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483A" w14:textId="77777777" w:rsidR="00EA5EB4" w:rsidRPr="00EA5EB4" w:rsidRDefault="00EA5EB4" w:rsidP="00B81B18">
      <w:pPr>
        <w:rPr>
          <w:sz w:val="2"/>
          <w:szCs w:val="2"/>
        </w:rPr>
        <w:sectPr w:rsidR="00EA5EB4" w:rsidRPr="00EA5EB4" w:rsidSect="00B0671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431" w:footer="567" w:gutter="0"/>
          <w:cols w:space="708"/>
          <w:titlePg/>
          <w:docGrid w:linePitch="360"/>
        </w:sectPr>
      </w:pPr>
    </w:p>
    <w:p w14:paraId="29EC898D" w14:textId="77777777" w:rsidR="00D55197" w:rsidRDefault="00D55197" w:rsidP="008E67CB"/>
    <w:tbl>
      <w:tblPr>
        <w:tblW w:w="9436" w:type="dxa"/>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938"/>
        <w:gridCol w:w="3216"/>
        <w:gridCol w:w="1161"/>
        <w:gridCol w:w="2121"/>
      </w:tblGrid>
      <w:tr w:rsidR="00DE68C2" w14:paraId="41C5B72B" w14:textId="77777777" w:rsidTr="00680372">
        <w:trPr>
          <w:trHeight w:val="288"/>
        </w:trPr>
        <w:tc>
          <w:tcPr>
            <w:tcW w:w="9436" w:type="dxa"/>
            <w:gridSpan w:val="4"/>
            <w:shd w:val="clear" w:color="auto" w:fill="auto"/>
            <w:vAlign w:val="center"/>
          </w:tcPr>
          <w:p w14:paraId="7265ADB4" w14:textId="77777777" w:rsidR="00DE68C2" w:rsidRPr="009F44C0" w:rsidRDefault="00DE68C2" w:rsidP="00680372">
            <w:pPr>
              <w:jc w:val="center"/>
              <w:rPr>
                <w:b/>
                <w:sz w:val="24"/>
              </w:rPr>
            </w:pPr>
            <w:bookmarkStart w:id="0" w:name="_Hlk124242338"/>
            <w:r w:rsidRPr="009F44C0">
              <w:rPr>
                <w:b/>
                <w:sz w:val="24"/>
              </w:rPr>
              <w:t>PROJECT ASSESSMENT REPORT</w:t>
            </w:r>
          </w:p>
        </w:tc>
      </w:tr>
      <w:tr w:rsidR="00B83CD2" w14:paraId="1B3A0D5C" w14:textId="77777777" w:rsidTr="00680372">
        <w:trPr>
          <w:trHeight w:val="288"/>
        </w:trPr>
        <w:tc>
          <w:tcPr>
            <w:tcW w:w="2938" w:type="dxa"/>
            <w:shd w:val="clear" w:color="auto" w:fill="auto"/>
            <w:vAlign w:val="center"/>
          </w:tcPr>
          <w:p w14:paraId="5910D24C" w14:textId="77777777" w:rsidR="00B83CD2" w:rsidRPr="00680372" w:rsidRDefault="00B83CD2" w:rsidP="0057316A">
            <w:pPr>
              <w:rPr>
                <w:b/>
              </w:rPr>
            </w:pPr>
            <w:r w:rsidRPr="00680372">
              <w:rPr>
                <w:b/>
              </w:rPr>
              <w:t>Unique Document ID and Revision No:</w:t>
            </w:r>
          </w:p>
        </w:tc>
        <w:tc>
          <w:tcPr>
            <w:tcW w:w="3216" w:type="dxa"/>
            <w:shd w:val="clear" w:color="auto" w:fill="auto"/>
            <w:vAlign w:val="center"/>
          </w:tcPr>
          <w:p w14:paraId="1604D840" w14:textId="4AF80228" w:rsidR="00B83CD2" w:rsidRPr="009F44C0" w:rsidRDefault="00165425" w:rsidP="0057316A">
            <w:pPr>
              <w:rPr>
                <w:sz w:val="24"/>
              </w:rPr>
            </w:pPr>
            <w:r w:rsidRPr="00165425">
              <w:rPr>
                <w:sz w:val="24"/>
                <w:lang w:val="fr-FR"/>
              </w:rPr>
              <w:t>ONR-TD-PAR-22-</w:t>
            </w:r>
            <w:r w:rsidR="0008506E">
              <w:rPr>
                <w:sz w:val="24"/>
                <w:lang w:val="fr-FR"/>
              </w:rPr>
              <w:t>010</w:t>
            </w:r>
            <w:r w:rsidRPr="00165425">
              <w:rPr>
                <w:sz w:val="24"/>
                <w:lang w:val="fr-FR"/>
              </w:rPr>
              <w:t xml:space="preserve"> </w:t>
            </w:r>
            <w:proofErr w:type="spellStart"/>
            <w:r w:rsidR="00B83CD2" w:rsidRPr="009F44C0">
              <w:rPr>
                <w:sz w:val="24"/>
                <w:lang w:val="fr-FR"/>
              </w:rPr>
              <w:t>Revision</w:t>
            </w:r>
            <w:proofErr w:type="spellEnd"/>
            <w:r w:rsidR="00B83CD2" w:rsidRPr="009F44C0">
              <w:rPr>
                <w:sz w:val="24"/>
                <w:lang w:val="fr-FR"/>
              </w:rPr>
              <w:t xml:space="preserve"> 0</w:t>
            </w:r>
          </w:p>
        </w:tc>
        <w:tc>
          <w:tcPr>
            <w:tcW w:w="1161" w:type="dxa"/>
            <w:shd w:val="clear" w:color="auto" w:fill="auto"/>
            <w:vAlign w:val="center"/>
          </w:tcPr>
          <w:p w14:paraId="52E8CC04" w14:textId="77777777" w:rsidR="00B83CD2" w:rsidRPr="009F44C0" w:rsidRDefault="005E4034" w:rsidP="0057316A">
            <w:pPr>
              <w:rPr>
                <w:b/>
                <w:sz w:val="24"/>
              </w:rPr>
            </w:pPr>
            <w:r w:rsidRPr="009F44C0">
              <w:rPr>
                <w:b/>
                <w:sz w:val="24"/>
              </w:rPr>
              <w:t>C</w:t>
            </w:r>
            <w:r w:rsidR="00B83CD2" w:rsidRPr="009F44C0">
              <w:rPr>
                <w:b/>
                <w:sz w:val="24"/>
              </w:rPr>
              <w:t>M</w:t>
            </w:r>
            <w:r w:rsidRPr="009F44C0">
              <w:rPr>
                <w:b/>
                <w:sz w:val="24"/>
              </w:rPr>
              <w:t>9</w:t>
            </w:r>
            <w:r w:rsidR="00B83CD2" w:rsidRPr="009F44C0">
              <w:rPr>
                <w:b/>
                <w:sz w:val="24"/>
              </w:rPr>
              <w:t xml:space="preserve"> Ref:</w:t>
            </w:r>
          </w:p>
        </w:tc>
        <w:tc>
          <w:tcPr>
            <w:tcW w:w="2121" w:type="dxa"/>
            <w:shd w:val="clear" w:color="auto" w:fill="auto"/>
            <w:vAlign w:val="center"/>
          </w:tcPr>
          <w:p w14:paraId="47E79B35" w14:textId="402A528C" w:rsidR="00B83CD2" w:rsidRPr="009F44C0" w:rsidRDefault="007130CB" w:rsidP="0057316A">
            <w:pPr>
              <w:rPr>
                <w:sz w:val="24"/>
              </w:rPr>
            </w:pPr>
            <w:r>
              <w:rPr>
                <w:sz w:val="24"/>
              </w:rPr>
              <w:t>2022/</w:t>
            </w:r>
            <w:r w:rsidR="000B33FD">
              <w:rPr>
                <w:sz w:val="24"/>
              </w:rPr>
              <w:t>1448</w:t>
            </w:r>
          </w:p>
        </w:tc>
      </w:tr>
      <w:tr w:rsidR="00DE68C2" w14:paraId="33CD3B9A" w14:textId="77777777" w:rsidTr="00680372">
        <w:trPr>
          <w:trHeight w:val="454"/>
        </w:trPr>
        <w:tc>
          <w:tcPr>
            <w:tcW w:w="2938" w:type="dxa"/>
            <w:shd w:val="clear" w:color="auto" w:fill="auto"/>
            <w:vAlign w:val="center"/>
          </w:tcPr>
          <w:p w14:paraId="1D1F3261" w14:textId="77777777" w:rsidR="00DE68C2" w:rsidRPr="009F44C0" w:rsidRDefault="00DE68C2" w:rsidP="0057316A">
            <w:pPr>
              <w:rPr>
                <w:b/>
                <w:sz w:val="24"/>
              </w:rPr>
            </w:pPr>
            <w:r w:rsidRPr="009F44C0">
              <w:rPr>
                <w:b/>
                <w:sz w:val="24"/>
              </w:rPr>
              <w:t>Project:</w:t>
            </w:r>
          </w:p>
        </w:tc>
        <w:tc>
          <w:tcPr>
            <w:tcW w:w="6498" w:type="dxa"/>
            <w:gridSpan w:val="3"/>
            <w:shd w:val="clear" w:color="auto" w:fill="auto"/>
            <w:vAlign w:val="center"/>
          </w:tcPr>
          <w:p w14:paraId="50DC704E" w14:textId="313E3584" w:rsidR="00DE68C2" w:rsidRPr="009F44C0" w:rsidRDefault="0008506E" w:rsidP="0057316A">
            <w:pPr>
              <w:rPr>
                <w:sz w:val="24"/>
              </w:rPr>
            </w:pPr>
            <w:r>
              <w:rPr>
                <w:sz w:val="24"/>
              </w:rPr>
              <w:t xml:space="preserve">New </w:t>
            </w:r>
            <w:r w:rsidR="00892F66">
              <w:rPr>
                <w:sz w:val="24"/>
              </w:rPr>
              <w:t xml:space="preserve">Package Design </w:t>
            </w:r>
            <w:r>
              <w:rPr>
                <w:sz w:val="24"/>
              </w:rPr>
              <w:t>Application GB/4121 (R82)</w:t>
            </w:r>
          </w:p>
        </w:tc>
      </w:tr>
      <w:tr w:rsidR="00DE68C2" w14:paraId="7C637A54" w14:textId="77777777" w:rsidTr="00680372">
        <w:trPr>
          <w:trHeight w:val="454"/>
        </w:trPr>
        <w:tc>
          <w:tcPr>
            <w:tcW w:w="2938" w:type="dxa"/>
            <w:shd w:val="clear" w:color="auto" w:fill="auto"/>
            <w:vAlign w:val="center"/>
          </w:tcPr>
          <w:p w14:paraId="63743F8F" w14:textId="77777777" w:rsidR="00DE68C2" w:rsidRPr="009F44C0" w:rsidRDefault="00DE68C2" w:rsidP="0057316A">
            <w:pPr>
              <w:rPr>
                <w:b/>
                <w:sz w:val="24"/>
              </w:rPr>
            </w:pPr>
            <w:r w:rsidRPr="009F44C0">
              <w:rPr>
                <w:b/>
                <w:sz w:val="24"/>
              </w:rPr>
              <w:t>Site:</w:t>
            </w:r>
          </w:p>
        </w:tc>
        <w:tc>
          <w:tcPr>
            <w:tcW w:w="6498" w:type="dxa"/>
            <w:gridSpan w:val="3"/>
            <w:shd w:val="clear" w:color="auto" w:fill="auto"/>
            <w:vAlign w:val="center"/>
          </w:tcPr>
          <w:p w14:paraId="7DB74F20" w14:textId="082A6337" w:rsidR="00DE68C2" w:rsidRPr="009F44C0" w:rsidRDefault="0061040C" w:rsidP="0057316A">
            <w:pPr>
              <w:rPr>
                <w:sz w:val="24"/>
              </w:rPr>
            </w:pPr>
            <w:r w:rsidRPr="0061040C">
              <w:rPr>
                <w:sz w:val="24"/>
              </w:rPr>
              <w:t xml:space="preserve">N/A – </w:t>
            </w:r>
            <w:r w:rsidR="00D206C6">
              <w:rPr>
                <w:sz w:val="24"/>
              </w:rPr>
              <w:t xml:space="preserve">Transport </w:t>
            </w:r>
            <w:r w:rsidRPr="0061040C">
              <w:rPr>
                <w:sz w:val="24"/>
              </w:rPr>
              <w:t xml:space="preserve">Package Design </w:t>
            </w:r>
          </w:p>
        </w:tc>
      </w:tr>
      <w:tr w:rsidR="00DE68C2" w14:paraId="2056D357" w14:textId="77777777" w:rsidTr="00680372">
        <w:trPr>
          <w:trHeight w:val="454"/>
        </w:trPr>
        <w:tc>
          <w:tcPr>
            <w:tcW w:w="2938" w:type="dxa"/>
            <w:shd w:val="clear" w:color="auto" w:fill="auto"/>
            <w:vAlign w:val="center"/>
          </w:tcPr>
          <w:p w14:paraId="0F58E486" w14:textId="77777777" w:rsidR="00DE68C2" w:rsidRPr="009F44C0" w:rsidRDefault="00DE68C2" w:rsidP="0057316A">
            <w:pPr>
              <w:rPr>
                <w:b/>
                <w:sz w:val="24"/>
              </w:rPr>
            </w:pPr>
            <w:r w:rsidRPr="009F44C0">
              <w:rPr>
                <w:b/>
                <w:sz w:val="24"/>
              </w:rPr>
              <w:t>Title:</w:t>
            </w:r>
          </w:p>
        </w:tc>
        <w:tc>
          <w:tcPr>
            <w:tcW w:w="6498" w:type="dxa"/>
            <w:gridSpan w:val="3"/>
            <w:shd w:val="clear" w:color="auto" w:fill="auto"/>
            <w:vAlign w:val="center"/>
          </w:tcPr>
          <w:p w14:paraId="6043B3D5" w14:textId="07EBFBC4" w:rsidR="00DE68C2" w:rsidRPr="009F44C0" w:rsidRDefault="00941BD9" w:rsidP="00602840">
            <w:pPr>
              <w:rPr>
                <w:sz w:val="24"/>
              </w:rPr>
            </w:pPr>
            <w:bookmarkStart w:id="1" w:name="_Hlk121832645"/>
            <w:r w:rsidRPr="00602840">
              <w:rPr>
                <w:sz w:val="24"/>
              </w:rPr>
              <w:t xml:space="preserve">Application for UK Competent Authority </w:t>
            </w:r>
            <w:r>
              <w:rPr>
                <w:sz w:val="24"/>
              </w:rPr>
              <w:t>P</w:t>
            </w:r>
            <w:r w:rsidRPr="00602840">
              <w:rPr>
                <w:sz w:val="24"/>
              </w:rPr>
              <w:t xml:space="preserve">ackage </w:t>
            </w:r>
            <w:r>
              <w:rPr>
                <w:sz w:val="24"/>
              </w:rPr>
              <w:t>D</w:t>
            </w:r>
            <w:r w:rsidRPr="00602840">
              <w:rPr>
                <w:sz w:val="24"/>
              </w:rPr>
              <w:t xml:space="preserve">esign </w:t>
            </w:r>
            <w:r>
              <w:rPr>
                <w:sz w:val="24"/>
              </w:rPr>
              <w:t>A</w:t>
            </w:r>
            <w:r w:rsidRPr="00602840">
              <w:rPr>
                <w:sz w:val="24"/>
              </w:rPr>
              <w:t xml:space="preserve">pproval </w:t>
            </w:r>
            <w:r w:rsidR="00E97E66">
              <w:rPr>
                <w:sz w:val="24"/>
              </w:rPr>
              <w:t xml:space="preserve">of </w:t>
            </w:r>
            <w:r w:rsidR="00602840" w:rsidRPr="00602840">
              <w:rPr>
                <w:sz w:val="24"/>
              </w:rPr>
              <w:t xml:space="preserve">Transport flask </w:t>
            </w:r>
            <w:r w:rsidR="00767C80">
              <w:rPr>
                <w:sz w:val="24"/>
              </w:rPr>
              <w:t>R82</w:t>
            </w:r>
            <w:r w:rsidR="00602840" w:rsidRPr="00602840">
              <w:rPr>
                <w:sz w:val="24"/>
              </w:rPr>
              <w:t xml:space="preserve"> as a Type B(U)</w:t>
            </w:r>
            <w:r w:rsidR="00767C80">
              <w:rPr>
                <w:sz w:val="24"/>
              </w:rPr>
              <w:t>F</w:t>
            </w:r>
            <w:r w:rsidR="00602840" w:rsidRPr="00602840">
              <w:rPr>
                <w:sz w:val="24"/>
              </w:rPr>
              <w:t xml:space="preserve"> </w:t>
            </w:r>
            <w:r w:rsidR="00E97E66">
              <w:rPr>
                <w:sz w:val="24"/>
              </w:rPr>
              <w:t>P</w:t>
            </w:r>
            <w:r w:rsidR="00602840" w:rsidRPr="00602840">
              <w:rPr>
                <w:sz w:val="24"/>
              </w:rPr>
              <w:t>ackage</w:t>
            </w:r>
            <w:bookmarkEnd w:id="1"/>
          </w:p>
        </w:tc>
      </w:tr>
      <w:tr w:rsidR="002F60E6" w14:paraId="4C0B7C79" w14:textId="77777777" w:rsidTr="00914C0D">
        <w:trPr>
          <w:trHeight w:val="454"/>
        </w:trPr>
        <w:tc>
          <w:tcPr>
            <w:tcW w:w="2938" w:type="dxa"/>
            <w:shd w:val="clear" w:color="auto" w:fill="auto"/>
            <w:vAlign w:val="center"/>
          </w:tcPr>
          <w:p w14:paraId="3DF665BB" w14:textId="77777777" w:rsidR="002F60E6" w:rsidRPr="009F44C0" w:rsidRDefault="002F60E6" w:rsidP="002F60E6">
            <w:pPr>
              <w:rPr>
                <w:b/>
                <w:sz w:val="24"/>
              </w:rPr>
            </w:pPr>
            <w:r w:rsidRPr="009F44C0">
              <w:rPr>
                <w:b/>
                <w:sz w:val="24"/>
              </w:rPr>
              <w:t>Licence Instrument No:</w:t>
            </w:r>
          </w:p>
          <w:p w14:paraId="30A98875" w14:textId="77777777" w:rsidR="002F60E6" w:rsidRPr="009F44C0" w:rsidRDefault="002F60E6" w:rsidP="002F60E6">
            <w:pPr>
              <w:rPr>
                <w:sz w:val="24"/>
              </w:rPr>
            </w:pPr>
            <w:r w:rsidRPr="009F44C0">
              <w:rPr>
                <w:sz w:val="24"/>
              </w:rPr>
              <w:t>(</w:t>
            </w:r>
            <w:proofErr w:type="gramStart"/>
            <w:r w:rsidRPr="009F44C0">
              <w:rPr>
                <w:sz w:val="24"/>
              </w:rPr>
              <w:t>if</w:t>
            </w:r>
            <w:proofErr w:type="gramEnd"/>
            <w:r w:rsidRPr="009F44C0">
              <w:rPr>
                <w:sz w:val="24"/>
              </w:rPr>
              <w:t xml:space="preserve"> applicable)</w:t>
            </w:r>
          </w:p>
        </w:tc>
        <w:tc>
          <w:tcPr>
            <w:tcW w:w="6498" w:type="dxa"/>
            <w:gridSpan w:val="3"/>
            <w:shd w:val="clear" w:color="auto" w:fill="auto"/>
          </w:tcPr>
          <w:p w14:paraId="72E4BBF4" w14:textId="0B32AA59" w:rsidR="002F60E6" w:rsidRPr="002F60E6" w:rsidRDefault="002F60E6" w:rsidP="002F60E6">
            <w:pPr>
              <w:rPr>
                <w:sz w:val="24"/>
              </w:rPr>
            </w:pPr>
            <w:r w:rsidRPr="002F60E6">
              <w:rPr>
                <w:sz w:val="24"/>
              </w:rPr>
              <w:t>N/A – Transport Package Design</w:t>
            </w:r>
          </w:p>
        </w:tc>
      </w:tr>
      <w:tr w:rsidR="002F60E6" w14:paraId="157235A1" w14:textId="77777777" w:rsidTr="00914C0D">
        <w:trPr>
          <w:trHeight w:val="454"/>
        </w:trPr>
        <w:tc>
          <w:tcPr>
            <w:tcW w:w="2938" w:type="dxa"/>
            <w:shd w:val="clear" w:color="auto" w:fill="auto"/>
            <w:vAlign w:val="center"/>
          </w:tcPr>
          <w:p w14:paraId="6FB2F91C" w14:textId="77777777" w:rsidR="002F60E6" w:rsidRPr="009F44C0" w:rsidRDefault="002F60E6" w:rsidP="002F60E6">
            <w:pPr>
              <w:rPr>
                <w:b/>
                <w:sz w:val="24"/>
              </w:rPr>
            </w:pPr>
            <w:r w:rsidRPr="009F44C0">
              <w:rPr>
                <w:b/>
                <w:sz w:val="24"/>
              </w:rPr>
              <w:t>Nuclear Site Licence No:</w:t>
            </w:r>
          </w:p>
        </w:tc>
        <w:tc>
          <w:tcPr>
            <w:tcW w:w="6498" w:type="dxa"/>
            <w:gridSpan w:val="3"/>
            <w:shd w:val="clear" w:color="auto" w:fill="auto"/>
          </w:tcPr>
          <w:p w14:paraId="400B8821" w14:textId="5BEF96F6" w:rsidR="002F60E6" w:rsidRPr="002F60E6" w:rsidRDefault="002F60E6" w:rsidP="002F60E6">
            <w:pPr>
              <w:rPr>
                <w:sz w:val="24"/>
              </w:rPr>
            </w:pPr>
            <w:r w:rsidRPr="002F60E6">
              <w:rPr>
                <w:sz w:val="24"/>
              </w:rPr>
              <w:t>N/A – Transport Package Design</w:t>
            </w:r>
          </w:p>
        </w:tc>
      </w:tr>
      <w:tr w:rsidR="002F60E6" w14:paraId="70C9639B" w14:textId="77777777" w:rsidTr="00914C0D">
        <w:trPr>
          <w:trHeight w:val="454"/>
        </w:trPr>
        <w:tc>
          <w:tcPr>
            <w:tcW w:w="2938" w:type="dxa"/>
            <w:shd w:val="clear" w:color="auto" w:fill="auto"/>
            <w:vAlign w:val="center"/>
          </w:tcPr>
          <w:p w14:paraId="59801A95" w14:textId="77777777" w:rsidR="002F60E6" w:rsidRPr="009F44C0" w:rsidRDefault="002F60E6" w:rsidP="002F60E6">
            <w:pPr>
              <w:rPr>
                <w:b/>
                <w:sz w:val="24"/>
              </w:rPr>
            </w:pPr>
            <w:r w:rsidRPr="009F44C0">
              <w:rPr>
                <w:b/>
                <w:sz w:val="24"/>
              </w:rPr>
              <w:t>Licence Condition:</w:t>
            </w:r>
          </w:p>
        </w:tc>
        <w:tc>
          <w:tcPr>
            <w:tcW w:w="6498" w:type="dxa"/>
            <w:gridSpan w:val="3"/>
            <w:shd w:val="clear" w:color="auto" w:fill="auto"/>
          </w:tcPr>
          <w:p w14:paraId="2288AFB4" w14:textId="59F7CF1A" w:rsidR="002F60E6" w:rsidRPr="002F60E6" w:rsidRDefault="002F60E6" w:rsidP="002F60E6">
            <w:pPr>
              <w:rPr>
                <w:sz w:val="24"/>
              </w:rPr>
            </w:pPr>
            <w:r w:rsidRPr="002F60E6">
              <w:rPr>
                <w:sz w:val="24"/>
              </w:rPr>
              <w:t>N/A – Transport Package Design</w:t>
            </w:r>
          </w:p>
        </w:tc>
      </w:tr>
      <w:bookmarkEnd w:id="0"/>
    </w:tbl>
    <w:p w14:paraId="0BD78E75" w14:textId="77777777" w:rsidR="007B765D" w:rsidRDefault="007B765D" w:rsidP="008E67CB"/>
    <w:p w14:paraId="4D83B817" w14:textId="77777777" w:rsidR="007B765D" w:rsidRDefault="007B765D" w:rsidP="008E67CB"/>
    <w:p w14:paraId="513A3594" w14:textId="77777777" w:rsidR="00A777BE" w:rsidRDefault="00A777BE" w:rsidP="00A777BE">
      <w:r>
        <w:br w:type="page"/>
      </w:r>
    </w:p>
    <w:p w14:paraId="412645D5" w14:textId="77777777" w:rsidR="00A777BE" w:rsidRDefault="00A777BE" w:rsidP="00A777BE"/>
    <w:p w14:paraId="7451D8C3" w14:textId="77777777" w:rsidR="00A777BE" w:rsidRDefault="00A777BE" w:rsidP="00A777BE"/>
    <w:p w14:paraId="02F5AF9F" w14:textId="77777777" w:rsidR="00A777BE" w:rsidRDefault="00A777BE" w:rsidP="00A777BE"/>
    <w:p w14:paraId="18ECA901" w14:textId="67BD9C91" w:rsidR="00182764" w:rsidRDefault="0008506E" w:rsidP="00A777BE">
      <w:pPr>
        <w:jc w:val="right"/>
        <w:rPr>
          <w:b/>
          <w:sz w:val="24"/>
        </w:rPr>
      </w:pPr>
      <w:r w:rsidRPr="0008506E">
        <w:rPr>
          <w:b/>
          <w:sz w:val="24"/>
        </w:rPr>
        <w:t>New Package Design Application GB/4121 (R82)</w:t>
      </w:r>
    </w:p>
    <w:p w14:paraId="702C5AAA" w14:textId="77777777" w:rsidR="0008506E" w:rsidRPr="009F44C0" w:rsidRDefault="0008506E" w:rsidP="00A777BE">
      <w:pPr>
        <w:jc w:val="right"/>
        <w:rPr>
          <w:b/>
          <w:sz w:val="24"/>
        </w:rPr>
      </w:pPr>
    </w:p>
    <w:p w14:paraId="0828F567" w14:textId="59889B62" w:rsidR="00A777BE" w:rsidRDefault="00767C80" w:rsidP="00767C80">
      <w:pPr>
        <w:jc w:val="right"/>
      </w:pPr>
      <w:r w:rsidRPr="00767C80">
        <w:rPr>
          <w:b/>
          <w:sz w:val="24"/>
        </w:rPr>
        <w:t>Application for UK Competent Authority Package Design Approval of Transport flask R82 as a Type B(U)F Package</w:t>
      </w:r>
    </w:p>
    <w:p w14:paraId="265B2DA3" w14:textId="77777777" w:rsidR="00A777BE" w:rsidRDefault="00A777BE" w:rsidP="00A777BE"/>
    <w:p w14:paraId="12F2890E" w14:textId="77777777" w:rsidR="00A777BE" w:rsidRDefault="00A777BE" w:rsidP="00A777BE"/>
    <w:p w14:paraId="7D809275" w14:textId="77777777" w:rsidR="00A777BE" w:rsidRDefault="00A777BE" w:rsidP="00A777BE"/>
    <w:p w14:paraId="487F916F" w14:textId="77777777" w:rsidR="00A777BE" w:rsidRDefault="00A777BE" w:rsidP="00A777BE"/>
    <w:p w14:paraId="60FB1DC6" w14:textId="77777777" w:rsidR="00A777BE" w:rsidRDefault="00A777BE" w:rsidP="00A777BE"/>
    <w:p w14:paraId="1CB21597" w14:textId="77777777" w:rsidR="00A777BE" w:rsidRDefault="00A777BE" w:rsidP="00A777BE"/>
    <w:p w14:paraId="76F30177" w14:textId="77777777" w:rsidR="00A777BE" w:rsidRDefault="00A777BE" w:rsidP="00A777BE"/>
    <w:p w14:paraId="638C3A99" w14:textId="77777777" w:rsidR="00A777BE" w:rsidRDefault="00A777BE" w:rsidP="00A777BE"/>
    <w:p w14:paraId="15B0EFE7" w14:textId="77777777" w:rsidR="00A777BE" w:rsidRDefault="00A777BE" w:rsidP="00A777BE"/>
    <w:p w14:paraId="3FF02F1C" w14:textId="77777777" w:rsidR="00A777BE" w:rsidRDefault="00A777BE" w:rsidP="00A777BE"/>
    <w:p w14:paraId="7C4C15DE" w14:textId="77777777" w:rsidR="00A777BE" w:rsidRDefault="00A777BE" w:rsidP="00A777BE"/>
    <w:p w14:paraId="0DEFD78B" w14:textId="77777777" w:rsidR="00A777BE" w:rsidRDefault="00A777BE" w:rsidP="00A777BE"/>
    <w:p w14:paraId="452CA692" w14:textId="77777777" w:rsidR="00A777BE" w:rsidRDefault="00A777BE" w:rsidP="00A777BE"/>
    <w:p w14:paraId="5CFEF5EB" w14:textId="77777777" w:rsidR="00A777BE" w:rsidRDefault="00A777BE" w:rsidP="00A777BE"/>
    <w:p w14:paraId="3C2D3221" w14:textId="77777777" w:rsidR="00A777BE" w:rsidRDefault="00A777BE" w:rsidP="00A777BE"/>
    <w:p w14:paraId="2CE8FC33" w14:textId="77777777" w:rsidR="00A777BE" w:rsidRDefault="00A777BE" w:rsidP="00A777BE"/>
    <w:p w14:paraId="011FECB3" w14:textId="77777777" w:rsidR="00A777BE" w:rsidRDefault="00A777BE" w:rsidP="00A777BE"/>
    <w:p w14:paraId="40C83D09" w14:textId="77777777" w:rsidR="00A777BE" w:rsidRDefault="00A777BE" w:rsidP="00A777BE"/>
    <w:p w14:paraId="5CDA49FA" w14:textId="77777777" w:rsidR="00A777BE" w:rsidRDefault="00A777BE" w:rsidP="00A777BE"/>
    <w:p w14:paraId="3D54DA9B" w14:textId="77777777" w:rsidR="00A777BE" w:rsidRDefault="00A777BE" w:rsidP="00A777BE"/>
    <w:p w14:paraId="7B533D87" w14:textId="77777777" w:rsidR="00A777BE" w:rsidRDefault="00A777BE" w:rsidP="00A777BE"/>
    <w:p w14:paraId="436C6059" w14:textId="77777777" w:rsidR="00A777BE" w:rsidRDefault="00A777BE" w:rsidP="00A777BE"/>
    <w:p w14:paraId="2FB91D5C" w14:textId="77777777" w:rsidR="00A777BE" w:rsidRDefault="00A777BE" w:rsidP="00A777BE"/>
    <w:p w14:paraId="6BA822E4" w14:textId="77777777" w:rsidR="00A777BE" w:rsidRDefault="00A777BE" w:rsidP="00A777BE"/>
    <w:p w14:paraId="2C4F882E" w14:textId="77777777" w:rsidR="00A777BE" w:rsidRDefault="00A777BE" w:rsidP="00A777BE"/>
    <w:p w14:paraId="0228103A" w14:textId="77777777" w:rsidR="00A777BE" w:rsidRDefault="00A777BE" w:rsidP="00A777BE"/>
    <w:p w14:paraId="5603276F" w14:textId="77777777" w:rsidR="00A777BE" w:rsidRDefault="00A777BE" w:rsidP="00A777BE"/>
    <w:p w14:paraId="520CA72A" w14:textId="77777777" w:rsidR="00A777BE" w:rsidRDefault="00A777BE" w:rsidP="00A777BE"/>
    <w:p w14:paraId="4A75DEEF" w14:textId="77777777" w:rsidR="00A777BE" w:rsidRDefault="00A777BE" w:rsidP="00A777BE"/>
    <w:p w14:paraId="26F64726" w14:textId="77777777" w:rsidR="00A777BE" w:rsidRDefault="00A777BE" w:rsidP="00A777BE"/>
    <w:p w14:paraId="51144BDA" w14:textId="77777777" w:rsidR="00A777BE" w:rsidRDefault="00A777BE" w:rsidP="00A777BE"/>
    <w:p w14:paraId="12AEDC3D" w14:textId="77777777" w:rsidR="00A777BE" w:rsidRDefault="00A777BE" w:rsidP="00A777BE"/>
    <w:p w14:paraId="5943D52B" w14:textId="77777777" w:rsidR="00A777BE" w:rsidRDefault="00A777BE" w:rsidP="00A777BE"/>
    <w:p w14:paraId="1A55B7A1" w14:textId="77777777" w:rsidR="00A777BE" w:rsidRDefault="00A777BE" w:rsidP="00A777BE"/>
    <w:p w14:paraId="65724944" w14:textId="77777777" w:rsidR="00A777BE" w:rsidRDefault="00A777BE" w:rsidP="00A777BE"/>
    <w:p w14:paraId="6C71B53B" w14:textId="77777777" w:rsidR="00A777BE" w:rsidRDefault="00A777BE" w:rsidP="00A777BE"/>
    <w:p w14:paraId="6142781E" w14:textId="2C78FC01" w:rsidR="00A777BE" w:rsidRPr="007E123E" w:rsidRDefault="00A777BE" w:rsidP="00A777BE">
      <w:pPr>
        <w:jc w:val="right"/>
        <w:rPr>
          <w:sz w:val="24"/>
        </w:rPr>
      </w:pPr>
      <w:r w:rsidRPr="007E123E">
        <w:rPr>
          <w:sz w:val="24"/>
        </w:rPr>
        <w:t>Project Assessment Report ONR-</w:t>
      </w:r>
      <w:r w:rsidR="007E123E" w:rsidRPr="007E123E">
        <w:rPr>
          <w:sz w:val="24"/>
        </w:rPr>
        <w:t>TD</w:t>
      </w:r>
      <w:r w:rsidRPr="007E123E">
        <w:rPr>
          <w:sz w:val="24"/>
        </w:rPr>
        <w:t>-PAR-</w:t>
      </w:r>
      <w:r w:rsidR="007E123E" w:rsidRPr="007E123E">
        <w:rPr>
          <w:sz w:val="24"/>
        </w:rPr>
        <w:t>22</w:t>
      </w:r>
      <w:r w:rsidRPr="007E123E">
        <w:rPr>
          <w:sz w:val="24"/>
        </w:rPr>
        <w:t>-</w:t>
      </w:r>
      <w:r w:rsidR="0008506E">
        <w:rPr>
          <w:sz w:val="24"/>
        </w:rPr>
        <w:t>010</w:t>
      </w:r>
    </w:p>
    <w:p w14:paraId="4E06EF17" w14:textId="77777777" w:rsidR="00A777BE" w:rsidRPr="007E123E" w:rsidRDefault="00A777BE" w:rsidP="00A777BE">
      <w:pPr>
        <w:jc w:val="right"/>
        <w:rPr>
          <w:sz w:val="24"/>
        </w:rPr>
      </w:pPr>
      <w:r w:rsidRPr="007E123E">
        <w:rPr>
          <w:sz w:val="24"/>
        </w:rPr>
        <w:t>Revision 0</w:t>
      </w:r>
    </w:p>
    <w:p w14:paraId="7B0F172D" w14:textId="3B885234" w:rsidR="00A777BE" w:rsidRPr="009F44C0" w:rsidRDefault="00DA42DE" w:rsidP="00A777BE">
      <w:pPr>
        <w:jc w:val="right"/>
        <w:rPr>
          <w:sz w:val="24"/>
        </w:rPr>
      </w:pPr>
      <w:r>
        <w:rPr>
          <w:sz w:val="24"/>
        </w:rPr>
        <w:t>12 September 2023</w:t>
      </w:r>
    </w:p>
    <w:p w14:paraId="0CF900AD" w14:textId="77777777" w:rsidR="007B765D" w:rsidRPr="009F44C0" w:rsidRDefault="007B765D" w:rsidP="008E67CB">
      <w:pPr>
        <w:rPr>
          <w:sz w:val="24"/>
        </w:rPr>
      </w:pPr>
    </w:p>
    <w:p w14:paraId="479BB2E8" w14:textId="19A7E38C" w:rsidR="00A55DB8" w:rsidRDefault="00A777BE" w:rsidP="00A55DB8">
      <w:pPr>
        <w:outlineLvl w:val="1"/>
      </w:pPr>
      <w:r>
        <w:br w:type="page"/>
      </w:r>
    </w:p>
    <w:p w14:paraId="3B2B41C1" w14:textId="76CA920A" w:rsidR="00A55DB8" w:rsidRPr="00A55DB8" w:rsidRDefault="00A55DB8" w:rsidP="00A55DB8">
      <w:pPr>
        <w:outlineLvl w:val="1"/>
        <w:rPr>
          <w:rFonts w:cs="Arial"/>
          <w:bCs/>
          <w:i/>
          <w:kern w:val="36"/>
          <w:sz w:val="20"/>
          <w:szCs w:val="20"/>
        </w:rPr>
      </w:pPr>
      <w:r w:rsidRPr="00A55DB8">
        <w:rPr>
          <w:rFonts w:cs="Arial"/>
          <w:bCs/>
          <w:i/>
          <w:kern w:val="36"/>
          <w:sz w:val="20"/>
          <w:szCs w:val="20"/>
        </w:rPr>
        <w:lastRenderedPageBreak/>
        <w:t xml:space="preserve">© Office for Nuclear Regulation, </w:t>
      </w:r>
      <w:r w:rsidR="00B35CE8">
        <w:rPr>
          <w:rFonts w:cs="Arial"/>
          <w:bCs/>
          <w:i/>
          <w:kern w:val="36"/>
          <w:sz w:val="20"/>
          <w:szCs w:val="20"/>
        </w:rPr>
        <w:t>[</w:t>
      </w:r>
      <w:r w:rsidR="00FC3731" w:rsidRPr="00FC3731">
        <w:rPr>
          <w:rFonts w:cs="Arial"/>
          <w:bCs/>
          <w:i/>
          <w:kern w:val="36"/>
          <w:sz w:val="20"/>
          <w:szCs w:val="20"/>
        </w:rPr>
        <w:t>2023</w:t>
      </w:r>
      <w:r w:rsidR="00B35CE8">
        <w:rPr>
          <w:rFonts w:cs="Arial"/>
          <w:bCs/>
          <w:i/>
          <w:kern w:val="36"/>
          <w:sz w:val="20"/>
          <w:szCs w:val="20"/>
        </w:rPr>
        <w:t>]</w:t>
      </w:r>
    </w:p>
    <w:p w14:paraId="058649EE" w14:textId="77777777" w:rsidR="00A55DB8" w:rsidRPr="00A55DB8" w:rsidRDefault="00A55DB8" w:rsidP="00A55DB8">
      <w:pPr>
        <w:outlineLvl w:val="1"/>
        <w:rPr>
          <w:rFonts w:ascii="Times New Roman" w:hAnsi="Times New Roman"/>
          <w:bCs/>
          <w:kern w:val="36"/>
          <w:sz w:val="24"/>
        </w:rPr>
      </w:pPr>
      <w:r w:rsidRPr="00A55DB8">
        <w:rPr>
          <w:rFonts w:cs="Arial"/>
          <w:bCs/>
          <w:kern w:val="36"/>
          <w:sz w:val="20"/>
          <w:szCs w:val="20"/>
        </w:rPr>
        <w:t xml:space="preserve">If you wish to reuse this information visit </w:t>
      </w:r>
      <w:hyperlink r:id="rId15" w:tooltip="blocked::blocked::BLOCKED::http://www.hse.gov.uk/copyright&#10;blocked::BLOCKED::http://www.hse.gov.uk/copyright&#10;http://www.hse.gov.uk/copyright" w:history="1"/>
      <w:hyperlink r:id="rId16" w:tooltip="http://www.onr.org.uk/copyright" w:history="1">
        <w:r w:rsidRPr="00A55DB8">
          <w:rPr>
            <w:rStyle w:val="Hyperlink"/>
            <w:rFonts w:cs="Arial"/>
            <w:bCs/>
            <w:kern w:val="36"/>
            <w:sz w:val="20"/>
            <w:szCs w:val="20"/>
          </w:rPr>
          <w:t>www.onr.org.uk/copyright</w:t>
        </w:r>
      </w:hyperlink>
      <w:r w:rsidRPr="00A55DB8">
        <w:rPr>
          <w:rFonts w:cs="Arial"/>
          <w:bCs/>
          <w:kern w:val="36"/>
          <w:sz w:val="20"/>
          <w:szCs w:val="20"/>
        </w:rPr>
        <w:t xml:space="preserve"> for details. </w:t>
      </w:r>
    </w:p>
    <w:p w14:paraId="0BCEE783" w14:textId="11DA7F03" w:rsidR="00A55DB8" w:rsidRPr="00A55DB8" w:rsidRDefault="00A55DB8" w:rsidP="00A55DB8">
      <w:pPr>
        <w:outlineLvl w:val="1"/>
        <w:rPr>
          <w:bCs/>
          <w:kern w:val="36"/>
        </w:rPr>
      </w:pPr>
      <w:r w:rsidRPr="00FC3731">
        <w:rPr>
          <w:rFonts w:cs="Arial"/>
          <w:bCs/>
          <w:kern w:val="36"/>
          <w:sz w:val="20"/>
          <w:szCs w:val="20"/>
        </w:rPr>
        <w:t xml:space="preserve">Published </w:t>
      </w:r>
      <w:r w:rsidR="00A97CCA">
        <w:rPr>
          <w:rFonts w:cs="Arial"/>
          <w:bCs/>
          <w:kern w:val="36"/>
          <w:sz w:val="20"/>
          <w:szCs w:val="20"/>
        </w:rPr>
        <w:t>09</w:t>
      </w:r>
      <w:r w:rsidRPr="00FC3731">
        <w:rPr>
          <w:rFonts w:cs="Arial"/>
          <w:bCs/>
          <w:kern w:val="36"/>
          <w:sz w:val="20"/>
          <w:szCs w:val="20"/>
        </w:rPr>
        <w:t>/</w:t>
      </w:r>
      <w:r w:rsidR="00FC3731" w:rsidRPr="00FC3731">
        <w:rPr>
          <w:rFonts w:cs="Arial"/>
          <w:bCs/>
          <w:kern w:val="36"/>
          <w:sz w:val="20"/>
          <w:szCs w:val="20"/>
        </w:rPr>
        <w:t>23</w:t>
      </w:r>
    </w:p>
    <w:p w14:paraId="1B943AF9" w14:textId="77777777" w:rsidR="00A777BE" w:rsidRPr="00A777BE" w:rsidRDefault="00A777BE" w:rsidP="00A777BE">
      <w:pPr>
        <w:rPr>
          <w:sz w:val="20"/>
        </w:rPr>
      </w:pPr>
    </w:p>
    <w:p w14:paraId="20A726A5" w14:textId="77777777" w:rsidR="00A777BE" w:rsidRPr="00A777BE" w:rsidRDefault="00A777BE" w:rsidP="00A777BE">
      <w:pPr>
        <w:rPr>
          <w:sz w:val="20"/>
          <w:szCs w:val="16"/>
        </w:rPr>
      </w:pPr>
    </w:p>
    <w:p w14:paraId="478246A8" w14:textId="77777777" w:rsidR="00856A9A" w:rsidRDefault="00856A9A" w:rsidP="00856A9A">
      <w:pPr>
        <w:pStyle w:val="ONRCopyrightBlock"/>
        <w:rPr>
          <w:i/>
        </w:rPr>
      </w:pPr>
      <w:r>
        <w:rPr>
          <w:i/>
        </w:rPr>
        <w:t>For published documents, the electronic copy on the ONR website remains the most current publicly available version and copying or printing renders this document uncontrolled.</w:t>
      </w:r>
    </w:p>
    <w:p w14:paraId="6BDD7624" w14:textId="77777777" w:rsidR="00A777BE" w:rsidRPr="00A777BE" w:rsidRDefault="00A777BE" w:rsidP="00A777BE">
      <w:pPr>
        <w:rPr>
          <w:i/>
          <w:szCs w:val="16"/>
        </w:rPr>
      </w:pPr>
    </w:p>
    <w:p w14:paraId="2A0A3E7D" w14:textId="77777777" w:rsidR="00A777BE" w:rsidRDefault="00A777BE" w:rsidP="008E67CB"/>
    <w:p w14:paraId="660BFB2E" w14:textId="77777777" w:rsidR="00A777BE" w:rsidRPr="009F44C0" w:rsidRDefault="00A777BE" w:rsidP="00111443">
      <w:pPr>
        <w:jc w:val="center"/>
        <w:rPr>
          <w:b/>
          <w:sz w:val="24"/>
        </w:rPr>
      </w:pPr>
      <w:r>
        <w:br w:type="page"/>
      </w:r>
      <w:r w:rsidRPr="009F44C0">
        <w:rPr>
          <w:b/>
          <w:sz w:val="24"/>
        </w:rPr>
        <w:lastRenderedPageBreak/>
        <w:t>EXECUTIVE SUMMARY</w:t>
      </w:r>
    </w:p>
    <w:p w14:paraId="6362BD30" w14:textId="77777777" w:rsidR="00A777BE" w:rsidRPr="009F44C0" w:rsidRDefault="00A777BE" w:rsidP="008E67CB">
      <w:pPr>
        <w:rPr>
          <w:sz w:val="24"/>
        </w:rPr>
      </w:pPr>
    </w:p>
    <w:p w14:paraId="5E00BF97" w14:textId="03466A3E" w:rsidR="00A777BE" w:rsidRDefault="00A777BE" w:rsidP="008E67CB">
      <w:pPr>
        <w:rPr>
          <w:b/>
          <w:sz w:val="24"/>
        </w:rPr>
      </w:pPr>
      <w:r w:rsidRPr="009F44C0">
        <w:rPr>
          <w:b/>
          <w:sz w:val="24"/>
        </w:rPr>
        <w:t>Permission Requested</w:t>
      </w:r>
    </w:p>
    <w:p w14:paraId="6C301C8C" w14:textId="77777777" w:rsidR="001C2BBD" w:rsidRPr="009F44C0" w:rsidRDefault="001C2BBD" w:rsidP="008E67CB">
      <w:pPr>
        <w:rPr>
          <w:b/>
          <w:sz w:val="24"/>
        </w:rPr>
      </w:pPr>
    </w:p>
    <w:p w14:paraId="32467F42" w14:textId="61C84D67" w:rsidR="00D42C24" w:rsidRDefault="00C36E74" w:rsidP="00CE01EC">
      <w:pPr>
        <w:rPr>
          <w:sz w:val="24"/>
        </w:rPr>
      </w:pPr>
      <w:r w:rsidRPr="00C36E74">
        <w:rPr>
          <w:sz w:val="24"/>
        </w:rPr>
        <w:t>ROBATEL Industries (</w:t>
      </w:r>
      <w:proofErr w:type="spellStart"/>
      <w:r w:rsidRPr="00C36E74">
        <w:rPr>
          <w:sz w:val="24"/>
        </w:rPr>
        <w:t>Robatel</w:t>
      </w:r>
      <w:proofErr w:type="spellEnd"/>
      <w:r w:rsidRPr="00C36E74">
        <w:rPr>
          <w:sz w:val="24"/>
        </w:rPr>
        <w:t>), the Applicant, have applied to the Office for Nuclear Regulation (ONR) for approval of the R82 package design</w:t>
      </w:r>
      <w:r w:rsidR="00D42C24">
        <w:rPr>
          <w:sz w:val="24"/>
        </w:rPr>
        <w:t xml:space="preserve"> (</w:t>
      </w:r>
      <w:r w:rsidR="00D42C24" w:rsidRPr="00CE01EC">
        <w:rPr>
          <w:sz w:val="24"/>
        </w:rPr>
        <w:t>GB/4121/B(U)F</w:t>
      </w:r>
      <w:r w:rsidR="00D42C24">
        <w:rPr>
          <w:sz w:val="24"/>
        </w:rPr>
        <w:t>)</w:t>
      </w:r>
      <w:r w:rsidRPr="00C36E74">
        <w:rPr>
          <w:sz w:val="24"/>
        </w:rPr>
        <w:t xml:space="preserve"> for transport by road and rail</w:t>
      </w:r>
      <w:r>
        <w:rPr>
          <w:sz w:val="24"/>
        </w:rPr>
        <w:t>.</w:t>
      </w:r>
      <w:r w:rsidR="00CE01EC">
        <w:rPr>
          <w:sz w:val="24"/>
        </w:rPr>
        <w:t xml:space="preserve"> </w:t>
      </w:r>
      <w:r w:rsidR="00CE01EC" w:rsidRPr="00CE01EC">
        <w:rPr>
          <w:sz w:val="24"/>
        </w:rPr>
        <w:t xml:space="preserve">This </w:t>
      </w:r>
      <w:r w:rsidR="005A0410">
        <w:rPr>
          <w:sz w:val="24"/>
        </w:rPr>
        <w:t>r</w:t>
      </w:r>
      <w:r w:rsidR="00CE01EC" w:rsidRPr="00CE01EC">
        <w:rPr>
          <w:sz w:val="24"/>
        </w:rPr>
        <w:t>eport presents the basis of the regulatory decision by the ONR as Great Britain (GB) Competent Authority (CA) for the transport of Class 7 (radioactive material) dangerous goods</w:t>
      </w:r>
      <w:r w:rsidR="00D42C24">
        <w:rPr>
          <w:sz w:val="24"/>
        </w:rPr>
        <w:t xml:space="preserve">. The </w:t>
      </w:r>
      <w:r w:rsidR="005A0410" w:rsidRPr="00CE01EC">
        <w:rPr>
          <w:sz w:val="24"/>
        </w:rPr>
        <w:t>statutory duty is given to ONR through The Carriage of Dangerous Goods and Use of Transportable Pressure Equipment Regulations (CDG)</w:t>
      </w:r>
      <w:r w:rsidR="00D42C24">
        <w:rPr>
          <w:sz w:val="24"/>
        </w:rPr>
        <w:t>.</w:t>
      </w:r>
    </w:p>
    <w:p w14:paraId="15AD31FC" w14:textId="77777777" w:rsidR="00C36E74" w:rsidRPr="009F44C0" w:rsidRDefault="00C36E74" w:rsidP="008E67CB">
      <w:pPr>
        <w:rPr>
          <w:sz w:val="24"/>
        </w:rPr>
      </w:pPr>
    </w:p>
    <w:p w14:paraId="59967265" w14:textId="3208C620" w:rsidR="00B8519A" w:rsidRDefault="00A777BE" w:rsidP="008E67CB">
      <w:pPr>
        <w:rPr>
          <w:b/>
          <w:sz w:val="24"/>
        </w:rPr>
      </w:pPr>
      <w:r w:rsidRPr="009F44C0">
        <w:rPr>
          <w:b/>
          <w:sz w:val="24"/>
        </w:rPr>
        <w:t>Background</w:t>
      </w:r>
    </w:p>
    <w:p w14:paraId="5BBC86E7" w14:textId="77777777" w:rsidR="001C2BBD" w:rsidRDefault="001C2BBD" w:rsidP="008E67CB">
      <w:pPr>
        <w:rPr>
          <w:b/>
          <w:sz w:val="24"/>
        </w:rPr>
      </w:pPr>
    </w:p>
    <w:p w14:paraId="16DAE14D" w14:textId="39BFB3A6" w:rsidR="00EC42A7" w:rsidRDefault="00B8519A" w:rsidP="004A250E">
      <w:pPr>
        <w:pStyle w:val="TSNumberedParagraph1"/>
        <w:numPr>
          <w:ilvl w:val="0"/>
          <w:numId w:val="0"/>
        </w:numPr>
      </w:pPr>
      <w:r w:rsidRPr="000C78F6">
        <w:t>The NDA’s strategy for fuels that were irradiated in the Dounreay Prototype Fast Reactor (PFR) is to consolidate them at Sellafield</w:t>
      </w:r>
      <w:r>
        <w:t xml:space="preserve"> Ltd (SL)</w:t>
      </w:r>
      <w:r w:rsidRPr="000C78F6">
        <w:t xml:space="preserve">. </w:t>
      </w:r>
      <w:r w:rsidR="00D42840">
        <w:t>A</w:t>
      </w:r>
      <w:r w:rsidRPr="000C78F6">
        <w:t xml:space="preserve"> suitable package was not available for irradiated PFR fuel assemblies</w:t>
      </w:r>
      <w:r w:rsidR="00D42840">
        <w:t xml:space="preserve"> and</w:t>
      </w:r>
      <w:r>
        <w:t xml:space="preserve"> </w:t>
      </w:r>
      <w:r w:rsidRPr="000966A3">
        <w:t>Dounreay Site Restoration Ltd</w:t>
      </w:r>
      <w:r>
        <w:t xml:space="preserve"> (</w:t>
      </w:r>
      <w:r w:rsidRPr="000C78F6">
        <w:t>DSRL</w:t>
      </w:r>
      <w:r>
        <w:t>)</w:t>
      </w:r>
      <w:r w:rsidRPr="000C78F6">
        <w:t xml:space="preserve"> produced a justification to commission a new package design</w:t>
      </w:r>
      <w:r w:rsidR="004A250E">
        <w:t xml:space="preserve">. </w:t>
      </w:r>
    </w:p>
    <w:p w14:paraId="3B18029C" w14:textId="7D25647D" w:rsidR="00B8519A" w:rsidRDefault="00B8519A" w:rsidP="00FF113E">
      <w:pPr>
        <w:pStyle w:val="TSNumberedParagraph1"/>
        <w:numPr>
          <w:ilvl w:val="0"/>
          <w:numId w:val="0"/>
        </w:numPr>
      </w:pPr>
      <w:r>
        <w:t>The package design is a 46.6</w:t>
      </w:r>
      <w:r w:rsidR="00AB3B75">
        <w:t xml:space="preserve"> </w:t>
      </w:r>
      <w:r>
        <w:t>t, 4.6</w:t>
      </w:r>
      <w:r w:rsidR="00AB3B75">
        <w:t xml:space="preserve"> </w:t>
      </w:r>
      <w:r>
        <w:t xml:space="preserve">m cylindrical stainless-steel design </w:t>
      </w:r>
      <w:r w:rsidR="004A250E">
        <w:t>including</w:t>
      </w:r>
      <w:r w:rsidRPr="00FE3B61">
        <w:t xml:space="preserve"> a ‘multiple high standard water barrier’</w:t>
      </w:r>
      <w:r w:rsidR="00C91BA1">
        <w:t xml:space="preserve"> to support </w:t>
      </w:r>
      <w:r w:rsidR="00AB3B75">
        <w:t xml:space="preserve">the </w:t>
      </w:r>
      <w:r w:rsidR="00C91BA1">
        <w:t>criticality safety</w:t>
      </w:r>
      <w:r w:rsidR="00AB3B75">
        <w:t xml:space="preserve"> case.</w:t>
      </w:r>
      <w:r>
        <w:t xml:space="preserve"> The material for consolidation consists of irradiated </w:t>
      </w:r>
      <w:r w:rsidR="00EF7FD3">
        <w:t>mixed oxide (MOX) fuel sub-assemblies (</w:t>
      </w:r>
      <w:r>
        <w:t>SA’s</w:t>
      </w:r>
      <w:r w:rsidR="00EF7FD3">
        <w:t>)</w:t>
      </w:r>
      <w:r>
        <w:t>, carbide fuel SA’s, breeder SA’s and MIF (miscellaneous irradiated fuel</w:t>
      </w:r>
      <w:r w:rsidR="00EF7FD3">
        <w:t>)</w:t>
      </w:r>
      <w:r>
        <w:t xml:space="preserve"> items such as loose. These items will be loaded into welded stainless-steel Irradiated Fuel Containers (IFCs). A basket within the </w:t>
      </w:r>
      <w:r w:rsidR="00EF7FD3">
        <w:t>multi-element bottle (</w:t>
      </w:r>
      <w:r>
        <w:t>MEB</w:t>
      </w:r>
      <w:r w:rsidR="00EF7FD3">
        <w:t>)</w:t>
      </w:r>
      <w:r>
        <w:t xml:space="preserve"> accommodates up to </w:t>
      </w:r>
      <w:r w:rsidR="00031315">
        <w:t xml:space="preserve">nine </w:t>
      </w:r>
      <w:r>
        <w:t>IFCs</w:t>
      </w:r>
      <w:r w:rsidR="007A1CAD">
        <w:t xml:space="preserve"> per package</w:t>
      </w:r>
      <w:r>
        <w:t>.</w:t>
      </w:r>
    </w:p>
    <w:p w14:paraId="105FDF9F" w14:textId="6714CC14" w:rsidR="00A777BE" w:rsidRPr="009F44C0" w:rsidRDefault="00514716" w:rsidP="007B06F1">
      <w:pPr>
        <w:pStyle w:val="TSNumberedParagraph1"/>
        <w:numPr>
          <w:ilvl w:val="0"/>
          <w:numId w:val="0"/>
        </w:numPr>
      </w:pPr>
      <w:r>
        <w:t>DSRL have adopted a progressive strategy for approval</w:t>
      </w:r>
      <w:r w:rsidR="00EE476E">
        <w:t xml:space="preserve">. </w:t>
      </w:r>
      <w:r w:rsidR="00B8519A">
        <w:t xml:space="preserve">The current </w:t>
      </w:r>
      <w:r w:rsidR="00EF7FD3">
        <w:t>package design safety report (</w:t>
      </w:r>
      <w:r w:rsidR="00B8519A">
        <w:t>PDSR</w:t>
      </w:r>
      <w:r w:rsidR="00EF7FD3">
        <w:t>)</w:t>
      </w:r>
      <w:r w:rsidR="00B8519A">
        <w:t xml:space="preserve"> considers a subset of the </w:t>
      </w:r>
      <w:r w:rsidR="007B06F1">
        <w:t>material to be</w:t>
      </w:r>
      <w:r w:rsidR="00B8519A">
        <w:t xml:space="preserve"> transported throughout the </w:t>
      </w:r>
      <w:r w:rsidR="005E6437">
        <w:t xml:space="preserve">consolidation </w:t>
      </w:r>
      <w:r w:rsidR="00B8519A">
        <w:t xml:space="preserve">campaign (Irradiated Oxide PFR Core Fuel Sub-Assemblies </w:t>
      </w:r>
      <w:r w:rsidR="001231A4">
        <w:t>/</w:t>
      </w:r>
      <w:r w:rsidR="00B8519A">
        <w:t xml:space="preserve"> Radial Breeder Sub-Assemblie</w:t>
      </w:r>
      <w:r w:rsidR="007B06F1">
        <w:t>s</w:t>
      </w:r>
      <w:r w:rsidR="00F954AA">
        <w:t xml:space="preserve"> </w:t>
      </w:r>
      <w:r w:rsidR="001231A4">
        <w:t xml:space="preserve">and </w:t>
      </w:r>
      <w:r w:rsidR="00B8519A">
        <w:t>Oxide PFR Loose Pins</w:t>
      </w:r>
      <w:r w:rsidR="00EF7FD3">
        <w:t>)</w:t>
      </w:r>
      <w:r w:rsidR="007B06F1">
        <w:t>.</w:t>
      </w:r>
      <w:r w:rsidR="00394B5B">
        <w:t xml:space="preserve"> </w:t>
      </w:r>
      <w:r w:rsidR="00E53763">
        <w:t xml:space="preserve">This approval is </w:t>
      </w:r>
      <w:r w:rsidR="006F3D66">
        <w:t>restricted to the con</w:t>
      </w:r>
      <w:r w:rsidR="00E53763">
        <w:t>tent described above</w:t>
      </w:r>
      <w:r w:rsidR="006F3D66">
        <w:t xml:space="preserve"> in the </w:t>
      </w:r>
      <w:r w:rsidR="0030650E">
        <w:t xml:space="preserve">PDSR and Certificate of Approval. Additional contents will be </w:t>
      </w:r>
      <w:r w:rsidR="005D1103">
        <w:t>added to the PDSR and</w:t>
      </w:r>
      <w:r w:rsidR="000F4309">
        <w:t xml:space="preserve"> submitted </w:t>
      </w:r>
      <w:r w:rsidR="00E26B73">
        <w:t>to ONR for</w:t>
      </w:r>
      <w:r w:rsidR="004E379B">
        <w:t xml:space="preserve"> approval </w:t>
      </w:r>
      <w:r w:rsidR="00770D25">
        <w:t>as the</w:t>
      </w:r>
      <w:r w:rsidR="004E379B">
        <w:t xml:space="preserve"> consolidation</w:t>
      </w:r>
      <w:r w:rsidR="00286C45">
        <w:t xml:space="preserve"> transport</w:t>
      </w:r>
      <w:r w:rsidR="004E379B">
        <w:t xml:space="preserve"> programme</w:t>
      </w:r>
      <w:r w:rsidR="00770D25">
        <w:t xml:space="preserve"> develops. </w:t>
      </w:r>
    </w:p>
    <w:p w14:paraId="4912988C" w14:textId="3A58BA15" w:rsidR="00A777BE" w:rsidRDefault="00A777BE" w:rsidP="008E67CB">
      <w:pPr>
        <w:rPr>
          <w:b/>
          <w:sz w:val="24"/>
        </w:rPr>
      </w:pPr>
      <w:r w:rsidRPr="009F44C0">
        <w:rPr>
          <w:b/>
          <w:sz w:val="24"/>
        </w:rPr>
        <w:t xml:space="preserve">Assessment work carried out by ONR in consideration of this </w:t>
      </w:r>
      <w:proofErr w:type="gramStart"/>
      <w:r w:rsidRPr="009F44C0">
        <w:rPr>
          <w:b/>
          <w:sz w:val="24"/>
        </w:rPr>
        <w:t>request</w:t>
      </w:r>
      <w:proofErr w:type="gramEnd"/>
    </w:p>
    <w:p w14:paraId="366CFC01" w14:textId="77777777" w:rsidR="001C2BBD" w:rsidRPr="009F44C0" w:rsidRDefault="001C2BBD" w:rsidP="008E67CB">
      <w:pPr>
        <w:rPr>
          <w:b/>
          <w:sz w:val="24"/>
        </w:rPr>
      </w:pPr>
    </w:p>
    <w:p w14:paraId="4BF80809" w14:textId="0C78B2B7" w:rsidR="00456BAD" w:rsidRDefault="00A01185" w:rsidP="00256A56">
      <w:pPr>
        <w:pStyle w:val="TSNumberedParagraph1"/>
        <w:numPr>
          <w:ilvl w:val="0"/>
          <w:numId w:val="0"/>
        </w:numPr>
      </w:pPr>
      <w:r w:rsidRPr="00A01185">
        <w:t xml:space="preserve">ONR has considered the engineering, criticality, </w:t>
      </w:r>
      <w:r w:rsidR="00031315">
        <w:t xml:space="preserve">radiation </w:t>
      </w:r>
      <w:r w:rsidRPr="00A01185">
        <w:t>shielding and safety case requirements</w:t>
      </w:r>
      <w:r w:rsidR="00C15D07">
        <w:t xml:space="preserve"> (SCR)</w:t>
      </w:r>
      <w:r w:rsidRPr="00A01185">
        <w:t xml:space="preserve"> aspects of the safety submission in respect of compliance with </w:t>
      </w:r>
      <w:r w:rsidR="007813AB">
        <w:t xml:space="preserve">the </w:t>
      </w:r>
      <w:r w:rsidR="00DC6787" w:rsidRPr="00DC6787">
        <w:t>International Atomic Energy Agency (IAEA) Regulations for the Safe Transport of Radioactive Material</w:t>
      </w:r>
      <w:r w:rsidR="00456BAD">
        <w:t xml:space="preserve"> (</w:t>
      </w:r>
      <w:r w:rsidR="00DC6787" w:rsidRPr="00DC6787">
        <w:t xml:space="preserve">SSR-6 </w:t>
      </w:r>
      <w:r w:rsidR="007B06F1">
        <w:t>2018</w:t>
      </w:r>
      <w:r w:rsidR="00DC6787" w:rsidRPr="00DC6787">
        <w:t xml:space="preserve"> edition)</w:t>
      </w:r>
      <w:r w:rsidR="00456BAD">
        <w:t xml:space="preserve">. </w:t>
      </w:r>
      <w:r w:rsidR="005E1F28">
        <w:t>T</w:t>
      </w:r>
      <w:r w:rsidR="002176B8">
        <w:t xml:space="preserve">argeted and proportionate </w:t>
      </w:r>
      <w:r w:rsidR="005E1F28">
        <w:t xml:space="preserve">ONR </w:t>
      </w:r>
      <w:r w:rsidR="002176B8">
        <w:t xml:space="preserve">assessments were </w:t>
      </w:r>
      <w:r w:rsidR="005E1F28">
        <w:t xml:space="preserve">undertaken in accordance with ONR guidance for new package designs. </w:t>
      </w:r>
      <w:r w:rsidR="009C2DD2">
        <w:t>The engin</w:t>
      </w:r>
      <w:r w:rsidR="00912F37">
        <w:t xml:space="preserve">eering assessment focused </w:t>
      </w:r>
      <w:r w:rsidR="002176B8">
        <w:t>on adequacy of the package containment system, thermal safety assessment and impact assessment</w:t>
      </w:r>
      <w:r w:rsidR="005E1F28">
        <w:t>. The criticality assessment focused on</w:t>
      </w:r>
      <w:r w:rsidR="00E071A1">
        <w:t xml:space="preserve"> the fissile payload, geometry and material specification, criticality safety criterion, temperature effects and independent cross-checking of criticality calculations. The radiation </w:t>
      </w:r>
      <w:r w:rsidR="008F5C66">
        <w:t>shielding</w:t>
      </w:r>
      <w:r w:rsidR="00E071A1">
        <w:t xml:space="preserve"> assessment </w:t>
      </w:r>
      <w:r w:rsidR="00C15D07">
        <w:t>targeted</w:t>
      </w:r>
      <w:r w:rsidR="008F5C66">
        <w:t xml:space="preserve"> the </w:t>
      </w:r>
      <w:r w:rsidR="008F5C66">
        <w:lastRenderedPageBreak/>
        <w:t>contents specification, source term generation and general radiation shielding calculation methodology.</w:t>
      </w:r>
      <w:r w:rsidR="004E267C">
        <w:t xml:space="preserve"> The </w:t>
      </w:r>
      <w:r w:rsidR="00C15D07">
        <w:t>SCR</w:t>
      </w:r>
      <w:r w:rsidR="004E267C">
        <w:t xml:space="preserve"> assessment </w:t>
      </w:r>
      <w:r w:rsidR="00256A56">
        <w:t xml:space="preserve">considered </w:t>
      </w:r>
      <w:r w:rsidR="00256A56" w:rsidRPr="002901C1">
        <w:t>the non-engineering means of assuring compliance with the relevant transport regulations</w:t>
      </w:r>
      <w:r w:rsidR="00256A56">
        <w:t>.</w:t>
      </w:r>
      <w:r w:rsidR="00456BAD">
        <w:t xml:space="preserve"> </w:t>
      </w:r>
    </w:p>
    <w:p w14:paraId="37D0AF4D" w14:textId="5A2F80A2" w:rsidR="005758DC" w:rsidRPr="009F44C0" w:rsidRDefault="00456BAD" w:rsidP="00456BAD">
      <w:pPr>
        <w:pStyle w:val="TSNumberedParagraph1"/>
        <w:numPr>
          <w:ilvl w:val="0"/>
          <w:numId w:val="0"/>
        </w:numPr>
      </w:pPr>
      <w:r>
        <w:t xml:space="preserve">Several regulatory queries were raised and adequately closed during the ONR assessment. </w:t>
      </w:r>
      <w:r w:rsidR="00E032BC" w:rsidRPr="00E032BC">
        <w:t xml:space="preserve">ONR assessments of all four aspects of the </w:t>
      </w:r>
      <w:r w:rsidR="00ED6C24">
        <w:t>safety submission</w:t>
      </w:r>
      <w:r w:rsidR="00E032BC" w:rsidRPr="00E032BC">
        <w:t xml:space="preserve"> recommended </w:t>
      </w:r>
      <w:r w:rsidR="00ED6C24">
        <w:t>approval of the</w:t>
      </w:r>
      <w:r w:rsidR="00E032BC" w:rsidRPr="00E032BC">
        <w:t xml:space="preserve"> package design.</w:t>
      </w:r>
    </w:p>
    <w:p w14:paraId="4E3664FA" w14:textId="5C7B5F53" w:rsidR="00A777BE" w:rsidRDefault="00A777BE" w:rsidP="008E67CB">
      <w:pPr>
        <w:rPr>
          <w:b/>
          <w:sz w:val="24"/>
        </w:rPr>
      </w:pPr>
      <w:r w:rsidRPr="009F44C0">
        <w:rPr>
          <w:b/>
          <w:sz w:val="24"/>
        </w:rPr>
        <w:t xml:space="preserve">Matters arising from ONR's </w:t>
      </w:r>
      <w:proofErr w:type="gramStart"/>
      <w:r w:rsidRPr="009F44C0">
        <w:rPr>
          <w:b/>
          <w:sz w:val="24"/>
        </w:rPr>
        <w:t>work</w:t>
      </w:r>
      <w:proofErr w:type="gramEnd"/>
    </w:p>
    <w:p w14:paraId="1096EDA5" w14:textId="77777777" w:rsidR="001C2BBD" w:rsidRPr="009F44C0" w:rsidRDefault="001C2BBD" w:rsidP="008E67CB">
      <w:pPr>
        <w:rPr>
          <w:b/>
          <w:sz w:val="24"/>
        </w:rPr>
      </w:pPr>
    </w:p>
    <w:p w14:paraId="18639895" w14:textId="269D448B" w:rsidR="00BE0B94" w:rsidRDefault="00BE0B94" w:rsidP="00BE0B94">
      <w:pPr>
        <w:rPr>
          <w:sz w:val="24"/>
        </w:rPr>
      </w:pPr>
      <w:r w:rsidRPr="00BE0B94">
        <w:rPr>
          <w:sz w:val="24"/>
        </w:rPr>
        <w:t xml:space="preserve">During the ONR engineering and SCR assessments, four recommendations were made with respect </w:t>
      </w:r>
      <w:r w:rsidR="009E6271">
        <w:rPr>
          <w:sz w:val="24"/>
        </w:rPr>
        <w:t xml:space="preserve">to </w:t>
      </w:r>
      <w:r w:rsidR="000E4D78">
        <w:rPr>
          <w:sz w:val="24"/>
        </w:rPr>
        <w:t>operational use</w:t>
      </w:r>
      <w:r w:rsidRPr="00BE0B94">
        <w:rPr>
          <w:sz w:val="24"/>
        </w:rPr>
        <w:t>, manufacturing arrangements and the adequacy of finite element analysis</w:t>
      </w:r>
      <w:r w:rsidR="000E4D78">
        <w:rPr>
          <w:sz w:val="24"/>
        </w:rPr>
        <w:t xml:space="preserve"> used to support the engineering safety case</w:t>
      </w:r>
      <w:r w:rsidRPr="00BE0B94">
        <w:rPr>
          <w:sz w:val="24"/>
        </w:rPr>
        <w:t>.</w:t>
      </w:r>
      <w:r w:rsidR="000E4D78">
        <w:rPr>
          <w:sz w:val="24"/>
        </w:rPr>
        <w:t xml:space="preserve"> </w:t>
      </w:r>
      <w:r w:rsidR="0065708D">
        <w:rPr>
          <w:sz w:val="24"/>
        </w:rPr>
        <w:t xml:space="preserve">The </w:t>
      </w:r>
      <w:r w:rsidR="008F5453">
        <w:rPr>
          <w:sz w:val="24"/>
        </w:rPr>
        <w:t xml:space="preserve">ONR assessment </w:t>
      </w:r>
      <w:r w:rsidR="0065708D">
        <w:rPr>
          <w:sz w:val="24"/>
        </w:rPr>
        <w:t>reports that ma</w:t>
      </w:r>
      <w:r w:rsidR="00493A64">
        <w:rPr>
          <w:sz w:val="24"/>
        </w:rPr>
        <w:t xml:space="preserve">ke the recommendations do not contest the safety </w:t>
      </w:r>
      <w:r w:rsidR="008F5453">
        <w:rPr>
          <w:sz w:val="24"/>
        </w:rPr>
        <w:t>or</w:t>
      </w:r>
      <w:r w:rsidR="00493A64">
        <w:rPr>
          <w:sz w:val="24"/>
        </w:rPr>
        <w:t xml:space="preserve"> compliance of the package design. </w:t>
      </w:r>
      <w:r w:rsidR="00A706F7">
        <w:rPr>
          <w:sz w:val="24"/>
        </w:rPr>
        <w:t xml:space="preserve">The </w:t>
      </w:r>
      <w:r w:rsidR="008F5453">
        <w:rPr>
          <w:sz w:val="24"/>
        </w:rPr>
        <w:t xml:space="preserve">ONR </w:t>
      </w:r>
      <w:r w:rsidR="00A706F7">
        <w:rPr>
          <w:sz w:val="24"/>
        </w:rPr>
        <w:t xml:space="preserve">project inspector has </w:t>
      </w:r>
      <w:r w:rsidR="000E4D78">
        <w:rPr>
          <w:sz w:val="24"/>
        </w:rPr>
        <w:t>judged that</w:t>
      </w:r>
      <w:r w:rsidR="0065708D">
        <w:rPr>
          <w:sz w:val="24"/>
        </w:rPr>
        <w:t xml:space="preserve"> </w:t>
      </w:r>
      <w:r w:rsidR="00493A64">
        <w:rPr>
          <w:sz w:val="24"/>
        </w:rPr>
        <w:t xml:space="preserve">any requirement for further </w:t>
      </w:r>
      <w:r w:rsidR="009E6271">
        <w:rPr>
          <w:sz w:val="24"/>
        </w:rPr>
        <w:t xml:space="preserve">assessment and / or inspection will be considered during routine engagement between the ONR Transport Competent Authority and the relevant </w:t>
      </w:r>
      <w:proofErr w:type="spellStart"/>
      <w:r w:rsidR="009E6271">
        <w:rPr>
          <w:sz w:val="24"/>
        </w:rPr>
        <w:t>dutyholder</w:t>
      </w:r>
      <w:proofErr w:type="spellEnd"/>
      <w:r w:rsidR="00EF63FF">
        <w:rPr>
          <w:sz w:val="24"/>
        </w:rPr>
        <w:t xml:space="preserve"> and </w:t>
      </w:r>
      <w:r w:rsidR="008F5453">
        <w:rPr>
          <w:sz w:val="24"/>
        </w:rPr>
        <w:t xml:space="preserve">will be </w:t>
      </w:r>
      <w:r w:rsidR="00EF63FF">
        <w:rPr>
          <w:sz w:val="24"/>
        </w:rPr>
        <w:t>undertaken, if required, prior to first use of the package.</w:t>
      </w:r>
    </w:p>
    <w:p w14:paraId="412679E7" w14:textId="77777777" w:rsidR="00BE0B94" w:rsidRPr="009F44C0" w:rsidRDefault="00BE0B94" w:rsidP="00BE0B94">
      <w:pPr>
        <w:rPr>
          <w:sz w:val="24"/>
        </w:rPr>
      </w:pPr>
    </w:p>
    <w:p w14:paraId="24251AE6" w14:textId="77777777" w:rsidR="00CF17CA" w:rsidRDefault="00CF17CA" w:rsidP="00CF17CA">
      <w:pPr>
        <w:rPr>
          <w:b/>
          <w:sz w:val="24"/>
        </w:rPr>
      </w:pPr>
      <w:r w:rsidRPr="00CF17CA">
        <w:rPr>
          <w:b/>
          <w:sz w:val="24"/>
        </w:rPr>
        <w:t>Conclusions</w:t>
      </w:r>
    </w:p>
    <w:p w14:paraId="1D31C1ED" w14:textId="77777777" w:rsidR="008F5453" w:rsidRDefault="008F5453" w:rsidP="00CF17CA"/>
    <w:p w14:paraId="135653D7" w14:textId="1AF6F3CE" w:rsidR="00CF17CA" w:rsidRPr="00CF17CA" w:rsidRDefault="00CF17CA" w:rsidP="00CF17CA">
      <w:pPr>
        <w:pStyle w:val="TSNumberedParagraph1"/>
        <w:numPr>
          <w:ilvl w:val="0"/>
          <w:numId w:val="0"/>
        </w:numPr>
        <w:rPr>
          <w:b/>
          <w:caps/>
        </w:rPr>
      </w:pPr>
      <w:r>
        <w:t xml:space="preserve">The </w:t>
      </w:r>
      <w:r w:rsidRPr="00C30949">
        <w:t xml:space="preserve">safety submission from the </w:t>
      </w:r>
      <w:r>
        <w:t>A</w:t>
      </w:r>
      <w:r w:rsidRPr="00C30949">
        <w:t>pplicant, together with supporting documentation provided to ONR</w:t>
      </w:r>
      <w:r>
        <w:t xml:space="preserve"> throughout the assessment process</w:t>
      </w:r>
      <w:r w:rsidRPr="00C30949">
        <w:t>, is adequate to meet applicable regulatory requirements and the package design is judged to be safe.</w:t>
      </w:r>
    </w:p>
    <w:p w14:paraId="5F2F86A0" w14:textId="00DC0271" w:rsidR="00A777BE" w:rsidRDefault="00A777BE" w:rsidP="008E67CB">
      <w:pPr>
        <w:rPr>
          <w:b/>
          <w:sz w:val="24"/>
        </w:rPr>
      </w:pPr>
      <w:r w:rsidRPr="009F44C0">
        <w:rPr>
          <w:b/>
          <w:sz w:val="24"/>
        </w:rPr>
        <w:t>Recommendation</w:t>
      </w:r>
    </w:p>
    <w:p w14:paraId="4EDC2958" w14:textId="77777777" w:rsidR="008F5453" w:rsidRPr="009F44C0" w:rsidRDefault="008F5453" w:rsidP="008E67CB">
      <w:pPr>
        <w:rPr>
          <w:b/>
          <w:sz w:val="24"/>
        </w:rPr>
      </w:pPr>
    </w:p>
    <w:p w14:paraId="7E039B13" w14:textId="77777777" w:rsidR="00CE1BEE" w:rsidRDefault="00CE1BEE" w:rsidP="00CE1BEE">
      <w:pPr>
        <w:pStyle w:val="TSNumberedParagraph1"/>
        <w:numPr>
          <w:ilvl w:val="0"/>
          <w:numId w:val="0"/>
        </w:numPr>
        <w:rPr>
          <w:rFonts w:cs="Arial"/>
        </w:rPr>
      </w:pPr>
      <w:r>
        <w:rPr>
          <w:rFonts w:cs="Arial"/>
        </w:rPr>
        <w:t>It is recommended that the ONR Transport Competent Authority approve the R82 design by i</w:t>
      </w:r>
      <w:r w:rsidRPr="00DA3566">
        <w:rPr>
          <w:rFonts w:cs="Arial"/>
        </w:rPr>
        <w:t>ssui</w:t>
      </w:r>
      <w:r>
        <w:rPr>
          <w:rFonts w:cs="Arial"/>
        </w:rPr>
        <w:t>ng</w:t>
      </w:r>
      <w:r w:rsidRPr="00DA3566">
        <w:rPr>
          <w:rFonts w:cs="Arial"/>
        </w:rPr>
        <w:t xml:space="preserve"> GB approval certificate GB/</w:t>
      </w:r>
      <w:r>
        <w:rPr>
          <w:rFonts w:cs="Arial"/>
        </w:rPr>
        <w:t>4121</w:t>
      </w:r>
      <w:r w:rsidRPr="00DA3566">
        <w:rPr>
          <w:rFonts w:cs="Arial"/>
        </w:rPr>
        <w:t>/B(U)</w:t>
      </w:r>
      <w:r>
        <w:rPr>
          <w:rFonts w:cs="Arial"/>
        </w:rPr>
        <w:t>F</w:t>
      </w:r>
      <w:r w:rsidRPr="00DA3566">
        <w:rPr>
          <w:rFonts w:cs="Arial"/>
        </w:rPr>
        <w:t xml:space="preserve"> (Rev.</w:t>
      </w:r>
      <w:r>
        <w:rPr>
          <w:rFonts w:cs="Arial"/>
        </w:rPr>
        <w:t>0</w:t>
      </w:r>
      <w:r w:rsidRPr="00DA3566">
        <w:rPr>
          <w:rFonts w:cs="Arial"/>
        </w:rPr>
        <w:t xml:space="preserve">), to be valid for a period of five years. </w:t>
      </w:r>
    </w:p>
    <w:p w14:paraId="4516B402" w14:textId="77777777" w:rsidR="009202EF" w:rsidRPr="002C47AF" w:rsidRDefault="009202EF" w:rsidP="00CE1BEE">
      <w:pPr>
        <w:pStyle w:val="TSNumberedParagraph1"/>
        <w:numPr>
          <w:ilvl w:val="0"/>
          <w:numId w:val="0"/>
        </w:numPr>
        <w:rPr>
          <w:rFonts w:cs="Arial"/>
        </w:rPr>
      </w:pPr>
    </w:p>
    <w:p w14:paraId="3B36D17F" w14:textId="77777777" w:rsidR="00A777BE" w:rsidRPr="009F44C0" w:rsidRDefault="00A777BE" w:rsidP="008E67CB">
      <w:pPr>
        <w:rPr>
          <w:sz w:val="24"/>
        </w:rPr>
      </w:pPr>
    </w:p>
    <w:p w14:paraId="410FD80B" w14:textId="77777777" w:rsidR="00A777BE" w:rsidRPr="009F44C0" w:rsidRDefault="00A777BE" w:rsidP="00A777BE">
      <w:pPr>
        <w:jc w:val="center"/>
        <w:rPr>
          <w:b/>
          <w:sz w:val="24"/>
        </w:rPr>
      </w:pPr>
      <w:r w:rsidRPr="009F44C0">
        <w:rPr>
          <w:sz w:val="24"/>
        </w:rPr>
        <w:br w:type="page"/>
      </w:r>
      <w:r w:rsidRPr="009F44C0">
        <w:rPr>
          <w:b/>
          <w:sz w:val="24"/>
        </w:rPr>
        <w:lastRenderedPageBreak/>
        <w:t>LIST OF ABBREVIATIONS</w:t>
      </w:r>
    </w:p>
    <w:p w14:paraId="17DFEED9" w14:textId="77777777" w:rsidR="00A777BE" w:rsidRPr="009F44C0" w:rsidRDefault="00A777BE" w:rsidP="00A777BE">
      <w:pPr>
        <w:rPr>
          <w:sz w:val="24"/>
        </w:rPr>
      </w:pPr>
    </w:p>
    <w:p w14:paraId="630E8A96" w14:textId="609DEBE5" w:rsidR="00BF0F2B" w:rsidRDefault="00BF0F2B" w:rsidP="00BF0F2B">
      <w:pPr>
        <w:tabs>
          <w:tab w:val="left" w:pos="1440"/>
        </w:tabs>
        <w:spacing w:after="120"/>
        <w:rPr>
          <w:rFonts w:cs="Arial"/>
          <w:sz w:val="24"/>
        </w:rPr>
      </w:pPr>
      <w:r>
        <w:rPr>
          <w:rFonts w:cs="Arial"/>
          <w:sz w:val="24"/>
        </w:rPr>
        <w:t>ACT</w:t>
      </w:r>
      <w:r>
        <w:rPr>
          <w:rFonts w:cs="Arial"/>
          <w:sz w:val="24"/>
        </w:rPr>
        <w:tab/>
        <w:t>Accident Conditions of Transport</w:t>
      </w:r>
    </w:p>
    <w:p w14:paraId="16702256" w14:textId="12FBDB08" w:rsidR="004F0DCB" w:rsidRPr="006A0133" w:rsidRDefault="004F0DCB" w:rsidP="00BF0F2B">
      <w:pPr>
        <w:tabs>
          <w:tab w:val="left" w:pos="1440"/>
        </w:tabs>
        <w:spacing w:after="120"/>
        <w:ind w:left="1440" w:hanging="1440"/>
        <w:rPr>
          <w:rFonts w:cs="Arial"/>
          <w:sz w:val="24"/>
        </w:rPr>
      </w:pPr>
      <w:r w:rsidRPr="006A0133">
        <w:rPr>
          <w:rFonts w:cs="Arial"/>
          <w:sz w:val="24"/>
        </w:rPr>
        <w:t>ADR</w:t>
      </w:r>
      <w:r w:rsidRPr="006A0133">
        <w:rPr>
          <w:rFonts w:cs="Arial"/>
          <w:sz w:val="24"/>
        </w:rPr>
        <w:tab/>
        <w:t>European Agreement concerning the International Carriage of Dangerous Goods by Road</w:t>
      </w:r>
    </w:p>
    <w:p w14:paraId="66E1EF84" w14:textId="4EE28988" w:rsidR="004F0DCB" w:rsidRDefault="004F0DCB" w:rsidP="004F0DCB">
      <w:pPr>
        <w:tabs>
          <w:tab w:val="left" w:pos="1440"/>
        </w:tabs>
        <w:spacing w:after="120"/>
        <w:rPr>
          <w:rFonts w:cs="Arial"/>
          <w:sz w:val="24"/>
        </w:rPr>
      </w:pPr>
      <w:r w:rsidRPr="006A0133">
        <w:rPr>
          <w:rFonts w:cs="Arial"/>
          <w:sz w:val="24"/>
        </w:rPr>
        <w:t>CA</w:t>
      </w:r>
      <w:r w:rsidRPr="006A0133">
        <w:rPr>
          <w:rFonts w:cs="Arial"/>
          <w:sz w:val="24"/>
        </w:rPr>
        <w:tab/>
        <w:t>Competent Authority</w:t>
      </w:r>
    </w:p>
    <w:p w14:paraId="63C30B08" w14:textId="6429EAE2" w:rsidR="00995BA1" w:rsidRPr="006A0133" w:rsidRDefault="00995BA1" w:rsidP="00BF0F2B">
      <w:pPr>
        <w:tabs>
          <w:tab w:val="left" w:pos="1440"/>
        </w:tabs>
        <w:spacing w:after="120"/>
        <w:ind w:left="1440" w:hanging="1440"/>
        <w:rPr>
          <w:rFonts w:cs="Arial"/>
          <w:sz w:val="24"/>
        </w:rPr>
      </w:pPr>
      <w:r>
        <w:rPr>
          <w:rFonts w:cs="Arial"/>
          <w:sz w:val="24"/>
        </w:rPr>
        <w:t>CDG</w:t>
      </w:r>
      <w:r>
        <w:rPr>
          <w:rFonts w:cs="Arial"/>
          <w:sz w:val="24"/>
        </w:rPr>
        <w:tab/>
      </w:r>
      <w:r w:rsidRPr="00995BA1">
        <w:rPr>
          <w:rFonts w:cs="Arial"/>
          <w:sz w:val="24"/>
        </w:rPr>
        <w:t>The Carriage of Dangerous Goods and Use of Transportable Pressure Equipment Regulations</w:t>
      </w:r>
    </w:p>
    <w:p w14:paraId="2F89ABF3" w14:textId="0A0E5A86" w:rsidR="004F0DCB" w:rsidRDefault="004F0DCB" w:rsidP="004F0DCB">
      <w:pPr>
        <w:tabs>
          <w:tab w:val="left" w:pos="1440"/>
        </w:tabs>
        <w:spacing w:after="120"/>
        <w:rPr>
          <w:rFonts w:cs="Arial"/>
          <w:sz w:val="24"/>
        </w:rPr>
      </w:pPr>
      <w:r w:rsidRPr="006A0133">
        <w:rPr>
          <w:rFonts w:cs="Arial"/>
          <w:sz w:val="24"/>
        </w:rPr>
        <w:t>GB</w:t>
      </w:r>
      <w:r w:rsidRPr="006A0133">
        <w:rPr>
          <w:rFonts w:cs="Arial"/>
          <w:sz w:val="24"/>
        </w:rPr>
        <w:tab/>
        <w:t>Great Britain</w:t>
      </w:r>
    </w:p>
    <w:p w14:paraId="57FAC0D8" w14:textId="77777777" w:rsidR="004F0DCB" w:rsidRDefault="004F0DCB" w:rsidP="00BF0F2B">
      <w:pPr>
        <w:tabs>
          <w:tab w:val="left" w:pos="1440"/>
        </w:tabs>
        <w:spacing w:after="120"/>
        <w:ind w:left="1440" w:hanging="1440"/>
        <w:rPr>
          <w:rFonts w:cs="Arial"/>
          <w:sz w:val="24"/>
        </w:rPr>
      </w:pPr>
      <w:r w:rsidRPr="006A0133">
        <w:rPr>
          <w:rFonts w:cs="Arial"/>
          <w:sz w:val="24"/>
        </w:rPr>
        <w:t>IAEA</w:t>
      </w:r>
      <w:r w:rsidRPr="006A0133">
        <w:rPr>
          <w:rFonts w:cs="Arial"/>
          <w:sz w:val="24"/>
        </w:rPr>
        <w:tab/>
        <w:t>The International Atomic Energy Agency IMDG</w:t>
      </w:r>
      <w:r w:rsidRPr="006A0133">
        <w:rPr>
          <w:rFonts w:cs="Arial"/>
          <w:sz w:val="24"/>
        </w:rPr>
        <w:tab/>
        <w:t>International Maritime Dangerous Goods Code</w:t>
      </w:r>
    </w:p>
    <w:p w14:paraId="1E40597C" w14:textId="32F1D24B" w:rsidR="001F709D" w:rsidRDefault="001F709D" w:rsidP="00BF0F2B">
      <w:pPr>
        <w:tabs>
          <w:tab w:val="left" w:pos="1440"/>
        </w:tabs>
        <w:spacing w:after="120"/>
        <w:rPr>
          <w:rFonts w:cs="Arial"/>
          <w:sz w:val="24"/>
        </w:rPr>
      </w:pPr>
      <w:r>
        <w:rPr>
          <w:rFonts w:cs="Arial"/>
          <w:sz w:val="24"/>
        </w:rPr>
        <w:t>IFC</w:t>
      </w:r>
      <w:r>
        <w:rPr>
          <w:rFonts w:cs="Arial"/>
          <w:sz w:val="24"/>
        </w:rPr>
        <w:tab/>
      </w:r>
      <w:r w:rsidRPr="00BF0F2B">
        <w:rPr>
          <w:rFonts w:cs="Arial"/>
          <w:sz w:val="24"/>
        </w:rPr>
        <w:t>Irradiated Fuel Container</w:t>
      </w:r>
    </w:p>
    <w:p w14:paraId="75693AD9" w14:textId="66B86677" w:rsidR="004172C5" w:rsidRDefault="004172C5" w:rsidP="00BF0F2B">
      <w:pPr>
        <w:tabs>
          <w:tab w:val="left" w:pos="1440"/>
        </w:tabs>
        <w:spacing w:after="120"/>
        <w:rPr>
          <w:rFonts w:cs="Arial"/>
          <w:sz w:val="24"/>
        </w:rPr>
      </w:pPr>
      <w:r>
        <w:rPr>
          <w:rFonts w:cs="Arial"/>
          <w:sz w:val="24"/>
        </w:rPr>
        <w:t>MEB</w:t>
      </w:r>
      <w:r>
        <w:rPr>
          <w:rFonts w:cs="Arial"/>
          <w:sz w:val="24"/>
        </w:rPr>
        <w:tab/>
      </w:r>
      <w:r w:rsidR="001F709D">
        <w:rPr>
          <w:rFonts w:cs="Arial"/>
          <w:sz w:val="24"/>
        </w:rPr>
        <w:t>Multi Element Bottle</w:t>
      </w:r>
    </w:p>
    <w:p w14:paraId="0056778C" w14:textId="3E0BFC8A" w:rsidR="004172C5" w:rsidRDefault="004172C5" w:rsidP="00BF0F2B">
      <w:pPr>
        <w:tabs>
          <w:tab w:val="left" w:pos="1440"/>
        </w:tabs>
        <w:spacing w:after="120"/>
        <w:rPr>
          <w:rFonts w:cs="Arial"/>
          <w:sz w:val="24"/>
        </w:rPr>
      </w:pPr>
      <w:r>
        <w:rPr>
          <w:rFonts w:cs="Arial"/>
          <w:sz w:val="24"/>
        </w:rPr>
        <w:t>MIF</w:t>
      </w:r>
      <w:r>
        <w:rPr>
          <w:rFonts w:cs="Arial"/>
          <w:sz w:val="24"/>
        </w:rPr>
        <w:tab/>
        <w:t>M</w:t>
      </w:r>
      <w:r w:rsidRPr="00BF0F2B">
        <w:rPr>
          <w:rFonts w:cs="Arial"/>
          <w:sz w:val="24"/>
        </w:rPr>
        <w:t>iscellaneous Irradiated Fuel</w:t>
      </w:r>
    </w:p>
    <w:p w14:paraId="462493F3" w14:textId="18A5612B" w:rsidR="004172C5" w:rsidRDefault="004172C5" w:rsidP="00BF0F2B">
      <w:pPr>
        <w:tabs>
          <w:tab w:val="left" w:pos="1440"/>
        </w:tabs>
        <w:spacing w:after="120"/>
        <w:rPr>
          <w:rFonts w:cs="Arial"/>
          <w:sz w:val="24"/>
        </w:rPr>
      </w:pPr>
      <w:r>
        <w:rPr>
          <w:rFonts w:cs="Arial"/>
          <w:sz w:val="24"/>
        </w:rPr>
        <w:t>MOX</w:t>
      </w:r>
      <w:r w:rsidR="001F709D">
        <w:rPr>
          <w:rFonts w:cs="Arial"/>
          <w:sz w:val="24"/>
        </w:rPr>
        <w:tab/>
        <w:t>Mixed Oxide</w:t>
      </w:r>
    </w:p>
    <w:p w14:paraId="3B5337C4" w14:textId="0F04A87F" w:rsidR="00F02426" w:rsidRPr="00BF0F2B" w:rsidRDefault="00F02426" w:rsidP="00BF0F2B">
      <w:pPr>
        <w:tabs>
          <w:tab w:val="left" w:pos="1440"/>
        </w:tabs>
        <w:spacing w:after="120"/>
        <w:rPr>
          <w:rFonts w:cs="Arial"/>
          <w:sz w:val="24"/>
        </w:rPr>
      </w:pPr>
      <w:r>
        <w:rPr>
          <w:rFonts w:cs="Arial"/>
          <w:sz w:val="24"/>
        </w:rPr>
        <w:t>NDA</w:t>
      </w:r>
      <w:r>
        <w:rPr>
          <w:rFonts w:cs="Arial"/>
          <w:sz w:val="24"/>
        </w:rPr>
        <w:tab/>
      </w:r>
      <w:r w:rsidRPr="00BF0F2B">
        <w:rPr>
          <w:rFonts w:cs="Arial"/>
          <w:sz w:val="24"/>
        </w:rPr>
        <w:t>Nuclear Decommissioning Authority</w:t>
      </w:r>
    </w:p>
    <w:p w14:paraId="02722759" w14:textId="1953A618" w:rsidR="00BF0F2B" w:rsidRPr="006A0133" w:rsidRDefault="00BF0F2B" w:rsidP="00BF0F2B">
      <w:pPr>
        <w:tabs>
          <w:tab w:val="left" w:pos="1440"/>
        </w:tabs>
        <w:spacing w:after="120"/>
        <w:rPr>
          <w:rFonts w:cs="Arial"/>
          <w:sz w:val="24"/>
        </w:rPr>
      </w:pPr>
      <w:r>
        <w:rPr>
          <w:rFonts w:cs="Arial"/>
          <w:sz w:val="24"/>
        </w:rPr>
        <w:t>NCT</w:t>
      </w:r>
      <w:r>
        <w:rPr>
          <w:rFonts w:cs="Arial"/>
          <w:sz w:val="24"/>
        </w:rPr>
        <w:tab/>
        <w:t>Normal Conditions of Transport</w:t>
      </w:r>
    </w:p>
    <w:p w14:paraId="49C507BE" w14:textId="77777777" w:rsidR="004F0DCB" w:rsidRPr="006A0133" w:rsidRDefault="004F0DCB" w:rsidP="004F0DCB">
      <w:pPr>
        <w:tabs>
          <w:tab w:val="left" w:pos="1440"/>
        </w:tabs>
        <w:spacing w:after="120"/>
        <w:rPr>
          <w:rFonts w:cs="Arial"/>
          <w:sz w:val="24"/>
        </w:rPr>
      </w:pPr>
      <w:r w:rsidRPr="006A0133">
        <w:rPr>
          <w:rFonts w:cs="Arial"/>
          <w:sz w:val="24"/>
        </w:rPr>
        <w:t>ONR</w:t>
      </w:r>
      <w:r w:rsidRPr="006A0133">
        <w:rPr>
          <w:rFonts w:cs="Arial"/>
          <w:sz w:val="24"/>
        </w:rPr>
        <w:tab/>
        <w:t>Office for Nuclear Regulation</w:t>
      </w:r>
    </w:p>
    <w:p w14:paraId="26C6E5BB" w14:textId="0602B021" w:rsidR="004F0DCB" w:rsidRDefault="004F0DCB" w:rsidP="004F0DCB">
      <w:pPr>
        <w:tabs>
          <w:tab w:val="left" w:pos="1440"/>
        </w:tabs>
        <w:spacing w:after="120"/>
        <w:rPr>
          <w:rFonts w:cs="Arial"/>
          <w:sz w:val="24"/>
        </w:rPr>
      </w:pPr>
      <w:r w:rsidRPr="006A0133">
        <w:rPr>
          <w:rFonts w:cs="Arial"/>
          <w:sz w:val="24"/>
        </w:rPr>
        <w:t>PAR</w:t>
      </w:r>
      <w:r w:rsidRPr="006A0133">
        <w:rPr>
          <w:rFonts w:cs="Arial"/>
          <w:sz w:val="24"/>
        </w:rPr>
        <w:tab/>
        <w:t>Project Assessment Report</w:t>
      </w:r>
    </w:p>
    <w:p w14:paraId="302B8CB3" w14:textId="73F95D44" w:rsidR="00EF2F31" w:rsidRDefault="00EF2F31" w:rsidP="004F0DCB">
      <w:pPr>
        <w:tabs>
          <w:tab w:val="left" w:pos="1440"/>
        </w:tabs>
        <w:spacing w:after="120"/>
        <w:rPr>
          <w:rFonts w:cs="Arial"/>
          <w:sz w:val="24"/>
        </w:rPr>
      </w:pPr>
      <w:r>
        <w:rPr>
          <w:rFonts w:cs="Arial"/>
          <w:sz w:val="24"/>
        </w:rPr>
        <w:t>PDSR</w:t>
      </w:r>
      <w:r>
        <w:rPr>
          <w:rFonts w:cs="Arial"/>
          <w:sz w:val="24"/>
        </w:rPr>
        <w:tab/>
        <w:t>Package Design Safety Report</w:t>
      </w:r>
    </w:p>
    <w:p w14:paraId="407C0286" w14:textId="4A3A67E2" w:rsidR="00CF7129" w:rsidRDefault="00CF7129" w:rsidP="004F0DCB">
      <w:pPr>
        <w:tabs>
          <w:tab w:val="left" w:pos="1440"/>
        </w:tabs>
        <w:spacing w:after="120"/>
        <w:rPr>
          <w:rFonts w:cs="Arial"/>
          <w:sz w:val="24"/>
        </w:rPr>
      </w:pPr>
      <w:r>
        <w:rPr>
          <w:rFonts w:cs="Arial"/>
          <w:sz w:val="24"/>
        </w:rPr>
        <w:t>PFR</w:t>
      </w:r>
      <w:r>
        <w:rPr>
          <w:rFonts w:cs="Arial"/>
          <w:sz w:val="24"/>
        </w:rPr>
        <w:tab/>
      </w:r>
      <w:r w:rsidRPr="00CF7129">
        <w:rPr>
          <w:rFonts w:cs="Arial"/>
          <w:sz w:val="24"/>
        </w:rPr>
        <w:t>Prototype Fast Reactor</w:t>
      </w:r>
    </w:p>
    <w:p w14:paraId="606B9B2C" w14:textId="537EC217" w:rsidR="00BF0F2B" w:rsidRDefault="00BF0F2B" w:rsidP="00BF0F2B">
      <w:pPr>
        <w:tabs>
          <w:tab w:val="left" w:pos="1440"/>
        </w:tabs>
        <w:spacing w:after="120"/>
        <w:rPr>
          <w:rFonts w:cs="Arial"/>
          <w:sz w:val="24"/>
        </w:rPr>
      </w:pPr>
      <w:r>
        <w:rPr>
          <w:rFonts w:cs="Arial"/>
          <w:sz w:val="24"/>
        </w:rPr>
        <w:t>RCT</w:t>
      </w:r>
      <w:r>
        <w:rPr>
          <w:rFonts w:cs="Arial"/>
          <w:sz w:val="24"/>
        </w:rPr>
        <w:tab/>
        <w:t>Routine Conditions of Transport</w:t>
      </w:r>
    </w:p>
    <w:p w14:paraId="5DB93156" w14:textId="469F87E3" w:rsidR="00BF0F2B" w:rsidRDefault="004F0DCB" w:rsidP="00BF0F2B">
      <w:pPr>
        <w:tabs>
          <w:tab w:val="left" w:pos="1440"/>
        </w:tabs>
        <w:spacing w:after="120"/>
        <w:ind w:left="1440" w:hanging="1440"/>
        <w:rPr>
          <w:rFonts w:cs="Arial"/>
          <w:sz w:val="24"/>
        </w:rPr>
      </w:pPr>
      <w:r w:rsidRPr="006A0133">
        <w:rPr>
          <w:rFonts w:cs="Arial"/>
          <w:sz w:val="24"/>
        </w:rPr>
        <w:t>RID</w:t>
      </w:r>
      <w:r w:rsidRPr="006A0133">
        <w:rPr>
          <w:rFonts w:cs="Arial"/>
          <w:sz w:val="24"/>
        </w:rPr>
        <w:tab/>
        <w:t>Regulations concerning the International Carriage of Dangerous Goods by Rail</w:t>
      </w:r>
    </w:p>
    <w:p w14:paraId="444454C1" w14:textId="2EFBEEBA" w:rsidR="004172C5" w:rsidRPr="006A0133" w:rsidRDefault="004172C5" w:rsidP="00BF0F2B">
      <w:pPr>
        <w:tabs>
          <w:tab w:val="left" w:pos="1440"/>
        </w:tabs>
        <w:spacing w:after="120"/>
        <w:rPr>
          <w:rFonts w:cs="Arial"/>
          <w:sz w:val="24"/>
        </w:rPr>
      </w:pPr>
      <w:r>
        <w:rPr>
          <w:rFonts w:cs="Arial"/>
          <w:sz w:val="24"/>
        </w:rPr>
        <w:t>SA</w:t>
      </w:r>
      <w:r>
        <w:rPr>
          <w:rFonts w:cs="Arial"/>
          <w:sz w:val="24"/>
        </w:rPr>
        <w:tab/>
        <w:t>Sub</w:t>
      </w:r>
      <w:r w:rsidR="001F709D">
        <w:rPr>
          <w:rFonts w:cs="Arial"/>
          <w:sz w:val="24"/>
        </w:rPr>
        <w:t>-assembly</w:t>
      </w:r>
    </w:p>
    <w:p w14:paraId="2D8956EA" w14:textId="0ED02FA3" w:rsidR="004F0DCB" w:rsidRDefault="004F0DCB" w:rsidP="004F0DCB">
      <w:pPr>
        <w:tabs>
          <w:tab w:val="left" w:pos="1440"/>
        </w:tabs>
        <w:spacing w:after="120"/>
        <w:rPr>
          <w:rFonts w:cs="Arial"/>
          <w:sz w:val="24"/>
        </w:rPr>
      </w:pPr>
      <w:r w:rsidRPr="006A0133">
        <w:rPr>
          <w:rFonts w:cs="Arial"/>
          <w:sz w:val="24"/>
        </w:rPr>
        <w:t>SCR</w:t>
      </w:r>
      <w:r w:rsidRPr="006A0133">
        <w:rPr>
          <w:rFonts w:cs="Arial"/>
          <w:sz w:val="24"/>
        </w:rPr>
        <w:tab/>
        <w:t>Safety Case Requirements (Assessment)</w:t>
      </w:r>
    </w:p>
    <w:p w14:paraId="095C6C4C" w14:textId="64FF1AB5" w:rsidR="004172C5" w:rsidRPr="006A0133" w:rsidRDefault="004172C5" w:rsidP="004F0DCB">
      <w:pPr>
        <w:tabs>
          <w:tab w:val="left" w:pos="1440"/>
        </w:tabs>
        <w:spacing w:after="120"/>
        <w:rPr>
          <w:rFonts w:cs="Arial"/>
          <w:sz w:val="24"/>
        </w:rPr>
      </w:pPr>
      <w:r w:rsidRPr="00BF0F2B">
        <w:rPr>
          <w:rFonts w:cs="Arial"/>
          <w:sz w:val="24"/>
        </w:rPr>
        <w:t>SL</w:t>
      </w:r>
      <w:r w:rsidRPr="00BF0F2B">
        <w:rPr>
          <w:rFonts w:cs="Arial"/>
          <w:sz w:val="24"/>
        </w:rPr>
        <w:tab/>
        <w:t xml:space="preserve">Sellafield Ltd </w:t>
      </w:r>
    </w:p>
    <w:p w14:paraId="64D6130B" w14:textId="77777777" w:rsidR="004F0DCB" w:rsidRPr="006A0133" w:rsidRDefault="004F0DCB" w:rsidP="004F0DCB">
      <w:pPr>
        <w:tabs>
          <w:tab w:val="left" w:pos="1440"/>
        </w:tabs>
        <w:spacing w:after="120"/>
        <w:rPr>
          <w:rFonts w:cs="Arial"/>
          <w:sz w:val="24"/>
        </w:rPr>
      </w:pPr>
      <w:r w:rsidRPr="006A0133">
        <w:rPr>
          <w:rFonts w:cs="Arial"/>
          <w:sz w:val="24"/>
        </w:rPr>
        <w:t>SSG</w:t>
      </w:r>
      <w:r w:rsidRPr="006A0133">
        <w:rPr>
          <w:rFonts w:cs="Arial"/>
          <w:sz w:val="24"/>
        </w:rPr>
        <w:tab/>
        <w:t>(IAEA) Specific Safety Guide</w:t>
      </w:r>
    </w:p>
    <w:p w14:paraId="03A58077" w14:textId="77777777" w:rsidR="004F0DCB" w:rsidRPr="006A0133" w:rsidRDefault="004F0DCB" w:rsidP="004F0DCB">
      <w:pPr>
        <w:tabs>
          <w:tab w:val="left" w:pos="1440"/>
        </w:tabs>
        <w:spacing w:after="120"/>
        <w:rPr>
          <w:rFonts w:cs="Arial"/>
          <w:sz w:val="24"/>
        </w:rPr>
      </w:pPr>
      <w:r w:rsidRPr="006A0133">
        <w:rPr>
          <w:rFonts w:cs="Arial"/>
          <w:sz w:val="24"/>
        </w:rPr>
        <w:t>SSR</w:t>
      </w:r>
      <w:r w:rsidRPr="006A0133">
        <w:rPr>
          <w:rFonts w:cs="Arial"/>
          <w:sz w:val="24"/>
        </w:rPr>
        <w:tab/>
        <w:t>(IAEA) Specific Safety Requirements</w:t>
      </w:r>
    </w:p>
    <w:p w14:paraId="29988814" w14:textId="593FEF0D" w:rsidR="0098697C" w:rsidRDefault="004F0DCB" w:rsidP="004F0DCB">
      <w:pPr>
        <w:tabs>
          <w:tab w:val="left" w:pos="1440"/>
        </w:tabs>
        <w:spacing w:after="120"/>
        <w:rPr>
          <w:rFonts w:cs="Arial"/>
          <w:sz w:val="24"/>
        </w:rPr>
      </w:pPr>
      <w:r w:rsidRPr="006A0133">
        <w:rPr>
          <w:rFonts w:cs="Arial"/>
          <w:sz w:val="24"/>
        </w:rPr>
        <w:t>TAG</w:t>
      </w:r>
      <w:r w:rsidRPr="006A0133">
        <w:rPr>
          <w:rFonts w:cs="Arial"/>
          <w:sz w:val="24"/>
        </w:rPr>
        <w:tab/>
        <w:t>Technical Assessment Guide (ONR)</w:t>
      </w:r>
    </w:p>
    <w:p w14:paraId="3B811130" w14:textId="47EF990B" w:rsidR="0098697C" w:rsidRPr="006A0133" w:rsidRDefault="0098697C" w:rsidP="004F0DCB">
      <w:pPr>
        <w:tabs>
          <w:tab w:val="left" w:pos="1440"/>
        </w:tabs>
        <w:spacing w:after="120"/>
        <w:rPr>
          <w:rFonts w:cs="Arial"/>
          <w:sz w:val="24"/>
        </w:rPr>
      </w:pPr>
      <w:r>
        <w:rPr>
          <w:rFonts w:cs="Arial"/>
          <w:sz w:val="24"/>
        </w:rPr>
        <w:t>TCA</w:t>
      </w:r>
      <w:r>
        <w:rPr>
          <w:rFonts w:cs="Arial"/>
          <w:sz w:val="24"/>
        </w:rPr>
        <w:tab/>
        <w:t>Transport Competent Authority</w:t>
      </w:r>
    </w:p>
    <w:p w14:paraId="0959BF82" w14:textId="77777777" w:rsidR="004F0DCB" w:rsidRPr="006A0133" w:rsidRDefault="004F0DCB" w:rsidP="004F0DCB">
      <w:pPr>
        <w:tabs>
          <w:tab w:val="left" w:pos="1440"/>
        </w:tabs>
        <w:spacing w:after="120"/>
        <w:rPr>
          <w:rFonts w:cs="Arial"/>
          <w:sz w:val="24"/>
        </w:rPr>
      </w:pPr>
      <w:r w:rsidRPr="006A0133">
        <w:rPr>
          <w:rFonts w:cs="Arial"/>
          <w:sz w:val="24"/>
        </w:rPr>
        <w:t>UK</w:t>
      </w:r>
      <w:r w:rsidRPr="006A0133">
        <w:rPr>
          <w:rFonts w:cs="Arial"/>
          <w:sz w:val="24"/>
        </w:rPr>
        <w:tab/>
        <w:t>United Kingdom</w:t>
      </w:r>
    </w:p>
    <w:p w14:paraId="357B03FB" w14:textId="2CEB131E" w:rsidR="00A777BE" w:rsidRPr="009F44C0" w:rsidRDefault="004F0DCB" w:rsidP="0098697C">
      <w:pPr>
        <w:tabs>
          <w:tab w:val="left" w:pos="1440"/>
        </w:tabs>
        <w:spacing w:after="120"/>
        <w:rPr>
          <w:sz w:val="24"/>
        </w:rPr>
      </w:pPr>
      <w:r w:rsidRPr="006A0133">
        <w:rPr>
          <w:rFonts w:cs="Arial"/>
          <w:sz w:val="24"/>
        </w:rPr>
        <w:t>UNECE</w:t>
      </w:r>
      <w:r w:rsidRPr="006A0133">
        <w:rPr>
          <w:rFonts w:cs="Arial"/>
          <w:sz w:val="24"/>
        </w:rPr>
        <w:tab/>
        <w:t>United Nations Economic Commission for Europe</w:t>
      </w:r>
    </w:p>
    <w:p w14:paraId="4B54900C" w14:textId="77777777" w:rsidR="00A777BE" w:rsidRPr="009F44C0" w:rsidRDefault="00A777BE" w:rsidP="00A777BE">
      <w:pPr>
        <w:tabs>
          <w:tab w:val="left" w:pos="1440"/>
        </w:tabs>
        <w:rPr>
          <w:sz w:val="24"/>
        </w:rPr>
      </w:pPr>
    </w:p>
    <w:p w14:paraId="0626EA5D" w14:textId="77777777" w:rsidR="008E67CB" w:rsidRPr="009F44C0" w:rsidRDefault="00A777BE" w:rsidP="00A777BE">
      <w:pPr>
        <w:jc w:val="center"/>
        <w:rPr>
          <w:b/>
          <w:sz w:val="24"/>
        </w:rPr>
      </w:pPr>
      <w:r w:rsidRPr="009F44C0">
        <w:rPr>
          <w:sz w:val="24"/>
        </w:rPr>
        <w:br w:type="page"/>
      </w:r>
      <w:r w:rsidR="008E67CB" w:rsidRPr="009F44C0">
        <w:rPr>
          <w:b/>
          <w:sz w:val="24"/>
        </w:rPr>
        <w:lastRenderedPageBreak/>
        <w:t>TABLE OF CONTENTS</w:t>
      </w:r>
    </w:p>
    <w:p w14:paraId="1DF9A8A3" w14:textId="77777777" w:rsidR="008E67CB" w:rsidRPr="009F44C0" w:rsidRDefault="008E67CB" w:rsidP="008E67CB">
      <w:pPr>
        <w:rPr>
          <w:sz w:val="24"/>
        </w:rPr>
      </w:pPr>
    </w:p>
    <w:p w14:paraId="0E1373AB" w14:textId="501F39EE" w:rsidR="000F615E" w:rsidRDefault="004750A2">
      <w:pPr>
        <w:pStyle w:val="TOC1"/>
        <w:rPr>
          <w:rFonts w:asciiTheme="minorHAnsi" w:eastAsiaTheme="minorEastAsia" w:hAnsiTheme="minorHAnsi" w:cstheme="minorBidi"/>
          <w:caps w:val="0"/>
          <w:noProof/>
          <w:szCs w:val="22"/>
          <w:lang w:eastAsia="en-GB"/>
        </w:rPr>
      </w:pPr>
      <w:r w:rsidRPr="009F44C0">
        <w:rPr>
          <w:sz w:val="24"/>
        </w:rPr>
        <w:fldChar w:fldCharType="begin"/>
      </w:r>
      <w:r w:rsidRPr="009F44C0">
        <w:rPr>
          <w:sz w:val="24"/>
        </w:rPr>
        <w:instrText xml:space="preserve"> TOC \h \z \t "TS Heading Numbered 1,1" </w:instrText>
      </w:r>
      <w:r w:rsidRPr="009F44C0">
        <w:rPr>
          <w:sz w:val="24"/>
        </w:rPr>
        <w:fldChar w:fldCharType="separate"/>
      </w:r>
      <w:hyperlink w:anchor="_Toc134786256" w:history="1">
        <w:r w:rsidR="000F615E" w:rsidRPr="00AE5F1C">
          <w:rPr>
            <w:rStyle w:val="Hyperlink"/>
            <w:rFonts w:cs="Arial"/>
            <w:noProof/>
          </w:rPr>
          <w:t>1</w:t>
        </w:r>
        <w:r w:rsidR="000F615E">
          <w:rPr>
            <w:rFonts w:asciiTheme="minorHAnsi" w:eastAsiaTheme="minorEastAsia" w:hAnsiTheme="minorHAnsi" w:cstheme="minorBidi"/>
            <w:caps w:val="0"/>
            <w:noProof/>
            <w:szCs w:val="22"/>
            <w:lang w:eastAsia="en-GB"/>
          </w:rPr>
          <w:tab/>
        </w:r>
        <w:r w:rsidR="000F615E" w:rsidRPr="00AE5F1C">
          <w:rPr>
            <w:rStyle w:val="Hyperlink"/>
            <w:rFonts w:cs="Arial"/>
            <w:noProof/>
          </w:rPr>
          <w:t>PERMISSION REQUESTED</w:t>
        </w:r>
        <w:r w:rsidR="000F615E">
          <w:rPr>
            <w:noProof/>
            <w:webHidden/>
          </w:rPr>
          <w:tab/>
        </w:r>
        <w:r w:rsidR="000F615E">
          <w:rPr>
            <w:noProof/>
            <w:webHidden/>
          </w:rPr>
          <w:fldChar w:fldCharType="begin"/>
        </w:r>
        <w:r w:rsidR="000F615E">
          <w:rPr>
            <w:noProof/>
            <w:webHidden/>
          </w:rPr>
          <w:instrText xml:space="preserve"> PAGEREF _Toc134786256 \h </w:instrText>
        </w:r>
        <w:r w:rsidR="000F615E">
          <w:rPr>
            <w:noProof/>
            <w:webHidden/>
          </w:rPr>
        </w:r>
        <w:r w:rsidR="000F615E">
          <w:rPr>
            <w:noProof/>
            <w:webHidden/>
          </w:rPr>
          <w:fldChar w:fldCharType="separate"/>
        </w:r>
        <w:r w:rsidR="000F615E">
          <w:rPr>
            <w:noProof/>
            <w:webHidden/>
          </w:rPr>
          <w:t>9</w:t>
        </w:r>
        <w:r w:rsidR="000F615E">
          <w:rPr>
            <w:noProof/>
            <w:webHidden/>
          </w:rPr>
          <w:fldChar w:fldCharType="end"/>
        </w:r>
      </w:hyperlink>
    </w:p>
    <w:p w14:paraId="1B491894" w14:textId="6EC935F4" w:rsidR="000F615E" w:rsidRDefault="00000000">
      <w:pPr>
        <w:pStyle w:val="TOC1"/>
        <w:rPr>
          <w:rFonts w:asciiTheme="minorHAnsi" w:eastAsiaTheme="minorEastAsia" w:hAnsiTheme="minorHAnsi" w:cstheme="minorBidi"/>
          <w:caps w:val="0"/>
          <w:noProof/>
          <w:szCs w:val="22"/>
          <w:lang w:eastAsia="en-GB"/>
        </w:rPr>
      </w:pPr>
      <w:hyperlink w:anchor="_Toc134786257" w:history="1">
        <w:r w:rsidR="000F615E" w:rsidRPr="00AE5F1C">
          <w:rPr>
            <w:rStyle w:val="Hyperlink"/>
            <w:rFonts w:cs="Arial"/>
            <w:noProof/>
          </w:rPr>
          <w:t>2</w:t>
        </w:r>
        <w:r w:rsidR="000F615E">
          <w:rPr>
            <w:rFonts w:asciiTheme="minorHAnsi" w:eastAsiaTheme="minorEastAsia" w:hAnsiTheme="minorHAnsi" w:cstheme="minorBidi"/>
            <w:caps w:val="0"/>
            <w:noProof/>
            <w:szCs w:val="22"/>
            <w:lang w:eastAsia="en-GB"/>
          </w:rPr>
          <w:tab/>
        </w:r>
        <w:r w:rsidR="000F615E" w:rsidRPr="00AE5F1C">
          <w:rPr>
            <w:rStyle w:val="Hyperlink"/>
            <w:rFonts w:cs="Arial"/>
            <w:noProof/>
          </w:rPr>
          <w:t>BACKGROUND</w:t>
        </w:r>
        <w:r w:rsidR="000F615E">
          <w:rPr>
            <w:noProof/>
            <w:webHidden/>
          </w:rPr>
          <w:tab/>
        </w:r>
        <w:r w:rsidR="000F615E">
          <w:rPr>
            <w:noProof/>
            <w:webHidden/>
          </w:rPr>
          <w:fldChar w:fldCharType="begin"/>
        </w:r>
        <w:r w:rsidR="000F615E">
          <w:rPr>
            <w:noProof/>
            <w:webHidden/>
          </w:rPr>
          <w:instrText xml:space="preserve"> PAGEREF _Toc134786257 \h </w:instrText>
        </w:r>
        <w:r w:rsidR="000F615E">
          <w:rPr>
            <w:noProof/>
            <w:webHidden/>
          </w:rPr>
        </w:r>
        <w:r w:rsidR="000F615E">
          <w:rPr>
            <w:noProof/>
            <w:webHidden/>
          </w:rPr>
          <w:fldChar w:fldCharType="separate"/>
        </w:r>
        <w:r w:rsidR="000F615E">
          <w:rPr>
            <w:noProof/>
            <w:webHidden/>
          </w:rPr>
          <w:t>9</w:t>
        </w:r>
        <w:r w:rsidR="000F615E">
          <w:rPr>
            <w:noProof/>
            <w:webHidden/>
          </w:rPr>
          <w:fldChar w:fldCharType="end"/>
        </w:r>
      </w:hyperlink>
    </w:p>
    <w:p w14:paraId="5E4094BF" w14:textId="6C4014D2" w:rsidR="000F615E" w:rsidRDefault="00000000">
      <w:pPr>
        <w:pStyle w:val="TOC1"/>
        <w:rPr>
          <w:rFonts w:asciiTheme="minorHAnsi" w:eastAsiaTheme="minorEastAsia" w:hAnsiTheme="minorHAnsi" w:cstheme="minorBidi"/>
          <w:caps w:val="0"/>
          <w:noProof/>
          <w:szCs w:val="22"/>
          <w:lang w:eastAsia="en-GB"/>
        </w:rPr>
      </w:pPr>
      <w:hyperlink w:anchor="_Toc134786258" w:history="1">
        <w:r w:rsidR="000F615E" w:rsidRPr="00AE5F1C">
          <w:rPr>
            <w:rStyle w:val="Hyperlink"/>
            <w:rFonts w:cs="Arial"/>
            <w:noProof/>
          </w:rPr>
          <w:t>3</w:t>
        </w:r>
        <w:r w:rsidR="000F615E">
          <w:rPr>
            <w:rFonts w:asciiTheme="minorHAnsi" w:eastAsiaTheme="minorEastAsia" w:hAnsiTheme="minorHAnsi" w:cstheme="minorBidi"/>
            <w:caps w:val="0"/>
            <w:noProof/>
            <w:szCs w:val="22"/>
            <w:lang w:eastAsia="en-GB"/>
          </w:rPr>
          <w:tab/>
        </w:r>
        <w:r w:rsidR="000F615E" w:rsidRPr="00AE5F1C">
          <w:rPr>
            <w:rStyle w:val="Hyperlink"/>
            <w:rFonts w:cs="Arial"/>
            <w:noProof/>
          </w:rPr>
          <w:t>ASSESSMENT AND INSPECTION WORK CARRIED OUT BY ONR IN CONSIDERATION OF THIS REQUEST</w:t>
        </w:r>
        <w:r w:rsidR="000F615E">
          <w:rPr>
            <w:noProof/>
            <w:webHidden/>
          </w:rPr>
          <w:tab/>
        </w:r>
        <w:r w:rsidR="000F615E">
          <w:rPr>
            <w:noProof/>
            <w:webHidden/>
          </w:rPr>
          <w:fldChar w:fldCharType="begin"/>
        </w:r>
        <w:r w:rsidR="000F615E">
          <w:rPr>
            <w:noProof/>
            <w:webHidden/>
          </w:rPr>
          <w:instrText xml:space="preserve"> PAGEREF _Toc134786258 \h </w:instrText>
        </w:r>
        <w:r w:rsidR="000F615E">
          <w:rPr>
            <w:noProof/>
            <w:webHidden/>
          </w:rPr>
        </w:r>
        <w:r w:rsidR="000F615E">
          <w:rPr>
            <w:noProof/>
            <w:webHidden/>
          </w:rPr>
          <w:fldChar w:fldCharType="separate"/>
        </w:r>
        <w:r w:rsidR="000F615E">
          <w:rPr>
            <w:noProof/>
            <w:webHidden/>
          </w:rPr>
          <w:t>11</w:t>
        </w:r>
        <w:r w:rsidR="000F615E">
          <w:rPr>
            <w:noProof/>
            <w:webHidden/>
          </w:rPr>
          <w:fldChar w:fldCharType="end"/>
        </w:r>
      </w:hyperlink>
    </w:p>
    <w:p w14:paraId="6E9738F4" w14:textId="53F2FD65" w:rsidR="000F615E" w:rsidRDefault="00000000">
      <w:pPr>
        <w:pStyle w:val="TOC1"/>
        <w:rPr>
          <w:rFonts w:asciiTheme="minorHAnsi" w:eastAsiaTheme="minorEastAsia" w:hAnsiTheme="minorHAnsi" w:cstheme="minorBidi"/>
          <w:caps w:val="0"/>
          <w:noProof/>
          <w:szCs w:val="22"/>
          <w:lang w:eastAsia="en-GB"/>
        </w:rPr>
      </w:pPr>
      <w:hyperlink w:anchor="_Toc134786259" w:history="1">
        <w:r w:rsidR="000F615E" w:rsidRPr="00AE5F1C">
          <w:rPr>
            <w:rStyle w:val="Hyperlink"/>
            <w:rFonts w:cs="Arial"/>
            <w:noProof/>
          </w:rPr>
          <w:t>4</w:t>
        </w:r>
        <w:r w:rsidR="000F615E">
          <w:rPr>
            <w:rFonts w:asciiTheme="minorHAnsi" w:eastAsiaTheme="minorEastAsia" w:hAnsiTheme="minorHAnsi" w:cstheme="minorBidi"/>
            <w:caps w:val="0"/>
            <w:noProof/>
            <w:szCs w:val="22"/>
            <w:lang w:eastAsia="en-GB"/>
          </w:rPr>
          <w:tab/>
        </w:r>
        <w:r w:rsidR="000F615E" w:rsidRPr="00AE5F1C">
          <w:rPr>
            <w:rStyle w:val="Hyperlink"/>
            <w:rFonts w:cs="Arial"/>
            <w:noProof/>
          </w:rPr>
          <w:t>MATTERS ARISING FROM ONR’S WORK</w:t>
        </w:r>
        <w:r w:rsidR="000F615E">
          <w:rPr>
            <w:noProof/>
            <w:webHidden/>
          </w:rPr>
          <w:tab/>
        </w:r>
        <w:r w:rsidR="000F615E">
          <w:rPr>
            <w:noProof/>
            <w:webHidden/>
          </w:rPr>
          <w:fldChar w:fldCharType="begin"/>
        </w:r>
        <w:r w:rsidR="000F615E">
          <w:rPr>
            <w:noProof/>
            <w:webHidden/>
          </w:rPr>
          <w:instrText xml:space="preserve"> PAGEREF _Toc134786259 \h </w:instrText>
        </w:r>
        <w:r w:rsidR="000F615E">
          <w:rPr>
            <w:noProof/>
            <w:webHidden/>
          </w:rPr>
        </w:r>
        <w:r w:rsidR="000F615E">
          <w:rPr>
            <w:noProof/>
            <w:webHidden/>
          </w:rPr>
          <w:fldChar w:fldCharType="separate"/>
        </w:r>
        <w:r w:rsidR="000F615E">
          <w:rPr>
            <w:noProof/>
            <w:webHidden/>
          </w:rPr>
          <w:t>14</w:t>
        </w:r>
        <w:r w:rsidR="000F615E">
          <w:rPr>
            <w:noProof/>
            <w:webHidden/>
          </w:rPr>
          <w:fldChar w:fldCharType="end"/>
        </w:r>
      </w:hyperlink>
    </w:p>
    <w:p w14:paraId="3A70D31D" w14:textId="11768823" w:rsidR="000F615E" w:rsidRDefault="00000000">
      <w:pPr>
        <w:pStyle w:val="TOC1"/>
        <w:rPr>
          <w:rFonts w:asciiTheme="minorHAnsi" w:eastAsiaTheme="minorEastAsia" w:hAnsiTheme="minorHAnsi" w:cstheme="minorBidi"/>
          <w:caps w:val="0"/>
          <w:noProof/>
          <w:szCs w:val="22"/>
          <w:lang w:eastAsia="en-GB"/>
        </w:rPr>
      </w:pPr>
      <w:hyperlink w:anchor="_Toc134786260" w:history="1">
        <w:r w:rsidR="000F615E" w:rsidRPr="00AE5F1C">
          <w:rPr>
            <w:rStyle w:val="Hyperlink"/>
            <w:rFonts w:cs="Arial"/>
            <w:noProof/>
          </w:rPr>
          <w:t>5</w:t>
        </w:r>
        <w:r w:rsidR="000F615E">
          <w:rPr>
            <w:rFonts w:asciiTheme="minorHAnsi" w:eastAsiaTheme="minorEastAsia" w:hAnsiTheme="minorHAnsi" w:cstheme="minorBidi"/>
            <w:caps w:val="0"/>
            <w:noProof/>
            <w:szCs w:val="22"/>
            <w:lang w:eastAsia="en-GB"/>
          </w:rPr>
          <w:tab/>
        </w:r>
        <w:r w:rsidR="000F615E" w:rsidRPr="00AE5F1C">
          <w:rPr>
            <w:rStyle w:val="Hyperlink"/>
            <w:rFonts w:cs="Arial"/>
            <w:noProof/>
          </w:rPr>
          <w:t>CONCLUSIONS</w:t>
        </w:r>
        <w:r w:rsidR="000F615E">
          <w:rPr>
            <w:noProof/>
            <w:webHidden/>
          </w:rPr>
          <w:tab/>
        </w:r>
        <w:r w:rsidR="000F615E">
          <w:rPr>
            <w:noProof/>
            <w:webHidden/>
          </w:rPr>
          <w:fldChar w:fldCharType="begin"/>
        </w:r>
        <w:r w:rsidR="000F615E">
          <w:rPr>
            <w:noProof/>
            <w:webHidden/>
          </w:rPr>
          <w:instrText xml:space="preserve"> PAGEREF _Toc134786260 \h </w:instrText>
        </w:r>
        <w:r w:rsidR="000F615E">
          <w:rPr>
            <w:noProof/>
            <w:webHidden/>
          </w:rPr>
        </w:r>
        <w:r w:rsidR="000F615E">
          <w:rPr>
            <w:noProof/>
            <w:webHidden/>
          </w:rPr>
          <w:fldChar w:fldCharType="separate"/>
        </w:r>
        <w:r w:rsidR="000F615E">
          <w:rPr>
            <w:noProof/>
            <w:webHidden/>
          </w:rPr>
          <w:t>16</w:t>
        </w:r>
        <w:r w:rsidR="000F615E">
          <w:rPr>
            <w:noProof/>
            <w:webHidden/>
          </w:rPr>
          <w:fldChar w:fldCharType="end"/>
        </w:r>
      </w:hyperlink>
    </w:p>
    <w:p w14:paraId="155FDDB9" w14:textId="2EBCD88F" w:rsidR="000F615E" w:rsidRDefault="00000000">
      <w:pPr>
        <w:pStyle w:val="TOC1"/>
        <w:rPr>
          <w:rFonts w:asciiTheme="minorHAnsi" w:eastAsiaTheme="minorEastAsia" w:hAnsiTheme="minorHAnsi" w:cstheme="minorBidi"/>
          <w:caps w:val="0"/>
          <w:noProof/>
          <w:szCs w:val="22"/>
          <w:lang w:eastAsia="en-GB"/>
        </w:rPr>
      </w:pPr>
      <w:hyperlink w:anchor="_Toc134786261" w:history="1">
        <w:r w:rsidR="000F615E" w:rsidRPr="00AE5F1C">
          <w:rPr>
            <w:rStyle w:val="Hyperlink"/>
            <w:rFonts w:cs="Arial"/>
            <w:noProof/>
          </w:rPr>
          <w:t>6</w:t>
        </w:r>
        <w:r w:rsidR="000F615E">
          <w:rPr>
            <w:rFonts w:asciiTheme="minorHAnsi" w:eastAsiaTheme="minorEastAsia" w:hAnsiTheme="minorHAnsi" w:cstheme="minorBidi"/>
            <w:caps w:val="0"/>
            <w:noProof/>
            <w:szCs w:val="22"/>
            <w:lang w:eastAsia="en-GB"/>
          </w:rPr>
          <w:tab/>
        </w:r>
        <w:r w:rsidR="000F615E" w:rsidRPr="00AE5F1C">
          <w:rPr>
            <w:rStyle w:val="Hyperlink"/>
            <w:rFonts w:cs="Arial"/>
            <w:noProof/>
          </w:rPr>
          <w:t>RECOMMENDATIONS</w:t>
        </w:r>
        <w:r w:rsidR="000F615E">
          <w:rPr>
            <w:noProof/>
            <w:webHidden/>
          </w:rPr>
          <w:tab/>
        </w:r>
        <w:r w:rsidR="000F615E">
          <w:rPr>
            <w:noProof/>
            <w:webHidden/>
          </w:rPr>
          <w:fldChar w:fldCharType="begin"/>
        </w:r>
        <w:r w:rsidR="000F615E">
          <w:rPr>
            <w:noProof/>
            <w:webHidden/>
          </w:rPr>
          <w:instrText xml:space="preserve"> PAGEREF _Toc134786261 \h </w:instrText>
        </w:r>
        <w:r w:rsidR="000F615E">
          <w:rPr>
            <w:noProof/>
            <w:webHidden/>
          </w:rPr>
        </w:r>
        <w:r w:rsidR="000F615E">
          <w:rPr>
            <w:noProof/>
            <w:webHidden/>
          </w:rPr>
          <w:fldChar w:fldCharType="separate"/>
        </w:r>
        <w:r w:rsidR="000F615E">
          <w:rPr>
            <w:noProof/>
            <w:webHidden/>
          </w:rPr>
          <w:t>16</w:t>
        </w:r>
        <w:r w:rsidR="000F615E">
          <w:rPr>
            <w:noProof/>
            <w:webHidden/>
          </w:rPr>
          <w:fldChar w:fldCharType="end"/>
        </w:r>
      </w:hyperlink>
    </w:p>
    <w:p w14:paraId="19C9C20C" w14:textId="4CDAA203" w:rsidR="000F615E" w:rsidRDefault="00000000">
      <w:pPr>
        <w:pStyle w:val="TOC1"/>
        <w:rPr>
          <w:rFonts w:asciiTheme="minorHAnsi" w:eastAsiaTheme="minorEastAsia" w:hAnsiTheme="minorHAnsi" w:cstheme="minorBidi"/>
          <w:caps w:val="0"/>
          <w:noProof/>
          <w:szCs w:val="22"/>
          <w:lang w:eastAsia="en-GB"/>
        </w:rPr>
      </w:pPr>
      <w:hyperlink w:anchor="_Toc134786262" w:history="1">
        <w:r w:rsidR="000F615E" w:rsidRPr="00AE5F1C">
          <w:rPr>
            <w:rStyle w:val="Hyperlink"/>
            <w:rFonts w:cs="Arial"/>
            <w:noProof/>
          </w:rPr>
          <w:t>7</w:t>
        </w:r>
        <w:r w:rsidR="000F615E">
          <w:rPr>
            <w:rFonts w:asciiTheme="minorHAnsi" w:eastAsiaTheme="minorEastAsia" w:hAnsiTheme="minorHAnsi" w:cstheme="minorBidi"/>
            <w:caps w:val="0"/>
            <w:noProof/>
            <w:szCs w:val="22"/>
            <w:lang w:eastAsia="en-GB"/>
          </w:rPr>
          <w:tab/>
        </w:r>
        <w:r w:rsidR="000F615E" w:rsidRPr="00AE5F1C">
          <w:rPr>
            <w:rStyle w:val="Hyperlink"/>
            <w:rFonts w:cs="Arial"/>
            <w:noProof/>
          </w:rPr>
          <w:t>REFERENCES</w:t>
        </w:r>
        <w:r w:rsidR="000F615E">
          <w:rPr>
            <w:noProof/>
            <w:webHidden/>
          </w:rPr>
          <w:tab/>
        </w:r>
        <w:r w:rsidR="000F615E">
          <w:rPr>
            <w:noProof/>
            <w:webHidden/>
          </w:rPr>
          <w:fldChar w:fldCharType="begin"/>
        </w:r>
        <w:r w:rsidR="000F615E">
          <w:rPr>
            <w:noProof/>
            <w:webHidden/>
          </w:rPr>
          <w:instrText xml:space="preserve"> PAGEREF _Toc134786262 \h </w:instrText>
        </w:r>
        <w:r w:rsidR="000F615E">
          <w:rPr>
            <w:noProof/>
            <w:webHidden/>
          </w:rPr>
        </w:r>
        <w:r w:rsidR="000F615E">
          <w:rPr>
            <w:noProof/>
            <w:webHidden/>
          </w:rPr>
          <w:fldChar w:fldCharType="separate"/>
        </w:r>
        <w:r w:rsidR="000F615E">
          <w:rPr>
            <w:noProof/>
            <w:webHidden/>
          </w:rPr>
          <w:t>17</w:t>
        </w:r>
        <w:r w:rsidR="000F615E">
          <w:rPr>
            <w:noProof/>
            <w:webHidden/>
          </w:rPr>
          <w:fldChar w:fldCharType="end"/>
        </w:r>
      </w:hyperlink>
    </w:p>
    <w:p w14:paraId="451BA077" w14:textId="6C2616E8" w:rsidR="008E67CB" w:rsidRPr="009F44C0" w:rsidRDefault="004750A2" w:rsidP="008E67CB">
      <w:pPr>
        <w:rPr>
          <w:sz w:val="24"/>
        </w:rPr>
      </w:pPr>
      <w:r w:rsidRPr="009F44C0">
        <w:rPr>
          <w:sz w:val="24"/>
        </w:rPr>
        <w:fldChar w:fldCharType="end"/>
      </w:r>
    </w:p>
    <w:p w14:paraId="055C6A8C" w14:textId="77777777" w:rsidR="009B5159" w:rsidRDefault="009B5159" w:rsidP="009B5159"/>
    <w:p w14:paraId="7976AB77" w14:textId="5FEE015D" w:rsidR="00D35ACC" w:rsidRPr="004D17B3" w:rsidRDefault="009B5159" w:rsidP="00C46DAF">
      <w:pPr>
        <w:pStyle w:val="TSHeadingNumbered1"/>
        <w:rPr>
          <w:rFonts w:ascii="Arial" w:hAnsi="Arial" w:cs="Arial"/>
        </w:rPr>
      </w:pPr>
      <w:r>
        <w:br w:type="page"/>
      </w:r>
      <w:bookmarkStart w:id="2" w:name="_Toc134786256"/>
      <w:r w:rsidR="00A777BE" w:rsidRPr="009F44C0">
        <w:rPr>
          <w:rFonts w:ascii="Arial" w:hAnsi="Arial" w:cs="Arial"/>
        </w:rPr>
        <w:lastRenderedPageBreak/>
        <w:t>PERMISSION REQUESTED</w:t>
      </w:r>
      <w:bookmarkEnd w:id="2"/>
    </w:p>
    <w:p w14:paraId="1C5211F9" w14:textId="6944ADBB" w:rsidR="00547B3A" w:rsidRDefault="00767C80" w:rsidP="00547B3A">
      <w:pPr>
        <w:pStyle w:val="TSNumberedParagraph1"/>
        <w:rPr>
          <w:rFonts w:cs="Arial"/>
        </w:rPr>
      </w:pPr>
      <w:r>
        <w:rPr>
          <w:rFonts w:cs="Arial"/>
        </w:rPr>
        <w:t>ROBATEL Industries (</w:t>
      </w:r>
      <w:proofErr w:type="spellStart"/>
      <w:r>
        <w:rPr>
          <w:rFonts w:cs="Arial"/>
        </w:rPr>
        <w:t>Robatel</w:t>
      </w:r>
      <w:proofErr w:type="spellEnd"/>
      <w:r>
        <w:rPr>
          <w:rFonts w:cs="Arial"/>
        </w:rPr>
        <w:t>)</w:t>
      </w:r>
      <w:r w:rsidR="006D1292">
        <w:rPr>
          <w:rFonts w:cs="Arial"/>
        </w:rPr>
        <w:t xml:space="preserve">, the Applicant, </w:t>
      </w:r>
      <w:r>
        <w:rPr>
          <w:rFonts w:cs="Arial"/>
        </w:rPr>
        <w:t xml:space="preserve">have </w:t>
      </w:r>
      <w:r w:rsidR="0092430E">
        <w:rPr>
          <w:rFonts w:cs="Arial"/>
        </w:rPr>
        <w:t xml:space="preserve">applied </w:t>
      </w:r>
      <w:sdt>
        <w:sdtPr>
          <w:rPr>
            <w:rFonts w:cs="Arial"/>
          </w:rPr>
          <w:id w:val="-1076589602"/>
          <w:citation/>
        </w:sdtPr>
        <w:sdtContent>
          <w:r w:rsidR="001A3783">
            <w:rPr>
              <w:rFonts w:cs="Arial"/>
            </w:rPr>
            <w:fldChar w:fldCharType="begin"/>
          </w:r>
          <w:r w:rsidR="001A3783">
            <w:rPr>
              <w:rFonts w:cs="Arial"/>
            </w:rPr>
            <w:instrText xml:space="preserve"> CITATION R82App \l 2057 </w:instrText>
          </w:r>
          <w:r w:rsidR="001A3783">
            <w:rPr>
              <w:rFonts w:cs="Arial"/>
            </w:rPr>
            <w:fldChar w:fldCharType="separate"/>
          </w:r>
          <w:r w:rsidR="002A4A10" w:rsidRPr="002A4A10">
            <w:rPr>
              <w:rFonts w:cs="Arial"/>
              <w:noProof/>
            </w:rPr>
            <w:t>[1]</w:t>
          </w:r>
          <w:r w:rsidR="001A3783">
            <w:rPr>
              <w:rFonts w:cs="Arial"/>
            </w:rPr>
            <w:fldChar w:fldCharType="end"/>
          </w:r>
        </w:sdtContent>
      </w:sdt>
      <w:r w:rsidR="001A3783">
        <w:rPr>
          <w:rFonts w:cs="Arial"/>
        </w:rPr>
        <w:t xml:space="preserve"> </w:t>
      </w:r>
      <w:r w:rsidR="00895AA3">
        <w:rPr>
          <w:rFonts w:cs="Arial"/>
        </w:rPr>
        <w:t>to the</w:t>
      </w:r>
      <w:r w:rsidR="0092430E">
        <w:rPr>
          <w:rFonts w:cs="Arial"/>
        </w:rPr>
        <w:t xml:space="preserve"> </w:t>
      </w:r>
      <w:r w:rsidR="0064608D" w:rsidRPr="0064608D">
        <w:rPr>
          <w:rFonts w:cs="Arial"/>
        </w:rPr>
        <w:t>O</w:t>
      </w:r>
      <w:r w:rsidR="00895AA3">
        <w:rPr>
          <w:rFonts w:cs="Arial"/>
        </w:rPr>
        <w:t xml:space="preserve">ffice for </w:t>
      </w:r>
      <w:r w:rsidR="0064608D" w:rsidRPr="0064608D">
        <w:rPr>
          <w:rFonts w:cs="Arial"/>
        </w:rPr>
        <w:t>N</w:t>
      </w:r>
      <w:r w:rsidR="00895AA3">
        <w:rPr>
          <w:rFonts w:cs="Arial"/>
        </w:rPr>
        <w:t xml:space="preserve">uclear </w:t>
      </w:r>
      <w:r w:rsidR="00F103F9">
        <w:rPr>
          <w:rFonts w:cs="Arial"/>
        </w:rPr>
        <w:t>Regulation</w:t>
      </w:r>
      <w:r w:rsidR="00DB1183">
        <w:rPr>
          <w:rFonts w:cs="Arial"/>
        </w:rPr>
        <w:t xml:space="preserve"> (ONR)</w:t>
      </w:r>
      <w:r w:rsidR="00F103F9">
        <w:rPr>
          <w:rFonts w:cs="Arial"/>
        </w:rPr>
        <w:t xml:space="preserve"> for </w:t>
      </w:r>
      <w:r w:rsidR="00A479E5">
        <w:rPr>
          <w:rFonts w:cs="Arial"/>
        </w:rPr>
        <w:t xml:space="preserve">approval of the </w:t>
      </w:r>
      <w:r w:rsidR="008D39E3">
        <w:rPr>
          <w:rFonts w:cs="Arial"/>
        </w:rPr>
        <w:t xml:space="preserve">R82 </w:t>
      </w:r>
      <w:r w:rsidR="00A479E5">
        <w:rPr>
          <w:rFonts w:cs="Arial"/>
        </w:rPr>
        <w:t>package design</w:t>
      </w:r>
      <w:r w:rsidR="007B1F0D">
        <w:rPr>
          <w:rFonts w:cs="Arial"/>
        </w:rPr>
        <w:t xml:space="preserve"> </w:t>
      </w:r>
      <w:r w:rsidR="00547B3A" w:rsidRPr="0084476E">
        <w:rPr>
          <w:rFonts w:cs="Arial"/>
        </w:rPr>
        <w:t>for</w:t>
      </w:r>
      <w:r w:rsidR="008D39E3">
        <w:rPr>
          <w:rFonts w:cs="Arial"/>
        </w:rPr>
        <w:t xml:space="preserve"> transport by</w:t>
      </w:r>
      <w:r w:rsidR="00547B3A" w:rsidRPr="0084476E">
        <w:rPr>
          <w:rFonts w:cs="Arial"/>
        </w:rPr>
        <w:t xml:space="preserve"> road and rai</w:t>
      </w:r>
      <w:r w:rsidR="00E75680">
        <w:rPr>
          <w:rFonts w:cs="Arial"/>
        </w:rPr>
        <w:t>l.</w:t>
      </w:r>
    </w:p>
    <w:p w14:paraId="35B8081B" w14:textId="77777777" w:rsidR="009B5159" w:rsidRDefault="00D35ACC" w:rsidP="00D35ACC">
      <w:pPr>
        <w:pStyle w:val="TSHeadingNumbered1"/>
        <w:rPr>
          <w:rFonts w:ascii="Arial" w:hAnsi="Arial" w:cs="Arial"/>
        </w:rPr>
      </w:pPr>
      <w:bookmarkStart w:id="3" w:name="_Toc134786257"/>
      <w:r w:rsidRPr="009F44C0">
        <w:rPr>
          <w:rFonts w:ascii="Arial" w:hAnsi="Arial" w:cs="Arial"/>
        </w:rPr>
        <w:t>BACKGROUND</w:t>
      </w:r>
      <w:bookmarkEnd w:id="3"/>
    </w:p>
    <w:p w14:paraId="4DEB7EF1" w14:textId="7F487B3E" w:rsidR="00077B43" w:rsidRPr="00694583" w:rsidRDefault="00694583" w:rsidP="00694583">
      <w:pPr>
        <w:pStyle w:val="TSHeadingNumbered11"/>
        <w:rPr>
          <w:bCs/>
        </w:rPr>
      </w:pPr>
      <w:r w:rsidRPr="00694583">
        <w:rPr>
          <w:rFonts w:ascii="Arial" w:hAnsi="Arial" w:cs="Arial"/>
          <w:bCs/>
          <w:caps w:val="0"/>
        </w:rPr>
        <w:t>Legislation</w:t>
      </w:r>
    </w:p>
    <w:p w14:paraId="52C4BFA4" w14:textId="77777777" w:rsidR="00694583" w:rsidRDefault="00694583" w:rsidP="00694583">
      <w:pPr>
        <w:pStyle w:val="TSNumberedParagraph1"/>
        <w:rPr>
          <w:rFonts w:cs="Arial"/>
        </w:rPr>
      </w:pPr>
      <w:r w:rsidRPr="00DB1183">
        <w:rPr>
          <w:rFonts w:cs="Arial"/>
        </w:rPr>
        <w:t xml:space="preserve">This </w:t>
      </w:r>
      <w:r>
        <w:rPr>
          <w:rFonts w:cs="Arial"/>
        </w:rPr>
        <w:t>r</w:t>
      </w:r>
      <w:r w:rsidRPr="00DB1183">
        <w:rPr>
          <w:rFonts w:cs="Arial"/>
        </w:rPr>
        <w:t>eport presents the basis of the regulatory decision by the ONR as Great Britain (GB)</w:t>
      </w:r>
      <w:r>
        <w:rPr>
          <w:rFonts w:cs="Arial"/>
        </w:rPr>
        <w:t xml:space="preserve"> Competent Authority</w:t>
      </w:r>
      <w:r w:rsidRPr="00DB1183">
        <w:rPr>
          <w:rFonts w:cs="Arial"/>
        </w:rPr>
        <w:t xml:space="preserve"> </w:t>
      </w:r>
      <w:r>
        <w:rPr>
          <w:rFonts w:cs="Arial"/>
        </w:rPr>
        <w:t>(</w:t>
      </w:r>
      <w:r w:rsidRPr="00DB1183">
        <w:rPr>
          <w:rFonts w:cs="Arial"/>
        </w:rPr>
        <w:t>CA</w:t>
      </w:r>
      <w:r>
        <w:rPr>
          <w:rFonts w:cs="Arial"/>
        </w:rPr>
        <w:t>)</w:t>
      </w:r>
      <w:r w:rsidRPr="00DB1183">
        <w:rPr>
          <w:rFonts w:cs="Arial"/>
        </w:rPr>
        <w:t xml:space="preserve"> for the transport of Class 7 (radioactive material) dangerous goods, to grant </w:t>
      </w:r>
      <w:r>
        <w:rPr>
          <w:rFonts w:cs="Arial"/>
        </w:rPr>
        <w:t>an</w:t>
      </w:r>
      <w:r w:rsidRPr="00DB1183">
        <w:rPr>
          <w:rFonts w:cs="Arial"/>
        </w:rPr>
        <w:t xml:space="preserve"> approval of the </w:t>
      </w:r>
      <w:r>
        <w:rPr>
          <w:rFonts w:cs="Arial"/>
        </w:rPr>
        <w:t xml:space="preserve">R82 </w:t>
      </w:r>
      <w:r w:rsidRPr="00DB1183">
        <w:rPr>
          <w:rFonts w:cs="Arial"/>
        </w:rPr>
        <w:t>package design</w:t>
      </w:r>
      <w:r>
        <w:rPr>
          <w:rFonts w:cs="Arial"/>
        </w:rPr>
        <w:t>. The GB CA number assigned to this design is GB/4121/B(U)F.</w:t>
      </w:r>
    </w:p>
    <w:p w14:paraId="60F8EA31" w14:textId="412A2111" w:rsidR="00694583" w:rsidRPr="00306DE0" w:rsidRDefault="00694583" w:rsidP="00694583">
      <w:pPr>
        <w:pStyle w:val="TSNumberedParagraph1"/>
        <w:rPr>
          <w:rFonts w:cs="Arial"/>
        </w:rPr>
      </w:pPr>
      <w:r w:rsidRPr="00F200A4">
        <w:t>This statutory duty is given to ONR through The Carriage of Dangerous Goods and Use of Transportable Pressure Equipment Regulations (CDG)</w:t>
      </w:r>
      <w:r>
        <w:t xml:space="preserve"> </w:t>
      </w:r>
      <w:sdt>
        <w:sdtPr>
          <w:id w:val="-385872866"/>
          <w:citation/>
        </w:sdtPr>
        <w:sdtContent>
          <w:r>
            <w:fldChar w:fldCharType="begin"/>
          </w:r>
          <w:r>
            <w:instrText xml:space="preserve"> CITATION CDG09 \l 2057 </w:instrText>
          </w:r>
          <w:r>
            <w:fldChar w:fldCharType="separate"/>
          </w:r>
          <w:r w:rsidR="00FF3310">
            <w:rPr>
              <w:noProof/>
            </w:rPr>
            <w:t>[2]</w:t>
          </w:r>
          <w:r>
            <w:fldChar w:fldCharType="end"/>
          </w:r>
        </w:sdtContent>
      </w:sdt>
      <w:r w:rsidRPr="00F200A4">
        <w:t xml:space="preserve">. </w:t>
      </w:r>
    </w:p>
    <w:p w14:paraId="483D3E0E" w14:textId="77777777" w:rsidR="00694583" w:rsidRPr="008E5C07" w:rsidRDefault="00694583" w:rsidP="00694583">
      <w:pPr>
        <w:pStyle w:val="TSNumberedParagraph1"/>
      </w:pPr>
      <w:r w:rsidRPr="008E5C07">
        <w:t>The following modal regulations apply to allow transport by road</w:t>
      </w:r>
      <w:r>
        <w:t xml:space="preserve"> and</w:t>
      </w:r>
      <w:r w:rsidRPr="008E5C07">
        <w:t xml:space="preserve"> rail:</w:t>
      </w:r>
    </w:p>
    <w:p w14:paraId="70827A45" w14:textId="23D7AFE0" w:rsidR="00694583" w:rsidRPr="008E5C07" w:rsidRDefault="00694583" w:rsidP="00694583">
      <w:pPr>
        <w:pStyle w:val="TSBullet1Square"/>
      </w:pPr>
      <w:r w:rsidRPr="008E5C07">
        <w:t>European Agreement Concerning the International Carriage of Dangerous Goods by Road (ADR) 202</w:t>
      </w:r>
      <w:r>
        <w:t>1</w:t>
      </w:r>
      <w:r w:rsidRPr="008E5C07">
        <w:t xml:space="preserve"> Edition</w:t>
      </w:r>
      <w:sdt>
        <w:sdtPr>
          <w:id w:val="595295392"/>
          <w:citation/>
        </w:sdtPr>
        <w:sdtContent>
          <w:r w:rsidRPr="008E5C07">
            <w:fldChar w:fldCharType="begin"/>
          </w:r>
          <w:r w:rsidRPr="008E5C07">
            <w:instrText xml:space="preserve"> CITATION Placeholder2 \l 2057 </w:instrText>
          </w:r>
          <w:r w:rsidRPr="008E5C07">
            <w:fldChar w:fldCharType="separate"/>
          </w:r>
          <w:r w:rsidR="00FF3310">
            <w:rPr>
              <w:noProof/>
            </w:rPr>
            <w:t xml:space="preserve"> [3]</w:t>
          </w:r>
          <w:r w:rsidRPr="008E5C07">
            <w:fldChar w:fldCharType="end"/>
          </w:r>
        </w:sdtContent>
      </w:sdt>
      <w:r w:rsidRPr="008E5C07">
        <w:t>;</w:t>
      </w:r>
    </w:p>
    <w:p w14:paraId="5899AB71" w14:textId="02DBA145" w:rsidR="00694583" w:rsidRPr="008E5C07" w:rsidRDefault="00694583" w:rsidP="00694583">
      <w:pPr>
        <w:pStyle w:val="TSBullet1Square"/>
      </w:pPr>
      <w:r w:rsidRPr="008E5C07">
        <w:t>Regulations concerning the International Carriage of Dangerous Goods by Rail (RID) 202</w:t>
      </w:r>
      <w:r>
        <w:t>1</w:t>
      </w:r>
      <w:r w:rsidRPr="008E5C07">
        <w:t xml:space="preserve"> Edition</w:t>
      </w:r>
      <w:sdt>
        <w:sdtPr>
          <w:id w:val="1695352759"/>
          <w:citation/>
        </w:sdtPr>
        <w:sdtContent>
          <w:r w:rsidRPr="008E5C07">
            <w:fldChar w:fldCharType="begin"/>
          </w:r>
          <w:r w:rsidRPr="008E5C07">
            <w:instrText xml:space="preserve"> CITATION Placeholder3 \l 2057 </w:instrText>
          </w:r>
          <w:r w:rsidRPr="008E5C07">
            <w:fldChar w:fldCharType="separate"/>
          </w:r>
          <w:r w:rsidR="00FF3310">
            <w:rPr>
              <w:noProof/>
            </w:rPr>
            <w:t xml:space="preserve"> [4]</w:t>
          </w:r>
          <w:r w:rsidRPr="008E5C07">
            <w:fldChar w:fldCharType="end"/>
          </w:r>
        </w:sdtContent>
      </w:sdt>
      <w:r w:rsidRPr="008E5C07">
        <w:t>.</w:t>
      </w:r>
    </w:p>
    <w:p w14:paraId="76C1BFA9" w14:textId="1C5C154B" w:rsidR="00694583" w:rsidRPr="00694583" w:rsidRDefault="00694583" w:rsidP="00694583">
      <w:pPr>
        <w:pStyle w:val="TSNumberedParagraph1"/>
      </w:pPr>
      <w:r w:rsidRPr="008E5C07">
        <w:t>The above modal regulations are based on the International Atomic Energy Agency (IAEA) Regulations for the Safe Transport of Radioactive Material, currently SSR-6</w:t>
      </w:r>
      <w:r>
        <w:t xml:space="preserve"> 2018</w:t>
      </w:r>
      <w:sdt>
        <w:sdtPr>
          <w:id w:val="947579216"/>
          <w:citation/>
        </w:sdtPr>
        <w:sdtContent>
          <w:r w:rsidRPr="008E5C07">
            <w:fldChar w:fldCharType="begin"/>
          </w:r>
          <w:r w:rsidRPr="008E5C07">
            <w:instrText xml:space="preserve"> CITATION Placeholder5 \l 2057 </w:instrText>
          </w:r>
          <w:r w:rsidRPr="008E5C07">
            <w:fldChar w:fldCharType="separate"/>
          </w:r>
          <w:r w:rsidR="00FF3310">
            <w:rPr>
              <w:noProof/>
            </w:rPr>
            <w:t xml:space="preserve"> [5]</w:t>
          </w:r>
          <w:r w:rsidRPr="008E5C07">
            <w:fldChar w:fldCharType="end"/>
          </w:r>
        </w:sdtContent>
      </w:sdt>
      <w:r w:rsidRPr="008E5C07">
        <w:t xml:space="preserve"> supported by advisory material in SSG-26</w:t>
      </w:r>
      <w:sdt>
        <w:sdtPr>
          <w:id w:val="345144201"/>
          <w:citation/>
        </w:sdtPr>
        <w:sdtContent>
          <w:r w:rsidRPr="008E5C07">
            <w:fldChar w:fldCharType="begin"/>
          </w:r>
          <w:r w:rsidRPr="008E5C07">
            <w:instrText xml:space="preserve"> CITATION Placeholder6 \l 2057 </w:instrText>
          </w:r>
          <w:r w:rsidRPr="008E5C07">
            <w:fldChar w:fldCharType="separate"/>
          </w:r>
          <w:r w:rsidR="00FF3310">
            <w:rPr>
              <w:noProof/>
            </w:rPr>
            <w:t xml:space="preserve"> [6]</w:t>
          </w:r>
          <w:r w:rsidRPr="008E5C07">
            <w:fldChar w:fldCharType="end"/>
          </w:r>
        </w:sdtContent>
      </w:sdt>
      <w:r w:rsidRPr="008E5C07">
        <w:t>.</w:t>
      </w:r>
    </w:p>
    <w:p w14:paraId="7DA90ECB" w14:textId="341244EB" w:rsidR="00694583" w:rsidRPr="00A8242A" w:rsidRDefault="00694583" w:rsidP="00A8242A">
      <w:pPr>
        <w:pStyle w:val="TSHeadingNumbered11"/>
        <w:rPr>
          <w:bCs/>
        </w:rPr>
      </w:pPr>
      <w:r>
        <w:rPr>
          <w:rFonts w:ascii="Arial" w:hAnsi="Arial" w:cs="Arial"/>
          <w:bCs/>
          <w:caps w:val="0"/>
        </w:rPr>
        <w:t>Package Design</w:t>
      </w:r>
    </w:p>
    <w:p w14:paraId="10615DB5" w14:textId="6E397CBB" w:rsidR="00A8242A" w:rsidRPr="00A8242A" w:rsidRDefault="00A8242A" w:rsidP="00A8242A">
      <w:pPr>
        <w:pStyle w:val="TSNumberedParagraph1"/>
      </w:pPr>
      <w:r w:rsidRPr="00A8242A">
        <w:t xml:space="preserve">The Nuclear Decommissioning Authority’s (NDA) strategy for fuels that were irradiated in the Dounreay Prototype Fast Reactor (PFR) is to consolidate them at the Sellafield nuclear licensed site. </w:t>
      </w:r>
      <w:proofErr w:type="gramStart"/>
      <w:r w:rsidRPr="00A8242A">
        <w:t>Following the closure of reprocessing plants at SL, there</w:t>
      </w:r>
      <w:proofErr w:type="gramEnd"/>
      <w:r w:rsidRPr="00A8242A">
        <w:t xml:space="preserve"> is a requirement to dry-ship the remaining irradiated material and as a suitable package was not available for irradiated PFR fuel assemblies, Dounreay Site Restoration Ltd (DSRL) produced a justification to commission a new package design. DSRL specified that the new package was required to meet transport regulations and the NDA’s target date for consolidation at SL. DSRL tendered for a package design to meet its specifications and commissioned </w:t>
      </w:r>
      <w:proofErr w:type="spellStart"/>
      <w:r w:rsidRPr="00A8242A">
        <w:t>Robatel</w:t>
      </w:r>
      <w:proofErr w:type="spellEnd"/>
      <w:r w:rsidRPr="00A8242A">
        <w:t xml:space="preserve"> to design and </w:t>
      </w:r>
      <w:proofErr w:type="gramStart"/>
      <w:r w:rsidRPr="00A8242A">
        <w:t>submit an application</w:t>
      </w:r>
      <w:proofErr w:type="gramEnd"/>
      <w:r w:rsidRPr="00A8242A">
        <w:t xml:space="preserve"> for GB CA approval of the package design. </w:t>
      </w:r>
    </w:p>
    <w:p w14:paraId="025494BE" w14:textId="61282843" w:rsidR="00A8242A" w:rsidRPr="00A8242A" w:rsidRDefault="00A8242A" w:rsidP="00A8242A">
      <w:pPr>
        <w:pStyle w:val="TSNumberedParagraph1"/>
      </w:pPr>
      <w:r w:rsidRPr="00A8242A">
        <w:t>The package design is a 46.6 t (loaded), 4.6 m cylindrical stainless-steel design. Within the stainless-steel outer body is the shielding, thermal and mechanical protection (lead shielding, ROBATEL PNT7</w:t>
      </w:r>
      <w:r w:rsidRPr="00931376">
        <w:rPr>
          <w:vertAlign w:val="superscript"/>
        </w:rPr>
        <w:t>TM</w:t>
      </w:r>
      <w:r w:rsidRPr="00A8242A">
        <w:t xml:space="preserve"> neutron and thermal shielding and structural stainless steel) and a closure lid made of stainless steel which is bolted to the flask’s body. The internal furniture </w:t>
      </w:r>
      <w:r w:rsidRPr="00A8242A">
        <w:lastRenderedPageBreak/>
        <w:t>consists of a self-contained stainless-steel Multi Element Bottle (MEB) with its own bolted lid. Stainless-steel / wood shock absorbers are fitted front and rear to provide impact and thermal protection</w:t>
      </w:r>
      <w:r w:rsidR="00A471A8">
        <w:t xml:space="preserve"> (see Figure 1)</w:t>
      </w:r>
      <w:r w:rsidRPr="00A8242A">
        <w:t xml:space="preserve">. </w:t>
      </w:r>
    </w:p>
    <w:p w14:paraId="2A54FFD4" w14:textId="658A7648" w:rsidR="00A8242A" w:rsidRPr="00A8242A" w:rsidRDefault="00A8242A" w:rsidP="00A8242A">
      <w:pPr>
        <w:pStyle w:val="TSNumberedParagraph1"/>
      </w:pPr>
      <w:r w:rsidRPr="00A8242A">
        <w:t>In accordance with SSR-6 para. 680, the package design includes a ‘multiple high standard water barrier’. The multiple high standard water barriers are in the outer flask closure system and the MEB. As such, for packages in isolation it is not a requirement for the criticality case to assume water ingress past the secondary barrier into the MEB void spaces</w:t>
      </w:r>
      <w:r w:rsidR="005A1455">
        <w:t xml:space="preserve">, resulting in an </w:t>
      </w:r>
      <w:r w:rsidRPr="00A8242A">
        <w:t>increas</w:t>
      </w:r>
      <w:r w:rsidR="005A1455">
        <w:t>ed</w:t>
      </w:r>
      <w:r w:rsidRPr="00A8242A">
        <w:t xml:space="preserve"> fissile</w:t>
      </w:r>
      <w:r>
        <w:t xml:space="preserve"> </w:t>
      </w:r>
      <w:r w:rsidRPr="00A8242A">
        <w:t>payload.</w:t>
      </w:r>
    </w:p>
    <w:p w14:paraId="5F76863C" w14:textId="59C26B76" w:rsidR="00694583" w:rsidRPr="00FE29AA" w:rsidRDefault="00694583" w:rsidP="00FE29AA">
      <w:pPr>
        <w:pStyle w:val="TSHeadingNumbered11"/>
        <w:rPr>
          <w:rFonts w:ascii="Arial" w:hAnsi="Arial" w:cs="Arial"/>
          <w:bCs/>
          <w:caps w:val="0"/>
        </w:rPr>
      </w:pPr>
      <w:r>
        <w:rPr>
          <w:rFonts w:ascii="Arial" w:hAnsi="Arial" w:cs="Arial"/>
          <w:bCs/>
          <w:caps w:val="0"/>
        </w:rPr>
        <w:t>Contents</w:t>
      </w:r>
    </w:p>
    <w:p w14:paraId="3CFAD61D" w14:textId="77777777" w:rsidR="00FE29AA" w:rsidRDefault="00FE29AA" w:rsidP="00FE29AA">
      <w:pPr>
        <w:pStyle w:val="TSNumberedParagraph1"/>
      </w:pPr>
      <w:r>
        <w:t>All material to be consolidated at SL has been in a DSRL pond at some time but has been dry stored for over 20 years. Due to the ageing time and irradiation, the maximum heat output is less than 1000 W per package, calculated at approximately 200 W for core fuel sub-assemblies (SA) and external dose rates are expected to be relatively benign in comparison to other irradiated fuel.</w:t>
      </w:r>
    </w:p>
    <w:p w14:paraId="7DF4FE28" w14:textId="77777777" w:rsidR="00FE29AA" w:rsidRDefault="00FE29AA" w:rsidP="00FE29AA">
      <w:pPr>
        <w:pStyle w:val="TSNumberedParagraph1"/>
      </w:pPr>
      <w:r>
        <w:t>The material for consolidation consists of irradiated mixed oxide (MOX) SA’s, carbide fuel SA’s, breeder SA’s and MIF (miscellaneous irradiated fuel) items such as loose pins which will be loaded into various cans. These items will be loaded into welded stainless-steel Irradiated Fuel Containers (IFC). A basket within the MEB accommodates up to 9 IFCs.</w:t>
      </w:r>
    </w:p>
    <w:p w14:paraId="3AC74CC0" w14:textId="72D47ECA" w:rsidR="00FE29AA" w:rsidRDefault="00770D25" w:rsidP="00F90294">
      <w:pPr>
        <w:pStyle w:val="TSNumberedParagraph1"/>
        <w:tabs>
          <w:tab w:val="clear" w:pos="-31680"/>
        </w:tabs>
      </w:pPr>
      <w:r>
        <w:t>DSRL have adopted a progressive strategy for approval. The current package design safety report (PDSR)</w:t>
      </w:r>
      <w:r w:rsidR="00F90294">
        <w:t xml:space="preserve"> </w:t>
      </w:r>
      <w:sdt>
        <w:sdtPr>
          <w:id w:val="-131410324"/>
          <w:citation/>
        </w:sdtPr>
        <w:sdtContent>
          <w:r w:rsidR="00F90294">
            <w:fldChar w:fldCharType="begin"/>
          </w:r>
          <w:r w:rsidR="00F90294">
            <w:instrText xml:space="preserve"> CITATION R82PDSR \l 2057 </w:instrText>
          </w:r>
          <w:r w:rsidR="00F90294">
            <w:fldChar w:fldCharType="separate"/>
          </w:r>
          <w:r w:rsidR="00FF3310">
            <w:rPr>
              <w:noProof/>
            </w:rPr>
            <w:t>[7]</w:t>
          </w:r>
          <w:r w:rsidR="00F90294">
            <w:fldChar w:fldCharType="end"/>
          </w:r>
        </w:sdtContent>
      </w:sdt>
      <w:r>
        <w:t xml:space="preserve"> considers a subset of the material to be transported throughout the consolidation campaign. PDSR content modifications are expected to be submitted to ONR for approval as the consolidation transport programme develops.</w:t>
      </w:r>
      <w:r w:rsidR="00F90294">
        <w:t xml:space="preserve"> The</w:t>
      </w:r>
      <w:r w:rsidR="00FE29AA">
        <w:t xml:space="preserve"> contents to be transported throughout th</w:t>
      </w:r>
      <w:r w:rsidR="00F90294">
        <w:t>is</w:t>
      </w:r>
      <w:r w:rsidR="00FE29AA">
        <w:t xml:space="preserve"> campaign</w:t>
      </w:r>
      <w:r w:rsidR="00326173">
        <w:t xml:space="preserve"> and under the current PDSR are</w:t>
      </w:r>
      <w:r w:rsidR="00FE29AA">
        <w:t>:</w:t>
      </w:r>
    </w:p>
    <w:p w14:paraId="0AD84449" w14:textId="77777777" w:rsidR="00FE29AA" w:rsidRDefault="00FE29AA" w:rsidP="00FE29AA">
      <w:pPr>
        <w:pStyle w:val="TSNumberedParagraph1"/>
        <w:numPr>
          <w:ilvl w:val="0"/>
          <w:numId w:val="28"/>
        </w:numPr>
        <w:tabs>
          <w:tab w:val="clear" w:pos="-31680"/>
        </w:tabs>
        <w:ind w:left="1560" w:hanging="284"/>
      </w:pPr>
      <w:r>
        <w:t>Content No. 1 – Irradiated Oxide PFR Core Fuel Sub-Assemblies and Irradiated Oxide PFR Radial Breeder Sub-Assemblies</w:t>
      </w:r>
    </w:p>
    <w:p w14:paraId="6CD71512" w14:textId="7A4A48AD" w:rsidR="00FE29AA" w:rsidRPr="00FE29AA" w:rsidRDefault="00FE29AA" w:rsidP="00FE29AA">
      <w:pPr>
        <w:pStyle w:val="TSNumberedParagraph1"/>
        <w:numPr>
          <w:ilvl w:val="0"/>
          <w:numId w:val="28"/>
        </w:numPr>
        <w:ind w:left="1560" w:hanging="284"/>
      </w:pPr>
      <w:r>
        <w:t>Content No. 2 – Oxide PFR Loose Pins</w:t>
      </w:r>
    </w:p>
    <w:p w14:paraId="612EC50C" w14:textId="4BC62213" w:rsidR="004A7327" w:rsidRPr="00FE29AA" w:rsidRDefault="00694583" w:rsidP="00FE29AA">
      <w:pPr>
        <w:pStyle w:val="TSHeadingNumbered11"/>
        <w:rPr>
          <w:rFonts w:ascii="Arial" w:hAnsi="Arial" w:cs="Arial"/>
          <w:bCs/>
          <w:caps w:val="0"/>
        </w:rPr>
      </w:pPr>
      <w:r>
        <w:rPr>
          <w:rFonts w:ascii="Arial" w:hAnsi="Arial" w:cs="Arial"/>
          <w:bCs/>
          <w:caps w:val="0"/>
        </w:rPr>
        <w:t>Applicant</w:t>
      </w:r>
    </w:p>
    <w:p w14:paraId="7C54B11F" w14:textId="11C0FB96" w:rsidR="00246166" w:rsidRDefault="00246166" w:rsidP="00246166">
      <w:pPr>
        <w:pStyle w:val="TSNumberedParagraph1"/>
      </w:pPr>
      <w:r w:rsidRPr="000C78F6">
        <w:t xml:space="preserve">ONR has no regulatory history or intelligence of </w:t>
      </w:r>
      <w:proofErr w:type="spellStart"/>
      <w:r>
        <w:t>Robatel</w:t>
      </w:r>
      <w:proofErr w:type="spellEnd"/>
      <w:r w:rsidRPr="000C78F6">
        <w:t xml:space="preserve">, however </w:t>
      </w:r>
      <w:proofErr w:type="spellStart"/>
      <w:r>
        <w:t>Robatel</w:t>
      </w:r>
      <w:proofErr w:type="spellEnd"/>
      <w:r w:rsidRPr="000C78F6">
        <w:t xml:space="preserve"> have designed and manufactured </w:t>
      </w:r>
      <w:r w:rsidR="0045541E">
        <w:t>multiple</w:t>
      </w:r>
      <w:r w:rsidRPr="000C78F6">
        <w:t xml:space="preserve"> Type B Competent Authority approved packages in France.</w:t>
      </w:r>
      <w:r w:rsidR="008B5206">
        <w:t xml:space="preserve"> </w:t>
      </w:r>
      <w:r w:rsidR="00BD03AD">
        <w:t xml:space="preserve">ONR </w:t>
      </w:r>
      <w:r w:rsidR="0022376B">
        <w:t>considered the</w:t>
      </w:r>
      <w:r w:rsidR="008B5206">
        <w:t xml:space="preserve"> recent inspection history o</w:t>
      </w:r>
      <w:r w:rsidR="00BD03AD">
        <w:t>f</w:t>
      </w:r>
      <w:r w:rsidR="008B5206">
        <w:t xml:space="preserve"> </w:t>
      </w:r>
      <w:proofErr w:type="spellStart"/>
      <w:r w:rsidR="008B5206">
        <w:t>Robatel</w:t>
      </w:r>
      <w:proofErr w:type="spellEnd"/>
      <w:r w:rsidR="008B5206">
        <w:t xml:space="preserve"> </w:t>
      </w:r>
      <w:r w:rsidR="0022376B">
        <w:t xml:space="preserve">in the Safety Case Requirements assessment </w:t>
      </w:r>
      <w:sdt>
        <w:sdtPr>
          <w:id w:val="2008010916"/>
          <w:citation/>
        </w:sdtPr>
        <w:sdtContent>
          <w:r w:rsidR="0022376B">
            <w:fldChar w:fldCharType="begin"/>
          </w:r>
          <w:r w:rsidR="0022376B">
            <w:instrText xml:space="preserve"> CITATION R82SCR \l 2057 </w:instrText>
          </w:r>
          <w:r w:rsidR="0022376B">
            <w:fldChar w:fldCharType="separate"/>
          </w:r>
          <w:r w:rsidR="00FF3310">
            <w:rPr>
              <w:noProof/>
            </w:rPr>
            <w:t>[8]</w:t>
          </w:r>
          <w:r w:rsidR="0022376B">
            <w:fldChar w:fldCharType="end"/>
          </w:r>
        </w:sdtContent>
      </w:sdt>
      <w:r w:rsidR="008B5206">
        <w:t xml:space="preserve">. </w:t>
      </w:r>
    </w:p>
    <w:p w14:paraId="15D5EDF0" w14:textId="531FE195" w:rsidR="00246166" w:rsidRPr="008E5C07" w:rsidRDefault="00246166" w:rsidP="00800286">
      <w:pPr>
        <w:pStyle w:val="TSNumberedParagraph1"/>
        <w:tabs>
          <w:tab w:val="clear" w:pos="-31680"/>
        </w:tabs>
      </w:pPr>
      <w:r w:rsidRPr="000C78F6">
        <w:t xml:space="preserve">ONR engaged with the </w:t>
      </w:r>
      <w:r w:rsidR="00CA6E03">
        <w:t>A</w:t>
      </w:r>
      <w:r w:rsidR="00CA6E03" w:rsidRPr="000C78F6">
        <w:t xml:space="preserve">pplicant </w:t>
      </w:r>
      <w:r w:rsidRPr="000C78F6">
        <w:t xml:space="preserve">prior to submission and advised </w:t>
      </w:r>
      <w:r w:rsidR="008827F5">
        <w:t>o</w:t>
      </w:r>
      <w:r w:rsidR="00B37F36">
        <w:t xml:space="preserve">f our </w:t>
      </w:r>
      <w:r w:rsidRPr="000C78F6">
        <w:t xml:space="preserve">regulatory expectations </w:t>
      </w:r>
      <w:sdt>
        <w:sdtPr>
          <w:id w:val="-1746027205"/>
          <w:citation/>
        </w:sdtPr>
        <w:sdtContent>
          <w:r>
            <w:fldChar w:fldCharType="begin"/>
          </w:r>
          <w:r>
            <w:instrText xml:space="preserve"> CITATION EE1 \l 2057 </w:instrText>
          </w:r>
          <w:r>
            <w:fldChar w:fldCharType="separate"/>
          </w:r>
          <w:r w:rsidR="00FF3310">
            <w:rPr>
              <w:noProof/>
            </w:rPr>
            <w:t>[9]</w:t>
          </w:r>
          <w:r>
            <w:fldChar w:fldCharType="end"/>
          </w:r>
        </w:sdtContent>
      </w:sdt>
      <w:sdt>
        <w:sdtPr>
          <w:id w:val="739828725"/>
          <w:citation/>
        </w:sdtPr>
        <w:sdtContent>
          <w:r>
            <w:fldChar w:fldCharType="begin"/>
          </w:r>
          <w:r>
            <w:instrText xml:space="preserve"> CITATION EE2 \l 2057 </w:instrText>
          </w:r>
          <w:r>
            <w:fldChar w:fldCharType="separate"/>
          </w:r>
          <w:r w:rsidR="00FF3310">
            <w:rPr>
              <w:noProof/>
            </w:rPr>
            <w:t xml:space="preserve"> [10]</w:t>
          </w:r>
          <w:r>
            <w:fldChar w:fldCharType="end"/>
          </w:r>
        </w:sdtContent>
      </w:sdt>
      <w:sdt>
        <w:sdtPr>
          <w:id w:val="-1237163649"/>
          <w:citation/>
        </w:sdtPr>
        <w:sdtContent>
          <w:r>
            <w:fldChar w:fldCharType="begin"/>
          </w:r>
          <w:r>
            <w:instrText xml:space="preserve"> CITATION EE3 \l 2057 </w:instrText>
          </w:r>
          <w:r>
            <w:fldChar w:fldCharType="separate"/>
          </w:r>
          <w:r w:rsidR="00FF3310">
            <w:rPr>
              <w:noProof/>
            </w:rPr>
            <w:t xml:space="preserve"> [11]</w:t>
          </w:r>
          <w:r>
            <w:fldChar w:fldCharType="end"/>
          </w:r>
        </w:sdtContent>
      </w:sdt>
      <w:r>
        <w:t>.</w:t>
      </w:r>
    </w:p>
    <w:p w14:paraId="767661EC" w14:textId="77777777" w:rsidR="00D35ACC" w:rsidRPr="009F44C0" w:rsidRDefault="00D35ACC" w:rsidP="005C52A7">
      <w:pPr>
        <w:pStyle w:val="TSHeadingNumbered1"/>
        <w:rPr>
          <w:rFonts w:ascii="Arial" w:hAnsi="Arial" w:cs="Arial"/>
        </w:rPr>
      </w:pPr>
      <w:bookmarkStart w:id="4" w:name="_Toc134786258"/>
      <w:r w:rsidRPr="009F44C0">
        <w:rPr>
          <w:rFonts w:ascii="Arial" w:hAnsi="Arial" w:cs="Arial"/>
        </w:rPr>
        <w:lastRenderedPageBreak/>
        <w:t>ASSESSMENT AND INSPECTION WORK CARRIED OUT BY ONR IN CONSIDERATION OF THIS REQUEST</w:t>
      </w:r>
      <w:bookmarkEnd w:id="4"/>
    </w:p>
    <w:p w14:paraId="1E0D4686" w14:textId="53749CE5" w:rsidR="00246166" w:rsidRDefault="00246166" w:rsidP="00246166">
      <w:pPr>
        <w:pStyle w:val="TSNumberedParagraph1"/>
        <w:tabs>
          <w:tab w:val="clear" w:pos="-31680"/>
        </w:tabs>
      </w:pPr>
      <w:r w:rsidRPr="007C6AA1">
        <w:t xml:space="preserve">The PDSR </w:t>
      </w:r>
      <w:sdt>
        <w:sdtPr>
          <w:id w:val="1227411530"/>
          <w:citation/>
        </w:sdtPr>
        <w:sdtContent>
          <w:r>
            <w:fldChar w:fldCharType="begin"/>
          </w:r>
          <w:r>
            <w:instrText xml:space="preserve"> CITATION R82PDSR \l 2057 </w:instrText>
          </w:r>
          <w:r>
            <w:fldChar w:fldCharType="separate"/>
          </w:r>
          <w:r w:rsidR="00FF3310">
            <w:rPr>
              <w:noProof/>
            </w:rPr>
            <w:t>[7]</w:t>
          </w:r>
          <w:r>
            <w:fldChar w:fldCharType="end"/>
          </w:r>
        </w:sdtContent>
      </w:sdt>
      <w:r>
        <w:t xml:space="preserve"> </w:t>
      </w:r>
      <w:r w:rsidRPr="007C6AA1">
        <w:t xml:space="preserve">submitted </w:t>
      </w:r>
      <w:r w:rsidR="00CA6E03">
        <w:t>to</w:t>
      </w:r>
      <w:r w:rsidRPr="007C6AA1">
        <w:t xml:space="preserve"> </w:t>
      </w:r>
      <w:r>
        <w:t xml:space="preserve">ONR is a self-contained document, with the </w:t>
      </w:r>
      <w:r w:rsidR="00146905">
        <w:t xml:space="preserve">content </w:t>
      </w:r>
      <w:r>
        <w:t xml:space="preserve">based on the ONR Applicants Guide </w:t>
      </w:r>
      <w:sdt>
        <w:sdtPr>
          <w:id w:val="-2053679770"/>
          <w:citation/>
        </w:sdtPr>
        <w:sdtContent>
          <w:r>
            <w:fldChar w:fldCharType="begin"/>
          </w:r>
          <w:r>
            <w:instrText xml:space="preserve"> CITATION AppGuide \l 2057 </w:instrText>
          </w:r>
          <w:r>
            <w:fldChar w:fldCharType="separate"/>
          </w:r>
          <w:r w:rsidR="00FF3310">
            <w:rPr>
              <w:noProof/>
            </w:rPr>
            <w:t>[12]</w:t>
          </w:r>
          <w:r>
            <w:fldChar w:fldCharType="end"/>
          </w:r>
        </w:sdtContent>
      </w:sdt>
      <w:r>
        <w:t xml:space="preserve"> which in turn is based on the IAEA transport package application guidance. </w:t>
      </w:r>
    </w:p>
    <w:p w14:paraId="0F539825" w14:textId="273C0035" w:rsidR="0071770C" w:rsidRPr="00800286" w:rsidRDefault="00800286" w:rsidP="00800286">
      <w:pPr>
        <w:pStyle w:val="TSNumberedParagraph1"/>
        <w:tabs>
          <w:tab w:val="clear" w:pos="-31680"/>
        </w:tabs>
        <w:rPr>
          <w:b/>
          <w:caps/>
        </w:rPr>
      </w:pPr>
      <w:r w:rsidRPr="00C0198B">
        <w:t xml:space="preserve">ONR carried out a </w:t>
      </w:r>
      <w:r w:rsidR="00146905">
        <w:t xml:space="preserve">targeted and proportionate </w:t>
      </w:r>
      <w:r w:rsidRPr="00C0198B">
        <w:t xml:space="preserve">programme of assessment of the </w:t>
      </w:r>
      <w:r w:rsidR="00146905">
        <w:t>A</w:t>
      </w:r>
      <w:r w:rsidR="00146905" w:rsidRPr="00C0198B">
        <w:t>pplicant’s</w:t>
      </w:r>
      <w:r w:rsidR="00146905">
        <w:t xml:space="preserve"> </w:t>
      </w:r>
      <w:r>
        <w:t>PDSR</w:t>
      </w:r>
      <w:r w:rsidRPr="00C0198B">
        <w:t>, its claims, arguments, supporting documentation and evidence.</w:t>
      </w:r>
      <w:r>
        <w:t xml:space="preserve"> T</w:t>
      </w:r>
      <w:r w:rsidR="008E2109" w:rsidRPr="008E2109">
        <w:t xml:space="preserve">he engineering, criticality, </w:t>
      </w:r>
      <w:r>
        <w:t xml:space="preserve">radiation </w:t>
      </w:r>
      <w:r w:rsidR="008E2109" w:rsidRPr="008E2109">
        <w:t>shielding and safety case requirements (SCR) aspects of the safety submission</w:t>
      </w:r>
      <w:r>
        <w:t xml:space="preserve"> has been </w:t>
      </w:r>
      <w:r w:rsidR="00D94D1C">
        <w:t>assessed</w:t>
      </w:r>
      <w:r w:rsidR="008E2109" w:rsidRPr="008E2109">
        <w:t xml:space="preserve"> in respect of compliance with</w:t>
      </w:r>
      <w:r w:rsidR="008E2109" w:rsidRPr="00800286">
        <w:rPr>
          <w:b/>
          <w:caps/>
        </w:rPr>
        <w:t xml:space="preserve"> </w:t>
      </w:r>
      <w:r w:rsidR="008E2109" w:rsidRPr="00800286">
        <w:rPr>
          <w:bCs/>
          <w:caps/>
        </w:rPr>
        <w:t>SSR-6</w:t>
      </w:r>
      <w:sdt>
        <w:sdtPr>
          <w:rPr>
            <w:bCs/>
            <w:caps/>
          </w:rPr>
          <w:id w:val="-608049012"/>
          <w:citation/>
        </w:sdtPr>
        <w:sdtContent>
          <w:r w:rsidR="0046757C" w:rsidRPr="00800286">
            <w:rPr>
              <w:bCs/>
              <w:caps/>
            </w:rPr>
            <w:fldChar w:fldCharType="begin"/>
          </w:r>
          <w:r w:rsidR="0046757C" w:rsidRPr="00800286">
            <w:rPr>
              <w:bCs/>
              <w:caps/>
            </w:rPr>
            <w:instrText xml:space="preserve"> CITATION Placeholder5 \l 2057 </w:instrText>
          </w:r>
          <w:r w:rsidR="0046757C" w:rsidRPr="00800286">
            <w:rPr>
              <w:bCs/>
              <w:caps/>
            </w:rPr>
            <w:fldChar w:fldCharType="separate"/>
          </w:r>
          <w:r w:rsidR="00FF3310">
            <w:rPr>
              <w:bCs/>
              <w:caps/>
              <w:noProof/>
            </w:rPr>
            <w:t xml:space="preserve"> </w:t>
          </w:r>
          <w:r w:rsidR="00FF3310">
            <w:rPr>
              <w:noProof/>
            </w:rPr>
            <w:t>[5]</w:t>
          </w:r>
          <w:r w:rsidR="0046757C" w:rsidRPr="00800286">
            <w:rPr>
              <w:bCs/>
              <w:caps/>
            </w:rPr>
            <w:fldChar w:fldCharType="end"/>
          </w:r>
        </w:sdtContent>
      </w:sdt>
      <w:r w:rsidR="004716E9" w:rsidRPr="00800286">
        <w:rPr>
          <w:bCs/>
          <w:caps/>
        </w:rPr>
        <w:t xml:space="preserve"> </w:t>
      </w:r>
      <w:r w:rsidR="004716E9" w:rsidRPr="00800286">
        <w:rPr>
          <w:bCs/>
        </w:rPr>
        <w:t>and</w:t>
      </w:r>
      <w:r w:rsidR="008E2109" w:rsidRPr="00800286">
        <w:rPr>
          <w:bCs/>
          <w:caps/>
        </w:rPr>
        <w:t xml:space="preserve"> SSG-26</w:t>
      </w:r>
      <w:sdt>
        <w:sdtPr>
          <w:rPr>
            <w:bCs/>
            <w:caps/>
          </w:rPr>
          <w:id w:val="253560332"/>
          <w:citation/>
        </w:sdtPr>
        <w:sdtContent>
          <w:r w:rsidR="0046757C" w:rsidRPr="00800286">
            <w:rPr>
              <w:bCs/>
              <w:caps/>
            </w:rPr>
            <w:fldChar w:fldCharType="begin"/>
          </w:r>
          <w:r w:rsidR="0046757C" w:rsidRPr="00800286">
            <w:rPr>
              <w:bCs/>
              <w:caps/>
            </w:rPr>
            <w:instrText xml:space="preserve"> CITATION Placeholder6 \l 2057 </w:instrText>
          </w:r>
          <w:r w:rsidR="0046757C" w:rsidRPr="00800286">
            <w:rPr>
              <w:bCs/>
              <w:caps/>
            </w:rPr>
            <w:fldChar w:fldCharType="separate"/>
          </w:r>
          <w:r w:rsidR="00FF3310">
            <w:rPr>
              <w:bCs/>
              <w:caps/>
              <w:noProof/>
            </w:rPr>
            <w:t xml:space="preserve"> </w:t>
          </w:r>
          <w:r w:rsidR="00FF3310">
            <w:rPr>
              <w:noProof/>
            </w:rPr>
            <w:t>[6]</w:t>
          </w:r>
          <w:r w:rsidR="0046757C" w:rsidRPr="00800286">
            <w:rPr>
              <w:bCs/>
              <w:caps/>
            </w:rPr>
            <w:fldChar w:fldCharType="end"/>
          </w:r>
        </w:sdtContent>
      </w:sdt>
      <w:r w:rsidR="003965A5" w:rsidRPr="00800286">
        <w:rPr>
          <w:b/>
          <w:caps/>
        </w:rPr>
        <w:t>.</w:t>
      </w:r>
      <w:r w:rsidR="00EE0AB0">
        <w:rPr>
          <w:b/>
          <w:caps/>
        </w:rPr>
        <w:t xml:space="preserve"> </w:t>
      </w:r>
    </w:p>
    <w:p w14:paraId="2CCD0011" w14:textId="036B972B" w:rsidR="00C0198B" w:rsidRDefault="005C118D" w:rsidP="00F6045D">
      <w:pPr>
        <w:pStyle w:val="TSNumberedParagraph1"/>
      </w:pPr>
      <w:r w:rsidRPr="005C118D">
        <w:t xml:space="preserve">The key findings and conclusions for each assessment are summarised in sections </w:t>
      </w:r>
      <w:r w:rsidR="00EE7EEE">
        <w:fldChar w:fldCharType="begin"/>
      </w:r>
      <w:r w:rsidR="00EE7EEE">
        <w:instrText xml:space="preserve"> REF _Ref134522812 \r \h </w:instrText>
      </w:r>
      <w:r w:rsidR="00EE7EEE">
        <w:fldChar w:fldCharType="separate"/>
      </w:r>
      <w:r w:rsidR="00FF3310">
        <w:t>3.1</w:t>
      </w:r>
      <w:r w:rsidR="00EE7EEE">
        <w:fldChar w:fldCharType="end"/>
      </w:r>
      <w:r w:rsidR="00EE7EEE">
        <w:t xml:space="preserve"> to </w:t>
      </w:r>
      <w:r w:rsidR="00EE7EEE">
        <w:fldChar w:fldCharType="begin"/>
      </w:r>
      <w:r w:rsidR="00EE7EEE">
        <w:instrText xml:space="preserve"> REF _Ref134522819 \r \h </w:instrText>
      </w:r>
      <w:r w:rsidR="00EE7EEE">
        <w:fldChar w:fldCharType="separate"/>
      </w:r>
      <w:r w:rsidR="00FF3310">
        <w:t>3.4</w:t>
      </w:r>
      <w:r w:rsidR="00EE7EEE">
        <w:fldChar w:fldCharType="end"/>
      </w:r>
      <w:r w:rsidRPr="005C118D">
        <w:t xml:space="preserve"> below. Further details that underpin the summaries are provided in the </w:t>
      </w:r>
      <w:r w:rsidR="00146905">
        <w:t xml:space="preserve">ONR </w:t>
      </w:r>
      <w:r w:rsidRPr="005C118D">
        <w:t xml:space="preserve">assessment </w:t>
      </w:r>
      <w:r w:rsidR="00146905">
        <w:t xml:space="preserve">reports </w:t>
      </w:r>
      <w:r w:rsidRPr="005C118D">
        <w:t>that are referenced in the</w:t>
      </w:r>
      <w:r w:rsidR="00EB0F05">
        <w:t xml:space="preserve"> relevant sections</w:t>
      </w:r>
      <w:r w:rsidRPr="005C118D">
        <w:t>.</w:t>
      </w:r>
    </w:p>
    <w:p w14:paraId="5A15A18A" w14:textId="50067CB1" w:rsidR="00585609" w:rsidRPr="0042327B" w:rsidRDefault="00585609" w:rsidP="0042327B">
      <w:pPr>
        <w:pStyle w:val="TSHeadingNumbered11"/>
        <w:rPr>
          <w:rFonts w:ascii="Arial" w:hAnsi="Arial" w:cs="Arial"/>
          <w:bCs/>
          <w:caps w:val="0"/>
        </w:rPr>
      </w:pPr>
      <w:bookmarkStart w:id="5" w:name="_Ref134522812"/>
      <w:r w:rsidRPr="0042327B">
        <w:rPr>
          <w:rFonts w:ascii="Arial" w:hAnsi="Arial" w:cs="Arial"/>
          <w:bCs/>
          <w:caps w:val="0"/>
        </w:rPr>
        <w:t xml:space="preserve">Criticality Assessment </w:t>
      </w:r>
      <w:sdt>
        <w:sdtPr>
          <w:rPr>
            <w:rFonts w:ascii="Arial" w:hAnsi="Arial" w:cs="Arial"/>
            <w:bCs/>
            <w:caps w:val="0"/>
          </w:rPr>
          <w:id w:val="1763486625"/>
          <w:citation/>
        </w:sdtPr>
        <w:sdtContent>
          <w:r w:rsidRPr="0042327B">
            <w:rPr>
              <w:rFonts w:ascii="Arial" w:hAnsi="Arial" w:cs="Arial"/>
              <w:bCs/>
              <w:caps w:val="0"/>
            </w:rPr>
            <w:fldChar w:fldCharType="begin"/>
          </w:r>
          <w:r w:rsidRPr="0042327B">
            <w:rPr>
              <w:rFonts w:ascii="Arial" w:hAnsi="Arial" w:cs="Arial"/>
              <w:bCs/>
              <w:caps w:val="0"/>
            </w:rPr>
            <w:instrText xml:space="preserve"> CITATION R82Crit \l 2057 </w:instrText>
          </w:r>
          <w:r w:rsidRPr="0042327B">
            <w:rPr>
              <w:rFonts w:ascii="Arial" w:hAnsi="Arial" w:cs="Arial"/>
              <w:bCs/>
              <w:caps w:val="0"/>
            </w:rPr>
            <w:fldChar w:fldCharType="separate"/>
          </w:r>
          <w:r w:rsidR="00FF3310" w:rsidRPr="00FF3310">
            <w:rPr>
              <w:rFonts w:ascii="Arial" w:hAnsi="Arial" w:cs="Arial"/>
              <w:noProof/>
            </w:rPr>
            <w:t>[13]</w:t>
          </w:r>
          <w:r w:rsidRPr="0042327B">
            <w:rPr>
              <w:rFonts w:ascii="Arial" w:hAnsi="Arial" w:cs="Arial"/>
              <w:bCs/>
              <w:caps w:val="0"/>
            </w:rPr>
            <w:fldChar w:fldCharType="end"/>
          </w:r>
        </w:sdtContent>
      </w:sdt>
      <w:bookmarkEnd w:id="5"/>
    </w:p>
    <w:p w14:paraId="0AE31B74" w14:textId="1D30BD9A" w:rsidR="00585609" w:rsidRPr="00890A27" w:rsidRDefault="0022376B" w:rsidP="00585609">
      <w:pPr>
        <w:pStyle w:val="TSNumberedParagraph1"/>
      </w:pPr>
      <w:r>
        <w:t xml:space="preserve">A criticality assessment was carried out in accordance with ONR guidance </w:t>
      </w:r>
      <w:sdt>
        <w:sdtPr>
          <w:id w:val="-617137325"/>
          <w:citation/>
        </w:sdtPr>
        <w:sdtContent>
          <w:r>
            <w:fldChar w:fldCharType="begin"/>
          </w:r>
          <w:r>
            <w:instrText xml:space="preserve"> CITATION TAGcrit \l 2057 </w:instrText>
          </w:r>
          <w:r>
            <w:fldChar w:fldCharType="separate"/>
          </w:r>
          <w:r w:rsidR="00FF3310">
            <w:rPr>
              <w:noProof/>
            </w:rPr>
            <w:t>[14]</w:t>
          </w:r>
          <w:r>
            <w:fldChar w:fldCharType="end"/>
          </w:r>
        </w:sdtContent>
      </w:sdt>
      <w:r>
        <w:t xml:space="preserve">. </w:t>
      </w:r>
      <w:r w:rsidR="00585609" w:rsidRPr="00890A27">
        <w:t xml:space="preserve">The scope of the assessment includes </w:t>
      </w:r>
      <w:r w:rsidR="009A3A76">
        <w:t xml:space="preserve">inspection </w:t>
      </w:r>
      <w:r w:rsidR="00585609" w:rsidRPr="00890A27">
        <w:t xml:space="preserve">of the </w:t>
      </w:r>
      <w:r w:rsidR="00146905">
        <w:t xml:space="preserve">Applicant’s </w:t>
      </w:r>
      <w:r w:rsidR="00585609" w:rsidRPr="00890A27">
        <w:t xml:space="preserve">criticality safety analysis </w:t>
      </w:r>
      <w:r w:rsidR="00585609">
        <w:t xml:space="preserve">(Part 2, </w:t>
      </w:r>
      <w:r w:rsidR="00585609" w:rsidRPr="00890A27">
        <w:t>Chapter 16</w:t>
      </w:r>
      <w:r w:rsidR="00585609">
        <w:t xml:space="preserve"> of</w:t>
      </w:r>
      <w:r w:rsidR="00585609" w:rsidRPr="00890A27">
        <w:t xml:space="preserve"> the PDSR</w:t>
      </w:r>
      <w:r w:rsidR="00585609">
        <w:t>) and</w:t>
      </w:r>
      <w:r w:rsidR="00585609" w:rsidRPr="00890A27">
        <w:t xml:space="preserve"> various </w:t>
      </w:r>
      <w:r w:rsidR="00585609">
        <w:t>supplementary documentation provided by the Applicant during the ONR assessment</w:t>
      </w:r>
      <w:r w:rsidR="00AF2397">
        <w:t xml:space="preserve">. </w:t>
      </w:r>
      <w:r w:rsidR="00585609">
        <w:t xml:space="preserve"> </w:t>
      </w:r>
    </w:p>
    <w:p w14:paraId="45A0EF55" w14:textId="00E3E7DD" w:rsidR="00585609" w:rsidRDefault="00585609" w:rsidP="00585609">
      <w:pPr>
        <w:pStyle w:val="TSNumberedParagraph1"/>
        <w:tabs>
          <w:tab w:val="clear" w:pos="-31680"/>
        </w:tabs>
      </w:pPr>
      <w:bookmarkStart w:id="6" w:name="_Ref85461425"/>
      <w:r>
        <w:t xml:space="preserve">The ONR criticality assessor agreed with the Applicant’s statement that </w:t>
      </w:r>
      <w:r w:rsidR="005D61E2">
        <w:t>routine conditions of transport (</w:t>
      </w:r>
      <w:r>
        <w:t>RCT</w:t>
      </w:r>
      <w:r w:rsidR="005D61E2">
        <w:t>)</w:t>
      </w:r>
      <w:r>
        <w:t xml:space="preserve"> and </w:t>
      </w:r>
      <w:r w:rsidR="005D61E2">
        <w:t>normal conditions of transport (</w:t>
      </w:r>
      <w:r>
        <w:t>NCT</w:t>
      </w:r>
      <w:r w:rsidR="005D61E2">
        <w:t>)</w:t>
      </w:r>
      <w:r>
        <w:t xml:space="preserve"> conditions would be bounded by the</w:t>
      </w:r>
      <w:r w:rsidR="005D61E2">
        <w:t xml:space="preserve"> accident conditions of transport</w:t>
      </w:r>
      <w:r>
        <w:t xml:space="preserve"> </w:t>
      </w:r>
      <w:r w:rsidR="005D61E2">
        <w:t>(</w:t>
      </w:r>
      <w:r>
        <w:t>ACT</w:t>
      </w:r>
      <w:r w:rsidR="005D61E2">
        <w:t>)</w:t>
      </w:r>
      <w:r>
        <w:t xml:space="preserve"> criticality assessment.  Various criticality </w:t>
      </w:r>
      <w:r w:rsidR="00146905">
        <w:t xml:space="preserve">technical </w:t>
      </w:r>
      <w:r>
        <w:t xml:space="preserve">questions were asked, focusing on the fissile payload, geometry and material specification, criticality safety criterion, temperature effects and independent cross-checking of criticality calculations. </w:t>
      </w:r>
      <w:r w:rsidR="00146905">
        <w:t xml:space="preserve">The Applicant </w:t>
      </w:r>
      <w:r>
        <w:t xml:space="preserve">provided adequate responses to these questions and included independent cross-check calculations that provided the ONR criticality inspector with further confidence that the package will remain sub-critical in all conditions of transport with the specified payload. </w:t>
      </w:r>
    </w:p>
    <w:p w14:paraId="4A0A6094" w14:textId="6877EEF8" w:rsidR="00585609" w:rsidRDefault="00585609" w:rsidP="00585609">
      <w:pPr>
        <w:pStyle w:val="TSNumberedParagraph1"/>
      </w:pPr>
      <w:r>
        <w:t xml:space="preserve">Fundamental to the criticality safety case is the claim that the R82 package containment systems (the MEB and R82 flask) present two high standard multiple water barriers. If this is the case, </w:t>
      </w:r>
      <w:r w:rsidR="00A0033C">
        <w:t xml:space="preserve">the criticality assessment </w:t>
      </w:r>
      <w:r w:rsidR="007F2D06">
        <w:t xml:space="preserve">is not required </w:t>
      </w:r>
      <w:r w:rsidR="00A0033C">
        <w:t xml:space="preserve">to consider </w:t>
      </w:r>
      <w:r>
        <w:t>water ingress into the package voids (in and around the fuel pins in particular) in accordance with SSR-6</w:t>
      </w:r>
      <w:r w:rsidR="007F2D06">
        <w:t xml:space="preserve">. This </w:t>
      </w:r>
      <w:r>
        <w:t>provides the opportunity to transport higher fissile quantities</w:t>
      </w:r>
      <w:r w:rsidR="007F2D06">
        <w:t xml:space="preserve"> in the R82 package</w:t>
      </w:r>
      <w:r>
        <w:t xml:space="preserve">. </w:t>
      </w:r>
      <w:bookmarkEnd w:id="6"/>
      <w:r w:rsidR="00146905">
        <w:t>T</w:t>
      </w:r>
      <w:r>
        <w:t xml:space="preserve">he </w:t>
      </w:r>
      <w:r w:rsidR="007F2D06">
        <w:t>adequacy</w:t>
      </w:r>
      <w:r>
        <w:t xml:space="preserve"> of the multiple water barrier, a feature that is imperative to the criticality safety case</w:t>
      </w:r>
      <w:r w:rsidR="00146905">
        <w:t>, is considered in the ONR engineering assessment</w:t>
      </w:r>
      <w:r>
        <w:t xml:space="preserve">. </w:t>
      </w:r>
    </w:p>
    <w:p w14:paraId="4F3B08ED" w14:textId="5FCCD211" w:rsidR="00F01C8E" w:rsidRDefault="004F6034" w:rsidP="004F6034">
      <w:pPr>
        <w:pStyle w:val="TSNumberedParagraph1"/>
        <w:tabs>
          <w:tab w:val="clear" w:pos="-31680"/>
        </w:tabs>
      </w:pPr>
      <w:r>
        <w:t>8</w:t>
      </w:r>
      <w:r w:rsidRPr="00495FE9">
        <w:t xml:space="preserve"> technical questions were raised</w:t>
      </w:r>
      <w:r>
        <w:t xml:space="preserve"> </w:t>
      </w:r>
      <w:r w:rsidRPr="00495FE9">
        <w:t xml:space="preserve">with the Applicant during the ONR </w:t>
      </w:r>
      <w:r>
        <w:t>criticality</w:t>
      </w:r>
      <w:r w:rsidRPr="00495FE9">
        <w:t xml:space="preserve"> assessment and acceptable responses were provided.</w:t>
      </w:r>
    </w:p>
    <w:p w14:paraId="0B27D94C" w14:textId="13F9616A" w:rsidR="00585609" w:rsidRDefault="00146905" w:rsidP="00FA36A4">
      <w:pPr>
        <w:pStyle w:val="TSNumberedParagraph1"/>
        <w:tabs>
          <w:tab w:val="clear" w:pos="-31680"/>
        </w:tabs>
      </w:pPr>
      <w:r w:rsidRPr="00941425">
        <w:lastRenderedPageBreak/>
        <w:t>Based on</w:t>
      </w:r>
      <w:r w:rsidR="00585609" w:rsidRPr="00941425">
        <w:t xml:space="preserve"> the claims, arguments and evidence contained in the </w:t>
      </w:r>
      <w:r w:rsidR="00585609">
        <w:t>A</w:t>
      </w:r>
      <w:r w:rsidR="00585609" w:rsidRPr="00941425">
        <w:t xml:space="preserve">pplicant’s safety documentation, </w:t>
      </w:r>
      <w:r w:rsidR="00585609">
        <w:t>the ONR criticality assessor is</w:t>
      </w:r>
      <w:r w:rsidR="00585609" w:rsidRPr="00941425">
        <w:t xml:space="preserve"> satisfied that this package meets the criticality safety requirements of the IAEA SSR-6 [5] as implemented in UK law </w:t>
      </w:r>
      <w:r>
        <w:t>for</w:t>
      </w:r>
      <w:r w:rsidRPr="00941425">
        <w:t xml:space="preserve"> </w:t>
      </w:r>
      <w:r w:rsidR="00585609" w:rsidRPr="00941425">
        <w:t>routine, normal and accident conditions of transport</w:t>
      </w:r>
      <w:r w:rsidR="00585609">
        <w:t>.</w:t>
      </w:r>
    </w:p>
    <w:p w14:paraId="0F6D11EA" w14:textId="77777777" w:rsidR="001C6973" w:rsidRDefault="00585609" w:rsidP="00146905">
      <w:pPr>
        <w:pStyle w:val="TSNumberedParagraph1"/>
        <w:tabs>
          <w:tab w:val="clear" w:pos="-31680"/>
        </w:tabs>
      </w:pPr>
      <w:bookmarkStart w:id="7" w:name="_Ref134524360"/>
      <w:r>
        <w:t xml:space="preserve">The ONR criticality assessor </w:t>
      </w:r>
      <w:r w:rsidR="00EE0AB0">
        <w:rPr>
          <w:lang w:eastAsia="en-GB"/>
        </w:rPr>
        <w:t>recommended</w:t>
      </w:r>
      <w:r w:rsidRPr="007C3639">
        <w:rPr>
          <w:lang w:eastAsia="en-GB"/>
        </w:rPr>
        <w:t xml:space="preserve"> that the ONR </w:t>
      </w:r>
      <w:r w:rsidR="005D7500">
        <w:rPr>
          <w:lang w:eastAsia="en-GB"/>
        </w:rPr>
        <w:t>T</w:t>
      </w:r>
      <w:r w:rsidRPr="007C3639">
        <w:rPr>
          <w:lang w:eastAsia="en-GB"/>
        </w:rPr>
        <w:t>ransport Competent Authority</w:t>
      </w:r>
      <w:r w:rsidR="005D7500">
        <w:rPr>
          <w:lang w:eastAsia="en-GB"/>
        </w:rPr>
        <w:t xml:space="preserve"> (TCA)</w:t>
      </w:r>
      <w:r w:rsidRPr="007C3639">
        <w:rPr>
          <w:lang w:eastAsia="en-GB"/>
        </w:rPr>
        <w:t xml:space="preserve"> approve the GB/412</w:t>
      </w:r>
      <w:r>
        <w:rPr>
          <w:lang w:eastAsia="en-GB"/>
        </w:rPr>
        <w:t>1</w:t>
      </w:r>
      <w:r w:rsidRPr="007C3639">
        <w:rPr>
          <w:lang w:eastAsia="en-GB"/>
        </w:rPr>
        <w:t>/B(U)</w:t>
      </w:r>
      <w:r>
        <w:rPr>
          <w:lang w:eastAsia="en-GB"/>
        </w:rPr>
        <w:t>F</w:t>
      </w:r>
      <w:r w:rsidRPr="007C3639">
        <w:rPr>
          <w:lang w:eastAsia="en-GB"/>
        </w:rPr>
        <w:t xml:space="preserve"> </w:t>
      </w:r>
      <w:r w:rsidR="00430A1F">
        <w:rPr>
          <w:lang w:eastAsia="en-GB"/>
        </w:rPr>
        <w:t>package design</w:t>
      </w:r>
      <w:r w:rsidR="001C6973">
        <w:rPr>
          <w:lang w:eastAsia="en-GB"/>
        </w:rPr>
        <w:t>.</w:t>
      </w:r>
    </w:p>
    <w:p w14:paraId="7FF7A22D" w14:textId="33BB0B25" w:rsidR="00585609" w:rsidRDefault="001C6973" w:rsidP="00146905">
      <w:pPr>
        <w:pStyle w:val="TSNumberedParagraph1"/>
        <w:tabs>
          <w:tab w:val="clear" w:pos="-31680"/>
        </w:tabs>
      </w:pPr>
      <w:r>
        <w:t>The criticality recommendation for approval is contingent on</w:t>
      </w:r>
      <w:r w:rsidR="00585609">
        <w:t xml:space="preserve"> </w:t>
      </w:r>
      <w:bookmarkStart w:id="8" w:name="_Ref124241708"/>
      <w:r w:rsidR="00146905">
        <w:t>t</w:t>
      </w:r>
      <w:r w:rsidR="00585609">
        <w:t xml:space="preserve">he ONR engineering assessment report </w:t>
      </w:r>
      <w:r w:rsidR="00146905">
        <w:t>confirm</w:t>
      </w:r>
      <w:r w:rsidR="00A276FC">
        <w:t>ing</w:t>
      </w:r>
      <w:r w:rsidR="00585609" w:rsidRPr="007E7D24">
        <w:t xml:space="preserve"> that the R82 transport package meets the IAEA requirements for claiming high standard multiple water barriers, specifically that the water barriers must remain watertight following the </w:t>
      </w:r>
      <w:r w:rsidR="00585609">
        <w:t xml:space="preserve">SSR-6 </w:t>
      </w:r>
      <w:r w:rsidR="00585609" w:rsidRPr="007E7D24">
        <w:t>ACT tests</w:t>
      </w:r>
      <w:r w:rsidR="004C3313">
        <w:t xml:space="preserve"> (see paragraph </w:t>
      </w:r>
      <w:r w:rsidR="004C3313">
        <w:fldChar w:fldCharType="begin"/>
      </w:r>
      <w:r w:rsidR="004C3313">
        <w:instrText xml:space="preserve"> REF _Ref134523091 \r \h </w:instrText>
      </w:r>
      <w:r w:rsidR="004C3313">
        <w:fldChar w:fldCharType="separate"/>
      </w:r>
      <w:r w:rsidR="00FF3310">
        <w:t>27</w:t>
      </w:r>
      <w:r w:rsidR="004C3313">
        <w:fldChar w:fldCharType="end"/>
      </w:r>
      <w:r w:rsidR="004C3313">
        <w:t>)</w:t>
      </w:r>
      <w:r w:rsidR="00585609" w:rsidRPr="007E7D24">
        <w:t>.</w:t>
      </w:r>
      <w:bookmarkEnd w:id="7"/>
      <w:bookmarkEnd w:id="8"/>
    </w:p>
    <w:p w14:paraId="4347618D" w14:textId="7AE64A12" w:rsidR="00F6045D" w:rsidRPr="0042327B" w:rsidRDefault="00AA799E" w:rsidP="0042327B">
      <w:pPr>
        <w:pStyle w:val="TSHeadingNumbered11"/>
        <w:rPr>
          <w:rFonts w:ascii="Arial" w:hAnsi="Arial" w:cs="Arial"/>
          <w:bCs/>
          <w:caps w:val="0"/>
        </w:rPr>
      </w:pPr>
      <w:r w:rsidRPr="0042327B">
        <w:rPr>
          <w:rFonts w:ascii="Arial" w:hAnsi="Arial" w:cs="Arial"/>
          <w:bCs/>
          <w:caps w:val="0"/>
        </w:rPr>
        <w:t>Engineering Assessment</w:t>
      </w:r>
      <w:r w:rsidR="00AF364E" w:rsidRPr="0042327B">
        <w:rPr>
          <w:rFonts w:ascii="Arial" w:hAnsi="Arial" w:cs="Arial"/>
          <w:bCs/>
          <w:caps w:val="0"/>
        </w:rPr>
        <w:t xml:space="preserve"> </w:t>
      </w:r>
      <w:sdt>
        <w:sdtPr>
          <w:rPr>
            <w:rFonts w:ascii="Arial" w:hAnsi="Arial" w:cs="Arial"/>
            <w:bCs/>
            <w:caps w:val="0"/>
          </w:rPr>
          <w:id w:val="2100063904"/>
          <w:citation/>
        </w:sdtPr>
        <w:sdtContent>
          <w:r w:rsidR="00AF364E" w:rsidRPr="0042327B">
            <w:rPr>
              <w:rFonts w:ascii="Arial" w:hAnsi="Arial" w:cs="Arial"/>
              <w:bCs/>
              <w:caps w:val="0"/>
            </w:rPr>
            <w:fldChar w:fldCharType="begin"/>
          </w:r>
          <w:r w:rsidR="00AF364E" w:rsidRPr="0042327B">
            <w:rPr>
              <w:rFonts w:ascii="Arial" w:hAnsi="Arial" w:cs="Arial"/>
              <w:bCs/>
              <w:caps w:val="0"/>
            </w:rPr>
            <w:instrText xml:space="preserve"> CITATION R82EngAss \l 2057 </w:instrText>
          </w:r>
          <w:r w:rsidR="00AF364E" w:rsidRPr="0042327B">
            <w:rPr>
              <w:rFonts w:ascii="Arial" w:hAnsi="Arial" w:cs="Arial"/>
              <w:bCs/>
              <w:caps w:val="0"/>
            </w:rPr>
            <w:fldChar w:fldCharType="separate"/>
          </w:r>
          <w:r w:rsidR="00FF3310" w:rsidRPr="00FF3310">
            <w:rPr>
              <w:rFonts w:ascii="Arial" w:hAnsi="Arial" w:cs="Arial"/>
              <w:noProof/>
            </w:rPr>
            <w:t>[15]</w:t>
          </w:r>
          <w:r w:rsidR="00AF364E" w:rsidRPr="0042327B">
            <w:rPr>
              <w:rFonts w:ascii="Arial" w:hAnsi="Arial" w:cs="Arial"/>
              <w:bCs/>
              <w:caps w:val="0"/>
            </w:rPr>
            <w:fldChar w:fldCharType="end"/>
          </w:r>
        </w:sdtContent>
      </w:sdt>
    </w:p>
    <w:p w14:paraId="5F76DA11" w14:textId="3B2537EA" w:rsidR="002D1B09" w:rsidRPr="00495FE9" w:rsidRDefault="0022376B" w:rsidP="002D1B09">
      <w:pPr>
        <w:pStyle w:val="TSNumberedParagraph1"/>
      </w:pPr>
      <w:r>
        <w:t>A</w:t>
      </w:r>
      <w:r w:rsidR="00843916">
        <w:t>n</w:t>
      </w:r>
      <w:r>
        <w:t xml:space="preserve"> engineering assessment was carried out in accordance with ONR guidance </w:t>
      </w:r>
      <w:sdt>
        <w:sdtPr>
          <w:id w:val="1912892211"/>
          <w:citation/>
        </w:sdtPr>
        <w:sdtContent>
          <w:r>
            <w:fldChar w:fldCharType="begin"/>
          </w:r>
          <w:r>
            <w:instrText xml:space="preserve"> CITATION TAGeng \l 2057 </w:instrText>
          </w:r>
          <w:r>
            <w:fldChar w:fldCharType="separate"/>
          </w:r>
          <w:r w:rsidR="00FF3310">
            <w:rPr>
              <w:noProof/>
            </w:rPr>
            <w:t>[16]</w:t>
          </w:r>
          <w:r>
            <w:fldChar w:fldCharType="end"/>
          </w:r>
        </w:sdtContent>
      </w:sdt>
      <w:r>
        <w:t xml:space="preserve">. </w:t>
      </w:r>
      <w:r w:rsidR="0085559C" w:rsidRPr="00E50E05">
        <w:t xml:space="preserve">The engineering assessment considered </w:t>
      </w:r>
      <w:r w:rsidR="008E1D00">
        <w:t xml:space="preserve">the </w:t>
      </w:r>
      <w:r w:rsidR="00E50E05">
        <w:t>adequacy of the package</w:t>
      </w:r>
      <w:r w:rsidR="00753A10">
        <w:t xml:space="preserve"> c</w:t>
      </w:r>
      <w:r w:rsidR="00E50E05">
        <w:t xml:space="preserve">ontainment </w:t>
      </w:r>
      <w:r w:rsidR="00753A10">
        <w:t>s</w:t>
      </w:r>
      <w:r w:rsidR="00E50E05">
        <w:t>ystem</w:t>
      </w:r>
      <w:r w:rsidR="00753A10">
        <w:t>, thermal safety assessment</w:t>
      </w:r>
      <w:r w:rsidR="002D1B09">
        <w:t xml:space="preserve"> and </w:t>
      </w:r>
      <w:r w:rsidR="00A83237">
        <w:t>impact assessment (</w:t>
      </w:r>
      <w:r w:rsidR="002D1B09">
        <w:t xml:space="preserve">finite element analysis / </w:t>
      </w:r>
      <w:r w:rsidR="00A83237">
        <w:t xml:space="preserve">physical </w:t>
      </w:r>
      <w:r w:rsidR="002D1B09" w:rsidRPr="00495FE9">
        <w:t>testing</w:t>
      </w:r>
      <w:r w:rsidR="00A83237">
        <w:t>)</w:t>
      </w:r>
      <w:r w:rsidR="002D1B09" w:rsidRPr="00495FE9">
        <w:t>.</w:t>
      </w:r>
    </w:p>
    <w:p w14:paraId="003517CF" w14:textId="52432770" w:rsidR="00102B99" w:rsidRPr="00495FE9" w:rsidRDefault="00C471FE" w:rsidP="002D1B09">
      <w:pPr>
        <w:pStyle w:val="TSNumberedParagraph1"/>
      </w:pPr>
      <w:r>
        <w:t>16</w:t>
      </w:r>
      <w:r w:rsidR="00102B99" w:rsidRPr="00495FE9">
        <w:t xml:space="preserve"> technical questions were raised</w:t>
      </w:r>
      <w:r w:rsidR="00A83237">
        <w:t xml:space="preserve"> </w:t>
      </w:r>
      <w:r w:rsidR="00102B99" w:rsidRPr="00495FE9">
        <w:t xml:space="preserve">with the Applicant </w:t>
      </w:r>
      <w:r w:rsidR="00CF6D70" w:rsidRPr="00495FE9">
        <w:t xml:space="preserve">during the </w:t>
      </w:r>
      <w:r w:rsidR="002D1B09" w:rsidRPr="00495FE9">
        <w:t xml:space="preserve">ONR engineering </w:t>
      </w:r>
      <w:r w:rsidR="00CF6D70" w:rsidRPr="00495FE9">
        <w:t xml:space="preserve">assessment </w:t>
      </w:r>
      <w:r w:rsidR="00A83237">
        <w:t>relating to containment, thermal safety and impact assessment,</w:t>
      </w:r>
      <w:r w:rsidR="00A83237" w:rsidRPr="00495FE9">
        <w:t xml:space="preserve"> </w:t>
      </w:r>
      <w:r w:rsidR="00CF6D70" w:rsidRPr="00495FE9">
        <w:t>and acceptable respon</w:t>
      </w:r>
      <w:r w:rsidR="00800286" w:rsidRPr="00495FE9">
        <w:t xml:space="preserve">ses were </w:t>
      </w:r>
      <w:r w:rsidR="00CF6D70" w:rsidRPr="00495FE9">
        <w:t>provided.</w:t>
      </w:r>
    </w:p>
    <w:p w14:paraId="03905924" w14:textId="4074BAFF" w:rsidR="008D0A2D" w:rsidRDefault="008D0A2D" w:rsidP="002D1B09">
      <w:pPr>
        <w:pStyle w:val="TSNumberedParagraph1"/>
      </w:pPr>
      <w:r>
        <w:t>It was confirmed that the seal performance</w:t>
      </w:r>
      <w:r w:rsidR="00BB5C12">
        <w:t xml:space="preserve">, thermal </w:t>
      </w:r>
      <w:proofErr w:type="gramStart"/>
      <w:r w:rsidR="00BB5C12">
        <w:t>analysis</w:t>
      </w:r>
      <w:proofErr w:type="gramEnd"/>
      <w:r w:rsidR="00BB5C12">
        <w:t xml:space="preserve"> and </w:t>
      </w:r>
      <w:r w:rsidR="00E24DC7">
        <w:t xml:space="preserve">physical / finite element </w:t>
      </w:r>
      <w:r w:rsidR="001539FC">
        <w:t>testing were adequate</w:t>
      </w:r>
      <w:r w:rsidR="00091FC4">
        <w:t xml:space="preserve"> and demonstrated compliance with IAE</w:t>
      </w:r>
      <w:r w:rsidR="00DE2818">
        <w:t>A</w:t>
      </w:r>
      <w:r w:rsidR="00091FC4">
        <w:t xml:space="preserve"> SSR-6 design requirements. </w:t>
      </w:r>
    </w:p>
    <w:p w14:paraId="1F9C600F" w14:textId="08D74205" w:rsidR="00BF3EF2" w:rsidRDefault="007D274F" w:rsidP="00FC68B0">
      <w:pPr>
        <w:pStyle w:val="TSNumberedParagraph1"/>
        <w:tabs>
          <w:tab w:val="clear" w:pos="-31680"/>
        </w:tabs>
      </w:pPr>
      <w:bookmarkStart w:id="9" w:name="_Ref134523091"/>
      <w:r>
        <w:t xml:space="preserve">The ONR </w:t>
      </w:r>
      <w:r w:rsidR="00BF3EF2">
        <w:t xml:space="preserve">engineering assessment </w:t>
      </w:r>
      <w:r w:rsidR="004D115E">
        <w:t xml:space="preserve">considered </w:t>
      </w:r>
      <w:r w:rsidR="00E0406F">
        <w:t xml:space="preserve">the </w:t>
      </w:r>
      <w:r w:rsidR="00DB1454">
        <w:t xml:space="preserve">ONR </w:t>
      </w:r>
      <w:r w:rsidR="00771914">
        <w:t xml:space="preserve">criticality safety </w:t>
      </w:r>
      <w:r w:rsidR="00DB1454">
        <w:t xml:space="preserve">assessment </w:t>
      </w:r>
      <w:r w:rsidR="00E0406F">
        <w:t xml:space="preserve">requirement to confirm that the </w:t>
      </w:r>
      <w:r w:rsidR="00771914">
        <w:t xml:space="preserve">primary and secondary enclosures </w:t>
      </w:r>
      <w:r w:rsidR="00B03177">
        <w:t xml:space="preserve">of the package </w:t>
      </w:r>
      <w:r w:rsidR="00771914">
        <w:t xml:space="preserve">would provide a </w:t>
      </w:r>
      <w:r w:rsidR="00E0406F">
        <w:t xml:space="preserve">high standard multiple water barrier </w:t>
      </w:r>
      <w:r w:rsidR="0051677C">
        <w:t xml:space="preserve">during </w:t>
      </w:r>
      <w:r w:rsidR="00E0406F">
        <w:t>accident conditions of transport</w:t>
      </w:r>
      <w:r w:rsidR="00B03177">
        <w:t xml:space="preserve">. The ONR engineering assessor confirmed that </w:t>
      </w:r>
      <w:r w:rsidR="00736257">
        <w:t xml:space="preserve">the Applicant has </w:t>
      </w:r>
      <w:r w:rsidR="00213EAD">
        <w:t>adequately</w:t>
      </w:r>
      <w:r w:rsidR="00736257">
        <w:t xml:space="preserve"> demonstrated a high standard multiple water barrie</w:t>
      </w:r>
      <w:r w:rsidR="00FC68B0">
        <w:t>r</w:t>
      </w:r>
      <w:bookmarkEnd w:id="9"/>
      <w:r w:rsidR="00EE2728">
        <w:t xml:space="preserve">, therefore </w:t>
      </w:r>
      <w:r w:rsidR="00E94B3A">
        <w:t xml:space="preserve">validating the ONR criticality assessment (see paragraph </w:t>
      </w:r>
      <w:r w:rsidR="00DD5096">
        <w:fldChar w:fldCharType="begin"/>
      </w:r>
      <w:r w:rsidR="00DD5096">
        <w:instrText xml:space="preserve"> REF _Ref134524360 \r \h </w:instrText>
      </w:r>
      <w:r w:rsidR="00DD5096">
        <w:fldChar w:fldCharType="separate"/>
      </w:r>
      <w:r w:rsidR="00FF3310">
        <w:t>22</w:t>
      </w:r>
      <w:r w:rsidR="00DD5096">
        <w:fldChar w:fldCharType="end"/>
      </w:r>
      <w:r w:rsidR="00DD5096">
        <w:t>)</w:t>
      </w:r>
      <w:r w:rsidR="00E94B3A">
        <w:t xml:space="preserve">. </w:t>
      </w:r>
    </w:p>
    <w:p w14:paraId="51B13394" w14:textId="2DDD0003" w:rsidR="006D485F" w:rsidRDefault="006319E5" w:rsidP="007334A1">
      <w:pPr>
        <w:pStyle w:val="TSNumberedParagraph1"/>
        <w:tabs>
          <w:tab w:val="clear" w:pos="-31680"/>
        </w:tabs>
      </w:pPr>
      <w:r w:rsidRPr="00941425">
        <w:t>Based on</w:t>
      </w:r>
      <w:r w:rsidR="006E5761" w:rsidRPr="00941425">
        <w:t xml:space="preserve"> the claims, arguments and evidence contained in the </w:t>
      </w:r>
      <w:r w:rsidR="006E5761">
        <w:t>A</w:t>
      </w:r>
      <w:r w:rsidR="006E5761" w:rsidRPr="00941425">
        <w:t xml:space="preserve">pplicant’s safety documentation, </w:t>
      </w:r>
      <w:r w:rsidR="006E5761">
        <w:t xml:space="preserve">the ONR </w:t>
      </w:r>
      <w:r w:rsidR="00FC68B0">
        <w:t>engineering</w:t>
      </w:r>
      <w:r w:rsidR="006E5761">
        <w:t xml:space="preserve"> assessor is</w:t>
      </w:r>
      <w:r w:rsidR="006E5761" w:rsidRPr="00941425">
        <w:t xml:space="preserve"> satisfied that this package meets the </w:t>
      </w:r>
      <w:r w:rsidR="00A83237">
        <w:t>containment and thermal</w:t>
      </w:r>
      <w:r w:rsidR="006E5761" w:rsidRPr="00941425">
        <w:t xml:space="preserve"> safety requirements of the IAEA SSR-6 [5] as implemented in UK law </w:t>
      </w:r>
      <w:r w:rsidR="00DD5096">
        <w:t>during</w:t>
      </w:r>
      <w:r w:rsidR="00D11AC9" w:rsidRPr="00941425">
        <w:t xml:space="preserve"> </w:t>
      </w:r>
      <w:r w:rsidR="00550D8D">
        <w:t xml:space="preserve">RCT, NCT and </w:t>
      </w:r>
      <w:r w:rsidR="006E5761">
        <w:t>ACT.</w:t>
      </w:r>
    </w:p>
    <w:p w14:paraId="03C0E2AE" w14:textId="22E03966" w:rsidR="00A276FC" w:rsidRDefault="00A276FC" w:rsidP="00A276FC">
      <w:pPr>
        <w:pStyle w:val="TSNumberedParagraph1"/>
      </w:pPr>
      <w:r>
        <w:t xml:space="preserve">The ONR engineering assessor </w:t>
      </w:r>
      <w:r>
        <w:rPr>
          <w:lang w:eastAsia="en-GB"/>
        </w:rPr>
        <w:t>recommended</w:t>
      </w:r>
      <w:r w:rsidRPr="007C3639">
        <w:rPr>
          <w:lang w:eastAsia="en-GB"/>
        </w:rPr>
        <w:t xml:space="preserve"> that the ONR </w:t>
      </w:r>
      <w:r>
        <w:rPr>
          <w:lang w:eastAsia="en-GB"/>
        </w:rPr>
        <w:t>TCA</w:t>
      </w:r>
      <w:r w:rsidRPr="007C3639">
        <w:rPr>
          <w:lang w:eastAsia="en-GB"/>
        </w:rPr>
        <w:t xml:space="preserve"> approve the GB/412</w:t>
      </w:r>
      <w:r>
        <w:rPr>
          <w:lang w:eastAsia="en-GB"/>
        </w:rPr>
        <w:t>1</w:t>
      </w:r>
      <w:r w:rsidRPr="007C3639">
        <w:rPr>
          <w:lang w:eastAsia="en-GB"/>
        </w:rPr>
        <w:t>/B(U)</w:t>
      </w:r>
      <w:r>
        <w:rPr>
          <w:lang w:eastAsia="en-GB"/>
        </w:rPr>
        <w:t>F</w:t>
      </w:r>
      <w:r w:rsidRPr="007C3639">
        <w:rPr>
          <w:lang w:eastAsia="en-GB"/>
        </w:rPr>
        <w:t xml:space="preserve"> </w:t>
      </w:r>
      <w:r>
        <w:rPr>
          <w:lang w:eastAsia="en-GB"/>
        </w:rPr>
        <w:t>package design.</w:t>
      </w:r>
    </w:p>
    <w:p w14:paraId="32D2A156" w14:textId="5D726CB8" w:rsidR="00525C6F" w:rsidRDefault="00525C6F" w:rsidP="006E5761">
      <w:pPr>
        <w:pStyle w:val="TSNumberedParagraph1"/>
        <w:tabs>
          <w:tab w:val="clear" w:pos="-31680"/>
        </w:tabs>
      </w:pPr>
      <w:r>
        <w:t>The ONR engineering assessor made</w:t>
      </w:r>
      <w:r w:rsidR="00EC59A2">
        <w:t xml:space="preserve"> three </w:t>
      </w:r>
      <w:r w:rsidR="00A276FC">
        <w:t xml:space="preserve">further </w:t>
      </w:r>
      <w:r w:rsidR="00EC59A2">
        <w:t>recommendations</w:t>
      </w:r>
      <w:r w:rsidR="00A83237">
        <w:t xml:space="preserve"> which are discussed further in Section </w:t>
      </w:r>
      <w:r w:rsidR="00D7423C">
        <w:t>4</w:t>
      </w:r>
      <w:r w:rsidR="00921637">
        <w:t>.</w:t>
      </w:r>
    </w:p>
    <w:p w14:paraId="2F99DBBC" w14:textId="7776EAC5" w:rsidR="00AA799E" w:rsidRPr="0042327B" w:rsidRDefault="00E071A1" w:rsidP="0042327B">
      <w:pPr>
        <w:pStyle w:val="TSHeadingNumbered11"/>
        <w:rPr>
          <w:rFonts w:ascii="Arial" w:hAnsi="Arial" w:cs="Arial"/>
          <w:bCs/>
          <w:caps w:val="0"/>
        </w:rPr>
      </w:pPr>
      <w:r>
        <w:rPr>
          <w:rFonts w:ascii="Arial" w:hAnsi="Arial" w:cs="Arial"/>
          <w:bCs/>
          <w:caps w:val="0"/>
        </w:rPr>
        <w:lastRenderedPageBreak/>
        <w:t xml:space="preserve">Radiation </w:t>
      </w:r>
      <w:r w:rsidR="00AA799E" w:rsidRPr="0042327B">
        <w:rPr>
          <w:rFonts w:ascii="Arial" w:hAnsi="Arial" w:cs="Arial"/>
          <w:bCs/>
          <w:caps w:val="0"/>
        </w:rPr>
        <w:t>Shielding Assessment</w:t>
      </w:r>
      <w:sdt>
        <w:sdtPr>
          <w:rPr>
            <w:rFonts w:ascii="Arial" w:hAnsi="Arial" w:cs="Arial"/>
            <w:bCs/>
            <w:caps w:val="0"/>
          </w:rPr>
          <w:id w:val="-1796363187"/>
          <w:citation/>
        </w:sdtPr>
        <w:sdtContent>
          <w:r w:rsidR="000A668E" w:rsidRPr="0042327B">
            <w:rPr>
              <w:rFonts w:ascii="Arial" w:hAnsi="Arial" w:cs="Arial"/>
              <w:bCs/>
              <w:caps w:val="0"/>
            </w:rPr>
            <w:fldChar w:fldCharType="begin"/>
          </w:r>
          <w:r w:rsidR="0054185A" w:rsidRPr="0042327B">
            <w:rPr>
              <w:rFonts w:ascii="Arial" w:hAnsi="Arial" w:cs="Arial"/>
              <w:bCs/>
              <w:caps w:val="0"/>
            </w:rPr>
            <w:instrText xml:space="preserve">CITATION R82Shield \l 2057 </w:instrText>
          </w:r>
          <w:r w:rsidR="000A668E" w:rsidRPr="0042327B">
            <w:rPr>
              <w:rFonts w:ascii="Arial" w:hAnsi="Arial" w:cs="Arial"/>
              <w:bCs/>
              <w:caps w:val="0"/>
            </w:rPr>
            <w:fldChar w:fldCharType="separate"/>
          </w:r>
          <w:r w:rsidR="00FF3310">
            <w:rPr>
              <w:rFonts w:ascii="Arial" w:hAnsi="Arial" w:cs="Arial"/>
              <w:bCs/>
              <w:caps w:val="0"/>
              <w:noProof/>
            </w:rPr>
            <w:t xml:space="preserve"> </w:t>
          </w:r>
          <w:r w:rsidR="00FF3310" w:rsidRPr="00FF3310">
            <w:rPr>
              <w:rFonts w:ascii="Arial" w:hAnsi="Arial" w:cs="Arial"/>
              <w:noProof/>
            </w:rPr>
            <w:t>[17]</w:t>
          </w:r>
          <w:r w:rsidR="000A668E" w:rsidRPr="0042327B">
            <w:rPr>
              <w:rFonts w:ascii="Arial" w:hAnsi="Arial" w:cs="Arial"/>
              <w:bCs/>
              <w:caps w:val="0"/>
            </w:rPr>
            <w:fldChar w:fldCharType="end"/>
          </w:r>
        </w:sdtContent>
      </w:sdt>
    </w:p>
    <w:p w14:paraId="1A69A0DE" w14:textId="533CAF9F" w:rsidR="00941425" w:rsidRDefault="00941425" w:rsidP="00E81BCE">
      <w:pPr>
        <w:pStyle w:val="TSNumberedParagraph1"/>
      </w:pPr>
      <w:r w:rsidRPr="00941425">
        <w:t xml:space="preserve">The ONR radiation shielding assessment </w:t>
      </w:r>
      <w:r w:rsidR="0022376B">
        <w:t xml:space="preserve">was carried out in accordance with </w:t>
      </w:r>
      <w:r w:rsidR="00921637">
        <w:t xml:space="preserve">ONR guidance </w:t>
      </w:r>
      <w:sdt>
        <w:sdtPr>
          <w:id w:val="-803087817"/>
          <w:citation/>
        </w:sdtPr>
        <w:sdtContent>
          <w:r w:rsidR="0022376B">
            <w:fldChar w:fldCharType="begin"/>
          </w:r>
          <w:r w:rsidR="0022376B">
            <w:instrText xml:space="preserve"> CITATION TAGshld \l 2057 </w:instrText>
          </w:r>
          <w:r w:rsidR="0022376B">
            <w:fldChar w:fldCharType="separate"/>
          </w:r>
          <w:r w:rsidR="00FF3310">
            <w:rPr>
              <w:noProof/>
            </w:rPr>
            <w:t>[18]</w:t>
          </w:r>
          <w:r w:rsidR="0022376B">
            <w:fldChar w:fldCharType="end"/>
          </w:r>
        </w:sdtContent>
      </w:sdt>
      <w:r w:rsidR="0022376B">
        <w:t xml:space="preserve"> and </w:t>
      </w:r>
      <w:r w:rsidRPr="00941425">
        <w:t xml:space="preserve">considered the radiation shielding safety submission by </w:t>
      </w:r>
      <w:r w:rsidR="0093277B">
        <w:t>the Applicant</w:t>
      </w:r>
      <w:r w:rsidR="0093277B" w:rsidRPr="00941425">
        <w:t xml:space="preserve"> </w:t>
      </w:r>
      <w:r w:rsidRPr="00941425">
        <w:t>and whether it met the applicable international transport requiremen</w:t>
      </w:r>
      <w:r w:rsidR="00A83237">
        <w:t>ts.</w:t>
      </w:r>
      <w:r w:rsidRPr="00941425">
        <w:t xml:space="preserve"> </w:t>
      </w:r>
    </w:p>
    <w:p w14:paraId="387B6142" w14:textId="476FA1B4" w:rsidR="00861650" w:rsidRDefault="00861650" w:rsidP="00E81BCE">
      <w:pPr>
        <w:pStyle w:val="TSNumberedParagraph1"/>
      </w:pPr>
      <w:r>
        <w:t xml:space="preserve">The ONR assessment focused on the </w:t>
      </w:r>
      <w:proofErr w:type="gramStart"/>
      <w:r>
        <w:t>contents</w:t>
      </w:r>
      <w:proofErr w:type="gramEnd"/>
      <w:r>
        <w:t xml:space="preserve"> specification, source term generation and general radiation shielding calculation methodology </w:t>
      </w:r>
      <w:r w:rsidR="00CF1B8E">
        <w:t>during</w:t>
      </w:r>
      <w:r>
        <w:t xml:space="preserve"> </w:t>
      </w:r>
      <w:r w:rsidR="000A0AAA">
        <w:t>RCT, NCT</w:t>
      </w:r>
      <w:r w:rsidR="00CF1B8E">
        <w:t xml:space="preserve"> and </w:t>
      </w:r>
      <w:r w:rsidR="000A0AAA">
        <w:t>ACT</w:t>
      </w:r>
      <w:r>
        <w:t xml:space="preserve">. The RCT contact dose rate is a factor of 30 lower than the exclusive use criterion for a pessimistically </w:t>
      </w:r>
      <w:r w:rsidR="000A0AAA">
        <w:t>developed</w:t>
      </w:r>
      <w:r>
        <w:t xml:space="preserve"> source term and model.</w:t>
      </w:r>
    </w:p>
    <w:p w14:paraId="4D1B5138" w14:textId="05187877" w:rsidR="00861650" w:rsidRDefault="00C909D4" w:rsidP="00E81BCE">
      <w:pPr>
        <w:pStyle w:val="TSNumberedParagraph1"/>
      </w:pPr>
      <w:r>
        <w:t>11</w:t>
      </w:r>
      <w:r w:rsidR="00861650">
        <w:t xml:space="preserve"> </w:t>
      </w:r>
      <w:r w:rsidR="0093277B">
        <w:t xml:space="preserve">technical </w:t>
      </w:r>
      <w:r w:rsidR="00861650">
        <w:t>questions were raised during the ONR radiation shielding assessment</w:t>
      </w:r>
      <w:r w:rsidR="00EE0AB0">
        <w:t xml:space="preserve"> relating to the package modelling, code use, calculation methodology and source term derivation</w:t>
      </w:r>
      <w:r w:rsidR="00861650">
        <w:t xml:space="preserve">, all responses were </w:t>
      </w:r>
      <w:r w:rsidR="009A3A76">
        <w:t>assessed</w:t>
      </w:r>
      <w:r w:rsidR="0093277B">
        <w:t>,</w:t>
      </w:r>
      <w:r w:rsidR="00861650">
        <w:t xml:space="preserve"> and the supplementary evidence and arguments provided confidence that the package will be compliant with SSR-6 dose rate requirements under all conditions of transport. </w:t>
      </w:r>
    </w:p>
    <w:p w14:paraId="0C54099A" w14:textId="0DC1D605" w:rsidR="00294D43" w:rsidRDefault="00294D43" w:rsidP="00294D43">
      <w:pPr>
        <w:pStyle w:val="TSNumberedParagraph1"/>
        <w:tabs>
          <w:tab w:val="clear" w:pos="-31680"/>
        </w:tabs>
      </w:pPr>
      <w:r w:rsidRPr="00941425">
        <w:t xml:space="preserve">Based on the claims, arguments and evidence contained in the </w:t>
      </w:r>
      <w:r>
        <w:t>A</w:t>
      </w:r>
      <w:r w:rsidRPr="00941425">
        <w:t xml:space="preserve">pplicant’s safety documentation, </w:t>
      </w:r>
      <w:r>
        <w:t>the ONR radiation shielding</w:t>
      </w:r>
      <w:r w:rsidR="00506962">
        <w:t xml:space="preserve"> assessor</w:t>
      </w:r>
      <w:r>
        <w:t xml:space="preserve"> is</w:t>
      </w:r>
      <w:r w:rsidRPr="00941425">
        <w:t xml:space="preserve"> satisfied that this package meets the </w:t>
      </w:r>
      <w:r w:rsidR="00AF2CAE">
        <w:t>dose rate</w:t>
      </w:r>
      <w:r w:rsidRPr="00941425">
        <w:t xml:space="preserve"> requirements of the IAEA SSR-6 [5] as implemented in UK law </w:t>
      </w:r>
      <w:r>
        <w:t>during</w:t>
      </w:r>
      <w:r w:rsidRPr="00941425">
        <w:t xml:space="preserve"> </w:t>
      </w:r>
      <w:r>
        <w:t>RCT, NCT and ACT.</w:t>
      </w:r>
    </w:p>
    <w:p w14:paraId="2005E8E4" w14:textId="6DF137FB" w:rsidR="00294D43" w:rsidRPr="001A7E30" w:rsidRDefault="00AF2CAE" w:rsidP="00AF2CAE">
      <w:pPr>
        <w:pStyle w:val="TSNumberedParagraph1"/>
        <w:tabs>
          <w:tab w:val="clear" w:pos="-31680"/>
        </w:tabs>
      </w:pPr>
      <w:r>
        <w:t xml:space="preserve">The ONR radiation shielding assessor </w:t>
      </w:r>
      <w:r>
        <w:rPr>
          <w:lang w:eastAsia="en-GB"/>
        </w:rPr>
        <w:t>recommended</w:t>
      </w:r>
      <w:r w:rsidRPr="007C3639">
        <w:rPr>
          <w:lang w:eastAsia="en-GB"/>
        </w:rPr>
        <w:t xml:space="preserve"> that the ONR </w:t>
      </w:r>
      <w:r>
        <w:rPr>
          <w:lang w:eastAsia="en-GB"/>
        </w:rPr>
        <w:t>TCA</w:t>
      </w:r>
      <w:r w:rsidRPr="007C3639">
        <w:rPr>
          <w:lang w:eastAsia="en-GB"/>
        </w:rPr>
        <w:t xml:space="preserve"> approve the GB/412</w:t>
      </w:r>
      <w:r>
        <w:rPr>
          <w:lang w:eastAsia="en-GB"/>
        </w:rPr>
        <w:t>1</w:t>
      </w:r>
      <w:r w:rsidRPr="007C3639">
        <w:rPr>
          <w:lang w:eastAsia="en-GB"/>
        </w:rPr>
        <w:t>/B(U)</w:t>
      </w:r>
      <w:r>
        <w:rPr>
          <w:lang w:eastAsia="en-GB"/>
        </w:rPr>
        <w:t>F</w:t>
      </w:r>
      <w:r w:rsidRPr="007C3639">
        <w:rPr>
          <w:lang w:eastAsia="en-GB"/>
        </w:rPr>
        <w:t xml:space="preserve"> </w:t>
      </w:r>
      <w:r>
        <w:rPr>
          <w:lang w:eastAsia="en-GB"/>
        </w:rPr>
        <w:t>package design.</w:t>
      </w:r>
    </w:p>
    <w:p w14:paraId="1D745452" w14:textId="7AD57F52" w:rsidR="00AA799E" w:rsidRPr="0042327B" w:rsidRDefault="00AA799E" w:rsidP="0042327B">
      <w:pPr>
        <w:pStyle w:val="TSHeadingNumbered11"/>
        <w:rPr>
          <w:rFonts w:ascii="Arial" w:hAnsi="Arial" w:cs="Arial"/>
          <w:bCs/>
          <w:caps w:val="0"/>
        </w:rPr>
      </w:pPr>
      <w:bookmarkStart w:id="10" w:name="_Ref134522819"/>
      <w:r w:rsidRPr="0042327B">
        <w:rPr>
          <w:rFonts w:ascii="Arial" w:hAnsi="Arial" w:cs="Arial"/>
          <w:bCs/>
          <w:caps w:val="0"/>
        </w:rPr>
        <w:t>Sa</w:t>
      </w:r>
      <w:r w:rsidR="0042327B">
        <w:rPr>
          <w:rFonts w:ascii="Arial" w:hAnsi="Arial" w:cs="Arial"/>
          <w:bCs/>
          <w:caps w:val="0"/>
        </w:rPr>
        <w:t>f</w:t>
      </w:r>
      <w:r w:rsidRPr="0042327B">
        <w:rPr>
          <w:rFonts w:ascii="Arial" w:hAnsi="Arial" w:cs="Arial"/>
          <w:bCs/>
          <w:caps w:val="0"/>
        </w:rPr>
        <w:t>ety Case Requirements</w:t>
      </w:r>
      <w:r w:rsidR="00340522" w:rsidRPr="0042327B">
        <w:rPr>
          <w:rFonts w:ascii="Arial" w:hAnsi="Arial" w:cs="Arial"/>
          <w:bCs/>
          <w:caps w:val="0"/>
        </w:rPr>
        <w:t xml:space="preserve"> (SCR)</w:t>
      </w:r>
      <w:r w:rsidRPr="0042327B">
        <w:rPr>
          <w:rFonts w:ascii="Arial" w:hAnsi="Arial" w:cs="Arial"/>
          <w:bCs/>
          <w:caps w:val="0"/>
        </w:rPr>
        <w:t xml:space="preserve"> Assessment</w:t>
      </w:r>
      <w:r w:rsidR="00E56368" w:rsidRPr="0042327B">
        <w:rPr>
          <w:rFonts w:ascii="Arial" w:hAnsi="Arial" w:cs="Arial"/>
          <w:bCs/>
          <w:caps w:val="0"/>
        </w:rPr>
        <w:t xml:space="preserve"> </w:t>
      </w:r>
      <w:sdt>
        <w:sdtPr>
          <w:rPr>
            <w:rFonts w:ascii="Arial" w:hAnsi="Arial" w:cs="Arial"/>
            <w:bCs/>
            <w:caps w:val="0"/>
          </w:rPr>
          <w:id w:val="-1050607051"/>
          <w:citation/>
        </w:sdtPr>
        <w:sdtContent>
          <w:r w:rsidR="00E56368" w:rsidRPr="0042327B">
            <w:rPr>
              <w:rFonts w:ascii="Arial" w:hAnsi="Arial" w:cs="Arial"/>
              <w:bCs/>
              <w:caps w:val="0"/>
            </w:rPr>
            <w:fldChar w:fldCharType="begin"/>
          </w:r>
          <w:r w:rsidR="00E56368" w:rsidRPr="0042327B">
            <w:rPr>
              <w:rFonts w:ascii="Arial" w:hAnsi="Arial" w:cs="Arial"/>
              <w:bCs/>
              <w:caps w:val="0"/>
            </w:rPr>
            <w:instrText xml:space="preserve"> CITATION R82SCR \l 2057 </w:instrText>
          </w:r>
          <w:r w:rsidR="00E56368" w:rsidRPr="0042327B">
            <w:rPr>
              <w:rFonts w:ascii="Arial" w:hAnsi="Arial" w:cs="Arial"/>
              <w:bCs/>
              <w:caps w:val="0"/>
            </w:rPr>
            <w:fldChar w:fldCharType="separate"/>
          </w:r>
          <w:r w:rsidR="00FF3310" w:rsidRPr="00FF3310">
            <w:rPr>
              <w:rFonts w:ascii="Arial" w:hAnsi="Arial" w:cs="Arial"/>
              <w:noProof/>
            </w:rPr>
            <w:t>[8]</w:t>
          </w:r>
          <w:r w:rsidR="00E56368" w:rsidRPr="0042327B">
            <w:rPr>
              <w:rFonts w:ascii="Arial" w:hAnsi="Arial" w:cs="Arial"/>
              <w:bCs/>
              <w:caps w:val="0"/>
            </w:rPr>
            <w:fldChar w:fldCharType="end"/>
          </w:r>
        </w:sdtContent>
      </w:sdt>
      <w:bookmarkEnd w:id="10"/>
    </w:p>
    <w:p w14:paraId="10995638" w14:textId="77777777" w:rsidR="007F75E5" w:rsidRDefault="00B84AD7" w:rsidP="0083470B">
      <w:pPr>
        <w:pStyle w:val="TSNumberedParagraph1"/>
        <w:tabs>
          <w:tab w:val="clear" w:pos="-31680"/>
        </w:tabs>
      </w:pPr>
      <w:r w:rsidRPr="002901C1">
        <w:t xml:space="preserve">The SCR assessment </w:t>
      </w:r>
      <w:r w:rsidR="00787084" w:rsidRPr="002901C1">
        <w:t>considers the non-engineering means of assuring compliance with the relevant transport regulations</w:t>
      </w:r>
      <w:r w:rsidR="00F341E7" w:rsidRPr="00F341E7">
        <w:t>, such as in the use, operation, and maintenance of the approved package design</w:t>
      </w:r>
      <w:r w:rsidR="00787084" w:rsidRPr="002901C1">
        <w:t xml:space="preserve">. </w:t>
      </w:r>
    </w:p>
    <w:p w14:paraId="58C59798" w14:textId="6696635A" w:rsidR="00787084" w:rsidRPr="002901C1" w:rsidRDefault="00F341E7" w:rsidP="0083470B">
      <w:pPr>
        <w:pStyle w:val="TSNumberedParagraph1"/>
        <w:tabs>
          <w:tab w:val="clear" w:pos="-31680"/>
        </w:tabs>
      </w:pPr>
      <w:r w:rsidRPr="00F341E7">
        <w:t xml:space="preserve">An SCR assessment </w:t>
      </w:r>
      <w:r w:rsidR="0083470B">
        <w:t xml:space="preserve">often </w:t>
      </w:r>
      <w:r w:rsidRPr="00F341E7">
        <w:t xml:space="preserve">complements the engineering assessment of the package design by </w:t>
      </w:r>
      <w:r w:rsidR="00156469">
        <w:t>inspecting</w:t>
      </w:r>
      <w:r w:rsidRPr="00F341E7">
        <w:t xml:space="preserve"> the manufacturing processes to ascertain that the manufactured package conforms to the design intent.</w:t>
      </w:r>
      <w:r w:rsidR="00E43263">
        <w:t xml:space="preserve"> However, </w:t>
      </w:r>
      <w:r w:rsidR="00F625F6">
        <w:t>at the time of approval</w:t>
      </w:r>
      <w:r w:rsidR="00E43263">
        <w:t xml:space="preserve"> the manufacturer ha</w:t>
      </w:r>
      <w:r w:rsidR="0020354E">
        <w:t>d</w:t>
      </w:r>
      <w:r w:rsidR="00E43263">
        <w:t xml:space="preserve"> not been selected</w:t>
      </w:r>
      <w:r w:rsidR="008C35B7">
        <w:t xml:space="preserve"> and as such, </w:t>
      </w:r>
      <w:r w:rsidR="00F625F6">
        <w:t>inspection or assessment</w:t>
      </w:r>
      <w:r w:rsidR="008C35B7">
        <w:t xml:space="preserve"> of the manufactur</w:t>
      </w:r>
      <w:r w:rsidR="007F75E5">
        <w:t>ing arrangements</w:t>
      </w:r>
      <w:r w:rsidR="008C35B7">
        <w:t xml:space="preserve"> is out of scope</w:t>
      </w:r>
      <w:r w:rsidR="0020354E">
        <w:t>.</w:t>
      </w:r>
      <w:r w:rsidR="00B13031">
        <w:t xml:space="preserve"> </w:t>
      </w:r>
      <w:r w:rsidR="00D26745">
        <w:t xml:space="preserve">ONR </w:t>
      </w:r>
      <w:r w:rsidR="00481AC8">
        <w:t>may</w:t>
      </w:r>
      <w:r w:rsidR="00D26745">
        <w:t xml:space="preserve"> satisfy itself that the manufacturer has adequate arrangements by </w:t>
      </w:r>
      <w:r w:rsidR="00481AC8">
        <w:t xml:space="preserve">undertaking </w:t>
      </w:r>
      <w:r w:rsidR="00663AA5">
        <w:t xml:space="preserve">a future inspection (see paragraphs </w:t>
      </w:r>
      <w:r w:rsidR="00663AA5">
        <w:fldChar w:fldCharType="begin"/>
      </w:r>
      <w:r w:rsidR="00663AA5">
        <w:instrText xml:space="preserve"> REF _Ref134522157 \r \h </w:instrText>
      </w:r>
      <w:r w:rsidR="00663AA5">
        <w:fldChar w:fldCharType="separate"/>
      </w:r>
      <w:r w:rsidR="00FF3310">
        <w:t>50</w:t>
      </w:r>
      <w:r w:rsidR="00663AA5">
        <w:fldChar w:fldCharType="end"/>
      </w:r>
      <w:r w:rsidR="00663AA5">
        <w:t xml:space="preserve"> to </w:t>
      </w:r>
      <w:r w:rsidR="00663AA5">
        <w:fldChar w:fldCharType="begin"/>
      </w:r>
      <w:r w:rsidR="00663AA5">
        <w:instrText xml:space="preserve"> REF _Ref134522159 \r \h </w:instrText>
      </w:r>
      <w:r w:rsidR="00663AA5">
        <w:fldChar w:fldCharType="separate"/>
      </w:r>
      <w:r w:rsidR="00FF3310">
        <w:t>52</w:t>
      </w:r>
      <w:r w:rsidR="00663AA5">
        <w:fldChar w:fldCharType="end"/>
      </w:r>
      <w:r w:rsidR="00663AA5">
        <w:t>).</w:t>
      </w:r>
    </w:p>
    <w:p w14:paraId="5E3BD685" w14:textId="3B1F8FB6" w:rsidR="00C00314" w:rsidRPr="002901C1" w:rsidRDefault="00787084" w:rsidP="00930E6D">
      <w:pPr>
        <w:pStyle w:val="TSNumberedParagraph1"/>
        <w:tabs>
          <w:tab w:val="clear" w:pos="-31680"/>
        </w:tabs>
      </w:pPr>
      <w:r w:rsidRPr="002901C1">
        <w:t xml:space="preserve">This ONR SCR assessment </w:t>
      </w:r>
      <w:r w:rsidR="00F53283" w:rsidRPr="002901C1">
        <w:t>has</w:t>
      </w:r>
      <w:r w:rsidR="00EE0AB0">
        <w:t xml:space="preserve"> been undertaken in accordance with the relevant ONR </w:t>
      </w:r>
      <w:r w:rsidR="00B62FAD">
        <w:t xml:space="preserve">transport </w:t>
      </w:r>
      <w:r w:rsidR="00EE0AB0">
        <w:t>guidance.</w:t>
      </w:r>
    </w:p>
    <w:p w14:paraId="1222C970" w14:textId="568FA700" w:rsidR="00F13D64" w:rsidRDefault="00DC047D" w:rsidP="00E77408">
      <w:pPr>
        <w:pStyle w:val="TSNumberedParagraph1"/>
      </w:pPr>
      <w:r w:rsidRPr="002901C1">
        <w:t>T</w:t>
      </w:r>
      <w:r w:rsidR="00AB522C" w:rsidRPr="002901C1">
        <w:t xml:space="preserve">he </w:t>
      </w:r>
      <w:r w:rsidR="009D17E2">
        <w:t xml:space="preserve">adequacy of </w:t>
      </w:r>
      <w:proofErr w:type="spellStart"/>
      <w:r w:rsidR="009D17E2">
        <w:t>Robatel</w:t>
      </w:r>
      <w:proofErr w:type="spellEnd"/>
      <w:r w:rsidR="009D17E2">
        <w:t xml:space="preserve"> </w:t>
      </w:r>
      <w:r w:rsidR="00AB522C" w:rsidRPr="002901C1">
        <w:t xml:space="preserve">management arrangements </w:t>
      </w:r>
      <w:r w:rsidR="003C55DB">
        <w:t xml:space="preserve">were judged based on certification, </w:t>
      </w:r>
      <w:r w:rsidR="00724B2A" w:rsidRPr="002901C1">
        <w:t>inspection evidence and the quality of the safety case.</w:t>
      </w:r>
      <w:r w:rsidRPr="002901C1">
        <w:t xml:space="preserve"> </w:t>
      </w:r>
      <w:proofErr w:type="spellStart"/>
      <w:r w:rsidR="00513A65">
        <w:t>Robatel</w:t>
      </w:r>
      <w:proofErr w:type="spellEnd"/>
      <w:r w:rsidR="00513A65">
        <w:t xml:space="preserve"> hold an extant ISO 9001 certificate covering nuclear design</w:t>
      </w:r>
      <w:r w:rsidR="003C55DB">
        <w:t>.</w:t>
      </w:r>
      <w:r w:rsidR="00EF5C14">
        <w:t xml:space="preserve"> ASN have </w:t>
      </w:r>
      <w:r w:rsidR="00EF5C14">
        <w:lastRenderedPageBreak/>
        <w:t xml:space="preserve">undertaken several inspections of </w:t>
      </w:r>
      <w:proofErr w:type="spellStart"/>
      <w:r w:rsidR="00EF5C14">
        <w:t>Robatel</w:t>
      </w:r>
      <w:proofErr w:type="spellEnd"/>
      <w:r w:rsidR="00EF5C14">
        <w:t xml:space="preserve"> and in 2022</w:t>
      </w:r>
      <w:r w:rsidR="00BF191C">
        <w:t xml:space="preserve"> considered</w:t>
      </w:r>
      <w:r w:rsidR="00895027">
        <w:t xml:space="preserve"> </w:t>
      </w:r>
      <w:r w:rsidR="00BF191C">
        <w:t xml:space="preserve">management </w:t>
      </w:r>
      <w:r w:rsidR="00AC179E">
        <w:t>systems</w:t>
      </w:r>
      <w:r w:rsidR="00BF191C">
        <w:t xml:space="preserve"> during </w:t>
      </w:r>
      <w:r w:rsidR="00AC179E">
        <w:t xml:space="preserve">a manufacturing inspection in accordance with ADR Chapter 1.7.3. </w:t>
      </w:r>
      <w:r w:rsidR="00072EF3">
        <w:t>There were no significant findings or corrective actions.</w:t>
      </w:r>
      <w:r w:rsidR="000352A3">
        <w:t xml:space="preserve"> The</w:t>
      </w:r>
      <w:r w:rsidR="00D26745">
        <w:t xml:space="preserve"> </w:t>
      </w:r>
      <w:r w:rsidR="000352A3">
        <w:t xml:space="preserve">quality of the PDSR was also considered as evidence that </w:t>
      </w:r>
      <w:proofErr w:type="spellStart"/>
      <w:r w:rsidR="000352A3">
        <w:t>R</w:t>
      </w:r>
      <w:r w:rsidR="002E4CA7">
        <w:t>o</w:t>
      </w:r>
      <w:r w:rsidR="000352A3">
        <w:t>batel</w:t>
      </w:r>
      <w:proofErr w:type="spellEnd"/>
      <w:r w:rsidR="000352A3">
        <w:t xml:space="preserve"> have adequate transport management arrangements</w:t>
      </w:r>
      <w:r w:rsidR="002B6996">
        <w:t xml:space="preserve">. A compliance matrix was provided </w:t>
      </w:r>
      <w:r w:rsidR="006C29E5">
        <w:t xml:space="preserve">considering all relevant transport requirements </w:t>
      </w:r>
      <w:r w:rsidR="002B6996">
        <w:t xml:space="preserve">and this, along with robust </w:t>
      </w:r>
      <w:r w:rsidR="006C29E5">
        <w:t xml:space="preserve">supporting </w:t>
      </w:r>
      <w:r w:rsidR="00247131">
        <w:t>argument</w:t>
      </w:r>
      <w:r w:rsidR="006C29E5">
        <w:t xml:space="preserve">s </w:t>
      </w:r>
      <w:r w:rsidR="00247131">
        <w:t>and evidence</w:t>
      </w:r>
      <w:r w:rsidR="006C29E5">
        <w:t>,</w:t>
      </w:r>
      <w:r w:rsidR="00247131">
        <w:t xml:space="preserve"> demonstrated compliance with the relevant regulations. </w:t>
      </w:r>
      <w:r w:rsidR="00072EF3">
        <w:t xml:space="preserve"> </w:t>
      </w:r>
    </w:p>
    <w:p w14:paraId="0B61AC3D" w14:textId="6890ACCA" w:rsidR="00F13D64" w:rsidRDefault="00B6344F" w:rsidP="00E77408">
      <w:pPr>
        <w:pStyle w:val="TSNumberedParagraph1"/>
      </w:pPr>
      <w:r w:rsidRPr="002901C1">
        <w:t>The SCR assessment has confirmed that operating instructions, inspection, and maintenance arrangements have been documented.</w:t>
      </w:r>
    </w:p>
    <w:p w14:paraId="2EAD3545" w14:textId="13A58F4E" w:rsidR="00AB522C" w:rsidRDefault="00C909D4" w:rsidP="00E77408">
      <w:pPr>
        <w:pStyle w:val="TSNumberedParagraph1"/>
      </w:pPr>
      <w:r>
        <w:t>7</w:t>
      </w:r>
      <w:r w:rsidR="00DC047D" w:rsidRPr="002901C1">
        <w:t xml:space="preserve"> SCR questions </w:t>
      </w:r>
      <w:r w:rsidR="00B62FAD">
        <w:t xml:space="preserve">relating to inspection and package approval history </w:t>
      </w:r>
      <w:r w:rsidR="00DC047D" w:rsidRPr="002901C1">
        <w:t>were raised during the assessment and these were all adequately resolved</w:t>
      </w:r>
      <w:r w:rsidR="00483461">
        <w:t xml:space="preserve"> during the ONR assessment</w:t>
      </w:r>
      <w:r w:rsidR="00DC047D" w:rsidRPr="002901C1">
        <w:t>.</w:t>
      </w:r>
    </w:p>
    <w:p w14:paraId="70C79685" w14:textId="585A954B" w:rsidR="00506962" w:rsidRDefault="00506962" w:rsidP="00506962">
      <w:pPr>
        <w:pStyle w:val="TSNumberedParagraph1"/>
        <w:tabs>
          <w:tab w:val="clear" w:pos="-31680"/>
        </w:tabs>
      </w:pPr>
      <w:r w:rsidRPr="00941425">
        <w:t xml:space="preserve">Based on the claims, arguments and evidence contained in the </w:t>
      </w:r>
      <w:r>
        <w:t>A</w:t>
      </w:r>
      <w:r w:rsidRPr="00941425">
        <w:t xml:space="preserve">pplicant’s safety documentation, </w:t>
      </w:r>
      <w:r>
        <w:t>the ONR SCR assessor is</w:t>
      </w:r>
      <w:r w:rsidRPr="00941425">
        <w:t xml:space="preserve"> satisfied that this package meets the </w:t>
      </w:r>
      <w:r>
        <w:t>dose rate</w:t>
      </w:r>
      <w:r w:rsidRPr="00941425">
        <w:t xml:space="preserve"> requirements of the IAEA SSR-6 [5] as implemented in UK law </w:t>
      </w:r>
      <w:r>
        <w:t>during</w:t>
      </w:r>
      <w:r w:rsidRPr="00941425">
        <w:t xml:space="preserve"> </w:t>
      </w:r>
      <w:r>
        <w:t>RCT, NCT and ACT.</w:t>
      </w:r>
    </w:p>
    <w:p w14:paraId="33E661A8" w14:textId="6199BB2E" w:rsidR="00506962" w:rsidRPr="001A7E30" w:rsidRDefault="00506962" w:rsidP="00506962">
      <w:pPr>
        <w:pStyle w:val="TSNumberedParagraph1"/>
        <w:tabs>
          <w:tab w:val="clear" w:pos="-31680"/>
        </w:tabs>
      </w:pPr>
      <w:r>
        <w:t xml:space="preserve">The ONR SCR assessor </w:t>
      </w:r>
      <w:r>
        <w:rPr>
          <w:lang w:eastAsia="en-GB"/>
        </w:rPr>
        <w:t>recommended</w:t>
      </w:r>
      <w:r w:rsidRPr="007C3639">
        <w:rPr>
          <w:lang w:eastAsia="en-GB"/>
        </w:rPr>
        <w:t xml:space="preserve"> that the ONR </w:t>
      </w:r>
      <w:r>
        <w:rPr>
          <w:lang w:eastAsia="en-GB"/>
        </w:rPr>
        <w:t>TCA</w:t>
      </w:r>
      <w:r w:rsidRPr="007C3639">
        <w:rPr>
          <w:lang w:eastAsia="en-GB"/>
        </w:rPr>
        <w:t xml:space="preserve"> approve the GB/412</w:t>
      </w:r>
      <w:r>
        <w:rPr>
          <w:lang w:eastAsia="en-GB"/>
        </w:rPr>
        <w:t>1</w:t>
      </w:r>
      <w:r w:rsidRPr="007C3639">
        <w:rPr>
          <w:lang w:eastAsia="en-GB"/>
        </w:rPr>
        <w:t>/B(U)</w:t>
      </w:r>
      <w:r>
        <w:rPr>
          <w:lang w:eastAsia="en-GB"/>
        </w:rPr>
        <w:t>F</w:t>
      </w:r>
      <w:r w:rsidRPr="007C3639">
        <w:rPr>
          <w:lang w:eastAsia="en-GB"/>
        </w:rPr>
        <w:t xml:space="preserve"> </w:t>
      </w:r>
      <w:r>
        <w:rPr>
          <w:lang w:eastAsia="en-GB"/>
        </w:rPr>
        <w:t>package design.</w:t>
      </w:r>
    </w:p>
    <w:p w14:paraId="48C212E0" w14:textId="7E5C146A" w:rsidR="008A084E" w:rsidRDefault="008A084E" w:rsidP="00506962">
      <w:pPr>
        <w:pStyle w:val="TSNumberedParagraph1"/>
        <w:tabs>
          <w:tab w:val="clear" w:pos="-31680"/>
        </w:tabs>
      </w:pPr>
      <w:r>
        <w:t xml:space="preserve">The ONR SCR assessment made one </w:t>
      </w:r>
      <w:r w:rsidR="003B48FF">
        <w:t xml:space="preserve">further </w:t>
      </w:r>
      <w:r w:rsidR="00591736">
        <w:t>recommendation</w:t>
      </w:r>
      <w:r w:rsidR="00B62FAD">
        <w:t xml:space="preserve"> that is considered in Section </w:t>
      </w:r>
      <w:r w:rsidR="00D7423C">
        <w:t>4</w:t>
      </w:r>
      <w:r w:rsidR="00B62FAD">
        <w:t>.</w:t>
      </w:r>
      <w:r>
        <w:t xml:space="preserve"> </w:t>
      </w:r>
    </w:p>
    <w:p w14:paraId="6E11DE1C" w14:textId="678E4E25" w:rsidR="00D35ACC" w:rsidRPr="0042327B" w:rsidRDefault="00D35ACC" w:rsidP="0042327B">
      <w:pPr>
        <w:pStyle w:val="TSHeadingNumbered1"/>
        <w:rPr>
          <w:rFonts w:ascii="Arial" w:hAnsi="Arial" w:cs="Arial"/>
        </w:rPr>
      </w:pPr>
      <w:bookmarkStart w:id="11" w:name="_Toc134786259"/>
      <w:r w:rsidRPr="0042327B">
        <w:rPr>
          <w:rFonts w:ascii="Arial" w:hAnsi="Arial" w:cs="Arial"/>
        </w:rPr>
        <w:t>MATTERS ARISING FROM ONR’S WORK</w:t>
      </w:r>
      <w:bookmarkEnd w:id="11"/>
    </w:p>
    <w:p w14:paraId="0124BF9D" w14:textId="77777777" w:rsidR="00B62FAD" w:rsidRPr="00B62FAD" w:rsidRDefault="00B62FAD" w:rsidP="00B62FAD">
      <w:pPr>
        <w:pStyle w:val="TSNumberedParagraph1"/>
        <w:rPr>
          <w:rFonts w:cs="Arial"/>
        </w:rPr>
      </w:pPr>
      <w:r w:rsidRPr="00B62FAD">
        <w:rPr>
          <w:rFonts w:cs="Arial"/>
        </w:rPr>
        <w:t>During the ONR engineering and SCR assessments, four recommendations were made.</w:t>
      </w:r>
    </w:p>
    <w:p w14:paraId="79D7A227" w14:textId="77777777" w:rsidR="00B62FAD" w:rsidRPr="00B62FAD" w:rsidRDefault="00B62FAD" w:rsidP="00B62FAD">
      <w:pPr>
        <w:pStyle w:val="TSNumberedParagraph1"/>
        <w:numPr>
          <w:ilvl w:val="0"/>
          <w:numId w:val="0"/>
        </w:numPr>
        <w:ind w:left="720"/>
        <w:rPr>
          <w:rFonts w:cs="Arial"/>
          <w:i/>
          <w:iCs/>
        </w:rPr>
      </w:pPr>
      <w:r w:rsidRPr="00B62FAD">
        <w:rPr>
          <w:rFonts w:cs="Arial"/>
          <w:i/>
          <w:iCs/>
        </w:rPr>
        <w:t>Engineering Recommendation (</w:t>
      </w:r>
      <w:proofErr w:type="spellStart"/>
      <w:r w:rsidRPr="00B62FAD">
        <w:rPr>
          <w:rFonts w:cs="Arial"/>
          <w:i/>
          <w:iCs/>
        </w:rPr>
        <w:t>i</w:t>
      </w:r>
      <w:proofErr w:type="spellEnd"/>
      <w:r w:rsidRPr="00B62FAD">
        <w:rPr>
          <w:rFonts w:cs="Arial"/>
          <w:i/>
          <w:iCs/>
        </w:rPr>
        <w:t>)</w:t>
      </w:r>
    </w:p>
    <w:p w14:paraId="6074B43E" w14:textId="1B2EA0B2" w:rsidR="00B62FAD" w:rsidRPr="00B62FAD" w:rsidRDefault="00B62FAD" w:rsidP="00B62FAD">
      <w:pPr>
        <w:pStyle w:val="TSNumberedParagraph1"/>
        <w:rPr>
          <w:rFonts w:cs="Arial"/>
        </w:rPr>
      </w:pPr>
      <w:r w:rsidRPr="00B62FAD">
        <w:rPr>
          <w:rFonts w:cs="Arial"/>
        </w:rPr>
        <w:t>Engineering recommendation (</w:t>
      </w:r>
      <w:proofErr w:type="spellStart"/>
      <w:r w:rsidRPr="00B62FAD">
        <w:rPr>
          <w:rFonts w:cs="Arial"/>
        </w:rPr>
        <w:t>i</w:t>
      </w:r>
      <w:proofErr w:type="spellEnd"/>
      <w:r w:rsidRPr="00B62FAD">
        <w:rPr>
          <w:rFonts w:cs="Arial"/>
        </w:rPr>
        <w:t xml:space="preserve">) </w:t>
      </w:r>
      <w:r w:rsidR="00CF28CB">
        <w:rPr>
          <w:rFonts w:cs="Arial"/>
        </w:rPr>
        <w:t>recommends</w:t>
      </w:r>
      <w:r w:rsidRPr="00B62FAD">
        <w:rPr>
          <w:rFonts w:cs="Arial"/>
        </w:rPr>
        <w:t xml:space="preserve"> that ONR complete an IFC loading and closure methodology compliance assessment against the design before package use. </w:t>
      </w:r>
    </w:p>
    <w:p w14:paraId="7833A07C" w14:textId="7C4ECBC6" w:rsidR="00B62FAD" w:rsidRPr="00B62FAD" w:rsidRDefault="00B62FAD" w:rsidP="00B62FAD">
      <w:pPr>
        <w:pStyle w:val="TSNumberedParagraph1"/>
        <w:rPr>
          <w:rFonts w:cs="Arial"/>
        </w:rPr>
      </w:pPr>
      <w:r w:rsidRPr="00B62FAD">
        <w:rPr>
          <w:rFonts w:cs="Arial"/>
        </w:rPr>
        <w:t xml:space="preserve">The PDSR provides the specification for the radioactive content and IFC design, as well as operational instructions, to ensure that the package will be consigned and transported in accordance with transport regulations. The recommendation made in the engineering assessment does not contest the safety or compliance of the package and does not impact the engineering conclusion that the package design is compliant with SSR-6. There is no </w:t>
      </w:r>
      <w:r w:rsidR="00DB555E">
        <w:rPr>
          <w:rFonts w:cs="Arial"/>
        </w:rPr>
        <w:t>evidence</w:t>
      </w:r>
      <w:r w:rsidRPr="00B62FAD">
        <w:rPr>
          <w:rFonts w:cs="Arial"/>
        </w:rPr>
        <w:t xml:space="preserve"> to </w:t>
      </w:r>
      <w:r w:rsidR="00DB555E">
        <w:rPr>
          <w:rFonts w:cs="Arial"/>
        </w:rPr>
        <w:t>suggest</w:t>
      </w:r>
      <w:r w:rsidRPr="00B62FAD">
        <w:rPr>
          <w:rFonts w:cs="Arial"/>
        </w:rPr>
        <w:t xml:space="preserve"> that safety or compliance with the relevant regulations will be challenged during transport operations, provided that the package is manufactured and operated in accordance with the PDSR. </w:t>
      </w:r>
    </w:p>
    <w:p w14:paraId="6FA0BFD0" w14:textId="0FA79F66" w:rsidR="00B62FAD" w:rsidRPr="00B62FAD" w:rsidRDefault="00B62FAD" w:rsidP="00B62FAD">
      <w:pPr>
        <w:pStyle w:val="TSNumberedParagraph1"/>
        <w:rPr>
          <w:rFonts w:cs="Arial"/>
        </w:rPr>
      </w:pPr>
      <w:bookmarkStart w:id="12" w:name="_Ref134522409"/>
      <w:r w:rsidRPr="00B62FAD">
        <w:rPr>
          <w:rFonts w:cs="Arial"/>
        </w:rPr>
        <w:lastRenderedPageBreak/>
        <w:t>Engineering recommendation (</w:t>
      </w:r>
      <w:proofErr w:type="spellStart"/>
      <w:r w:rsidRPr="00B62FAD">
        <w:rPr>
          <w:rFonts w:cs="Arial"/>
        </w:rPr>
        <w:t>i</w:t>
      </w:r>
      <w:proofErr w:type="spellEnd"/>
      <w:r w:rsidRPr="00B62FAD">
        <w:rPr>
          <w:rFonts w:cs="Arial"/>
        </w:rPr>
        <w:t>) relates to the safe use of the package by the consignor. It is not expected that this package will be used to transport material during the requested 5-year certification period (2023 – 2028). The consignor is expected to be Magnox Ltd (currently, consignment operations would be under DSRL arrangements) and based on recent inspections</w:t>
      </w:r>
      <w:r w:rsidR="002A4A10">
        <w:rPr>
          <w:rFonts w:cs="Arial"/>
        </w:rPr>
        <w:t xml:space="preserve"> </w:t>
      </w:r>
      <w:sdt>
        <w:sdtPr>
          <w:rPr>
            <w:rFonts w:cs="Arial"/>
          </w:rPr>
          <w:id w:val="-2024620322"/>
          <w:citation/>
        </w:sdtPr>
        <w:sdtContent>
          <w:r w:rsidR="002A4A10">
            <w:rPr>
              <w:rFonts w:cs="Arial"/>
            </w:rPr>
            <w:fldChar w:fldCharType="begin"/>
          </w:r>
          <w:r w:rsidR="002A4A10">
            <w:rPr>
              <w:rFonts w:cs="Arial"/>
            </w:rPr>
            <w:instrText xml:space="preserve"> CITATION DSRLinsp \l 2057 </w:instrText>
          </w:r>
          <w:r w:rsidR="002A4A10">
            <w:rPr>
              <w:rFonts w:cs="Arial"/>
            </w:rPr>
            <w:fldChar w:fldCharType="separate"/>
          </w:r>
          <w:r w:rsidR="00FF3310" w:rsidRPr="00FF3310">
            <w:rPr>
              <w:rFonts w:cs="Arial"/>
              <w:noProof/>
            </w:rPr>
            <w:t>[19]</w:t>
          </w:r>
          <w:r w:rsidR="002A4A10">
            <w:rPr>
              <w:rFonts w:cs="Arial"/>
            </w:rPr>
            <w:fldChar w:fldCharType="end"/>
          </w:r>
        </w:sdtContent>
      </w:sdt>
      <w:r w:rsidRPr="00B62FAD">
        <w:rPr>
          <w:rFonts w:cs="Arial"/>
        </w:rPr>
        <w:t xml:space="preserve"> </w:t>
      </w:r>
      <w:sdt>
        <w:sdtPr>
          <w:rPr>
            <w:rFonts w:cs="Arial"/>
          </w:rPr>
          <w:id w:val="-928881413"/>
          <w:citation/>
        </w:sdtPr>
        <w:sdtContent>
          <w:r w:rsidR="00B679E4">
            <w:rPr>
              <w:rFonts w:cs="Arial"/>
            </w:rPr>
            <w:fldChar w:fldCharType="begin"/>
          </w:r>
          <w:r w:rsidR="00CF2CAD">
            <w:rPr>
              <w:rFonts w:cs="Arial"/>
            </w:rPr>
            <w:instrText xml:space="preserve">CITATION MxLinsp \l 2057 </w:instrText>
          </w:r>
          <w:r w:rsidR="00B679E4">
            <w:rPr>
              <w:rFonts w:cs="Arial"/>
            </w:rPr>
            <w:fldChar w:fldCharType="separate"/>
          </w:r>
          <w:r w:rsidR="00FF3310" w:rsidRPr="00FF3310">
            <w:rPr>
              <w:rFonts w:cs="Arial"/>
              <w:noProof/>
            </w:rPr>
            <w:t>[20]</w:t>
          </w:r>
          <w:r w:rsidR="00B679E4">
            <w:rPr>
              <w:rFonts w:cs="Arial"/>
            </w:rPr>
            <w:fldChar w:fldCharType="end"/>
          </w:r>
        </w:sdtContent>
      </w:sdt>
      <w:r w:rsidRPr="00B62FAD">
        <w:rPr>
          <w:rFonts w:cs="Arial"/>
        </w:rPr>
        <w:t xml:space="preserve">, ONR has judged that both Magnox Ltd and DSRL have adequate transport management arrangements. There is no </w:t>
      </w:r>
      <w:r w:rsidR="00DA478C">
        <w:rPr>
          <w:rFonts w:cs="Arial"/>
        </w:rPr>
        <w:t>evidence</w:t>
      </w:r>
      <w:r w:rsidRPr="00B62FAD">
        <w:rPr>
          <w:rFonts w:cs="Arial"/>
        </w:rPr>
        <w:t xml:space="preserve"> to </w:t>
      </w:r>
      <w:r w:rsidR="00DA478C">
        <w:rPr>
          <w:rFonts w:cs="Arial"/>
        </w:rPr>
        <w:t>suggest that</w:t>
      </w:r>
      <w:r w:rsidRPr="00B62FAD">
        <w:rPr>
          <w:rFonts w:cs="Arial"/>
        </w:rPr>
        <w:t xml:space="preserve"> the </w:t>
      </w:r>
      <w:r w:rsidR="00A67C14">
        <w:rPr>
          <w:rFonts w:cs="Arial"/>
        </w:rPr>
        <w:t>consignor</w:t>
      </w:r>
      <w:r w:rsidR="008B50C4">
        <w:rPr>
          <w:rFonts w:cs="Arial"/>
        </w:rPr>
        <w:t xml:space="preserve"> cannot</w:t>
      </w:r>
      <w:r w:rsidRPr="00B62FAD">
        <w:rPr>
          <w:rFonts w:cs="Arial"/>
        </w:rPr>
        <w:t xml:space="preserve"> adequately manufacture the package and translate the operational instructions to local working instructions and, as such, no reason to delay providing a package design certificate.</w:t>
      </w:r>
      <w:bookmarkEnd w:id="12"/>
    </w:p>
    <w:p w14:paraId="04EB77B1" w14:textId="603D55C4" w:rsidR="00B62FAD" w:rsidRPr="00B62FAD" w:rsidRDefault="00CC4E7C" w:rsidP="00B62FAD">
      <w:pPr>
        <w:pStyle w:val="TSNumberedParagraph1"/>
        <w:rPr>
          <w:rFonts w:cs="Arial"/>
        </w:rPr>
      </w:pPr>
      <w:bookmarkStart w:id="13" w:name="_Ref134522412"/>
      <w:r w:rsidRPr="00CC4E7C">
        <w:rPr>
          <w:rFonts w:cs="Arial"/>
        </w:rPr>
        <w:t xml:space="preserve">ONR has policies, </w:t>
      </w:r>
      <w:proofErr w:type="gramStart"/>
      <w:r w:rsidRPr="00CC4E7C">
        <w:rPr>
          <w:rFonts w:cs="Arial"/>
        </w:rPr>
        <w:t>procedures</w:t>
      </w:r>
      <w:proofErr w:type="gramEnd"/>
      <w:r w:rsidRPr="00CC4E7C">
        <w:rPr>
          <w:rFonts w:cs="Arial"/>
        </w:rPr>
        <w:t xml:space="preserve"> and guidance in place to deliver effective regulation of transport </w:t>
      </w:r>
      <w:proofErr w:type="spellStart"/>
      <w:r w:rsidRPr="00CC4E7C">
        <w:rPr>
          <w:rFonts w:cs="Arial"/>
        </w:rPr>
        <w:t>dutyholders</w:t>
      </w:r>
      <w:proofErr w:type="spellEnd"/>
      <w:r w:rsidR="00B62FAD" w:rsidRPr="00B62FAD">
        <w:rPr>
          <w:rFonts w:cs="Arial"/>
        </w:rPr>
        <w:t xml:space="preserve">. If there is a requirement to assess or inspect the IFC loading and / or closure methodology prior to first use, this will be captured and planned through normal regulatory interactions between the TCA and the appropriate </w:t>
      </w:r>
      <w:proofErr w:type="spellStart"/>
      <w:r w:rsidR="00B62FAD" w:rsidRPr="00B62FAD">
        <w:rPr>
          <w:rFonts w:cs="Arial"/>
        </w:rPr>
        <w:t>dutyholder</w:t>
      </w:r>
      <w:proofErr w:type="spellEnd"/>
      <w:r w:rsidR="00B62FAD" w:rsidRPr="00B62FAD">
        <w:rPr>
          <w:rFonts w:cs="Arial"/>
        </w:rPr>
        <w:t>.</w:t>
      </w:r>
      <w:bookmarkEnd w:id="13"/>
    </w:p>
    <w:p w14:paraId="585B6EC8" w14:textId="77777777" w:rsidR="00B62FAD" w:rsidRPr="00B62FAD" w:rsidRDefault="00B62FAD" w:rsidP="00B62FAD">
      <w:pPr>
        <w:pStyle w:val="TSNumberedParagraph1"/>
        <w:numPr>
          <w:ilvl w:val="0"/>
          <w:numId w:val="0"/>
        </w:numPr>
        <w:ind w:left="720"/>
        <w:rPr>
          <w:rFonts w:cs="Arial"/>
          <w:i/>
          <w:iCs/>
        </w:rPr>
      </w:pPr>
      <w:r w:rsidRPr="00B62FAD">
        <w:rPr>
          <w:rFonts w:cs="Arial"/>
          <w:i/>
          <w:iCs/>
        </w:rPr>
        <w:t>Engineering Recommendation (ii) and SCR recommendation (</w:t>
      </w:r>
      <w:proofErr w:type="spellStart"/>
      <w:r w:rsidRPr="00B62FAD">
        <w:rPr>
          <w:rFonts w:cs="Arial"/>
          <w:i/>
          <w:iCs/>
        </w:rPr>
        <w:t>i</w:t>
      </w:r>
      <w:proofErr w:type="spellEnd"/>
      <w:r w:rsidRPr="00B62FAD">
        <w:rPr>
          <w:rFonts w:cs="Arial"/>
          <w:i/>
          <w:iCs/>
        </w:rPr>
        <w:t>)</w:t>
      </w:r>
    </w:p>
    <w:p w14:paraId="46B5D250" w14:textId="025FE5B2" w:rsidR="00B62FAD" w:rsidRPr="00B62FAD" w:rsidRDefault="00B62FAD" w:rsidP="00B62FAD">
      <w:pPr>
        <w:pStyle w:val="TSNumberedParagraph1"/>
        <w:rPr>
          <w:rFonts w:cs="Arial"/>
        </w:rPr>
      </w:pPr>
      <w:bookmarkStart w:id="14" w:name="_Ref134522157"/>
      <w:r w:rsidRPr="00B62FAD">
        <w:rPr>
          <w:rFonts w:cs="Arial"/>
        </w:rPr>
        <w:t xml:space="preserve">These recommendations are related to the safety and compliance of the transport package by assuring that the package manufacturer produces a product in accordance with the PDSR specification. The recommendations </w:t>
      </w:r>
      <w:r w:rsidR="00CA6D5B">
        <w:rPr>
          <w:rFonts w:cs="Arial"/>
        </w:rPr>
        <w:t>are</w:t>
      </w:r>
      <w:r w:rsidRPr="00B62FAD">
        <w:rPr>
          <w:rFonts w:cs="Arial"/>
        </w:rPr>
        <w:t xml:space="preserve"> that package manufacturing quality is adequately controlled and that ONR </w:t>
      </w:r>
      <w:proofErr w:type="gramStart"/>
      <w:r w:rsidRPr="00B62FAD">
        <w:rPr>
          <w:rFonts w:cs="Arial"/>
        </w:rPr>
        <w:t>have the opportunity to</w:t>
      </w:r>
      <w:proofErr w:type="gramEnd"/>
      <w:r w:rsidRPr="00B62FAD">
        <w:rPr>
          <w:rFonts w:cs="Arial"/>
        </w:rPr>
        <w:t xml:space="preserve"> inspect the manufacturing arrangements and / or package, if necessary.</w:t>
      </w:r>
      <w:bookmarkEnd w:id="14"/>
      <w:r w:rsidRPr="00B62FAD">
        <w:rPr>
          <w:rFonts w:cs="Arial"/>
        </w:rPr>
        <w:t xml:space="preserve"> </w:t>
      </w:r>
    </w:p>
    <w:p w14:paraId="485210DE" w14:textId="19F7A24F" w:rsidR="00B62FAD" w:rsidRPr="00B62FAD" w:rsidRDefault="00B62FAD" w:rsidP="00B62FAD">
      <w:pPr>
        <w:pStyle w:val="TSNumberedParagraph1"/>
        <w:rPr>
          <w:rFonts w:cs="Arial"/>
        </w:rPr>
      </w:pPr>
      <w:r w:rsidRPr="00B62FAD">
        <w:rPr>
          <w:rFonts w:cs="Arial"/>
        </w:rPr>
        <w:t xml:space="preserve">The application is for package design approval and neither the ONR engineering or SCR assessment claim that safety or compliance with the relevant regulations are challenged; the recommendations of TCA approval from both assessments are not contested.  </w:t>
      </w:r>
    </w:p>
    <w:p w14:paraId="0F5DEB45" w14:textId="21478E4A" w:rsidR="00B62FAD" w:rsidRPr="00B62FAD" w:rsidRDefault="00B62FAD" w:rsidP="00B62FAD">
      <w:pPr>
        <w:pStyle w:val="TSNumberedParagraph1"/>
        <w:rPr>
          <w:rFonts w:cs="Arial"/>
        </w:rPr>
      </w:pPr>
      <w:bookmarkStart w:id="15" w:name="_Ref134522159"/>
      <w:r w:rsidRPr="00B62FAD">
        <w:rPr>
          <w:rFonts w:cs="Arial"/>
        </w:rPr>
        <w:t xml:space="preserve">It is expected that Magnox Ltd (potentially under DSRL arrangements) will tender for manufacture following design approval. For the same reasons stipulated in paragraphs </w:t>
      </w:r>
      <w:r w:rsidR="004A32B1">
        <w:rPr>
          <w:rFonts w:cs="Arial"/>
        </w:rPr>
        <w:fldChar w:fldCharType="begin"/>
      </w:r>
      <w:r w:rsidR="004A32B1">
        <w:rPr>
          <w:rFonts w:cs="Arial"/>
        </w:rPr>
        <w:instrText xml:space="preserve"> REF _Ref134522409 \r \h </w:instrText>
      </w:r>
      <w:r w:rsidR="004A32B1">
        <w:rPr>
          <w:rFonts w:cs="Arial"/>
        </w:rPr>
      </w:r>
      <w:r w:rsidR="004A32B1">
        <w:rPr>
          <w:rFonts w:cs="Arial"/>
        </w:rPr>
        <w:fldChar w:fldCharType="separate"/>
      </w:r>
      <w:r w:rsidR="00FF3310">
        <w:rPr>
          <w:rFonts w:cs="Arial"/>
        </w:rPr>
        <w:t>48</w:t>
      </w:r>
      <w:r w:rsidR="004A32B1">
        <w:rPr>
          <w:rFonts w:cs="Arial"/>
        </w:rPr>
        <w:fldChar w:fldCharType="end"/>
      </w:r>
      <w:r w:rsidR="004A32B1">
        <w:rPr>
          <w:rFonts w:cs="Arial"/>
        </w:rPr>
        <w:t xml:space="preserve"> and </w:t>
      </w:r>
      <w:r w:rsidR="004A32B1">
        <w:rPr>
          <w:rFonts w:cs="Arial"/>
        </w:rPr>
        <w:fldChar w:fldCharType="begin"/>
      </w:r>
      <w:r w:rsidR="004A32B1">
        <w:rPr>
          <w:rFonts w:cs="Arial"/>
        </w:rPr>
        <w:instrText xml:space="preserve"> REF _Ref134522412 \r \h </w:instrText>
      </w:r>
      <w:r w:rsidR="004A32B1">
        <w:rPr>
          <w:rFonts w:cs="Arial"/>
        </w:rPr>
      </w:r>
      <w:r w:rsidR="004A32B1">
        <w:rPr>
          <w:rFonts w:cs="Arial"/>
        </w:rPr>
        <w:fldChar w:fldCharType="separate"/>
      </w:r>
      <w:r w:rsidR="00FF3310">
        <w:rPr>
          <w:rFonts w:cs="Arial"/>
        </w:rPr>
        <w:t>49</w:t>
      </w:r>
      <w:r w:rsidR="004A32B1">
        <w:rPr>
          <w:rFonts w:cs="Arial"/>
        </w:rPr>
        <w:fldChar w:fldCharType="end"/>
      </w:r>
      <w:r w:rsidRPr="00B62FAD">
        <w:rPr>
          <w:rFonts w:cs="Arial"/>
        </w:rPr>
        <w:t xml:space="preserve">, ONR will have the opportunity to inspect the manufacturing arrangements and / or package (and assure itself that the package manufacturing quality is adequately controlled) through normal regulatory interactions between the TCA and the appropriate </w:t>
      </w:r>
      <w:proofErr w:type="spellStart"/>
      <w:r w:rsidRPr="00B62FAD">
        <w:rPr>
          <w:rFonts w:cs="Arial"/>
        </w:rPr>
        <w:t>dutyholder</w:t>
      </w:r>
      <w:proofErr w:type="spellEnd"/>
      <w:r w:rsidRPr="00B62FAD">
        <w:rPr>
          <w:rFonts w:cs="Arial"/>
        </w:rPr>
        <w:t>.</w:t>
      </w:r>
      <w:bookmarkEnd w:id="15"/>
      <w:r w:rsidRPr="00B62FAD">
        <w:rPr>
          <w:rFonts w:cs="Arial"/>
        </w:rPr>
        <w:t xml:space="preserve"> </w:t>
      </w:r>
    </w:p>
    <w:p w14:paraId="211768A5" w14:textId="77777777" w:rsidR="00B62FAD" w:rsidRPr="00B62FAD" w:rsidRDefault="00B62FAD" w:rsidP="00B62FAD">
      <w:pPr>
        <w:pStyle w:val="TSNumberedParagraph1"/>
        <w:numPr>
          <w:ilvl w:val="0"/>
          <w:numId w:val="0"/>
        </w:numPr>
        <w:ind w:left="720"/>
        <w:rPr>
          <w:rFonts w:cs="Arial"/>
          <w:i/>
          <w:iCs/>
        </w:rPr>
      </w:pPr>
      <w:r w:rsidRPr="00B62FAD">
        <w:rPr>
          <w:rFonts w:cs="Arial"/>
          <w:i/>
          <w:iCs/>
        </w:rPr>
        <w:t>Engineering Recommendation (iii)</w:t>
      </w:r>
    </w:p>
    <w:p w14:paraId="1A164CB9" w14:textId="77777777" w:rsidR="00B62FAD" w:rsidRPr="00B62FAD" w:rsidRDefault="00B62FAD" w:rsidP="00B62FAD">
      <w:pPr>
        <w:pStyle w:val="TSNumberedParagraph1"/>
        <w:rPr>
          <w:rFonts w:cs="Arial"/>
        </w:rPr>
      </w:pPr>
      <w:r w:rsidRPr="00B62FAD">
        <w:rPr>
          <w:rFonts w:cs="Arial"/>
        </w:rPr>
        <w:t>The final engineering recommendation was that the Applicant should submit adequate finite element analysis validation evidence to support future package applications.</w:t>
      </w:r>
    </w:p>
    <w:p w14:paraId="648A1352" w14:textId="77777777" w:rsidR="00B62FAD" w:rsidRPr="00B62FAD" w:rsidRDefault="00B62FAD" w:rsidP="00B62FAD">
      <w:pPr>
        <w:pStyle w:val="TSNumberedParagraph1"/>
        <w:rPr>
          <w:rFonts w:cs="Arial"/>
        </w:rPr>
      </w:pPr>
      <w:r w:rsidRPr="00B62FAD">
        <w:rPr>
          <w:rFonts w:cs="Arial"/>
        </w:rPr>
        <w:t xml:space="preserve">Mechanical testing has been undertaken on a 1/3 scale model with further finite element analysis of the full-scale package. The ONR engineering assessor has undertaken a programme of work to ensure that in this </w:t>
      </w:r>
      <w:r w:rsidRPr="00B62FAD">
        <w:rPr>
          <w:rFonts w:cs="Arial"/>
        </w:rPr>
        <w:lastRenderedPageBreak/>
        <w:t xml:space="preserve">application, the full-scale finite element analysis that substantiates the claims of compliance following the regulatory accident tests, is adequately validated. </w:t>
      </w:r>
    </w:p>
    <w:p w14:paraId="201420E2" w14:textId="21A41A40" w:rsidR="00B62FAD" w:rsidRPr="00B62FAD" w:rsidRDefault="00B62FAD" w:rsidP="00B62FAD">
      <w:pPr>
        <w:pStyle w:val="TSNumberedParagraph1"/>
        <w:rPr>
          <w:rFonts w:cs="Arial"/>
        </w:rPr>
      </w:pPr>
      <w:r w:rsidRPr="00B62FAD">
        <w:rPr>
          <w:rFonts w:cs="Arial"/>
        </w:rPr>
        <w:t>Th</w:t>
      </w:r>
      <w:r w:rsidR="0055336C">
        <w:rPr>
          <w:rFonts w:cs="Arial"/>
        </w:rPr>
        <w:t>is</w:t>
      </w:r>
      <w:r w:rsidRPr="00B62FAD">
        <w:rPr>
          <w:rFonts w:cs="Arial"/>
        </w:rPr>
        <w:t xml:space="preserve"> ONR engineering </w:t>
      </w:r>
      <w:r w:rsidR="0055336C">
        <w:rPr>
          <w:rFonts w:cs="Arial"/>
        </w:rPr>
        <w:t>recommendation</w:t>
      </w:r>
      <w:r w:rsidRPr="00B62FAD">
        <w:rPr>
          <w:rFonts w:cs="Arial"/>
        </w:rPr>
        <w:t xml:space="preserve"> does not contest the safety or compliance of the </w:t>
      </w:r>
      <w:r w:rsidR="00D25031" w:rsidRPr="00B62FAD">
        <w:rPr>
          <w:rFonts w:cs="Arial"/>
        </w:rPr>
        <w:t>package</w:t>
      </w:r>
      <w:r w:rsidR="00D25031">
        <w:rPr>
          <w:rFonts w:cs="Arial"/>
        </w:rPr>
        <w:t xml:space="preserve"> but</w:t>
      </w:r>
      <w:r w:rsidR="00E946CA">
        <w:rPr>
          <w:rFonts w:cs="Arial"/>
        </w:rPr>
        <w:t xml:space="preserve"> </w:t>
      </w:r>
      <w:r w:rsidR="00D25031">
        <w:rPr>
          <w:rFonts w:cs="Arial"/>
        </w:rPr>
        <w:t>puts a requirement on the ONR TCA</w:t>
      </w:r>
      <w:r w:rsidRPr="00B62FAD">
        <w:rPr>
          <w:rFonts w:cs="Arial"/>
        </w:rPr>
        <w:t xml:space="preserve"> to provide general guidance to the Applicant for future package applications.</w:t>
      </w:r>
    </w:p>
    <w:p w14:paraId="3F3E4DC0" w14:textId="5AEDAB05" w:rsidR="00B62FAD" w:rsidRPr="00B62FAD" w:rsidRDefault="00067374" w:rsidP="00B62FAD">
      <w:pPr>
        <w:pStyle w:val="TSNumberedParagraph1"/>
        <w:rPr>
          <w:rFonts w:cs="Arial"/>
        </w:rPr>
      </w:pPr>
      <w:proofErr w:type="spellStart"/>
      <w:r>
        <w:rPr>
          <w:rFonts w:cs="Arial"/>
        </w:rPr>
        <w:t>Robatel</w:t>
      </w:r>
      <w:proofErr w:type="spellEnd"/>
      <w:r w:rsidR="00B62FAD" w:rsidRPr="00B62FAD">
        <w:rPr>
          <w:rFonts w:cs="Arial"/>
        </w:rPr>
        <w:t xml:space="preserve"> will be notified that future </w:t>
      </w:r>
      <w:r w:rsidR="001B66C3">
        <w:rPr>
          <w:rFonts w:cs="Arial"/>
        </w:rPr>
        <w:t xml:space="preserve">transport package </w:t>
      </w:r>
      <w:r w:rsidR="00B62FAD" w:rsidRPr="00B62FAD">
        <w:rPr>
          <w:rFonts w:cs="Arial"/>
        </w:rPr>
        <w:t>applications</w:t>
      </w:r>
      <w:r w:rsidR="00D25031">
        <w:rPr>
          <w:rFonts w:cs="Arial"/>
        </w:rPr>
        <w:t xml:space="preserve"> </w:t>
      </w:r>
      <w:r w:rsidR="00B62FAD" w:rsidRPr="00B62FAD">
        <w:rPr>
          <w:rFonts w:cs="Arial"/>
        </w:rPr>
        <w:t>should include adequate finite element analysis validation when the</w:t>
      </w:r>
      <w:r w:rsidR="001B66C3">
        <w:rPr>
          <w:rFonts w:cs="Arial"/>
        </w:rPr>
        <w:t xml:space="preserve"> R82</w:t>
      </w:r>
      <w:r w:rsidR="00B62FAD" w:rsidRPr="00B62FAD">
        <w:rPr>
          <w:rFonts w:cs="Arial"/>
        </w:rPr>
        <w:t xml:space="preserve"> certificate</w:t>
      </w:r>
      <w:r w:rsidR="001B66C3">
        <w:rPr>
          <w:rFonts w:cs="Arial"/>
        </w:rPr>
        <w:t xml:space="preserve"> is</w:t>
      </w:r>
      <w:r w:rsidR="00B62FAD" w:rsidRPr="00B62FAD">
        <w:rPr>
          <w:rFonts w:cs="Arial"/>
        </w:rPr>
        <w:t xml:space="preserve"> distributed.</w:t>
      </w:r>
    </w:p>
    <w:p w14:paraId="392FF52D" w14:textId="77777777" w:rsidR="00D35ACC" w:rsidRPr="009F44C0" w:rsidRDefault="00D35ACC" w:rsidP="002A43EA">
      <w:pPr>
        <w:pStyle w:val="TSHeadingNumbered1"/>
        <w:rPr>
          <w:rFonts w:ascii="Arial" w:hAnsi="Arial" w:cs="Arial"/>
        </w:rPr>
      </w:pPr>
      <w:bookmarkStart w:id="16" w:name="_Toc134786260"/>
      <w:r w:rsidRPr="009F44C0">
        <w:rPr>
          <w:rFonts w:ascii="Arial" w:hAnsi="Arial" w:cs="Arial"/>
        </w:rPr>
        <w:t>CONCLUSIONS</w:t>
      </w:r>
      <w:bookmarkEnd w:id="16"/>
      <w:r w:rsidRPr="009F44C0">
        <w:rPr>
          <w:rFonts w:ascii="Arial" w:hAnsi="Arial" w:cs="Arial"/>
        </w:rPr>
        <w:t xml:space="preserve"> </w:t>
      </w:r>
    </w:p>
    <w:p w14:paraId="5453ACD9" w14:textId="43289856" w:rsidR="00C30949" w:rsidRPr="00C30949" w:rsidRDefault="00C30949" w:rsidP="00CF17CA">
      <w:pPr>
        <w:pStyle w:val="TSNumberedParagraph1"/>
        <w:rPr>
          <w:b/>
          <w:caps/>
        </w:rPr>
      </w:pPr>
      <w:r w:rsidRPr="00C30949">
        <w:t xml:space="preserve">The safety submission from the </w:t>
      </w:r>
      <w:r w:rsidR="003B3F73">
        <w:t>A</w:t>
      </w:r>
      <w:r w:rsidRPr="00C30949">
        <w:t>pplicant, together with supporting documentation provided to ONR</w:t>
      </w:r>
      <w:r w:rsidR="003B3F73">
        <w:t xml:space="preserve"> throughout the assessment process</w:t>
      </w:r>
      <w:r w:rsidRPr="00C30949">
        <w:t>, meet</w:t>
      </w:r>
      <w:r w:rsidR="0008506E">
        <w:t>s</w:t>
      </w:r>
      <w:r w:rsidRPr="00C30949">
        <w:t xml:space="preserve"> </w:t>
      </w:r>
      <w:r w:rsidR="0008506E">
        <w:t xml:space="preserve">the </w:t>
      </w:r>
      <w:r w:rsidRPr="00C30949">
        <w:t>applicable regulatory requirements and the package design is judged to be safe</w:t>
      </w:r>
      <w:r w:rsidR="00EA4C99">
        <w:t xml:space="preserve"> and compliant with the relevant transport regulations</w:t>
      </w:r>
      <w:r w:rsidRPr="00C30949">
        <w:t>.</w:t>
      </w:r>
    </w:p>
    <w:p w14:paraId="732539CA" w14:textId="77777777" w:rsidR="00D35ACC" w:rsidRPr="009F44C0" w:rsidRDefault="00D35ACC" w:rsidP="002A43EA">
      <w:pPr>
        <w:pStyle w:val="TSHeadingNumbered1"/>
        <w:rPr>
          <w:rFonts w:ascii="Arial" w:hAnsi="Arial" w:cs="Arial"/>
        </w:rPr>
      </w:pPr>
      <w:bookmarkStart w:id="17" w:name="_Toc134786261"/>
      <w:r w:rsidRPr="009F44C0">
        <w:rPr>
          <w:rFonts w:ascii="Arial" w:hAnsi="Arial" w:cs="Arial"/>
        </w:rPr>
        <w:t>RECOMMENDATIONS</w:t>
      </w:r>
      <w:bookmarkEnd w:id="17"/>
    </w:p>
    <w:p w14:paraId="0D063AA0" w14:textId="76613519" w:rsidR="00D35ACC" w:rsidRDefault="00F95C0A" w:rsidP="00D35ACC">
      <w:pPr>
        <w:pStyle w:val="TSNumberedParagraph1"/>
        <w:rPr>
          <w:rFonts w:cs="Arial"/>
        </w:rPr>
      </w:pPr>
      <w:r>
        <w:rPr>
          <w:rFonts w:cs="Arial"/>
        </w:rPr>
        <w:t xml:space="preserve">It is recommended that the ONR </w:t>
      </w:r>
      <w:r w:rsidR="00EA4C99">
        <w:rPr>
          <w:rFonts w:cs="Arial"/>
        </w:rPr>
        <w:t>TCA</w:t>
      </w:r>
      <w:r>
        <w:rPr>
          <w:rFonts w:cs="Arial"/>
        </w:rPr>
        <w:t xml:space="preserve"> </w:t>
      </w:r>
      <w:r w:rsidR="008516B5">
        <w:rPr>
          <w:rFonts w:cs="Arial"/>
        </w:rPr>
        <w:t xml:space="preserve">grants approval of </w:t>
      </w:r>
      <w:r>
        <w:rPr>
          <w:rFonts w:cs="Arial"/>
        </w:rPr>
        <w:t xml:space="preserve">the R82 </w:t>
      </w:r>
      <w:r w:rsidR="00A81462">
        <w:rPr>
          <w:rFonts w:cs="Arial"/>
        </w:rPr>
        <w:t xml:space="preserve">transport package </w:t>
      </w:r>
      <w:r>
        <w:rPr>
          <w:rFonts w:cs="Arial"/>
        </w:rPr>
        <w:t>design by i</w:t>
      </w:r>
      <w:r w:rsidRPr="00DA3566">
        <w:rPr>
          <w:rFonts w:cs="Arial"/>
        </w:rPr>
        <w:t>ssui</w:t>
      </w:r>
      <w:r>
        <w:rPr>
          <w:rFonts w:cs="Arial"/>
        </w:rPr>
        <w:t>ng</w:t>
      </w:r>
      <w:r w:rsidR="00DA3566" w:rsidRPr="00DA3566">
        <w:rPr>
          <w:rFonts w:cs="Arial"/>
        </w:rPr>
        <w:t xml:space="preserve"> GB certificate</w:t>
      </w:r>
      <w:r w:rsidR="008516B5">
        <w:rPr>
          <w:rFonts w:cs="Arial"/>
        </w:rPr>
        <w:t xml:space="preserve"> of approval</w:t>
      </w:r>
      <w:r w:rsidR="00DA3566" w:rsidRPr="00DA3566">
        <w:rPr>
          <w:rFonts w:cs="Arial"/>
        </w:rPr>
        <w:t xml:space="preserve"> GB/</w:t>
      </w:r>
      <w:r w:rsidR="007A24D8">
        <w:rPr>
          <w:rFonts w:cs="Arial"/>
        </w:rPr>
        <w:t>412</w:t>
      </w:r>
      <w:r w:rsidR="003B3F73">
        <w:rPr>
          <w:rFonts w:cs="Arial"/>
        </w:rPr>
        <w:t>1</w:t>
      </w:r>
      <w:r w:rsidR="00DA3566" w:rsidRPr="00DA3566">
        <w:rPr>
          <w:rFonts w:cs="Arial"/>
        </w:rPr>
        <w:t>/B(U)</w:t>
      </w:r>
      <w:r w:rsidR="003B3F73">
        <w:rPr>
          <w:rFonts w:cs="Arial"/>
        </w:rPr>
        <w:t>F</w:t>
      </w:r>
      <w:r w:rsidR="00DA3566" w:rsidRPr="00DA3566">
        <w:rPr>
          <w:rFonts w:cs="Arial"/>
        </w:rPr>
        <w:t xml:space="preserve"> (Rev.</w:t>
      </w:r>
      <w:r w:rsidR="00141A26">
        <w:rPr>
          <w:rFonts w:cs="Arial"/>
        </w:rPr>
        <w:t>0</w:t>
      </w:r>
      <w:r w:rsidR="00DA3566" w:rsidRPr="00DA3566">
        <w:rPr>
          <w:rFonts w:cs="Arial"/>
        </w:rPr>
        <w:t xml:space="preserve">), to be valid for a period of five years. </w:t>
      </w:r>
    </w:p>
    <w:p w14:paraId="4303CD64" w14:textId="77777777" w:rsidR="00D35ACC" w:rsidRPr="009F44C0" w:rsidRDefault="00D35ACC" w:rsidP="001F78CB">
      <w:pPr>
        <w:pStyle w:val="TSHeadingNumbered1"/>
        <w:rPr>
          <w:rFonts w:ascii="Arial" w:hAnsi="Arial" w:cs="Arial"/>
        </w:rPr>
      </w:pPr>
      <w:r w:rsidRPr="009F44C0">
        <w:rPr>
          <w:rFonts w:ascii="Arial" w:hAnsi="Arial" w:cs="Arial"/>
        </w:rPr>
        <w:br w:type="page"/>
      </w:r>
      <w:bookmarkStart w:id="18" w:name="_Toc134786262"/>
      <w:r w:rsidRPr="009F44C0">
        <w:rPr>
          <w:rFonts w:ascii="Arial" w:hAnsi="Arial" w:cs="Arial"/>
        </w:rPr>
        <w:lastRenderedPageBreak/>
        <w:t>REFERENCES</w:t>
      </w:r>
      <w:bookmarkEnd w:id="18"/>
      <w:r w:rsidRPr="009F44C0">
        <w:rPr>
          <w:rFonts w:ascii="Arial" w:hAnsi="Arial" w:cs="Arial"/>
        </w:rPr>
        <w:t xml:space="preserve"> </w:t>
      </w:r>
    </w:p>
    <w:sdt>
      <w:sdtPr>
        <w:id w:val="-1836987325"/>
        <w:docPartObj>
          <w:docPartGallery w:val="Bibliographies"/>
          <w:docPartUnique/>
        </w:docPartObj>
      </w:sdtPr>
      <w:sdtContent>
        <w:sdt>
          <w:sdtPr>
            <w:id w:val="111145805"/>
            <w:bibliography/>
          </w:sdtPr>
          <w:sdtContent>
            <w:p w14:paraId="1EC730C6" w14:textId="77777777" w:rsidR="002A4A10" w:rsidRDefault="007C5689">
              <w:pPr>
                <w:rPr>
                  <w:rFonts w:ascii="Times New Roman" w:hAnsi="Times New Roman"/>
                  <w:noProof/>
                  <w:sz w:val="20"/>
                  <w:szCs w:val="20"/>
                  <w:lang w:eastAsia="en-GB"/>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584"/>
              </w:tblGrid>
              <w:tr w:rsidR="002A4A10" w14:paraId="0FE23D37" w14:textId="77777777">
                <w:trPr>
                  <w:divId w:val="1647319316"/>
                  <w:tblCellSpacing w:w="15" w:type="dxa"/>
                </w:trPr>
                <w:tc>
                  <w:tcPr>
                    <w:tcW w:w="50" w:type="pct"/>
                    <w:hideMark/>
                  </w:tcPr>
                  <w:p w14:paraId="35267C30" w14:textId="56B2A740" w:rsidR="002A4A10" w:rsidRDefault="002A4A10">
                    <w:pPr>
                      <w:pStyle w:val="Bibliography"/>
                      <w:rPr>
                        <w:noProof/>
                        <w:sz w:val="24"/>
                      </w:rPr>
                    </w:pPr>
                    <w:r>
                      <w:rPr>
                        <w:noProof/>
                      </w:rPr>
                      <w:t xml:space="preserve">[1] </w:t>
                    </w:r>
                  </w:p>
                </w:tc>
                <w:tc>
                  <w:tcPr>
                    <w:tcW w:w="0" w:type="auto"/>
                    <w:hideMark/>
                  </w:tcPr>
                  <w:p w14:paraId="2076FD5B" w14:textId="77777777" w:rsidR="002A4A10" w:rsidRDefault="002A4A10">
                    <w:pPr>
                      <w:pStyle w:val="Bibliography"/>
                      <w:rPr>
                        <w:noProof/>
                      </w:rPr>
                    </w:pPr>
                    <w:r>
                      <w:rPr>
                        <w:noProof/>
                      </w:rPr>
                      <w:t xml:space="preserve">GB/4121 (SVC4366668) - Application - Application for (GB/4121) R82 New Package Design (Dry-Transport of irradiated fuel from DSRL to SL) - Robatel Industries - 20 October 2020 CM9: 2020/158928. </w:t>
                    </w:r>
                  </w:p>
                </w:tc>
              </w:tr>
              <w:tr w:rsidR="002A4A10" w14:paraId="4AE8CB24" w14:textId="77777777">
                <w:trPr>
                  <w:divId w:val="1647319316"/>
                  <w:tblCellSpacing w:w="15" w:type="dxa"/>
                </w:trPr>
                <w:tc>
                  <w:tcPr>
                    <w:tcW w:w="50" w:type="pct"/>
                    <w:hideMark/>
                  </w:tcPr>
                  <w:p w14:paraId="75532073" w14:textId="77777777" w:rsidR="002A4A10" w:rsidRDefault="002A4A10">
                    <w:pPr>
                      <w:pStyle w:val="Bibliography"/>
                      <w:rPr>
                        <w:noProof/>
                      </w:rPr>
                    </w:pPr>
                    <w:r>
                      <w:rPr>
                        <w:noProof/>
                      </w:rPr>
                      <w:t xml:space="preserve">[2] </w:t>
                    </w:r>
                  </w:p>
                </w:tc>
                <w:tc>
                  <w:tcPr>
                    <w:tcW w:w="0" w:type="auto"/>
                    <w:hideMark/>
                  </w:tcPr>
                  <w:p w14:paraId="1110C1D5" w14:textId="77777777" w:rsidR="002A4A10" w:rsidRDefault="002A4A10">
                    <w:pPr>
                      <w:pStyle w:val="Bibliography"/>
                      <w:rPr>
                        <w:noProof/>
                      </w:rPr>
                    </w:pPr>
                    <w:r>
                      <w:rPr>
                        <w:i/>
                        <w:iCs/>
                        <w:noProof/>
                      </w:rPr>
                      <w:t>The Carriage of Dangerous Goods and Use of Transportable Pressure Equipment Regulations (CDG) 2009, (SI 2009 No. 1348).</w:t>
                    </w:r>
                    <w:r>
                      <w:rPr>
                        <w:noProof/>
                      </w:rPr>
                      <w:t xml:space="preserve"> </w:t>
                    </w:r>
                  </w:p>
                </w:tc>
              </w:tr>
              <w:tr w:rsidR="002A4A10" w14:paraId="59CCE83E" w14:textId="77777777">
                <w:trPr>
                  <w:divId w:val="1647319316"/>
                  <w:tblCellSpacing w:w="15" w:type="dxa"/>
                </w:trPr>
                <w:tc>
                  <w:tcPr>
                    <w:tcW w:w="50" w:type="pct"/>
                    <w:hideMark/>
                  </w:tcPr>
                  <w:p w14:paraId="5FC5F7D9" w14:textId="77777777" w:rsidR="002A4A10" w:rsidRDefault="002A4A10">
                    <w:pPr>
                      <w:pStyle w:val="Bibliography"/>
                      <w:rPr>
                        <w:noProof/>
                      </w:rPr>
                    </w:pPr>
                    <w:r>
                      <w:rPr>
                        <w:noProof/>
                      </w:rPr>
                      <w:t xml:space="preserve">[3] </w:t>
                    </w:r>
                  </w:p>
                </w:tc>
                <w:tc>
                  <w:tcPr>
                    <w:tcW w:w="0" w:type="auto"/>
                    <w:hideMark/>
                  </w:tcPr>
                  <w:p w14:paraId="48C21C85" w14:textId="77777777" w:rsidR="002A4A10" w:rsidRDefault="002A4A10">
                    <w:pPr>
                      <w:pStyle w:val="Bibliography"/>
                      <w:rPr>
                        <w:noProof/>
                      </w:rPr>
                    </w:pPr>
                    <w:r>
                      <w:rPr>
                        <w:noProof/>
                      </w:rPr>
                      <w:t xml:space="preserve">United Nations Economic Commission for Europe (UNECE), European Agreement concerning the International Carriage of Dangerous Goods by Road (ADR) 2021 Edition. www.unece.org. </w:t>
                    </w:r>
                  </w:p>
                </w:tc>
              </w:tr>
              <w:tr w:rsidR="002A4A10" w14:paraId="467F7024" w14:textId="77777777">
                <w:trPr>
                  <w:divId w:val="1647319316"/>
                  <w:tblCellSpacing w:w="15" w:type="dxa"/>
                </w:trPr>
                <w:tc>
                  <w:tcPr>
                    <w:tcW w:w="50" w:type="pct"/>
                    <w:hideMark/>
                  </w:tcPr>
                  <w:p w14:paraId="24F668C5" w14:textId="77777777" w:rsidR="002A4A10" w:rsidRDefault="002A4A10">
                    <w:pPr>
                      <w:pStyle w:val="Bibliography"/>
                      <w:rPr>
                        <w:noProof/>
                      </w:rPr>
                    </w:pPr>
                    <w:r>
                      <w:rPr>
                        <w:noProof/>
                      </w:rPr>
                      <w:t xml:space="preserve">[4] </w:t>
                    </w:r>
                  </w:p>
                </w:tc>
                <w:tc>
                  <w:tcPr>
                    <w:tcW w:w="0" w:type="auto"/>
                    <w:hideMark/>
                  </w:tcPr>
                  <w:p w14:paraId="1C1E03AB" w14:textId="77777777" w:rsidR="002A4A10" w:rsidRDefault="002A4A10">
                    <w:pPr>
                      <w:pStyle w:val="Bibliography"/>
                      <w:rPr>
                        <w:noProof/>
                      </w:rPr>
                    </w:pPr>
                    <w:r>
                      <w:rPr>
                        <w:noProof/>
                      </w:rPr>
                      <w:t xml:space="preserve">Intergovernmental Organisation for International Carriage by Rail (OTIF), Regulations concerning the International Carriage of Dangerous Goods by Rail (RID) 2021 Edition. www.otif.org. </w:t>
                    </w:r>
                  </w:p>
                </w:tc>
              </w:tr>
              <w:tr w:rsidR="002A4A10" w14:paraId="3E1C0798" w14:textId="77777777">
                <w:trPr>
                  <w:divId w:val="1647319316"/>
                  <w:tblCellSpacing w:w="15" w:type="dxa"/>
                </w:trPr>
                <w:tc>
                  <w:tcPr>
                    <w:tcW w:w="50" w:type="pct"/>
                    <w:hideMark/>
                  </w:tcPr>
                  <w:p w14:paraId="21FDF7B0" w14:textId="77777777" w:rsidR="002A4A10" w:rsidRDefault="002A4A10">
                    <w:pPr>
                      <w:pStyle w:val="Bibliography"/>
                      <w:rPr>
                        <w:noProof/>
                      </w:rPr>
                    </w:pPr>
                    <w:r>
                      <w:rPr>
                        <w:noProof/>
                      </w:rPr>
                      <w:t xml:space="preserve">[5] </w:t>
                    </w:r>
                  </w:p>
                </w:tc>
                <w:tc>
                  <w:tcPr>
                    <w:tcW w:w="0" w:type="auto"/>
                    <w:hideMark/>
                  </w:tcPr>
                  <w:p w14:paraId="2713CFEA" w14:textId="77777777" w:rsidR="002A4A10" w:rsidRDefault="002A4A10">
                    <w:pPr>
                      <w:pStyle w:val="Bibliography"/>
                      <w:rPr>
                        <w:noProof/>
                      </w:rPr>
                    </w:pPr>
                    <w:r>
                      <w:rPr>
                        <w:noProof/>
                      </w:rPr>
                      <w:t xml:space="preserve">IAEA Safety Standards: SSR 6, ‘Regulations for the Safe Transport of Radioactive Material (2018 Edition)’, IAEA, Vienna, 2018. www.iaea.org. </w:t>
                    </w:r>
                  </w:p>
                </w:tc>
              </w:tr>
              <w:tr w:rsidR="002A4A10" w14:paraId="765D4C9D" w14:textId="77777777">
                <w:trPr>
                  <w:divId w:val="1647319316"/>
                  <w:tblCellSpacing w:w="15" w:type="dxa"/>
                </w:trPr>
                <w:tc>
                  <w:tcPr>
                    <w:tcW w:w="50" w:type="pct"/>
                    <w:hideMark/>
                  </w:tcPr>
                  <w:p w14:paraId="545C25EA" w14:textId="77777777" w:rsidR="002A4A10" w:rsidRDefault="002A4A10">
                    <w:pPr>
                      <w:pStyle w:val="Bibliography"/>
                      <w:rPr>
                        <w:noProof/>
                      </w:rPr>
                    </w:pPr>
                    <w:r>
                      <w:rPr>
                        <w:noProof/>
                      </w:rPr>
                      <w:t xml:space="preserve">[6] </w:t>
                    </w:r>
                  </w:p>
                </w:tc>
                <w:tc>
                  <w:tcPr>
                    <w:tcW w:w="0" w:type="auto"/>
                    <w:hideMark/>
                  </w:tcPr>
                  <w:p w14:paraId="6E2757B9" w14:textId="77777777" w:rsidR="002A4A10" w:rsidRDefault="002A4A10">
                    <w:pPr>
                      <w:pStyle w:val="Bibliography"/>
                      <w:rPr>
                        <w:noProof/>
                      </w:rPr>
                    </w:pPr>
                    <w:r>
                      <w:rPr>
                        <w:noProof/>
                      </w:rPr>
                      <w:t xml:space="preserve">IAEA Safety Standards: SSG 26, ‘Advisory Material for the IAEA Regulations for the Safe Transport of Radioactive Material (2012 Edition)’, IAEA, Vienna, 2012. www.iaea.org. </w:t>
                    </w:r>
                  </w:p>
                </w:tc>
              </w:tr>
              <w:tr w:rsidR="002A4A10" w14:paraId="25C59E67" w14:textId="77777777">
                <w:trPr>
                  <w:divId w:val="1647319316"/>
                  <w:tblCellSpacing w:w="15" w:type="dxa"/>
                </w:trPr>
                <w:tc>
                  <w:tcPr>
                    <w:tcW w:w="50" w:type="pct"/>
                    <w:hideMark/>
                  </w:tcPr>
                  <w:p w14:paraId="74511F57" w14:textId="77777777" w:rsidR="002A4A10" w:rsidRDefault="002A4A10">
                    <w:pPr>
                      <w:pStyle w:val="Bibliography"/>
                      <w:rPr>
                        <w:noProof/>
                      </w:rPr>
                    </w:pPr>
                    <w:r>
                      <w:rPr>
                        <w:noProof/>
                      </w:rPr>
                      <w:t xml:space="preserve">[7] </w:t>
                    </w:r>
                  </w:p>
                </w:tc>
                <w:tc>
                  <w:tcPr>
                    <w:tcW w:w="0" w:type="auto"/>
                    <w:hideMark/>
                  </w:tcPr>
                  <w:p w14:paraId="672C33A1" w14:textId="77777777" w:rsidR="002A4A10" w:rsidRDefault="002A4A10">
                    <w:pPr>
                      <w:pStyle w:val="Bibliography"/>
                      <w:rPr>
                        <w:noProof/>
                      </w:rPr>
                    </w:pPr>
                    <w:r>
                      <w:rPr>
                        <w:noProof/>
                      </w:rPr>
                      <w:t xml:space="preserve">ANS 0001 ‘PACKAGE DESIGN SAFETY REPORT R82 TRANSPORTATION FLASK Rev B’, dated 18 November 2021. </w:t>
                    </w:r>
                  </w:p>
                </w:tc>
              </w:tr>
              <w:tr w:rsidR="002A4A10" w14:paraId="67F7F0E9" w14:textId="77777777">
                <w:trPr>
                  <w:divId w:val="1647319316"/>
                  <w:tblCellSpacing w:w="15" w:type="dxa"/>
                </w:trPr>
                <w:tc>
                  <w:tcPr>
                    <w:tcW w:w="50" w:type="pct"/>
                    <w:hideMark/>
                  </w:tcPr>
                  <w:p w14:paraId="295A9303" w14:textId="77777777" w:rsidR="002A4A10" w:rsidRDefault="002A4A10">
                    <w:pPr>
                      <w:pStyle w:val="Bibliography"/>
                      <w:rPr>
                        <w:noProof/>
                      </w:rPr>
                    </w:pPr>
                    <w:r>
                      <w:rPr>
                        <w:noProof/>
                      </w:rPr>
                      <w:t xml:space="preserve">[8] </w:t>
                    </w:r>
                  </w:p>
                </w:tc>
                <w:tc>
                  <w:tcPr>
                    <w:tcW w:w="0" w:type="auto"/>
                    <w:hideMark/>
                  </w:tcPr>
                  <w:p w14:paraId="12C69968" w14:textId="77777777" w:rsidR="002A4A10" w:rsidRDefault="002A4A10">
                    <w:pPr>
                      <w:pStyle w:val="Bibliography"/>
                      <w:rPr>
                        <w:noProof/>
                      </w:rPr>
                    </w:pPr>
                    <w:r>
                      <w:rPr>
                        <w:noProof/>
                      </w:rPr>
                      <w:t xml:space="preserve">GB/4121 (SVC4366668) - Assessment Report - GB/4121/B(U)F R82 Safety Case Requirements SCR CM9: 2023/3932. </w:t>
                    </w:r>
                  </w:p>
                </w:tc>
              </w:tr>
              <w:tr w:rsidR="002A4A10" w14:paraId="01482562" w14:textId="77777777">
                <w:trPr>
                  <w:divId w:val="1647319316"/>
                  <w:tblCellSpacing w:w="15" w:type="dxa"/>
                </w:trPr>
                <w:tc>
                  <w:tcPr>
                    <w:tcW w:w="50" w:type="pct"/>
                    <w:hideMark/>
                  </w:tcPr>
                  <w:p w14:paraId="2DE21B73" w14:textId="77777777" w:rsidR="002A4A10" w:rsidRDefault="002A4A10">
                    <w:pPr>
                      <w:pStyle w:val="Bibliography"/>
                      <w:rPr>
                        <w:noProof/>
                      </w:rPr>
                    </w:pPr>
                    <w:r>
                      <w:rPr>
                        <w:noProof/>
                      </w:rPr>
                      <w:t xml:space="preserve">[9] </w:t>
                    </w:r>
                  </w:p>
                </w:tc>
                <w:tc>
                  <w:tcPr>
                    <w:tcW w:w="0" w:type="auto"/>
                    <w:hideMark/>
                  </w:tcPr>
                  <w:p w14:paraId="5643C778" w14:textId="77777777" w:rsidR="002A4A10" w:rsidRDefault="002A4A10">
                    <w:pPr>
                      <w:pStyle w:val="Bibliography"/>
                      <w:rPr>
                        <w:noProof/>
                      </w:rPr>
                    </w:pPr>
                    <w:r>
                      <w:rPr>
                        <w:noProof/>
                      </w:rPr>
                      <w:t xml:space="preserve">Transport Permissioning - R82 Early Engagement (SVC4366668) - Contact Record ONR-SDFW-CR-18-348 - Drop Test Programme - A Smith - 04 July 2018 CM9: 2018/233763. </w:t>
                    </w:r>
                  </w:p>
                </w:tc>
              </w:tr>
              <w:tr w:rsidR="002A4A10" w14:paraId="7F164E9C" w14:textId="77777777">
                <w:trPr>
                  <w:divId w:val="1647319316"/>
                  <w:tblCellSpacing w:w="15" w:type="dxa"/>
                </w:trPr>
                <w:tc>
                  <w:tcPr>
                    <w:tcW w:w="50" w:type="pct"/>
                    <w:hideMark/>
                  </w:tcPr>
                  <w:p w14:paraId="47CECB76" w14:textId="77777777" w:rsidR="002A4A10" w:rsidRDefault="002A4A10">
                    <w:pPr>
                      <w:pStyle w:val="Bibliography"/>
                      <w:rPr>
                        <w:noProof/>
                      </w:rPr>
                    </w:pPr>
                    <w:r>
                      <w:rPr>
                        <w:noProof/>
                      </w:rPr>
                      <w:t xml:space="preserve">[10] </w:t>
                    </w:r>
                  </w:p>
                </w:tc>
                <w:tc>
                  <w:tcPr>
                    <w:tcW w:w="0" w:type="auto"/>
                    <w:hideMark/>
                  </w:tcPr>
                  <w:p w14:paraId="636043CF" w14:textId="77777777" w:rsidR="002A4A10" w:rsidRDefault="002A4A10">
                    <w:pPr>
                      <w:pStyle w:val="Bibliography"/>
                      <w:rPr>
                        <w:noProof/>
                      </w:rPr>
                    </w:pPr>
                    <w:r>
                      <w:rPr>
                        <w:noProof/>
                      </w:rPr>
                      <w:t xml:space="preserve">Transport Permissioning - R82 Early Engagement (SVC4366668) - Contact Record ONR-SDFW-CR-19-601 Package Design Safety Report Submission - 9 October 2019 - A Smith CM9: 2019/314077.. </w:t>
                    </w:r>
                  </w:p>
                </w:tc>
              </w:tr>
              <w:tr w:rsidR="002A4A10" w14:paraId="67DE9C0B" w14:textId="77777777">
                <w:trPr>
                  <w:divId w:val="1647319316"/>
                  <w:tblCellSpacing w:w="15" w:type="dxa"/>
                </w:trPr>
                <w:tc>
                  <w:tcPr>
                    <w:tcW w:w="50" w:type="pct"/>
                    <w:hideMark/>
                  </w:tcPr>
                  <w:p w14:paraId="15D2C4E4" w14:textId="77777777" w:rsidR="002A4A10" w:rsidRDefault="002A4A10">
                    <w:pPr>
                      <w:pStyle w:val="Bibliography"/>
                      <w:rPr>
                        <w:noProof/>
                      </w:rPr>
                    </w:pPr>
                    <w:r>
                      <w:rPr>
                        <w:noProof/>
                      </w:rPr>
                      <w:t xml:space="preserve">[11] </w:t>
                    </w:r>
                  </w:p>
                </w:tc>
                <w:tc>
                  <w:tcPr>
                    <w:tcW w:w="0" w:type="auto"/>
                    <w:hideMark/>
                  </w:tcPr>
                  <w:p w14:paraId="51D80903" w14:textId="77777777" w:rsidR="002A4A10" w:rsidRDefault="002A4A10">
                    <w:pPr>
                      <w:pStyle w:val="Bibliography"/>
                      <w:rPr>
                        <w:noProof/>
                      </w:rPr>
                    </w:pPr>
                    <w:r>
                      <w:rPr>
                        <w:noProof/>
                      </w:rPr>
                      <w:t xml:space="preserve">Transport Permissioning - R82 Early Engagement (SVC4366668) - Contact Record ONR-SDFW-CR-17-979 Rev 0 - 31st January 2018 CM9: 2020/62028.. </w:t>
                    </w:r>
                  </w:p>
                </w:tc>
              </w:tr>
              <w:tr w:rsidR="002A4A10" w14:paraId="6BF0509F" w14:textId="77777777">
                <w:trPr>
                  <w:divId w:val="1647319316"/>
                  <w:tblCellSpacing w:w="15" w:type="dxa"/>
                </w:trPr>
                <w:tc>
                  <w:tcPr>
                    <w:tcW w:w="50" w:type="pct"/>
                    <w:hideMark/>
                  </w:tcPr>
                  <w:p w14:paraId="621537AC" w14:textId="77777777" w:rsidR="002A4A10" w:rsidRDefault="002A4A10">
                    <w:pPr>
                      <w:pStyle w:val="Bibliography"/>
                      <w:rPr>
                        <w:noProof/>
                      </w:rPr>
                    </w:pPr>
                    <w:r>
                      <w:rPr>
                        <w:noProof/>
                      </w:rPr>
                      <w:t xml:space="preserve">[12] </w:t>
                    </w:r>
                  </w:p>
                </w:tc>
                <w:tc>
                  <w:tcPr>
                    <w:tcW w:w="0" w:type="auto"/>
                    <w:hideMark/>
                  </w:tcPr>
                  <w:p w14:paraId="6305ADFB" w14:textId="77777777" w:rsidR="002A4A10" w:rsidRDefault="002A4A10">
                    <w:pPr>
                      <w:pStyle w:val="Bibliography"/>
                      <w:rPr>
                        <w:noProof/>
                      </w:rPr>
                    </w:pPr>
                    <w:r>
                      <w:rPr>
                        <w:noProof/>
                      </w:rPr>
                      <w:t xml:space="preserve">TRA-PER-GD-014 Revision 3, ‘Guidance For Applications For UK Competent Authority Approval’ November 2019.. </w:t>
                    </w:r>
                  </w:p>
                </w:tc>
              </w:tr>
              <w:tr w:rsidR="002A4A10" w14:paraId="07BDBD29" w14:textId="77777777">
                <w:trPr>
                  <w:divId w:val="1647319316"/>
                  <w:tblCellSpacing w:w="15" w:type="dxa"/>
                </w:trPr>
                <w:tc>
                  <w:tcPr>
                    <w:tcW w:w="50" w:type="pct"/>
                    <w:hideMark/>
                  </w:tcPr>
                  <w:p w14:paraId="7D51C6D0" w14:textId="77777777" w:rsidR="002A4A10" w:rsidRDefault="002A4A10">
                    <w:pPr>
                      <w:pStyle w:val="Bibliography"/>
                      <w:rPr>
                        <w:noProof/>
                      </w:rPr>
                    </w:pPr>
                    <w:r>
                      <w:rPr>
                        <w:noProof/>
                      </w:rPr>
                      <w:t xml:space="preserve">[13] </w:t>
                    </w:r>
                  </w:p>
                </w:tc>
                <w:tc>
                  <w:tcPr>
                    <w:tcW w:w="0" w:type="auto"/>
                    <w:hideMark/>
                  </w:tcPr>
                  <w:p w14:paraId="45451EDC" w14:textId="77777777" w:rsidR="002A4A10" w:rsidRDefault="002A4A10">
                    <w:pPr>
                      <w:pStyle w:val="Bibliography"/>
                      <w:rPr>
                        <w:noProof/>
                      </w:rPr>
                    </w:pPr>
                    <w:r>
                      <w:rPr>
                        <w:noProof/>
                      </w:rPr>
                      <w:t xml:space="preserve">ONR-TD-AR-22-010 - (SVC4366668) - Criticality Safety Assessment for the UK Validation of R82 CM9:2022/43995. </w:t>
                    </w:r>
                  </w:p>
                </w:tc>
              </w:tr>
              <w:tr w:rsidR="002A4A10" w14:paraId="3BA1B902" w14:textId="77777777">
                <w:trPr>
                  <w:divId w:val="1647319316"/>
                  <w:tblCellSpacing w:w="15" w:type="dxa"/>
                </w:trPr>
                <w:tc>
                  <w:tcPr>
                    <w:tcW w:w="50" w:type="pct"/>
                    <w:hideMark/>
                  </w:tcPr>
                  <w:p w14:paraId="150E7C34" w14:textId="77777777" w:rsidR="002A4A10" w:rsidRDefault="002A4A10">
                    <w:pPr>
                      <w:pStyle w:val="Bibliography"/>
                      <w:rPr>
                        <w:noProof/>
                      </w:rPr>
                    </w:pPr>
                    <w:r>
                      <w:rPr>
                        <w:noProof/>
                      </w:rPr>
                      <w:t xml:space="preserve">[14] </w:t>
                    </w:r>
                  </w:p>
                </w:tc>
                <w:tc>
                  <w:tcPr>
                    <w:tcW w:w="0" w:type="auto"/>
                    <w:hideMark/>
                  </w:tcPr>
                  <w:p w14:paraId="67BF941B" w14:textId="77777777" w:rsidR="002A4A10" w:rsidRDefault="002A4A10">
                    <w:pPr>
                      <w:pStyle w:val="Bibliography"/>
                      <w:rPr>
                        <w:noProof/>
                      </w:rPr>
                    </w:pPr>
                    <w:r>
                      <w:rPr>
                        <w:noProof/>
                      </w:rPr>
                      <w:t xml:space="preserve">NS-TAST-GD-097 Revision 2 'Criticality Safety Assessment of Transport Packages'. </w:t>
                    </w:r>
                  </w:p>
                </w:tc>
              </w:tr>
              <w:tr w:rsidR="002A4A10" w14:paraId="0CCD756A" w14:textId="77777777">
                <w:trPr>
                  <w:divId w:val="1647319316"/>
                  <w:tblCellSpacing w:w="15" w:type="dxa"/>
                </w:trPr>
                <w:tc>
                  <w:tcPr>
                    <w:tcW w:w="50" w:type="pct"/>
                    <w:hideMark/>
                  </w:tcPr>
                  <w:p w14:paraId="46435C77" w14:textId="77777777" w:rsidR="002A4A10" w:rsidRDefault="002A4A10">
                    <w:pPr>
                      <w:pStyle w:val="Bibliography"/>
                      <w:rPr>
                        <w:noProof/>
                      </w:rPr>
                    </w:pPr>
                    <w:r>
                      <w:rPr>
                        <w:noProof/>
                      </w:rPr>
                      <w:t xml:space="preserve">[15] </w:t>
                    </w:r>
                  </w:p>
                </w:tc>
                <w:tc>
                  <w:tcPr>
                    <w:tcW w:w="0" w:type="auto"/>
                    <w:hideMark/>
                  </w:tcPr>
                  <w:p w14:paraId="213F19CC" w14:textId="77777777" w:rsidR="002A4A10" w:rsidRDefault="002A4A10">
                    <w:pPr>
                      <w:pStyle w:val="Bibliography"/>
                      <w:rPr>
                        <w:noProof/>
                      </w:rPr>
                    </w:pPr>
                    <w:r>
                      <w:rPr>
                        <w:noProof/>
                      </w:rPr>
                      <w:t xml:space="preserve">ONRW-2126615823-615, Mechanical Engineering Assessment of Robatel Industries Transport Package R82 (GB/4121/B(U)F-96) Application. </w:t>
                    </w:r>
                  </w:p>
                </w:tc>
              </w:tr>
              <w:tr w:rsidR="002A4A10" w14:paraId="534F591F" w14:textId="77777777">
                <w:trPr>
                  <w:divId w:val="1647319316"/>
                  <w:tblCellSpacing w:w="15" w:type="dxa"/>
                </w:trPr>
                <w:tc>
                  <w:tcPr>
                    <w:tcW w:w="50" w:type="pct"/>
                    <w:hideMark/>
                  </w:tcPr>
                  <w:p w14:paraId="411E0FDE" w14:textId="77777777" w:rsidR="002A4A10" w:rsidRDefault="002A4A10">
                    <w:pPr>
                      <w:pStyle w:val="Bibliography"/>
                      <w:rPr>
                        <w:noProof/>
                      </w:rPr>
                    </w:pPr>
                    <w:r>
                      <w:rPr>
                        <w:noProof/>
                      </w:rPr>
                      <w:t xml:space="preserve">[16] </w:t>
                    </w:r>
                  </w:p>
                </w:tc>
                <w:tc>
                  <w:tcPr>
                    <w:tcW w:w="0" w:type="auto"/>
                    <w:hideMark/>
                  </w:tcPr>
                  <w:p w14:paraId="39537F81" w14:textId="77777777" w:rsidR="002A4A10" w:rsidRDefault="002A4A10">
                    <w:pPr>
                      <w:pStyle w:val="Bibliography"/>
                      <w:rPr>
                        <w:noProof/>
                      </w:rPr>
                    </w:pPr>
                    <w:r>
                      <w:rPr>
                        <w:noProof/>
                      </w:rPr>
                      <w:t xml:space="preserve">NS-TAST-GD-099 Issue 2.1 'Transport Engineering Assessment'. </w:t>
                    </w:r>
                  </w:p>
                </w:tc>
              </w:tr>
              <w:tr w:rsidR="002A4A10" w14:paraId="7C6D7830" w14:textId="77777777">
                <w:trPr>
                  <w:divId w:val="1647319316"/>
                  <w:tblCellSpacing w:w="15" w:type="dxa"/>
                </w:trPr>
                <w:tc>
                  <w:tcPr>
                    <w:tcW w:w="50" w:type="pct"/>
                    <w:hideMark/>
                  </w:tcPr>
                  <w:p w14:paraId="261ACB43" w14:textId="77777777" w:rsidR="002A4A10" w:rsidRPr="002A4A10" w:rsidRDefault="002A4A10">
                    <w:pPr>
                      <w:pStyle w:val="Bibliography"/>
                      <w:rPr>
                        <w:noProof/>
                      </w:rPr>
                    </w:pPr>
                    <w:r w:rsidRPr="002A4A10">
                      <w:rPr>
                        <w:noProof/>
                      </w:rPr>
                      <w:t xml:space="preserve">[17] </w:t>
                    </w:r>
                  </w:p>
                </w:tc>
                <w:tc>
                  <w:tcPr>
                    <w:tcW w:w="0" w:type="auto"/>
                    <w:hideMark/>
                  </w:tcPr>
                  <w:p w14:paraId="6CF48A60" w14:textId="77777777" w:rsidR="002A4A10" w:rsidRPr="002A4A10" w:rsidRDefault="002A4A10">
                    <w:pPr>
                      <w:pStyle w:val="Bibliography"/>
                      <w:rPr>
                        <w:noProof/>
                      </w:rPr>
                    </w:pPr>
                    <w:r w:rsidRPr="002A4A10">
                      <w:rPr>
                        <w:noProof/>
                      </w:rPr>
                      <w:t xml:space="preserve">GB/4121 (SVC4366668) - Assessment Report - GB/4121/B(U)F R82 Shielding AR CM9: 2023/1456. </w:t>
                    </w:r>
                  </w:p>
                </w:tc>
              </w:tr>
              <w:tr w:rsidR="002A4A10" w14:paraId="2AC7DBE1" w14:textId="77777777">
                <w:trPr>
                  <w:divId w:val="1647319316"/>
                  <w:tblCellSpacing w:w="15" w:type="dxa"/>
                </w:trPr>
                <w:tc>
                  <w:tcPr>
                    <w:tcW w:w="50" w:type="pct"/>
                    <w:hideMark/>
                  </w:tcPr>
                  <w:p w14:paraId="0EA8B843" w14:textId="77777777" w:rsidR="002A4A10" w:rsidRDefault="002A4A10">
                    <w:pPr>
                      <w:pStyle w:val="Bibliography"/>
                      <w:rPr>
                        <w:noProof/>
                      </w:rPr>
                    </w:pPr>
                    <w:r>
                      <w:rPr>
                        <w:noProof/>
                      </w:rPr>
                      <w:t xml:space="preserve">[18] </w:t>
                    </w:r>
                  </w:p>
                </w:tc>
                <w:tc>
                  <w:tcPr>
                    <w:tcW w:w="0" w:type="auto"/>
                    <w:hideMark/>
                  </w:tcPr>
                  <w:p w14:paraId="79B18853" w14:textId="77777777" w:rsidR="002A4A10" w:rsidRDefault="002A4A10">
                    <w:pPr>
                      <w:pStyle w:val="Bibliography"/>
                      <w:rPr>
                        <w:noProof/>
                      </w:rPr>
                    </w:pPr>
                    <w:r>
                      <w:rPr>
                        <w:noProof/>
                      </w:rPr>
                      <w:t xml:space="preserve">NS-TAST-GD-100 Revision 2 'Shielding and Dose Rate Assessment of Transport Packages'. </w:t>
                    </w:r>
                  </w:p>
                </w:tc>
              </w:tr>
              <w:tr w:rsidR="002A4A10" w14:paraId="5BAC1AB0" w14:textId="77777777">
                <w:trPr>
                  <w:divId w:val="1647319316"/>
                  <w:tblCellSpacing w:w="15" w:type="dxa"/>
                </w:trPr>
                <w:tc>
                  <w:tcPr>
                    <w:tcW w:w="50" w:type="pct"/>
                    <w:hideMark/>
                  </w:tcPr>
                  <w:p w14:paraId="504B06CD" w14:textId="77777777" w:rsidR="002A4A10" w:rsidRDefault="002A4A10">
                    <w:pPr>
                      <w:pStyle w:val="Bibliography"/>
                      <w:rPr>
                        <w:noProof/>
                      </w:rPr>
                    </w:pPr>
                    <w:r>
                      <w:rPr>
                        <w:noProof/>
                      </w:rPr>
                      <w:t xml:space="preserve">[19] </w:t>
                    </w:r>
                  </w:p>
                </w:tc>
                <w:tc>
                  <w:tcPr>
                    <w:tcW w:w="0" w:type="auto"/>
                    <w:hideMark/>
                  </w:tcPr>
                  <w:p w14:paraId="6950CBEC" w14:textId="77777777" w:rsidR="002A4A10" w:rsidRDefault="002A4A10">
                    <w:pPr>
                      <w:pStyle w:val="Bibliography"/>
                      <w:rPr>
                        <w:noProof/>
                      </w:rPr>
                    </w:pPr>
                    <w:r>
                      <w:rPr>
                        <w:noProof/>
                      </w:rPr>
                      <w:t xml:space="preserve">ONR-SDFW-IR-21-051, Dounreay: Annual Review of Safety, Security &amp; Safeguards, LC11, LC26, CDM, LOLER &amp; CDG Compliance Inspections and IIS 100 Inspection Activities CM9: 2021/56072. </w:t>
                    </w:r>
                  </w:p>
                </w:tc>
              </w:tr>
              <w:tr w:rsidR="002A4A10" w14:paraId="4E03E647" w14:textId="77777777">
                <w:trPr>
                  <w:divId w:val="1647319316"/>
                  <w:tblCellSpacing w:w="15" w:type="dxa"/>
                </w:trPr>
                <w:tc>
                  <w:tcPr>
                    <w:tcW w:w="50" w:type="pct"/>
                    <w:hideMark/>
                  </w:tcPr>
                  <w:p w14:paraId="7488B8BC" w14:textId="77777777" w:rsidR="002A4A10" w:rsidRDefault="002A4A10">
                    <w:pPr>
                      <w:pStyle w:val="Bibliography"/>
                      <w:rPr>
                        <w:noProof/>
                      </w:rPr>
                    </w:pPr>
                    <w:r>
                      <w:rPr>
                        <w:noProof/>
                      </w:rPr>
                      <w:lastRenderedPageBreak/>
                      <w:t xml:space="preserve">[20] </w:t>
                    </w:r>
                  </w:p>
                </w:tc>
                <w:tc>
                  <w:tcPr>
                    <w:tcW w:w="0" w:type="auto"/>
                    <w:hideMark/>
                  </w:tcPr>
                  <w:p w14:paraId="3C240C98" w14:textId="77777777" w:rsidR="002A4A10" w:rsidRDefault="002A4A10">
                    <w:pPr>
                      <w:pStyle w:val="Bibliography"/>
                      <w:rPr>
                        <w:noProof/>
                      </w:rPr>
                    </w:pPr>
                    <w:r>
                      <w:rPr>
                        <w:noProof/>
                      </w:rPr>
                      <w:t xml:space="preserve">ONR-TD-IR-22-015, Magnox Ltd: Corporate Inspection of Magnox Ltd Transport Management Arrangements, Carriage of Dangerous Goods and Use of Transportable Pressure Equipment Regulations 2009 and IRR 2017 (including LC17 and LC25) CM9: 2022/55886. </w:t>
                    </w:r>
                  </w:p>
                </w:tc>
              </w:tr>
            </w:tbl>
            <w:p w14:paraId="06A62171" w14:textId="77777777" w:rsidR="002A4A10" w:rsidRDefault="002A4A10">
              <w:pPr>
                <w:divId w:val="1647319316"/>
                <w:rPr>
                  <w:noProof/>
                </w:rPr>
              </w:pPr>
            </w:p>
            <w:p w14:paraId="31B5D899" w14:textId="5A1A8A76" w:rsidR="007C5689" w:rsidRDefault="007C5689">
              <w:r>
                <w:rPr>
                  <w:b/>
                  <w:bCs/>
                  <w:noProof/>
                </w:rPr>
                <w:fldChar w:fldCharType="end"/>
              </w:r>
            </w:p>
          </w:sdtContent>
        </w:sdt>
      </w:sdtContent>
    </w:sdt>
    <w:p w14:paraId="74D57DFD" w14:textId="77777777" w:rsidR="00826A78" w:rsidRDefault="00826A78" w:rsidP="00D35ACC">
      <w:pPr>
        <w:rPr>
          <w:b/>
          <w:bCs/>
        </w:rPr>
      </w:pPr>
    </w:p>
    <w:p w14:paraId="25BBC227" w14:textId="77777777" w:rsidR="00826A78" w:rsidRDefault="00826A78" w:rsidP="00D35ACC">
      <w:pPr>
        <w:rPr>
          <w:b/>
          <w:bCs/>
        </w:rPr>
      </w:pPr>
    </w:p>
    <w:p w14:paraId="2E82789B" w14:textId="77777777" w:rsidR="00826A78" w:rsidRDefault="00826A78" w:rsidP="00D35ACC">
      <w:pPr>
        <w:rPr>
          <w:b/>
          <w:bCs/>
        </w:rPr>
      </w:pPr>
    </w:p>
    <w:p w14:paraId="2F36F61C" w14:textId="77777777" w:rsidR="00826A78" w:rsidRDefault="00826A78" w:rsidP="00D35ACC">
      <w:pPr>
        <w:rPr>
          <w:b/>
          <w:bCs/>
        </w:rPr>
      </w:pPr>
    </w:p>
    <w:p w14:paraId="269274DC" w14:textId="77777777" w:rsidR="00826A78" w:rsidRDefault="00826A78" w:rsidP="00D35ACC">
      <w:pPr>
        <w:rPr>
          <w:b/>
          <w:bCs/>
        </w:rPr>
      </w:pPr>
    </w:p>
    <w:p w14:paraId="3AB87F8F" w14:textId="77777777" w:rsidR="00826A78" w:rsidRDefault="00826A78" w:rsidP="00D35ACC">
      <w:pPr>
        <w:rPr>
          <w:b/>
          <w:bCs/>
        </w:rPr>
      </w:pPr>
    </w:p>
    <w:p w14:paraId="1CB3D0FB" w14:textId="77777777" w:rsidR="00826A78" w:rsidRDefault="00826A78" w:rsidP="00D35ACC">
      <w:pPr>
        <w:rPr>
          <w:b/>
          <w:bCs/>
        </w:rPr>
      </w:pPr>
    </w:p>
    <w:p w14:paraId="72FF2C08" w14:textId="77777777" w:rsidR="00826A78" w:rsidRDefault="00826A78" w:rsidP="00D35ACC">
      <w:pPr>
        <w:rPr>
          <w:b/>
          <w:bCs/>
        </w:rPr>
      </w:pPr>
    </w:p>
    <w:p w14:paraId="0A6AD079" w14:textId="77777777" w:rsidR="00826A78" w:rsidRDefault="00826A78" w:rsidP="00D35ACC">
      <w:pPr>
        <w:rPr>
          <w:b/>
          <w:bCs/>
        </w:rPr>
      </w:pPr>
    </w:p>
    <w:p w14:paraId="2DBCE530" w14:textId="77777777" w:rsidR="0061090A" w:rsidRDefault="0061090A" w:rsidP="00D35ACC">
      <w:pPr>
        <w:rPr>
          <w:b/>
          <w:bCs/>
        </w:rPr>
      </w:pPr>
    </w:p>
    <w:p w14:paraId="20EA096E" w14:textId="77777777" w:rsidR="0061090A" w:rsidRDefault="0061090A" w:rsidP="00D35ACC">
      <w:pPr>
        <w:rPr>
          <w:b/>
          <w:bCs/>
        </w:rPr>
      </w:pPr>
    </w:p>
    <w:p w14:paraId="22231256" w14:textId="77777777" w:rsidR="0061090A" w:rsidRDefault="0061090A" w:rsidP="00D35ACC">
      <w:pPr>
        <w:rPr>
          <w:b/>
          <w:bCs/>
        </w:rPr>
      </w:pPr>
    </w:p>
    <w:p w14:paraId="5F8824A5" w14:textId="77777777" w:rsidR="0061090A" w:rsidRDefault="0061090A" w:rsidP="00D35ACC">
      <w:pPr>
        <w:rPr>
          <w:b/>
          <w:bCs/>
        </w:rPr>
      </w:pPr>
    </w:p>
    <w:p w14:paraId="6CA84EFD" w14:textId="77777777" w:rsidR="0061090A" w:rsidRDefault="0061090A" w:rsidP="00D35ACC">
      <w:pPr>
        <w:rPr>
          <w:b/>
          <w:bCs/>
        </w:rPr>
      </w:pPr>
    </w:p>
    <w:p w14:paraId="4D721C97" w14:textId="77777777" w:rsidR="0061090A" w:rsidRDefault="0061090A" w:rsidP="00D35ACC">
      <w:pPr>
        <w:rPr>
          <w:b/>
          <w:bCs/>
        </w:rPr>
      </w:pPr>
    </w:p>
    <w:p w14:paraId="2F47CB5C" w14:textId="77777777" w:rsidR="0061090A" w:rsidRDefault="0061090A" w:rsidP="00D35ACC">
      <w:pPr>
        <w:rPr>
          <w:b/>
          <w:bCs/>
        </w:rPr>
      </w:pPr>
    </w:p>
    <w:p w14:paraId="7AE070C7" w14:textId="77777777" w:rsidR="0061090A" w:rsidRDefault="0061090A" w:rsidP="00D35ACC">
      <w:pPr>
        <w:rPr>
          <w:b/>
          <w:bCs/>
        </w:rPr>
      </w:pPr>
    </w:p>
    <w:p w14:paraId="130F84E2" w14:textId="77777777" w:rsidR="0061090A" w:rsidRDefault="0061090A" w:rsidP="00D35ACC">
      <w:pPr>
        <w:rPr>
          <w:b/>
          <w:bCs/>
        </w:rPr>
      </w:pPr>
    </w:p>
    <w:p w14:paraId="5049C17E" w14:textId="77777777" w:rsidR="0061090A" w:rsidRDefault="0061090A" w:rsidP="00D35ACC">
      <w:pPr>
        <w:rPr>
          <w:b/>
          <w:bCs/>
        </w:rPr>
      </w:pPr>
    </w:p>
    <w:p w14:paraId="27CA3119" w14:textId="77777777" w:rsidR="0061090A" w:rsidRDefault="0061090A" w:rsidP="00D35ACC">
      <w:pPr>
        <w:rPr>
          <w:b/>
          <w:bCs/>
        </w:rPr>
      </w:pPr>
    </w:p>
    <w:p w14:paraId="75BE2E0E" w14:textId="77777777" w:rsidR="0061090A" w:rsidRDefault="0061090A" w:rsidP="00D35ACC">
      <w:pPr>
        <w:rPr>
          <w:b/>
          <w:bCs/>
        </w:rPr>
      </w:pPr>
    </w:p>
    <w:p w14:paraId="590B01A2" w14:textId="77777777" w:rsidR="0061090A" w:rsidRDefault="0061090A" w:rsidP="00D35ACC">
      <w:pPr>
        <w:rPr>
          <w:b/>
          <w:bCs/>
        </w:rPr>
      </w:pPr>
    </w:p>
    <w:p w14:paraId="42FB5E84" w14:textId="77777777" w:rsidR="0061090A" w:rsidRDefault="0061090A" w:rsidP="00D35ACC">
      <w:pPr>
        <w:rPr>
          <w:b/>
          <w:bCs/>
        </w:rPr>
      </w:pPr>
    </w:p>
    <w:p w14:paraId="1B60EBEA" w14:textId="77777777" w:rsidR="0061090A" w:rsidRDefault="0061090A" w:rsidP="00D35ACC">
      <w:pPr>
        <w:rPr>
          <w:b/>
          <w:bCs/>
        </w:rPr>
      </w:pPr>
    </w:p>
    <w:p w14:paraId="73854516" w14:textId="77777777" w:rsidR="0061090A" w:rsidRDefault="0061090A" w:rsidP="00D35ACC">
      <w:pPr>
        <w:rPr>
          <w:b/>
          <w:bCs/>
        </w:rPr>
      </w:pPr>
    </w:p>
    <w:p w14:paraId="6E82D168" w14:textId="77777777" w:rsidR="0061090A" w:rsidRDefault="0061090A" w:rsidP="00D35ACC">
      <w:pPr>
        <w:rPr>
          <w:b/>
          <w:bCs/>
        </w:rPr>
      </w:pPr>
    </w:p>
    <w:p w14:paraId="7A5CB339" w14:textId="77777777" w:rsidR="0061090A" w:rsidRDefault="0061090A" w:rsidP="00D35ACC">
      <w:pPr>
        <w:rPr>
          <w:b/>
          <w:bCs/>
        </w:rPr>
      </w:pPr>
    </w:p>
    <w:p w14:paraId="3642F463" w14:textId="77777777" w:rsidR="0061090A" w:rsidRDefault="0061090A" w:rsidP="00D35ACC">
      <w:pPr>
        <w:rPr>
          <w:b/>
          <w:bCs/>
        </w:rPr>
      </w:pPr>
    </w:p>
    <w:p w14:paraId="240101FC" w14:textId="77777777" w:rsidR="0061090A" w:rsidRDefault="0061090A" w:rsidP="00D35ACC">
      <w:pPr>
        <w:rPr>
          <w:b/>
          <w:bCs/>
        </w:rPr>
      </w:pPr>
    </w:p>
    <w:p w14:paraId="3F8A6E33" w14:textId="77777777" w:rsidR="0061090A" w:rsidRDefault="0061090A" w:rsidP="00D35ACC">
      <w:pPr>
        <w:rPr>
          <w:b/>
          <w:bCs/>
        </w:rPr>
      </w:pPr>
    </w:p>
    <w:p w14:paraId="258BA74C" w14:textId="77777777" w:rsidR="0061090A" w:rsidRDefault="0061090A" w:rsidP="00D35ACC">
      <w:pPr>
        <w:rPr>
          <w:b/>
          <w:bCs/>
        </w:rPr>
      </w:pPr>
    </w:p>
    <w:p w14:paraId="357BE889" w14:textId="77777777" w:rsidR="0061090A" w:rsidRDefault="0061090A" w:rsidP="00D35ACC">
      <w:pPr>
        <w:rPr>
          <w:b/>
          <w:bCs/>
        </w:rPr>
      </w:pPr>
    </w:p>
    <w:p w14:paraId="77E8BD9F" w14:textId="77777777" w:rsidR="0061090A" w:rsidRDefault="0061090A" w:rsidP="00D35ACC">
      <w:pPr>
        <w:rPr>
          <w:b/>
          <w:bCs/>
        </w:rPr>
      </w:pPr>
    </w:p>
    <w:p w14:paraId="69F36F71" w14:textId="77777777" w:rsidR="0061090A" w:rsidRDefault="0061090A" w:rsidP="00D35ACC">
      <w:pPr>
        <w:rPr>
          <w:b/>
          <w:bCs/>
        </w:rPr>
      </w:pPr>
    </w:p>
    <w:p w14:paraId="1F35386B" w14:textId="77777777" w:rsidR="0061090A" w:rsidRDefault="0061090A" w:rsidP="00D35ACC">
      <w:pPr>
        <w:rPr>
          <w:b/>
          <w:bCs/>
        </w:rPr>
      </w:pPr>
    </w:p>
    <w:p w14:paraId="4EC6A725" w14:textId="77777777" w:rsidR="0061090A" w:rsidRDefault="0061090A" w:rsidP="00D35ACC">
      <w:pPr>
        <w:rPr>
          <w:b/>
          <w:bCs/>
        </w:rPr>
      </w:pPr>
    </w:p>
    <w:p w14:paraId="4A2D7320" w14:textId="77777777" w:rsidR="0061090A" w:rsidRDefault="0061090A" w:rsidP="00D35ACC">
      <w:pPr>
        <w:rPr>
          <w:b/>
          <w:bCs/>
        </w:rPr>
      </w:pPr>
    </w:p>
    <w:p w14:paraId="2A50A3BD" w14:textId="77777777" w:rsidR="0061090A" w:rsidRDefault="0061090A" w:rsidP="00D35ACC">
      <w:pPr>
        <w:rPr>
          <w:b/>
          <w:bCs/>
        </w:rPr>
      </w:pPr>
    </w:p>
    <w:p w14:paraId="6F16D2CA" w14:textId="77777777" w:rsidR="0061090A" w:rsidRDefault="0061090A" w:rsidP="00D35ACC">
      <w:pPr>
        <w:rPr>
          <w:b/>
          <w:bCs/>
        </w:rPr>
      </w:pPr>
    </w:p>
    <w:p w14:paraId="233F9F93" w14:textId="77777777" w:rsidR="0061090A" w:rsidRDefault="0061090A" w:rsidP="00D35ACC">
      <w:pPr>
        <w:rPr>
          <w:b/>
          <w:bCs/>
        </w:rPr>
      </w:pPr>
    </w:p>
    <w:p w14:paraId="64E450BA" w14:textId="77777777" w:rsidR="0061090A" w:rsidRDefault="0061090A" w:rsidP="00D35ACC">
      <w:pPr>
        <w:rPr>
          <w:b/>
          <w:bCs/>
        </w:rPr>
      </w:pPr>
    </w:p>
    <w:p w14:paraId="7E178BA1" w14:textId="77777777" w:rsidR="0061090A" w:rsidRDefault="0061090A" w:rsidP="00D35ACC">
      <w:pPr>
        <w:rPr>
          <w:b/>
          <w:bCs/>
        </w:rPr>
      </w:pPr>
    </w:p>
    <w:p w14:paraId="0E462018" w14:textId="77777777" w:rsidR="0061090A" w:rsidRDefault="0061090A" w:rsidP="00D35ACC">
      <w:pPr>
        <w:rPr>
          <w:b/>
          <w:bCs/>
        </w:rPr>
      </w:pPr>
    </w:p>
    <w:p w14:paraId="455022FC" w14:textId="77777777" w:rsidR="00826A78" w:rsidRDefault="00826A78" w:rsidP="00D35ACC">
      <w:pPr>
        <w:rPr>
          <w:b/>
          <w:bCs/>
        </w:rPr>
      </w:pPr>
    </w:p>
    <w:p w14:paraId="714D5418" w14:textId="77777777" w:rsidR="00826A78" w:rsidRDefault="00826A78" w:rsidP="00D35ACC">
      <w:pPr>
        <w:rPr>
          <w:b/>
          <w:bCs/>
        </w:rPr>
      </w:pPr>
    </w:p>
    <w:p w14:paraId="1C941D50" w14:textId="77777777" w:rsidR="00826A78" w:rsidRDefault="00826A78" w:rsidP="00D35ACC">
      <w:pPr>
        <w:rPr>
          <w:b/>
          <w:bCs/>
        </w:rPr>
      </w:pPr>
    </w:p>
    <w:p w14:paraId="0C293B13" w14:textId="77777777" w:rsidR="00826A78" w:rsidRDefault="00826A78" w:rsidP="00D35ACC">
      <w:pPr>
        <w:rPr>
          <w:b/>
          <w:bCs/>
        </w:rPr>
      </w:pPr>
    </w:p>
    <w:p w14:paraId="3E3E6384" w14:textId="77777777" w:rsidR="00826A78" w:rsidRDefault="00826A78" w:rsidP="00D35ACC">
      <w:pPr>
        <w:rPr>
          <w:b/>
          <w:bCs/>
        </w:rPr>
      </w:pPr>
    </w:p>
    <w:p w14:paraId="1A79E459" w14:textId="77777777" w:rsidR="00826A78" w:rsidRDefault="00826A78" w:rsidP="00D35ACC">
      <w:pPr>
        <w:rPr>
          <w:b/>
          <w:bCs/>
        </w:rPr>
      </w:pPr>
    </w:p>
    <w:p w14:paraId="38AAEA13" w14:textId="77777777" w:rsidR="00826A78" w:rsidRDefault="00826A78" w:rsidP="00D35ACC">
      <w:pPr>
        <w:rPr>
          <w:b/>
          <w:bCs/>
        </w:rPr>
      </w:pPr>
    </w:p>
    <w:p w14:paraId="03379CFF" w14:textId="77777777" w:rsidR="00826A78" w:rsidRDefault="00826A78" w:rsidP="00D35ACC">
      <w:pPr>
        <w:rPr>
          <w:b/>
          <w:bCs/>
        </w:rPr>
      </w:pPr>
    </w:p>
    <w:p w14:paraId="06B10ABA" w14:textId="77777777" w:rsidR="00826A78" w:rsidRDefault="00826A78" w:rsidP="00D35ACC">
      <w:pPr>
        <w:rPr>
          <w:b/>
          <w:bCs/>
        </w:rPr>
      </w:pPr>
    </w:p>
    <w:p w14:paraId="1C1CC5BD" w14:textId="4C2A86B6" w:rsidR="00D35ACC" w:rsidRPr="001F78CB" w:rsidRDefault="00826A78" w:rsidP="00D35ACC">
      <w:pPr>
        <w:rPr>
          <w:sz w:val="24"/>
        </w:rPr>
      </w:pPr>
      <w:r w:rsidRPr="001F78CB">
        <w:rPr>
          <w:b/>
          <w:bCs/>
          <w:noProof/>
          <w:sz w:val="24"/>
        </w:rPr>
        <w:drawing>
          <wp:anchor distT="0" distB="0" distL="114300" distR="114300" simplePos="0" relativeHeight="251659264" behindDoc="0" locked="0" layoutInCell="1" allowOverlap="1" wp14:anchorId="1D0985A5" wp14:editId="7AF0F154">
            <wp:simplePos x="0" y="0"/>
            <wp:positionH relativeFrom="margin">
              <wp:posOffset>-671250</wp:posOffset>
            </wp:positionH>
            <wp:positionV relativeFrom="paragraph">
              <wp:posOffset>285198</wp:posOffset>
            </wp:positionV>
            <wp:extent cx="7009765" cy="3935730"/>
            <wp:effectExtent l="0" t="0" r="63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r="1029"/>
                    <a:stretch/>
                  </pic:blipFill>
                  <pic:spPr bwMode="auto">
                    <a:xfrm>
                      <a:off x="0" y="0"/>
                      <a:ext cx="7009765" cy="3935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2FDB" w:rsidRPr="001F78CB">
        <w:rPr>
          <w:b/>
          <w:bCs/>
          <w:sz w:val="24"/>
        </w:rPr>
        <w:t>Figure 1:</w:t>
      </w:r>
      <w:r w:rsidR="00222FDB" w:rsidRPr="001F78CB">
        <w:rPr>
          <w:sz w:val="24"/>
        </w:rPr>
        <w:t xml:space="preserve"> R82 Package Assembly</w:t>
      </w:r>
    </w:p>
    <w:sectPr w:rsidR="00D35ACC" w:rsidRPr="001F78CB" w:rsidSect="006E3A76">
      <w:type w:val="continuous"/>
      <w:pgSz w:w="11906" w:h="16838" w:code="9"/>
      <w:pgMar w:top="1440" w:right="1440" w:bottom="1440" w:left="144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7"/>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OAHUAbQBiAGUAcgBlAGQAIABQAGEAcgBhAGcAcgBhAHAAaAAg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65D0" w14:textId="77777777" w:rsidR="0012099D" w:rsidRDefault="0012099D">
      <w:r>
        <w:separator/>
      </w:r>
    </w:p>
  </w:endnote>
  <w:endnote w:type="continuationSeparator" w:id="0">
    <w:p w14:paraId="4D85B600" w14:textId="77777777" w:rsidR="0012099D" w:rsidRDefault="0012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9F7C" w14:textId="77777777" w:rsidR="0008506E" w:rsidRDefault="0008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2D40CC" w:rsidRPr="00D83DC7" w14:paraId="0A3B4B74" w14:textId="77777777" w:rsidTr="005D43ED">
      <w:tc>
        <w:tcPr>
          <w:tcW w:w="3333" w:type="pct"/>
          <w:shd w:val="clear" w:color="auto" w:fill="auto"/>
        </w:tcPr>
        <w:p w14:paraId="7B83F759" w14:textId="77777777" w:rsidR="002D40CC" w:rsidRPr="00D83DC7" w:rsidRDefault="002D40CC" w:rsidP="002D40CC">
          <w:pPr>
            <w:tabs>
              <w:tab w:val="center" w:pos="4153"/>
              <w:tab w:val="right" w:pos="8306"/>
            </w:tabs>
            <w:spacing w:before="60" w:after="60" w:line="264" w:lineRule="auto"/>
            <w:rPr>
              <w:b/>
              <w:sz w:val="18"/>
              <w:szCs w:val="18"/>
            </w:rPr>
          </w:pPr>
          <w:r w:rsidRPr="00D83DC7">
            <w:rPr>
              <w:color w:val="006D68"/>
              <w:sz w:val="20"/>
              <w:szCs w:val="20"/>
            </w:rPr>
            <w:t>ONR-DOC-TEMP-</w:t>
          </w:r>
          <w:r>
            <w:rPr>
              <w:color w:val="006D68"/>
              <w:sz w:val="20"/>
              <w:szCs w:val="20"/>
            </w:rPr>
            <w:t>005</w:t>
          </w:r>
          <w:r w:rsidRPr="00D83DC7">
            <w:rPr>
              <w:color w:val="006D68"/>
              <w:sz w:val="20"/>
              <w:szCs w:val="20"/>
            </w:rPr>
            <w:t xml:space="preserve"> (Issue 1</w:t>
          </w:r>
          <w:r>
            <w:rPr>
              <w:color w:val="006D68"/>
              <w:sz w:val="20"/>
              <w:szCs w:val="20"/>
            </w:rPr>
            <w:t>5</w:t>
          </w:r>
          <w:r w:rsidRPr="00D83DC7">
            <w:rPr>
              <w:color w:val="006D68"/>
              <w:sz w:val="20"/>
              <w:szCs w:val="20"/>
            </w:rPr>
            <w:t>.1)</w:t>
          </w:r>
        </w:p>
      </w:tc>
      <w:tc>
        <w:tcPr>
          <w:tcW w:w="1667" w:type="pct"/>
          <w:shd w:val="clear" w:color="auto" w:fill="auto"/>
        </w:tcPr>
        <w:p w14:paraId="10B4FC2F" w14:textId="77777777" w:rsidR="002D40CC" w:rsidRPr="00D83DC7" w:rsidRDefault="002D40CC" w:rsidP="002D40CC">
          <w:pPr>
            <w:tabs>
              <w:tab w:val="center" w:pos="4153"/>
              <w:tab w:val="right" w:pos="8306"/>
            </w:tabs>
            <w:spacing w:before="60" w:after="60" w:line="264" w:lineRule="auto"/>
            <w:jc w:val="right"/>
            <w:rPr>
              <w:color w:val="006D68"/>
              <w:sz w:val="24"/>
            </w:rPr>
          </w:pPr>
          <w:r w:rsidRPr="00D83DC7">
            <w:rPr>
              <w:color w:val="006D68"/>
              <w:sz w:val="24"/>
            </w:rPr>
            <w:t xml:space="preserve">Page </w:t>
          </w:r>
          <w:r w:rsidRPr="00D83DC7">
            <w:rPr>
              <w:b/>
              <w:color w:val="006D68"/>
              <w:sz w:val="24"/>
            </w:rPr>
            <w:fldChar w:fldCharType="begin"/>
          </w:r>
          <w:r w:rsidRPr="00D83DC7">
            <w:rPr>
              <w:b/>
              <w:color w:val="006D68"/>
              <w:sz w:val="24"/>
            </w:rPr>
            <w:instrText xml:space="preserve"> PAGE  \* Arabic  \* MERGEFORMAT </w:instrText>
          </w:r>
          <w:r w:rsidRPr="00D83DC7">
            <w:rPr>
              <w:b/>
              <w:color w:val="006D68"/>
              <w:sz w:val="24"/>
            </w:rPr>
            <w:fldChar w:fldCharType="separate"/>
          </w:r>
          <w:r w:rsidRPr="00D83DC7">
            <w:rPr>
              <w:b/>
              <w:noProof/>
              <w:color w:val="006D68"/>
              <w:sz w:val="24"/>
            </w:rPr>
            <w:t>2</w:t>
          </w:r>
          <w:r w:rsidRPr="00D83DC7">
            <w:rPr>
              <w:b/>
              <w:color w:val="006D68"/>
              <w:sz w:val="24"/>
            </w:rPr>
            <w:fldChar w:fldCharType="end"/>
          </w:r>
          <w:r w:rsidRPr="00D83DC7">
            <w:rPr>
              <w:color w:val="006D68"/>
              <w:sz w:val="24"/>
            </w:rPr>
            <w:t xml:space="preserve"> of </w:t>
          </w:r>
          <w:r w:rsidRPr="00D83DC7">
            <w:rPr>
              <w:b/>
              <w:color w:val="006D68"/>
              <w:sz w:val="24"/>
            </w:rPr>
            <w:fldChar w:fldCharType="begin"/>
          </w:r>
          <w:r w:rsidRPr="00D83DC7">
            <w:rPr>
              <w:b/>
              <w:color w:val="006D68"/>
              <w:sz w:val="24"/>
            </w:rPr>
            <w:instrText xml:space="preserve"> NUMPAGES  \* Arabic  \* MERGEFORMAT </w:instrText>
          </w:r>
          <w:r w:rsidRPr="00D83DC7">
            <w:rPr>
              <w:b/>
              <w:color w:val="006D68"/>
              <w:sz w:val="24"/>
            </w:rPr>
            <w:fldChar w:fldCharType="separate"/>
          </w:r>
          <w:r w:rsidRPr="00D83DC7">
            <w:rPr>
              <w:b/>
              <w:noProof/>
              <w:color w:val="006D68"/>
              <w:sz w:val="24"/>
            </w:rPr>
            <w:t>4</w:t>
          </w:r>
          <w:r w:rsidRPr="00D83DC7">
            <w:rPr>
              <w:b/>
              <w:color w:val="006D68"/>
              <w:sz w:val="24"/>
            </w:rPr>
            <w:fldChar w:fldCharType="end"/>
          </w:r>
        </w:p>
      </w:tc>
    </w:tr>
  </w:tbl>
  <w:p w14:paraId="4042FDA9" w14:textId="72B008D9" w:rsidR="00295882" w:rsidRDefault="00295882" w:rsidP="002D40CC">
    <w:pPr>
      <w:pStyle w:val="Footer"/>
      <w:tabs>
        <w:tab w:val="clear" w:pos="4153"/>
        <w:tab w:val="clear" w:pos="8306"/>
        <w:tab w:val="right" w:pos="9214"/>
      </w:tabs>
      <w:rPr>
        <w:color w:val="006D68"/>
        <w:sz w:val="14"/>
        <w:szCs w:val="14"/>
      </w:rPr>
    </w:pPr>
  </w:p>
  <w:p w14:paraId="665073A0" w14:textId="77777777" w:rsidR="00EB18AA" w:rsidRDefault="00EB18AA" w:rsidP="002D40CC">
    <w:pPr>
      <w:pStyle w:val="Footer"/>
      <w:tabs>
        <w:tab w:val="clear" w:pos="4153"/>
        <w:tab w:val="clear" w:pos="8306"/>
        <w:tab w:val="right" w:pos="9214"/>
      </w:tabs>
      <w:rPr>
        <w:color w:val="006D68"/>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A0FD" w14:textId="77777777" w:rsidR="00D83DC7" w:rsidRDefault="00295882" w:rsidP="00D83DC7">
    <w:pPr>
      <w:pStyle w:val="Footer"/>
      <w:tabs>
        <w:tab w:val="clear" w:pos="4153"/>
        <w:tab w:val="clear" w:pos="8306"/>
        <w:tab w:val="left" w:pos="435"/>
        <w:tab w:val="right" w:pos="9214"/>
      </w:tabs>
      <w:rPr>
        <w:color w:val="006D68"/>
        <w:sz w:val="14"/>
        <w:szCs w:val="14"/>
      </w:rPr>
    </w:pPr>
    <w:r w:rsidRPr="00B56CCE">
      <w:rPr>
        <w:color w:val="006D68"/>
        <w:sz w:val="14"/>
        <w:szCs w:val="14"/>
      </w:rPr>
      <w:tab/>
    </w:r>
  </w:p>
  <w:tbl>
    <w:tblPr>
      <w:tblW w:w="5000" w:type="pct"/>
      <w:tblLook w:val="04A0" w:firstRow="1" w:lastRow="0" w:firstColumn="1" w:lastColumn="0" w:noHBand="0" w:noVBand="1"/>
    </w:tblPr>
    <w:tblGrid>
      <w:gridCol w:w="6017"/>
      <w:gridCol w:w="3009"/>
    </w:tblGrid>
    <w:tr w:rsidR="00D83DC7" w:rsidRPr="00D83DC7" w14:paraId="034142C2" w14:textId="77777777" w:rsidTr="005D43ED">
      <w:tc>
        <w:tcPr>
          <w:tcW w:w="3333" w:type="pct"/>
          <w:shd w:val="clear" w:color="auto" w:fill="auto"/>
        </w:tcPr>
        <w:p w14:paraId="0C82D1D8" w14:textId="16CC551A" w:rsidR="00D83DC7" w:rsidRPr="00D83DC7" w:rsidRDefault="00D83DC7" w:rsidP="00D83DC7">
          <w:pPr>
            <w:tabs>
              <w:tab w:val="center" w:pos="4153"/>
              <w:tab w:val="right" w:pos="8306"/>
            </w:tabs>
            <w:spacing w:before="60" w:after="60" w:line="264" w:lineRule="auto"/>
            <w:rPr>
              <w:b/>
              <w:sz w:val="18"/>
              <w:szCs w:val="18"/>
            </w:rPr>
          </w:pPr>
          <w:r w:rsidRPr="00D83DC7">
            <w:rPr>
              <w:color w:val="006D68"/>
              <w:sz w:val="20"/>
              <w:szCs w:val="20"/>
            </w:rPr>
            <w:t>ONR-DOC-TEMP-</w:t>
          </w:r>
          <w:r w:rsidR="00F717A7">
            <w:rPr>
              <w:color w:val="006D68"/>
              <w:sz w:val="20"/>
              <w:szCs w:val="20"/>
            </w:rPr>
            <w:t>005</w:t>
          </w:r>
          <w:r w:rsidRPr="00D83DC7">
            <w:rPr>
              <w:color w:val="006D68"/>
              <w:sz w:val="20"/>
              <w:szCs w:val="20"/>
            </w:rPr>
            <w:t xml:space="preserve"> (Issue 1</w:t>
          </w:r>
          <w:r w:rsidR="00F717A7">
            <w:rPr>
              <w:color w:val="006D68"/>
              <w:sz w:val="20"/>
              <w:szCs w:val="20"/>
            </w:rPr>
            <w:t>5</w:t>
          </w:r>
          <w:r w:rsidRPr="00D83DC7">
            <w:rPr>
              <w:color w:val="006D68"/>
              <w:sz w:val="20"/>
              <w:szCs w:val="20"/>
            </w:rPr>
            <w:t>.1)</w:t>
          </w:r>
        </w:p>
      </w:tc>
      <w:tc>
        <w:tcPr>
          <w:tcW w:w="1667" w:type="pct"/>
          <w:shd w:val="clear" w:color="auto" w:fill="auto"/>
        </w:tcPr>
        <w:p w14:paraId="11B90D55" w14:textId="77777777" w:rsidR="00D83DC7" w:rsidRPr="00D83DC7" w:rsidRDefault="00D83DC7" w:rsidP="00D83DC7">
          <w:pPr>
            <w:tabs>
              <w:tab w:val="center" w:pos="4153"/>
              <w:tab w:val="right" w:pos="8306"/>
            </w:tabs>
            <w:spacing w:before="60" w:after="60" w:line="264" w:lineRule="auto"/>
            <w:jc w:val="right"/>
            <w:rPr>
              <w:color w:val="006D68"/>
              <w:sz w:val="24"/>
            </w:rPr>
          </w:pPr>
          <w:r w:rsidRPr="00D83DC7">
            <w:rPr>
              <w:color w:val="006D68"/>
              <w:sz w:val="24"/>
            </w:rPr>
            <w:t xml:space="preserve">Page </w:t>
          </w:r>
          <w:r w:rsidRPr="00D83DC7">
            <w:rPr>
              <w:b/>
              <w:color w:val="006D68"/>
              <w:sz w:val="24"/>
            </w:rPr>
            <w:fldChar w:fldCharType="begin"/>
          </w:r>
          <w:r w:rsidRPr="00D83DC7">
            <w:rPr>
              <w:b/>
              <w:color w:val="006D68"/>
              <w:sz w:val="24"/>
            </w:rPr>
            <w:instrText xml:space="preserve"> PAGE  \* Arabic  \* MERGEFORMAT </w:instrText>
          </w:r>
          <w:r w:rsidRPr="00D83DC7">
            <w:rPr>
              <w:b/>
              <w:color w:val="006D68"/>
              <w:sz w:val="24"/>
            </w:rPr>
            <w:fldChar w:fldCharType="separate"/>
          </w:r>
          <w:r w:rsidRPr="00D83DC7">
            <w:rPr>
              <w:b/>
              <w:noProof/>
              <w:color w:val="006D68"/>
              <w:sz w:val="24"/>
            </w:rPr>
            <w:t>2</w:t>
          </w:r>
          <w:r w:rsidRPr="00D83DC7">
            <w:rPr>
              <w:b/>
              <w:color w:val="006D68"/>
              <w:sz w:val="24"/>
            </w:rPr>
            <w:fldChar w:fldCharType="end"/>
          </w:r>
          <w:r w:rsidRPr="00D83DC7">
            <w:rPr>
              <w:color w:val="006D68"/>
              <w:sz w:val="24"/>
            </w:rPr>
            <w:t xml:space="preserve"> of </w:t>
          </w:r>
          <w:r w:rsidRPr="00D83DC7">
            <w:rPr>
              <w:b/>
              <w:color w:val="006D68"/>
              <w:sz w:val="24"/>
            </w:rPr>
            <w:fldChar w:fldCharType="begin"/>
          </w:r>
          <w:r w:rsidRPr="00D83DC7">
            <w:rPr>
              <w:b/>
              <w:color w:val="006D68"/>
              <w:sz w:val="24"/>
            </w:rPr>
            <w:instrText xml:space="preserve"> NUMPAGES  \* Arabic  \* MERGEFORMAT </w:instrText>
          </w:r>
          <w:r w:rsidRPr="00D83DC7">
            <w:rPr>
              <w:b/>
              <w:color w:val="006D68"/>
              <w:sz w:val="24"/>
            </w:rPr>
            <w:fldChar w:fldCharType="separate"/>
          </w:r>
          <w:r w:rsidRPr="00D83DC7">
            <w:rPr>
              <w:b/>
              <w:noProof/>
              <w:color w:val="006D68"/>
              <w:sz w:val="24"/>
            </w:rPr>
            <w:t>4</w:t>
          </w:r>
          <w:r w:rsidRPr="00D83DC7">
            <w:rPr>
              <w:b/>
              <w:color w:val="006D68"/>
              <w:sz w:val="24"/>
            </w:rPr>
            <w:fldChar w:fldCharType="end"/>
          </w:r>
        </w:p>
      </w:tc>
    </w:tr>
  </w:tbl>
  <w:p w14:paraId="1B73182C" w14:textId="10F90C04" w:rsidR="00295882" w:rsidRPr="00B56CCE" w:rsidRDefault="00D83DC7" w:rsidP="00D83DC7">
    <w:pPr>
      <w:pStyle w:val="Footer"/>
      <w:tabs>
        <w:tab w:val="clear" w:pos="4153"/>
        <w:tab w:val="clear" w:pos="8306"/>
        <w:tab w:val="left" w:pos="435"/>
        <w:tab w:val="right" w:pos="9214"/>
      </w:tabs>
      <w:rPr>
        <w:b/>
        <w:color w:val="006D68"/>
        <w:sz w:val="14"/>
        <w:szCs w:val="14"/>
      </w:rPr>
    </w:pPr>
    <w:r>
      <w:rPr>
        <w:color w:val="006D6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F1D4" w14:textId="77777777" w:rsidR="0012099D" w:rsidRDefault="0012099D">
      <w:r>
        <w:separator/>
      </w:r>
    </w:p>
  </w:footnote>
  <w:footnote w:type="continuationSeparator" w:id="0">
    <w:p w14:paraId="581319A7" w14:textId="77777777" w:rsidR="0012099D" w:rsidRDefault="0012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EB0E" w14:textId="77777777" w:rsidR="0008506E" w:rsidRDefault="00085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3307" w14:textId="77777777" w:rsidR="00B461A2" w:rsidRDefault="00B461A2">
    <w:pPr>
      <w:pStyle w:val="Header"/>
      <w:rPr>
        <w:b/>
        <w:color w:val="006D68"/>
        <w:sz w:val="14"/>
        <w:szCs w:val="14"/>
        <w:highlight w:val="yellow"/>
        <w:lang w:val="fr-FR"/>
      </w:rPr>
    </w:pPr>
  </w:p>
  <w:p w14:paraId="65349ABB" w14:textId="77777777" w:rsidR="00B461A2" w:rsidRDefault="00B461A2">
    <w:pPr>
      <w:pStyle w:val="Header"/>
      <w:rPr>
        <w:b/>
        <w:color w:val="006D68"/>
        <w:sz w:val="14"/>
        <w:szCs w:val="14"/>
        <w:highlight w:val="yellow"/>
        <w:lang w:val="fr-FR"/>
      </w:rPr>
    </w:pPr>
  </w:p>
  <w:p w14:paraId="5ED3BE26" w14:textId="77777777" w:rsidR="00295882" w:rsidRDefault="00295882">
    <w:pPr>
      <w:pStyle w:val="Header"/>
      <w:rPr>
        <w:b/>
        <w:color w:val="006D68"/>
        <w:sz w:val="14"/>
        <w:szCs w:val="14"/>
      </w:rPr>
    </w:pPr>
  </w:p>
  <w:tbl>
    <w:tblPr>
      <w:tblW w:w="0" w:type="auto"/>
      <w:tblLook w:val="04A0" w:firstRow="1" w:lastRow="0" w:firstColumn="1" w:lastColumn="0" w:noHBand="0" w:noVBand="1"/>
    </w:tblPr>
    <w:tblGrid>
      <w:gridCol w:w="4586"/>
      <w:gridCol w:w="4440"/>
    </w:tblGrid>
    <w:tr w:rsidR="00D73C72" w:rsidRPr="005445FB" w14:paraId="0F702749" w14:textId="77777777" w:rsidTr="005D43ED">
      <w:tc>
        <w:tcPr>
          <w:tcW w:w="4621" w:type="dxa"/>
          <w:shd w:val="clear" w:color="auto" w:fill="auto"/>
          <w:vAlign w:val="center"/>
        </w:tcPr>
        <w:p w14:paraId="28D6D211" w14:textId="77777777" w:rsidR="00D73C72" w:rsidRPr="005445FB" w:rsidRDefault="00D73C72" w:rsidP="00D73C72">
          <w:pPr>
            <w:tabs>
              <w:tab w:val="center" w:pos="4153"/>
              <w:tab w:val="right" w:pos="8306"/>
            </w:tabs>
            <w:jc w:val="both"/>
            <w:rPr>
              <w:b/>
              <w:noProof/>
              <w:color w:val="006D68"/>
              <w:sz w:val="18"/>
              <w:szCs w:val="18"/>
              <w:lang w:eastAsia="en-GB"/>
            </w:rPr>
          </w:pPr>
          <w:r w:rsidRPr="005445FB">
            <w:rPr>
              <w:b/>
              <w:noProof/>
              <w:color w:val="006D68"/>
              <w:szCs w:val="22"/>
              <w:lang w:eastAsia="en-GB"/>
            </w:rPr>
            <w:drawing>
              <wp:inline distT="0" distB="0" distL="0" distR="0" wp14:anchorId="5C9FD24A" wp14:editId="7A53589D">
                <wp:extent cx="2529205" cy="533400"/>
                <wp:effectExtent l="0" t="0" r="4445"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9205" cy="533400"/>
                        </a:xfrm>
                        <a:prstGeom prst="rect">
                          <a:avLst/>
                        </a:prstGeom>
                        <a:noFill/>
                        <a:ln>
                          <a:noFill/>
                        </a:ln>
                      </pic:spPr>
                    </pic:pic>
                  </a:graphicData>
                </a:graphic>
              </wp:inline>
            </w:drawing>
          </w:r>
        </w:p>
      </w:tc>
      <w:tc>
        <w:tcPr>
          <w:tcW w:w="4621" w:type="dxa"/>
          <w:shd w:val="clear" w:color="auto" w:fill="auto"/>
          <w:vAlign w:val="center"/>
        </w:tcPr>
        <w:p w14:paraId="5445A8F8" w14:textId="77777777" w:rsidR="00D73C72" w:rsidRPr="005445FB" w:rsidRDefault="00D73C72" w:rsidP="00D73C72">
          <w:pPr>
            <w:spacing w:before="60" w:after="60"/>
            <w:jc w:val="right"/>
            <w:outlineLvl w:val="1"/>
            <w:rPr>
              <w:rFonts w:cs="Arial"/>
              <w:bCs/>
              <w:iCs/>
              <w:kern w:val="36"/>
              <w:sz w:val="18"/>
              <w:szCs w:val="14"/>
            </w:rPr>
          </w:pPr>
          <w:r w:rsidRPr="005445FB">
            <w:rPr>
              <w:rFonts w:cs="Arial"/>
              <w:bCs/>
              <w:iCs/>
              <w:kern w:val="36"/>
              <w:sz w:val="18"/>
              <w:szCs w:val="14"/>
            </w:rPr>
            <w:t>© Office for Nuclear Regulation</w:t>
          </w:r>
          <w:r w:rsidRPr="005445FB">
            <w:rPr>
              <w:rFonts w:cs="Arial"/>
              <w:bCs/>
              <w:iCs/>
              <w:kern w:val="36"/>
              <w:sz w:val="18"/>
              <w:szCs w:val="14"/>
            </w:rPr>
            <w:br/>
          </w:r>
          <w:r w:rsidRPr="005445FB">
            <w:rPr>
              <w:rFonts w:cs="Arial"/>
              <w:b/>
              <w:iCs/>
              <w:kern w:val="36"/>
              <w:sz w:val="18"/>
              <w:szCs w:val="14"/>
            </w:rPr>
            <w:t>UNCONTROLLED WHEN PRINTED</w:t>
          </w:r>
          <w:r w:rsidRPr="005445FB">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5445FB">
              <w:rPr>
                <w:rFonts w:cs="Arial"/>
                <w:bCs/>
                <w:iCs/>
                <w:color w:val="0000FF"/>
                <w:kern w:val="36"/>
                <w:sz w:val="18"/>
                <w:szCs w:val="14"/>
                <w:u w:val="single"/>
              </w:rPr>
              <w:t>www.onr.org.uk/copyright</w:t>
            </w:r>
          </w:hyperlink>
          <w:r w:rsidRPr="005445FB">
            <w:rPr>
              <w:rFonts w:cs="Arial"/>
              <w:bCs/>
              <w:iCs/>
              <w:kern w:val="36"/>
              <w:sz w:val="18"/>
              <w:szCs w:val="14"/>
            </w:rPr>
            <w:t> for details.</w:t>
          </w:r>
        </w:p>
      </w:tc>
    </w:tr>
  </w:tbl>
  <w:p w14:paraId="1C263286" w14:textId="77777777" w:rsidR="00D2346C" w:rsidRDefault="00D2346C" w:rsidP="00D2346C">
    <w:pPr>
      <w:pStyle w:val="Header"/>
      <w:rPr>
        <w:b/>
        <w:color w:val="006D68"/>
        <w:sz w:val="14"/>
        <w:szCs w:val="14"/>
        <w:lang w:val="fr-FR"/>
      </w:rPr>
    </w:pPr>
  </w:p>
  <w:p w14:paraId="0A58088F" w14:textId="157A5211" w:rsidR="00D2346C" w:rsidRPr="00D2346C" w:rsidRDefault="00D2346C" w:rsidP="00D2346C">
    <w:pPr>
      <w:pStyle w:val="Header"/>
      <w:rPr>
        <w:b/>
        <w:color w:val="006D68"/>
        <w:sz w:val="14"/>
        <w:szCs w:val="14"/>
        <w:lang w:val="fr-FR"/>
      </w:rPr>
    </w:pPr>
    <w:r w:rsidRPr="00D2346C">
      <w:rPr>
        <w:b/>
        <w:color w:val="006D68"/>
        <w:sz w:val="14"/>
        <w:szCs w:val="14"/>
        <w:lang w:val="fr-FR"/>
      </w:rPr>
      <w:t xml:space="preserve">Report </w:t>
    </w:r>
    <w:r w:rsidR="00013F4A" w:rsidRPr="00013F4A">
      <w:rPr>
        <w:b/>
        <w:color w:val="006D68"/>
        <w:sz w:val="14"/>
        <w:szCs w:val="14"/>
        <w:lang w:val="fr-FR"/>
      </w:rPr>
      <w:t>ONR-TD-PAR-22-</w:t>
    </w:r>
    <w:r w:rsidR="0008506E">
      <w:rPr>
        <w:b/>
        <w:color w:val="006D68"/>
        <w:sz w:val="14"/>
        <w:szCs w:val="14"/>
        <w:lang w:val="fr-FR"/>
      </w:rPr>
      <w:t>010</w:t>
    </w:r>
  </w:p>
  <w:p w14:paraId="0BDA7AC7" w14:textId="4BDA3F9A" w:rsidR="00295882" w:rsidRDefault="00D2346C" w:rsidP="00D2346C">
    <w:pPr>
      <w:pStyle w:val="Header"/>
      <w:rPr>
        <w:b/>
        <w:color w:val="006D68"/>
        <w:sz w:val="14"/>
        <w:szCs w:val="14"/>
      </w:rPr>
    </w:pPr>
    <w:r w:rsidRPr="00D2346C">
      <w:rPr>
        <w:b/>
        <w:color w:val="006D68"/>
        <w:sz w:val="14"/>
        <w:szCs w:val="14"/>
      </w:rPr>
      <w:t xml:space="preserve">CM9 Ref: </w:t>
    </w:r>
    <w:r w:rsidR="007130CB">
      <w:rPr>
        <w:b/>
        <w:color w:val="006D68"/>
        <w:sz w:val="14"/>
        <w:szCs w:val="14"/>
      </w:rPr>
      <w:t>202</w:t>
    </w:r>
    <w:r w:rsidR="000B33FD">
      <w:rPr>
        <w:b/>
        <w:color w:val="006D68"/>
        <w:sz w:val="14"/>
        <w:szCs w:val="14"/>
      </w:rPr>
      <w:t>3/1448</w:t>
    </w:r>
  </w:p>
  <w:p w14:paraId="497DA0EA" w14:textId="77777777" w:rsidR="003D659D" w:rsidRPr="00D2346C" w:rsidRDefault="003D659D" w:rsidP="00D2346C">
    <w:pPr>
      <w:pStyle w:val="Header"/>
      <w:rPr>
        <w:b/>
        <w:color w:val="006D68"/>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03E9" w14:textId="52E133B9" w:rsidR="00295882" w:rsidRDefault="00295882" w:rsidP="00C250F9">
    <w:pPr>
      <w:pStyle w:val="Header"/>
      <w:rPr>
        <w:b/>
        <w:color w:val="006D68"/>
        <w:sz w:val="14"/>
        <w:szCs w:val="14"/>
      </w:rPr>
    </w:pPr>
  </w:p>
  <w:p w14:paraId="1B480940" w14:textId="77777777" w:rsidR="00141F22" w:rsidRDefault="00141F22" w:rsidP="00C250F9">
    <w:pPr>
      <w:pStyle w:val="Header"/>
      <w:rPr>
        <w:b/>
        <w:color w:val="006D68"/>
        <w:sz w:val="14"/>
        <w:szCs w:val="14"/>
      </w:rPr>
    </w:pPr>
  </w:p>
  <w:tbl>
    <w:tblPr>
      <w:tblW w:w="0" w:type="auto"/>
      <w:tblLook w:val="04A0" w:firstRow="1" w:lastRow="0" w:firstColumn="1" w:lastColumn="0" w:noHBand="0" w:noVBand="1"/>
    </w:tblPr>
    <w:tblGrid>
      <w:gridCol w:w="4586"/>
      <w:gridCol w:w="4440"/>
    </w:tblGrid>
    <w:tr w:rsidR="005445FB" w:rsidRPr="005445FB" w14:paraId="5ACF2CF7" w14:textId="77777777" w:rsidTr="005D43ED">
      <w:tc>
        <w:tcPr>
          <w:tcW w:w="4621" w:type="dxa"/>
          <w:shd w:val="clear" w:color="auto" w:fill="auto"/>
          <w:vAlign w:val="center"/>
        </w:tcPr>
        <w:p w14:paraId="56DF3D6E" w14:textId="1F60F491" w:rsidR="005445FB" w:rsidRPr="005445FB" w:rsidRDefault="005445FB" w:rsidP="005445FB">
          <w:pPr>
            <w:tabs>
              <w:tab w:val="center" w:pos="4153"/>
              <w:tab w:val="right" w:pos="8306"/>
            </w:tabs>
            <w:jc w:val="both"/>
            <w:rPr>
              <w:b/>
              <w:noProof/>
              <w:color w:val="006D68"/>
              <w:sz w:val="18"/>
              <w:szCs w:val="18"/>
              <w:lang w:eastAsia="en-GB"/>
            </w:rPr>
          </w:pPr>
          <w:r w:rsidRPr="005445FB">
            <w:rPr>
              <w:b/>
              <w:noProof/>
              <w:color w:val="006D68"/>
              <w:szCs w:val="22"/>
              <w:lang w:eastAsia="en-GB"/>
            </w:rPr>
            <w:drawing>
              <wp:inline distT="0" distB="0" distL="0" distR="0" wp14:anchorId="32753E2E" wp14:editId="3E1DFC33">
                <wp:extent cx="2529205" cy="533400"/>
                <wp:effectExtent l="0" t="0" r="4445"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9205" cy="533400"/>
                        </a:xfrm>
                        <a:prstGeom prst="rect">
                          <a:avLst/>
                        </a:prstGeom>
                        <a:noFill/>
                        <a:ln>
                          <a:noFill/>
                        </a:ln>
                      </pic:spPr>
                    </pic:pic>
                  </a:graphicData>
                </a:graphic>
              </wp:inline>
            </w:drawing>
          </w:r>
        </w:p>
      </w:tc>
      <w:tc>
        <w:tcPr>
          <w:tcW w:w="4621" w:type="dxa"/>
          <w:shd w:val="clear" w:color="auto" w:fill="auto"/>
          <w:vAlign w:val="center"/>
        </w:tcPr>
        <w:p w14:paraId="4D44932E" w14:textId="77777777" w:rsidR="005445FB" w:rsidRPr="005445FB" w:rsidRDefault="005445FB" w:rsidP="005445FB">
          <w:pPr>
            <w:spacing w:before="60" w:after="60"/>
            <w:jc w:val="right"/>
            <w:outlineLvl w:val="1"/>
            <w:rPr>
              <w:rFonts w:cs="Arial"/>
              <w:bCs/>
              <w:iCs/>
              <w:kern w:val="36"/>
              <w:sz w:val="18"/>
              <w:szCs w:val="14"/>
            </w:rPr>
          </w:pPr>
          <w:r w:rsidRPr="005445FB">
            <w:rPr>
              <w:rFonts w:cs="Arial"/>
              <w:bCs/>
              <w:iCs/>
              <w:kern w:val="36"/>
              <w:sz w:val="18"/>
              <w:szCs w:val="14"/>
            </w:rPr>
            <w:t>© Office for Nuclear Regulation</w:t>
          </w:r>
          <w:r w:rsidRPr="005445FB">
            <w:rPr>
              <w:rFonts w:cs="Arial"/>
              <w:bCs/>
              <w:iCs/>
              <w:kern w:val="36"/>
              <w:sz w:val="18"/>
              <w:szCs w:val="14"/>
            </w:rPr>
            <w:br/>
          </w:r>
          <w:r w:rsidRPr="005445FB">
            <w:rPr>
              <w:rFonts w:cs="Arial"/>
              <w:b/>
              <w:iCs/>
              <w:kern w:val="36"/>
              <w:sz w:val="18"/>
              <w:szCs w:val="14"/>
            </w:rPr>
            <w:t>UNCONTROLLED WHEN PRINTED</w:t>
          </w:r>
          <w:r w:rsidRPr="005445FB">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5445FB">
              <w:rPr>
                <w:rFonts w:cs="Arial"/>
                <w:bCs/>
                <w:iCs/>
                <w:color w:val="0000FF"/>
                <w:kern w:val="36"/>
                <w:sz w:val="18"/>
                <w:szCs w:val="14"/>
                <w:u w:val="single"/>
              </w:rPr>
              <w:t>www.onr.org.uk/copyright</w:t>
            </w:r>
          </w:hyperlink>
          <w:r w:rsidRPr="005445FB">
            <w:rPr>
              <w:rFonts w:cs="Arial"/>
              <w:bCs/>
              <w:iCs/>
              <w:kern w:val="36"/>
              <w:sz w:val="18"/>
              <w:szCs w:val="14"/>
            </w:rPr>
            <w:t> for details.</w:t>
          </w:r>
        </w:p>
      </w:tc>
    </w:tr>
  </w:tbl>
  <w:p w14:paraId="7869BC76" w14:textId="0B5B122B" w:rsidR="00295882" w:rsidRDefault="00295882" w:rsidP="00CA3B14">
    <w:pPr>
      <w:pStyle w:val="Header"/>
      <w:jc w:val="center"/>
      <w:rPr>
        <w:b/>
        <w:color w:val="006D68"/>
        <w:sz w:val="14"/>
        <w:szCs w:val="14"/>
      </w:rPr>
    </w:pPr>
  </w:p>
  <w:p w14:paraId="3FD4C068" w14:textId="77777777" w:rsidR="00141F22" w:rsidRPr="00D55197" w:rsidRDefault="00141F22" w:rsidP="00CA3B14">
    <w:pPr>
      <w:pStyle w:val="Header"/>
      <w:jc w:val="cent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41598"/>
    <w:multiLevelType w:val="multilevel"/>
    <w:tmpl w:val="2FE612FC"/>
    <w:lvl w:ilvl="0">
      <w:start w:val="1"/>
      <w:numFmt w:val="bullet"/>
      <w:lvlText w:val=""/>
      <w:lvlJc w:val="left"/>
      <w:pPr>
        <w:tabs>
          <w:tab w:val="num" w:pos="-31680"/>
        </w:tabs>
        <w:ind w:left="720" w:hanging="720"/>
      </w:pPr>
      <w:rPr>
        <w:rFonts w:ascii="Symbol" w:hAnsi="Symbol" w:hint="default"/>
        <w:b w:val="0"/>
        <w:bCs/>
        <w:sz w:val="24"/>
        <w:szCs w:val="24"/>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628243A"/>
    <w:multiLevelType w:val="multilevel"/>
    <w:tmpl w:val="E5A6D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4502E"/>
    <w:multiLevelType w:val="hybridMultilevel"/>
    <w:tmpl w:val="1ACC7D92"/>
    <w:lvl w:ilvl="0" w:tplc="DAE4EC46">
      <w:start w:val="1"/>
      <w:numFmt w:val="decimal"/>
      <w:pStyle w:val="Numberedparagraph"/>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40C76"/>
    <w:multiLevelType w:val="multilevel"/>
    <w:tmpl w:val="68341C9A"/>
    <w:lvl w:ilvl="0">
      <w:start w:val="1"/>
      <w:numFmt w:val="decimal"/>
      <w:lvlText w:val="%1."/>
      <w:lvlJc w:val="left"/>
      <w:pPr>
        <w:tabs>
          <w:tab w:val="num" w:pos="-3168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6945"/>
    <w:multiLevelType w:val="hybridMultilevel"/>
    <w:tmpl w:val="21B8E1B4"/>
    <w:lvl w:ilvl="0" w:tplc="9D204E1A">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9FE6A73C" w:tentative="1">
      <w:start w:val="1"/>
      <w:numFmt w:val="bullet"/>
      <w:lvlText w:val="o"/>
      <w:lvlJc w:val="left"/>
      <w:pPr>
        <w:tabs>
          <w:tab w:val="num" w:pos="1440"/>
        </w:tabs>
        <w:ind w:left="1440" w:hanging="360"/>
      </w:pPr>
      <w:rPr>
        <w:rFonts w:ascii="Courier New" w:hAnsi="Courier New" w:cs="Courier New" w:hint="default"/>
      </w:rPr>
    </w:lvl>
    <w:lvl w:ilvl="2" w:tplc="4300AE4C" w:tentative="1">
      <w:start w:val="1"/>
      <w:numFmt w:val="bullet"/>
      <w:lvlText w:val=""/>
      <w:lvlJc w:val="left"/>
      <w:pPr>
        <w:tabs>
          <w:tab w:val="num" w:pos="2160"/>
        </w:tabs>
        <w:ind w:left="2160" w:hanging="360"/>
      </w:pPr>
      <w:rPr>
        <w:rFonts w:ascii="Wingdings" w:hAnsi="Wingdings" w:hint="default"/>
      </w:rPr>
    </w:lvl>
    <w:lvl w:ilvl="3" w:tplc="0480EF52" w:tentative="1">
      <w:start w:val="1"/>
      <w:numFmt w:val="bullet"/>
      <w:lvlText w:val=""/>
      <w:lvlJc w:val="left"/>
      <w:pPr>
        <w:tabs>
          <w:tab w:val="num" w:pos="2880"/>
        </w:tabs>
        <w:ind w:left="2880" w:hanging="360"/>
      </w:pPr>
      <w:rPr>
        <w:rFonts w:ascii="Symbol" w:hAnsi="Symbol" w:hint="default"/>
      </w:rPr>
    </w:lvl>
    <w:lvl w:ilvl="4" w:tplc="B6B85DAE" w:tentative="1">
      <w:start w:val="1"/>
      <w:numFmt w:val="bullet"/>
      <w:lvlText w:val="o"/>
      <w:lvlJc w:val="left"/>
      <w:pPr>
        <w:tabs>
          <w:tab w:val="num" w:pos="3600"/>
        </w:tabs>
        <w:ind w:left="3600" w:hanging="360"/>
      </w:pPr>
      <w:rPr>
        <w:rFonts w:ascii="Courier New" w:hAnsi="Courier New" w:cs="Courier New" w:hint="default"/>
      </w:rPr>
    </w:lvl>
    <w:lvl w:ilvl="5" w:tplc="4CE4192E" w:tentative="1">
      <w:start w:val="1"/>
      <w:numFmt w:val="bullet"/>
      <w:lvlText w:val=""/>
      <w:lvlJc w:val="left"/>
      <w:pPr>
        <w:tabs>
          <w:tab w:val="num" w:pos="4320"/>
        </w:tabs>
        <w:ind w:left="4320" w:hanging="360"/>
      </w:pPr>
      <w:rPr>
        <w:rFonts w:ascii="Wingdings" w:hAnsi="Wingdings" w:hint="default"/>
      </w:rPr>
    </w:lvl>
    <w:lvl w:ilvl="6" w:tplc="70362166" w:tentative="1">
      <w:start w:val="1"/>
      <w:numFmt w:val="bullet"/>
      <w:lvlText w:val=""/>
      <w:lvlJc w:val="left"/>
      <w:pPr>
        <w:tabs>
          <w:tab w:val="num" w:pos="5040"/>
        </w:tabs>
        <w:ind w:left="5040" w:hanging="360"/>
      </w:pPr>
      <w:rPr>
        <w:rFonts w:ascii="Symbol" w:hAnsi="Symbol" w:hint="default"/>
      </w:rPr>
    </w:lvl>
    <w:lvl w:ilvl="7" w:tplc="A6CA2BEC" w:tentative="1">
      <w:start w:val="1"/>
      <w:numFmt w:val="bullet"/>
      <w:lvlText w:val="o"/>
      <w:lvlJc w:val="left"/>
      <w:pPr>
        <w:tabs>
          <w:tab w:val="num" w:pos="5760"/>
        </w:tabs>
        <w:ind w:left="5760" w:hanging="360"/>
      </w:pPr>
      <w:rPr>
        <w:rFonts w:ascii="Courier New" w:hAnsi="Courier New" w:cs="Courier New" w:hint="default"/>
      </w:rPr>
    </w:lvl>
    <w:lvl w:ilvl="8" w:tplc="5A7E24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974B0"/>
    <w:multiLevelType w:val="multilevel"/>
    <w:tmpl w:val="BB262E2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1" w15:restartNumberingAfterBreak="0">
    <w:nsid w:val="29706A39"/>
    <w:multiLevelType w:val="multilevel"/>
    <w:tmpl w:val="F92463EA"/>
    <w:lvl w:ilvl="0">
      <w:start w:val="1"/>
      <w:numFmt w:val="decimal"/>
      <w:pStyle w:val="TSNumberedParagraph1"/>
      <w:lvlText w:val="%1."/>
      <w:lvlJc w:val="left"/>
      <w:pPr>
        <w:tabs>
          <w:tab w:val="num" w:pos="-31680"/>
        </w:tabs>
        <w:ind w:left="720" w:hanging="720"/>
      </w:pPr>
      <w:rPr>
        <w:rFonts w:hint="default"/>
        <w:b w:val="0"/>
        <w:bCs/>
        <w:sz w:val="24"/>
        <w:szCs w:val="24"/>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CDD5F4F"/>
    <w:multiLevelType w:val="multilevel"/>
    <w:tmpl w:val="4E56C88A"/>
    <w:lvl w:ilvl="0">
      <w:start w:val="1"/>
      <w:numFmt w:val="lowerRoman"/>
      <w:lvlText w:val="%1."/>
      <w:lvlJc w:val="right"/>
      <w:pPr>
        <w:tabs>
          <w:tab w:val="num" w:pos="-31680"/>
        </w:tabs>
        <w:ind w:left="720" w:hanging="720"/>
      </w:pPr>
      <w:rPr>
        <w:rFonts w:hint="default"/>
        <w:b w:val="0"/>
        <w:bCs/>
        <w:sz w:val="24"/>
        <w:szCs w:val="24"/>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3F457BF"/>
    <w:multiLevelType w:val="multilevel"/>
    <w:tmpl w:val="823A53F8"/>
    <w:lvl w:ilvl="0">
      <w:start w:val="1"/>
      <w:numFmt w:val="decimal"/>
      <w:lvlText w:val="%1."/>
      <w:lvlJc w:val="left"/>
      <w:pPr>
        <w:tabs>
          <w:tab w:val="num" w:pos="-31680"/>
        </w:tabs>
        <w:ind w:left="0" w:firstLine="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7AE5F86"/>
    <w:multiLevelType w:val="hybridMultilevel"/>
    <w:tmpl w:val="BE869862"/>
    <w:lvl w:ilvl="0" w:tplc="5D087726">
      <w:start w:val="1"/>
      <w:numFmt w:val="lowerRoman"/>
      <w:lvlText w:val="%1)"/>
      <w:lvlJc w:val="right"/>
      <w:pPr>
        <w:tabs>
          <w:tab w:val="num" w:pos="1656"/>
        </w:tabs>
        <w:ind w:left="1656" w:hanging="360"/>
      </w:pPr>
      <w:rPr>
        <w:rFonts w:ascii="Arial" w:hAnsi="Arial" w:hint="default"/>
        <w:b w:val="0"/>
        <w:i w:val="0"/>
        <w:sz w:val="24"/>
      </w:rPr>
    </w:lvl>
    <w:lvl w:ilvl="1" w:tplc="5DEEEAE2" w:tentative="1">
      <w:start w:val="1"/>
      <w:numFmt w:val="lowerLetter"/>
      <w:lvlText w:val="%2."/>
      <w:lvlJc w:val="left"/>
      <w:pPr>
        <w:tabs>
          <w:tab w:val="num" w:pos="1440"/>
        </w:tabs>
        <w:ind w:left="1440" w:hanging="360"/>
      </w:pPr>
    </w:lvl>
    <w:lvl w:ilvl="2" w:tplc="62D2A5C8" w:tentative="1">
      <w:start w:val="1"/>
      <w:numFmt w:val="lowerRoman"/>
      <w:lvlText w:val="%3."/>
      <w:lvlJc w:val="right"/>
      <w:pPr>
        <w:tabs>
          <w:tab w:val="num" w:pos="2160"/>
        </w:tabs>
        <w:ind w:left="2160" w:hanging="180"/>
      </w:pPr>
    </w:lvl>
    <w:lvl w:ilvl="3" w:tplc="79FC3E0E" w:tentative="1">
      <w:start w:val="1"/>
      <w:numFmt w:val="decimal"/>
      <w:lvlText w:val="%4."/>
      <w:lvlJc w:val="left"/>
      <w:pPr>
        <w:tabs>
          <w:tab w:val="num" w:pos="2880"/>
        </w:tabs>
        <w:ind w:left="2880" w:hanging="360"/>
      </w:pPr>
    </w:lvl>
    <w:lvl w:ilvl="4" w:tplc="1CA8C7CC" w:tentative="1">
      <w:start w:val="1"/>
      <w:numFmt w:val="lowerLetter"/>
      <w:lvlText w:val="%5."/>
      <w:lvlJc w:val="left"/>
      <w:pPr>
        <w:tabs>
          <w:tab w:val="num" w:pos="3600"/>
        </w:tabs>
        <w:ind w:left="3600" w:hanging="360"/>
      </w:pPr>
    </w:lvl>
    <w:lvl w:ilvl="5" w:tplc="778CC8E8" w:tentative="1">
      <w:start w:val="1"/>
      <w:numFmt w:val="lowerRoman"/>
      <w:lvlText w:val="%6."/>
      <w:lvlJc w:val="right"/>
      <w:pPr>
        <w:tabs>
          <w:tab w:val="num" w:pos="4320"/>
        </w:tabs>
        <w:ind w:left="4320" w:hanging="180"/>
      </w:pPr>
    </w:lvl>
    <w:lvl w:ilvl="6" w:tplc="23F6066E" w:tentative="1">
      <w:start w:val="1"/>
      <w:numFmt w:val="decimal"/>
      <w:lvlText w:val="%7."/>
      <w:lvlJc w:val="left"/>
      <w:pPr>
        <w:tabs>
          <w:tab w:val="num" w:pos="5040"/>
        </w:tabs>
        <w:ind w:left="5040" w:hanging="360"/>
      </w:pPr>
    </w:lvl>
    <w:lvl w:ilvl="7" w:tplc="1BF4A908" w:tentative="1">
      <w:start w:val="1"/>
      <w:numFmt w:val="lowerLetter"/>
      <w:lvlText w:val="%8."/>
      <w:lvlJc w:val="left"/>
      <w:pPr>
        <w:tabs>
          <w:tab w:val="num" w:pos="5760"/>
        </w:tabs>
        <w:ind w:left="5760" w:hanging="360"/>
      </w:pPr>
    </w:lvl>
    <w:lvl w:ilvl="8" w:tplc="33908604" w:tentative="1">
      <w:start w:val="1"/>
      <w:numFmt w:val="lowerRoman"/>
      <w:lvlText w:val="%9."/>
      <w:lvlJc w:val="right"/>
      <w:pPr>
        <w:tabs>
          <w:tab w:val="num" w:pos="6480"/>
        </w:tabs>
        <w:ind w:left="6480" w:hanging="180"/>
      </w:pPr>
    </w:lvl>
  </w:abstractNum>
  <w:abstractNum w:abstractNumId="16" w15:restartNumberingAfterBreak="0">
    <w:nsid w:val="38E72752"/>
    <w:multiLevelType w:val="hybridMultilevel"/>
    <w:tmpl w:val="3BC21406"/>
    <w:lvl w:ilvl="0" w:tplc="5D1C69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8" w15:restartNumberingAfterBreak="0">
    <w:nsid w:val="41324AAF"/>
    <w:multiLevelType w:val="multilevel"/>
    <w:tmpl w:val="CF5EDB8A"/>
    <w:lvl w:ilvl="0">
      <w:start w:val="1"/>
      <w:numFmt w:val="decimal"/>
      <w:pStyle w:val="TSHeadingNumbered1"/>
      <w:lvlText w:val="%1"/>
      <w:lvlJc w:val="left"/>
      <w:pPr>
        <w:tabs>
          <w:tab w:val="num" w:pos="-31680"/>
        </w:tabs>
        <w:ind w:left="720" w:hanging="720"/>
      </w:pPr>
      <w:rPr>
        <w:rFonts w:hint="default"/>
        <w:sz w:val="24"/>
        <w:szCs w:val="24"/>
      </w:rPr>
    </w:lvl>
    <w:lvl w:ilvl="1">
      <w:start w:val="1"/>
      <w:numFmt w:val="decimal"/>
      <w:pStyle w:val="TSHeadingNumbered11"/>
      <w:lvlText w:val="%1.%2"/>
      <w:lvlJc w:val="left"/>
      <w:pPr>
        <w:tabs>
          <w:tab w:val="num" w:pos="-31680"/>
        </w:tabs>
        <w:ind w:left="720" w:hanging="720"/>
      </w:pPr>
      <w:rPr>
        <w:rFonts w:hint="default"/>
        <w:sz w:val="24"/>
        <w:szCs w:val="24"/>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3361205"/>
    <w:multiLevelType w:val="hybridMultilevel"/>
    <w:tmpl w:val="8894328A"/>
    <w:lvl w:ilvl="0" w:tplc="0809000F">
      <w:start w:val="1"/>
      <w:numFmt w:val="decimal"/>
      <w:lvlText w:val="%1."/>
      <w:lvlJc w:val="left"/>
      <w:pPr>
        <w:ind w:left="1800" w:hanging="360"/>
      </w:pPr>
      <w:rPr>
        <w:rFonts w:hint="default"/>
        <w:b w:val="0"/>
        <w:i w:val="0"/>
        <w:color w:val="333333"/>
        <w:sz w:val="20"/>
      </w:rPr>
    </w:lvl>
    <w:lvl w:ilvl="1" w:tplc="FFFFFFFF">
      <w:start w:val="1"/>
      <w:numFmt w:val="bullet"/>
      <w:lvlText w:val="o"/>
      <w:lvlJc w:val="left"/>
      <w:pPr>
        <w:ind w:left="1942" w:hanging="360"/>
      </w:pPr>
      <w:rPr>
        <w:rFonts w:ascii="Courier New" w:hAnsi="Courier New" w:cs="Courier New" w:hint="default"/>
      </w:rPr>
    </w:lvl>
    <w:lvl w:ilvl="2" w:tplc="FFFFFFFF">
      <w:start w:val="1"/>
      <w:numFmt w:val="bullet"/>
      <w:lvlText w:val=""/>
      <w:lvlJc w:val="left"/>
      <w:pPr>
        <w:ind w:left="4941" w:hanging="360"/>
      </w:pPr>
      <w:rPr>
        <w:rFonts w:ascii="Wingdings" w:hAnsi="Wingdings" w:hint="default"/>
      </w:rPr>
    </w:lvl>
    <w:lvl w:ilvl="3" w:tplc="FFFFFFFF" w:tentative="1">
      <w:start w:val="1"/>
      <w:numFmt w:val="bullet"/>
      <w:lvlText w:val=""/>
      <w:lvlJc w:val="left"/>
      <w:pPr>
        <w:ind w:left="5661" w:hanging="360"/>
      </w:pPr>
      <w:rPr>
        <w:rFonts w:ascii="Symbol" w:hAnsi="Symbol" w:hint="default"/>
      </w:rPr>
    </w:lvl>
    <w:lvl w:ilvl="4" w:tplc="FFFFFFFF" w:tentative="1">
      <w:start w:val="1"/>
      <w:numFmt w:val="bullet"/>
      <w:lvlText w:val="o"/>
      <w:lvlJc w:val="left"/>
      <w:pPr>
        <w:ind w:left="6381" w:hanging="360"/>
      </w:pPr>
      <w:rPr>
        <w:rFonts w:ascii="Courier New" w:hAnsi="Courier New" w:cs="Courier New" w:hint="default"/>
      </w:rPr>
    </w:lvl>
    <w:lvl w:ilvl="5" w:tplc="FFFFFFFF" w:tentative="1">
      <w:start w:val="1"/>
      <w:numFmt w:val="bullet"/>
      <w:lvlText w:val=""/>
      <w:lvlJc w:val="left"/>
      <w:pPr>
        <w:ind w:left="7101" w:hanging="360"/>
      </w:pPr>
      <w:rPr>
        <w:rFonts w:ascii="Wingdings" w:hAnsi="Wingdings" w:hint="default"/>
      </w:rPr>
    </w:lvl>
    <w:lvl w:ilvl="6" w:tplc="FFFFFFFF" w:tentative="1">
      <w:start w:val="1"/>
      <w:numFmt w:val="bullet"/>
      <w:lvlText w:val=""/>
      <w:lvlJc w:val="left"/>
      <w:pPr>
        <w:ind w:left="7821" w:hanging="360"/>
      </w:pPr>
      <w:rPr>
        <w:rFonts w:ascii="Symbol" w:hAnsi="Symbol" w:hint="default"/>
      </w:rPr>
    </w:lvl>
    <w:lvl w:ilvl="7" w:tplc="FFFFFFFF" w:tentative="1">
      <w:start w:val="1"/>
      <w:numFmt w:val="bullet"/>
      <w:lvlText w:val="o"/>
      <w:lvlJc w:val="left"/>
      <w:pPr>
        <w:ind w:left="8541" w:hanging="360"/>
      </w:pPr>
      <w:rPr>
        <w:rFonts w:ascii="Courier New" w:hAnsi="Courier New" w:cs="Courier New" w:hint="default"/>
      </w:rPr>
    </w:lvl>
    <w:lvl w:ilvl="8" w:tplc="FFFFFFFF" w:tentative="1">
      <w:start w:val="1"/>
      <w:numFmt w:val="bullet"/>
      <w:lvlText w:val=""/>
      <w:lvlJc w:val="left"/>
      <w:pPr>
        <w:ind w:left="9261" w:hanging="360"/>
      </w:pPr>
      <w:rPr>
        <w:rFonts w:ascii="Wingdings" w:hAnsi="Wingdings" w:hint="default"/>
      </w:rPr>
    </w:lvl>
  </w:abstractNum>
  <w:abstractNum w:abstractNumId="20" w15:restartNumberingAfterBreak="0">
    <w:nsid w:val="58295F85"/>
    <w:multiLevelType w:val="multilevel"/>
    <w:tmpl w:val="D472D1FE"/>
    <w:lvl w:ilvl="0">
      <w:start w:val="1"/>
      <w:numFmt w:val="decimal"/>
      <w:lvlText w:val="%1."/>
      <w:lvlJc w:val="left"/>
      <w:pPr>
        <w:tabs>
          <w:tab w:val="num" w:pos="-3168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2" w15:restartNumberingAfterBreak="0">
    <w:nsid w:val="5EDF6D12"/>
    <w:multiLevelType w:val="hybridMultilevel"/>
    <w:tmpl w:val="4A68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5109D"/>
    <w:multiLevelType w:val="hybridMultilevel"/>
    <w:tmpl w:val="336CFE3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4529A6"/>
    <w:multiLevelType w:val="multilevel"/>
    <w:tmpl w:val="823A53F8"/>
    <w:lvl w:ilvl="0">
      <w:start w:val="1"/>
      <w:numFmt w:val="decimal"/>
      <w:lvlText w:val="%1."/>
      <w:lvlJc w:val="left"/>
      <w:pPr>
        <w:tabs>
          <w:tab w:val="num" w:pos="-31680"/>
        </w:tabs>
        <w:ind w:left="0" w:firstLine="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750BD5"/>
    <w:multiLevelType w:val="multilevel"/>
    <w:tmpl w:val="207EF276"/>
    <w:lvl w:ilvl="0">
      <w:start w:val="1"/>
      <w:numFmt w:val="lowerRoman"/>
      <w:lvlText w:val="%1."/>
      <w:lvlJc w:val="right"/>
      <w:pPr>
        <w:tabs>
          <w:tab w:val="num" w:pos="-31680"/>
        </w:tabs>
        <w:ind w:left="720" w:hanging="720"/>
      </w:pPr>
      <w:rPr>
        <w:rFonts w:hint="default"/>
        <w:b w:val="0"/>
        <w:bCs/>
        <w:sz w:val="24"/>
        <w:szCs w:val="24"/>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D1C0E45"/>
    <w:multiLevelType w:val="hybridMultilevel"/>
    <w:tmpl w:val="37C87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9" w15:restartNumberingAfterBreak="0">
    <w:nsid w:val="70C2195C"/>
    <w:multiLevelType w:val="hybridMultilevel"/>
    <w:tmpl w:val="11C8635E"/>
    <w:lvl w:ilvl="0" w:tplc="BCE4119A">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90A8E202" w:tentative="1">
      <w:start w:val="1"/>
      <w:numFmt w:val="bullet"/>
      <w:lvlText w:val="o"/>
      <w:lvlJc w:val="left"/>
      <w:pPr>
        <w:tabs>
          <w:tab w:val="num" w:pos="1440"/>
        </w:tabs>
        <w:ind w:left="1440" w:hanging="360"/>
      </w:pPr>
      <w:rPr>
        <w:rFonts w:ascii="Courier New" w:hAnsi="Courier New" w:cs="Courier New" w:hint="default"/>
      </w:rPr>
    </w:lvl>
    <w:lvl w:ilvl="2" w:tplc="F2CC0ECE" w:tentative="1">
      <w:start w:val="1"/>
      <w:numFmt w:val="bullet"/>
      <w:lvlText w:val=""/>
      <w:lvlJc w:val="left"/>
      <w:pPr>
        <w:tabs>
          <w:tab w:val="num" w:pos="2160"/>
        </w:tabs>
        <w:ind w:left="2160" w:hanging="360"/>
      </w:pPr>
      <w:rPr>
        <w:rFonts w:ascii="Wingdings" w:hAnsi="Wingdings" w:hint="default"/>
      </w:rPr>
    </w:lvl>
    <w:lvl w:ilvl="3" w:tplc="688AE44C" w:tentative="1">
      <w:start w:val="1"/>
      <w:numFmt w:val="bullet"/>
      <w:lvlText w:val=""/>
      <w:lvlJc w:val="left"/>
      <w:pPr>
        <w:tabs>
          <w:tab w:val="num" w:pos="2880"/>
        </w:tabs>
        <w:ind w:left="2880" w:hanging="360"/>
      </w:pPr>
      <w:rPr>
        <w:rFonts w:ascii="Symbol" w:hAnsi="Symbol" w:hint="default"/>
      </w:rPr>
    </w:lvl>
    <w:lvl w:ilvl="4" w:tplc="D7767BFA" w:tentative="1">
      <w:start w:val="1"/>
      <w:numFmt w:val="bullet"/>
      <w:lvlText w:val="o"/>
      <w:lvlJc w:val="left"/>
      <w:pPr>
        <w:tabs>
          <w:tab w:val="num" w:pos="3600"/>
        </w:tabs>
        <w:ind w:left="3600" w:hanging="360"/>
      </w:pPr>
      <w:rPr>
        <w:rFonts w:ascii="Courier New" w:hAnsi="Courier New" w:cs="Courier New" w:hint="default"/>
      </w:rPr>
    </w:lvl>
    <w:lvl w:ilvl="5" w:tplc="A8B47D78" w:tentative="1">
      <w:start w:val="1"/>
      <w:numFmt w:val="bullet"/>
      <w:lvlText w:val=""/>
      <w:lvlJc w:val="left"/>
      <w:pPr>
        <w:tabs>
          <w:tab w:val="num" w:pos="4320"/>
        </w:tabs>
        <w:ind w:left="4320" w:hanging="360"/>
      </w:pPr>
      <w:rPr>
        <w:rFonts w:ascii="Wingdings" w:hAnsi="Wingdings" w:hint="default"/>
      </w:rPr>
    </w:lvl>
    <w:lvl w:ilvl="6" w:tplc="F74254D8" w:tentative="1">
      <w:start w:val="1"/>
      <w:numFmt w:val="bullet"/>
      <w:lvlText w:val=""/>
      <w:lvlJc w:val="left"/>
      <w:pPr>
        <w:tabs>
          <w:tab w:val="num" w:pos="5040"/>
        </w:tabs>
        <w:ind w:left="5040" w:hanging="360"/>
      </w:pPr>
      <w:rPr>
        <w:rFonts w:ascii="Symbol" w:hAnsi="Symbol" w:hint="default"/>
      </w:rPr>
    </w:lvl>
    <w:lvl w:ilvl="7" w:tplc="707E2E26" w:tentative="1">
      <w:start w:val="1"/>
      <w:numFmt w:val="bullet"/>
      <w:lvlText w:val="o"/>
      <w:lvlJc w:val="left"/>
      <w:pPr>
        <w:tabs>
          <w:tab w:val="num" w:pos="5760"/>
        </w:tabs>
        <w:ind w:left="5760" w:hanging="360"/>
      </w:pPr>
      <w:rPr>
        <w:rFonts w:ascii="Courier New" w:hAnsi="Courier New" w:cs="Courier New" w:hint="default"/>
      </w:rPr>
    </w:lvl>
    <w:lvl w:ilvl="8" w:tplc="C1427F0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62619"/>
    <w:multiLevelType w:val="hybridMultilevel"/>
    <w:tmpl w:val="43F8FBF0"/>
    <w:lvl w:ilvl="0" w:tplc="C35C4E8A">
      <w:start w:val="1"/>
      <w:numFmt w:val="bullet"/>
      <w:lvlText w:val=""/>
      <w:lvlJc w:val="left"/>
      <w:pPr>
        <w:tabs>
          <w:tab w:val="num" w:pos="1191"/>
        </w:tabs>
        <w:ind w:left="1191" w:hanging="454"/>
      </w:pPr>
      <w:rPr>
        <w:rFonts w:ascii="Symbol" w:hAnsi="Symbol" w:hint="default"/>
      </w:rPr>
    </w:lvl>
    <w:lvl w:ilvl="1" w:tplc="7596646C" w:tentative="1">
      <w:start w:val="1"/>
      <w:numFmt w:val="bullet"/>
      <w:lvlText w:val="o"/>
      <w:lvlJc w:val="left"/>
      <w:pPr>
        <w:tabs>
          <w:tab w:val="num" w:pos="1440"/>
        </w:tabs>
        <w:ind w:left="1440" w:hanging="360"/>
      </w:pPr>
      <w:rPr>
        <w:rFonts w:ascii="Courier New" w:hAnsi="Courier New" w:hint="default"/>
      </w:rPr>
    </w:lvl>
    <w:lvl w:ilvl="2" w:tplc="1F988272" w:tentative="1">
      <w:start w:val="1"/>
      <w:numFmt w:val="bullet"/>
      <w:lvlText w:val=""/>
      <w:lvlJc w:val="left"/>
      <w:pPr>
        <w:tabs>
          <w:tab w:val="num" w:pos="2160"/>
        </w:tabs>
        <w:ind w:left="2160" w:hanging="360"/>
      </w:pPr>
      <w:rPr>
        <w:rFonts w:ascii="Wingdings" w:hAnsi="Wingdings" w:hint="default"/>
      </w:rPr>
    </w:lvl>
    <w:lvl w:ilvl="3" w:tplc="B170B922" w:tentative="1">
      <w:start w:val="1"/>
      <w:numFmt w:val="bullet"/>
      <w:lvlText w:val=""/>
      <w:lvlJc w:val="left"/>
      <w:pPr>
        <w:tabs>
          <w:tab w:val="num" w:pos="2880"/>
        </w:tabs>
        <w:ind w:left="2880" w:hanging="360"/>
      </w:pPr>
      <w:rPr>
        <w:rFonts w:ascii="Symbol" w:hAnsi="Symbol" w:hint="default"/>
      </w:rPr>
    </w:lvl>
    <w:lvl w:ilvl="4" w:tplc="EB943EC4" w:tentative="1">
      <w:start w:val="1"/>
      <w:numFmt w:val="bullet"/>
      <w:lvlText w:val="o"/>
      <w:lvlJc w:val="left"/>
      <w:pPr>
        <w:tabs>
          <w:tab w:val="num" w:pos="3600"/>
        </w:tabs>
        <w:ind w:left="3600" w:hanging="360"/>
      </w:pPr>
      <w:rPr>
        <w:rFonts w:ascii="Courier New" w:hAnsi="Courier New" w:hint="default"/>
      </w:rPr>
    </w:lvl>
    <w:lvl w:ilvl="5" w:tplc="2F426510" w:tentative="1">
      <w:start w:val="1"/>
      <w:numFmt w:val="bullet"/>
      <w:lvlText w:val=""/>
      <w:lvlJc w:val="left"/>
      <w:pPr>
        <w:tabs>
          <w:tab w:val="num" w:pos="4320"/>
        </w:tabs>
        <w:ind w:left="4320" w:hanging="360"/>
      </w:pPr>
      <w:rPr>
        <w:rFonts w:ascii="Wingdings" w:hAnsi="Wingdings" w:hint="default"/>
      </w:rPr>
    </w:lvl>
    <w:lvl w:ilvl="6" w:tplc="A6020A74" w:tentative="1">
      <w:start w:val="1"/>
      <w:numFmt w:val="bullet"/>
      <w:lvlText w:val=""/>
      <w:lvlJc w:val="left"/>
      <w:pPr>
        <w:tabs>
          <w:tab w:val="num" w:pos="5040"/>
        </w:tabs>
        <w:ind w:left="5040" w:hanging="360"/>
      </w:pPr>
      <w:rPr>
        <w:rFonts w:ascii="Symbol" w:hAnsi="Symbol" w:hint="default"/>
      </w:rPr>
    </w:lvl>
    <w:lvl w:ilvl="7" w:tplc="78D610D0" w:tentative="1">
      <w:start w:val="1"/>
      <w:numFmt w:val="bullet"/>
      <w:lvlText w:val="o"/>
      <w:lvlJc w:val="left"/>
      <w:pPr>
        <w:tabs>
          <w:tab w:val="num" w:pos="5760"/>
        </w:tabs>
        <w:ind w:left="5760" w:hanging="360"/>
      </w:pPr>
      <w:rPr>
        <w:rFonts w:ascii="Courier New" w:hAnsi="Courier New" w:hint="default"/>
      </w:rPr>
    </w:lvl>
    <w:lvl w:ilvl="8" w:tplc="4B80D30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63EDD"/>
    <w:multiLevelType w:val="multilevel"/>
    <w:tmpl w:val="4BDE0AB8"/>
    <w:lvl w:ilvl="0">
      <w:start w:val="1"/>
      <w:numFmt w:val="decimal"/>
      <w:pStyle w:val="NumberedParagraph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4402505">
    <w:abstractNumId w:val="10"/>
  </w:num>
  <w:num w:numId="2" w16cid:durableId="1188442166">
    <w:abstractNumId w:val="32"/>
  </w:num>
  <w:num w:numId="3" w16cid:durableId="724522988">
    <w:abstractNumId w:val="17"/>
  </w:num>
  <w:num w:numId="4" w16cid:durableId="1015618024">
    <w:abstractNumId w:val="0"/>
  </w:num>
  <w:num w:numId="5" w16cid:durableId="804931772">
    <w:abstractNumId w:val="15"/>
  </w:num>
  <w:num w:numId="6" w16cid:durableId="1654604960">
    <w:abstractNumId w:val="30"/>
  </w:num>
  <w:num w:numId="7" w16cid:durableId="201939563">
    <w:abstractNumId w:val="28"/>
  </w:num>
  <w:num w:numId="8" w16cid:durableId="1998609691">
    <w:abstractNumId w:val="21"/>
  </w:num>
  <w:num w:numId="9" w16cid:durableId="780683715">
    <w:abstractNumId w:val="31"/>
  </w:num>
  <w:num w:numId="10" w16cid:durableId="886378312">
    <w:abstractNumId w:val="2"/>
  </w:num>
  <w:num w:numId="11" w16cid:durableId="968246060">
    <w:abstractNumId w:val="7"/>
  </w:num>
  <w:num w:numId="12" w16cid:durableId="2068913483">
    <w:abstractNumId w:val="11"/>
  </w:num>
  <w:num w:numId="13" w16cid:durableId="642856507">
    <w:abstractNumId w:val="1"/>
  </w:num>
  <w:num w:numId="14" w16cid:durableId="2019035365">
    <w:abstractNumId w:val="25"/>
  </w:num>
  <w:num w:numId="15" w16cid:durableId="2087409712">
    <w:abstractNumId w:val="13"/>
  </w:num>
  <w:num w:numId="16" w16cid:durableId="1905945938">
    <w:abstractNumId w:val="29"/>
  </w:num>
  <w:num w:numId="17" w16cid:durableId="1430665465">
    <w:abstractNumId w:val="8"/>
  </w:num>
  <w:num w:numId="18" w16cid:durableId="681316833">
    <w:abstractNumId w:val="11"/>
  </w:num>
  <w:num w:numId="19" w16cid:durableId="74789158">
    <w:abstractNumId w:val="18"/>
  </w:num>
  <w:num w:numId="20" w16cid:durableId="2113282700">
    <w:abstractNumId w:val="24"/>
  </w:num>
  <w:num w:numId="21" w16cid:durableId="698163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1421847">
    <w:abstractNumId w:val="14"/>
  </w:num>
  <w:num w:numId="23" w16cid:durableId="211574724">
    <w:abstractNumId w:val="20"/>
  </w:num>
  <w:num w:numId="24" w16cid:durableId="376273628">
    <w:abstractNumId w:val="6"/>
  </w:num>
  <w:num w:numId="25" w16cid:durableId="844126127">
    <w:abstractNumId w:val="9"/>
  </w:num>
  <w:num w:numId="26" w16cid:durableId="561408994">
    <w:abstractNumId w:val="22"/>
  </w:num>
  <w:num w:numId="27" w16cid:durableId="2143113670">
    <w:abstractNumId w:val="5"/>
  </w:num>
  <w:num w:numId="28" w16cid:durableId="1380475737">
    <w:abstractNumId w:val="3"/>
  </w:num>
  <w:num w:numId="29" w16cid:durableId="337314025">
    <w:abstractNumId w:val="33"/>
  </w:num>
  <w:num w:numId="30" w16cid:durableId="99184134">
    <w:abstractNumId w:val="16"/>
  </w:num>
  <w:num w:numId="31" w16cid:durableId="407191726">
    <w:abstractNumId w:val="27"/>
  </w:num>
  <w:num w:numId="32" w16cid:durableId="871921686">
    <w:abstractNumId w:val="19"/>
  </w:num>
  <w:num w:numId="33" w16cid:durableId="163975122">
    <w:abstractNumId w:val="26"/>
  </w:num>
  <w:num w:numId="34" w16cid:durableId="265162481">
    <w:abstractNumId w:val="23"/>
  </w:num>
  <w:num w:numId="35" w16cid:durableId="588276086">
    <w:abstractNumId w:val="12"/>
  </w:num>
  <w:num w:numId="36" w16cid:durableId="1849101828">
    <w:abstractNumId w:val="4"/>
  </w:num>
  <w:num w:numId="37" w16cid:durableId="909772324">
    <w:abstractNumId w:val="18"/>
  </w:num>
  <w:num w:numId="38" w16cid:durableId="1575776484">
    <w:abstractNumId w:val="18"/>
  </w:num>
  <w:num w:numId="39" w16cid:durableId="71662463">
    <w:abstractNumId w:val="18"/>
  </w:num>
  <w:num w:numId="40" w16cid:durableId="1469281447">
    <w:abstractNumId w:val="11"/>
    <w:lvlOverride w:ilvl="0">
      <w:startOverride w:val="2"/>
    </w:lvlOverride>
  </w:num>
  <w:num w:numId="41" w16cid:durableId="1167331649">
    <w:abstractNumId w:val="18"/>
  </w:num>
  <w:num w:numId="42" w16cid:durableId="598023471">
    <w:abstractNumId w:val="18"/>
  </w:num>
  <w:num w:numId="43" w16cid:durableId="584194674">
    <w:abstractNumId w:val="18"/>
  </w:num>
  <w:num w:numId="44" w16cid:durableId="1091124285">
    <w:abstractNumId w:val="18"/>
  </w:num>
  <w:num w:numId="45" w16cid:durableId="374549880">
    <w:abstractNumId w:val="18"/>
  </w:num>
  <w:num w:numId="46" w16cid:durableId="1545101544">
    <w:abstractNumId w:val="18"/>
  </w:num>
  <w:num w:numId="47" w16cid:durableId="391925381">
    <w:abstractNumId w:val="18"/>
  </w:num>
  <w:num w:numId="48" w16cid:durableId="998658839">
    <w:abstractNumId w:val="18"/>
  </w:num>
  <w:num w:numId="49" w16cid:durableId="135806987">
    <w:abstractNumId w:val="18"/>
  </w:num>
  <w:num w:numId="50" w16cid:durableId="15268677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130B6"/>
    <w:rsid w:val="00013F4A"/>
    <w:rsid w:val="00023A86"/>
    <w:rsid w:val="00030D3C"/>
    <w:rsid w:val="000312D3"/>
    <w:rsid w:val="00031315"/>
    <w:rsid w:val="00031C98"/>
    <w:rsid w:val="000352A3"/>
    <w:rsid w:val="00035762"/>
    <w:rsid w:val="00036B50"/>
    <w:rsid w:val="0004472E"/>
    <w:rsid w:val="00046337"/>
    <w:rsid w:val="00051F91"/>
    <w:rsid w:val="0005330E"/>
    <w:rsid w:val="0006377F"/>
    <w:rsid w:val="00067374"/>
    <w:rsid w:val="000715BD"/>
    <w:rsid w:val="00072B8E"/>
    <w:rsid w:val="00072EF3"/>
    <w:rsid w:val="00074AE2"/>
    <w:rsid w:val="00075CF6"/>
    <w:rsid w:val="000774CF"/>
    <w:rsid w:val="00077B43"/>
    <w:rsid w:val="00080373"/>
    <w:rsid w:val="00082E8B"/>
    <w:rsid w:val="0008506E"/>
    <w:rsid w:val="0008602B"/>
    <w:rsid w:val="00087112"/>
    <w:rsid w:val="00090949"/>
    <w:rsid w:val="00090F6F"/>
    <w:rsid w:val="00091FC4"/>
    <w:rsid w:val="00095B78"/>
    <w:rsid w:val="00096F71"/>
    <w:rsid w:val="000A0AAA"/>
    <w:rsid w:val="000A3F1C"/>
    <w:rsid w:val="000A668E"/>
    <w:rsid w:val="000A6FC5"/>
    <w:rsid w:val="000B18C3"/>
    <w:rsid w:val="000B18C9"/>
    <w:rsid w:val="000B33FD"/>
    <w:rsid w:val="000B4E40"/>
    <w:rsid w:val="000D266F"/>
    <w:rsid w:val="000D3578"/>
    <w:rsid w:val="000D6244"/>
    <w:rsid w:val="000E3F9A"/>
    <w:rsid w:val="000E4D78"/>
    <w:rsid w:val="000E4D92"/>
    <w:rsid w:val="000E501D"/>
    <w:rsid w:val="000F3D71"/>
    <w:rsid w:val="000F4309"/>
    <w:rsid w:val="000F615E"/>
    <w:rsid w:val="000F7C26"/>
    <w:rsid w:val="00100EBA"/>
    <w:rsid w:val="00101613"/>
    <w:rsid w:val="00102B99"/>
    <w:rsid w:val="00102E7C"/>
    <w:rsid w:val="00111443"/>
    <w:rsid w:val="0012041A"/>
    <w:rsid w:val="0012099D"/>
    <w:rsid w:val="00121C8F"/>
    <w:rsid w:val="001231A4"/>
    <w:rsid w:val="00131ECC"/>
    <w:rsid w:val="001342B9"/>
    <w:rsid w:val="0013567F"/>
    <w:rsid w:val="00140F83"/>
    <w:rsid w:val="00141A26"/>
    <w:rsid w:val="00141F22"/>
    <w:rsid w:val="00146905"/>
    <w:rsid w:val="00147A69"/>
    <w:rsid w:val="001539FC"/>
    <w:rsid w:val="00153AE5"/>
    <w:rsid w:val="00156469"/>
    <w:rsid w:val="00156D1B"/>
    <w:rsid w:val="001613C4"/>
    <w:rsid w:val="00164F4F"/>
    <w:rsid w:val="00165425"/>
    <w:rsid w:val="00166AF4"/>
    <w:rsid w:val="00166D1C"/>
    <w:rsid w:val="00167098"/>
    <w:rsid w:val="00170F57"/>
    <w:rsid w:val="0017448A"/>
    <w:rsid w:val="001746A5"/>
    <w:rsid w:val="00174D9B"/>
    <w:rsid w:val="00182764"/>
    <w:rsid w:val="001962B0"/>
    <w:rsid w:val="001A0D94"/>
    <w:rsid w:val="001A3783"/>
    <w:rsid w:val="001A5F2D"/>
    <w:rsid w:val="001B3844"/>
    <w:rsid w:val="001B599B"/>
    <w:rsid w:val="001B66C3"/>
    <w:rsid w:val="001B7403"/>
    <w:rsid w:val="001C2409"/>
    <w:rsid w:val="001C2BBD"/>
    <w:rsid w:val="001C2F4B"/>
    <w:rsid w:val="001C3DB8"/>
    <w:rsid w:val="001C6591"/>
    <w:rsid w:val="001C6973"/>
    <w:rsid w:val="001D78A1"/>
    <w:rsid w:val="001E0915"/>
    <w:rsid w:val="001E60B8"/>
    <w:rsid w:val="001E66DF"/>
    <w:rsid w:val="001E7BAA"/>
    <w:rsid w:val="001F1106"/>
    <w:rsid w:val="001F709D"/>
    <w:rsid w:val="001F78CB"/>
    <w:rsid w:val="00200CB7"/>
    <w:rsid w:val="0020354E"/>
    <w:rsid w:val="0021074A"/>
    <w:rsid w:val="00210AB6"/>
    <w:rsid w:val="00210E53"/>
    <w:rsid w:val="00213EAD"/>
    <w:rsid w:val="00214EE1"/>
    <w:rsid w:val="00216018"/>
    <w:rsid w:val="002176B8"/>
    <w:rsid w:val="00222FDB"/>
    <w:rsid w:val="0022376B"/>
    <w:rsid w:val="002238C2"/>
    <w:rsid w:val="00224440"/>
    <w:rsid w:val="002266EB"/>
    <w:rsid w:val="00241B97"/>
    <w:rsid w:val="00246166"/>
    <w:rsid w:val="00247131"/>
    <w:rsid w:val="00256A56"/>
    <w:rsid w:val="0026107E"/>
    <w:rsid w:val="0026201C"/>
    <w:rsid w:val="00263662"/>
    <w:rsid w:val="00270D4A"/>
    <w:rsid w:val="00275EB6"/>
    <w:rsid w:val="0027734F"/>
    <w:rsid w:val="002800E4"/>
    <w:rsid w:val="0028011F"/>
    <w:rsid w:val="0028356A"/>
    <w:rsid w:val="00285FE9"/>
    <w:rsid w:val="002864AA"/>
    <w:rsid w:val="00286C45"/>
    <w:rsid w:val="002901C1"/>
    <w:rsid w:val="00293773"/>
    <w:rsid w:val="00294D43"/>
    <w:rsid w:val="00295882"/>
    <w:rsid w:val="00297401"/>
    <w:rsid w:val="00297493"/>
    <w:rsid w:val="002A01BC"/>
    <w:rsid w:val="002A24A6"/>
    <w:rsid w:val="002A43EA"/>
    <w:rsid w:val="002A4A10"/>
    <w:rsid w:val="002B2A48"/>
    <w:rsid w:val="002B5BEA"/>
    <w:rsid w:val="002B60BC"/>
    <w:rsid w:val="002B6996"/>
    <w:rsid w:val="002C3BA6"/>
    <w:rsid w:val="002C47AF"/>
    <w:rsid w:val="002D1B09"/>
    <w:rsid w:val="002D40CC"/>
    <w:rsid w:val="002D53FE"/>
    <w:rsid w:val="002D69E5"/>
    <w:rsid w:val="002E4CA7"/>
    <w:rsid w:val="002E734C"/>
    <w:rsid w:val="002E7D19"/>
    <w:rsid w:val="002F06AD"/>
    <w:rsid w:val="002F0B24"/>
    <w:rsid w:val="002F0C81"/>
    <w:rsid w:val="002F285B"/>
    <w:rsid w:val="002F4B34"/>
    <w:rsid w:val="002F60E6"/>
    <w:rsid w:val="0030650E"/>
    <w:rsid w:val="00306BFF"/>
    <w:rsid w:val="00306DE0"/>
    <w:rsid w:val="00310EFF"/>
    <w:rsid w:val="0031295A"/>
    <w:rsid w:val="00313835"/>
    <w:rsid w:val="00316B21"/>
    <w:rsid w:val="0031706E"/>
    <w:rsid w:val="00326173"/>
    <w:rsid w:val="00330744"/>
    <w:rsid w:val="003311AC"/>
    <w:rsid w:val="00331816"/>
    <w:rsid w:val="00340522"/>
    <w:rsid w:val="0035717D"/>
    <w:rsid w:val="00372AC6"/>
    <w:rsid w:val="00374B39"/>
    <w:rsid w:val="00385D5B"/>
    <w:rsid w:val="00390487"/>
    <w:rsid w:val="00392A32"/>
    <w:rsid w:val="00394B5B"/>
    <w:rsid w:val="00396214"/>
    <w:rsid w:val="003965A5"/>
    <w:rsid w:val="003B3F73"/>
    <w:rsid w:val="003B48FF"/>
    <w:rsid w:val="003B4A32"/>
    <w:rsid w:val="003B5842"/>
    <w:rsid w:val="003B6175"/>
    <w:rsid w:val="003C03A7"/>
    <w:rsid w:val="003C21F1"/>
    <w:rsid w:val="003C55DB"/>
    <w:rsid w:val="003D005E"/>
    <w:rsid w:val="003D37C4"/>
    <w:rsid w:val="003D386D"/>
    <w:rsid w:val="003D659D"/>
    <w:rsid w:val="003D68E0"/>
    <w:rsid w:val="003E2CA6"/>
    <w:rsid w:val="003E7E94"/>
    <w:rsid w:val="003F2DEE"/>
    <w:rsid w:val="003F31AB"/>
    <w:rsid w:val="00402469"/>
    <w:rsid w:val="00405736"/>
    <w:rsid w:val="00411E30"/>
    <w:rsid w:val="00415A91"/>
    <w:rsid w:val="004171E0"/>
    <w:rsid w:val="004172C5"/>
    <w:rsid w:val="00422070"/>
    <w:rsid w:val="0042327B"/>
    <w:rsid w:val="00430A1F"/>
    <w:rsid w:val="00430C78"/>
    <w:rsid w:val="004404E6"/>
    <w:rsid w:val="00442B54"/>
    <w:rsid w:val="00453CA7"/>
    <w:rsid w:val="0045541E"/>
    <w:rsid w:val="00456BAD"/>
    <w:rsid w:val="00462B71"/>
    <w:rsid w:val="0046757C"/>
    <w:rsid w:val="00470D62"/>
    <w:rsid w:val="004716E9"/>
    <w:rsid w:val="004750A2"/>
    <w:rsid w:val="0047720C"/>
    <w:rsid w:val="00481AC8"/>
    <w:rsid w:val="00483461"/>
    <w:rsid w:val="00487A22"/>
    <w:rsid w:val="00493A64"/>
    <w:rsid w:val="00495E99"/>
    <w:rsid w:val="00495FE9"/>
    <w:rsid w:val="0049661D"/>
    <w:rsid w:val="004A250E"/>
    <w:rsid w:val="004A32B1"/>
    <w:rsid w:val="004A5CF6"/>
    <w:rsid w:val="004A7090"/>
    <w:rsid w:val="004A7327"/>
    <w:rsid w:val="004A7B1B"/>
    <w:rsid w:val="004B4118"/>
    <w:rsid w:val="004B5CDB"/>
    <w:rsid w:val="004C3313"/>
    <w:rsid w:val="004C3FBE"/>
    <w:rsid w:val="004C4BA2"/>
    <w:rsid w:val="004C577E"/>
    <w:rsid w:val="004C76DF"/>
    <w:rsid w:val="004D115E"/>
    <w:rsid w:val="004D17B3"/>
    <w:rsid w:val="004D47FC"/>
    <w:rsid w:val="004D509B"/>
    <w:rsid w:val="004D6467"/>
    <w:rsid w:val="004D6B3F"/>
    <w:rsid w:val="004E267C"/>
    <w:rsid w:val="004E379B"/>
    <w:rsid w:val="004E48E7"/>
    <w:rsid w:val="004F0DCB"/>
    <w:rsid w:val="004F192C"/>
    <w:rsid w:val="004F24BC"/>
    <w:rsid w:val="004F4D2C"/>
    <w:rsid w:val="004F6034"/>
    <w:rsid w:val="004F66BF"/>
    <w:rsid w:val="004F6CB6"/>
    <w:rsid w:val="00506962"/>
    <w:rsid w:val="00511B39"/>
    <w:rsid w:val="00513A65"/>
    <w:rsid w:val="00514716"/>
    <w:rsid w:val="0051677C"/>
    <w:rsid w:val="00525C6F"/>
    <w:rsid w:val="0052762E"/>
    <w:rsid w:val="005322E6"/>
    <w:rsid w:val="00532C35"/>
    <w:rsid w:val="00535F19"/>
    <w:rsid w:val="0054185A"/>
    <w:rsid w:val="00541C5C"/>
    <w:rsid w:val="005445FB"/>
    <w:rsid w:val="00544D37"/>
    <w:rsid w:val="0054627E"/>
    <w:rsid w:val="00547B3A"/>
    <w:rsid w:val="00550D8D"/>
    <w:rsid w:val="0055336C"/>
    <w:rsid w:val="00562F2F"/>
    <w:rsid w:val="00563A51"/>
    <w:rsid w:val="00566016"/>
    <w:rsid w:val="0057181F"/>
    <w:rsid w:val="0057316A"/>
    <w:rsid w:val="005758DC"/>
    <w:rsid w:val="00585609"/>
    <w:rsid w:val="00587B70"/>
    <w:rsid w:val="00591736"/>
    <w:rsid w:val="005929C7"/>
    <w:rsid w:val="00592B08"/>
    <w:rsid w:val="005A0410"/>
    <w:rsid w:val="005A1455"/>
    <w:rsid w:val="005A1570"/>
    <w:rsid w:val="005A3619"/>
    <w:rsid w:val="005A3705"/>
    <w:rsid w:val="005A5A87"/>
    <w:rsid w:val="005B054A"/>
    <w:rsid w:val="005B4A04"/>
    <w:rsid w:val="005B7C7E"/>
    <w:rsid w:val="005C118D"/>
    <w:rsid w:val="005C1B30"/>
    <w:rsid w:val="005C3178"/>
    <w:rsid w:val="005C52A7"/>
    <w:rsid w:val="005C6416"/>
    <w:rsid w:val="005D1103"/>
    <w:rsid w:val="005D61E2"/>
    <w:rsid w:val="005D7500"/>
    <w:rsid w:val="005E1F28"/>
    <w:rsid w:val="005E4034"/>
    <w:rsid w:val="005E463E"/>
    <w:rsid w:val="005E6437"/>
    <w:rsid w:val="005E71D5"/>
    <w:rsid w:val="005F2B64"/>
    <w:rsid w:val="005F402A"/>
    <w:rsid w:val="005F43F0"/>
    <w:rsid w:val="005F5120"/>
    <w:rsid w:val="00602309"/>
    <w:rsid w:val="00602840"/>
    <w:rsid w:val="00604F23"/>
    <w:rsid w:val="0061040C"/>
    <w:rsid w:val="0061090A"/>
    <w:rsid w:val="00612F15"/>
    <w:rsid w:val="0062094B"/>
    <w:rsid w:val="00626F33"/>
    <w:rsid w:val="00626FF1"/>
    <w:rsid w:val="006319E5"/>
    <w:rsid w:val="00632333"/>
    <w:rsid w:val="006324A9"/>
    <w:rsid w:val="00633FCB"/>
    <w:rsid w:val="0064608D"/>
    <w:rsid w:val="00652E1F"/>
    <w:rsid w:val="00655FF3"/>
    <w:rsid w:val="0065708D"/>
    <w:rsid w:val="006578BC"/>
    <w:rsid w:val="0066011A"/>
    <w:rsid w:val="00663AA5"/>
    <w:rsid w:val="00665936"/>
    <w:rsid w:val="00670687"/>
    <w:rsid w:val="00670CED"/>
    <w:rsid w:val="00670D02"/>
    <w:rsid w:val="00674378"/>
    <w:rsid w:val="00677FDD"/>
    <w:rsid w:val="00680372"/>
    <w:rsid w:val="0068260E"/>
    <w:rsid w:val="00682ABD"/>
    <w:rsid w:val="00691270"/>
    <w:rsid w:val="00691288"/>
    <w:rsid w:val="0069234A"/>
    <w:rsid w:val="006932AB"/>
    <w:rsid w:val="00694583"/>
    <w:rsid w:val="00696DCE"/>
    <w:rsid w:val="006A3F0A"/>
    <w:rsid w:val="006B240E"/>
    <w:rsid w:val="006B2DA6"/>
    <w:rsid w:val="006C28BB"/>
    <w:rsid w:val="006C29E5"/>
    <w:rsid w:val="006C3B15"/>
    <w:rsid w:val="006C4A50"/>
    <w:rsid w:val="006C519A"/>
    <w:rsid w:val="006D1292"/>
    <w:rsid w:val="006D485F"/>
    <w:rsid w:val="006D5A0A"/>
    <w:rsid w:val="006E34B6"/>
    <w:rsid w:val="006E3A76"/>
    <w:rsid w:val="006E5761"/>
    <w:rsid w:val="006F1199"/>
    <w:rsid w:val="006F3D66"/>
    <w:rsid w:val="006F730F"/>
    <w:rsid w:val="00711DF2"/>
    <w:rsid w:val="007130CB"/>
    <w:rsid w:val="00714A7D"/>
    <w:rsid w:val="00715C62"/>
    <w:rsid w:val="0071770C"/>
    <w:rsid w:val="00724B2A"/>
    <w:rsid w:val="00726035"/>
    <w:rsid w:val="0073057C"/>
    <w:rsid w:val="007319EC"/>
    <w:rsid w:val="007334A1"/>
    <w:rsid w:val="00735BB9"/>
    <w:rsid w:val="00736257"/>
    <w:rsid w:val="0074077F"/>
    <w:rsid w:val="00745E74"/>
    <w:rsid w:val="007509F2"/>
    <w:rsid w:val="007516B8"/>
    <w:rsid w:val="00753A10"/>
    <w:rsid w:val="007555A3"/>
    <w:rsid w:val="00756D79"/>
    <w:rsid w:val="00767A06"/>
    <w:rsid w:val="00767C80"/>
    <w:rsid w:val="00770D25"/>
    <w:rsid w:val="00771914"/>
    <w:rsid w:val="00772487"/>
    <w:rsid w:val="0077511A"/>
    <w:rsid w:val="007765C1"/>
    <w:rsid w:val="00776EB8"/>
    <w:rsid w:val="00776EE8"/>
    <w:rsid w:val="007813AB"/>
    <w:rsid w:val="00786720"/>
    <w:rsid w:val="00787084"/>
    <w:rsid w:val="00793166"/>
    <w:rsid w:val="00796AA7"/>
    <w:rsid w:val="007A1CAD"/>
    <w:rsid w:val="007A24D8"/>
    <w:rsid w:val="007A59C0"/>
    <w:rsid w:val="007B0182"/>
    <w:rsid w:val="007B06F1"/>
    <w:rsid w:val="007B1C81"/>
    <w:rsid w:val="007B1F0D"/>
    <w:rsid w:val="007B4EE0"/>
    <w:rsid w:val="007B765D"/>
    <w:rsid w:val="007B7C6B"/>
    <w:rsid w:val="007C5689"/>
    <w:rsid w:val="007C7828"/>
    <w:rsid w:val="007D15A5"/>
    <w:rsid w:val="007D274F"/>
    <w:rsid w:val="007E0959"/>
    <w:rsid w:val="007E0FE2"/>
    <w:rsid w:val="007E123E"/>
    <w:rsid w:val="007E2F8F"/>
    <w:rsid w:val="007E6778"/>
    <w:rsid w:val="007E69FA"/>
    <w:rsid w:val="007F2D06"/>
    <w:rsid w:val="007F4A5C"/>
    <w:rsid w:val="007F7246"/>
    <w:rsid w:val="007F75E5"/>
    <w:rsid w:val="00800286"/>
    <w:rsid w:val="00804293"/>
    <w:rsid w:val="00805E4B"/>
    <w:rsid w:val="00817325"/>
    <w:rsid w:val="0082083E"/>
    <w:rsid w:val="00822600"/>
    <w:rsid w:val="0082387B"/>
    <w:rsid w:val="00826A78"/>
    <w:rsid w:val="008321E0"/>
    <w:rsid w:val="0083470B"/>
    <w:rsid w:val="00840628"/>
    <w:rsid w:val="008408A2"/>
    <w:rsid w:val="00843916"/>
    <w:rsid w:val="0084476E"/>
    <w:rsid w:val="008516B5"/>
    <w:rsid w:val="00851F95"/>
    <w:rsid w:val="0085377C"/>
    <w:rsid w:val="008539CE"/>
    <w:rsid w:val="0085559C"/>
    <w:rsid w:val="00856A9A"/>
    <w:rsid w:val="00861650"/>
    <w:rsid w:val="008624AC"/>
    <w:rsid w:val="00875CE5"/>
    <w:rsid w:val="00876358"/>
    <w:rsid w:val="00880E2B"/>
    <w:rsid w:val="008827F5"/>
    <w:rsid w:val="00883036"/>
    <w:rsid w:val="008849DA"/>
    <w:rsid w:val="00890A27"/>
    <w:rsid w:val="00891423"/>
    <w:rsid w:val="00892F66"/>
    <w:rsid w:val="00894883"/>
    <w:rsid w:val="00895027"/>
    <w:rsid w:val="00895AA3"/>
    <w:rsid w:val="008A084E"/>
    <w:rsid w:val="008A51C0"/>
    <w:rsid w:val="008A7BDD"/>
    <w:rsid w:val="008B2CFD"/>
    <w:rsid w:val="008B32A8"/>
    <w:rsid w:val="008B50C4"/>
    <w:rsid w:val="008B5206"/>
    <w:rsid w:val="008B6F6B"/>
    <w:rsid w:val="008C35B7"/>
    <w:rsid w:val="008C50B2"/>
    <w:rsid w:val="008C7AF1"/>
    <w:rsid w:val="008D0A2D"/>
    <w:rsid w:val="008D16EF"/>
    <w:rsid w:val="008D1A6E"/>
    <w:rsid w:val="008D39E3"/>
    <w:rsid w:val="008D71E9"/>
    <w:rsid w:val="008E16BA"/>
    <w:rsid w:val="008E1D00"/>
    <w:rsid w:val="008E2109"/>
    <w:rsid w:val="008E2EFB"/>
    <w:rsid w:val="008E5C07"/>
    <w:rsid w:val="008E67CB"/>
    <w:rsid w:val="008F2D1C"/>
    <w:rsid w:val="008F2EA9"/>
    <w:rsid w:val="008F5453"/>
    <w:rsid w:val="008F5C66"/>
    <w:rsid w:val="008F5D8C"/>
    <w:rsid w:val="00905999"/>
    <w:rsid w:val="0091041C"/>
    <w:rsid w:val="00912F37"/>
    <w:rsid w:val="00913E9B"/>
    <w:rsid w:val="009202EF"/>
    <w:rsid w:val="00921637"/>
    <w:rsid w:val="0092430E"/>
    <w:rsid w:val="00925A71"/>
    <w:rsid w:val="00927CBC"/>
    <w:rsid w:val="00930E6D"/>
    <w:rsid w:val="00931376"/>
    <w:rsid w:val="009320D1"/>
    <w:rsid w:val="0093277B"/>
    <w:rsid w:val="00932851"/>
    <w:rsid w:val="00940C5F"/>
    <w:rsid w:val="00941425"/>
    <w:rsid w:val="0094164C"/>
    <w:rsid w:val="00941BD9"/>
    <w:rsid w:val="00942CB5"/>
    <w:rsid w:val="00944718"/>
    <w:rsid w:val="00944B38"/>
    <w:rsid w:val="00947059"/>
    <w:rsid w:val="0095233C"/>
    <w:rsid w:val="009526C0"/>
    <w:rsid w:val="0096302F"/>
    <w:rsid w:val="0098697C"/>
    <w:rsid w:val="00987AA6"/>
    <w:rsid w:val="00991970"/>
    <w:rsid w:val="009927B1"/>
    <w:rsid w:val="00995BA1"/>
    <w:rsid w:val="00997EFC"/>
    <w:rsid w:val="009A0AEA"/>
    <w:rsid w:val="009A0E9B"/>
    <w:rsid w:val="009A3A76"/>
    <w:rsid w:val="009A6B58"/>
    <w:rsid w:val="009A7904"/>
    <w:rsid w:val="009B02E2"/>
    <w:rsid w:val="009B5159"/>
    <w:rsid w:val="009C2DD2"/>
    <w:rsid w:val="009D17E2"/>
    <w:rsid w:val="009D3CD0"/>
    <w:rsid w:val="009E5BCE"/>
    <w:rsid w:val="009E6271"/>
    <w:rsid w:val="009E7759"/>
    <w:rsid w:val="009F1B6F"/>
    <w:rsid w:val="009F4210"/>
    <w:rsid w:val="009F44C0"/>
    <w:rsid w:val="009F70B5"/>
    <w:rsid w:val="00A0033C"/>
    <w:rsid w:val="00A01185"/>
    <w:rsid w:val="00A16759"/>
    <w:rsid w:val="00A1764A"/>
    <w:rsid w:val="00A2305B"/>
    <w:rsid w:val="00A2443D"/>
    <w:rsid w:val="00A276FC"/>
    <w:rsid w:val="00A41FDA"/>
    <w:rsid w:val="00A442D1"/>
    <w:rsid w:val="00A471A8"/>
    <w:rsid w:val="00A479E5"/>
    <w:rsid w:val="00A5088A"/>
    <w:rsid w:val="00A55DB8"/>
    <w:rsid w:val="00A67C14"/>
    <w:rsid w:val="00A706F7"/>
    <w:rsid w:val="00A75894"/>
    <w:rsid w:val="00A777BE"/>
    <w:rsid w:val="00A81462"/>
    <w:rsid w:val="00A8242A"/>
    <w:rsid w:val="00A83237"/>
    <w:rsid w:val="00A839D7"/>
    <w:rsid w:val="00A9264F"/>
    <w:rsid w:val="00A92E32"/>
    <w:rsid w:val="00A97CCA"/>
    <w:rsid w:val="00AA7108"/>
    <w:rsid w:val="00AA799E"/>
    <w:rsid w:val="00AB2BB0"/>
    <w:rsid w:val="00AB3B75"/>
    <w:rsid w:val="00AB3C0D"/>
    <w:rsid w:val="00AB47F4"/>
    <w:rsid w:val="00AB522C"/>
    <w:rsid w:val="00AB5909"/>
    <w:rsid w:val="00AB5B4C"/>
    <w:rsid w:val="00AC179E"/>
    <w:rsid w:val="00AC78F8"/>
    <w:rsid w:val="00AD049B"/>
    <w:rsid w:val="00AD5635"/>
    <w:rsid w:val="00AD7835"/>
    <w:rsid w:val="00AE118B"/>
    <w:rsid w:val="00AF0817"/>
    <w:rsid w:val="00AF2397"/>
    <w:rsid w:val="00AF29E1"/>
    <w:rsid w:val="00AF2CAE"/>
    <w:rsid w:val="00AF364E"/>
    <w:rsid w:val="00AF4E6D"/>
    <w:rsid w:val="00B01B67"/>
    <w:rsid w:val="00B03177"/>
    <w:rsid w:val="00B06711"/>
    <w:rsid w:val="00B12EC1"/>
    <w:rsid w:val="00B13031"/>
    <w:rsid w:val="00B15E53"/>
    <w:rsid w:val="00B30601"/>
    <w:rsid w:val="00B35CE8"/>
    <w:rsid w:val="00B37F36"/>
    <w:rsid w:val="00B41075"/>
    <w:rsid w:val="00B43C54"/>
    <w:rsid w:val="00B461A2"/>
    <w:rsid w:val="00B47868"/>
    <w:rsid w:val="00B504F7"/>
    <w:rsid w:val="00B51C47"/>
    <w:rsid w:val="00B51FB6"/>
    <w:rsid w:val="00B56CCE"/>
    <w:rsid w:val="00B57031"/>
    <w:rsid w:val="00B62FAD"/>
    <w:rsid w:val="00B6344F"/>
    <w:rsid w:val="00B639A0"/>
    <w:rsid w:val="00B679E4"/>
    <w:rsid w:val="00B731C9"/>
    <w:rsid w:val="00B732B8"/>
    <w:rsid w:val="00B778B8"/>
    <w:rsid w:val="00B81B18"/>
    <w:rsid w:val="00B83CD2"/>
    <w:rsid w:val="00B84AD7"/>
    <w:rsid w:val="00B8519A"/>
    <w:rsid w:val="00B8758B"/>
    <w:rsid w:val="00B91AC7"/>
    <w:rsid w:val="00B975B3"/>
    <w:rsid w:val="00BA2084"/>
    <w:rsid w:val="00BB108E"/>
    <w:rsid w:val="00BB59CD"/>
    <w:rsid w:val="00BB5C12"/>
    <w:rsid w:val="00BB77F0"/>
    <w:rsid w:val="00BC16DB"/>
    <w:rsid w:val="00BC4E10"/>
    <w:rsid w:val="00BD03AD"/>
    <w:rsid w:val="00BD1808"/>
    <w:rsid w:val="00BD5E64"/>
    <w:rsid w:val="00BE0B94"/>
    <w:rsid w:val="00BF05AD"/>
    <w:rsid w:val="00BF0F2B"/>
    <w:rsid w:val="00BF191C"/>
    <w:rsid w:val="00BF3EF2"/>
    <w:rsid w:val="00C00314"/>
    <w:rsid w:val="00C0198B"/>
    <w:rsid w:val="00C11064"/>
    <w:rsid w:val="00C14114"/>
    <w:rsid w:val="00C14EA6"/>
    <w:rsid w:val="00C158C1"/>
    <w:rsid w:val="00C15D07"/>
    <w:rsid w:val="00C1714B"/>
    <w:rsid w:val="00C1746E"/>
    <w:rsid w:val="00C22170"/>
    <w:rsid w:val="00C24B82"/>
    <w:rsid w:val="00C250F9"/>
    <w:rsid w:val="00C25583"/>
    <w:rsid w:val="00C27C69"/>
    <w:rsid w:val="00C3038B"/>
    <w:rsid w:val="00C30949"/>
    <w:rsid w:val="00C32630"/>
    <w:rsid w:val="00C36E74"/>
    <w:rsid w:val="00C37BA0"/>
    <w:rsid w:val="00C40946"/>
    <w:rsid w:val="00C41275"/>
    <w:rsid w:val="00C45E4D"/>
    <w:rsid w:val="00C46B25"/>
    <w:rsid w:val="00C46DAF"/>
    <w:rsid w:val="00C471FE"/>
    <w:rsid w:val="00C57525"/>
    <w:rsid w:val="00C60137"/>
    <w:rsid w:val="00C63445"/>
    <w:rsid w:val="00C639D3"/>
    <w:rsid w:val="00C64151"/>
    <w:rsid w:val="00C73911"/>
    <w:rsid w:val="00C748D9"/>
    <w:rsid w:val="00C75298"/>
    <w:rsid w:val="00C75A1C"/>
    <w:rsid w:val="00C75D48"/>
    <w:rsid w:val="00C7756D"/>
    <w:rsid w:val="00C77946"/>
    <w:rsid w:val="00C876E9"/>
    <w:rsid w:val="00C909D4"/>
    <w:rsid w:val="00C91BA1"/>
    <w:rsid w:val="00C96BF0"/>
    <w:rsid w:val="00CA076F"/>
    <w:rsid w:val="00CA2134"/>
    <w:rsid w:val="00CA3B14"/>
    <w:rsid w:val="00CA6D5B"/>
    <w:rsid w:val="00CA6E03"/>
    <w:rsid w:val="00CA73EC"/>
    <w:rsid w:val="00CB59C0"/>
    <w:rsid w:val="00CC3D03"/>
    <w:rsid w:val="00CC4E7C"/>
    <w:rsid w:val="00CD09F3"/>
    <w:rsid w:val="00CD1CA5"/>
    <w:rsid w:val="00CD63F2"/>
    <w:rsid w:val="00CE01EC"/>
    <w:rsid w:val="00CE0F9A"/>
    <w:rsid w:val="00CE1BEE"/>
    <w:rsid w:val="00CE5958"/>
    <w:rsid w:val="00CE6571"/>
    <w:rsid w:val="00CE7A4E"/>
    <w:rsid w:val="00CF17CA"/>
    <w:rsid w:val="00CF1B8E"/>
    <w:rsid w:val="00CF28CB"/>
    <w:rsid w:val="00CF2CAD"/>
    <w:rsid w:val="00CF2D4A"/>
    <w:rsid w:val="00CF6D70"/>
    <w:rsid w:val="00CF7129"/>
    <w:rsid w:val="00D06822"/>
    <w:rsid w:val="00D079CF"/>
    <w:rsid w:val="00D10367"/>
    <w:rsid w:val="00D10C2D"/>
    <w:rsid w:val="00D115CE"/>
    <w:rsid w:val="00D11AC9"/>
    <w:rsid w:val="00D206C6"/>
    <w:rsid w:val="00D2346C"/>
    <w:rsid w:val="00D23A5E"/>
    <w:rsid w:val="00D24C77"/>
    <w:rsid w:val="00D25031"/>
    <w:rsid w:val="00D26745"/>
    <w:rsid w:val="00D272E5"/>
    <w:rsid w:val="00D3061A"/>
    <w:rsid w:val="00D35ACC"/>
    <w:rsid w:val="00D41923"/>
    <w:rsid w:val="00D42840"/>
    <w:rsid w:val="00D42C24"/>
    <w:rsid w:val="00D461BF"/>
    <w:rsid w:val="00D50490"/>
    <w:rsid w:val="00D55197"/>
    <w:rsid w:val="00D73C72"/>
    <w:rsid w:val="00D7423C"/>
    <w:rsid w:val="00D7747E"/>
    <w:rsid w:val="00D77F85"/>
    <w:rsid w:val="00D83DC7"/>
    <w:rsid w:val="00D850C5"/>
    <w:rsid w:val="00D907D4"/>
    <w:rsid w:val="00D924DF"/>
    <w:rsid w:val="00D925DD"/>
    <w:rsid w:val="00D94985"/>
    <w:rsid w:val="00D94D1C"/>
    <w:rsid w:val="00D950AE"/>
    <w:rsid w:val="00DA047D"/>
    <w:rsid w:val="00DA3566"/>
    <w:rsid w:val="00DA3BB0"/>
    <w:rsid w:val="00DA42DE"/>
    <w:rsid w:val="00DA478C"/>
    <w:rsid w:val="00DA70C8"/>
    <w:rsid w:val="00DB1183"/>
    <w:rsid w:val="00DB1454"/>
    <w:rsid w:val="00DB555E"/>
    <w:rsid w:val="00DB60B4"/>
    <w:rsid w:val="00DC047D"/>
    <w:rsid w:val="00DC0FAC"/>
    <w:rsid w:val="00DC45A5"/>
    <w:rsid w:val="00DC5670"/>
    <w:rsid w:val="00DC5BB9"/>
    <w:rsid w:val="00DC6611"/>
    <w:rsid w:val="00DC6787"/>
    <w:rsid w:val="00DD1C52"/>
    <w:rsid w:val="00DD5096"/>
    <w:rsid w:val="00DD551B"/>
    <w:rsid w:val="00DD5633"/>
    <w:rsid w:val="00DD6C24"/>
    <w:rsid w:val="00DE2818"/>
    <w:rsid w:val="00DE4417"/>
    <w:rsid w:val="00DE5BB1"/>
    <w:rsid w:val="00DE68C2"/>
    <w:rsid w:val="00DF0B2C"/>
    <w:rsid w:val="00DF3697"/>
    <w:rsid w:val="00DF4B43"/>
    <w:rsid w:val="00DF5A70"/>
    <w:rsid w:val="00DF7271"/>
    <w:rsid w:val="00E032BC"/>
    <w:rsid w:val="00E03CF9"/>
    <w:rsid w:val="00E0406F"/>
    <w:rsid w:val="00E06654"/>
    <w:rsid w:val="00E071A1"/>
    <w:rsid w:val="00E12A39"/>
    <w:rsid w:val="00E16F40"/>
    <w:rsid w:val="00E238B9"/>
    <w:rsid w:val="00E24DC7"/>
    <w:rsid w:val="00E26B73"/>
    <w:rsid w:val="00E30D75"/>
    <w:rsid w:val="00E3523D"/>
    <w:rsid w:val="00E40971"/>
    <w:rsid w:val="00E43263"/>
    <w:rsid w:val="00E43432"/>
    <w:rsid w:val="00E50E05"/>
    <w:rsid w:val="00E5195A"/>
    <w:rsid w:val="00E528C7"/>
    <w:rsid w:val="00E53763"/>
    <w:rsid w:val="00E5386D"/>
    <w:rsid w:val="00E56368"/>
    <w:rsid w:val="00E57911"/>
    <w:rsid w:val="00E612A5"/>
    <w:rsid w:val="00E63C0A"/>
    <w:rsid w:val="00E6723C"/>
    <w:rsid w:val="00E75680"/>
    <w:rsid w:val="00E77408"/>
    <w:rsid w:val="00E81BCE"/>
    <w:rsid w:val="00E81EFC"/>
    <w:rsid w:val="00E87C8C"/>
    <w:rsid w:val="00E905A3"/>
    <w:rsid w:val="00E90825"/>
    <w:rsid w:val="00E91546"/>
    <w:rsid w:val="00E946CA"/>
    <w:rsid w:val="00E94B3A"/>
    <w:rsid w:val="00E96B67"/>
    <w:rsid w:val="00E9767C"/>
    <w:rsid w:val="00E97E66"/>
    <w:rsid w:val="00EA41B1"/>
    <w:rsid w:val="00EA4C99"/>
    <w:rsid w:val="00EA5A7F"/>
    <w:rsid w:val="00EA5EB4"/>
    <w:rsid w:val="00EB0F05"/>
    <w:rsid w:val="00EB18AA"/>
    <w:rsid w:val="00EB1BA3"/>
    <w:rsid w:val="00EB55FA"/>
    <w:rsid w:val="00EC2A57"/>
    <w:rsid w:val="00EC42A7"/>
    <w:rsid w:val="00EC59A2"/>
    <w:rsid w:val="00ED4C18"/>
    <w:rsid w:val="00ED5F2B"/>
    <w:rsid w:val="00ED6814"/>
    <w:rsid w:val="00ED6C24"/>
    <w:rsid w:val="00ED6F78"/>
    <w:rsid w:val="00EE0AB0"/>
    <w:rsid w:val="00EE11B8"/>
    <w:rsid w:val="00EE2728"/>
    <w:rsid w:val="00EE476E"/>
    <w:rsid w:val="00EE5A9D"/>
    <w:rsid w:val="00EE655F"/>
    <w:rsid w:val="00EE7EEE"/>
    <w:rsid w:val="00EF1F23"/>
    <w:rsid w:val="00EF2F31"/>
    <w:rsid w:val="00EF465D"/>
    <w:rsid w:val="00EF56FB"/>
    <w:rsid w:val="00EF5C14"/>
    <w:rsid w:val="00EF63FF"/>
    <w:rsid w:val="00EF7FD3"/>
    <w:rsid w:val="00F01C8E"/>
    <w:rsid w:val="00F02426"/>
    <w:rsid w:val="00F103F9"/>
    <w:rsid w:val="00F10EA8"/>
    <w:rsid w:val="00F13D64"/>
    <w:rsid w:val="00F14F43"/>
    <w:rsid w:val="00F15F0C"/>
    <w:rsid w:val="00F200A4"/>
    <w:rsid w:val="00F2265A"/>
    <w:rsid w:val="00F23BEB"/>
    <w:rsid w:val="00F24C7A"/>
    <w:rsid w:val="00F26DB3"/>
    <w:rsid w:val="00F2745B"/>
    <w:rsid w:val="00F31165"/>
    <w:rsid w:val="00F325FB"/>
    <w:rsid w:val="00F32820"/>
    <w:rsid w:val="00F341E7"/>
    <w:rsid w:val="00F425E0"/>
    <w:rsid w:val="00F452B2"/>
    <w:rsid w:val="00F503DC"/>
    <w:rsid w:val="00F50DE9"/>
    <w:rsid w:val="00F53283"/>
    <w:rsid w:val="00F56AFF"/>
    <w:rsid w:val="00F6045D"/>
    <w:rsid w:val="00F625F6"/>
    <w:rsid w:val="00F717A7"/>
    <w:rsid w:val="00F76CF7"/>
    <w:rsid w:val="00F87A72"/>
    <w:rsid w:val="00F90294"/>
    <w:rsid w:val="00F905C8"/>
    <w:rsid w:val="00F954AA"/>
    <w:rsid w:val="00F95C0A"/>
    <w:rsid w:val="00FA36A4"/>
    <w:rsid w:val="00FA651B"/>
    <w:rsid w:val="00FB0618"/>
    <w:rsid w:val="00FB1472"/>
    <w:rsid w:val="00FB21DF"/>
    <w:rsid w:val="00FC3731"/>
    <w:rsid w:val="00FC39F9"/>
    <w:rsid w:val="00FC4C68"/>
    <w:rsid w:val="00FC629D"/>
    <w:rsid w:val="00FC68B0"/>
    <w:rsid w:val="00FC74CB"/>
    <w:rsid w:val="00FD0C4A"/>
    <w:rsid w:val="00FD3B9D"/>
    <w:rsid w:val="00FD6A29"/>
    <w:rsid w:val="00FD75EC"/>
    <w:rsid w:val="00FE1C9F"/>
    <w:rsid w:val="00FE29AA"/>
    <w:rsid w:val="00FE3B61"/>
    <w:rsid w:val="00FE59D3"/>
    <w:rsid w:val="00FF08A2"/>
    <w:rsid w:val="00FF113E"/>
    <w:rsid w:val="00FF1AFB"/>
    <w:rsid w:val="00FF2F73"/>
    <w:rsid w:val="00FF3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D2A08"/>
  <w15:docId w15:val="{B79189D1-3883-4446-8655-8DF0F2E0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19A"/>
    <w:rPr>
      <w:rFonts w:ascii="Arial" w:hAnsi="Arial"/>
      <w:sz w:val="22"/>
      <w:szCs w:val="24"/>
      <w:lang w:eastAsia="en-US"/>
    </w:rPr>
  </w:style>
  <w:style w:type="paragraph" w:styleId="Heading1">
    <w:name w:val="heading 1"/>
    <w:aliases w:val="Centre"/>
    <w:basedOn w:val="Normal"/>
    <w:next w:val="Normal"/>
    <w:link w:val="Heading1Char"/>
    <w:uiPriority w:val="9"/>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3D71"/>
    <w:pPr>
      <w:numPr>
        <w:ilvl w:val="4"/>
        <w:numId w:val="19"/>
      </w:numPr>
      <w:spacing w:before="240" w:after="60"/>
      <w:outlineLvl w:val="4"/>
    </w:pPr>
    <w:rPr>
      <w:b/>
      <w:bCs/>
      <w:i/>
      <w:iCs/>
      <w:sz w:val="26"/>
      <w:szCs w:val="26"/>
    </w:rPr>
  </w:style>
  <w:style w:type="paragraph" w:styleId="Heading6">
    <w:name w:val="heading 6"/>
    <w:basedOn w:val="Normal"/>
    <w:next w:val="Normal"/>
    <w:qFormat/>
    <w:rsid w:val="000F3D71"/>
    <w:pPr>
      <w:numPr>
        <w:ilvl w:val="5"/>
        <w:numId w:val="19"/>
      </w:numPr>
      <w:spacing w:before="240" w:after="60"/>
      <w:outlineLvl w:val="5"/>
    </w:pPr>
    <w:rPr>
      <w:rFonts w:ascii="Times New Roman" w:hAnsi="Times New Roman"/>
      <w:b/>
      <w:bCs/>
      <w:szCs w:val="22"/>
    </w:rPr>
  </w:style>
  <w:style w:type="paragraph" w:styleId="Heading7">
    <w:name w:val="heading 7"/>
    <w:basedOn w:val="Normal"/>
    <w:next w:val="Normal"/>
    <w:qFormat/>
    <w:rsid w:val="000F3D71"/>
    <w:pPr>
      <w:numPr>
        <w:ilvl w:val="6"/>
        <w:numId w:val="19"/>
      </w:numPr>
      <w:spacing w:before="240" w:after="60"/>
      <w:outlineLvl w:val="6"/>
    </w:pPr>
    <w:rPr>
      <w:rFonts w:ascii="Times New Roman" w:hAnsi="Times New Roman"/>
      <w:sz w:val="24"/>
    </w:rPr>
  </w:style>
  <w:style w:type="paragraph" w:styleId="Heading8">
    <w:name w:val="heading 8"/>
    <w:basedOn w:val="Normal"/>
    <w:next w:val="Normal"/>
    <w:qFormat/>
    <w:rsid w:val="000F3D71"/>
    <w:pPr>
      <w:numPr>
        <w:ilvl w:val="7"/>
        <w:numId w:val="19"/>
      </w:numPr>
      <w:spacing w:before="240" w:after="60"/>
      <w:outlineLvl w:val="7"/>
    </w:pPr>
    <w:rPr>
      <w:rFonts w:ascii="Times New Roman" w:hAnsi="Times New Roman"/>
      <w:i/>
      <w:iCs/>
      <w:sz w:val="24"/>
    </w:rPr>
  </w:style>
  <w:style w:type="paragraph" w:styleId="Heading9">
    <w:name w:val="heading 9"/>
    <w:basedOn w:val="Normal"/>
    <w:next w:val="Normal"/>
    <w:qFormat/>
    <w:rsid w:val="000F3D71"/>
    <w:pPr>
      <w:numPr>
        <w:ilvl w:val="8"/>
        <w:numId w:val="1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3E7E94"/>
    <w:pPr>
      <w:numPr>
        <w:numId w:val="19"/>
      </w:numPr>
      <w:spacing w:after="220"/>
      <w:outlineLvl w:val="0"/>
    </w:pPr>
    <w:rPr>
      <w:rFonts w:ascii="Arial Bold" w:hAnsi="Arial Bold"/>
      <w:b/>
      <w:caps/>
      <w:sz w:val="24"/>
    </w:rPr>
  </w:style>
  <w:style w:type="paragraph" w:customStyle="1" w:styleId="TSHeadingNumbered11">
    <w:name w:val="TS Heading Numbered 1.1"/>
    <w:basedOn w:val="TSHeadingNumbered1"/>
    <w:rsid w:val="000F3D71"/>
    <w:pPr>
      <w:numPr>
        <w:ilvl w:val="1"/>
      </w:numPr>
    </w:pPr>
  </w:style>
  <w:style w:type="paragraph" w:customStyle="1" w:styleId="TSHeadingNumbered111">
    <w:name w:val="TS Heading Numbered 1.1.1"/>
    <w:basedOn w:val="TSHeadingNumbered1"/>
    <w:rsid w:val="000F3D71"/>
    <w:pPr>
      <w:numPr>
        <w:ilvl w:val="2"/>
      </w:numPr>
    </w:pPr>
  </w:style>
  <w:style w:type="paragraph" w:customStyle="1" w:styleId="TSHeadingNumbered1111">
    <w:name w:val="TS Heading Numbered 1.1.1.1"/>
    <w:basedOn w:val="TSHeadingNumbered1"/>
    <w:rsid w:val="000F3D71"/>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26201C"/>
    <w:pPr>
      <w:tabs>
        <w:tab w:val="left" w:pos="360"/>
        <w:tab w:val="right" w:leader="dot" w:pos="9180"/>
      </w:tabs>
      <w:ind w:left="360" w:hanging="360"/>
    </w:pPr>
    <w:rPr>
      <w:caps/>
    </w:rPr>
  </w:style>
  <w:style w:type="paragraph" w:customStyle="1" w:styleId="TSBullet1Square">
    <w:name w:val="TS Bullet 1 Square"/>
    <w:basedOn w:val="Normal"/>
    <w:link w:val="TSBullet1SquareChar"/>
    <w:rsid w:val="00224440"/>
    <w:pPr>
      <w:numPr>
        <w:numId w:val="16"/>
      </w:numPr>
      <w:spacing w:after="240"/>
      <w:contextualSpacing/>
    </w:pPr>
    <w:rPr>
      <w:sz w:val="24"/>
    </w:rPr>
  </w:style>
  <w:style w:type="paragraph" w:customStyle="1" w:styleId="TSBullet2Circle">
    <w:name w:val="TS Bullet 2 Circle"/>
    <w:basedOn w:val="TSBullet1Square"/>
    <w:rsid w:val="00B504F7"/>
    <w:pPr>
      <w:numPr>
        <w:numId w:val="17"/>
      </w:numPr>
    </w:pPr>
  </w:style>
  <w:style w:type="paragraph" w:styleId="FootnoteText">
    <w:name w:val="footnote text"/>
    <w:basedOn w:val="Normal"/>
    <w:semiHidden/>
    <w:rsid w:val="007B765D"/>
    <w:rPr>
      <w:sz w:val="18"/>
      <w:szCs w:val="20"/>
    </w:rPr>
  </w:style>
  <w:style w:type="character" w:styleId="FootnoteReference">
    <w:name w:val="footnote reference"/>
    <w:semiHidden/>
    <w:rsid w:val="007B765D"/>
    <w:rPr>
      <w:vertAlign w:val="superscript"/>
    </w:rPr>
  </w:style>
  <w:style w:type="paragraph" w:customStyle="1" w:styleId="TSNumberedParagraph1">
    <w:name w:val="TS Numbered Paragraph 1"/>
    <w:basedOn w:val="TSNumberedParagraph11"/>
    <w:rsid w:val="00D925DD"/>
    <w:pPr>
      <w:numPr>
        <w:ilvl w:val="0"/>
        <w:numId w:val="18"/>
      </w:numPr>
    </w:pPr>
    <w:rPr>
      <w:rFonts w:ascii="Arial" w:hAnsi="Arial"/>
      <w:caps w:val="0"/>
    </w:rPr>
  </w:style>
  <w:style w:type="paragraph" w:customStyle="1" w:styleId="ONRCopyrightBlock">
    <w:name w:val="ONR Copyright Block"/>
    <w:basedOn w:val="Normal"/>
    <w:rsid w:val="00856A9A"/>
    <w:rPr>
      <w:rFonts w:cs="Arial"/>
      <w:sz w:val="18"/>
      <w:szCs w:val="18"/>
    </w:rPr>
  </w:style>
  <w:style w:type="paragraph" w:styleId="DocumentMap">
    <w:name w:val="Document Map"/>
    <w:basedOn w:val="Normal"/>
    <w:semiHidden/>
    <w:rsid w:val="0026201C"/>
    <w:pPr>
      <w:shd w:val="clear" w:color="auto" w:fill="000080"/>
    </w:pPr>
    <w:rPr>
      <w:rFonts w:ascii="Tahoma" w:hAnsi="Tahoma" w:cs="Tahoma"/>
      <w:sz w:val="20"/>
      <w:szCs w:val="20"/>
    </w:rPr>
  </w:style>
  <w:style w:type="character" w:customStyle="1" w:styleId="HeaderChar">
    <w:name w:val="Header Char"/>
    <w:link w:val="Header"/>
    <w:semiHidden/>
    <w:locked/>
    <w:rsid w:val="00D06822"/>
    <w:rPr>
      <w:rFonts w:ascii="Arial" w:hAnsi="Arial"/>
      <w:sz w:val="22"/>
      <w:szCs w:val="24"/>
      <w:lang w:val="en-GB" w:eastAsia="en-US" w:bidi="ar-SA"/>
    </w:rPr>
  </w:style>
  <w:style w:type="paragraph" w:styleId="BalloonText">
    <w:name w:val="Balloon Text"/>
    <w:basedOn w:val="Normal"/>
    <w:semiHidden/>
    <w:rsid w:val="0094164C"/>
    <w:rPr>
      <w:rFonts w:ascii="Tahoma" w:hAnsi="Tahoma" w:cs="Tahoma"/>
      <w:sz w:val="16"/>
      <w:szCs w:val="16"/>
    </w:rPr>
  </w:style>
  <w:style w:type="character" w:styleId="FollowedHyperlink">
    <w:name w:val="FollowedHyperlink"/>
    <w:basedOn w:val="DefaultParagraphFont"/>
    <w:rsid w:val="005E4034"/>
    <w:rPr>
      <w:color w:val="800080" w:themeColor="followedHyperlink"/>
      <w:u w:val="single"/>
    </w:rPr>
  </w:style>
  <w:style w:type="character" w:customStyle="1" w:styleId="Heading1Char">
    <w:name w:val="Heading 1 Char"/>
    <w:aliases w:val="Centre Char"/>
    <w:basedOn w:val="DefaultParagraphFont"/>
    <w:link w:val="Heading1"/>
    <w:uiPriority w:val="9"/>
    <w:rsid w:val="007C5689"/>
    <w:rPr>
      <w:rFonts w:ascii="Arial" w:hAnsi="Arial" w:cs="Arial"/>
      <w:b/>
      <w:bCs/>
      <w:caps/>
      <w:kern w:val="32"/>
      <w:sz w:val="28"/>
      <w:szCs w:val="32"/>
      <w:lang w:eastAsia="en-US"/>
    </w:rPr>
  </w:style>
  <w:style w:type="paragraph" w:styleId="Bibliography">
    <w:name w:val="Bibliography"/>
    <w:basedOn w:val="Normal"/>
    <w:next w:val="Normal"/>
    <w:uiPriority w:val="37"/>
    <w:unhideWhenUsed/>
    <w:rsid w:val="007C5689"/>
  </w:style>
  <w:style w:type="paragraph" w:styleId="ListParagraph">
    <w:name w:val="List Paragraph"/>
    <w:basedOn w:val="Normal"/>
    <w:uiPriority w:val="34"/>
    <w:qFormat/>
    <w:rsid w:val="00670CED"/>
    <w:pPr>
      <w:ind w:left="720"/>
      <w:contextualSpacing/>
    </w:pPr>
  </w:style>
  <w:style w:type="character" w:styleId="CommentReference">
    <w:name w:val="annotation reference"/>
    <w:basedOn w:val="DefaultParagraphFont"/>
    <w:semiHidden/>
    <w:unhideWhenUsed/>
    <w:rsid w:val="00275EB6"/>
    <w:rPr>
      <w:sz w:val="16"/>
      <w:szCs w:val="16"/>
    </w:rPr>
  </w:style>
  <w:style w:type="paragraph" w:styleId="CommentText">
    <w:name w:val="annotation text"/>
    <w:basedOn w:val="Normal"/>
    <w:link w:val="CommentTextChar"/>
    <w:semiHidden/>
    <w:unhideWhenUsed/>
    <w:rsid w:val="00275EB6"/>
    <w:rPr>
      <w:sz w:val="20"/>
      <w:szCs w:val="20"/>
    </w:rPr>
  </w:style>
  <w:style w:type="character" w:customStyle="1" w:styleId="CommentTextChar">
    <w:name w:val="Comment Text Char"/>
    <w:basedOn w:val="DefaultParagraphFont"/>
    <w:link w:val="CommentText"/>
    <w:semiHidden/>
    <w:rsid w:val="00275EB6"/>
    <w:rPr>
      <w:rFonts w:ascii="Arial" w:hAnsi="Arial"/>
      <w:lang w:eastAsia="en-US"/>
    </w:rPr>
  </w:style>
  <w:style w:type="paragraph" w:styleId="CommentSubject">
    <w:name w:val="annotation subject"/>
    <w:basedOn w:val="CommentText"/>
    <w:next w:val="CommentText"/>
    <w:link w:val="CommentSubjectChar"/>
    <w:semiHidden/>
    <w:unhideWhenUsed/>
    <w:rsid w:val="00275EB6"/>
    <w:rPr>
      <w:b/>
      <w:bCs/>
    </w:rPr>
  </w:style>
  <w:style w:type="character" w:customStyle="1" w:styleId="CommentSubjectChar">
    <w:name w:val="Comment Subject Char"/>
    <w:basedOn w:val="CommentTextChar"/>
    <w:link w:val="CommentSubject"/>
    <w:semiHidden/>
    <w:rsid w:val="00275EB6"/>
    <w:rPr>
      <w:rFonts w:ascii="Arial" w:hAnsi="Arial"/>
      <w:b/>
      <w:bCs/>
      <w:lang w:eastAsia="en-US"/>
    </w:rPr>
  </w:style>
  <w:style w:type="paragraph" w:customStyle="1" w:styleId="Numberedparagraph">
    <w:name w:val="Numbered paragraph"/>
    <w:basedOn w:val="ListParagraph"/>
    <w:link w:val="NumberedparagraphChar"/>
    <w:qFormat/>
    <w:rsid w:val="00246166"/>
    <w:pPr>
      <w:numPr>
        <w:numId w:val="27"/>
      </w:numPr>
      <w:spacing w:after="240" w:line="252" w:lineRule="auto"/>
      <w:contextualSpacing w:val="0"/>
    </w:pPr>
    <w:rPr>
      <w:rFonts w:eastAsia="Calibri" w:cs="Arial"/>
      <w:sz w:val="24"/>
      <w:szCs w:val="22"/>
      <w:lang w:bidi="he-IL"/>
    </w:rPr>
  </w:style>
  <w:style w:type="character" w:customStyle="1" w:styleId="NumberedparagraphChar">
    <w:name w:val="Numbered paragraph Char"/>
    <w:basedOn w:val="DefaultParagraphFont"/>
    <w:link w:val="Numberedparagraph"/>
    <w:rsid w:val="00246166"/>
    <w:rPr>
      <w:rFonts w:ascii="Arial" w:eastAsia="Calibri" w:hAnsi="Arial" w:cs="Arial"/>
      <w:sz w:val="24"/>
      <w:szCs w:val="22"/>
      <w:lang w:eastAsia="en-US" w:bidi="he-IL"/>
    </w:rPr>
  </w:style>
  <w:style w:type="paragraph" w:customStyle="1" w:styleId="NumberedParagraph0">
    <w:name w:val="Numbered Paragraph"/>
    <w:basedOn w:val="Normal"/>
    <w:link w:val="NumberedParagraphChar0"/>
    <w:qFormat/>
    <w:rsid w:val="00890A27"/>
    <w:pPr>
      <w:numPr>
        <w:numId w:val="29"/>
      </w:numPr>
      <w:spacing w:before="240" w:after="120"/>
    </w:pPr>
    <w:rPr>
      <w:rFonts w:cs="Arial"/>
      <w:sz w:val="24"/>
    </w:rPr>
  </w:style>
  <w:style w:type="character" w:customStyle="1" w:styleId="NumberedParagraphChar0">
    <w:name w:val="Numbered Paragraph Char"/>
    <w:basedOn w:val="DefaultParagraphFont"/>
    <w:link w:val="NumberedParagraph0"/>
    <w:rsid w:val="00890A27"/>
    <w:rPr>
      <w:rFonts w:ascii="Arial" w:hAnsi="Arial" w:cs="Arial"/>
      <w:sz w:val="24"/>
      <w:szCs w:val="24"/>
      <w:lang w:eastAsia="en-US"/>
    </w:rPr>
  </w:style>
  <w:style w:type="character" w:customStyle="1" w:styleId="TSBullet1SquareChar">
    <w:name w:val="TS Bullet 1 Square Char"/>
    <w:basedOn w:val="DefaultParagraphFont"/>
    <w:link w:val="TSBullet1Square"/>
    <w:locked/>
    <w:rsid w:val="009E7759"/>
    <w:rPr>
      <w:rFonts w:ascii="Arial" w:hAnsi="Arial"/>
      <w:sz w:val="24"/>
      <w:szCs w:val="24"/>
      <w:lang w:eastAsia="en-US"/>
    </w:rPr>
  </w:style>
  <w:style w:type="paragraph" w:styleId="Revision">
    <w:name w:val="Revision"/>
    <w:hidden/>
    <w:uiPriority w:val="99"/>
    <w:semiHidden/>
    <w:rsid w:val="008E1D0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262">
      <w:bodyDiv w:val="1"/>
      <w:marLeft w:val="0"/>
      <w:marRight w:val="0"/>
      <w:marTop w:val="0"/>
      <w:marBottom w:val="0"/>
      <w:divBdr>
        <w:top w:val="none" w:sz="0" w:space="0" w:color="auto"/>
        <w:left w:val="none" w:sz="0" w:space="0" w:color="auto"/>
        <w:bottom w:val="none" w:sz="0" w:space="0" w:color="auto"/>
        <w:right w:val="none" w:sz="0" w:space="0" w:color="auto"/>
      </w:divBdr>
    </w:div>
    <w:div w:id="13846432">
      <w:bodyDiv w:val="1"/>
      <w:marLeft w:val="0"/>
      <w:marRight w:val="0"/>
      <w:marTop w:val="0"/>
      <w:marBottom w:val="0"/>
      <w:divBdr>
        <w:top w:val="none" w:sz="0" w:space="0" w:color="auto"/>
        <w:left w:val="none" w:sz="0" w:space="0" w:color="auto"/>
        <w:bottom w:val="none" w:sz="0" w:space="0" w:color="auto"/>
        <w:right w:val="none" w:sz="0" w:space="0" w:color="auto"/>
      </w:divBdr>
    </w:div>
    <w:div w:id="15277980">
      <w:bodyDiv w:val="1"/>
      <w:marLeft w:val="0"/>
      <w:marRight w:val="0"/>
      <w:marTop w:val="0"/>
      <w:marBottom w:val="0"/>
      <w:divBdr>
        <w:top w:val="none" w:sz="0" w:space="0" w:color="auto"/>
        <w:left w:val="none" w:sz="0" w:space="0" w:color="auto"/>
        <w:bottom w:val="none" w:sz="0" w:space="0" w:color="auto"/>
        <w:right w:val="none" w:sz="0" w:space="0" w:color="auto"/>
      </w:divBdr>
    </w:div>
    <w:div w:id="16202202">
      <w:bodyDiv w:val="1"/>
      <w:marLeft w:val="0"/>
      <w:marRight w:val="0"/>
      <w:marTop w:val="0"/>
      <w:marBottom w:val="0"/>
      <w:divBdr>
        <w:top w:val="none" w:sz="0" w:space="0" w:color="auto"/>
        <w:left w:val="none" w:sz="0" w:space="0" w:color="auto"/>
        <w:bottom w:val="none" w:sz="0" w:space="0" w:color="auto"/>
        <w:right w:val="none" w:sz="0" w:space="0" w:color="auto"/>
      </w:divBdr>
    </w:div>
    <w:div w:id="18481924">
      <w:bodyDiv w:val="1"/>
      <w:marLeft w:val="0"/>
      <w:marRight w:val="0"/>
      <w:marTop w:val="0"/>
      <w:marBottom w:val="0"/>
      <w:divBdr>
        <w:top w:val="none" w:sz="0" w:space="0" w:color="auto"/>
        <w:left w:val="none" w:sz="0" w:space="0" w:color="auto"/>
        <w:bottom w:val="none" w:sz="0" w:space="0" w:color="auto"/>
        <w:right w:val="none" w:sz="0" w:space="0" w:color="auto"/>
      </w:divBdr>
    </w:div>
    <w:div w:id="21513584">
      <w:bodyDiv w:val="1"/>
      <w:marLeft w:val="0"/>
      <w:marRight w:val="0"/>
      <w:marTop w:val="0"/>
      <w:marBottom w:val="0"/>
      <w:divBdr>
        <w:top w:val="none" w:sz="0" w:space="0" w:color="auto"/>
        <w:left w:val="none" w:sz="0" w:space="0" w:color="auto"/>
        <w:bottom w:val="none" w:sz="0" w:space="0" w:color="auto"/>
        <w:right w:val="none" w:sz="0" w:space="0" w:color="auto"/>
      </w:divBdr>
    </w:div>
    <w:div w:id="26876722">
      <w:bodyDiv w:val="1"/>
      <w:marLeft w:val="0"/>
      <w:marRight w:val="0"/>
      <w:marTop w:val="0"/>
      <w:marBottom w:val="0"/>
      <w:divBdr>
        <w:top w:val="none" w:sz="0" w:space="0" w:color="auto"/>
        <w:left w:val="none" w:sz="0" w:space="0" w:color="auto"/>
        <w:bottom w:val="none" w:sz="0" w:space="0" w:color="auto"/>
        <w:right w:val="none" w:sz="0" w:space="0" w:color="auto"/>
      </w:divBdr>
    </w:div>
    <w:div w:id="46345742">
      <w:bodyDiv w:val="1"/>
      <w:marLeft w:val="0"/>
      <w:marRight w:val="0"/>
      <w:marTop w:val="0"/>
      <w:marBottom w:val="0"/>
      <w:divBdr>
        <w:top w:val="none" w:sz="0" w:space="0" w:color="auto"/>
        <w:left w:val="none" w:sz="0" w:space="0" w:color="auto"/>
        <w:bottom w:val="none" w:sz="0" w:space="0" w:color="auto"/>
        <w:right w:val="none" w:sz="0" w:space="0" w:color="auto"/>
      </w:divBdr>
    </w:div>
    <w:div w:id="51511726">
      <w:bodyDiv w:val="1"/>
      <w:marLeft w:val="0"/>
      <w:marRight w:val="0"/>
      <w:marTop w:val="0"/>
      <w:marBottom w:val="0"/>
      <w:divBdr>
        <w:top w:val="none" w:sz="0" w:space="0" w:color="auto"/>
        <w:left w:val="none" w:sz="0" w:space="0" w:color="auto"/>
        <w:bottom w:val="none" w:sz="0" w:space="0" w:color="auto"/>
        <w:right w:val="none" w:sz="0" w:space="0" w:color="auto"/>
      </w:divBdr>
    </w:div>
    <w:div w:id="55907485">
      <w:bodyDiv w:val="1"/>
      <w:marLeft w:val="0"/>
      <w:marRight w:val="0"/>
      <w:marTop w:val="0"/>
      <w:marBottom w:val="0"/>
      <w:divBdr>
        <w:top w:val="none" w:sz="0" w:space="0" w:color="auto"/>
        <w:left w:val="none" w:sz="0" w:space="0" w:color="auto"/>
        <w:bottom w:val="none" w:sz="0" w:space="0" w:color="auto"/>
        <w:right w:val="none" w:sz="0" w:space="0" w:color="auto"/>
      </w:divBdr>
    </w:div>
    <w:div w:id="58330702">
      <w:bodyDiv w:val="1"/>
      <w:marLeft w:val="0"/>
      <w:marRight w:val="0"/>
      <w:marTop w:val="0"/>
      <w:marBottom w:val="0"/>
      <w:divBdr>
        <w:top w:val="none" w:sz="0" w:space="0" w:color="auto"/>
        <w:left w:val="none" w:sz="0" w:space="0" w:color="auto"/>
        <w:bottom w:val="none" w:sz="0" w:space="0" w:color="auto"/>
        <w:right w:val="none" w:sz="0" w:space="0" w:color="auto"/>
      </w:divBdr>
    </w:div>
    <w:div w:id="72776480">
      <w:bodyDiv w:val="1"/>
      <w:marLeft w:val="0"/>
      <w:marRight w:val="0"/>
      <w:marTop w:val="0"/>
      <w:marBottom w:val="0"/>
      <w:divBdr>
        <w:top w:val="none" w:sz="0" w:space="0" w:color="auto"/>
        <w:left w:val="none" w:sz="0" w:space="0" w:color="auto"/>
        <w:bottom w:val="none" w:sz="0" w:space="0" w:color="auto"/>
        <w:right w:val="none" w:sz="0" w:space="0" w:color="auto"/>
      </w:divBdr>
    </w:div>
    <w:div w:id="75633005">
      <w:bodyDiv w:val="1"/>
      <w:marLeft w:val="0"/>
      <w:marRight w:val="0"/>
      <w:marTop w:val="0"/>
      <w:marBottom w:val="0"/>
      <w:divBdr>
        <w:top w:val="none" w:sz="0" w:space="0" w:color="auto"/>
        <w:left w:val="none" w:sz="0" w:space="0" w:color="auto"/>
        <w:bottom w:val="none" w:sz="0" w:space="0" w:color="auto"/>
        <w:right w:val="none" w:sz="0" w:space="0" w:color="auto"/>
      </w:divBdr>
    </w:div>
    <w:div w:id="77752121">
      <w:bodyDiv w:val="1"/>
      <w:marLeft w:val="0"/>
      <w:marRight w:val="0"/>
      <w:marTop w:val="0"/>
      <w:marBottom w:val="0"/>
      <w:divBdr>
        <w:top w:val="none" w:sz="0" w:space="0" w:color="auto"/>
        <w:left w:val="none" w:sz="0" w:space="0" w:color="auto"/>
        <w:bottom w:val="none" w:sz="0" w:space="0" w:color="auto"/>
        <w:right w:val="none" w:sz="0" w:space="0" w:color="auto"/>
      </w:divBdr>
    </w:div>
    <w:div w:id="85423897">
      <w:bodyDiv w:val="1"/>
      <w:marLeft w:val="0"/>
      <w:marRight w:val="0"/>
      <w:marTop w:val="0"/>
      <w:marBottom w:val="0"/>
      <w:divBdr>
        <w:top w:val="none" w:sz="0" w:space="0" w:color="auto"/>
        <w:left w:val="none" w:sz="0" w:space="0" w:color="auto"/>
        <w:bottom w:val="none" w:sz="0" w:space="0" w:color="auto"/>
        <w:right w:val="none" w:sz="0" w:space="0" w:color="auto"/>
      </w:divBdr>
    </w:div>
    <w:div w:id="85687300">
      <w:bodyDiv w:val="1"/>
      <w:marLeft w:val="0"/>
      <w:marRight w:val="0"/>
      <w:marTop w:val="0"/>
      <w:marBottom w:val="0"/>
      <w:divBdr>
        <w:top w:val="none" w:sz="0" w:space="0" w:color="auto"/>
        <w:left w:val="none" w:sz="0" w:space="0" w:color="auto"/>
        <w:bottom w:val="none" w:sz="0" w:space="0" w:color="auto"/>
        <w:right w:val="none" w:sz="0" w:space="0" w:color="auto"/>
      </w:divBdr>
    </w:div>
    <w:div w:id="93327222">
      <w:bodyDiv w:val="1"/>
      <w:marLeft w:val="0"/>
      <w:marRight w:val="0"/>
      <w:marTop w:val="0"/>
      <w:marBottom w:val="0"/>
      <w:divBdr>
        <w:top w:val="none" w:sz="0" w:space="0" w:color="auto"/>
        <w:left w:val="none" w:sz="0" w:space="0" w:color="auto"/>
        <w:bottom w:val="none" w:sz="0" w:space="0" w:color="auto"/>
        <w:right w:val="none" w:sz="0" w:space="0" w:color="auto"/>
      </w:divBdr>
    </w:div>
    <w:div w:id="104813461">
      <w:bodyDiv w:val="1"/>
      <w:marLeft w:val="0"/>
      <w:marRight w:val="0"/>
      <w:marTop w:val="0"/>
      <w:marBottom w:val="0"/>
      <w:divBdr>
        <w:top w:val="none" w:sz="0" w:space="0" w:color="auto"/>
        <w:left w:val="none" w:sz="0" w:space="0" w:color="auto"/>
        <w:bottom w:val="none" w:sz="0" w:space="0" w:color="auto"/>
        <w:right w:val="none" w:sz="0" w:space="0" w:color="auto"/>
      </w:divBdr>
    </w:div>
    <w:div w:id="115371938">
      <w:bodyDiv w:val="1"/>
      <w:marLeft w:val="0"/>
      <w:marRight w:val="0"/>
      <w:marTop w:val="0"/>
      <w:marBottom w:val="0"/>
      <w:divBdr>
        <w:top w:val="none" w:sz="0" w:space="0" w:color="auto"/>
        <w:left w:val="none" w:sz="0" w:space="0" w:color="auto"/>
        <w:bottom w:val="none" w:sz="0" w:space="0" w:color="auto"/>
        <w:right w:val="none" w:sz="0" w:space="0" w:color="auto"/>
      </w:divBdr>
    </w:div>
    <w:div w:id="124156494">
      <w:bodyDiv w:val="1"/>
      <w:marLeft w:val="0"/>
      <w:marRight w:val="0"/>
      <w:marTop w:val="0"/>
      <w:marBottom w:val="0"/>
      <w:divBdr>
        <w:top w:val="none" w:sz="0" w:space="0" w:color="auto"/>
        <w:left w:val="none" w:sz="0" w:space="0" w:color="auto"/>
        <w:bottom w:val="none" w:sz="0" w:space="0" w:color="auto"/>
        <w:right w:val="none" w:sz="0" w:space="0" w:color="auto"/>
      </w:divBdr>
    </w:div>
    <w:div w:id="148333212">
      <w:bodyDiv w:val="1"/>
      <w:marLeft w:val="0"/>
      <w:marRight w:val="0"/>
      <w:marTop w:val="0"/>
      <w:marBottom w:val="0"/>
      <w:divBdr>
        <w:top w:val="none" w:sz="0" w:space="0" w:color="auto"/>
        <w:left w:val="none" w:sz="0" w:space="0" w:color="auto"/>
        <w:bottom w:val="none" w:sz="0" w:space="0" w:color="auto"/>
        <w:right w:val="none" w:sz="0" w:space="0" w:color="auto"/>
      </w:divBdr>
    </w:div>
    <w:div w:id="168570765">
      <w:bodyDiv w:val="1"/>
      <w:marLeft w:val="0"/>
      <w:marRight w:val="0"/>
      <w:marTop w:val="0"/>
      <w:marBottom w:val="0"/>
      <w:divBdr>
        <w:top w:val="none" w:sz="0" w:space="0" w:color="auto"/>
        <w:left w:val="none" w:sz="0" w:space="0" w:color="auto"/>
        <w:bottom w:val="none" w:sz="0" w:space="0" w:color="auto"/>
        <w:right w:val="none" w:sz="0" w:space="0" w:color="auto"/>
      </w:divBdr>
    </w:div>
    <w:div w:id="175001013">
      <w:bodyDiv w:val="1"/>
      <w:marLeft w:val="0"/>
      <w:marRight w:val="0"/>
      <w:marTop w:val="0"/>
      <w:marBottom w:val="0"/>
      <w:divBdr>
        <w:top w:val="none" w:sz="0" w:space="0" w:color="auto"/>
        <w:left w:val="none" w:sz="0" w:space="0" w:color="auto"/>
        <w:bottom w:val="none" w:sz="0" w:space="0" w:color="auto"/>
        <w:right w:val="none" w:sz="0" w:space="0" w:color="auto"/>
      </w:divBdr>
    </w:div>
    <w:div w:id="185027105">
      <w:bodyDiv w:val="1"/>
      <w:marLeft w:val="0"/>
      <w:marRight w:val="0"/>
      <w:marTop w:val="0"/>
      <w:marBottom w:val="0"/>
      <w:divBdr>
        <w:top w:val="none" w:sz="0" w:space="0" w:color="auto"/>
        <w:left w:val="none" w:sz="0" w:space="0" w:color="auto"/>
        <w:bottom w:val="none" w:sz="0" w:space="0" w:color="auto"/>
        <w:right w:val="none" w:sz="0" w:space="0" w:color="auto"/>
      </w:divBdr>
    </w:div>
    <w:div w:id="186985262">
      <w:bodyDiv w:val="1"/>
      <w:marLeft w:val="0"/>
      <w:marRight w:val="0"/>
      <w:marTop w:val="0"/>
      <w:marBottom w:val="0"/>
      <w:divBdr>
        <w:top w:val="none" w:sz="0" w:space="0" w:color="auto"/>
        <w:left w:val="none" w:sz="0" w:space="0" w:color="auto"/>
        <w:bottom w:val="none" w:sz="0" w:space="0" w:color="auto"/>
        <w:right w:val="none" w:sz="0" w:space="0" w:color="auto"/>
      </w:divBdr>
    </w:div>
    <w:div w:id="201018813">
      <w:bodyDiv w:val="1"/>
      <w:marLeft w:val="0"/>
      <w:marRight w:val="0"/>
      <w:marTop w:val="0"/>
      <w:marBottom w:val="0"/>
      <w:divBdr>
        <w:top w:val="none" w:sz="0" w:space="0" w:color="auto"/>
        <w:left w:val="none" w:sz="0" w:space="0" w:color="auto"/>
        <w:bottom w:val="none" w:sz="0" w:space="0" w:color="auto"/>
        <w:right w:val="none" w:sz="0" w:space="0" w:color="auto"/>
      </w:divBdr>
    </w:div>
    <w:div w:id="201984714">
      <w:bodyDiv w:val="1"/>
      <w:marLeft w:val="0"/>
      <w:marRight w:val="0"/>
      <w:marTop w:val="0"/>
      <w:marBottom w:val="0"/>
      <w:divBdr>
        <w:top w:val="none" w:sz="0" w:space="0" w:color="auto"/>
        <w:left w:val="none" w:sz="0" w:space="0" w:color="auto"/>
        <w:bottom w:val="none" w:sz="0" w:space="0" w:color="auto"/>
        <w:right w:val="none" w:sz="0" w:space="0" w:color="auto"/>
      </w:divBdr>
    </w:div>
    <w:div w:id="210381269">
      <w:bodyDiv w:val="1"/>
      <w:marLeft w:val="0"/>
      <w:marRight w:val="0"/>
      <w:marTop w:val="0"/>
      <w:marBottom w:val="0"/>
      <w:divBdr>
        <w:top w:val="none" w:sz="0" w:space="0" w:color="auto"/>
        <w:left w:val="none" w:sz="0" w:space="0" w:color="auto"/>
        <w:bottom w:val="none" w:sz="0" w:space="0" w:color="auto"/>
        <w:right w:val="none" w:sz="0" w:space="0" w:color="auto"/>
      </w:divBdr>
    </w:div>
    <w:div w:id="224335883">
      <w:bodyDiv w:val="1"/>
      <w:marLeft w:val="0"/>
      <w:marRight w:val="0"/>
      <w:marTop w:val="0"/>
      <w:marBottom w:val="0"/>
      <w:divBdr>
        <w:top w:val="none" w:sz="0" w:space="0" w:color="auto"/>
        <w:left w:val="none" w:sz="0" w:space="0" w:color="auto"/>
        <w:bottom w:val="none" w:sz="0" w:space="0" w:color="auto"/>
        <w:right w:val="none" w:sz="0" w:space="0" w:color="auto"/>
      </w:divBdr>
    </w:div>
    <w:div w:id="227881586">
      <w:bodyDiv w:val="1"/>
      <w:marLeft w:val="0"/>
      <w:marRight w:val="0"/>
      <w:marTop w:val="0"/>
      <w:marBottom w:val="0"/>
      <w:divBdr>
        <w:top w:val="none" w:sz="0" w:space="0" w:color="auto"/>
        <w:left w:val="none" w:sz="0" w:space="0" w:color="auto"/>
        <w:bottom w:val="none" w:sz="0" w:space="0" w:color="auto"/>
        <w:right w:val="none" w:sz="0" w:space="0" w:color="auto"/>
      </w:divBdr>
    </w:div>
    <w:div w:id="230190956">
      <w:bodyDiv w:val="1"/>
      <w:marLeft w:val="0"/>
      <w:marRight w:val="0"/>
      <w:marTop w:val="0"/>
      <w:marBottom w:val="0"/>
      <w:divBdr>
        <w:top w:val="none" w:sz="0" w:space="0" w:color="auto"/>
        <w:left w:val="none" w:sz="0" w:space="0" w:color="auto"/>
        <w:bottom w:val="none" w:sz="0" w:space="0" w:color="auto"/>
        <w:right w:val="none" w:sz="0" w:space="0" w:color="auto"/>
      </w:divBdr>
    </w:div>
    <w:div w:id="236746225">
      <w:bodyDiv w:val="1"/>
      <w:marLeft w:val="0"/>
      <w:marRight w:val="0"/>
      <w:marTop w:val="0"/>
      <w:marBottom w:val="0"/>
      <w:divBdr>
        <w:top w:val="none" w:sz="0" w:space="0" w:color="auto"/>
        <w:left w:val="none" w:sz="0" w:space="0" w:color="auto"/>
        <w:bottom w:val="none" w:sz="0" w:space="0" w:color="auto"/>
        <w:right w:val="none" w:sz="0" w:space="0" w:color="auto"/>
      </w:divBdr>
    </w:div>
    <w:div w:id="255789233">
      <w:bodyDiv w:val="1"/>
      <w:marLeft w:val="0"/>
      <w:marRight w:val="0"/>
      <w:marTop w:val="0"/>
      <w:marBottom w:val="0"/>
      <w:divBdr>
        <w:top w:val="none" w:sz="0" w:space="0" w:color="auto"/>
        <w:left w:val="none" w:sz="0" w:space="0" w:color="auto"/>
        <w:bottom w:val="none" w:sz="0" w:space="0" w:color="auto"/>
        <w:right w:val="none" w:sz="0" w:space="0" w:color="auto"/>
      </w:divBdr>
    </w:div>
    <w:div w:id="267472570">
      <w:bodyDiv w:val="1"/>
      <w:marLeft w:val="0"/>
      <w:marRight w:val="0"/>
      <w:marTop w:val="0"/>
      <w:marBottom w:val="0"/>
      <w:divBdr>
        <w:top w:val="none" w:sz="0" w:space="0" w:color="auto"/>
        <w:left w:val="none" w:sz="0" w:space="0" w:color="auto"/>
        <w:bottom w:val="none" w:sz="0" w:space="0" w:color="auto"/>
        <w:right w:val="none" w:sz="0" w:space="0" w:color="auto"/>
      </w:divBdr>
    </w:div>
    <w:div w:id="267547373">
      <w:bodyDiv w:val="1"/>
      <w:marLeft w:val="0"/>
      <w:marRight w:val="0"/>
      <w:marTop w:val="0"/>
      <w:marBottom w:val="0"/>
      <w:divBdr>
        <w:top w:val="none" w:sz="0" w:space="0" w:color="auto"/>
        <w:left w:val="none" w:sz="0" w:space="0" w:color="auto"/>
        <w:bottom w:val="none" w:sz="0" w:space="0" w:color="auto"/>
        <w:right w:val="none" w:sz="0" w:space="0" w:color="auto"/>
      </w:divBdr>
    </w:div>
    <w:div w:id="312412005">
      <w:bodyDiv w:val="1"/>
      <w:marLeft w:val="0"/>
      <w:marRight w:val="0"/>
      <w:marTop w:val="0"/>
      <w:marBottom w:val="0"/>
      <w:divBdr>
        <w:top w:val="none" w:sz="0" w:space="0" w:color="auto"/>
        <w:left w:val="none" w:sz="0" w:space="0" w:color="auto"/>
        <w:bottom w:val="none" w:sz="0" w:space="0" w:color="auto"/>
        <w:right w:val="none" w:sz="0" w:space="0" w:color="auto"/>
      </w:divBdr>
    </w:div>
    <w:div w:id="321854772">
      <w:bodyDiv w:val="1"/>
      <w:marLeft w:val="0"/>
      <w:marRight w:val="0"/>
      <w:marTop w:val="0"/>
      <w:marBottom w:val="0"/>
      <w:divBdr>
        <w:top w:val="none" w:sz="0" w:space="0" w:color="auto"/>
        <w:left w:val="none" w:sz="0" w:space="0" w:color="auto"/>
        <w:bottom w:val="none" w:sz="0" w:space="0" w:color="auto"/>
        <w:right w:val="none" w:sz="0" w:space="0" w:color="auto"/>
      </w:divBdr>
    </w:div>
    <w:div w:id="329990722">
      <w:bodyDiv w:val="1"/>
      <w:marLeft w:val="0"/>
      <w:marRight w:val="0"/>
      <w:marTop w:val="0"/>
      <w:marBottom w:val="0"/>
      <w:divBdr>
        <w:top w:val="none" w:sz="0" w:space="0" w:color="auto"/>
        <w:left w:val="none" w:sz="0" w:space="0" w:color="auto"/>
        <w:bottom w:val="none" w:sz="0" w:space="0" w:color="auto"/>
        <w:right w:val="none" w:sz="0" w:space="0" w:color="auto"/>
      </w:divBdr>
    </w:div>
    <w:div w:id="330258340">
      <w:bodyDiv w:val="1"/>
      <w:marLeft w:val="0"/>
      <w:marRight w:val="0"/>
      <w:marTop w:val="0"/>
      <w:marBottom w:val="0"/>
      <w:divBdr>
        <w:top w:val="none" w:sz="0" w:space="0" w:color="auto"/>
        <w:left w:val="none" w:sz="0" w:space="0" w:color="auto"/>
        <w:bottom w:val="none" w:sz="0" w:space="0" w:color="auto"/>
        <w:right w:val="none" w:sz="0" w:space="0" w:color="auto"/>
      </w:divBdr>
    </w:div>
    <w:div w:id="337466569">
      <w:bodyDiv w:val="1"/>
      <w:marLeft w:val="0"/>
      <w:marRight w:val="0"/>
      <w:marTop w:val="0"/>
      <w:marBottom w:val="0"/>
      <w:divBdr>
        <w:top w:val="none" w:sz="0" w:space="0" w:color="auto"/>
        <w:left w:val="none" w:sz="0" w:space="0" w:color="auto"/>
        <w:bottom w:val="none" w:sz="0" w:space="0" w:color="auto"/>
        <w:right w:val="none" w:sz="0" w:space="0" w:color="auto"/>
      </w:divBdr>
    </w:div>
    <w:div w:id="352459764">
      <w:bodyDiv w:val="1"/>
      <w:marLeft w:val="0"/>
      <w:marRight w:val="0"/>
      <w:marTop w:val="0"/>
      <w:marBottom w:val="0"/>
      <w:divBdr>
        <w:top w:val="none" w:sz="0" w:space="0" w:color="auto"/>
        <w:left w:val="none" w:sz="0" w:space="0" w:color="auto"/>
        <w:bottom w:val="none" w:sz="0" w:space="0" w:color="auto"/>
        <w:right w:val="none" w:sz="0" w:space="0" w:color="auto"/>
      </w:divBdr>
    </w:div>
    <w:div w:id="360473497">
      <w:bodyDiv w:val="1"/>
      <w:marLeft w:val="0"/>
      <w:marRight w:val="0"/>
      <w:marTop w:val="0"/>
      <w:marBottom w:val="0"/>
      <w:divBdr>
        <w:top w:val="none" w:sz="0" w:space="0" w:color="auto"/>
        <w:left w:val="none" w:sz="0" w:space="0" w:color="auto"/>
        <w:bottom w:val="none" w:sz="0" w:space="0" w:color="auto"/>
        <w:right w:val="none" w:sz="0" w:space="0" w:color="auto"/>
      </w:divBdr>
    </w:div>
    <w:div w:id="362439851">
      <w:bodyDiv w:val="1"/>
      <w:marLeft w:val="0"/>
      <w:marRight w:val="0"/>
      <w:marTop w:val="0"/>
      <w:marBottom w:val="0"/>
      <w:divBdr>
        <w:top w:val="none" w:sz="0" w:space="0" w:color="auto"/>
        <w:left w:val="none" w:sz="0" w:space="0" w:color="auto"/>
        <w:bottom w:val="none" w:sz="0" w:space="0" w:color="auto"/>
        <w:right w:val="none" w:sz="0" w:space="0" w:color="auto"/>
      </w:divBdr>
    </w:div>
    <w:div w:id="363748382">
      <w:bodyDiv w:val="1"/>
      <w:marLeft w:val="0"/>
      <w:marRight w:val="0"/>
      <w:marTop w:val="0"/>
      <w:marBottom w:val="0"/>
      <w:divBdr>
        <w:top w:val="none" w:sz="0" w:space="0" w:color="auto"/>
        <w:left w:val="none" w:sz="0" w:space="0" w:color="auto"/>
        <w:bottom w:val="none" w:sz="0" w:space="0" w:color="auto"/>
        <w:right w:val="none" w:sz="0" w:space="0" w:color="auto"/>
      </w:divBdr>
    </w:div>
    <w:div w:id="385758981">
      <w:bodyDiv w:val="1"/>
      <w:marLeft w:val="0"/>
      <w:marRight w:val="0"/>
      <w:marTop w:val="0"/>
      <w:marBottom w:val="0"/>
      <w:divBdr>
        <w:top w:val="none" w:sz="0" w:space="0" w:color="auto"/>
        <w:left w:val="none" w:sz="0" w:space="0" w:color="auto"/>
        <w:bottom w:val="none" w:sz="0" w:space="0" w:color="auto"/>
        <w:right w:val="none" w:sz="0" w:space="0" w:color="auto"/>
      </w:divBdr>
    </w:div>
    <w:div w:id="389352894">
      <w:bodyDiv w:val="1"/>
      <w:marLeft w:val="0"/>
      <w:marRight w:val="0"/>
      <w:marTop w:val="0"/>
      <w:marBottom w:val="0"/>
      <w:divBdr>
        <w:top w:val="none" w:sz="0" w:space="0" w:color="auto"/>
        <w:left w:val="none" w:sz="0" w:space="0" w:color="auto"/>
        <w:bottom w:val="none" w:sz="0" w:space="0" w:color="auto"/>
        <w:right w:val="none" w:sz="0" w:space="0" w:color="auto"/>
      </w:divBdr>
    </w:div>
    <w:div w:id="410323234">
      <w:bodyDiv w:val="1"/>
      <w:marLeft w:val="0"/>
      <w:marRight w:val="0"/>
      <w:marTop w:val="0"/>
      <w:marBottom w:val="0"/>
      <w:divBdr>
        <w:top w:val="none" w:sz="0" w:space="0" w:color="auto"/>
        <w:left w:val="none" w:sz="0" w:space="0" w:color="auto"/>
        <w:bottom w:val="none" w:sz="0" w:space="0" w:color="auto"/>
        <w:right w:val="none" w:sz="0" w:space="0" w:color="auto"/>
      </w:divBdr>
    </w:div>
    <w:div w:id="415056739">
      <w:bodyDiv w:val="1"/>
      <w:marLeft w:val="0"/>
      <w:marRight w:val="0"/>
      <w:marTop w:val="0"/>
      <w:marBottom w:val="0"/>
      <w:divBdr>
        <w:top w:val="none" w:sz="0" w:space="0" w:color="auto"/>
        <w:left w:val="none" w:sz="0" w:space="0" w:color="auto"/>
        <w:bottom w:val="none" w:sz="0" w:space="0" w:color="auto"/>
        <w:right w:val="none" w:sz="0" w:space="0" w:color="auto"/>
      </w:divBdr>
    </w:div>
    <w:div w:id="415899797">
      <w:bodyDiv w:val="1"/>
      <w:marLeft w:val="0"/>
      <w:marRight w:val="0"/>
      <w:marTop w:val="0"/>
      <w:marBottom w:val="0"/>
      <w:divBdr>
        <w:top w:val="none" w:sz="0" w:space="0" w:color="auto"/>
        <w:left w:val="none" w:sz="0" w:space="0" w:color="auto"/>
        <w:bottom w:val="none" w:sz="0" w:space="0" w:color="auto"/>
        <w:right w:val="none" w:sz="0" w:space="0" w:color="auto"/>
      </w:divBdr>
    </w:div>
    <w:div w:id="424307080">
      <w:bodyDiv w:val="1"/>
      <w:marLeft w:val="0"/>
      <w:marRight w:val="0"/>
      <w:marTop w:val="0"/>
      <w:marBottom w:val="0"/>
      <w:divBdr>
        <w:top w:val="none" w:sz="0" w:space="0" w:color="auto"/>
        <w:left w:val="none" w:sz="0" w:space="0" w:color="auto"/>
        <w:bottom w:val="none" w:sz="0" w:space="0" w:color="auto"/>
        <w:right w:val="none" w:sz="0" w:space="0" w:color="auto"/>
      </w:divBdr>
    </w:div>
    <w:div w:id="427890181">
      <w:bodyDiv w:val="1"/>
      <w:marLeft w:val="0"/>
      <w:marRight w:val="0"/>
      <w:marTop w:val="0"/>
      <w:marBottom w:val="0"/>
      <w:divBdr>
        <w:top w:val="none" w:sz="0" w:space="0" w:color="auto"/>
        <w:left w:val="none" w:sz="0" w:space="0" w:color="auto"/>
        <w:bottom w:val="none" w:sz="0" w:space="0" w:color="auto"/>
        <w:right w:val="none" w:sz="0" w:space="0" w:color="auto"/>
      </w:divBdr>
    </w:div>
    <w:div w:id="428233676">
      <w:bodyDiv w:val="1"/>
      <w:marLeft w:val="0"/>
      <w:marRight w:val="0"/>
      <w:marTop w:val="0"/>
      <w:marBottom w:val="0"/>
      <w:divBdr>
        <w:top w:val="none" w:sz="0" w:space="0" w:color="auto"/>
        <w:left w:val="none" w:sz="0" w:space="0" w:color="auto"/>
        <w:bottom w:val="none" w:sz="0" w:space="0" w:color="auto"/>
        <w:right w:val="none" w:sz="0" w:space="0" w:color="auto"/>
      </w:divBdr>
    </w:div>
    <w:div w:id="429664718">
      <w:bodyDiv w:val="1"/>
      <w:marLeft w:val="0"/>
      <w:marRight w:val="0"/>
      <w:marTop w:val="0"/>
      <w:marBottom w:val="0"/>
      <w:divBdr>
        <w:top w:val="none" w:sz="0" w:space="0" w:color="auto"/>
        <w:left w:val="none" w:sz="0" w:space="0" w:color="auto"/>
        <w:bottom w:val="none" w:sz="0" w:space="0" w:color="auto"/>
        <w:right w:val="none" w:sz="0" w:space="0" w:color="auto"/>
      </w:divBdr>
    </w:div>
    <w:div w:id="435638971">
      <w:bodyDiv w:val="1"/>
      <w:marLeft w:val="0"/>
      <w:marRight w:val="0"/>
      <w:marTop w:val="0"/>
      <w:marBottom w:val="0"/>
      <w:divBdr>
        <w:top w:val="none" w:sz="0" w:space="0" w:color="auto"/>
        <w:left w:val="none" w:sz="0" w:space="0" w:color="auto"/>
        <w:bottom w:val="none" w:sz="0" w:space="0" w:color="auto"/>
        <w:right w:val="none" w:sz="0" w:space="0" w:color="auto"/>
      </w:divBdr>
    </w:div>
    <w:div w:id="449008672">
      <w:bodyDiv w:val="1"/>
      <w:marLeft w:val="0"/>
      <w:marRight w:val="0"/>
      <w:marTop w:val="0"/>
      <w:marBottom w:val="0"/>
      <w:divBdr>
        <w:top w:val="none" w:sz="0" w:space="0" w:color="auto"/>
        <w:left w:val="none" w:sz="0" w:space="0" w:color="auto"/>
        <w:bottom w:val="none" w:sz="0" w:space="0" w:color="auto"/>
        <w:right w:val="none" w:sz="0" w:space="0" w:color="auto"/>
      </w:divBdr>
    </w:div>
    <w:div w:id="454833415">
      <w:bodyDiv w:val="1"/>
      <w:marLeft w:val="0"/>
      <w:marRight w:val="0"/>
      <w:marTop w:val="0"/>
      <w:marBottom w:val="0"/>
      <w:divBdr>
        <w:top w:val="none" w:sz="0" w:space="0" w:color="auto"/>
        <w:left w:val="none" w:sz="0" w:space="0" w:color="auto"/>
        <w:bottom w:val="none" w:sz="0" w:space="0" w:color="auto"/>
        <w:right w:val="none" w:sz="0" w:space="0" w:color="auto"/>
      </w:divBdr>
    </w:div>
    <w:div w:id="491023937">
      <w:bodyDiv w:val="1"/>
      <w:marLeft w:val="0"/>
      <w:marRight w:val="0"/>
      <w:marTop w:val="0"/>
      <w:marBottom w:val="0"/>
      <w:divBdr>
        <w:top w:val="none" w:sz="0" w:space="0" w:color="auto"/>
        <w:left w:val="none" w:sz="0" w:space="0" w:color="auto"/>
        <w:bottom w:val="none" w:sz="0" w:space="0" w:color="auto"/>
        <w:right w:val="none" w:sz="0" w:space="0" w:color="auto"/>
      </w:divBdr>
    </w:div>
    <w:div w:id="519003510">
      <w:bodyDiv w:val="1"/>
      <w:marLeft w:val="0"/>
      <w:marRight w:val="0"/>
      <w:marTop w:val="0"/>
      <w:marBottom w:val="0"/>
      <w:divBdr>
        <w:top w:val="none" w:sz="0" w:space="0" w:color="auto"/>
        <w:left w:val="none" w:sz="0" w:space="0" w:color="auto"/>
        <w:bottom w:val="none" w:sz="0" w:space="0" w:color="auto"/>
        <w:right w:val="none" w:sz="0" w:space="0" w:color="auto"/>
      </w:divBdr>
    </w:div>
    <w:div w:id="529337714">
      <w:bodyDiv w:val="1"/>
      <w:marLeft w:val="0"/>
      <w:marRight w:val="0"/>
      <w:marTop w:val="0"/>
      <w:marBottom w:val="0"/>
      <w:divBdr>
        <w:top w:val="none" w:sz="0" w:space="0" w:color="auto"/>
        <w:left w:val="none" w:sz="0" w:space="0" w:color="auto"/>
        <w:bottom w:val="none" w:sz="0" w:space="0" w:color="auto"/>
        <w:right w:val="none" w:sz="0" w:space="0" w:color="auto"/>
      </w:divBdr>
    </w:div>
    <w:div w:id="536628394">
      <w:bodyDiv w:val="1"/>
      <w:marLeft w:val="0"/>
      <w:marRight w:val="0"/>
      <w:marTop w:val="0"/>
      <w:marBottom w:val="0"/>
      <w:divBdr>
        <w:top w:val="none" w:sz="0" w:space="0" w:color="auto"/>
        <w:left w:val="none" w:sz="0" w:space="0" w:color="auto"/>
        <w:bottom w:val="none" w:sz="0" w:space="0" w:color="auto"/>
        <w:right w:val="none" w:sz="0" w:space="0" w:color="auto"/>
      </w:divBdr>
    </w:div>
    <w:div w:id="556864630">
      <w:bodyDiv w:val="1"/>
      <w:marLeft w:val="0"/>
      <w:marRight w:val="0"/>
      <w:marTop w:val="0"/>
      <w:marBottom w:val="0"/>
      <w:divBdr>
        <w:top w:val="none" w:sz="0" w:space="0" w:color="auto"/>
        <w:left w:val="none" w:sz="0" w:space="0" w:color="auto"/>
        <w:bottom w:val="none" w:sz="0" w:space="0" w:color="auto"/>
        <w:right w:val="none" w:sz="0" w:space="0" w:color="auto"/>
      </w:divBdr>
    </w:div>
    <w:div w:id="586888575">
      <w:bodyDiv w:val="1"/>
      <w:marLeft w:val="0"/>
      <w:marRight w:val="0"/>
      <w:marTop w:val="0"/>
      <w:marBottom w:val="0"/>
      <w:divBdr>
        <w:top w:val="none" w:sz="0" w:space="0" w:color="auto"/>
        <w:left w:val="none" w:sz="0" w:space="0" w:color="auto"/>
        <w:bottom w:val="none" w:sz="0" w:space="0" w:color="auto"/>
        <w:right w:val="none" w:sz="0" w:space="0" w:color="auto"/>
      </w:divBdr>
    </w:div>
    <w:div w:id="601915354">
      <w:bodyDiv w:val="1"/>
      <w:marLeft w:val="0"/>
      <w:marRight w:val="0"/>
      <w:marTop w:val="0"/>
      <w:marBottom w:val="0"/>
      <w:divBdr>
        <w:top w:val="none" w:sz="0" w:space="0" w:color="auto"/>
        <w:left w:val="none" w:sz="0" w:space="0" w:color="auto"/>
        <w:bottom w:val="none" w:sz="0" w:space="0" w:color="auto"/>
        <w:right w:val="none" w:sz="0" w:space="0" w:color="auto"/>
      </w:divBdr>
    </w:div>
    <w:div w:id="606885502">
      <w:bodyDiv w:val="1"/>
      <w:marLeft w:val="0"/>
      <w:marRight w:val="0"/>
      <w:marTop w:val="0"/>
      <w:marBottom w:val="0"/>
      <w:divBdr>
        <w:top w:val="none" w:sz="0" w:space="0" w:color="auto"/>
        <w:left w:val="none" w:sz="0" w:space="0" w:color="auto"/>
        <w:bottom w:val="none" w:sz="0" w:space="0" w:color="auto"/>
        <w:right w:val="none" w:sz="0" w:space="0" w:color="auto"/>
      </w:divBdr>
    </w:div>
    <w:div w:id="608897397">
      <w:bodyDiv w:val="1"/>
      <w:marLeft w:val="0"/>
      <w:marRight w:val="0"/>
      <w:marTop w:val="0"/>
      <w:marBottom w:val="0"/>
      <w:divBdr>
        <w:top w:val="none" w:sz="0" w:space="0" w:color="auto"/>
        <w:left w:val="none" w:sz="0" w:space="0" w:color="auto"/>
        <w:bottom w:val="none" w:sz="0" w:space="0" w:color="auto"/>
        <w:right w:val="none" w:sz="0" w:space="0" w:color="auto"/>
      </w:divBdr>
    </w:div>
    <w:div w:id="628707756">
      <w:bodyDiv w:val="1"/>
      <w:marLeft w:val="0"/>
      <w:marRight w:val="0"/>
      <w:marTop w:val="0"/>
      <w:marBottom w:val="0"/>
      <w:divBdr>
        <w:top w:val="none" w:sz="0" w:space="0" w:color="auto"/>
        <w:left w:val="none" w:sz="0" w:space="0" w:color="auto"/>
        <w:bottom w:val="none" w:sz="0" w:space="0" w:color="auto"/>
        <w:right w:val="none" w:sz="0" w:space="0" w:color="auto"/>
      </w:divBdr>
    </w:div>
    <w:div w:id="632442699">
      <w:bodyDiv w:val="1"/>
      <w:marLeft w:val="0"/>
      <w:marRight w:val="0"/>
      <w:marTop w:val="0"/>
      <w:marBottom w:val="0"/>
      <w:divBdr>
        <w:top w:val="none" w:sz="0" w:space="0" w:color="auto"/>
        <w:left w:val="none" w:sz="0" w:space="0" w:color="auto"/>
        <w:bottom w:val="none" w:sz="0" w:space="0" w:color="auto"/>
        <w:right w:val="none" w:sz="0" w:space="0" w:color="auto"/>
      </w:divBdr>
    </w:div>
    <w:div w:id="648094944">
      <w:bodyDiv w:val="1"/>
      <w:marLeft w:val="0"/>
      <w:marRight w:val="0"/>
      <w:marTop w:val="0"/>
      <w:marBottom w:val="0"/>
      <w:divBdr>
        <w:top w:val="none" w:sz="0" w:space="0" w:color="auto"/>
        <w:left w:val="none" w:sz="0" w:space="0" w:color="auto"/>
        <w:bottom w:val="none" w:sz="0" w:space="0" w:color="auto"/>
        <w:right w:val="none" w:sz="0" w:space="0" w:color="auto"/>
      </w:divBdr>
    </w:div>
    <w:div w:id="656151096">
      <w:bodyDiv w:val="1"/>
      <w:marLeft w:val="0"/>
      <w:marRight w:val="0"/>
      <w:marTop w:val="0"/>
      <w:marBottom w:val="0"/>
      <w:divBdr>
        <w:top w:val="none" w:sz="0" w:space="0" w:color="auto"/>
        <w:left w:val="none" w:sz="0" w:space="0" w:color="auto"/>
        <w:bottom w:val="none" w:sz="0" w:space="0" w:color="auto"/>
        <w:right w:val="none" w:sz="0" w:space="0" w:color="auto"/>
      </w:divBdr>
    </w:div>
    <w:div w:id="656878345">
      <w:bodyDiv w:val="1"/>
      <w:marLeft w:val="0"/>
      <w:marRight w:val="0"/>
      <w:marTop w:val="0"/>
      <w:marBottom w:val="0"/>
      <w:divBdr>
        <w:top w:val="none" w:sz="0" w:space="0" w:color="auto"/>
        <w:left w:val="none" w:sz="0" w:space="0" w:color="auto"/>
        <w:bottom w:val="none" w:sz="0" w:space="0" w:color="auto"/>
        <w:right w:val="none" w:sz="0" w:space="0" w:color="auto"/>
      </w:divBdr>
    </w:div>
    <w:div w:id="663355649">
      <w:bodyDiv w:val="1"/>
      <w:marLeft w:val="0"/>
      <w:marRight w:val="0"/>
      <w:marTop w:val="0"/>
      <w:marBottom w:val="0"/>
      <w:divBdr>
        <w:top w:val="none" w:sz="0" w:space="0" w:color="auto"/>
        <w:left w:val="none" w:sz="0" w:space="0" w:color="auto"/>
        <w:bottom w:val="none" w:sz="0" w:space="0" w:color="auto"/>
        <w:right w:val="none" w:sz="0" w:space="0" w:color="auto"/>
      </w:divBdr>
    </w:div>
    <w:div w:id="672757301">
      <w:bodyDiv w:val="1"/>
      <w:marLeft w:val="0"/>
      <w:marRight w:val="0"/>
      <w:marTop w:val="0"/>
      <w:marBottom w:val="0"/>
      <w:divBdr>
        <w:top w:val="none" w:sz="0" w:space="0" w:color="auto"/>
        <w:left w:val="none" w:sz="0" w:space="0" w:color="auto"/>
        <w:bottom w:val="none" w:sz="0" w:space="0" w:color="auto"/>
        <w:right w:val="none" w:sz="0" w:space="0" w:color="auto"/>
      </w:divBdr>
    </w:div>
    <w:div w:id="681276751">
      <w:bodyDiv w:val="1"/>
      <w:marLeft w:val="0"/>
      <w:marRight w:val="0"/>
      <w:marTop w:val="0"/>
      <w:marBottom w:val="0"/>
      <w:divBdr>
        <w:top w:val="none" w:sz="0" w:space="0" w:color="auto"/>
        <w:left w:val="none" w:sz="0" w:space="0" w:color="auto"/>
        <w:bottom w:val="none" w:sz="0" w:space="0" w:color="auto"/>
        <w:right w:val="none" w:sz="0" w:space="0" w:color="auto"/>
      </w:divBdr>
    </w:div>
    <w:div w:id="685717050">
      <w:bodyDiv w:val="1"/>
      <w:marLeft w:val="0"/>
      <w:marRight w:val="0"/>
      <w:marTop w:val="0"/>
      <w:marBottom w:val="0"/>
      <w:divBdr>
        <w:top w:val="none" w:sz="0" w:space="0" w:color="auto"/>
        <w:left w:val="none" w:sz="0" w:space="0" w:color="auto"/>
        <w:bottom w:val="none" w:sz="0" w:space="0" w:color="auto"/>
        <w:right w:val="none" w:sz="0" w:space="0" w:color="auto"/>
      </w:divBdr>
    </w:div>
    <w:div w:id="698815383">
      <w:bodyDiv w:val="1"/>
      <w:marLeft w:val="0"/>
      <w:marRight w:val="0"/>
      <w:marTop w:val="0"/>
      <w:marBottom w:val="0"/>
      <w:divBdr>
        <w:top w:val="none" w:sz="0" w:space="0" w:color="auto"/>
        <w:left w:val="none" w:sz="0" w:space="0" w:color="auto"/>
        <w:bottom w:val="none" w:sz="0" w:space="0" w:color="auto"/>
        <w:right w:val="none" w:sz="0" w:space="0" w:color="auto"/>
      </w:divBdr>
    </w:div>
    <w:div w:id="710114364">
      <w:bodyDiv w:val="1"/>
      <w:marLeft w:val="0"/>
      <w:marRight w:val="0"/>
      <w:marTop w:val="0"/>
      <w:marBottom w:val="0"/>
      <w:divBdr>
        <w:top w:val="none" w:sz="0" w:space="0" w:color="auto"/>
        <w:left w:val="none" w:sz="0" w:space="0" w:color="auto"/>
        <w:bottom w:val="none" w:sz="0" w:space="0" w:color="auto"/>
        <w:right w:val="none" w:sz="0" w:space="0" w:color="auto"/>
      </w:divBdr>
    </w:div>
    <w:div w:id="715353375">
      <w:bodyDiv w:val="1"/>
      <w:marLeft w:val="0"/>
      <w:marRight w:val="0"/>
      <w:marTop w:val="0"/>
      <w:marBottom w:val="0"/>
      <w:divBdr>
        <w:top w:val="none" w:sz="0" w:space="0" w:color="auto"/>
        <w:left w:val="none" w:sz="0" w:space="0" w:color="auto"/>
        <w:bottom w:val="none" w:sz="0" w:space="0" w:color="auto"/>
        <w:right w:val="none" w:sz="0" w:space="0" w:color="auto"/>
      </w:divBdr>
    </w:div>
    <w:div w:id="717319941">
      <w:bodyDiv w:val="1"/>
      <w:marLeft w:val="0"/>
      <w:marRight w:val="0"/>
      <w:marTop w:val="0"/>
      <w:marBottom w:val="0"/>
      <w:divBdr>
        <w:top w:val="none" w:sz="0" w:space="0" w:color="auto"/>
        <w:left w:val="none" w:sz="0" w:space="0" w:color="auto"/>
        <w:bottom w:val="none" w:sz="0" w:space="0" w:color="auto"/>
        <w:right w:val="none" w:sz="0" w:space="0" w:color="auto"/>
      </w:divBdr>
    </w:div>
    <w:div w:id="719986428">
      <w:bodyDiv w:val="1"/>
      <w:marLeft w:val="0"/>
      <w:marRight w:val="0"/>
      <w:marTop w:val="0"/>
      <w:marBottom w:val="0"/>
      <w:divBdr>
        <w:top w:val="none" w:sz="0" w:space="0" w:color="auto"/>
        <w:left w:val="none" w:sz="0" w:space="0" w:color="auto"/>
        <w:bottom w:val="none" w:sz="0" w:space="0" w:color="auto"/>
        <w:right w:val="none" w:sz="0" w:space="0" w:color="auto"/>
      </w:divBdr>
    </w:div>
    <w:div w:id="727414806">
      <w:bodyDiv w:val="1"/>
      <w:marLeft w:val="0"/>
      <w:marRight w:val="0"/>
      <w:marTop w:val="0"/>
      <w:marBottom w:val="0"/>
      <w:divBdr>
        <w:top w:val="none" w:sz="0" w:space="0" w:color="auto"/>
        <w:left w:val="none" w:sz="0" w:space="0" w:color="auto"/>
        <w:bottom w:val="none" w:sz="0" w:space="0" w:color="auto"/>
        <w:right w:val="none" w:sz="0" w:space="0" w:color="auto"/>
      </w:divBdr>
    </w:div>
    <w:div w:id="730467871">
      <w:bodyDiv w:val="1"/>
      <w:marLeft w:val="0"/>
      <w:marRight w:val="0"/>
      <w:marTop w:val="0"/>
      <w:marBottom w:val="0"/>
      <w:divBdr>
        <w:top w:val="none" w:sz="0" w:space="0" w:color="auto"/>
        <w:left w:val="none" w:sz="0" w:space="0" w:color="auto"/>
        <w:bottom w:val="none" w:sz="0" w:space="0" w:color="auto"/>
        <w:right w:val="none" w:sz="0" w:space="0" w:color="auto"/>
      </w:divBdr>
    </w:div>
    <w:div w:id="733747476">
      <w:bodyDiv w:val="1"/>
      <w:marLeft w:val="0"/>
      <w:marRight w:val="0"/>
      <w:marTop w:val="0"/>
      <w:marBottom w:val="0"/>
      <w:divBdr>
        <w:top w:val="none" w:sz="0" w:space="0" w:color="auto"/>
        <w:left w:val="none" w:sz="0" w:space="0" w:color="auto"/>
        <w:bottom w:val="none" w:sz="0" w:space="0" w:color="auto"/>
        <w:right w:val="none" w:sz="0" w:space="0" w:color="auto"/>
      </w:divBdr>
    </w:div>
    <w:div w:id="738864309">
      <w:bodyDiv w:val="1"/>
      <w:marLeft w:val="0"/>
      <w:marRight w:val="0"/>
      <w:marTop w:val="0"/>
      <w:marBottom w:val="0"/>
      <w:divBdr>
        <w:top w:val="none" w:sz="0" w:space="0" w:color="auto"/>
        <w:left w:val="none" w:sz="0" w:space="0" w:color="auto"/>
        <w:bottom w:val="none" w:sz="0" w:space="0" w:color="auto"/>
        <w:right w:val="none" w:sz="0" w:space="0" w:color="auto"/>
      </w:divBdr>
    </w:div>
    <w:div w:id="743332201">
      <w:bodyDiv w:val="1"/>
      <w:marLeft w:val="0"/>
      <w:marRight w:val="0"/>
      <w:marTop w:val="0"/>
      <w:marBottom w:val="0"/>
      <w:divBdr>
        <w:top w:val="none" w:sz="0" w:space="0" w:color="auto"/>
        <w:left w:val="none" w:sz="0" w:space="0" w:color="auto"/>
        <w:bottom w:val="none" w:sz="0" w:space="0" w:color="auto"/>
        <w:right w:val="none" w:sz="0" w:space="0" w:color="auto"/>
      </w:divBdr>
    </w:div>
    <w:div w:id="747386359">
      <w:bodyDiv w:val="1"/>
      <w:marLeft w:val="0"/>
      <w:marRight w:val="0"/>
      <w:marTop w:val="0"/>
      <w:marBottom w:val="0"/>
      <w:divBdr>
        <w:top w:val="none" w:sz="0" w:space="0" w:color="auto"/>
        <w:left w:val="none" w:sz="0" w:space="0" w:color="auto"/>
        <w:bottom w:val="none" w:sz="0" w:space="0" w:color="auto"/>
        <w:right w:val="none" w:sz="0" w:space="0" w:color="auto"/>
      </w:divBdr>
    </w:div>
    <w:div w:id="759062921">
      <w:bodyDiv w:val="1"/>
      <w:marLeft w:val="0"/>
      <w:marRight w:val="0"/>
      <w:marTop w:val="0"/>
      <w:marBottom w:val="0"/>
      <w:divBdr>
        <w:top w:val="none" w:sz="0" w:space="0" w:color="auto"/>
        <w:left w:val="none" w:sz="0" w:space="0" w:color="auto"/>
        <w:bottom w:val="none" w:sz="0" w:space="0" w:color="auto"/>
        <w:right w:val="none" w:sz="0" w:space="0" w:color="auto"/>
      </w:divBdr>
    </w:div>
    <w:div w:id="759714874">
      <w:bodyDiv w:val="1"/>
      <w:marLeft w:val="0"/>
      <w:marRight w:val="0"/>
      <w:marTop w:val="0"/>
      <w:marBottom w:val="0"/>
      <w:divBdr>
        <w:top w:val="none" w:sz="0" w:space="0" w:color="auto"/>
        <w:left w:val="none" w:sz="0" w:space="0" w:color="auto"/>
        <w:bottom w:val="none" w:sz="0" w:space="0" w:color="auto"/>
        <w:right w:val="none" w:sz="0" w:space="0" w:color="auto"/>
      </w:divBdr>
    </w:div>
    <w:div w:id="773980755">
      <w:bodyDiv w:val="1"/>
      <w:marLeft w:val="0"/>
      <w:marRight w:val="0"/>
      <w:marTop w:val="0"/>
      <w:marBottom w:val="0"/>
      <w:divBdr>
        <w:top w:val="none" w:sz="0" w:space="0" w:color="auto"/>
        <w:left w:val="none" w:sz="0" w:space="0" w:color="auto"/>
        <w:bottom w:val="none" w:sz="0" w:space="0" w:color="auto"/>
        <w:right w:val="none" w:sz="0" w:space="0" w:color="auto"/>
      </w:divBdr>
    </w:div>
    <w:div w:id="786779931">
      <w:bodyDiv w:val="1"/>
      <w:marLeft w:val="0"/>
      <w:marRight w:val="0"/>
      <w:marTop w:val="0"/>
      <w:marBottom w:val="0"/>
      <w:divBdr>
        <w:top w:val="none" w:sz="0" w:space="0" w:color="auto"/>
        <w:left w:val="none" w:sz="0" w:space="0" w:color="auto"/>
        <w:bottom w:val="none" w:sz="0" w:space="0" w:color="auto"/>
        <w:right w:val="none" w:sz="0" w:space="0" w:color="auto"/>
      </w:divBdr>
    </w:div>
    <w:div w:id="796483861">
      <w:bodyDiv w:val="1"/>
      <w:marLeft w:val="0"/>
      <w:marRight w:val="0"/>
      <w:marTop w:val="0"/>
      <w:marBottom w:val="0"/>
      <w:divBdr>
        <w:top w:val="none" w:sz="0" w:space="0" w:color="auto"/>
        <w:left w:val="none" w:sz="0" w:space="0" w:color="auto"/>
        <w:bottom w:val="none" w:sz="0" w:space="0" w:color="auto"/>
        <w:right w:val="none" w:sz="0" w:space="0" w:color="auto"/>
      </w:divBdr>
    </w:div>
    <w:div w:id="798107196">
      <w:bodyDiv w:val="1"/>
      <w:marLeft w:val="0"/>
      <w:marRight w:val="0"/>
      <w:marTop w:val="0"/>
      <w:marBottom w:val="0"/>
      <w:divBdr>
        <w:top w:val="none" w:sz="0" w:space="0" w:color="auto"/>
        <w:left w:val="none" w:sz="0" w:space="0" w:color="auto"/>
        <w:bottom w:val="none" w:sz="0" w:space="0" w:color="auto"/>
        <w:right w:val="none" w:sz="0" w:space="0" w:color="auto"/>
      </w:divBdr>
    </w:div>
    <w:div w:id="815726810">
      <w:bodyDiv w:val="1"/>
      <w:marLeft w:val="0"/>
      <w:marRight w:val="0"/>
      <w:marTop w:val="0"/>
      <w:marBottom w:val="0"/>
      <w:divBdr>
        <w:top w:val="none" w:sz="0" w:space="0" w:color="auto"/>
        <w:left w:val="none" w:sz="0" w:space="0" w:color="auto"/>
        <w:bottom w:val="none" w:sz="0" w:space="0" w:color="auto"/>
        <w:right w:val="none" w:sz="0" w:space="0" w:color="auto"/>
      </w:divBdr>
    </w:div>
    <w:div w:id="821390439">
      <w:bodyDiv w:val="1"/>
      <w:marLeft w:val="0"/>
      <w:marRight w:val="0"/>
      <w:marTop w:val="0"/>
      <w:marBottom w:val="0"/>
      <w:divBdr>
        <w:top w:val="none" w:sz="0" w:space="0" w:color="auto"/>
        <w:left w:val="none" w:sz="0" w:space="0" w:color="auto"/>
        <w:bottom w:val="none" w:sz="0" w:space="0" w:color="auto"/>
        <w:right w:val="none" w:sz="0" w:space="0" w:color="auto"/>
      </w:divBdr>
    </w:div>
    <w:div w:id="825780184">
      <w:bodyDiv w:val="1"/>
      <w:marLeft w:val="0"/>
      <w:marRight w:val="0"/>
      <w:marTop w:val="0"/>
      <w:marBottom w:val="0"/>
      <w:divBdr>
        <w:top w:val="none" w:sz="0" w:space="0" w:color="auto"/>
        <w:left w:val="none" w:sz="0" w:space="0" w:color="auto"/>
        <w:bottom w:val="none" w:sz="0" w:space="0" w:color="auto"/>
        <w:right w:val="none" w:sz="0" w:space="0" w:color="auto"/>
      </w:divBdr>
    </w:div>
    <w:div w:id="834610988">
      <w:bodyDiv w:val="1"/>
      <w:marLeft w:val="0"/>
      <w:marRight w:val="0"/>
      <w:marTop w:val="0"/>
      <w:marBottom w:val="0"/>
      <w:divBdr>
        <w:top w:val="none" w:sz="0" w:space="0" w:color="auto"/>
        <w:left w:val="none" w:sz="0" w:space="0" w:color="auto"/>
        <w:bottom w:val="none" w:sz="0" w:space="0" w:color="auto"/>
        <w:right w:val="none" w:sz="0" w:space="0" w:color="auto"/>
      </w:divBdr>
    </w:div>
    <w:div w:id="840700906">
      <w:bodyDiv w:val="1"/>
      <w:marLeft w:val="0"/>
      <w:marRight w:val="0"/>
      <w:marTop w:val="0"/>
      <w:marBottom w:val="0"/>
      <w:divBdr>
        <w:top w:val="none" w:sz="0" w:space="0" w:color="auto"/>
        <w:left w:val="none" w:sz="0" w:space="0" w:color="auto"/>
        <w:bottom w:val="none" w:sz="0" w:space="0" w:color="auto"/>
        <w:right w:val="none" w:sz="0" w:space="0" w:color="auto"/>
      </w:divBdr>
    </w:div>
    <w:div w:id="856966446">
      <w:bodyDiv w:val="1"/>
      <w:marLeft w:val="0"/>
      <w:marRight w:val="0"/>
      <w:marTop w:val="0"/>
      <w:marBottom w:val="0"/>
      <w:divBdr>
        <w:top w:val="none" w:sz="0" w:space="0" w:color="auto"/>
        <w:left w:val="none" w:sz="0" w:space="0" w:color="auto"/>
        <w:bottom w:val="none" w:sz="0" w:space="0" w:color="auto"/>
        <w:right w:val="none" w:sz="0" w:space="0" w:color="auto"/>
      </w:divBdr>
    </w:div>
    <w:div w:id="863249253">
      <w:bodyDiv w:val="1"/>
      <w:marLeft w:val="0"/>
      <w:marRight w:val="0"/>
      <w:marTop w:val="0"/>
      <w:marBottom w:val="0"/>
      <w:divBdr>
        <w:top w:val="none" w:sz="0" w:space="0" w:color="auto"/>
        <w:left w:val="none" w:sz="0" w:space="0" w:color="auto"/>
        <w:bottom w:val="none" w:sz="0" w:space="0" w:color="auto"/>
        <w:right w:val="none" w:sz="0" w:space="0" w:color="auto"/>
      </w:divBdr>
    </w:div>
    <w:div w:id="885533415">
      <w:bodyDiv w:val="1"/>
      <w:marLeft w:val="0"/>
      <w:marRight w:val="0"/>
      <w:marTop w:val="0"/>
      <w:marBottom w:val="0"/>
      <w:divBdr>
        <w:top w:val="none" w:sz="0" w:space="0" w:color="auto"/>
        <w:left w:val="none" w:sz="0" w:space="0" w:color="auto"/>
        <w:bottom w:val="none" w:sz="0" w:space="0" w:color="auto"/>
        <w:right w:val="none" w:sz="0" w:space="0" w:color="auto"/>
      </w:divBdr>
    </w:div>
    <w:div w:id="891503447">
      <w:bodyDiv w:val="1"/>
      <w:marLeft w:val="0"/>
      <w:marRight w:val="0"/>
      <w:marTop w:val="0"/>
      <w:marBottom w:val="0"/>
      <w:divBdr>
        <w:top w:val="none" w:sz="0" w:space="0" w:color="auto"/>
        <w:left w:val="none" w:sz="0" w:space="0" w:color="auto"/>
        <w:bottom w:val="none" w:sz="0" w:space="0" w:color="auto"/>
        <w:right w:val="none" w:sz="0" w:space="0" w:color="auto"/>
      </w:divBdr>
    </w:div>
    <w:div w:id="905335811">
      <w:bodyDiv w:val="1"/>
      <w:marLeft w:val="0"/>
      <w:marRight w:val="0"/>
      <w:marTop w:val="0"/>
      <w:marBottom w:val="0"/>
      <w:divBdr>
        <w:top w:val="none" w:sz="0" w:space="0" w:color="auto"/>
        <w:left w:val="none" w:sz="0" w:space="0" w:color="auto"/>
        <w:bottom w:val="none" w:sz="0" w:space="0" w:color="auto"/>
        <w:right w:val="none" w:sz="0" w:space="0" w:color="auto"/>
      </w:divBdr>
    </w:div>
    <w:div w:id="906651601">
      <w:bodyDiv w:val="1"/>
      <w:marLeft w:val="0"/>
      <w:marRight w:val="0"/>
      <w:marTop w:val="0"/>
      <w:marBottom w:val="0"/>
      <w:divBdr>
        <w:top w:val="none" w:sz="0" w:space="0" w:color="auto"/>
        <w:left w:val="none" w:sz="0" w:space="0" w:color="auto"/>
        <w:bottom w:val="none" w:sz="0" w:space="0" w:color="auto"/>
        <w:right w:val="none" w:sz="0" w:space="0" w:color="auto"/>
      </w:divBdr>
    </w:div>
    <w:div w:id="908003557">
      <w:bodyDiv w:val="1"/>
      <w:marLeft w:val="0"/>
      <w:marRight w:val="0"/>
      <w:marTop w:val="0"/>
      <w:marBottom w:val="0"/>
      <w:divBdr>
        <w:top w:val="none" w:sz="0" w:space="0" w:color="auto"/>
        <w:left w:val="none" w:sz="0" w:space="0" w:color="auto"/>
        <w:bottom w:val="none" w:sz="0" w:space="0" w:color="auto"/>
        <w:right w:val="none" w:sz="0" w:space="0" w:color="auto"/>
      </w:divBdr>
    </w:div>
    <w:div w:id="924069162">
      <w:bodyDiv w:val="1"/>
      <w:marLeft w:val="0"/>
      <w:marRight w:val="0"/>
      <w:marTop w:val="0"/>
      <w:marBottom w:val="0"/>
      <w:divBdr>
        <w:top w:val="none" w:sz="0" w:space="0" w:color="auto"/>
        <w:left w:val="none" w:sz="0" w:space="0" w:color="auto"/>
        <w:bottom w:val="none" w:sz="0" w:space="0" w:color="auto"/>
        <w:right w:val="none" w:sz="0" w:space="0" w:color="auto"/>
      </w:divBdr>
    </w:div>
    <w:div w:id="936862188">
      <w:bodyDiv w:val="1"/>
      <w:marLeft w:val="0"/>
      <w:marRight w:val="0"/>
      <w:marTop w:val="0"/>
      <w:marBottom w:val="0"/>
      <w:divBdr>
        <w:top w:val="none" w:sz="0" w:space="0" w:color="auto"/>
        <w:left w:val="none" w:sz="0" w:space="0" w:color="auto"/>
        <w:bottom w:val="none" w:sz="0" w:space="0" w:color="auto"/>
        <w:right w:val="none" w:sz="0" w:space="0" w:color="auto"/>
      </w:divBdr>
    </w:div>
    <w:div w:id="936905672">
      <w:bodyDiv w:val="1"/>
      <w:marLeft w:val="0"/>
      <w:marRight w:val="0"/>
      <w:marTop w:val="0"/>
      <w:marBottom w:val="0"/>
      <w:divBdr>
        <w:top w:val="none" w:sz="0" w:space="0" w:color="auto"/>
        <w:left w:val="none" w:sz="0" w:space="0" w:color="auto"/>
        <w:bottom w:val="none" w:sz="0" w:space="0" w:color="auto"/>
        <w:right w:val="none" w:sz="0" w:space="0" w:color="auto"/>
      </w:divBdr>
    </w:div>
    <w:div w:id="938413315">
      <w:bodyDiv w:val="1"/>
      <w:marLeft w:val="0"/>
      <w:marRight w:val="0"/>
      <w:marTop w:val="0"/>
      <w:marBottom w:val="0"/>
      <w:divBdr>
        <w:top w:val="none" w:sz="0" w:space="0" w:color="auto"/>
        <w:left w:val="none" w:sz="0" w:space="0" w:color="auto"/>
        <w:bottom w:val="none" w:sz="0" w:space="0" w:color="auto"/>
        <w:right w:val="none" w:sz="0" w:space="0" w:color="auto"/>
      </w:divBdr>
    </w:div>
    <w:div w:id="950823225">
      <w:bodyDiv w:val="1"/>
      <w:marLeft w:val="0"/>
      <w:marRight w:val="0"/>
      <w:marTop w:val="0"/>
      <w:marBottom w:val="0"/>
      <w:divBdr>
        <w:top w:val="none" w:sz="0" w:space="0" w:color="auto"/>
        <w:left w:val="none" w:sz="0" w:space="0" w:color="auto"/>
        <w:bottom w:val="none" w:sz="0" w:space="0" w:color="auto"/>
        <w:right w:val="none" w:sz="0" w:space="0" w:color="auto"/>
      </w:divBdr>
    </w:div>
    <w:div w:id="954169868">
      <w:bodyDiv w:val="1"/>
      <w:marLeft w:val="0"/>
      <w:marRight w:val="0"/>
      <w:marTop w:val="0"/>
      <w:marBottom w:val="0"/>
      <w:divBdr>
        <w:top w:val="none" w:sz="0" w:space="0" w:color="auto"/>
        <w:left w:val="none" w:sz="0" w:space="0" w:color="auto"/>
        <w:bottom w:val="none" w:sz="0" w:space="0" w:color="auto"/>
        <w:right w:val="none" w:sz="0" w:space="0" w:color="auto"/>
      </w:divBdr>
    </w:div>
    <w:div w:id="955988344">
      <w:bodyDiv w:val="1"/>
      <w:marLeft w:val="0"/>
      <w:marRight w:val="0"/>
      <w:marTop w:val="0"/>
      <w:marBottom w:val="0"/>
      <w:divBdr>
        <w:top w:val="none" w:sz="0" w:space="0" w:color="auto"/>
        <w:left w:val="none" w:sz="0" w:space="0" w:color="auto"/>
        <w:bottom w:val="none" w:sz="0" w:space="0" w:color="auto"/>
        <w:right w:val="none" w:sz="0" w:space="0" w:color="auto"/>
      </w:divBdr>
    </w:div>
    <w:div w:id="956909537">
      <w:bodyDiv w:val="1"/>
      <w:marLeft w:val="0"/>
      <w:marRight w:val="0"/>
      <w:marTop w:val="0"/>
      <w:marBottom w:val="0"/>
      <w:divBdr>
        <w:top w:val="none" w:sz="0" w:space="0" w:color="auto"/>
        <w:left w:val="none" w:sz="0" w:space="0" w:color="auto"/>
        <w:bottom w:val="none" w:sz="0" w:space="0" w:color="auto"/>
        <w:right w:val="none" w:sz="0" w:space="0" w:color="auto"/>
      </w:divBdr>
    </w:div>
    <w:div w:id="995452744">
      <w:bodyDiv w:val="1"/>
      <w:marLeft w:val="0"/>
      <w:marRight w:val="0"/>
      <w:marTop w:val="0"/>
      <w:marBottom w:val="0"/>
      <w:divBdr>
        <w:top w:val="none" w:sz="0" w:space="0" w:color="auto"/>
        <w:left w:val="none" w:sz="0" w:space="0" w:color="auto"/>
        <w:bottom w:val="none" w:sz="0" w:space="0" w:color="auto"/>
        <w:right w:val="none" w:sz="0" w:space="0" w:color="auto"/>
      </w:divBdr>
    </w:div>
    <w:div w:id="1021510163">
      <w:bodyDiv w:val="1"/>
      <w:marLeft w:val="0"/>
      <w:marRight w:val="0"/>
      <w:marTop w:val="0"/>
      <w:marBottom w:val="0"/>
      <w:divBdr>
        <w:top w:val="none" w:sz="0" w:space="0" w:color="auto"/>
        <w:left w:val="none" w:sz="0" w:space="0" w:color="auto"/>
        <w:bottom w:val="none" w:sz="0" w:space="0" w:color="auto"/>
        <w:right w:val="none" w:sz="0" w:space="0" w:color="auto"/>
      </w:divBdr>
    </w:div>
    <w:div w:id="1024405781">
      <w:bodyDiv w:val="1"/>
      <w:marLeft w:val="0"/>
      <w:marRight w:val="0"/>
      <w:marTop w:val="0"/>
      <w:marBottom w:val="0"/>
      <w:divBdr>
        <w:top w:val="none" w:sz="0" w:space="0" w:color="auto"/>
        <w:left w:val="none" w:sz="0" w:space="0" w:color="auto"/>
        <w:bottom w:val="none" w:sz="0" w:space="0" w:color="auto"/>
        <w:right w:val="none" w:sz="0" w:space="0" w:color="auto"/>
      </w:divBdr>
    </w:div>
    <w:div w:id="1032341753">
      <w:bodyDiv w:val="1"/>
      <w:marLeft w:val="0"/>
      <w:marRight w:val="0"/>
      <w:marTop w:val="0"/>
      <w:marBottom w:val="0"/>
      <w:divBdr>
        <w:top w:val="none" w:sz="0" w:space="0" w:color="auto"/>
        <w:left w:val="none" w:sz="0" w:space="0" w:color="auto"/>
        <w:bottom w:val="none" w:sz="0" w:space="0" w:color="auto"/>
        <w:right w:val="none" w:sz="0" w:space="0" w:color="auto"/>
      </w:divBdr>
    </w:div>
    <w:div w:id="1041056403">
      <w:bodyDiv w:val="1"/>
      <w:marLeft w:val="0"/>
      <w:marRight w:val="0"/>
      <w:marTop w:val="0"/>
      <w:marBottom w:val="0"/>
      <w:divBdr>
        <w:top w:val="none" w:sz="0" w:space="0" w:color="auto"/>
        <w:left w:val="none" w:sz="0" w:space="0" w:color="auto"/>
        <w:bottom w:val="none" w:sz="0" w:space="0" w:color="auto"/>
        <w:right w:val="none" w:sz="0" w:space="0" w:color="auto"/>
      </w:divBdr>
    </w:div>
    <w:div w:id="1053114900">
      <w:bodyDiv w:val="1"/>
      <w:marLeft w:val="0"/>
      <w:marRight w:val="0"/>
      <w:marTop w:val="0"/>
      <w:marBottom w:val="0"/>
      <w:divBdr>
        <w:top w:val="none" w:sz="0" w:space="0" w:color="auto"/>
        <w:left w:val="none" w:sz="0" w:space="0" w:color="auto"/>
        <w:bottom w:val="none" w:sz="0" w:space="0" w:color="auto"/>
        <w:right w:val="none" w:sz="0" w:space="0" w:color="auto"/>
      </w:divBdr>
    </w:div>
    <w:div w:id="1063913492">
      <w:bodyDiv w:val="1"/>
      <w:marLeft w:val="0"/>
      <w:marRight w:val="0"/>
      <w:marTop w:val="0"/>
      <w:marBottom w:val="0"/>
      <w:divBdr>
        <w:top w:val="none" w:sz="0" w:space="0" w:color="auto"/>
        <w:left w:val="none" w:sz="0" w:space="0" w:color="auto"/>
        <w:bottom w:val="none" w:sz="0" w:space="0" w:color="auto"/>
        <w:right w:val="none" w:sz="0" w:space="0" w:color="auto"/>
      </w:divBdr>
    </w:div>
    <w:div w:id="1073310374">
      <w:bodyDiv w:val="1"/>
      <w:marLeft w:val="0"/>
      <w:marRight w:val="0"/>
      <w:marTop w:val="0"/>
      <w:marBottom w:val="0"/>
      <w:divBdr>
        <w:top w:val="none" w:sz="0" w:space="0" w:color="auto"/>
        <w:left w:val="none" w:sz="0" w:space="0" w:color="auto"/>
        <w:bottom w:val="none" w:sz="0" w:space="0" w:color="auto"/>
        <w:right w:val="none" w:sz="0" w:space="0" w:color="auto"/>
      </w:divBdr>
    </w:div>
    <w:div w:id="1076439252">
      <w:bodyDiv w:val="1"/>
      <w:marLeft w:val="0"/>
      <w:marRight w:val="0"/>
      <w:marTop w:val="0"/>
      <w:marBottom w:val="0"/>
      <w:divBdr>
        <w:top w:val="none" w:sz="0" w:space="0" w:color="auto"/>
        <w:left w:val="none" w:sz="0" w:space="0" w:color="auto"/>
        <w:bottom w:val="none" w:sz="0" w:space="0" w:color="auto"/>
        <w:right w:val="none" w:sz="0" w:space="0" w:color="auto"/>
      </w:divBdr>
    </w:div>
    <w:div w:id="1080563911">
      <w:bodyDiv w:val="1"/>
      <w:marLeft w:val="0"/>
      <w:marRight w:val="0"/>
      <w:marTop w:val="0"/>
      <w:marBottom w:val="0"/>
      <w:divBdr>
        <w:top w:val="none" w:sz="0" w:space="0" w:color="auto"/>
        <w:left w:val="none" w:sz="0" w:space="0" w:color="auto"/>
        <w:bottom w:val="none" w:sz="0" w:space="0" w:color="auto"/>
        <w:right w:val="none" w:sz="0" w:space="0" w:color="auto"/>
      </w:divBdr>
    </w:div>
    <w:div w:id="1083065669">
      <w:bodyDiv w:val="1"/>
      <w:marLeft w:val="0"/>
      <w:marRight w:val="0"/>
      <w:marTop w:val="0"/>
      <w:marBottom w:val="0"/>
      <w:divBdr>
        <w:top w:val="none" w:sz="0" w:space="0" w:color="auto"/>
        <w:left w:val="none" w:sz="0" w:space="0" w:color="auto"/>
        <w:bottom w:val="none" w:sz="0" w:space="0" w:color="auto"/>
        <w:right w:val="none" w:sz="0" w:space="0" w:color="auto"/>
      </w:divBdr>
    </w:div>
    <w:div w:id="1086658854">
      <w:bodyDiv w:val="1"/>
      <w:marLeft w:val="0"/>
      <w:marRight w:val="0"/>
      <w:marTop w:val="0"/>
      <w:marBottom w:val="0"/>
      <w:divBdr>
        <w:top w:val="none" w:sz="0" w:space="0" w:color="auto"/>
        <w:left w:val="none" w:sz="0" w:space="0" w:color="auto"/>
        <w:bottom w:val="none" w:sz="0" w:space="0" w:color="auto"/>
        <w:right w:val="none" w:sz="0" w:space="0" w:color="auto"/>
      </w:divBdr>
    </w:div>
    <w:div w:id="1087267181">
      <w:bodyDiv w:val="1"/>
      <w:marLeft w:val="0"/>
      <w:marRight w:val="0"/>
      <w:marTop w:val="0"/>
      <w:marBottom w:val="0"/>
      <w:divBdr>
        <w:top w:val="none" w:sz="0" w:space="0" w:color="auto"/>
        <w:left w:val="none" w:sz="0" w:space="0" w:color="auto"/>
        <w:bottom w:val="none" w:sz="0" w:space="0" w:color="auto"/>
        <w:right w:val="none" w:sz="0" w:space="0" w:color="auto"/>
      </w:divBdr>
    </w:div>
    <w:div w:id="1090932444">
      <w:bodyDiv w:val="1"/>
      <w:marLeft w:val="0"/>
      <w:marRight w:val="0"/>
      <w:marTop w:val="0"/>
      <w:marBottom w:val="0"/>
      <w:divBdr>
        <w:top w:val="none" w:sz="0" w:space="0" w:color="auto"/>
        <w:left w:val="none" w:sz="0" w:space="0" w:color="auto"/>
        <w:bottom w:val="none" w:sz="0" w:space="0" w:color="auto"/>
        <w:right w:val="none" w:sz="0" w:space="0" w:color="auto"/>
      </w:divBdr>
    </w:div>
    <w:div w:id="1093014473">
      <w:bodyDiv w:val="1"/>
      <w:marLeft w:val="0"/>
      <w:marRight w:val="0"/>
      <w:marTop w:val="0"/>
      <w:marBottom w:val="0"/>
      <w:divBdr>
        <w:top w:val="none" w:sz="0" w:space="0" w:color="auto"/>
        <w:left w:val="none" w:sz="0" w:space="0" w:color="auto"/>
        <w:bottom w:val="none" w:sz="0" w:space="0" w:color="auto"/>
        <w:right w:val="none" w:sz="0" w:space="0" w:color="auto"/>
      </w:divBdr>
    </w:div>
    <w:div w:id="1093361217">
      <w:bodyDiv w:val="1"/>
      <w:marLeft w:val="0"/>
      <w:marRight w:val="0"/>
      <w:marTop w:val="0"/>
      <w:marBottom w:val="0"/>
      <w:divBdr>
        <w:top w:val="none" w:sz="0" w:space="0" w:color="auto"/>
        <w:left w:val="none" w:sz="0" w:space="0" w:color="auto"/>
        <w:bottom w:val="none" w:sz="0" w:space="0" w:color="auto"/>
        <w:right w:val="none" w:sz="0" w:space="0" w:color="auto"/>
      </w:divBdr>
    </w:div>
    <w:div w:id="1104571730">
      <w:bodyDiv w:val="1"/>
      <w:marLeft w:val="0"/>
      <w:marRight w:val="0"/>
      <w:marTop w:val="0"/>
      <w:marBottom w:val="0"/>
      <w:divBdr>
        <w:top w:val="none" w:sz="0" w:space="0" w:color="auto"/>
        <w:left w:val="none" w:sz="0" w:space="0" w:color="auto"/>
        <w:bottom w:val="none" w:sz="0" w:space="0" w:color="auto"/>
        <w:right w:val="none" w:sz="0" w:space="0" w:color="auto"/>
      </w:divBdr>
    </w:div>
    <w:div w:id="1118136524">
      <w:bodyDiv w:val="1"/>
      <w:marLeft w:val="0"/>
      <w:marRight w:val="0"/>
      <w:marTop w:val="0"/>
      <w:marBottom w:val="0"/>
      <w:divBdr>
        <w:top w:val="none" w:sz="0" w:space="0" w:color="auto"/>
        <w:left w:val="none" w:sz="0" w:space="0" w:color="auto"/>
        <w:bottom w:val="none" w:sz="0" w:space="0" w:color="auto"/>
        <w:right w:val="none" w:sz="0" w:space="0" w:color="auto"/>
      </w:divBdr>
    </w:div>
    <w:div w:id="1119035096">
      <w:bodyDiv w:val="1"/>
      <w:marLeft w:val="0"/>
      <w:marRight w:val="0"/>
      <w:marTop w:val="0"/>
      <w:marBottom w:val="0"/>
      <w:divBdr>
        <w:top w:val="none" w:sz="0" w:space="0" w:color="auto"/>
        <w:left w:val="none" w:sz="0" w:space="0" w:color="auto"/>
        <w:bottom w:val="none" w:sz="0" w:space="0" w:color="auto"/>
        <w:right w:val="none" w:sz="0" w:space="0" w:color="auto"/>
      </w:divBdr>
    </w:div>
    <w:div w:id="1126655170">
      <w:bodyDiv w:val="1"/>
      <w:marLeft w:val="0"/>
      <w:marRight w:val="0"/>
      <w:marTop w:val="0"/>
      <w:marBottom w:val="0"/>
      <w:divBdr>
        <w:top w:val="none" w:sz="0" w:space="0" w:color="auto"/>
        <w:left w:val="none" w:sz="0" w:space="0" w:color="auto"/>
        <w:bottom w:val="none" w:sz="0" w:space="0" w:color="auto"/>
        <w:right w:val="none" w:sz="0" w:space="0" w:color="auto"/>
      </w:divBdr>
    </w:div>
    <w:div w:id="1138760980">
      <w:bodyDiv w:val="1"/>
      <w:marLeft w:val="0"/>
      <w:marRight w:val="0"/>
      <w:marTop w:val="0"/>
      <w:marBottom w:val="0"/>
      <w:divBdr>
        <w:top w:val="none" w:sz="0" w:space="0" w:color="auto"/>
        <w:left w:val="none" w:sz="0" w:space="0" w:color="auto"/>
        <w:bottom w:val="none" w:sz="0" w:space="0" w:color="auto"/>
        <w:right w:val="none" w:sz="0" w:space="0" w:color="auto"/>
      </w:divBdr>
    </w:div>
    <w:div w:id="1147825175">
      <w:bodyDiv w:val="1"/>
      <w:marLeft w:val="0"/>
      <w:marRight w:val="0"/>
      <w:marTop w:val="0"/>
      <w:marBottom w:val="0"/>
      <w:divBdr>
        <w:top w:val="none" w:sz="0" w:space="0" w:color="auto"/>
        <w:left w:val="none" w:sz="0" w:space="0" w:color="auto"/>
        <w:bottom w:val="none" w:sz="0" w:space="0" w:color="auto"/>
        <w:right w:val="none" w:sz="0" w:space="0" w:color="auto"/>
      </w:divBdr>
    </w:div>
    <w:div w:id="1164665928">
      <w:bodyDiv w:val="1"/>
      <w:marLeft w:val="0"/>
      <w:marRight w:val="0"/>
      <w:marTop w:val="0"/>
      <w:marBottom w:val="0"/>
      <w:divBdr>
        <w:top w:val="none" w:sz="0" w:space="0" w:color="auto"/>
        <w:left w:val="none" w:sz="0" w:space="0" w:color="auto"/>
        <w:bottom w:val="none" w:sz="0" w:space="0" w:color="auto"/>
        <w:right w:val="none" w:sz="0" w:space="0" w:color="auto"/>
      </w:divBdr>
    </w:div>
    <w:div w:id="1174953411">
      <w:bodyDiv w:val="1"/>
      <w:marLeft w:val="0"/>
      <w:marRight w:val="0"/>
      <w:marTop w:val="0"/>
      <w:marBottom w:val="0"/>
      <w:divBdr>
        <w:top w:val="none" w:sz="0" w:space="0" w:color="auto"/>
        <w:left w:val="none" w:sz="0" w:space="0" w:color="auto"/>
        <w:bottom w:val="none" w:sz="0" w:space="0" w:color="auto"/>
        <w:right w:val="none" w:sz="0" w:space="0" w:color="auto"/>
      </w:divBdr>
    </w:div>
    <w:div w:id="1198851462">
      <w:bodyDiv w:val="1"/>
      <w:marLeft w:val="0"/>
      <w:marRight w:val="0"/>
      <w:marTop w:val="0"/>
      <w:marBottom w:val="0"/>
      <w:divBdr>
        <w:top w:val="none" w:sz="0" w:space="0" w:color="auto"/>
        <w:left w:val="none" w:sz="0" w:space="0" w:color="auto"/>
        <w:bottom w:val="none" w:sz="0" w:space="0" w:color="auto"/>
        <w:right w:val="none" w:sz="0" w:space="0" w:color="auto"/>
      </w:divBdr>
    </w:div>
    <w:div w:id="1201820813">
      <w:bodyDiv w:val="1"/>
      <w:marLeft w:val="0"/>
      <w:marRight w:val="0"/>
      <w:marTop w:val="0"/>
      <w:marBottom w:val="0"/>
      <w:divBdr>
        <w:top w:val="none" w:sz="0" w:space="0" w:color="auto"/>
        <w:left w:val="none" w:sz="0" w:space="0" w:color="auto"/>
        <w:bottom w:val="none" w:sz="0" w:space="0" w:color="auto"/>
        <w:right w:val="none" w:sz="0" w:space="0" w:color="auto"/>
      </w:divBdr>
    </w:div>
    <w:div w:id="1203252186">
      <w:bodyDiv w:val="1"/>
      <w:marLeft w:val="0"/>
      <w:marRight w:val="0"/>
      <w:marTop w:val="0"/>
      <w:marBottom w:val="0"/>
      <w:divBdr>
        <w:top w:val="none" w:sz="0" w:space="0" w:color="auto"/>
        <w:left w:val="none" w:sz="0" w:space="0" w:color="auto"/>
        <w:bottom w:val="none" w:sz="0" w:space="0" w:color="auto"/>
        <w:right w:val="none" w:sz="0" w:space="0" w:color="auto"/>
      </w:divBdr>
    </w:div>
    <w:div w:id="1233925778">
      <w:bodyDiv w:val="1"/>
      <w:marLeft w:val="0"/>
      <w:marRight w:val="0"/>
      <w:marTop w:val="0"/>
      <w:marBottom w:val="0"/>
      <w:divBdr>
        <w:top w:val="none" w:sz="0" w:space="0" w:color="auto"/>
        <w:left w:val="none" w:sz="0" w:space="0" w:color="auto"/>
        <w:bottom w:val="none" w:sz="0" w:space="0" w:color="auto"/>
        <w:right w:val="none" w:sz="0" w:space="0" w:color="auto"/>
      </w:divBdr>
    </w:div>
    <w:div w:id="1245261926">
      <w:bodyDiv w:val="1"/>
      <w:marLeft w:val="0"/>
      <w:marRight w:val="0"/>
      <w:marTop w:val="0"/>
      <w:marBottom w:val="0"/>
      <w:divBdr>
        <w:top w:val="none" w:sz="0" w:space="0" w:color="auto"/>
        <w:left w:val="none" w:sz="0" w:space="0" w:color="auto"/>
        <w:bottom w:val="none" w:sz="0" w:space="0" w:color="auto"/>
        <w:right w:val="none" w:sz="0" w:space="0" w:color="auto"/>
      </w:divBdr>
    </w:div>
    <w:div w:id="1247034802">
      <w:bodyDiv w:val="1"/>
      <w:marLeft w:val="0"/>
      <w:marRight w:val="0"/>
      <w:marTop w:val="0"/>
      <w:marBottom w:val="0"/>
      <w:divBdr>
        <w:top w:val="none" w:sz="0" w:space="0" w:color="auto"/>
        <w:left w:val="none" w:sz="0" w:space="0" w:color="auto"/>
        <w:bottom w:val="none" w:sz="0" w:space="0" w:color="auto"/>
        <w:right w:val="none" w:sz="0" w:space="0" w:color="auto"/>
      </w:divBdr>
    </w:div>
    <w:div w:id="1268343688">
      <w:bodyDiv w:val="1"/>
      <w:marLeft w:val="0"/>
      <w:marRight w:val="0"/>
      <w:marTop w:val="0"/>
      <w:marBottom w:val="0"/>
      <w:divBdr>
        <w:top w:val="none" w:sz="0" w:space="0" w:color="auto"/>
        <w:left w:val="none" w:sz="0" w:space="0" w:color="auto"/>
        <w:bottom w:val="none" w:sz="0" w:space="0" w:color="auto"/>
        <w:right w:val="none" w:sz="0" w:space="0" w:color="auto"/>
      </w:divBdr>
    </w:div>
    <w:div w:id="1273829092">
      <w:bodyDiv w:val="1"/>
      <w:marLeft w:val="0"/>
      <w:marRight w:val="0"/>
      <w:marTop w:val="0"/>
      <w:marBottom w:val="0"/>
      <w:divBdr>
        <w:top w:val="none" w:sz="0" w:space="0" w:color="auto"/>
        <w:left w:val="none" w:sz="0" w:space="0" w:color="auto"/>
        <w:bottom w:val="none" w:sz="0" w:space="0" w:color="auto"/>
        <w:right w:val="none" w:sz="0" w:space="0" w:color="auto"/>
      </w:divBdr>
    </w:div>
    <w:div w:id="1282759322">
      <w:bodyDiv w:val="1"/>
      <w:marLeft w:val="0"/>
      <w:marRight w:val="0"/>
      <w:marTop w:val="0"/>
      <w:marBottom w:val="0"/>
      <w:divBdr>
        <w:top w:val="none" w:sz="0" w:space="0" w:color="auto"/>
        <w:left w:val="none" w:sz="0" w:space="0" w:color="auto"/>
        <w:bottom w:val="none" w:sz="0" w:space="0" w:color="auto"/>
        <w:right w:val="none" w:sz="0" w:space="0" w:color="auto"/>
      </w:divBdr>
    </w:div>
    <w:div w:id="1294946813">
      <w:bodyDiv w:val="1"/>
      <w:marLeft w:val="0"/>
      <w:marRight w:val="0"/>
      <w:marTop w:val="0"/>
      <w:marBottom w:val="0"/>
      <w:divBdr>
        <w:top w:val="none" w:sz="0" w:space="0" w:color="auto"/>
        <w:left w:val="none" w:sz="0" w:space="0" w:color="auto"/>
        <w:bottom w:val="none" w:sz="0" w:space="0" w:color="auto"/>
        <w:right w:val="none" w:sz="0" w:space="0" w:color="auto"/>
      </w:divBdr>
    </w:div>
    <w:div w:id="1296329789">
      <w:bodyDiv w:val="1"/>
      <w:marLeft w:val="0"/>
      <w:marRight w:val="0"/>
      <w:marTop w:val="0"/>
      <w:marBottom w:val="0"/>
      <w:divBdr>
        <w:top w:val="none" w:sz="0" w:space="0" w:color="auto"/>
        <w:left w:val="none" w:sz="0" w:space="0" w:color="auto"/>
        <w:bottom w:val="none" w:sz="0" w:space="0" w:color="auto"/>
        <w:right w:val="none" w:sz="0" w:space="0" w:color="auto"/>
      </w:divBdr>
    </w:div>
    <w:div w:id="1299148480">
      <w:bodyDiv w:val="1"/>
      <w:marLeft w:val="0"/>
      <w:marRight w:val="0"/>
      <w:marTop w:val="0"/>
      <w:marBottom w:val="0"/>
      <w:divBdr>
        <w:top w:val="none" w:sz="0" w:space="0" w:color="auto"/>
        <w:left w:val="none" w:sz="0" w:space="0" w:color="auto"/>
        <w:bottom w:val="none" w:sz="0" w:space="0" w:color="auto"/>
        <w:right w:val="none" w:sz="0" w:space="0" w:color="auto"/>
      </w:divBdr>
    </w:div>
    <w:div w:id="1311709457">
      <w:bodyDiv w:val="1"/>
      <w:marLeft w:val="0"/>
      <w:marRight w:val="0"/>
      <w:marTop w:val="0"/>
      <w:marBottom w:val="0"/>
      <w:divBdr>
        <w:top w:val="none" w:sz="0" w:space="0" w:color="auto"/>
        <w:left w:val="none" w:sz="0" w:space="0" w:color="auto"/>
        <w:bottom w:val="none" w:sz="0" w:space="0" w:color="auto"/>
        <w:right w:val="none" w:sz="0" w:space="0" w:color="auto"/>
      </w:divBdr>
    </w:div>
    <w:div w:id="1317108848">
      <w:bodyDiv w:val="1"/>
      <w:marLeft w:val="0"/>
      <w:marRight w:val="0"/>
      <w:marTop w:val="0"/>
      <w:marBottom w:val="0"/>
      <w:divBdr>
        <w:top w:val="none" w:sz="0" w:space="0" w:color="auto"/>
        <w:left w:val="none" w:sz="0" w:space="0" w:color="auto"/>
        <w:bottom w:val="none" w:sz="0" w:space="0" w:color="auto"/>
        <w:right w:val="none" w:sz="0" w:space="0" w:color="auto"/>
      </w:divBdr>
    </w:div>
    <w:div w:id="1334189469">
      <w:bodyDiv w:val="1"/>
      <w:marLeft w:val="0"/>
      <w:marRight w:val="0"/>
      <w:marTop w:val="0"/>
      <w:marBottom w:val="0"/>
      <w:divBdr>
        <w:top w:val="none" w:sz="0" w:space="0" w:color="auto"/>
        <w:left w:val="none" w:sz="0" w:space="0" w:color="auto"/>
        <w:bottom w:val="none" w:sz="0" w:space="0" w:color="auto"/>
        <w:right w:val="none" w:sz="0" w:space="0" w:color="auto"/>
      </w:divBdr>
    </w:div>
    <w:div w:id="1337804198">
      <w:bodyDiv w:val="1"/>
      <w:marLeft w:val="0"/>
      <w:marRight w:val="0"/>
      <w:marTop w:val="0"/>
      <w:marBottom w:val="0"/>
      <w:divBdr>
        <w:top w:val="none" w:sz="0" w:space="0" w:color="auto"/>
        <w:left w:val="none" w:sz="0" w:space="0" w:color="auto"/>
        <w:bottom w:val="none" w:sz="0" w:space="0" w:color="auto"/>
        <w:right w:val="none" w:sz="0" w:space="0" w:color="auto"/>
      </w:divBdr>
    </w:div>
    <w:div w:id="1338145130">
      <w:bodyDiv w:val="1"/>
      <w:marLeft w:val="0"/>
      <w:marRight w:val="0"/>
      <w:marTop w:val="0"/>
      <w:marBottom w:val="0"/>
      <w:divBdr>
        <w:top w:val="none" w:sz="0" w:space="0" w:color="auto"/>
        <w:left w:val="none" w:sz="0" w:space="0" w:color="auto"/>
        <w:bottom w:val="none" w:sz="0" w:space="0" w:color="auto"/>
        <w:right w:val="none" w:sz="0" w:space="0" w:color="auto"/>
      </w:divBdr>
    </w:div>
    <w:div w:id="1339772284">
      <w:bodyDiv w:val="1"/>
      <w:marLeft w:val="0"/>
      <w:marRight w:val="0"/>
      <w:marTop w:val="0"/>
      <w:marBottom w:val="0"/>
      <w:divBdr>
        <w:top w:val="none" w:sz="0" w:space="0" w:color="auto"/>
        <w:left w:val="none" w:sz="0" w:space="0" w:color="auto"/>
        <w:bottom w:val="none" w:sz="0" w:space="0" w:color="auto"/>
        <w:right w:val="none" w:sz="0" w:space="0" w:color="auto"/>
      </w:divBdr>
    </w:div>
    <w:div w:id="1346248885">
      <w:bodyDiv w:val="1"/>
      <w:marLeft w:val="0"/>
      <w:marRight w:val="0"/>
      <w:marTop w:val="0"/>
      <w:marBottom w:val="0"/>
      <w:divBdr>
        <w:top w:val="none" w:sz="0" w:space="0" w:color="auto"/>
        <w:left w:val="none" w:sz="0" w:space="0" w:color="auto"/>
        <w:bottom w:val="none" w:sz="0" w:space="0" w:color="auto"/>
        <w:right w:val="none" w:sz="0" w:space="0" w:color="auto"/>
      </w:divBdr>
    </w:div>
    <w:div w:id="1349604501">
      <w:bodyDiv w:val="1"/>
      <w:marLeft w:val="0"/>
      <w:marRight w:val="0"/>
      <w:marTop w:val="0"/>
      <w:marBottom w:val="0"/>
      <w:divBdr>
        <w:top w:val="none" w:sz="0" w:space="0" w:color="auto"/>
        <w:left w:val="none" w:sz="0" w:space="0" w:color="auto"/>
        <w:bottom w:val="none" w:sz="0" w:space="0" w:color="auto"/>
        <w:right w:val="none" w:sz="0" w:space="0" w:color="auto"/>
      </w:divBdr>
    </w:div>
    <w:div w:id="1362899716">
      <w:bodyDiv w:val="1"/>
      <w:marLeft w:val="0"/>
      <w:marRight w:val="0"/>
      <w:marTop w:val="0"/>
      <w:marBottom w:val="0"/>
      <w:divBdr>
        <w:top w:val="none" w:sz="0" w:space="0" w:color="auto"/>
        <w:left w:val="none" w:sz="0" w:space="0" w:color="auto"/>
        <w:bottom w:val="none" w:sz="0" w:space="0" w:color="auto"/>
        <w:right w:val="none" w:sz="0" w:space="0" w:color="auto"/>
      </w:divBdr>
    </w:div>
    <w:div w:id="1364014825">
      <w:bodyDiv w:val="1"/>
      <w:marLeft w:val="0"/>
      <w:marRight w:val="0"/>
      <w:marTop w:val="0"/>
      <w:marBottom w:val="0"/>
      <w:divBdr>
        <w:top w:val="none" w:sz="0" w:space="0" w:color="auto"/>
        <w:left w:val="none" w:sz="0" w:space="0" w:color="auto"/>
        <w:bottom w:val="none" w:sz="0" w:space="0" w:color="auto"/>
        <w:right w:val="none" w:sz="0" w:space="0" w:color="auto"/>
      </w:divBdr>
    </w:div>
    <w:div w:id="1366324833">
      <w:bodyDiv w:val="1"/>
      <w:marLeft w:val="0"/>
      <w:marRight w:val="0"/>
      <w:marTop w:val="0"/>
      <w:marBottom w:val="0"/>
      <w:divBdr>
        <w:top w:val="none" w:sz="0" w:space="0" w:color="auto"/>
        <w:left w:val="none" w:sz="0" w:space="0" w:color="auto"/>
        <w:bottom w:val="none" w:sz="0" w:space="0" w:color="auto"/>
        <w:right w:val="none" w:sz="0" w:space="0" w:color="auto"/>
      </w:divBdr>
    </w:div>
    <w:div w:id="1368526620">
      <w:bodyDiv w:val="1"/>
      <w:marLeft w:val="0"/>
      <w:marRight w:val="0"/>
      <w:marTop w:val="0"/>
      <w:marBottom w:val="0"/>
      <w:divBdr>
        <w:top w:val="none" w:sz="0" w:space="0" w:color="auto"/>
        <w:left w:val="none" w:sz="0" w:space="0" w:color="auto"/>
        <w:bottom w:val="none" w:sz="0" w:space="0" w:color="auto"/>
        <w:right w:val="none" w:sz="0" w:space="0" w:color="auto"/>
      </w:divBdr>
    </w:div>
    <w:div w:id="1369335877">
      <w:bodyDiv w:val="1"/>
      <w:marLeft w:val="0"/>
      <w:marRight w:val="0"/>
      <w:marTop w:val="0"/>
      <w:marBottom w:val="0"/>
      <w:divBdr>
        <w:top w:val="none" w:sz="0" w:space="0" w:color="auto"/>
        <w:left w:val="none" w:sz="0" w:space="0" w:color="auto"/>
        <w:bottom w:val="none" w:sz="0" w:space="0" w:color="auto"/>
        <w:right w:val="none" w:sz="0" w:space="0" w:color="auto"/>
      </w:divBdr>
    </w:div>
    <w:div w:id="1384326788">
      <w:bodyDiv w:val="1"/>
      <w:marLeft w:val="0"/>
      <w:marRight w:val="0"/>
      <w:marTop w:val="0"/>
      <w:marBottom w:val="0"/>
      <w:divBdr>
        <w:top w:val="none" w:sz="0" w:space="0" w:color="auto"/>
        <w:left w:val="none" w:sz="0" w:space="0" w:color="auto"/>
        <w:bottom w:val="none" w:sz="0" w:space="0" w:color="auto"/>
        <w:right w:val="none" w:sz="0" w:space="0" w:color="auto"/>
      </w:divBdr>
    </w:div>
    <w:div w:id="1386835690">
      <w:bodyDiv w:val="1"/>
      <w:marLeft w:val="0"/>
      <w:marRight w:val="0"/>
      <w:marTop w:val="0"/>
      <w:marBottom w:val="0"/>
      <w:divBdr>
        <w:top w:val="none" w:sz="0" w:space="0" w:color="auto"/>
        <w:left w:val="none" w:sz="0" w:space="0" w:color="auto"/>
        <w:bottom w:val="none" w:sz="0" w:space="0" w:color="auto"/>
        <w:right w:val="none" w:sz="0" w:space="0" w:color="auto"/>
      </w:divBdr>
    </w:div>
    <w:div w:id="1387291907">
      <w:bodyDiv w:val="1"/>
      <w:marLeft w:val="0"/>
      <w:marRight w:val="0"/>
      <w:marTop w:val="0"/>
      <w:marBottom w:val="0"/>
      <w:divBdr>
        <w:top w:val="none" w:sz="0" w:space="0" w:color="auto"/>
        <w:left w:val="none" w:sz="0" w:space="0" w:color="auto"/>
        <w:bottom w:val="none" w:sz="0" w:space="0" w:color="auto"/>
        <w:right w:val="none" w:sz="0" w:space="0" w:color="auto"/>
      </w:divBdr>
    </w:div>
    <w:div w:id="1410154753">
      <w:bodyDiv w:val="1"/>
      <w:marLeft w:val="0"/>
      <w:marRight w:val="0"/>
      <w:marTop w:val="0"/>
      <w:marBottom w:val="0"/>
      <w:divBdr>
        <w:top w:val="none" w:sz="0" w:space="0" w:color="auto"/>
        <w:left w:val="none" w:sz="0" w:space="0" w:color="auto"/>
        <w:bottom w:val="none" w:sz="0" w:space="0" w:color="auto"/>
        <w:right w:val="none" w:sz="0" w:space="0" w:color="auto"/>
      </w:divBdr>
    </w:div>
    <w:div w:id="1411586248">
      <w:bodyDiv w:val="1"/>
      <w:marLeft w:val="0"/>
      <w:marRight w:val="0"/>
      <w:marTop w:val="0"/>
      <w:marBottom w:val="0"/>
      <w:divBdr>
        <w:top w:val="none" w:sz="0" w:space="0" w:color="auto"/>
        <w:left w:val="none" w:sz="0" w:space="0" w:color="auto"/>
        <w:bottom w:val="none" w:sz="0" w:space="0" w:color="auto"/>
        <w:right w:val="none" w:sz="0" w:space="0" w:color="auto"/>
      </w:divBdr>
    </w:div>
    <w:div w:id="1430853836">
      <w:bodyDiv w:val="1"/>
      <w:marLeft w:val="0"/>
      <w:marRight w:val="0"/>
      <w:marTop w:val="0"/>
      <w:marBottom w:val="0"/>
      <w:divBdr>
        <w:top w:val="none" w:sz="0" w:space="0" w:color="auto"/>
        <w:left w:val="none" w:sz="0" w:space="0" w:color="auto"/>
        <w:bottom w:val="none" w:sz="0" w:space="0" w:color="auto"/>
        <w:right w:val="none" w:sz="0" w:space="0" w:color="auto"/>
      </w:divBdr>
    </w:div>
    <w:div w:id="1432819520">
      <w:bodyDiv w:val="1"/>
      <w:marLeft w:val="0"/>
      <w:marRight w:val="0"/>
      <w:marTop w:val="0"/>
      <w:marBottom w:val="0"/>
      <w:divBdr>
        <w:top w:val="none" w:sz="0" w:space="0" w:color="auto"/>
        <w:left w:val="none" w:sz="0" w:space="0" w:color="auto"/>
        <w:bottom w:val="none" w:sz="0" w:space="0" w:color="auto"/>
        <w:right w:val="none" w:sz="0" w:space="0" w:color="auto"/>
      </w:divBdr>
    </w:div>
    <w:div w:id="1466586225">
      <w:bodyDiv w:val="1"/>
      <w:marLeft w:val="0"/>
      <w:marRight w:val="0"/>
      <w:marTop w:val="0"/>
      <w:marBottom w:val="0"/>
      <w:divBdr>
        <w:top w:val="none" w:sz="0" w:space="0" w:color="auto"/>
        <w:left w:val="none" w:sz="0" w:space="0" w:color="auto"/>
        <w:bottom w:val="none" w:sz="0" w:space="0" w:color="auto"/>
        <w:right w:val="none" w:sz="0" w:space="0" w:color="auto"/>
      </w:divBdr>
    </w:div>
    <w:div w:id="1468430924">
      <w:bodyDiv w:val="1"/>
      <w:marLeft w:val="0"/>
      <w:marRight w:val="0"/>
      <w:marTop w:val="0"/>
      <w:marBottom w:val="0"/>
      <w:divBdr>
        <w:top w:val="none" w:sz="0" w:space="0" w:color="auto"/>
        <w:left w:val="none" w:sz="0" w:space="0" w:color="auto"/>
        <w:bottom w:val="none" w:sz="0" w:space="0" w:color="auto"/>
        <w:right w:val="none" w:sz="0" w:space="0" w:color="auto"/>
      </w:divBdr>
    </w:div>
    <w:div w:id="1476491213">
      <w:bodyDiv w:val="1"/>
      <w:marLeft w:val="0"/>
      <w:marRight w:val="0"/>
      <w:marTop w:val="0"/>
      <w:marBottom w:val="0"/>
      <w:divBdr>
        <w:top w:val="none" w:sz="0" w:space="0" w:color="auto"/>
        <w:left w:val="none" w:sz="0" w:space="0" w:color="auto"/>
        <w:bottom w:val="none" w:sz="0" w:space="0" w:color="auto"/>
        <w:right w:val="none" w:sz="0" w:space="0" w:color="auto"/>
      </w:divBdr>
    </w:div>
    <w:div w:id="1480534453">
      <w:bodyDiv w:val="1"/>
      <w:marLeft w:val="0"/>
      <w:marRight w:val="0"/>
      <w:marTop w:val="0"/>
      <w:marBottom w:val="0"/>
      <w:divBdr>
        <w:top w:val="none" w:sz="0" w:space="0" w:color="auto"/>
        <w:left w:val="none" w:sz="0" w:space="0" w:color="auto"/>
        <w:bottom w:val="none" w:sz="0" w:space="0" w:color="auto"/>
        <w:right w:val="none" w:sz="0" w:space="0" w:color="auto"/>
      </w:divBdr>
    </w:div>
    <w:div w:id="1487164736">
      <w:bodyDiv w:val="1"/>
      <w:marLeft w:val="0"/>
      <w:marRight w:val="0"/>
      <w:marTop w:val="0"/>
      <w:marBottom w:val="0"/>
      <w:divBdr>
        <w:top w:val="none" w:sz="0" w:space="0" w:color="auto"/>
        <w:left w:val="none" w:sz="0" w:space="0" w:color="auto"/>
        <w:bottom w:val="none" w:sz="0" w:space="0" w:color="auto"/>
        <w:right w:val="none" w:sz="0" w:space="0" w:color="auto"/>
      </w:divBdr>
    </w:div>
    <w:div w:id="1490900839">
      <w:bodyDiv w:val="1"/>
      <w:marLeft w:val="0"/>
      <w:marRight w:val="0"/>
      <w:marTop w:val="0"/>
      <w:marBottom w:val="0"/>
      <w:divBdr>
        <w:top w:val="none" w:sz="0" w:space="0" w:color="auto"/>
        <w:left w:val="none" w:sz="0" w:space="0" w:color="auto"/>
        <w:bottom w:val="none" w:sz="0" w:space="0" w:color="auto"/>
        <w:right w:val="none" w:sz="0" w:space="0" w:color="auto"/>
      </w:divBdr>
    </w:div>
    <w:div w:id="1511018934">
      <w:bodyDiv w:val="1"/>
      <w:marLeft w:val="0"/>
      <w:marRight w:val="0"/>
      <w:marTop w:val="0"/>
      <w:marBottom w:val="0"/>
      <w:divBdr>
        <w:top w:val="none" w:sz="0" w:space="0" w:color="auto"/>
        <w:left w:val="none" w:sz="0" w:space="0" w:color="auto"/>
        <w:bottom w:val="none" w:sz="0" w:space="0" w:color="auto"/>
        <w:right w:val="none" w:sz="0" w:space="0" w:color="auto"/>
      </w:divBdr>
    </w:div>
    <w:div w:id="1511986767">
      <w:bodyDiv w:val="1"/>
      <w:marLeft w:val="0"/>
      <w:marRight w:val="0"/>
      <w:marTop w:val="0"/>
      <w:marBottom w:val="0"/>
      <w:divBdr>
        <w:top w:val="none" w:sz="0" w:space="0" w:color="auto"/>
        <w:left w:val="none" w:sz="0" w:space="0" w:color="auto"/>
        <w:bottom w:val="none" w:sz="0" w:space="0" w:color="auto"/>
        <w:right w:val="none" w:sz="0" w:space="0" w:color="auto"/>
      </w:divBdr>
    </w:div>
    <w:div w:id="1514880025">
      <w:bodyDiv w:val="1"/>
      <w:marLeft w:val="0"/>
      <w:marRight w:val="0"/>
      <w:marTop w:val="0"/>
      <w:marBottom w:val="0"/>
      <w:divBdr>
        <w:top w:val="none" w:sz="0" w:space="0" w:color="auto"/>
        <w:left w:val="none" w:sz="0" w:space="0" w:color="auto"/>
        <w:bottom w:val="none" w:sz="0" w:space="0" w:color="auto"/>
        <w:right w:val="none" w:sz="0" w:space="0" w:color="auto"/>
      </w:divBdr>
    </w:div>
    <w:div w:id="1516379337">
      <w:bodyDiv w:val="1"/>
      <w:marLeft w:val="0"/>
      <w:marRight w:val="0"/>
      <w:marTop w:val="0"/>
      <w:marBottom w:val="0"/>
      <w:divBdr>
        <w:top w:val="none" w:sz="0" w:space="0" w:color="auto"/>
        <w:left w:val="none" w:sz="0" w:space="0" w:color="auto"/>
        <w:bottom w:val="none" w:sz="0" w:space="0" w:color="auto"/>
        <w:right w:val="none" w:sz="0" w:space="0" w:color="auto"/>
      </w:divBdr>
    </w:div>
    <w:div w:id="1527326096">
      <w:bodyDiv w:val="1"/>
      <w:marLeft w:val="0"/>
      <w:marRight w:val="0"/>
      <w:marTop w:val="0"/>
      <w:marBottom w:val="0"/>
      <w:divBdr>
        <w:top w:val="none" w:sz="0" w:space="0" w:color="auto"/>
        <w:left w:val="none" w:sz="0" w:space="0" w:color="auto"/>
        <w:bottom w:val="none" w:sz="0" w:space="0" w:color="auto"/>
        <w:right w:val="none" w:sz="0" w:space="0" w:color="auto"/>
      </w:divBdr>
    </w:div>
    <w:div w:id="1541626719">
      <w:bodyDiv w:val="1"/>
      <w:marLeft w:val="0"/>
      <w:marRight w:val="0"/>
      <w:marTop w:val="0"/>
      <w:marBottom w:val="0"/>
      <w:divBdr>
        <w:top w:val="none" w:sz="0" w:space="0" w:color="auto"/>
        <w:left w:val="none" w:sz="0" w:space="0" w:color="auto"/>
        <w:bottom w:val="none" w:sz="0" w:space="0" w:color="auto"/>
        <w:right w:val="none" w:sz="0" w:space="0" w:color="auto"/>
      </w:divBdr>
    </w:div>
    <w:div w:id="1573809748">
      <w:bodyDiv w:val="1"/>
      <w:marLeft w:val="0"/>
      <w:marRight w:val="0"/>
      <w:marTop w:val="0"/>
      <w:marBottom w:val="0"/>
      <w:divBdr>
        <w:top w:val="none" w:sz="0" w:space="0" w:color="auto"/>
        <w:left w:val="none" w:sz="0" w:space="0" w:color="auto"/>
        <w:bottom w:val="none" w:sz="0" w:space="0" w:color="auto"/>
        <w:right w:val="none" w:sz="0" w:space="0" w:color="auto"/>
      </w:divBdr>
    </w:div>
    <w:div w:id="1574319605">
      <w:bodyDiv w:val="1"/>
      <w:marLeft w:val="0"/>
      <w:marRight w:val="0"/>
      <w:marTop w:val="0"/>
      <w:marBottom w:val="0"/>
      <w:divBdr>
        <w:top w:val="none" w:sz="0" w:space="0" w:color="auto"/>
        <w:left w:val="none" w:sz="0" w:space="0" w:color="auto"/>
        <w:bottom w:val="none" w:sz="0" w:space="0" w:color="auto"/>
        <w:right w:val="none" w:sz="0" w:space="0" w:color="auto"/>
      </w:divBdr>
    </w:div>
    <w:div w:id="1579483495">
      <w:bodyDiv w:val="1"/>
      <w:marLeft w:val="0"/>
      <w:marRight w:val="0"/>
      <w:marTop w:val="0"/>
      <w:marBottom w:val="0"/>
      <w:divBdr>
        <w:top w:val="none" w:sz="0" w:space="0" w:color="auto"/>
        <w:left w:val="none" w:sz="0" w:space="0" w:color="auto"/>
        <w:bottom w:val="none" w:sz="0" w:space="0" w:color="auto"/>
        <w:right w:val="none" w:sz="0" w:space="0" w:color="auto"/>
      </w:divBdr>
    </w:div>
    <w:div w:id="1593123071">
      <w:bodyDiv w:val="1"/>
      <w:marLeft w:val="0"/>
      <w:marRight w:val="0"/>
      <w:marTop w:val="0"/>
      <w:marBottom w:val="0"/>
      <w:divBdr>
        <w:top w:val="none" w:sz="0" w:space="0" w:color="auto"/>
        <w:left w:val="none" w:sz="0" w:space="0" w:color="auto"/>
        <w:bottom w:val="none" w:sz="0" w:space="0" w:color="auto"/>
        <w:right w:val="none" w:sz="0" w:space="0" w:color="auto"/>
      </w:divBdr>
    </w:div>
    <w:div w:id="1604261027">
      <w:bodyDiv w:val="1"/>
      <w:marLeft w:val="0"/>
      <w:marRight w:val="0"/>
      <w:marTop w:val="0"/>
      <w:marBottom w:val="0"/>
      <w:divBdr>
        <w:top w:val="none" w:sz="0" w:space="0" w:color="auto"/>
        <w:left w:val="none" w:sz="0" w:space="0" w:color="auto"/>
        <w:bottom w:val="none" w:sz="0" w:space="0" w:color="auto"/>
        <w:right w:val="none" w:sz="0" w:space="0" w:color="auto"/>
      </w:divBdr>
    </w:div>
    <w:div w:id="1607888974">
      <w:bodyDiv w:val="1"/>
      <w:marLeft w:val="0"/>
      <w:marRight w:val="0"/>
      <w:marTop w:val="0"/>
      <w:marBottom w:val="0"/>
      <w:divBdr>
        <w:top w:val="none" w:sz="0" w:space="0" w:color="auto"/>
        <w:left w:val="none" w:sz="0" w:space="0" w:color="auto"/>
        <w:bottom w:val="none" w:sz="0" w:space="0" w:color="auto"/>
        <w:right w:val="none" w:sz="0" w:space="0" w:color="auto"/>
      </w:divBdr>
    </w:div>
    <w:div w:id="1628008804">
      <w:bodyDiv w:val="1"/>
      <w:marLeft w:val="0"/>
      <w:marRight w:val="0"/>
      <w:marTop w:val="0"/>
      <w:marBottom w:val="0"/>
      <w:divBdr>
        <w:top w:val="none" w:sz="0" w:space="0" w:color="auto"/>
        <w:left w:val="none" w:sz="0" w:space="0" w:color="auto"/>
        <w:bottom w:val="none" w:sz="0" w:space="0" w:color="auto"/>
        <w:right w:val="none" w:sz="0" w:space="0" w:color="auto"/>
      </w:divBdr>
    </w:div>
    <w:div w:id="1641305922">
      <w:bodyDiv w:val="1"/>
      <w:marLeft w:val="0"/>
      <w:marRight w:val="0"/>
      <w:marTop w:val="0"/>
      <w:marBottom w:val="0"/>
      <w:divBdr>
        <w:top w:val="none" w:sz="0" w:space="0" w:color="auto"/>
        <w:left w:val="none" w:sz="0" w:space="0" w:color="auto"/>
        <w:bottom w:val="none" w:sz="0" w:space="0" w:color="auto"/>
        <w:right w:val="none" w:sz="0" w:space="0" w:color="auto"/>
      </w:divBdr>
    </w:div>
    <w:div w:id="1647319316">
      <w:bodyDiv w:val="1"/>
      <w:marLeft w:val="0"/>
      <w:marRight w:val="0"/>
      <w:marTop w:val="0"/>
      <w:marBottom w:val="0"/>
      <w:divBdr>
        <w:top w:val="none" w:sz="0" w:space="0" w:color="auto"/>
        <w:left w:val="none" w:sz="0" w:space="0" w:color="auto"/>
        <w:bottom w:val="none" w:sz="0" w:space="0" w:color="auto"/>
        <w:right w:val="none" w:sz="0" w:space="0" w:color="auto"/>
      </w:divBdr>
    </w:div>
    <w:div w:id="1664431813">
      <w:bodyDiv w:val="1"/>
      <w:marLeft w:val="0"/>
      <w:marRight w:val="0"/>
      <w:marTop w:val="0"/>
      <w:marBottom w:val="0"/>
      <w:divBdr>
        <w:top w:val="none" w:sz="0" w:space="0" w:color="auto"/>
        <w:left w:val="none" w:sz="0" w:space="0" w:color="auto"/>
        <w:bottom w:val="none" w:sz="0" w:space="0" w:color="auto"/>
        <w:right w:val="none" w:sz="0" w:space="0" w:color="auto"/>
      </w:divBdr>
    </w:div>
    <w:div w:id="1684623736">
      <w:bodyDiv w:val="1"/>
      <w:marLeft w:val="0"/>
      <w:marRight w:val="0"/>
      <w:marTop w:val="0"/>
      <w:marBottom w:val="0"/>
      <w:divBdr>
        <w:top w:val="none" w:sz="0" w:space="0" w:color="auto"/>
        <w:left w:val="none" w:sz="0" w:space="0" w:color="auto"/>
        <w:bottom w:val="none" w:sz="0" w:space="0" w:color="auto"/>
        <w:right w:val="none" w:sz="0" w:space="0" w:color="auto"/>
      </w:divBdr>
    </w:div>
    <w:div w:id="1709144183">
      <w:bodyDiv w:val="1"/>
      <w:marLeft w:val="0"/>
      <w:marRight w:val="0"/>
      <w:marTop w:val="0"/>
      <w:marBottom w:val="0"/>
      <w:divBdr>
        <w:top w:val="none" w:sz="0" w:space="0" w:color="auto"/>
        <w:left w:val="none" w:sz="0" w:space="0" w:color="auto"/>
        <w:bottom w:val="none" w:sz="0" w:space="0" w:color="auto"/>
        <w:right w:val="none" w:sz="0" w:space="0" w:color="auto"/>
      </w:divBdr>
    </w:div>
    <w:div w:id="1709649265">
      <w:bodyDiv w:val="1"/>
      <w:marLeft w:val="0"/>
      <w:marRight w:val="0"/>
      <w:marTop w:val="0"/>
      <w:marBottom w:val="0"/>
      <w:divBdr>
        <w:top w:val="none" w:sz="0" w:space="0" w:color="auto"/>
        <w:left w:val="none" w:sz="0" w:space="0" w:color="auto"/>
        <w:bottom w:val="none" w:sz="0" w:space="0" w:color="auto"/>
        <w:right w:val="none" w:sz="0" w:space="0" w:color="auto"/>
      </w:divBdr>
    </w:div>
    <w:div w:id="1710640232">
      <w:bodyDiv w:val="1"/>
      <w:marLeft w:val="0"/>
      <w:marRight w:val="0"/>
      <w:marTop w:val="0"/>
      <w:marBottom w:val="0"/>
      <w:divBdr>
        <w:top w:val="none" w:sz="0" w:space="0" w:color="auto"/>
        <w:left w:val="none" w:sz="0" w:space="0" w:color="auto"/>
        <w:bottom w:val="none" w:sz="0" w:space="0" w:color="auto"/>
        <w:right w:val="none" w:sz="0" w:space="0" w:color="auto"/>
      </w:divBdr>
    </w:div>
    <w:div w:id="1712918175">
      <w:bodyDiv w:val="1"/>
      <w:marLeft w:val="0"/>
      <w:marRight w:val="0"/>
      <w:marTop w:val="0"/>
      <w:marBottom w:val="0"/>
      <w:divBdr>
        <w:top w:val="none" w:sz="0" w:space="0" w:color="auto"/>
        <w:left w:val="none" w:sz="0" w:space="0" w:color="auto"/>
        <w:bottom w:val="none" w:sz="0" w:space="0" w:color="auto"/>
        <w:right w:val="none" w:sz="0" w:space="0" w:color="auto"/>
      </w:divBdr>
    </w:div>
    <w:div w:id="1713529555">
      <w:bodyDiv w:val="1"/>
      <w:marLeft w:val="0"/>
      <w:marRight w:val="0"/>
      <w:marTop w:val="0"/>
      <w:marBottom w:val="0"/>
      <w:divBdr>
        <w:top w:val="none" w:sz="0" w:space="0" w:color="auto"/>
        <w:left w:val="none" w:sz="0" w:space="0" w:color="auto"/>
        <w:bottom w:val="none" w:sz="0" w:space="0" w:color="auto"/>
        <w:right w:val="none" w:sz="0" w:space="0" w:color="auto"/>
      </w:divBdr>
    </w:div>
    <w:div w:id="1724133892">
      <w:bodyDiv w:val="1"/>
      <w:marLeft w:val="0"/>
      <w:marRight w:val="0"/>
      <w:marTop w:val="0"/>
      <w:marBottom w:val="0"/>
      <w:divBdr>
        <w:top w:val="none" w:sz="0" w:space="0" w:color="auto"/>
        <w:left w:val="none" w:sz="0" w:space="0" w:color="auto"/>
        <w:bottom w:val="none" w:sz="0" w:space="0" w:color="auto"/>
        <w:right w:val="none" w:sz="0" w:space="0" w:color="auto"/>
      </w:divBdr>
    </w:div>
    <w:div w:id="1728138614">
      <w:bodyDiv w:val="1"/>
      <w:marLeft w:val="0"/>
      <w:marRight w:val="0"/>
      <w:marTop w:val="0"/>
      <w:marBottom w:val="0"/>
      <w:divBdr>
        <w:top w:val="none" w:sz="0" w:space="0" w:color="auto"/>
        <w:left w:val="none" w:sz="0" w:space="0" w:color="auto"/>
        <w:bottom w:val="none" w:sz="0" w:space="0" w:color="auto"/>
        <w:right w:val="none" w:sz="0" w:space="0" w:color="auto"/>
      </w:divBdr>
    </w:div>
    <w:div w:id="1730765243">
      <w:bodyDiv w:val="1"/>
      <w:marLeft w:val="0"/>
      <w:marRight w:val="0"/>
      <w:marTop w:val="0"/>
      <w:marBottom w:val="0"/>
      <w:divBdr>
        <w:top w:val="none" w:sz="0" w:space="0" w:color="auto"/>
        <w:left w:val="none" w:sz="0" w:space="0" w:color="auto"/>
        <w:bottom w:val="none" w:sz="0" w:space="0" w:color="auto"/>
        <w:right w:val="none" w:sz="0" w:space="0" w:color="auto"/>
      </w:divBdr>
    </w:div>
    <w:div w:id="1757550311">
      <w:bodyDiv w:val="1"/>
      <w:marLeft w:val="0"/>
      <w:marRight w:val="0"/>
      <w:marTop w:val="0"/>
      <w:marBottom w:val="0"/>
      <w:divBdr>
        <w:top w:val="none" w:sz="0" w:space="0" w:color="auto"/>
        <w:left w:val="none" w:sz="0" w:space="0" w:color="auto"/>
        <w:bottom w:val="none" w:sz="0" w:space="0" w:color="auto"/>
        <w:right w:val="none" w:sz="0" w:space="0" w:color="auto"/>
      </w:divBdr>
    </w:div>
    <w:div w:id="1767387979">
      <w:bodyDiv w:val="1"/>
      <w:marLeft w:val="0"/>
      <w:marRight w:val="0"/>
      <w:marTop w:val="0"/>
      <w:marBottom w:val="0"/>
      <w:divBdr>
        <w:top w:val="none" w:sz="0" w:space="0" w:color="auto"/>
        <w:left w:val="none" w:sz="0" w:space="0" w:color="auto"/>
        <w:bottom w:val="none" w:sz="0" w:space="0" w:color="auto"/>
        <w:right w:val="none" w:sz="0" w:space="0" w:color="auto"/>
      </w:divBdr>
    </w:div>
    <w:div w:id="1782336380">
      <w:bodyDiv w:val="1"/>
      <w:marLeft w:val="0"/>
      <w:marRight w:val="0"/>
      <w:marTop w:val="0"/>
      <w:marBottom w:val="0"/>
      <w:divBdr>
        <w:top w:val="none" w:sz="0" w:space="0" w:color="auto"/>
        <w:left w:val="none" w:sz="0" w:space="0" w:color="auto"/>
        <w:bottom w:val="none" w:sz="0" w:space="0" w:color="auto"/>
        <w:right w:val="none" w:sz="0" w:space="0" w:color="auto"/>
      </w:divBdr>
    </w:div>
    <w:div w:id="1784568380">
      <w:bodyDiv w:val="1"/>
      <w:marLeft w:val="0"/>
      <w:marRight w:val="0"/>
      <w:marTop w:val="0"/>
      <w:marBottom w:val="0"/>
      <w:divBdr>
        <w:top w:val="none" w:sz="0" w:space="0" w:color="auto"/>
        <w:left w:val="none" w:sz="0" w:space="0" w:color="auto"/>
        <w:bottom w:val="none" w:sz="0" w:space="0" w:color="auto"/>
        <w:right w:val="none" w:sz="0" w:space="0" w:color="auto"/>
      </w:divBdr>
    </w:div>
    <w:div w:id="1789348330">
      <w:bodyDiv w:val="1"/>
      <w:marLeft w:val="0"/>
      <w:marRight w:val="0"/>
      <w:marTop w:val="0"/>
      <w:marBottom w:val="0"/>
      <w:divBdr>
        <w:top w:val="none" w:sz="0" w:space="0" w:color="auto"/>
        <w:left w:val="none" w:sz="0" w:space="0" w:color="auto"/>
        <w:bottom w:val="none" w:sz="0" w:space="0" w:color="auto"/>
        <w:right w:val="none" w:sz="0" w:space="0" w:color="auto"/>
      </w:divBdr>
    </w:div>
    <w:div w:id="1799956470">
      <w:bodyDiv w:val="1"/>
      <w:marLeft w:val="0"/>
      <w:marRight w:val="0"/>
      <w:marTop w:val="0"/>
      <w:marBottom w:val="0"/>
      <w:divBdr>
        <w:top w:val="none" w:sz="0" w:space="0" w:color="auto"/>
        <w:left w:val="none" w:sz="0" w:space="0" w:color="auto"/>
        <w:bottom w:val="none" w:sz="0" w:space="0" w:color="auto"/>
        <w:right w:val="none" w:sz="0" w:space="0" w:color="auto"/>
      </w:divBdr>
    </w:div>
    <w:div w:id="1805393066">
      <w:bodyDiv w:val="1"/>
      <w:marLeft w:val="0"/>
      <w:marRight w:val="0"/>
      <w:marTop w:val="0"/>
      <w:marBottom w:val="0"/>
      <w:divBdr>
        <w:top w:val="none" w:sz="0" w:space="0" w:color="auto"/>
        <w:left w:val="none" w:sz="0" w:space="0" w:color="auto"/>
        <w:bottom w:val="none" w:sz="0" w:space="0" w:color="auto"/>
        <w:right w:val="none" w:sz="0" w:space="0" w:color="auto"/>
      </w:divBdr>
    </w:div>
    <w:div w:id="1805811395">
      <w:bodyDiv w:val="1"/>
      <w:marLeft w:val="0"/>
      <w:marRight w:val="0"/>
      <w:marTop w:val="0"/>
      <w:marBottom w:val="0"/>
      <w:divBdr>
        <w:top w:val="none" w:sz="0" w:space="0" w:color="auto"/>
        <w:left w:val="none" w:sz="0" w:space="0" w:color="auto"/>
        <w:bottom w:val="none" w:sz="0" w:space="0" w:color="auto"/>
        <w:right w:val="none" w:sz="0" w:space="0" w:color="auto"/>
      </w:divBdr>
    </w:div>
    <w:div w:id="1830750602">
      <w:bodyDiv w:val="1"/>
      <w:marLeft w:val="0"/>
      <w:marRight w:val="0"/>
      <w:marTop w:val="0"/>
      <w:marBottom w:val="0"/>
      <w:divBdr>
        <w:top w:val="none" w:sz="0" w:space="0" w:color="auto"/>
        <w:left w:val="none" w:sz="0" w:space="0" w:color="auto"/>
        <w:bottom w:val="none" w:sz="0" w:space="0" w:color="auto"/>
        <w:right w:val="none" w:sz="0" w:space="0" w:color="auto"/>
      </w:divBdr>
    </w:div>
    <w:div w:id="1832678838">
      <w:bodyDiv w:val="1"/>
      <w:marLeft w:val="0"/>
      <w:marRight w:val="0"/>
      <w:marTop w:val="0"/>
      <w:marBottom w:val="0"/>
      <w:divBdr>
        <w:top w:val="none" w:sz="0" w:space="0" w:color="auto"/>
        <w:left w:val="none" w:sz="0" w:space="0" w:color="auto"/>
        <w:bottom w:val="none" w:sz="0" w:space="0" w:color="auto"/>
        <w:right w:val="none" w:sz="0" w:space="0" w:color="auto"/>
      </w:divBdr>
    </w:div>
    <w:div w:id="1837069614">
      <w:bodyDiv w:val="1"/>
      <w:marLeft w:val="0"/>
      <w:marRight w:val="0"/>
      <w:marTop w:val="0"/>
      <w:marBottom w:val="0"/>
      <w:divBdr>
        <w:top w:val="none" w:sz="0" w:space="0" w:color="auto"/>
        <w:left w:val="none" w:sz="0" w:space="0" w:color="auto"/>
        <w:bottom w:val="none" w:sz="0" w:space="0" w:color="auto"/>
        <w:right w:val="none" w:sz="0" w:space="0" w:color="auto"/>
      </w:divBdr>
    </w:div>
    <w:div w:id="1840850463">
      <w:bodyDiv w:val="1"/>
      <w:marLeft w:val="0"/>
      <w:marRight w:val="0"/>
      <w:marTop w:val="0"/>
      <w:marBottom w:val="0"/>
      <w:divBdr>
        <w:top w:val="none" w:sz="0" w:space="0" w:color="auto"/>
        <w:left w:val="none" w:sz="0" w:space="0" w:color="auto"/>
        <w:bottom w:val="none" w:sz="0" w:space="0" w:color="auto"/>
        <w:right w:val="none" w:sz="0" w:space="0" w:color="auto"/>
      </w:divBdr>
    </w:div>
    <w:div w:id="1844200426">
      <w:bodyDiv w:val="1"/>
      <w:marLeft w:val="0"/>
      <w:marRight w:val="0"/>
      <w:marTop w:val="0"/>
      <w:marBottom w:val="0"/>
      <w:divBdr>
        <w:top w:val="none" w:sz="0" w:space="0" w:color="auto"/>
        <w:left w:val="none" w:sz="0" w:space="0" w:color="auto"/>
        <w:bottom w:val="none" w:sz="0" w:space="0" w:color="auto"/>
        <w:right w:val="none" w:sz="0" w:space="0" w:color="auto"/>
      </w:divBdr>
    </w:div>
    <w:div w:id="1848472935">
      <w:bodyDiv w:val="1"/>
      <w:marLeft w:val="0"/>
      <w:marRight w:val="0"/>
      <w:marTop w:val="0"/>
      <w:marBottom w:val="0"/>
      <w:divBdr>
        <w:top w:val="none" w:sz="0" w:space="0" w:color="auto"/>
        <w:left w:val="none" w:sz="0" w:space="0" w:color="auto"/>
        <w:bottom w:val="none" w:sz="0" w:space="0" w:color="auto"/>
        <w:right w:val="none" w:sz="0" w:space="0" w:color="auto"/>
      </w:divBdr>
    </w:div>
    <w:div w:id="1858538256">
      <w:bodyDiv w:val="1"/>
      <w:marLeft w:val="0"/>
      <w:marRight w:val="0"/>
      <w:marTop w:val="0"/>
      <w:marBottom w:val="0"/>
      <w:divBdr>
        <w:top w:val="none" w:sz="0" w:space="0" w:color="auto"/>
        <w:left w:val="none" w:sz="0" w:space="0" w:color="auto"/>
        <w:bottom w:val="none" w:sz="0" w:space="0" w:color="auto"/>
        <w:right w:val="none" w:sz="0" w:space="0" w:color="auto"/>
      </w:divBdr>
    </w:div>
    <w:div w:id="1874034486">
      <w:bodyDiv w:val="1"/>
      <w:marLeft w:val="0"/>
      <w:marRight w:val="0"/>
      <w:marTop w:val="0"/>
      <w:marBottom w:val="0"/>
      <w:divBdr>
        <w:top w:val="none" w:sz="0" w:space="0" w:color="auto"/>
        <w:left w:val="none" w:sz="0" w:space="0" w:color="auto"/>
        <w:bottom w:val="none" w:sz="0" w:space="0" w:color="auto"/>
        <w:right w:val="none" w:sz="0" w:space="0" w:color="auto"/>
      </w:divBdr>
    </w:div>
    <w:div w:id="1886332859">
      <w:bodyDiv w:val="1"/>
      <w:marLeft w:val="0"/>
      <w:marRight w:val="0"/>
      <w:marTop w:val="0"/>
      <w:marBottom w:val="0"/>
      <w:divBdr>
        <w:top w:val="none" w:sz="0" w:space="0" w:color="auto"/>
        <w:left w:val="none" w:sz="0" w:space="0" w:color="auto"/>
        <w:bottom w:val="none" w:sz="0" w:space="0" w:color="auto"/>
        <w:right w:val="none" w:sz="0" w:space="0" w:color="auto"/>
      </w:divBdr>
    </w:div>
    <w:div w:id="1886790522">
      <w:bodyDiv w:val="1"/>
      <w:marLeft w:val="0"/>
      <w:marRight w:val="0"/>
      <w:marTop w:val="0"/>
      <w:marBottom w:val="0"/>
      <w:divBdr>
        <w:top w:val="none" w:sz="0" w:space="0" w:color="auto"/>
        <w:left w:val="none" w:sz="0" w:space="0" w:color="auto"/>
        <w:bottom w:val="none" w:sz="0" w:space="0" w:color="auto"/>
        <w:right w:val="none" w:sz="0" w:space="0" w:color="auto"/>
      </w:divBdr>
    </w:div>
    <w:div w:id="1892031905">
      <w:bodyDiv w:val="1"/>
      <w:marLeft w:val="0"/>
      <w:marRight w:val="0"/>
      <w:marTop w:val="0"/>
      <w:marBottom w:val="0"/>
      <w:divBdr>
        <w:top w:val="none" w:sz="0" w:space="0" w:color="auto"/>
        <w:left w:val="none" w:sz="0" w:space="0" w:color="auto"/>
        <w:bottom w:val="none" w:sz="0" w:space="0" w:color="auto"/>
        <w:right w:val="none" w:sz="0" w:space="0" w:color="auto"/>
      </w:divBdr>
    </w:div>
    <w:div w:id="1945460980">
      <w:bodyDiv w:val="1"/>
      <w:marLeft w:val="0"/>
      <w:marRight w:val="0"/>
      <w:marTop w:val="0"/>
      <w:marBottom w:val="0"/>
      <w:divBdr>
        <w:top w:val="none" w:sz="0" w:space="0" w:color="auto"/>
        <w:left w:val="none" w:sz="0" w:space="0" w:color="auto"/>
        <w:bottom w:val="none" w:sz="0" w:space="0" w:color="auto"/>
        <w:right w:val="none" w:sz="0" w:space="0" w:color="auto"/>
      </w:divBdr>
    </w:div>
    <w:div w:id="1949239546">
      <w:bodyDiv w:val="1"/>
      <w:marLeft w:val="0"/>
      <w:marRight w:val="0"/>
      <w:marTop w:val="0"/>
      <w:marBottom w:val="0"/>
      <w:divBdr>
        <w:top w:val="none" w:sz="0" w:space="0" w:color="auto"/>
        <w:left w:val="none" w:sz="0" w:space="0" w:color="auto"/>
        <w:bottom w:val="none" w:sz="0" w:space="0" w:color="auto"/>
        <w:right w:val="none" w:sz="0" w:space="0" w:color="auto"/>
      </w:divBdr>
    </w:div>
    <w:div w:id="1957835825">
      <w:bodyDiv w:val="1"/>
      <w:marLeft w:val="0"/>
      <w:marRight w:val="0"/>
      <w:marTop w:val="0"/>
      <w:marBottom w:val="0"/>
      <w:divBdr>
        <w:top w:val="none" w:sz="0" w:space="0" w:color="auto"/>
        <w:left w:val="none" w:sz="0" w:space="0" w:color="auto"/>
        <w:bottom w:val="none" w:sz="0" w:space="0" w:color="auto"/>
        <w:right w:val="none" w:sz="0" w:space="0" w:color="auto"/>
      </w:divBdr>
    </w:div>
    <w:div w:id="1961184901">
      <w:bodyDiv w:val="1"/>
      <w:marLeft w:val="0"/>
      <w:marRight w:val="0"/>
      <w:marTop w:val="0"/>
      <w:marBottom w:val="0"/>
      <w:divBdr>
        <w:top w:val="none" w:sz="0" w:space="0" w:color="auto"/>
        <w:left w:val="none" w:sz="0" w:space="0" w:color="auto"/>
        <w:bottom w:val="none" w:sz="0" w:space="0" w:color="auto"/>
        <w:right w:val="none" w:sz="0" w:space="0" w:color="auto"/>
      </w:divBdr>
    </w:div>
    <w:div w:id="1964653311">
      <w:bodyDiv w:val="1"/>
      <w:marLeft w:val="0"/>
      <w:marRight w:val="0"/>
      <w:marTop w:val="0"/>
      <w:marBottom w:val="0"/>
      <w:divBdr>
        <w:top w:val="none" w:sz="0" w:space="0" w:color="auto"/>
        <w:left w:val="none" w:sz="0" w:space="0" w:color="auto"/>
        <w:bottom w:val="none" w:sz="0" w:space="0" w:color="auto"/>
        <w:right w:val="none" w:sz="0" w:space="0" w:color="auto"/>
      </w:divBdr>
    </w:div>
    <w:div w:id="1971667297">
      <w:bodyDiv w:val="1"/>
      <w:marLeft w:val="0"/>
      <w:marRight w:val="0"/>
      <w:marTop w:val="0"/>
      <w:marBottom w:val="0"/>
      <w:divBdr>
        <w:top w:val="none" w:sz="0" w:space="0" w:color="auto"/>
        <w:left w:val="none" w:sz="0" w:space="0" w:color="auto"/>
        <w:bottom w:val="none" w:sz="0" w:space="0" w:color="auto"/>
        <w:right w:val="none" w:sz="0" w:space="0" w:color="auto"/>
      </w:divBdr>
    </w:div>
    <w:div w:id="1978103355">
      <w:bodyDiv w:val="1"/>
      <w:marLeft w:val="0"/>
      <w:marRight w:val="0"/>
      <w:marTop w:val="0"/>
      <w:marBottom w:val="0"/>
      <w:divBdr>
        <w:top w:val="none" w:sz="0" w:space="0" w:color="auto"/>
        <w:left w:val="none" w:sz="0" w:space="0" w:color="auto"/>
        <w:bottom w:val="none" w:sz="0" w:space="0" w:color="auto"/>
        <w:right w:val="none" w:sz="0" w:space="0" w:color="auto"/>
      </w:divBdr>
    </w:div>
    <w:div w:id="1984458976">
      <w:bodyDiv w:val="1"/>
      <w:marLeft w:val="0"/>
      <w:marRight w:val="0"/>
      <w:marTop w:val="0"/>
      <w:marBottom w:val="0"/>
      <w:divBdr>
        <w:top w:val="none" w:sz="0" w:space="0" w:color="auto"/>
        <w:left w:val="none" w:sz="0" w:space="0" w:color="auto"/>
        <w:bottom w:val="none" w:sz="0" w:space="0" w:color="auto"/>
        <w:right w:val="none" w:sz="0" w:space="0" w:color="auto"/>
      </w:divBdr>
    </w:div>
    <w:div w:id="1989943064">
      <w:bodyDiv w:val="1"/>
      <w:marLeft w:val="0"/>
      <w:marRight w:val="0"/>
      <w:marTop w:val="0"/>
      <w:marBottom w:val="0"/>
      <w:divBdr>
        <w:top w:val="none" w:sz="0" w:space="0" w:color="auto"/>
        <w:left w:val="none" w:sz="0" w:space="0" w:color="auto"/>
        <w:bottom w:val="none" w:sz="0" w:space="0" w:color="auto"/>
        <w:right w:val="none" w:sz="0" w:space="0" w:color="auto"/>
      </w:divBdr>
    </w:div>
    <w:div w:id="1998000457">
      <w:bodyDiv w:val="1"/>
      <w:marLeft w:val="0"/>
      <w:marRight w:val="0"/>
      <w:marTop w:val="0"/>
      <w:marBottom w:val="0"/>
      <w:divBdr>
        <w:top w:val="none" w:sz="0" w:space="0" w:color="auto"/>
        <w:left w:val="none" w:sz="0" w:space="0" w:color="auto"/>
        <w:bottom w:val="none" w:sz="0" w:space="0" w:color="auto"/>
        <w:right w:val="none" w:sz="0" w:space="0" w:color="auto"/>
      </w:divBdr>
    </w:div>
    <w:div w:id="2016111254">
      <w:bodyDiv w:val="1"/>
      <w:marLeft w:val="0"/>
      <w:marRight w:val="0"/>
      <w:marTop w:val="0"/>
      <w:marBottom w:val="0"/>
      <w:divBdr>
        <w:top w:val="none" w:sz="0" w:space="0" w:color="auto"/>
        <w:left w:val="none" w:sz="0" w:space="0" w:color="auto"/>
        <w:bottom w:val="none" w:sz="0" w:space="0" w:color="auto"/>
        <w:right w:val="none" w:sz="0" w:space="0" w:color="auto"/>
      </w:divBdr>
    </w:div>
    <w:div w:id="2018993062">
      <w:bodyDiv w:val="1"/>
      <w:marLeft w:val="0"/>
      <w:marRight w:val="0"/>
      <w:marTop w:val="0"/>
      <w:marBottom w:val="0"/>
      <w:divBdr>
        <w:top w:val="none" w:sz="0" w:space="0" w:color="auto"/>
        <w:left w:val="none" w:sz="0" w:space="0" w:color="auto"/>
        <w:bottom w:val="none" w:sz="0" w:space="0" w:color="auto"/>
        <w:right w:val="none" w:sz="0" w:space="0" w:color="auto"/>
      </w:divBdr>
    </w:div>
    <w:div w:id="2055737292">
      <w:bodyDiv w:val="1"/>
      <w:marLeft w:val="0"/>
      <w:marRight w:val="0"/>
      <w:marTop w:val="0"/>
      <w:marBottom w:val="0"/>
      <w:divBdr>
        <w:top w:val="none" w:sz="0" w:space="0" w:color="auto"/>
        <w:left w:val="none" w:sz="0" w:space="0" w:color="auto"/>
        <w:bottom w:val="none" w:sz="0" w:space="0" w:color="auto"/>
        <w:right w:val="none" w:sz="0" w:space="0" w:color="auto"/>
      </w:divBdr>
    </w:div>
    <w:div w:id="2056200856">
      <w:bodyDiv w:val="1"/>
      <w:marLeft w:val="0"/>
      <w:marRight w:val="0"/>
      <w:marTop w:val="0"/>
      <w:marBottom w:val="0"/>
      <w:divBdr>
        <w:top w:val="none" w:sz="0" w:space="0" w:color="auto"/>
        <w:left w:val="none" w:sz="0" w:space="0" w:color="auto"/>
        <w:bottom w:val="none" w:sz="0" w:space="0" w:color="auto"/>
        <w:right w:val="none" w:sz="0" w:space="0" w:color="auto"/>
      </w:divBdr>
    </w:div>
    <w:div w:id="2064940120">
      <w:bodyDiv w:val="1"/>
      <w:marLeft w:val="0"/>
      <w:marRight w:val="0"/>
      <w:marTop w:val="0"/>
      <w:marBottom w:val="0"/>
      <w:divBdr>
        <w:top w:val="none" w:sz="0" w:space="0" w:color="auto"/>
        <w:left w:val="none" w:sz="0" w:space="0" w:color="auto"/>
        <w:bottom w:val="none" w:sz="0" w:space="0" w:color="auto"/>
        <w:right w:val="none" w:sz="0" w:space="0" w:color="auto"/>
      </w:divBdr>
    </w:div>
    <w:div w:id="2078092506">
      <w:bodyDiv w:val="1"/>
      <w:marLeft w:val="0"/>
      <w:marRight w:val="0"/>
      <w:marTop w:val="0"/>
      <w:marBottom w:val="0"/>
      <w:divBdr>
        <w:top w:val="none" w:sz="0" w:space="0" w:color="auto"/>
        <w:left w:val="none" w:sz="0" w:space="0" w:color="auto"/>
        <w:bottom w:val="none" w:sz="0" w:space="0" w:color="auto"/>
        <w:right w:val="none" w:sz="0" w:space="0" w:color="auto"/>
      </w:divBdr>
    </w:div>
    <w:div w:id="2081293903">
      <w:bodyDiv w:val="1"/>
      <w:marLeft w:val="0"/>
      <w:marRight w:val="0"/>
      <w:marTop w:val="0"/>
      <w:marBottom w:val="0"/>
      <w:divBdr>
        <w:top w:val="none" w:sz="0" w:space="0" w:color="auto"/>
        <w:left w:val="none" w:sz="0" w:space="0" w:color="auto"/>
        <w:bottom w:val="none" w:sz="0" w:space="0" w:color="auto"/>
        <w:right w:val="none" w:sz="0" w:space="0" w:color="auto"/>
      </w:divBdr>
    </w:div>
    <w:div w:id="2092309593">
      <w:bodyDiv w:val="1"/>
      <w:marLeft w:val="0"/>
      <w:marRight w:val="0"/>
      <w:marTop w:val="0"/>
      <w:marBottom w:val="0"/>
      <w:divBdr>
        <w:top w:val="none" w:sz="0" w:space="0" w:color="auto"/>
        <w:left w:val="none" w:sz="0" w:space="0" w:color="auto"/>
        <w:bottom w:val="none" w:sz="0" w:space="0" w:color="auto"/>
        <w:right w:val="none" w:sz="0" w:space="0" w:color="auto"/>
      </w:divBdr>
    </w:div>
    <w:div w:id="2093968297">
      <w:bodyDiv w:val="1"/>
      <w:marLeft w:val="0"/>
      <w:marRight w:val="0"/>
      <w:marTop w:val="0"/>
      <w:marBottom w:val="0"/>
      <w:divBdr>
        <w:top w:val="none" w:sz="0" w:space="0" w:color="auto"/>
        <w:left w:val="none" w:sz="0" w:space="0" w:color="auto"/>
        <w:bottom w:val="none" w:sz="0" w:space="0" w:color="auto"/>
        <w:right w:val="none" w:sz="0" w:space="0" w:color="auto"/>
      </w:divBdr>
    </w:div>
    <w:div w:id="2096975991">
      <w:bodyDiv w:val="1"/>
      <w:marLeft w:val="0"/>
      <w:marRight w:val="0"/>
      <w:marTop w:val="0"/>
      <w:marBottom w:val="0"/>
      <w:divBdr>
        <w:top w:val="none" w:sz="0" w:space="0" w:color="auto"/>
        <w:left w:val="none" w:sz="0" w:space="0" w:color="auto"/>
        <w:bottom w:val="none" w:sz="0" w:space="0" w:color="auto"/>
        <w:right w:val="none" w:sz="0" w:space="0" w:color="auto"/>
      </w:divBdr>
    </w:div>
    <w:div w:id="2100180018">
      <w:bodyDiv w:val="1"/>
      <w:marLeft w:val="0"/>
      <w:marRight w:val="0"/>
      <w:marTop w:val="0"/>
      <w:marBottom w:val="0"/>
      <w:divBdr>
        <w:top w:val="none" w:sz="0" w:space="0" w:color="auto"/>
        <w:left w:val="none" w:sz="0" w:space="0" w:color="auto"/>
        <w:bottom w:val="none" w:sz="0" w:space="0" w:color="auto"/>
        <w:right w:val="none" w:sz="0" w:space="0" w:color="auto"/>
      </w:divBdr>
    </w:div>
    <w:div w:id="2106804098">
      <w:bodyDiv w:val="1"/>
      <w:marLeft w:val="0"/>
      <w:marRight w:val="0"/>
      <w:marTop w:val="0"/>
      <w:marBottom w:val="0"/>
      <w:divBdr>
        <w:top w:val="none" w:sz="0" w:space="0" w:color="auto"/>
        <w:left w:val="none" w:sz="0" w:space="0" w:color="auto"/>
        <w:bottom w:val="none" w:sz="0" w:space="0" w:color="auto"/>
        <w:right w:val="none" w:sz="0" w:space="0" w:color="auto"/>
      </w:divBdr>
    </w:div>
    <w:div w:id="2119255405">
      <w:bodyDiv w:val="1"/>
      <w:marLeft w:val="0"/>
      <w:marRight w:val="0"/>
      <w:marTop w:val="0"/>
      <w:marBottom w:val="0"/>
      <w:divBdr>
        <w:top w:val="none" w:sz="0" w:space="0" w:color="auto"/>
        <w:left w:val="none" w:sz="0" w:space="0" w:color="auto"/>
        <w:bottom w:val="none" w:sz="0" w:space="0" w:color="auto"/>
        <w:right w:val="none" w:sz="0" w:space="0" w:color="auto"/>
      </w:divBdr>
    </w:div>
    <w:div w:id="2120559299">
      <w:bodyDiv w:val="1"/>
      <w:marLeft w:val="0"/>
      <w:marRight w:val="0"/>
      <w:marTop w:val="0"/>
      <w:marBottom w:val="0"/>
      <w:divBdr>
        <w:top w:val="none" w:sz="0" w:space="0" w:color="auto"/>
        <w:left w:val="none" w:sz="0" w:space="0" w:color="auto"/>
        <w:bottom w:val="none" w:sz="0" w:space="0" w:color="auto"/>
        <w:right w:val="none" w:sz="0" w:space="0" w:color="auto"/>
      </w:divBdr>
    </w:div>
    <w:div w:id="2127917745">
      <w:bodyDiv w:val="1"/>
      <w:marLeft w:val="0"/>
      <w:marRight w:val="0"/>
      <w:marTop w:val="0"/>
      <w:marBottom w:val="0"/>
      <w:divBdr>
        <w:top w:val="none" w:sz="0" w:space="0" w:color="auto"/>
        <w:left w:val="none" w:sz="0" w:space="0" w:color="auto"/>
        <w:bottom w:val="none" w:sz="0" w:space="0" w:color="auto"/>
        <w:right w:val="none" w:sz="0" w:space="0" w:color="auto"/>
      </w:divBdr>
    </w:div>
    <w:div w:id="2132358002">
      <w:bodyDiv w:val="1"/>
      <w:marLeft w:val="0"/>
      <w:marRight w:val="0"/>
      <w:marTop w:val="0"/>
      <w:marBottom w:val="0"/>
      <w:divBdr>
        <w:top w:val="none" w:sz="0" w:space="0" w:color="auto"/>
        <w:left w:val="none" w:sz="0" w:space="0" w:color="auto"/>
        <w:bottom w:val="none" w:sz="0" w:space="0" w:color="auto"/>
        <w:right w:val="none" w:sz="0" w:space="0" w:color="auto"/>
      </w:divBdr>
    </w:div>
    <w:div w:id="2138521543">
      <w:bodyDiv w:val="1"/>
      <w:marLeft w:val="0"/>
      <w:marRight w:val="0"/>
      <w:marTop w:val="0"/>
      <w:marBottom w:val="0"/>
      <w:divBdr>
        <w:top w:val="none" w:sz="0" w:space="0" w:color="auto"/>
        <w:left w:val="none" w:sz="0" w:space="0" w:color="auto"/>
        <w:bottom w:val="none" w:sz="0" w:space="0" w:color="auto"/>
        <w:right w:val="none" w:sz="0" w:space="0" w:color="auto"/>
      </w:divBdr>
    </w:div>
    <w:div w:id="2142266266">
      <w:bodyDiv w:val="1"/>
      <w:marLeft w:val="0"/>
      <w:marRight w:val="0"/>
      <w:marTop w:val="0"/>
      <w:marBottom w:val="0"/>
      <w:divBdr>
        <w:top w:val="none" w:sz="0" w:space="0" w:color="auto"/>
        <w:left w:val="none" w:sz="0" w:space="0" w:color="auto"/>
        <w:bottom w:val="none" w:sz="0" w:space="0" w:color="auto"/>
        <w:right w:val="none" w:sz="0" w:space="0" w:color="auto"/>
      </w:divBdr>
    </w:div>
    <w:div w:id="21473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www.onr.org.uk/copyright"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blocked::blocked::BLOCKED::http://www.hse.gov.uk/copyrigh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CDG09</b:Tag>
    <b:SourceType>Misc</b:SourceType>
    <b:Guid>{8B0CDCB6-3592-406F-A0E6-6E766A7F7193}</b:Guid>
    <b:Title>The Carriage of Dangerous Goods and Use of Transportable Pressure Equipment Regulations (CDG) 2009, (SI 2009 No. 1348)</b:Title>
    <b:RefOrder>2</b:RefOrder>
  </b:Source>
  <b:Source>
    <b:Tag>Placeholder2</b:Tag>
    <b:SourceType>Book</b:SourceType>
    <b:Guid>{F1A12C22-DC1B-4886-B29C-6120EDEA1BD4}</b:Guid>
    <b:Title>United Nations Economic Commission for Europe (UNECE), European Agreement concerning the International Carriage of Dangerous Goods by Road (ADR) 2021 Edition.  www.unece.org</b:Title>
    <b:RefOrder>3</b:RefOrder>
  </b:Source>
  <b:Source>
    <b:Tag>Placeholder3</b:Tag>
    <b:SourceType>Book</b:SourceType>
    <b:Guid>{C9121A69-7F19-43D2-9598-E469EF0F016A}</b:Guid>
    <b:Title>Intergovernmental Organisation for International Carriage by Rail (OTIF), Regulations concerning the International Carriage of Dangerous Goods by Rail (RID) 2021 Edition.  www.otif.org</b:Title>
    <b:RefOrder>4</b:RefOrder>
  </b:Source>
  <b:Source>
    <b:Tag>Placeholder5</b:Tag>
    <b:SourceType>Book</b:SourceType>
    <b:Guid>{22C1E912-7039-48AA-9341-BF387B7AD606}</b:Guid>
    <b:Title>IAEA Safety Standards: SSR 6, ‘Regulations for the Safe Transport of Radioactive Material (2018 Edition)’, IAEA, Vienna, 2018. www.iaea.org</b:Title>
    <b:RefOrder>5</b:RefOrder>
  </b:Source>
  <b:Source>
    <b:Tag>Placeholder6</b:Tag>
    <b:SourceType>Book</b:SourceType>
    <b:Guid>{D06733EE-26E0-46F3-96A5-C1C6F7EC010C}</b:Guid>
    <b:Title>IAEA Safety Standards: SSG 26, ‘Advisory Material for the IAEA Regulations for the Safe Transport of Radioactive Material (2012 Edition)’, IAEA, Vienna, 2012. www.iaea.org</b:Title>
    <b:RefOrder>6</b:RefOrder>
  </b:Source>
  <b:Source>
    <b:Tag>EE1</b:Tag>
    <b:SourceType>Book</b:SourceType>
    <b:Guid>{91AEEF11-6D84-4EFF-B373-FF3F3E6754C4}</b:Guid>
    <b:Title>Transport Permissioning - R82 Early Engagement (SVC4366668) - Contact Record ONR-SDFW-CR-18-348 - Drop Test Programme - A Smith - 04 July 2018 CM9: 2018/233763</b:Title>
    <b:RefOrder>9</b:RefOrder>
  </b:Source>
  <b:Source>
    <b:Tag>EE2</b:Tag>
    <b:SourceType>Book</b:SourceType>
    <b:Guid>{23A47261-7B97-49B5-896D-A41AAD862DB5}</b:Guid>
    <b:Title>Transport Permissioning - R82 Early Engagement (SVC4366668) - Contact Record ONR-SDFW-CR-19-601 Package Design Safety Report Submission - 9 October 2019 - A Smith CM9: 2019/314077. </b:Title>
    <b:RefOrder>10</b:RefOrder>
  </b:Source>
  <b:Source>
    <b:Tag>EE3</b:Tag>
    <b:SourceType>Book</b:SourceType>
    <b:Guid>{97B16113-F531-4D14-8880-0582EF0A0B2C}</b:Guid>
    <b:Title>Transport Permissioning - R82 Early Engagement (SVC4366668) - Contact Record ONR-SDFW-CR-17-979 Rev 0 - 31st January 2018 CM9: 2020/62028. </b:Title>
    <b:RefOrder>11</b:RefOrder>
  </b:Source>
  <b:Source>
    <b:Tag>R82PDSR</b:Tag>
    <b:SourceType>Book</b:SourceType>
    <b:Guid>{A31BD929-1641-4E85-B449-9116D7F4F002}</b:Guid>
    <b:Title>ANS 0001 ‘PACKAGE DESIGN SAFETY REPORT R82 TRANSPORTATION FLASK  Rev B’, dated 18 November 2021 </b:Title>
    <b:RefOrder>7</b:RefOrder>
  </b:Source>
  <b:Source>
    <b:Tag>AppGuide</b:Tag>
    <b:SourceType>Book</b:SourceType>
    <b:Guid>{27CD22DB-507D-419D-B484-B6E82A438D6C}</b:Guid>
    <b:Title>TRA-PER-GD-014 Revision 3, ‘Guidance For Applications For UK Competent Authority Approval’ November 2019.</b:Title>
    <b:RefOrder>12</b:RefOrder>
  </b:Source>
  <b:Source>
    <b:Tag>R82Crit</b:Tag>
    <b:SourceType>Book</b:SourceType>
    <b:Guid>{118DE374-126D-4972-A476-A2E423D29C18}</b:Guid>
    <b:Title>ONR-TD-AR-22-010 - (SVC4366668) - Criticality Safety Assessment for the UK Validation of R82 CM9:2022/43995</b:Title>
    <b:RefOrder>13</b:RefOrder>
  </b:Source>
  <b:Source>
    <b:Tag>R82SCR</b:Tag>
    <b:SourceType>Book</b:SourceType>
    <b:Guid>{56B406C0-3A7A-4B43-BB69-BF5137E8F5BB}</b:Guid>
    <b:Title>GB/4121 (SVC4366668) - Assessment Report - GB/4121/B(U)F R82 Safety Case Requirements SCR CM9: 2023/3932</b:Title>
    <b:RefOrder>8</b:RefOrder>
  </b:Source>
  <b:Source>
    <b:Tag>R82Shield</b:Tag>
    <b:SourceType>Misc</b:SourceType>
    <b:Guid>{D05DE571-79AF-48A9-95F2-E09ED7F728D8}</b:Guid>
    <b:Title>GB/4121 (SVC4366668) - Assessment Report - GB/4121/B(U)F R82 Shielding AR CM9: 2023/1456</b:Title>
    <b:RefOrder>17</b:RefOrder>
  </b:Source>
  <b:Source>
    <b:Tag>R82EngAss</b:Tag>
    <b:SourceType>Book</b:SourceType>
    <b:Guid>{A167B349-8FFD-4E2A-9FC8-7D1EF0401A3C}</b:Guid>
    <b:Title>ONRW-2126615823-615, Mechanical Engineering Assessment of Robatel Industries Transport Package R82 (GB/4121/B(U)F-96) Application</b:Title>
    <b:RefOrder>15</b:RefOrder>
  </b:Source>
  <b:Source>
    <b:Tag>R82App</b:Tag>
    <b:SourceType>Book</b:SourceType>
    <b:Guid>{65549171-962F-45A3-A046-B0F8139591C6}</b:Guid>
    <b:Title>GB/4121 (SVC4366668) - Application - Application for (GB/4121) R82 New Package Design (Dry-Transport of irradiated fuel from DSRL to SL) - Robatel Industries - 20 October 2020 CM9: 2020/158928</b:Title>
    <b:RefOrder>1</b:RefOrder>
  </b:Source>
  <b:Source>
    <b:Tag>TAGcrit</b:Tag>
    <b:SourceType>Book</b:SourceType>
    <b:Guid>{0C3B9EBE-3EE6-4E2C-88C1-1DCFEDA0A015}</b:Guid>
    <b:Title>NS-TAST-GD-097 Revision 2 'Criticality Safety Assessment of Transport Packages'</b:Title>
    <b:RefOrder>14</b:RefOrder>
  </b:Source>
  <b:Source>
    <b:Tag>TAGeng</b:Tag>
    <b:SourceType>Book</b:SourceType>
    <b:Guid>{8FEFA4F6-950A-47F0-86D1-1239714F1FC6}</b:Guid>
    <b:Title>NS-TAST-GD-099 Issue 2.1 'Transport Engineering Assessment'</b:Title>
    <b:RefOrder>16</b:RefOrder>
  </b:Source>
  <b:Source>
    <b:Tag>TAGshld</b:Tag>
    <b:SourceType>Book</b:SourceType>
    <b:Guid>{ED92E504-92D8-48C6-8D51-45D5A37D5749}</b:Guid>
    <b:Title>NS-TAST-GD-100  Revision 2 'Shielding and Dose Rate Assessment of Transport Packages'</b:Title>
    <b:RefOrder>18</b:RefOrder>
  </b:Source>
  <b:Source>
    <b:Tag>DSRLinsp</b:Tag>
    <b:SourceType>Book</b:SourceType>
    <b:Guid>{CFC00592-620E-48FD-964C-AE59F43234AF}</b:Guid>
    <b:Title>ONR-SDFW-IR-21-051, Dounreay: Annual Review of Safety, Security &amp; Safeguards, LC11, LC26, CDM, LOLER &amp; CDG Compliance Inspections and IIS 100 Inspection Activities CM9: 2021/56072</b:Title>
    <b:RefOrder>19</b:RefOrder>
  </b:Source>
  <b:Source>
    <b:Tag>MxLinsp</b:Tag>
    <b:SourceType>Book</b:SourceType>
    <b:Guid>{7992C21A-ED65-4BDB-A851-7D550A8F3BE6}</b:Guid>
    <b:Title>ONR-TD-IR-22-015, Magnox Ltd: Corporate Inspection of Magnox Ltd Transport Management Arrangements, Carriage of Dangerous Goods and Use of Transportable Pressure Equipment Regulations 2009 and IRR 2017 (including LC17 and LC25) CM9: 2022/55886</b:Title>
    <b:RefOrder>20</b:RefOrder>
  </b:Source>
</b:Sources>
</file>

<file path=customXml/itemProps1.xml><?xml version="1.0" encoding="utf-8"?>
<ds:datastoreItem xmlns:ds="http://schemas.openxmlformats.org/officeDocument/2006/customXml" ds:itemID="{C0242CBE-AE9A-4181-B622-C96DB792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4408</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29476</CharactersWithSpaces>
  <SharedDoc>false</SharedDoc>
  <HLinks>
    <vt:vector size="84" baseType="variant">
      <vt:variant>
        <vt:i4>5505112</vt:i4>
      </vt:variant>
      <vt:variant>
        <vt:i4>63</vt:i4>
      </vt:variant>
      <vt:variant>
        <vt:i4>0</vt:i4>
      </vt:variant>
      <vt:variant>
        <vt:i4>5</vt:i4>
      </vt:variant>
      <vt:variant>
        <vt:lpwstr>http://www.iaea.org/</vt:lpwstr>
      </vt:variant>
      <vt:variant>
        <vt:lpwstr/>
      </vt:variant>
      <vt:variant>
        <vt:i4>5963803</vt:i4>
      </vt:variant>
      <vt:variant>
        <vt:i4>60</vt:i4>
      </vt:variant>
      <vt:variant>
        <vt:i4>0</vt:i4>
      </vt:variant>
      <vt:variant>
        <vt:i4>5</vt:i4>
      </vt:variant>
      <vt:variant>
        <vt:lpwstr>http://www.wenra.org/</vt:lpwstr>
      </vt:variant>
      <vt:variant>
        <vt:lpwstr/>
      </vt:variant>
      <vt:variant>
        <vt:i4>6357117</vt:i4>
      </vt:variant>
      <vt:variant>
        <vt:i4>57</vt:i4>
      </vt:variant>
      <vt:variant>
        <vt:i4>0</vt:i4>
      </vt:variant>
      <vt:variant>
        <vt:i4>5</vt:i4>
      </vt:variant>
      <vt:variant>
        <vt:lpwstr>http://www.onr.org.uk/operational/tech_asst_guides/index.htm</vt:lpwstr>
      </vt:variant>
      <vt:variant>
        <vt:lpwstr/>
      </vt:variant>
      <vt:variant>
        <vt:i4>3932269</vt:i4>
      </vt:variant>
      <vt:variant>
        <vt:i4>54</vt:i4>
      </vt:variant>
      <vt:variant>
        <vt:i4>0</vt:i4>
      </vt:variant>
      <vt:variant>
        <vt:i4>5</vt:i4>
      </vt:variant>
      <vt:variant>
        <vt:lpwstr>http://www.onr.org.uk/saps/saps2014.pdf</vt:lpwstr>
      </vt:variant>
      <vt:variant>
        <vt:lpwstr/>
      </vt:variant>
      <vt:variant>
        <vt:i4>3604539</vt:i4>
      </vt:variant>
      <vt:variant>
        <vt:i4>51</vt:i4>
      </vt:variant>
      <vt:variant>
        <vt:i4>0</vt:i4>
      </vt:variant>
      <vt:variant>
        <vt:i4>5</vt:i4>
      </vt:variant>
      <vt:variant>
        <vt:lpwstr>http://www.onr.org.uk/operational/assessment/index.htm</vt:lpwstr>
      </vt:variant>
      <vt:variant>
        <vt:lpwstr/>
      </vt:variant>
      <vt:variant>
        <vt:i4>1048630</vt:i4>
      </vt:variant>
      <vt:variant>
        <vt:i4>44</vt:i4>
      </vt:variant>
      <vt:variant>
        <vt:i4>0</vt:i4>
      </vt:variant>
      <vt:variant>
        <vt:i4>5</vt:i4>
      </vt:variant>
      <vt:variant>
        <vt:lpwstr/>
      </vt:variant>
      <vt:variant>
        <vt:lpwstr>_Toc383769016</vt:lpwstr>
      </vt:variant>
      <vt:variant>
        <vt:i4>1048630</vt:i4>
      </vt:variant>
      <vt:variant>
        <vt:i4>38</vt:i4>
      </vt:variant>
      <vt:variant>
        <vt:i4>0</vt:i4>
      </vt:variant>
      <vt:variant>
        <vt:i4>5</vt:i4>
      </vt:variant>
      <vt:variant>
        <vt:lpwstr/>
      </vt:variant>
      <vt:variant>
        <vt:lpwstr>_Toc383769015</vt:lpwstr>
      </vt:variant>
      <vt:variant>
        <vt:i4>1048630</vt:i4>
      </vt:variant>
      <vt:variant>
        <vt:i4>32</vt:i4>
      </vt:variant>
      <vt:variant>
        <vt:i4>0</vt:i4>
      </vt:variant>
      <vt:variant>
        <vt:i4>5</vt:i4>
      </vt:variant>
      <vt:variant>
        <vt:lpwstr/>
      </vt:variant>
      <vt:variant>
        <vt:lpwstr>_Toc383769014</vt:lpwstr>
      </vt:variant>
      <vt:variant>
        <vt:i4>1048630</vt:i4>
      </vt:variant>
      <vt:variant>
        <vt:i4>26</vt:i4>
      </vt:variant>
      <vt:variant>
        <vt:i4>0</vt:i4>
      </vt:variant>
      <vt:variant>
        <vt:i4>5</vt:i4>
      </vt:variant>
      <vt:variant>
        <vt:lpwstr/>
      </vt:variant>
      <vt:variant>
        <vt:lpwstr>_Toc383769013</vt:lpwstr>
      </vt:variant>
      <vt:variant>
        <vt:i4>1048630</vt:i4>
      </vt:variant>
      <vt:variant>
        <vt:i4>20</vt:i4>
      </vt:variant>
      <vt:variant>
        <vt:i4>0</vt:i4>
      </vt:variant>
      <vt:variant>
        <vt:i4>5</vt:i4>
      </vt:variant>
      <vt:variant>
        <vt:lpwstr/>
      </vt:variant>
      <vt:variant>
        <vt:lpwstr>_Toc383769012</vt:lpwstr>
      </vt:variant>
      <vt:variant>
        <vt:i4>1048630</vt:i4>
      </vt:variant>
      <vt:variant>
        <vt:i4>14</vt:i4>
      </vt:variant>
      <vt:variant>
        <vt:i4>0</vt:i4>
      </vt:variant>
      <vt:variant>
        <vt:i4>5</vt:i4>
      </vt:variant>
      <vt:variant>
        <vt:lpwstr/>
      </vt:variant>
      <vt:variant>
        <vt:lpwstr>_Toc383769011</vt:lpwstr>
      </vt:variant>
      <vt:variant>
        <vt:i4>1048630</vt:i4>
      </vt:variant>
      <vt:variant>
        <vt:i4>8</vt:i4>
      </vt:variant>
      <vt:variant>
        <vt:i4>0</vt:i4>
      </vt:variant>
      <vt:variant>
        <vt:i4>5</vt:i4>
      </vt:variant>
      <vt:variant>
        <vt:lpwstr/>
      </vt:variant>
      <vt:variant>
        <vt:lpwstr>_Toc383769010</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2022-12-09T15:11:00Z</cp:lastPrinted>
  <dcterms:created xsi:type="dcterms:W3CDTF">2023-10-26T09:31:00Z</dcterms:created>
  <dcterms:modified xsi:type="dcterms:W3CDTF">2023-10-26T09:31:00Z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2021-11-10T08:50:05Z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068b3549-790d-4651-b95c-2e1aed4fad39</vt:lpwstr>
  </property>
  <property fmtid="{D5CDD505-2E9C-101B-9397-08002B2CF9AE}" pid="9" name="MSIP_Label_9e5e003a-90eb-47c9-a506-ad47e7a0b281_ContentBits">
    <vt:lpwstr>0</vt:lpwstr>
  </property>
</Properties>
</file>