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7D5A2A93">
        <w:trPr>
          <w:trHeight w:val="1162"/>
        </w:trPr>
        <w:tc>
          <w:tcPr>
            <w:tcW w:w="9156" w:type="dxa"/>
            <w:tcBorders>
              <w:bottom w:val="single" w:sz="24" w:space="0" w:color="22413A"/>
            </w:tcBorders>
            <w:shd w:val="clear" w:color="auto" w:fill="auto"/>
          </w:tcPr>
          <w:p w14:paraId="35C1F1C6" w14:textId="228DD22B" w:rsidR="00C20562" w:rsidRPr="00C20562" w:rsidRDefault="00C20562" w:rsidP="00323E71">
            <w:bookmarkStart w:id="0" w:name="_Toc466022543"/>
          </w:p>
        </w:tc>
      </w:tr>
      <w:tr w:rsidR="00D0226A" w:rsidRPr="001E03E1" w14:paraId="6FF9A0F4" w14:textId="77777777" w:rsidTr="7D5A2A93">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6"/>
                <w:szCs w:val="56"/>
              </w:rPr>
              <w:id w:val="1228188510"/>
              <w:placeholder>
                <w:docPart w:val="DefaultPlaceholder_-1854013440"/>
              </w:placeholder>
            </w:sdtPr>
            <w:sdtEndPr/>
            <w:sdtContent>
              <w:p w14:paraId="7C4EA414" w14:textId="4961B09B" w:rsidR="00D0226A" w:rsidRPr="001E03E1" w:rsidRDefault="006149D8"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71485">
                      <w:rPr>
                        <w:sz w:val="56"/>
                        <w:szCs w:val="56"/>
                      </w:rPr>
                      <w:t>Notification Guidance for Nuclear Site Health and Safety Incidents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89C804D" w:rsidR="00004C16" w:rsidRPr="005E6B85" w:rsidRDefault="00004C16" w:rsidP="00004C16">
      <w:pPr>
        <w:rPr>
          <w:color w:val="22413A"/>
          <w:sz w:val="36"/>
          <w:szCs w:val="36"/>
        </w:rPr>
      </w:pPr>
      <w:r w:rsidRPr="005E6B85">
        <w:rPr>
          <w:color w:val="22413A"/>
          <w:sz w:val="36"/>
          <w:szCs w:val="36"/>
        </w:rPr>
        <w:lastRenderedPageBreak/>
        <w:t xml:space="preserve">ONR </w:t>
      </w:r>
      <w:r w:rsidR="00002389" w:rsidRPr="005E6B85">
        <w:rPr>
          <w:color w:val="22413A"/>
          <w:sz w:val="36"/>
          <w:szCs w:val="36"/>
        </w:rPr>
        <w:t>Guidance</w:t>
      </w:r>
      <w:r w:rsidR="009F4FF9" w:rsidRPr="005E6B85">
        <w:rPr>
          <w:color w:val="22413A"/>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4EB5B77" w:rsidR="00004C16" w:rsidRDefault="00A405D6" w:rsidP="00004C16">
          <w:r>
            <w:rPr>
              <w:rStyle w:val="Style2"/>
            </w:rPr>
            <w:t>Notification Guidance for Nuclear Site Health and Safety Incidents</w:t>
          </w:r>
        </w:p>
      </w:sdtContent>
    </w:sdt>
    <w:p w14:paraId="0EB5E4B7" w14:textId="4029A9B8" w:rsidR="007C51F6" w:rsidRPr="00A71DD3" w:rsidRDefault="007C51F6" w:rsidP="007C51F6">
      <w:pPr>
        <w:rPr>
          <w:sz w:val="28"/>
          <w:szCs w:val="28"/>
        </w:rPr>
      </w:pPr>
      <w:r w:rsidRPr="00A71DD3">
        <w:rPr>
          <w:b/>
          <w:bCs/>
          <w:sz w:val="28"/>
          <w:szCs w:val="28"/>
        </w:rPr>
        <w:t>Process Owner</w:t>
      </w:r>
      <w:r w:rsidRPr="00A71DD3">
        <w:rPr>
          <w:sz w:val="28"/>
          <w:szCs w:val="28"/>
        </w:rPr>
        <w:t>: Technical Division Director</w:t>
      </w:r>
    </w:p>
    <w:p w14:paraId="61A25C0F" w14:textId="39EC7DBA" w:rsidR="00004C16" w:rsidRDefault="00004C16" w:rsidP="00004C16">
      <w:pPr>
        <w:rPr>
          <w:sz w:val="28"/>
          <w:szCs w:val="28"/>
        </w:rPr>
      </w:pPr>
    </w:p>
    <w:p w14:paraId="4D99E381" w14:textId="05B02B93" w:rsidR="00004C16" w:rsidRPr="00A71DD3" w:rsidRDefault="00004C16" w:rsidP="00004C16">
      <w:pPr>
        <w:rPr>
          <w:szCs w:val="24"/>
        </w:rPr>
      </w:pPr>
      <w:r w:rsidRPr="00A71DD3">
        <w:rPr>
          <w:b/>
          <w:bCs/>
          <w:szCs w:val="24"/>
        </w:rPr>
        <w:t>Authored by</w:t>
      </w:r>
      <w:r w:rsidR="003A7E1C" w:rsidRPr="00A71DD3">
        <w:rPr>
          <w:szCs w:val="24"/>
        </w:rPr>
        <w:t>:</w:t>
      </w:r>
      <w:r w:rsidRPr="00A71DD3">
        <w:rPr>
          <w:szCs w:val="24"/>
        </w:rPr>
        <w:t xml:space="preserve"> </w:t>
      </w:r>
      <w:r w:rsidR="0095303A" w:rsidRPr="00A71DD3">
        <w:rPr>
          <w:szCs w:val="24"/>
        </w:rPr>
        <w:t>Nuclear S</w:t>
      </w:r>
      <w:r w:rsidR="00842A13" w:rsidRPr="00A71DD3">
        <w:rPr>
          <w:szCs w:val="24"/>
        </w:rPr>
        <w:t>ite Health &amp; Safety</w:t>
      </w:r>
      <w:r w:rsidR="0095303A" w:rsidRPr="00A71DD3">
        <w:rPr>
          <w:szCs w:val="24"/>
        </w:rPr>
        <w:t xml:space="preserve"> Inspector</w:t>
      </w:r>
    </w:p>
    <w:p w14:paraId="1E5150A6" w14:textId="2CC1A493" w:rsidR="00406973" w:rsidRPr="00A71DD3" w:rsidRDefault="00406973" w:rsidP="00004C16">
      <w:pPr>
        <w:rPr>
          <w:szCs w:val="24"/>
        </w:rPr>
      </w:pPr>
      <w:r w:rsidRPr="00A71DD3">
        <w:rPr>
          <w:b/>
          <w:bCs/>
          <w:szCs w:val="24"/>
        </w:rPr>
        <w:t>Reviewed by</w:t>
      </w:r>
      <w:r w:rsidRPr="00A71DD3">
        <w:rPr>
          <w:szCs w:val="24"/>
        </w:rPr>
        <w:t xml:space="preserve">: </w:t>
      </w:r>
      <w:r w:rsidR="00A64449" w:rsidRPr="00A71DD3">
        <w:rPr>
          <w:szCs w:val="24"/>
        </w:rPr>
        <w:t>Principal Inspector, Nuclear Safety</w:t>
      </w:r>
    </w:p>
    <w:p w14:paraId="23B9A867" w14:textId="2893EAD0" w:rsidR="00004C16" w:rsidRPr="00A71DD3" w:rsidRDefault="00004C16" w:rsidP="00004C16">
      <w:pPr>
        <w:rPr>
          <w:szCs w:val="24"/>
        </w:rPr>
      </w:pPr>
      <w:r w:rsidRPr="00A71DD3">
        <w:rPr>
          <w:b/>
          <w:bCs/>
          <w:szCs w:val="24"/>
        </w:rPr>
        <w:t>Approved by</w:t>
      </w:r>
      <w:r w:rsidR="003A7E1C" w:rsidRPr="00A71DD3">
        <w:rPr>
          <w:szCs w:val="24"/>
        </w:rPr>
        <w:t>:</w:t>
      </w:r>
      <w:r w:rsidRPr="00A71DD3">
        <w:rPr>
          <w:szCs w:val="24"/>
        </w:rPr>
        <w:t xml:space="preserve"> </w:t>
      </w:r>
      <w:r w:rsidR="0095303A" w:rsidRPr="00A71DD3">
        <w:rPr>
          <w:szCs w:val="24"/>
        </w:rPr>
        <w:t>Regulatory Intelligence and Oversight (RIO) Lead</w:t>
      </w:r>
    </w:p>
    <w:p w14:paraId="7E744BD8" w14:textId="77777777" w:rsidR="003A7E1C" w:rsidRPr="00A71DD3" w:rsidRDefault="003A7E1C" w:rsidP="00004C16">
      <w:pPr>
        <w:rPr>
          <w:szCs w:val="24"/>
        </w:rPr>
      </w:pPr>
    </w:p>
    <w:p w14:paraId="247E3769" w14:textId="718A276B" w:rsidR="00004C16" w:rsidRPr="00A71DD3" w:rsidRDefault="00004C16" w:rsidP="00004C16">
      <w:pPr>
        <w:rPr>
          <w:szCs w:val="24"/>
        </w:rPr>
      </w:pPr>
      <w:r w:rsidRPr="00A71DD3">
        <w:rPr>
          <w:b/>
          <w:bCs/>
          <w:szCs w:val="24"/>
        </w:rPr>
        <w:t>Issue No.:</w:t>
      </w:r>
      <w:r w:rsidRPr="00A71DD3">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74CA5" w:rsidRPr="00A71DD3">
            <w:rPr>
              <w:szCs w:val="24"/>
            </w:rPr>
            <w:t>1</w:t>
          </w:r>
        </w:sdtContent>
      </w:sdt>
    </w:p>
    <w:p w14:paraId="19206F45" w14:textId="773ED1E7" w:rsidR="00004C16" w:rsidRPr="00A71DD3" w:rsidRDefault="00004C16" w:rsidP="00004C16">
      <w:pPr>
        <w:rPr>
          <w:szCs w:val="24"/>
        </w:rPr>
      </w:pPr>
      <w:r w:rsidRPr="00A71DD3">
        <w:rPr>
          <w:b/>
          <w:bCs/>
          <w:szCs w:val="24"/>
        </w:rPr>
        <w:t>Publication Date</w:t>
      </w:r>
      <w:r w:rsidRPr="00A71DD3">
        <w:rPr>
          <w:szCs w:val="24"/>
        </w:rPr>
        <w:t xml:space="preserve">: </w:t>
      </w:r>
      <w:r w:rsidR="00C121DF">
        <w:rPr>
          <w:szCs w:val="24"/>
        </w:rPr>
        <w:t>March</w:t>
      </w:r>
      <w:r w:rsidR="007C51F6">
        <w:rPr>
          <w:szCs w:val="24"/>
        </w:rPr>
        <w:t xml:space="preserve"> 2024</w:t>
      </w:r>
    </w:p>
    <w:p w14:paraId="22297511" w14:textId="6BE89A53" w:rsidR="005C1E52" w:rsidRPr="00A71DD3" w:rsidRDefault="005C1E52" w:rsidP="00004C16">
      <w:pPr>
        <w:rPr>
          <w:szCs w:val="24"/>
        </w:rPr>
      </w:pPr>
      <w:r w:rsidRPr="00A71DD3">
        <w:rPr>
          <w:b/>
          <w:bCs/>
          <w:szCs w:val="24"/>
        </w:rPr>
        <w:t>Next Major Review Date</w:t>
      </w:r>
      <w:r w:rsidRPr="00A71DD3">
        <w:rPr>
          <w:szCs w:val="24"/>
        </w:rPr>
        <w:t xml:space="preserve">: </w:t>
      </w:r>
      <w:r w:rsidR="00C121DF">
        <w:rPr>
          <w:szCs w:val="24"/>
        </w:rPr>
        <w:t>March</w:t>
      </w:r>
      <w:r w:rsidR="007C51F6" w:rsidRPr="00A71DD3">
        <w:rPr>
          <w:szCs w:val="24"/>
        </w:rPr>
        <w:t xml:space="preserve"> </w:t>
      </w:r>
      <w:r w:rsidR="00A349A4" w:rsidRPr="00A71DD3">
        <w:rPr>
          <w:szCs w:val="24"/>
        </w:rPr>
        <w:t>202</w:t>
      </w:r>
      <w:r w:rsidR="003D5D67">
        <w:rPr>
          <w:szCs w:val="24"/>
        </w:rPr>
        <w:t>7</w:t>
      </w:r>
    </w:p>
    <w:p w14:paraId="48A3F547" w14:textId="34200358" w:rsidR="00004C16" w:rsidRPr="00A71DD3" w:rsidRDefault="00004C16" w:rsidP="00004C16">
      <w:pPr>
        <w:rPr>
          <w:szCs w:val="24"/>
          <w:lang w:val="pt-PT"/>
        </w:rPr>
      </w:pPr>
      <w:r w:rsidRPr="00A71DD3">
        <w:rPr>
          <w:b/>
          <w:bCs/>
          <w:szCs w:val="24"/>
          <w:lang w:val="pt-PT"/>
        </w:rPr>
        <w:t xml:space="preserve">Doc. </w:t>
      </w:r>
      <w:r w:rsidRPr="00A71DD3">
        <w:rPr>
          <w:b/>
          <w:bCs/>
          <w:szCs w:val="24"/>
        </w:rPr>
        <w:t>Ref</w:t>
      </w:r>
      <w:r w:rsidRPr="00A71DD3">
        <w:rPr>
          <w:b/>
          <w:bCs/>
          <w:szCs w:val="24"/>
          <w:lang w:val="pt-PT"/>
        </w:rPr>
        <w:t>. No.:</w:t>
      </w:r>
      <w:r w:rsidRPr="00A71DD3">
        <w:rPr>
          <w:szCs w:val="24"/>
          <w:lang w:val="pt-PT"/>
        </w:rPr>
        <w:t xml:space="preserve"> </w:t>
      </w:r>
      <w:r w:rsidR="0095303A" w:rsidRPr="00A71DD3">
        <w:rPr>
          <w:szCs w:val="24"/>
          <w:lang w:val="pt-PT"/>
        </w:rPr>
        <w:t>ONR-RIO-GD-00</w:t>
      </w:r>
      <w:r w:rsidR="00842A13" w:rsidRPr="00A71DD3">
        <w:rPr>
          <w:szCs w:val="24"/>
          <w:lang w:val="pt-PT"/>
        </w:rPr>
        <w:t>6</w:t>
      </w:r>
    </w:p>
    <w:p w14:paraId="55057C62" w14:textId="47B353CB" w:rsidR="00004C16" w:rsidRPr="00A71DD3" w:rsidRDefault="00004C16" w:rsidP="00004C16">
      <w:pPr>
        <w:rPr>
          <w:szCs w:val="24"/>
        </w:rPr>
      </w:pPr>
      <w:r w:rsidRPr="00A71DD3">
        <w:rPr>
          <w:b/>
          <w:bCs/>
          <w:szCs w:val="24"/>
        </w:rPr>
        <w:t>Record Ref. No</w:t>
      </w:r>
      <w:r w:rsidRPr="00CF5E61">
        <w:rPr>
          <w:b/>
          <w:bCs/>
          <w:szCs w:val="24"/>
        </w:rPr>
        <w:t>.:</w:t>
      </w:r>
      <w:r w:rsidRPr="00CF5E61">
        <w:rPr>
          <w:szCs w:val="24"/>
        </w:rPr>
        <w:t xml:space="preserve"> </w:t>
      </w:r>
      <w:r w:rsidR="003D5D67" w:rsidRPr="00CF5E61">
        <w:rPr>
          <w:szCs w:val="24"/>
        </w:rPr>
        <w:t>2024</w:t>
      </w:r>
      <w:r w:rsidR="00906767" w:rsidRPr="00CF5E61">
        <w:rPr>
          <w:szCs w:val="24"/>
        </w:rPr>
        <w:t>/</w:t>
      </w:r>
      <w:r w:rsidR="00CF5E61">
        <w:rPr>
          <w:szCs w:val="24"/>
        </w:rPr>
        <w:t>14736</w:t>
      </w:r>
    </w:p>
    <w:p w14:paraId="39BC0EA4" w14:textId="77777777" w:rsidR="00420A11" w:rsidRDefault="00420A11" w:rsidP="00323E71"/>
    <w:p w14:paraId="2D722C3A" w14:textId="3B20B65A" w:rsidR="003F3B3E" w:rsidRDefault="003F3B3E" w:rsidP="003F3B3E">
      <w:pPr>
        <w:pStyle w:val="Caption"/>
        <w:keepNext/>
      </w:pPr>
      <w:r>
        <w:t>Revision commentary</w:t>
      </w:r>
    </w:p>
    <w:tbl>
      <w:tblPr>
        <w:tblStyle w:val="ONRTable1"/>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7401"/>
      </w:tblGrid>
      <w:tr w:rsidR="00595C8C" w:rsidRPr="000913ED" w14:paraId="116B87DF" w14:textId="77777777" w:rsidTr="00842A13">
        <w:trPr>
          <w:cnfStyle w:val="100000000000" w:firstRow="1" w:lastRow="0" w:firstColumn="0" w:lastColumn="0" w:oddVBand="0" w:evenVBand="0" w:oddHBand="0" w:evenHBand="0" w:firstRowFirstColumn="0" w:firstRowLastColumn="0" w:lastRowFirstColumn="0" w:lastRowLastColumn="0"/>
        </w:trPr>
        <w:tc>
          <w:tcPr>
            <w:tcW w:w="16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66D01" w14:textId="5285E8FF" w:rsidR="00595C8C" w:rsidRPr="000913ED" w:rsidRDefault="00595C8C" w:rsidP="00595C8C">
            <w:pPr>
              <w:spacing w:before="60" w:after="60"/>
              <w:rPr>
                <w:b w:val="0"/>
                <w:bCs/>
              </w:rPr>
            </w:pPr>
            <w:r w:rsidRPr="000913ED">
              <w:rPr>
                <w:b w:val="0"/>
                <w:bCs/>
              </w:rPr>
              <w:t>Issue</w:t>
            </w:r>
            <w:r w:rsidR="004E3932" w:rsidRPr="000913ED">
              <w:rPr>
                <w:b w:val="0"/>
                <w:bCs/>
              </w:rPr>
              <w:t xml:space="preserve"> No.</w:t>
            </w:r>
          </w:p>
        </w:tc>
        <w:tc>
          <w:tcPr>
            <w:tcW w:w="74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0C3FD" w14:textId="26176D05" w:rsidR="00595C8C" w:rsidRPr="000913ED" w:rsidRDefault="00595C8C" w:rsidP="00595C8C">
            <w:pPr>
              <w:spacing w:before="60" w:after="60"/>
              <w:rPr>
                <w:b w:val="0"/>
                <w:bCs/>
              </w:rPr>
            </w:pPr>
            <w:r w:rsidRPr="000913ED">
              <w:rPr>
                <w:b w:val="0"/>
                <w:bCs/>
              </w:rPr>
              <w:t>Description of Update(s)</w:t>
            </w:r>
          </w:p>
        </w:tc>
      </w:tr>
      <w:tr w:rsidR="00595C8C" w14:paraId="0B4E4E42" w14:textId="77777777" w:rsidTr="00842A13">
        <w:tc>
          <w:tcPr>
            <w:tcW w:w="1600" w:type="dxa"/>
          </w:tcPr>
          <w:p w14:paraId="65482A03" w14:textId="2B54ADA8" w:rsidR="00595C8C" w:rsidRDefault="000913ED" w:rsidP="00595C8C">
            <w:pPr>
              <w:spacing w:before="60" w:after="60"/>
            </w:pPr>
            <w:r>
              <w:t>1</w:t>
            </w:r>
          </w:p>
        </w:tc>
        <w:tc>
          <w:tcPr>
            <w:tcW w:w="7401" w:type="dxa"/>
          </w:tcPr>
          <w:p w14:paraId="1C80912E" w14:textId="6022AEBC" w:rsidR="00595C8C" w:rsidRDefault="000913ED" w:rsidP="00595C8C">
            <w:pPr>
              <w:spacing w:before="60" w:after="60"/>
            </w:pPr>
            <w:r>
              <w:t>New document.</w:t>
            </w:r>
          </w:p>
        </w:tc>
      </w:tr>
    </w:tbl>
    <w:p w14:paraId="1FDB4B56" w14:textId="6C10B266" w:rsidR="00595C8C" w:rsidRDefault="00595C8C" w:rsidP="00323E71">
      <w:pPr>
        <w:sectPr w:rsidR="00595C8C" w:rsidSect="005E6B85">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49483C4F" w14:textId="774F03F4" w:rsidR="00E7391A" w:rsidRDefault="003F3B3E">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62517851" w:history="1">
        <w:r w:rsidR="00E7391A" w:rsidRPr="00A312DF">
          <w:rPr>
            <w:rStyle w:val="Hyperlink"/>
          </w:rPr>
          <w:t>1.</w:t>
        </w:r>
        <w:r w:rsidR="00E7391A">
          <w:rPr>
            <w:rFonts w:asciiTheme="minorHAnsi" w:eastAsiaTheme="minorEastAsia" w:hAnsiTheme="minorHAnsi" w:cstheme="minorBidi"/>
            <w:kern w:val="2"/>
            <w:sz w:val="22"/>
            <w:lang w:eastAsia="en-GB" w:bidi="ar-SA"/>
            <w14:ligatures w14:val="standardContextual"/>
          </w:rPr>
          <w:tab/>
        </w:r>
        <w:r w:rsidR="00E7391A" w:rsidRPr="00A312DF">
          <w:rPr>
            <w:rStyle w:val="Hyperlink"/>
          </w:rPr>
          <w:t>Introduction</w:t>
        </w:r>
        <w:r w:rsidR="00E7391A">
          <w:rPr>
            <w:webHidden/>
          </w:rPr>
          <w:tab/>
        </w:r>
        <w:r w:rsidR="00E7391A">
          <w:rPr>
            <w:webHidden/>
          </w:rPr>
          <w:fldChar w:fldCharType="begin"/>
        </w:r>
        <w:r w:rsidR="00E7391A">
          <w:rPr>
            <w:webHidden/>
          </w:rPr>
          <w:instrText xml:space="preserve"> PAGEREF _Toc162517851 \h </w:instrText>
        </w:r>
        <w:r w:rsidR="00E7391A">
          <w:rPr>
            <w:webHidden/>
          </w:rPr>
        </w:r>
        <w:r w:rsidR="00E7391A">
          <w:rPr>
            <w:webHidden/>
          </w:rPr>
          <w:fldChar w:fldCharType="separate"/>
        </w:r>
        <w:r w:rsidR="00E7391A">
          <w:rPr>
            <w:webHidden/>
          </w:rPr>
          <w:t>4</w:t>
        </w:r>
        <w:r w:rsidR="00E7391A">
          <w:rPr>
            <w:webHidden/>
          </w:rPr>
          <w:fldChar w:fldCharType="end"/>
        </w:r>
      </w:hyperlink>
    </w:p>
    <w:p w14:paraId="733E7F88" w14:textId="4C9E1D23" w:rsidR="00E7391A" w:rsidRDefault="006149D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2517852" w:history="1">
        <w:r w:rsidR="00E7391A" w:rsidRPr="00A312DF">
          <w:rPr>
            <w:rStyle w:val="Hyperlink"/>
          </w:rPr>
          <w:t>1.1.</w:t>
        </w:r>
        <w:r w:rsidR="00E7391A">
          <w:rPr>
            <w:rFonts w:asciiTheme="minorHAnsi" w:eastAsiaTheme="minorEastAsia" w:hAnsiTheme="minorHAnsi" w:cstheme="minorBidi"/>
            <w:kern w:val="2"/>
            <w:sz w:val="22"/>
            <w:lang w:eastAsia="en-GB" w:bidi="ar-SA"/>
            <w14:ligatures w14:val="standardContextual"/>
          </w:rPr>
          <w:tab/>
        </w:r>
        <w:r w:rsidR="00E7391A" w:rsidRPr="00A312DF">
          <w:rPr>
            <w:rStyle w:val="Hyperlink"/>
          </w:rPr>
          <w:t>Purpose</w:t>
        </w:r>
        <w:r w:rsidR="00E7391A">
          <w:rPr>
            <w:webHidden/>
          </w:rPr>
          <w:tab/>
        </w:r>
        <w:r w:rsidR="00E7391A">
          <w:rPr>
            <w:webHidden/>
          </w:rPr>
          <w:fldChar w:fldCharType="begin"/>
        </w:r>
        <w:r w:rsidR="00E7391A">
          <w:rPr>
            <w:webHidden/>
          </w:rPr>
          <w:instrText xml:space="preserve"> PAGEREF _Toc162517852 \h </w:instrText>
        </w:r>
        <w:r w:rsidR="00E7391A">
          <w:rPr>
            <w:webHidden/>
          </w:rPr>
        </w:r>
        <w:r w:rsidR="00E7391A">
          <w:rPr>
            <w:webHidden/>
          </w:rPr>
          <w:fldChar w:fldCharType="separate"/>
        </w:r>
        <w:r w:rsidR="00E7391A">
          <w:rPr>
            <w:webHidden/>
          </w:rPr>
          <w:t>4</w:t>
        </w:r>
        <w:r w:rsidR="00E7391A">
          <w:rPr>
            <w:webHidden/>
          </w:rPr>
          <w:fldChar w:fldCharType="end"/>
        </w:r>
      </w:hyperlink>
    </w:p>
    <w:p w14:paraId="3FAF86A2" w14:textId="38CEAD66" w:rsidR="00E7391A" w:rsidRDefault="006149D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2517853" w:history="1">
        <w:r w:rsidR="00E7391A" w:rsidRPr="00A312DF">
          <w:rPr>
            <w:rStyle w:val="Hyperlink"/>
          </w:rPr>
          <w:t>1.2.</w:t>
        </w:r>
        <w:r w:rsidR="00E7391A">
          <w:rPr>
            <w:rFonts w:asciiTheme="minorHAnsi" w:eastAsiaTheme="minorEastAsia" w:hAnsiTheme="minorHAnsi" w:cstheme="minorBidi"/>
            <w:kern w:val="2"/>
            <w:sz w:val="22"/>
            <w:lang w:eastAsia="en-GB" w:bidi="ar-SA"/>
            <w14:ligatures w14:val="standardContextual"/>
          </w:rPr>
          <w:tab/>
        </w:r>
        <w:r w:rsidR="00E7391A" w:rsidRPr="00A312DF">
          <w:rPr>
            <w:rStyle w:val="Hyperlink"/>
          </w:rPr>
          <w:t>Scope and Applicability</w:t>
        </w:r>
        <w:r w:rsidR="00E7391A">
          <w:rPr>
            <w:webHidden/>
          </w:rPr>
          <w:tab/>
        </w:r>
        <w:r w:rsidR="00E7391A">
          <w:rPr>
            <w:webHidden/>
          </w:rPr>
          <w:fldChar w:fldCharType="begin"/>
        </w:r>
        <w:r w:rsidR="00E7391A">
          <w:rPr>
            <w:webHidden/>
          </w:rPr>
          <w:instrText xml:space="preserve"> PAGEREF _Toc162517853 \h </w:instrText>
        </w:r>
        <w:r w:rsidR="00E7391A">
          <w:rPr>
            <w:webHidden/>
          </w:rPr>
        </w:r>
        <w:r w:rsidR="00E7391A">
          <w:rPr>
            <w:webHidden/>
          </w:rPr>
          <w:fldChar w:fldCharType="separate"/>
        </w:r>
        <w:r w:rsidR="00E7391A">
          <w:rPr>
            <w:webHidden/>
          </w:rPr>
          <w:t>4</w:t>
        </w:r>
        <w:r w:rsidR="00E7391A">
          <w:rPr>
            <w:webHidden/>
          </w:rPr>
          <w:fldChar w:fldCharType="end"/>
        </w:r>
      </w:hyperlink>
    </w:p>
    <w:p w14:paraId="4BCCC300" w14:textId="10DA81DC" w:rsidR="00E7391A" w:rsidRDefault="006149D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2517854" w:history="1">
        <w:r w:rsidR="00E7391A" w:rsidRPr="00A312DF">
          <w:rPr>
            <w:rStyle w:val="Hyperlink"/>
          </w:rPr>
          <w:t>1.3.</w:t>
        </w:r>
        <w:r w:rsidR="00E7391A">
          <w:rPr>
            <w:rFonts w:asciiTheme="minorHAnsi" w:eastAsiaTheme="minorEastAsia" w:hAnsiTheme="minorHAnsi" w:cstheme="minorBidi"/>
            <w:kern w:val="2"/>
            <w:sz w:val="22"/>
            <w:lang w:eastAsia="en-GB" w:bidi="ar-SA"/>
            <w14:ligatures w14:val="standardContextual"/>
          </w:rPr>
          <w:tab/>
        </w:r>
        <w:r w:rsidR="00E7391A" w:rsidRPr="00A312DF">
          <w:rPr>
            <w:rStyle w:val="Hyperlink"/>
          </w:rPr>
          <w:t>Roles and Responsibilities</w:t>
        </w:r>
        <w:r w:rsidR="00E7391A">
          <w:rPr>
            <w:webHidden/>
          </w:rPr>
          <w:tab/>
        </w:r>
        <w:r w:rsidR="00E7391A">
          <w:rPr>
            <w:webHidden/>
          </w:rPr>
          <w:fldChar w:fldCharType="begin"/>
        </w:r>
        <w:r w:rsidR="00E7391A">
          <w:rPr>
            <w:webHidden/>
          </w:rPr>
          <w:instrText xml:space="preserve"> PAGEREF _Toc162517854 \h </w:instrText>
        </w:r>
        <w:r w:rsidR="00E7391A">
          <w:rPr>
            <w:webHidden/>
          </w:rPr>
        </w:r>
        <w:r w:rsidR="00E7391A">
          <w:rPr>
            <w:webHidden/>
          </w:rPr>
          <w:fldChar w:fldCharType="separate"/>
        </w:r>
        <w:r w:rsidR="00E7391A">
          <w:rPr>
            <w:webHidden/>
          </w:rPr>
          <w:t>4</w:t>
        </w:r>
        <w:r w:rsidR="00E7391A">
          <w:rPr>
            <w:webHidden/>
          </w:rPr>
          <w:fldChar w:fldCharType="end"/>
        </w:r>
      </w:hyperlink>
    </w:p>
    <w:p w14:paraId="0961C227" w14:textId="77C2A74A" w:rsidR="00E7391A" w:rsidRDefault="006149D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2517855" w:history="1">
        <w:r w:rsidR="00E7391A" w:rsidRPr="00A312DF">
          <w:rPr>
            <w:rStyle w:val="Hyperlink"/>
          </w:rPr>
          <w:t>1.4.</w:t>
        </w:r>
        <w:r w:rsidR="00E7391A">
          <w:rPr>
            <w:rFonts w:asciiTheme="minorHAnsi" w:eastAsiaTheme="minorEastAsia" w:hAnsiTheme="minorHAnsi" w:cstheme="minorBidi"/>
            <w:kern w:val="2"/>
            <w:sz w:val="22"/>
            <w:lang w:eastAsia="en-GB" w:bidi="ar-SA"/>
            <w14:ligatures w14:val="standardContextual"/>
          </w:rPr>
          <w:tab/>
        </w:r>
        <w:r w:rsidR="00E7391A" w:rsidRPr="00A312DF">
          <w:rPr>
            <w:rStyle w:val="Hyperlink"/>
          </w:rPr>
          <w:t>Definitions</w:t>
        </w:r>
        <w:r w:rsidR="00E7391A">
          <w:rPr>
            <w:webHidden/>
          </w:rPr>
          <w:tab/>
        </w:r>
        <w:r w:rsidR="00E7391A">
          <w:rPr>
            <w:webHidden/>
          </w:rPr>
          <w:fldChar w:fldCharType="begin"/>
        </w:r>
        <w:r w:rsidR="00E7391A">
          <w:rPr>
            <w:webHidden/>
          </w:rPr>
          <w:instrText xml:space="preserve"> PAGEREF _Toc162517855 \h </w:instrText>
        </w:r>
        <w:r w:rsidR="00E7391A">
          <w:rPr>
            <w:webHidden/>
          </w:rPr>
        </w:r>
        <w:r w:rsidR="00E7391A">
          <w:rPr>
            <w:webHidden/>
          </w:rPr>
          <w:fldChar w:fldCharType="separate"/>
        </w:r>
        <w:r w:rsidR="00E7391A">
          <w:rPr>
            <w:webHidden/>
          </w:rPr>
          <w:t>6</w:t>
        </w:r>
        <w:r w:rsidR="00E7391A">
          <w:rPr>
            <w:webHidden/>
          </w:rPr>
          <w:fldChar w:fldCharType="end"/>
        </w:r>
      </w:hyperlink>
    </w:p>
    <w:p w14:paraId="0661FBE8" w14:textId="02EEAE9E" w:rsidR="00E7391A" w:rsidRDefault="006149D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517856" w:history="1">
        <w:r w:rsidR="00E7391A" w:rsidRPr="00A312DF">
          <w:rPr>
            <w:rStyle w:val="Hyperlink"/>
          </w:rPr>
          <w:t>2.</w:t>
        </w:r>
        <w:r w:rsidR="00E7391A">
          <w:rPr>
            <w:rFonts w:asciiTheme="minorHAnsi" w:eastAsiaTheme="minorEastAsia" w:hAnsiTheme="minorHAnsi" w:cstheme="minorBidi"/>
            <w:kern w:val="2"/>
            <w:sz w:val="22"/>
            <w:lang w:eastAsia="en-GB" w:bidi="ar-SA"/>
            <w14:ligatures w14:val="standardContextual"/>
          </w:rPr>
          <w:tab/>
        </w:r>
        <w:r w:rsidR="00E7391A" w:rsidRPr="00A312DF">
          <w:rPr>
            <w:rStyle w:val="Hyperlink"/>
          </w:rPr>
          <w:t>Guidance for Nuclear Site Health and Safety Dutyholders</w:t>
        </w:r>
        <w:r w:rsidR="00E7391A">
          <w:rPr>
            <w:webHidden/>
          </w:rPr>
          <w:tab/>
        </w:r>
        <w:r w:rsidR="00E7391A">
          <w:rPr>
            <w:webHidden/>
          </w:rPr>
          <w:fldChar w:fldCharType="begin"/>
        </w:r>
        <w:r w:rsidR="00E7391A">
          <w:rPr>
            <w:webHidden/>
          </w:rPr>
          <w:instrText xml:space="preserve"> PAGEREF _Toc162517856 \h </w:instrText>
        </w:r>
        <w:r w:rsidR="00E7391A">
          <w:rPr>
            <w:webHidden/>
          </w:rPr>
        </w:r>
        <w:r w:rsidR="00E7391A">
          <w:rPr>
            <w:webHidden/>
          </w:rPr>
          <w:fldChar w:fldCharType="separate"/>
        </w:r>
        <w:r w:rsidR="00E7391A">
          <w:rPr>
            <w:webHidden/>
          </w:rPr>
          <w:t>7</w:t>
        </w:r>
        <w:r w:rsidR="00E7391A">
          <w:rPr>
            <w:webHidden/>
          </w:rPr>
          <w:fldChar w:fldCharType="end"/>
        </w:r>
      </w:hyperlink>
    </w:p>
    <w:p w14:paraId="7809AD6C" w14:textId="153308F3" w:rsidR="00E7391A" w:rsidRDefault="006149D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2517857" w:history="1">
        <w:r w:rsidR="00E7391A" w:rsidRPr="00A312DF">
          <w:rPr>
            <w:rStyle w:val="Hyperlink"/>
          </w:rPr>
          <w:t>2.1.</w:t>
        </w:r>
        <w:r w:rsidR="00E7391A">
          <w:rPr>
            <w:rFonts w:asciiTheme="minorHAnsi" w:eastAsiaTheme="minorEastAsia" w:hAnsiTheme="minorHAnsi" w:cstheme="minorBidi"/>
            <w:kern w:val="2"/>
            <w:sz w:val="22"/>
            <w:lang w:eastAsia="en-GB" w:bidi="ar-SA"/>
            <w14:ligatures w14:val="standardContextual"/>
          </w:rPr>
          <w:tab/>
        </w:r>
        <w:r w:rsidR="00E7391A" w:rsidRPr="00A312DF">
          <w:rPr>
            <w:rStyle w:val="Hyperlink"/>
          </w:rPr>
          <w:t>Implementing RIDDOR 2013 reporting criteria</w:t>
        </w:r>
        <w:r w:rsidR="00E7391A">
          <w:rPr>
            <w:webHidden/>
          </w:rPr>
          <w:tab/>
        </w:r>
        <w:r w:rsidR="00E7391A">
          <w:rPr>
            <w:webHidden/>
          </w:rPr>
          <w:fldChar w:fldCharType="begin"/>
        </w:r>
        <w:r w:rsidR="00E7391A">
          <w:rPr>
            <w:webHidden/>
          </w:rPr>
          <w:instrText xml:space="preserve"> PAGEREF _Toc162517857 \h </w:instrText>
        </w:r>
        <w:r w:rsidR="00E7391A">
          <w:rPr>
            <w:webHidden/>
          </w:rPr>
        </w:r>
        <w:r w:rsidR="00E7391A">
          <w:rPr>
            <w:webHidden/>
          </w:rPr>
          <w:fldChar w:fldCharType="separate"/>
        </w:r>
        <w:r w:rsidR="00E7391A">
          <w:rPr>
            <w:webHidden/>
          </w:rPr>
          <w:t>7</w:t>
        </w:r>
        <w:r w:rsidR="00E7391A">
          <w:rPr>
            <w:webHidden/>
          </w:rPr>
          <w:fldChar w:fldCharType="end"/>
        </w:r>
      </w:hyperlink>
    </w:p>
    <w:p w14:paraId="264F06A4" w14:textId="7BF9889B" w:rsidR="00E7391A" w:rsidRDefault="006149D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2517858" w:history="1">
        <w:r w:rsidR="00E7391A" w:rsidRPr="00A312DF">
          <w:rPr>
            <w:rStyle w:val="Hyperlink"/>
          </w:rPr>
          <w:t>2.2.</w:t>
        </w:r>
        <w:r w:rsidR="00E7391A">
          <w:rPr>
            <w:rFonts w:asciiTheme="minorHAnsi" w:eastAsiaTheme="minorEastAsia" w:hAnsiTheme="minorHAnsi" w:cstheme="minorBidi"/>
            <w:kern w:val="2"/>
            <w:sz w:val="22"/>
            <w:lang w:eastAsia="en-GB" w:bidi="ar-SA"/>
            <w14:ligatures w14:val="standardContextual"/>
          </w:rPr>
          <w:tab/>
        </w:r>
        <w:r w:rsidR="00E7391A" w:rsidRPr="00A312DF">
          <w:rPr>
            <w:rStyle w:val="Hyperlink"/>
          </w:rPr>
          <w:t>ONR coding of relevant RIDDOR incidents</w:t>
        </w:r>
        <w:r w:rsidR="00E7391A">
          <w:rPr>
            <w:webHidden/>
          </w:rPr>
          <w:tab/>
        </w:r>
        <w:r w:rsidR="00E7391A">
          <w:rPr>
            <w:webHidden/>
          </w:rPr>
          <w:fldChar w:fldCharType="begin"/>
        </w:r>
        <w:r w:rsidR="00E7391A">
          <w:rPr>
            <w:webHidden/>
          </w:rPr>
          <w:instrText xml:space="preserve"> PAGEREF _Toc162517858 \h </w:instrText>
        </w:r>
        <w:r w:rsidR="00E7391A">
          <w:rPr>
            <w:webHidden/>
          </w:rPr>
        </w:r>
        <w:r w:rsidR="00E7391A">
          <w:rPr>
            <w:webHidden/>
          </w:rPr>
          <w:fldChar w:fldCharType="separate"/>
        </w:r>
        <w:r w:rsidR="00E7391A">
          <w:rPr>
            <w:webHidden/>
          </w:rPr>
          <w:t>7</w:t>
        </w:r>
        <w:r w:rsidR="00E7391A">
          <w:rPr>
            <w:webHidden/>
          </w:rPr>
          <w:fldChar w:fldCharType="end"/>
        </w:r>
      </w:hyperlink>
    </w:p>
    <w:p w14:paraId="40BE858A" w14:textId="50654A91" w:rsidR="00E7391A" w:rsidRDefault="006149D8">
      <w:pPr>
        <w:pStyle w:val="TOC1"/>
        <w:rPr>
          <w:rFonts w:asciiTheme="minorHAnsi" w:eastAsiaTheme="minorEastAsia" w:hAnsiTheme="minorHAnsi" w:cstheme="minorBidi"/>
          <w:kern w:val="2"/>
          <w:sz w:val="22"/>
          <w:lang w:eastAsia="en-GB" w:bidi="ar-SA"/>
          <w14:ligatures w14:val="standardContextual"/>
        </w:rPr>
      </w:pPr>
      <w:hyperlink w:anchor="_Toc162517859" w:history="1">
        <w:r w:rsidR="00E7391A" w:rsidRPr="00A312DF">
          <w:rPr>
            <w:rStyle w:val="Hyperlink"/>
          </w:rPr>
          <w:t>References</w:t>
        </w:r>
        <w:r w:rsidR="00E7391A">
          <w:rPr>
            <w:webHidden/>
          </w:rPr>
          <w:tab/>
        </w:r>
        <w:r w:rsidR="00E7391A">
          <w:rPr>
            <w:webHidden/>
          </w:rPr>
          <w:fldChar w:fldCharType="begin"/>
        </w:r>
        <w:r w:rsidR="00E7391A">
          <w:rPr>
            <w:webHidden/>
          </w:rPr>
          <w:instrText xml:space="preserve"> PAGEREF _Toc162517859 \h </w:instrText>
        </w:r>
        <w:r w:rsidR="00E7391A">
          <w:rPr>
            <w:webHidden/>
          </w:rPr>
        </w:r>
        <w:r w:rsidR="00E7391A">
          <w:rPr>
            <w:webHidden/>
          </w:rPr>
          <w:fldChar w:fldCharType="separate"/>
        </w:r>
        <w:r w:rsidR="00E7391A">
          <w:rPr>
            <w:webHidden/>
          </w:rPr>
          <w:t>8</w:t>
        </w:r>
        <w:r w:rsidR="00E7391A">
          <w:rPr>
            <w:webHidden/>
          </w:rPr>
          <w:fldChar w:fldCharType="end"/>
        </w:r>
      </w:hyperlink>
    </w:p>
    <w:p w14:paraId="6815CF4E" w14:textId="1236BF57" w:rsidR="00E7391A" w:rsidRDefault="006149D8">
      <w:pPr>
        <w:pStyle w:val="TOC1"/>
        <w:rPr>
          <w:rFonts w:asciiTheme="minorHAnsi" w:eastAsiaTheme="minorEastAsia" w:hAnsiTheme="minorHAnsi" w:cstheme="minorBidi"/>
          <w:kern w:val="2"/>
          <w:sz w:val="22"/>
          <w:lang w:eastAsia="en-GB" w:bidi="ar-SA"/>
          <w14:ligatures w14:val="standardContextual"/>
        </w:rPr>
      </w:pPr>
      <w:hyperlink w:anchor="_Toc162517860" w:history="1">
        <w:r w:rsidR="00E7391A" w:rsidRPr="00A312DF">
          <w:rPr>
            <w:rStyle w:val="Hyperlink"/>
          </w:rPr>
          <w:t>Appendix A – RIDDOR 2013 Reporting Criteria</w:t>
        </w:r>
        <w:r w:rsidR="00E7391A">
          <w:rPr>
            <w:webHidden/>
          </w:rPr>
          <w:tab/>
        </w:r>
        <w:r w:rsidR="00E7391A">
          <w:rPr>
            <w:webHidden/>
          </w:rPr>
          <w:fldChar w:fldCharType="begin"/>
        </w:r>
        <w:r w:rsidR="00E7391A">
          <w:rPr>
            <w:webHidden/>
          </w:rPr>
          <w:instrText xml:space="preserve"> PAGEREF _Toc162517860 \h </w:instrText>
        </w:r>
        <w:r w:rsidR="00E7391A">
          <w:rPr>
            <w:webHidden/>
          </w:rPr>
        </w:r>
        <w:r w:rsidR="00E7391A">
          <w:rPr>
            <w:webHidden/>
          </w:rPr>
          <w:fldChar w:fldCharType="separate"/>
        </w:r>
        <w:r w:rsidR="00E7391A">
          <w:rPr>
            <w:webHidden/>
          </w:rPr>
          <w:t>9</w:t>
        </w:r>
        <w:r w:rsidR="00E7391A">
          <w:rPr>
            <w:webHidden/>
          </w:rPr>
          <w:fldChar w:fldCharType="end"/>
        </w:r>
      </w:hyperlink>
    </w:p>
    <w:p w14:paraId="27BECAD0" w14:textId="63DC055F" w:rsidR="00E7391A" w:rsidRDefault="006149D8">
      <w:pPr>
        <w:pStyle w:val="TOC2"/>
        <w:rPr>
          <w:rFonts w:asciiTheme="minorHAnsi" w:eastAsiaTheme="minorEastAsia" w:hAnsiTheme="minorHAnsi" w:cstheme="minorBidi"/>
          <w:kern w:val="2"/>
          <w:sz w:val="22"/>
          <w:lang w:eastAsia="en-GB" w:bidi="ar-SA"/>
          <w14:ligatures w14:val="standardContextual"/>
        </w:rPr>
      </w:pPr>
      <w:hyperlink w:anchor="_Toc162517861" w:history="1">
        <w:r w:rsidR="00E7391A" w:rsidRPr="00A312DF">
          <w:rPr>
            <w:rStyle w:val="Hyperlink"/>
          </w:rPr>
          <w:t>Injuries (HS01)</w:t>
        </w:r>
        <w:r w:rsidR="00E7391A">
          <w:rPr>
            <w:webHidden/>
          </w:rPr>
          <w:tab/>
        </w:r>
        <w:r w:rsidR="00E7391A">
          <w:rPr>
            <w:webHidden/>
          </w:rPr>
          <w:fldChar w:fldCharType="begin"/>
        </w:r>
        <w:r w:rsidR="00E7391A">
          <w:rPr>
            <w:webHidden/>
          </w:rPr>
          <w:instrText xml:space="preserve"> PAGEREF _Toc162517861 \h </w:instrText>
        </w:r>
        <w:r w:rsidR="00E7391A">
          <w:rPr>
            <w:webHidden/>
          </w:rPr>
        </w:r>
        <w:r w:rsidR="00E7391A">
          <w:rPr>
            <w:webHidden/>
          </w:rPr>
          <w:fldChar w:fldCharType="separate"/>
        </w:r>
        <w:r w:rsidR="00E7391A">
          <w:rPr>
            <w:webHidden/>
          </w:rPr>
          <w:t>9</w:t>
        </w:r>
        <w:r w:rsidR="00E7391A">
          <w:rPr>
            <w:webHidden/>
          </w:rPr>
          <w:fldChar w:fldCharType="end"/>
        </w:r>
      </w:hyperlink>
    </w:p>
    <w:p w14:paraId="5D77617B" w14:textId="66DDCE5C" w:rsidR="00E7391A" w:rsidRDefault="006149D8">
      <w:pPr>
        <w:pStyle w:val="TOC2"/>
        <w:rPr>
          <w:rFonts w:asciiTheme="minorHAnsi" w:eastAsiaTheme="minorEastAsia" w:hAnsiTheme="minorHAnsi" w:cstheme="minorBidi"/>
          <w:kern w:val="2"/>
          <w:sz w:val="22"/>
          <w:lang w:eastAsia="en-GB" w:bidi="ar-SA"/>
          <w14:ligatures w14:val="standardContextual"/>
        </w:rPr>
      </w:pPr>
      <w:hyperlink w:anchor="_Toc162517862" w:history="1">
        <w:r w:rsidR="00E7391A" w:rsidRPr="00A312DF">
          <w:rPr>
            <w:rStyle w:val="Hyperlink"/>
          </w:rPr>
          <w:t>Disease (HS02)</w:t>
        </w:r>
        <w:r w:rsidR="00E7391A">
          <w:rPr>
            <w:webHidden/>
          </w:rPr>
          <w:tab/>
        </w:r>
        <w:r w:rsidR="00E7391A">
          <w:rPr>
            <w:webHidden/>
          </w:rPr>
          <w:fldChar w:fldCharType="begin"/>
        </w:r>
        <w:r w:rsidR="00E7391A">
          <w:rPr>
            <w:webHidden/>
          </w:rPr>
          <w:instrText xml:space="preserve"> PAGEREF _Toc162517862 \h </w:instrText>
        </w:r>
        <w:r w:rsidR="00E7391A">
          <w:rPr>
            <w:webHidden/>
          </w:rPr>
        </w:r>
        <w:r w:rsidR="00E7391A">
          <w:rPr>
            <w:webHidden/>
          </w:rPr>
          <w:fldChar w:fldCharType="separate"/>
        </w:r>
        <w:r w:rsidR="00E7391A">
          <w:rPr>
            <w:webHidden/>
          </w:rPr>
          <w:t>9</w:t>
        </w:r>
        <w:r w:rsidR="00E7391A">
          <w:rPr>
            <w:webHidden/>
          </w:rPr>
          <w:fldChar w:fldCharType="end"/>
        </w:r>
      </w:hyperlink>
    </w:p>
    <w:p w14:paraId="47E3964E" w14:textId="10D25D81" w:rsidR="00E7391A" w:rsidRDefault="006149D8">
      <w:pPr>
        <w:pStyle w:val="TOC2"/>
        <w:rPr>
          <w:rFonts w:asciiTheme="minorHAnsi" w:eastAsiaTheme="minorEastAsia" w:hAnsiTheme="minorHAnsi" w:cstheme="minorBidi"/>
          <w:kern w:val="2"/>
          <w:sz w:val="22"/>
          <w:lang w:eastAsia="en-GB" w:bidi="ar-SA"/>
          <w14:ligatures w14:val="standardContextual"/>
        </w:rPr>
      </w:pPr>
      <w:hyperlink w:anchor="_Toc162517863" w:history="1">
        <w:r w:rsidR="00E7391A" w:rsidRPr="00A312DF">
          <w:rPr>
            <w:rStyle w:val="Hyperlink"/>
          </w:rPr>
          <w:t>Dangerous Occurrence (HS03)</w:t>
        </w:r>
        <w:r w:rsidR="00E7391A">
          <w:rPr>
            <w:webHidden/>
          </w:rPr>
          <w:tab/>
        </w:r>
        <w:r w:rsidR="00E7391A">
          <w:rPr>
            <w:webHidden/>
          </w:rPr>
          <w:fldChar w:fldCharType="begin"/>
        </w:r>
        <w:r w:rsidR="00E7391A">
          <w:rPr>
            <w:webHidden/>
          </w:rPr>
          <w:instrText xml:space="preserve"> PAGEREF _Toc162517863 \h </w:instrText>
        </w:r>
        <w:r w:rsidR="00E7391A">
          <w:rPr>
            <w:webHidden/>
          </w:rPr>
        </w:r>
        <w:r w:rsidR="00E7391A">
          <w:rPr>
            <w:webHidden/>
          </w:rPr>
          <w:fldChar w:fldCharType="separate"/>
        </w:r>
        <w:r w:rsidR="00E7391A">
          <w:rPr>
            <w:webHidden/>
          </w:rPr>
          <w:t>10</w:t>
        </w:r>
        <w:r w:rsidR="00E7391A">
          <w:rPr>
            <w:webHidden/>
          </w:rPr>
          <w:fldChar w:fldCharType="end"/>
        </w:r>
      </w:hyperlink>
    </w:p>
    <w:p w14:paraId="0CC4B54A" w14:textId="010A1A63" w:rsidR="00267815" w:rsidRDefault="003F3B3E" w:rsidP="00267815">
      <w:r>
        <w:rPr>
          <w:noProof/>
        </w:rPr>
        <w:fldChar w:fldCharType="end"/>
      </w:r>
    </w:p>
    <w:p w14:paraId="716B9A7E" w14:textId="77777777" w:rsidR="003E098E" w:rsidRDefault="003E098E" w:rsidP="00267815"/>
    <w:p w14:paraId="4812BFF8" w14:textId="183CF874" w:rsidR="003E098E" w:rsidRDefault="003E098E" w:rsidP="00267815">
      <w:pPr>
        <w:sectPr w:rsidR="003E098E" w:rsidSect="005E6B85">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7F61F835" w:rsidR="008D49A5" w:rsidRPr="00223090" w:rsidRDefault="008D49A5" w:rsidP="00494E84">
      <w:pPr>
        <w:pStyle w:val="Heading1"/>
      </w:pPr>
      <w:bookmarkStart w:id="1" w:name="_Toc162517851"/>
      <w:bookmarkEnd w:id="0"/>
      <w:r w:rsidRPr="00223090">
        <w:lastRenderedPageBreak/>
        <w:t>Introduction</w:t>
      </w:r>
      <w:bookmarkEnd w:id="1"/>
    </w:p>
    <w:p w14:paraId="616F197D" w14:textId="77777777" w:rsidR="008D49A5" w:rsidRPr="003F3B3E" w:rsidRDefault="008D49A5" w:rsidP="003F3B3E">
      <w:pPr>
        <w:pStyle w:val="Heading2"/>
      </w:pPr>
      <w:bookmarkStart w:id="2" w:name="_Toc162517852"/>
      <w:r w:rsidRPr="003F3B3E">
        <w:t>Purpose</w:t>
      </w:r>
      <w:bookmarkEnd w:id="2"/>
    </w:p>
    <w:p w14:paraId="5E1B5591" w14:textId="76C2D343" w:rsidR="009B31DB" w:rsidRDefault="00EC5E3F" w:rsidP="00873E27">
      <w:r>
        <w:t xml:space="preserve">This document </w:t>
      </w:r>
      <w:r w:rsidR="00E62FEF">
        <w:t>provide</w:t>
      </w:r>
      <w:r>
        <w:t xml:space="preserve">s </w:t>
      </w:r>
      <w:r w:rsidR="086B3C87">
        <w:t>dutyholders</w:t>
      </w:r>
      <w:r>
        <w:t xml:space="preserve"> guidance </w:t>
      </w:r>
      <w:r w:rsidR="009C3CBB">
        <w:t xml:space="preserve">to promote consistent </w:t>
      </w:r>
      <w:r w:rsidR="00EE2FDE">
        <w:t>notification</w:t>
      </w:r>
      <w:r w:rsidR="00D6589C">
        <w:t xml:space="preserve"> of incidents </w:t>
      </w:r>
      <w:r w:rsidR="00EE2FDE">
        <w:t xml:space="preserve">which meet the reporting criteria in </w:t>
      </w:r>
      <w:r w:rsidR="00D22B42">
        <w:t xml:space="preserve">The </w:t>
      </w:r>
      <w:r w:rsidR="00785AEB">
        <w:t>R</w:t>
      </w:r>
      <w:r w:rsidR="00FD6963">
        <w:t>eporting</w:t>
      </w:r>
      <w:r w:rsidR="00D22B42">
        <w:t xml:space="preserve"> of</w:t>
      </w:r>
      <w:r w:rsidR="00FD6963">
        <w:t xml:space="preserve"> </w:t>
      </w:r>
      <w:r w:rsidR="00785AEB">
        <w:t>I</w:t>
      </w:r>
      <w:r w:rsidR="00FD6963">
        <w:t xml:space="preserve">njuries, </w:t>
      </w:r>
      <w:r w:rsidR="00785AEB">
        <w:t>D</w:t>
      </w:r>
      <w:r w:rsidR="00FD6963">
        <w:t xml:space="preserve">iseases and </w:t>
      </w:r>
      <w:r w:rsidR="00785AEB">
        <w:t>D</w:t>
      </w:r>
      <w:r w:rsidR="00FD6963">
        <w:t xml:space="preserve">angerous </w:t>
      </w:r>
      <w:r w:rsidR="00785AEB">
        <w:t>O</w:t>
      </w:r>
      <w:r w:rsidR="00FD6963">
        <w:t xml:space="preserve">ccurrences </w:t>
      </w:r>
      <w:r w:rsidR="00785AEB">
        <w:t>R</w:t>
      </w:r>
      <w:r w:rsidR="00FD6963">
        <w:t>egulations</w:t>
      </w:r>
      <w:r w:rsidR="00785AEB">
        <w:t xml:space="preserve"> 2013</w:t>
      </w:r>
      <w:r w:rsidR="00522B82">
        <w:t xml:space="preserve"> (RIDDOR</w:t>
      </w:r>
      <w:r w:rsidR="009410AA">
        <w:t xml:space="preserve"> 2013</w:t>
      </w:r>
      <w:r w:rsidR="00522B82">
        <w:t>)</w:t>
      </w:r>
      <w:r w:rsidR="00785AEB">
        <w:t xml:space="preserve">. </w:t>
      </w:r>
      <w:r w:rsidR="00650251" w:rsidRPr="00650251">
        <w:t>This</w:t>
      </w:r>
      <w:r w:rsidR="00275876" w:rsidRPr="00275876">
        <w:t xml:space="preserve"> guidance </w:t>
      </w:r>
      <w:r w:rsidR="0088599F">
        <w:t>supports</w:t>
      </w:r>
      <w:r w:rsidR="00275876" w:rsidRPr="00275876">
        <w:t xml:space="preserve"> the requirement </w:t>
      </w:r>
      <w:r w:rsidR="007770FC">
        <w:t>of</w:t>
      </w:r>
      <w:r w:rsidR="00230C38">
        <w:t xml:space="preserve"> r</w:t>
      </w:r>
      <w:r w:rsidR="00230C38" w:rsidRPr="00650251">
        <w:t xml:space="preserve">ef. </w:t>
      </w:r>
      <w:sdt>
        <w:sdtPr>
          <w:id w:val="511656485"/>
          <w:citation/>
        </w:sdtPr>
        <w:sdtEndPr/>
        <w:sdtContent>
          <w:r w:rsidR="00230C38" w:rsidRPr="00650251">
            <w:fldChar w:fldCharType="begin"/>
          </w:r>
          <w:r w:rsidR="00EC10E4">
            <w:instrText xml:space="preserve">CITATION Placeholder1 \l 2057 </w:instrText>
          </w:r>
          <w:r w:rsidR="00230C38" w:rsidRPr="00650251">
            <w:fldChar w:fldCharType="separate"/>
          </w:r>
          <w:r w:rsidR="00EC10E4" w:rsidRPr="00EC10E4">
            <w:rPr>
              <w:noProof/>
            </w:rPr>
            <w:t>[1]</w:t>
          </w:r>
          <w:r w:rsidR="00230C38" w:rsidRPr="00650251">
            <w:fldChar w:fldCharType="end"/>
          </w:r>
        </w:sdtContent>
      </w:sdt>
      <w:r w:rsidR="00275876" w:rsidRPr="00275876">
        <w:t xml:space="preserve"> in providing specific guidance to dutyholder</w:t>
      </w:r>
      <w:r w:rsidR="2530ED99" w:rsidRPr="00275876">
        <w:t>s</w:t>
      </w:r>
      <w:r w:rsidR="00275876" w:rsidRPr="00275876">
        <w:t xml:space="preserve"> in reporting RIDDOR </w:t>
      </w:r>
      <w:r w:rsidR="001235C1">
        <w:t>incidents</w:t>
      </w:r>
      <w:r w:rsidR="001562F5">
        <w:t>. This document also</w:t>
      </w:r>
      <w:r w:rsidR="003667A9">
        <w:t xml:space="preserve"> support</w:t>
      </w:r>
      <w:r w:rsidR="001235C1">
        <w:t>s</w:t>
      </w:r>
      <w:r w:rsidR="003667A9">
        <w:t xml:space="preserve"> </w:t>
      </w:r>
      <w:r w:rsidR="00650251" w:rsidRPr="00020D94">
        <w:t xml:space="preserve"> dutyholders to implement ONR’s incident notification</w:t>
      </w:r>
      <w:r w:rsidR="00650251" w:rsidRPr="00650251">
        <w:t xml:space="preserve"> process within their management systems or equivalent arrangements.</w:t>
      </w:r>
    </w:p>
    <w:p w14:paraId="546293A4" w14:textId="77777777" w:rsidR="008D49A5" w:rsidRPr="00A31F21" w:rsidRDefault="008D49A5" w:rsidP="00A31F21">
      <w:pPr>
        <w:pStyle w:val="Heading2"/>
        <w:rPr>
          <w:color w:val="auto"/>
        </w:rPr>
      </w:pPr>
      <w:bookmarkStart w:id="3" w:name="_Toc162517853"/>
      <w:r w:rsidRPr="682A82D9">
        <w:rPr>
          <w:color w:val="auto"/>
        </w:rPr>
        <w:t>Scope and Applicability</w:t>
      </w:r>
      <w:bookmarkEnd w:id="3"/>
    </w:p>
    <w:p w14:paraId="4A95FCE1" w14:textId="45AEFA16" w:rsidR="00642D6A" w:rsidRDefault="00FF03A4" w:rsidP="00DA48D2">
      <w:pPr>
        <w:pStyle w:val="Bulletlist1"/>
        <w:numPr>
          <w:ilvl w:val="0"/>
          <w:numId w:val="0"/>
        </w:numPr>
        <w:rPr>
          <w:noProof w:val="0"/>
        </w:rPr>
      </w:pPr>
      <w:r>
        <w:rPr>
          <w:noProof w:val="0"/>
        </w:rPr>
        <w:t xml:space="preserve">This guidance applies to </w:t>
      </w:r>
      <w:r w:rsidR="008C1E29">
        <w:rPr>
          <w:noProof w:val="0"/>
        </w:rPr>
        <w:t xml:space="preserve">all incidents that meet </w:t>
      </w:r>
      <w:r w:rsidR="00522B82">
        <w:rPr>
          <w:noProof w:val="0"/>
        </w:rPr>
        <w:t xml:space="preserve">the </w:t>
      </w:r>
      <w:r w:rsidR="008C1E29">
        <w:rPr>
          <w:noProof w:val="0"/>
        </w:rPr>
        <w:t>RIDDOR</w:t>
      </w:r>
      <w:r w:rsidR="009410AA">
        <w:rPr>
          <w:noProof w:val="0"/>
        </w:rPr>
        <w:t xml:space="preserve"> 2013</w:t>
      </w:r>
      <w:r w:rsidR="008C1E29">
        <w:rPr>
          <w:noProof w:val="0"/>
        </w:rPr>
        <w:t xml:space="preserve"> notification criteria</w:t>
      </w:r>
      <w:r w:rsidR="0CCF1D10">
        <w:rPr>
          <w:noProof w:val="0"/>
        </w:rPr>
        <w:t xml:space="preserve"> (</w:t>
      </w:r>
      <w:hyperlink w:anchor="_Appendix_A_–" w:history="1">
        <w:r w:rsidR="0CCF1D10" w:rsidRPr="00E7391A">
          <w:rPr>
            <w:rStyle w:val="Hyperlink"/>
            <w:noProof w:val="0"/>
          </w:rPr>
          <w:t>Appendix A</w:t>
        </w:r>
      </w:hyperlink>
      <w:r w:rsidR="0CCF1D10">
        <w:rPr>
          <w:noProof w:val="0"/>
        </w:rPr>
        <w:t>)</w:t>
      </w:r>
      <w:r w:rsidR="008C1E29">
        <w:rPr>
          <w:noProof w:val="0"/>
        </w:rPr>
        <w:t xml:space="preserve"> and </w:t>
      </w:r>
      <w:r w:rsidR="00406880">
        <w:rPr>
          <w:noProof w:val="0"/>
        </w:rPr>
        <w:t xml:space="preserve">occur on premises </w:t>
      </w:r>
      <w:r w:rsidR="008C1E29">
        <w:rPr>
          <w:noProof w:val="0"/>
        </w:rPr>
        <w:t>where ONR is the enforcing authority</w:t>
      </w:r>
      <w:r w:rsidR="00642D6A">
        <w:rPr>
          <w:noProof w:val="0"/>
        </w:rPr>
        <w:t>.</w:t>
      </w:r>
      <w:r w:rsidR="008C1E29">
        <w:rPr>
          <w:noProof w:val="0"/>
        </w:rPr>
        <w:t xml:space="preserve"> </w:t>
      </w:r>
      <w:r w:rsidR="00E7391A">
        <w:rPr>
          <w:noProof w:val="0"/>
        </w:rPr>
        <w:br/>
      </w:r>
      <w:r w:rsidR="008D0F56">
        <w:rPr>
          <w:noProof w:val="0"/>
        </w:rPr>
        <w:t xml:space="preserve">These are </w:t>
      </w:r>
      <w:r w:rsidR="009F6EEB">
        <w:rPr>
          <w:noProof w:val="0"/>
        </w:rPr>
        <w:t>referred to as ‘</w:t>
      </w:r>
      <w:r w:rsidR="007953FD">
        <w:rPr>
          <w:noProof w:val="0"/>
        </w:rPr>
        <w:t>relevant RIDDOR incidents</w:t>
      </w:r>
      <w:r w:rsidR="009F6EEB">
        <w:rPr>
          <w:noProof w:val="0"/>
        </w:rPr>
        <w:t>’</w:t>
      </w:r>
      <w:r w:rsidR="007953FD">
        <w:rPr>
          <w:noProof w:val="0"/>
        </w:rPr>
        <w:t>.</w:t>
      </w:r>
      <w:r w:rsidR="00DA48D2">
        <w:rPr>
          <w:noProof w:val="0"/>
        </w:rPr>
        <w:t xml:space="preserve"> </w:t>
      </w:r>
    </w:p>
    <w:p w14:paraId="202CF7E6" w14:textId="5607AF8F" w:rsidR="00B73FE5" w:rsidRDefault="004F0420" w:rsidP="00DA48D2">
      <w:pPr>
        <w:pStyle w:val="Bulletlist1"/>
        <w:numPr>
          <w:ilvl w:val="0"/>
          <w:numId w:val="0"/>
        </w:numPr>
        <w:rPr>
          <w:noProof w:val="0"/>
        </w:rPr>
      </w:pPr>
      <w:r>
        <w:rPr>
          <w:noProof w:val="0"/>
        </w:rPr>
        <w:t xml:space="preserve"> </w:t>
      </w:r>
      <w:r w:rsidR="00005102">
        <w:rPr>
          <w:noProof w:val="0"/>
        </w:rPr>
        <w:t>T</w:t>
      </w:r>
      <w:r w:rsidR="001363AD">
        <w:rPr>
          <w:noProof w:val="0"/>
        </w:rPr>
        <w:t xml:space="preserve">hese </w:t>
      </w:r>
      <w:r w:rsidR="00EC0934">
        <w:rPr>
          <w:noProof w:val="0"/>
        </w:rPr>
        <w:t xml:space="preserve">premises </w:t>
      </w:r>
      <w:r w:rsidR="001363AD">
        <w:rPr>
          <w:noProof w:val="0"/>
        </w:rPr>
        <w:t xml:space="preserve">include </w:t>
      </w:r>
      <w:r w:rsidR="00F76578">
        <w:rPr>
          <w:noProof w:val="0"/>
        </w:rPr>
        <w:t>the</w:t>
      </w:r>
      <w:r w:rsidR="00BA73DC">
        <w:rPr>
          <w:noProof w:val="0"/>
        </w:rPr>
        <w:t xml:space="preserve"> following</w:t>
      </w:r>
      <w:r w:rsidR="00371249">
        <w:rPr>
          <w:noProof w:val="0"/>
        </w:rPr>
        <w:t>:</w:t>
      </w:r>
    </w:p>
    <w:p w14:paraId="1F8C1859" w14:textId="68EED310" w:rsidR="00371249" w:rsidRDefault="00286F4C" w:rsidP="00371249">
      <w:pPr>
        <w:pStyle w:val="Bulletlist1"/>
        <w:numPr>
          <w:ilvl w:val="0"/>
          <w:numId w:val="39"/>
        </w:numPr>
        <w:rPr>
          <w:noProof w:val="0"/>
        </w:rPr>
      </w:pPr>
      <w:r>
        <w:rPr>
          <w:noProof w:val="0"/>
        </w:rPr>
        <w:t xml:space="preserve">GB </w:t>
      </w:r>
      <w:r w:rsidR="00770B86">
        <w:rPr>
          <w:noProof w:val="0"/>
        </w:rPr>
        <w:t>n</w:t>
      </w:r>
      <w:r>
        <w:rPr>
          <w:noProof w:val="0"/>
        </w:rPr>
        <w:t xml:space="preserve">uclear </w:t>
      </w:r>
      <w:r w:rsidR="00FE0F2F">
        <w:rPr>
          <w:noProof w:val="0"/>
        </w:rPr>
        <w:t>s</w:t>
      </w:r>
      <w:r>
        <w:rPr>
          <w:noProof w:val="0"/>
        </w:rPr>
        <w:t>ites</w:t>
      </w:r>
      <w:r w:rsidR="00384129">
        <w:rPr>
          <w:noProof w:val="0"/>
        </w:rPr>
        <w:t>,</w:t>
      </w:r>
    </w:p>
    <w:p w14:paraId="2D6A78F3" w14:textId="72D94955" w:rsidR="00371249" w:rsidRDefault="3536759D" w:rsidP="00371249">
      <w:pPr>
        <w:pStyle w:val="Bulletlist1"/>
        <w:numPr>
          <w:ilvl w:val="0"/>
          <w:numId w:val="39"/>
        </w:numPr>
        <w:rPr>
          <w:noProof w:val="0"/>
        </w:rPr>
      </w:pPr>
      <w:r>
        <w:rPr>
          <w:noProof w:val="0"/>
        </w:rPr>
        <w:t>Defence nuclear sites,</w:t>
      </w:r>
    </w:p>
    <w:p w14:paraId="6F61E42E" w14:textId="7844C053" w:rsidR="00286F4C" w:rsidRDefault="00286F4C" w:rsidP="00371249">
      <w:pPr>
        <w:pStyle w:val="Bulletlist1"/>
        <w:numPr>
          <w:ilvl w:val="0"/>
          <w:numId w:val="39"/>
        </w:numPr>
        <w:rPr>
          <w:noProof w:val="0"/>
        </w:rPr>
      </w:pPr>
      <w:r>
        <w:rPr>
          <w:noProof w:val="0"/>
        </w:rPr>
        <w:t xml:space="preserve">Authorised </w:t>
      </w:r>
      <w:r w:rsidR="00770B86">
        <w:rPr>
          <w:noProof w:val="0"/>
        </w:rPr>
        <w:t>d</w:t>
      </w:r>
      <w:r>
        <w:rPr>
          <w:noProof w:val="0"/>
        </w:rPr>
        <w:t xml:space="preserve">efence </w:t>
      </w:r>
      <w:r w:rsidR="00FE0F2F">
        <w:rPr>
          <w:noProof w:val="0"/>
        </w:rPr>
        <w:t>s</w:t>
      </w:r>
      <w:r>
        <w:rPr>
          <w:noProof w:val="0"/>
        </w:rPr>
        <w:t>ites</w:t>
      </w:r>
      <w:r w:rsidR="00384129">
        <w:rPr>
          <w:noProof w:val="0"/>
        </w:rPr>
        <w:t>,</w:t>
      </w:r>
    </w:p>
    <w:p w14:paraId="62C213BA" w14:textId="7D212CBD" w:rsidR="00286F4C" w:rsidRDefault="00770B86" w:rsidP="00371249">
      <w:pPr>
        <w:pStyle w:val="Bulletlist1"/>
        <w:numPr>
          <w:ilvl w:val="0"/>
          <w:numId w:val="39"/>
        </w:numPr>
        <w:rPr>
          <w:noProof w:val="0"/>
        </w:rPr>
      </w:pPr>
      <w:r>
        <w:rPr>
          <w:noProof w:val="0"/>
        </w:rPr>
        <w:t>N</w:t>
      </w:r>
      <w:r w:rsidR="00FE0F2F">
        <w:rPr>
          <w:noProof w:val="0"/>
        </w:rPr>
        <w:t>ew nuclear build site</w:t>
      </w:r>
      <w:r w:rsidR="00384129">
        <w:rPr>
          <w:noProof w:val="0"/>
        </w:rPr>
        <w:t>.</w:t>
      </w:r>
    </w:p>
    <w:p w14:paraId="1E98D8E0" w14:textId="357B17AD" w:rsidR="00BE6A9F" w:rsidRDefault="00FD6963" w:rsidP="00522B82">
      <w:pPr>
        <w:pStyle w:val="Bulletlist1"/>
        <w:numPr>
          <w:ilvl w:val="0"/>
          <w:numId w:val="0"/>
        </w:numPr>
        <w:ind w:left="851" w:hanging="851"/>
      </w:pPr>
      <w:r w:rsidRPr="7F5E2E97">
        <w:rPr>
          <w:b/>
          <w:bCs/>
        </w:rPr>
        <w:t>Note:</w:t>
      </w:r>
      <w:r>
        <w:t xml:space="preserve"> </w:t>
      </w:r>
      <w:r>
        <w:tab/>
      </w:r>
      <w:r w:rsidR="00CA2534">
        <w:t>The</w:t>
      </w:r>
      <w:r w:rsidR="002A6A4B">
        <w:t>se</w:t>
      </w:r>
      <w:r w:rsidR="00CA2534">
        <w:t xml:space="preserve"> </w:t>
      </w:r>
      <w:r w:rsidR="008E07DF">
        <w:t xml:space="preserve">responsibilities </w:t>
      </w:r>
      <w:r w:rsidR="00CA2534">
        <w:t xml:space="preserve">are defined in </w:t>
      </w:r>
      <w:r w:rsidR="00770B86">
        <w:t>t</w:t>
      </w:r>
      <w:r>
        <w:t>he</w:t>
      </w:r>
      <w:r w:rsidR="00295BA1">
        <w:t xml:space="preserve"> Energy Act and </w:t>
      </w:r>
      <w:r>
        <w:t>the Health and Safety (Enforcing Authority)</w:t>
      </w:r>
      <w:r w:rsidR="00085D42">
        <w:t xml:space="preserve"> </w:t>
      </w:r>
      <w:r>
        <w:t>Regulations 1998</w:t>
      </w:r>
      <w:r w:rsidR="00C64493">
        <w:t xml:space="preserve"> (</w:t>
      </w:r>
      <w:r>
        <w:t>as amended</w:t>
      </w:r>
      <w:r w:rsidR="00C64493">
        <w:t>), and t</w:t>
      </w:r>
      <w:r w:rsidR="00F01F3B" w:rsidRPr="00F01F3B">
        <w:t>hese are pursuant to an agreement between ONR and HSE [S1393) HASWA'74 &amp; S90(1) TEA'13]</w:t>
      </w:r>
      <w:r w:rsidR="008774DC">
        <w:t>.</w:t>
      </w:r>
    </w:p>
    <w:p w14:paraId="2B6290A5" w14:textId="4F28A5A4" w:rsidR="0051137E" w:rsidRDefault="0051137E" w:rsidP="0051137E">
      <w:r>
        <w:t xml:space="preserve">From </w:t>
      </w:r>
      <w:r w:rsidR="0059305F">
        <w:t>2</w:t>
      </w:r>
      <w:r>
        <w:t xml:space="preserve"> April 2024, dutyholders must report incidents</w:t>
      </w:r>
      <w:r w:rsidR="009410AA">
        <w:t xml:space="preserve"> that meet the notification criteria set out in RIDDOR 2013</w:t>
      </w:r>
      <w:r w:rsidR="00DF5D33">
        <w:rPr>
          <w:rStyle w:val="FootnoteReference"/>
        </w:rPr>
        <w:footnoteReference w:id="2"/>
      </w:r>
      <w:r w:rsidR="00BE6A9F">
        <w:t>,</w:t>
      </w:r>
      <w:r>
        <w:t xml:space="preserve"> where ONR is the enforcing authority</w:t>
      </w:r>
      <w:r w:rsidR="00BE6A9F">
        <w:t>,</w:t>
      </w:r>
      <w:r>
        <w:t xml:space="preserve"> directly to ONR using the process defined in ONR’s incident notification process. </w:t>
      </w:r>
    </w:p>
    <w:p w14:paraId="7AFC14FA" w14:textId="77777777" w:rsidR="00D704E7" w:rsidRPr="006024A9" w:rsidRDefault="00D704E7" w:rsidP="003F3B3E">
      <w:pPr>
        <w:pStyle w:val="Heading2"/>
        <w:rPr>
          <w:color w:val="auto"/>
        </w:rPr>
      </w:pPr>
      <w:bookmarkStart w:id="4" w:name="_Toc92896955"/>
      <w:bookmarkStart w:id="5" w:name="_Toc95839514"/>
      <w:bookmarkStart w:id="6" w:name="_Toc162517854"/>
      <w:r w:rsidRPr="006024A9">
        <w:rPr>
          <w:color w:val="auto"/>
        </w:rPr>
        <w:t>Roles and Responsibilities</w:t>
      </w:r>
      <w:bookmarkEnd w:id="4"/>
      <w:bookmarkEnd w:id="5"/>
      <w:bookmarkEnd w:id="6"/>
    </w:p>
    <w:p w14:paraId="5AA227C0" w14:textId="684A14D2" w:rsidR="00820091" w:rsidRDefault="00820091" w:rsidP="00D704E7">
      <w:r>
        <w:t>Dutyholders are responsible for compliance with RIDDOR</w:t>
      </w:r>
      <w:r w:rsidR="009410AA">
        <w:t xml:space="preserve"> 2013</w:t>
      </w:r>
      <w:r>
        <w:t xml:space="preserve">. Compliance with this guidance will support their compliance with these regulations. </w:t>
      </w:r>
    </w:p>
    <w:p w14:paraId="0036DBF2" w14:textId="77777777" w:rsidR="00EC10E4" w:rsidRDefault="00EC10E4" w:rsidP="682A82D9">
      <w:pPr>
        <w:rPr>
          <w:b/>
          <w:bCs/>
        </w:rPr>
        <w:sectPr w:rsidR="00EC10E4" w:rsidSect="005E6B85">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34D6DC14" w14:textId="0DCB6AA2" w:rsidR="605596C6" w:rsidRPr="00BC3FB0" w:rsidRDefault="605596C6" w:rsidP="682A82D9">
      <w:pPr>
        <w:rPr>
          <w:b/>
          <w:bCs/>
        </w:rPr>
      </w:pPr>
      <w:r w:rsidRPr="00BC3FB0">
        <w:rPr>
          <w:b/>
          <w:bCs/>
        </w:rPr>
        <w:lastRenderedPageBreak/>
        <w:t>1.3.1 Who should notify ONR</w:t>
      </w:r>
    </w:p>
    <w:p w14:paraId="0E3DBF51" w14:textId="4CE6B90A" w:rsidR="00D704E7" w:rsidRPr="006024A9" w:rsidRDefault="00475C52" w:rsidP="00D704E7">
      <w:r>
        <w:t xml:space="preserve">The following is an extract from the regulations. </w:t>
      </w:r>
      <w:r w:rsidR="006024A9">
        <w:t>Regulation 3(1) defines a ‘Responsible Person’ as:</w:t>
      </w:r>
    </w:p>
    <w:p w14:paraId="3A59F520" w14:textId="6C603F9F" w:rsidR="006024A9" w:rsidRPr="006B61E4" w:rsidRDefault="006024A9" w:rsidP="006378EA">
      <w:pPr>
        <w:pStyle w:val="QuoteText"/>
        <w:ind w:left="567" w:right="567"/>
        <w:rPr>
          <w:color w:val="auto"/>
          <w:sz w:val="24"/>
          <w:szCs w:val="28"/>
        </w:rPr>
      </w:pPr>
      <w:r w:rsidRPr="006B61E4">
        <w:rPr>
          <w:color w:val="auto"/>
          <w:sz w:val="24"/>
          <w:szCs w:val="28"/>
        </w:rPr>
        <w:t>(a)</w:t>
      </w:r>
      <w:r w:rsidR="006B61E4" w:rsidRPr="006B61E4">
        <w:rPr>
          <w:color w:val="auto"/>
          <w:sz w:val="24"/>
          <w:szCs w:val="28"/>
        </w:rPr>
        <w:t xml:space="preserve"> </w:t>
      </w:r>
      <w:r w:rsidRPr="006B61E4">
        <w:rPr>
          <w:color w:val="auto"/>
          <w:sz w:val="24"/>
          <w:szCs w:val="28"/>
        </w:rPr>
        <w:t>in relation to an injury, death or dangerous occurrence reportable under regulation 4, 5, 6 or 7 or recordable under regulation 12(1)(b) involving—</w:t>
      </w:r>
    </w:p>
    <w:p w14:paraId="281DAF88" w14:textId="34E26598" w:rsidR="006024A9" w:rsidRPr="006B61E4" w:rsidRDefault="006024A9" w:rsidP="008311AF">
      <w:pPr>
        <w:pStyle w:val="QuoteText"/>
        <w:ind w:left="567" w:right="567" w:firstLine="153"/>
        <w:rPr>
          <w:color w:val="auto"/>
          <w:sz w:val="24"/>
          <w:szCs w:val="28"/>
        </w:rPr>
      </w:pPr>
      <w:r w:rsidRPr="006B61E4">
        <w:rPr>
          <w:color w:val="auto"/>
          <w:sz w:val="24"/>
          <w:szCs w:val="28"/>
        </w:rPr>
        <w:t>(i)</w:t>
      </w:r>
      <w:r w:rsidR="006B61E4" w:rsidRPr="006B61E4">
        <w:rPr>
          <w:color w:val="auto"/>
          <w:sz w:val="24"/>
          <w:szCs w:val="28"/>
        </w:rPr>
        <w:t xml:space="preserve"> </w:t>
      </w:r>
      <w:r w:rsidRPr="006B61E4">
        <w:rPr>
          <w:color w:val="auto"/>
          <w:sz w:val="24"/>
          <w:szCs w:val="28"/>
        </w:rPr>
        <w:t>an employee, that employee’s employer; or</w:t>
      </w:r>
    </w:p>
    <w:p w14:paraId="15E3C542" w14:textId="29336CD1" w:rsidR="006024A9" w:rsidRPr="006B61E4" w:rsidRDefault="006024A9" w:rsidP="008311AF">
      <w:pPr>
        <w:pStyle w:val="QuoteText"/>
        <w:ind w:left="567" w:right="567" w:firstLine="153"/>
        <w:rPr>
          <w:color w:val="auto"/>
          <w:sz w:val="24"/>
          <w:szCs w:val="28"/>
        </w:rPr>
      </w:pPr>
      <w:r w:rsidRPr="006B61E4">
        <w:rPr>
          <w:color w:val="auto"/>
          <w:sz w:val="24"/>
          <w:szCs w:val="28"/>
        </w:rPr>
        <w:t>(ii)</w:t>
      </w:r>
      <w:r w:rsidR="006B61E4" w:rsidRPr="006B61E4">
        <w:rPr>
          <w:color w:val="auto"/>
          <w:sz w:val="24"/>
          <w:szCs w:val="28"/>
        </w:rPr>
        <w:t xml:space="preserve"> </w:t>
      </w:r>
      <w:r w:rsidRPr="006B61E4">
        <w:rPr>
          <w:color w:val="auto"/>
          <w:sz w:val="24"/>
          <w:szCs w:val="28"/>
        </w:rPr>
        <w:t>a person not at work or a self-employed person, or in relation to any other dangerous occurrence, the person who by means of their carrying on any undertaking was in control of the premises where the reportable or recordable incident happened, at the time it happened; or</w:t>
      </w:r>
    </w:p>
    <w:p w14:paraId="5E132813" w14:textId="10A1C5F1" w:rsidR="006024A9" w:rsidRPr="006B61E4" w:rsidRDefault="006024A9" w:rsidP="00522B82">
      <w:pPr>
        <w:pStyle w:val="QuoteText"/>
        <w:ind w:left="993" w:right="567" w:hanging="284"/>
        <w:rPr>
          <w:color w:val="auto"/>
          <w:sz w:val="24"/>
          <w:szCs w:val="28"/>
        </w:rPr>
      </w:pPr>
      <w:r w:rsidRPr="006B61E4">
        <w:rPr>
          <w:color w:val="auto"/>
          <w:sz w:val="24"/>
          <w:szCs w:val="28"/>
        </w:rPr>
        <w:t>(b)</w:t>
      </w:r>
      <w:r w:rsidR="006B61E4" w:rsidRPr="006B61E4">
        <w:rPr>
          <w:color w:val="auto"/>
          <w:sz w:val="24"/>
          <w:szCs w:val="28"/>
        </w:rPr>
        <w:t xml:space="preserve"> </w:t>
      </w:r>
      <w:r w:rsidRPr="006B61E4">
        <w:rPr>
          <w:color w:val="auto"/>
          <w:sz w:val="24"/>
          <w:szCs w:val="28"/>
        </w:rPr>
        <w:t>in relation to a diagnosis reportable under regulation 8, 9 or 10 in respect of—</w:t>
      </w:r>
    </w:p>
    <w:p w14:paraId="1FF55C76" w14:textId="3380F1A9" w:rsidR="006024A9" w:rsidRPr="006B61E4" w:rsidRDefault="006024A9" w:rsidP="008311AF">
      <w:pPr>
        <w:pStyle w:val="QuoteText"/>
        <w:ind w:left="567" w:right="567" w:firstLine="153"/>
        <w:rPr>
          <w:color w:val="auto"/>
          <w:sz w:val="24"/>
          <w:szCs w:val="28"/>
        </w:rPr>
      </w:pPr>
      <w:r w:rsidRPr="006B61E4">
        <w:rPr>
          <w:color w:val="auto"/>
          <w:sz w:val="24"/>
          <w:szCs w:val="28"/>
        </w:rPr>
        <w:t>(i)</w:t>
      </w:r>
      <w:r w:rsidR="006B61E4" w:rsidRPr="006B61E4">
        <w:rPr>
          <w:color w:val="auto"/>
          <w:sz w:val="24"/>
          <w:szCs w:val="28"/>
        </w:rPr>
        <w:t xml:space="preserve"> </w:t>
      </w:r>
      <w:r w:rsidRPr="006B61E4">
        <w:rPr>
          <w:color w:val="auto"/>
          <w:sz w:val="24"/>
          <w:szCs w:val="28"/>
        </w:rPr>
        <w:t>an employee, that employee’s employer; or</w:t>
      </w:r>
    </w:p>
    <w:p w14:paraId="33BDB255" w14:textId="74C3A51A" w:rsidR="00D704E7" w:rsidRPr="006B61E4" w:rsidRDefault="006024A9" w:rsidP="008311AF">
      <w:pPr>
        <w:pStyle w:val="QuoteText"/>
        <w:ind w:left="567" w:right="567" w:firstLine="153"/>
        <w:rPr>
          <w:color w:val="auto"/>
          <w:sz w:val="24"/>
          <w:szCs w:val="28"/>
        </w:rPr>
      </w:pPr>
      <w:r w:rsidRPr="006B61E4">
        <w:rPr>
          <w:color w:val="auto"/>
          <w:sz w:val="24"/>
          <w:szCs w:val="28"/>
        </w:rPr>
        <w:t>(ii)</w:t>
      </w:r>
      <w:r w:rsidR="006B61E4" w:rsidRPr="006B61E4">
        <w:rPr>
          <w:color w:val="auto"/>
          <w:sz w:val="24"/>
          <w:szCs w:val="28"/>
        </w:rPr>
        <w:t xml:space="preserve"> </w:t>
      </w:r>
      <w:r w:rsidRPr="006B61E4">
        <w:rPr>
          <w:color w:val="auto"/>
          <w:sz w:val="24"/>
          <w:szCs w:val="28"/>
        </w:rPr>
        <w:t>a self-employed person, that self-employed person.</w:t>
      </w:r>
    </w:p>
    <w:p w14:paraId="79BD7551" w14:textId="201D96D4" w:rsidR="00782251" w:rsidRPr="00BC3FB0" w:rsidRDefault="0C72E5AE" w:rsidP="682A82D9">
      <w:pPr>
        <w:rPr>
          <w:b/>
          <w:bCs/>
        </w:rPr>
      </w:pPr>
      <w:r w:rsidRPr="00BC3FB0">
        <w:rPr>
          <w:b/>
          <w:bCs/>
        </w:rPr>
        <w:t>1.3.2 Reporting Requirements</w:t>
      </w:r>
    </w:p>
    <w:p w14:paraId="53D806EF" w14:textId="0F57773A" w:rsidR="005E6B85" w:rsidRPr="00E95779" w:rsidRDefault="00782251" w:rsidP="00D704E7">
      <w:r>
        <w:t>Schedule 1 Part 1</w:t>
      </w:r>
      <w:r w:rsidR="00785D76">
        <w:t>,</w:t>
      </w:r>
      <w:r>
        <w:t xml:space="preserve"> sets out the reporting procedure </w:t>
      </w:r>
      <w:r w:rsidR="00633834">
        <w:t xml:space="preserve">that </w:t>
      </w:r>
      <w:r>
        <w:t xml:space="preserve">the Responsible Person must follow </w:t>
      </w:r>
      <w:r w:rsidR="00F90C61">
        <w:t xml:space="preserve">in the event of an incident occurring that meets the </w:t>
      </w:r>
      <w:r w:rsidR="009F41E7">
        <w:t xml:space="preserve">notification criteria (Appendix </w:t>
      </w:r>
      <w:r w:rsidR="00261EF0">
        <w:t>A</w:t>
      </w:r>
      <w:r w:rsidR="009F41E7">
        <w:t>)</w:t>
      </w:r>
      <w:r w:rsidR="00E95779">
        <w:t>:</w:t>
      </w:r>
    </w:p>
    <w:p w14:paraId="3FA19351" w14:textId="42232EAE" w:rsidR="00E95779" w:rsidRPr="00E95779" w:rsidRDefault="00E95779" w:rsidP="006378EA">
      <w:pPr>
        <w:pStyle w:val="QuoteText"/>
        <w:ind w:left="567" w:right="567"/>
        <w:rPr>
          <w:color w:val="auto"/>
          <w:sz w:val="24"/>
          <w:szCs w:val="28"/>
        </w:rPr>
      </w:pPr>
      <w:r w:rsidRPr="00E95779">
        <w:rPr>
          <w:color w:val="auto"/>
          <w:sz w:val="24"/>
          <w:szCs w:val="28"/>
        </w:rPr>
        <w:t>Where required to follow the reporting procedure by regulation 4, 5, 6 or 7 (except in relation to a mine or quarry), the responsible person must—</w:t>
      </w:r>
    </w:p>
    <w:p w14:paraId="349D63AB" w14:textId="758077B7" w:rsidR="00E95779" w:rsidRPr="00E95779" w:rsidRDefault="00E95779" w:rsidP="006378EA">
      <w:pPr>
        <w:pStyle w:val="QuoteText"/>
        <w:ind w:left="567" w:right="567"/>
        <w:rPr>
          <w:color w:val="auto"/>
          <w:sz w:val="24"/>
          <w:szCs w:val="28"/>
        </w:rPr>
      </w:pPr>
      <w:r w:rsidRPr="00E95779">
        <w:rPr>
          <w:color w:val="auto"/>
          <w:sz w:val="24"/>
          <w:szCs w:val="28"/>
        </w:rPr>
        <w:t>(a) notify the relevant enforcing authority of the reportable incident by the quickest practicable means without delay; and</w:t>
      </w:r>
    </w:p>
    <w:p w14:paraId="36818C05" w14:textId="5C7D9506" w:rsidR="00437C22" w:rsidRDefault="00E95779" w:rsidP="006378EA">
      <w:pPr>
        <w:pStyle w:val="QuoteText"/>
        <w:ind w:left="567" w:right="567"/>
        <w:rPr>
          <w:color w:val="auto"/>
          <w:sz w:val="24"/>
          <w:szCs w:val="28"/>
        </w:rPr>
      </w:pPr>
      <w:r w:rsidRPr="00E95779">
        <w:rPr>
          <w:color w:val="auto"/>
          <w:sz w:val="24"/>
          <w:szCs w:val="28"/>
        </w:rPr>
        <w:t>(b) send a report of that incident in an approved manner to the relevant enforcing authority within 10 days of the incident.</w:t>
      </w:r>
    </w:p>
    <w:p w14:paraId="7D63293D" w14:textId="6EFC0995" w:rsidR="00E95779" w:rsidRPr="00984E12" w:rsidRDefault="00984E12" w:rsidP="006378EA">
      <w:pPr>
        <w:pStyle w:val="QuoteText"/>
        <w:ind w:left="567" w:right="567"/>
        <w:rPr>
          <w:color w:val="auto"/>
          <w:sz w:val="24"/>
          <w:szCs w:val="24"/>
        </w:rPr>
      </w:pPr>
      <w:r w:rsidRPr="682A82D9">
        <w:rPr>
          <w:color w:val="auto"/>
          <w:sz w:val="24"/>
          <w:szCs w:val="24"/>
        </w:rPr>
        <w:t>Where required to follow the reporting procedure by regulation 8</w:t>
      </w:r>
      <w:r w:rsidR="5B5D342F" w:rsidRPr="682A82D9">
        <w:rPr>
          <w:color w:val="auto"/>
          <w:sz w:val="24"/>
          <w:szCs w:val="24"/>
        </w:rPr>
        <w:t xml:space="preserve"> (Occupational </w:t>
      </w:r>
      <w:r w:rsidR="3275E9D6" w:rsidRPr="682A82D9">
        <w:rPr>
          <w:color w:val="auto"/>
          <w:sz w:val="24"/>
          <w:szCs w:val="24"/>
        </w:rPr>
        <w:t>Diseases),</w:t>
      </w:r>
      <w:r w:rsidRPr="682A82D9">
        <w:rPr>
          <w:color w:val="auto"/>
          <w:sz w:val="24"/>
          <w:szCs w:val="24"/>
        </w:rPr>
        <w:t xml:space="preserve"> the responsible person must send a report of the diagnosis in an approved manner to the relevant enforcing authority without delay</w:t>
      </w:r>
      <w:r w:rsidR="709251DF" w:rsidRPr="682A82D9">
        <w:rPr>
          <w:color w:val="auto"/>
          <w:sz w:val="24"/>
          <w:szCs w:val="24"/>
        </w:rPr>
        <w:t xml:space="preserve"> (See Appendix A)</w:t>
      </w:r>
      <w:r w:rsidRPr="682A82D9">
        <w:rPr>
          <w:color w:val="auto"/>
          <w:sz w:val="24"/>
          <w:szCs w:val="24"/>
        </w:rPr>
        <w:t>.</w:t>
      </w:r>
    </w:p>
    <w:p w14:paraId="53A08FD4" w14:textId="77777777" w:rsidR="00EC10E4" w:rsidRDefault="00EC10E4" w:rsidP="00D53A06">
      <w:pPr>
        <w:sectPr w:rsidR="00EC10E4" w:rsidSect="005E6B85">
          <w:pgSz w:w="11906" w:h="16838" w:code="9"/>
          <w:pgMar w:top="1440" w:right="1440" w:bottom="1440" w:left="1440" w:header="397" w:footer="397" w:gutter="0"/>
          <w:cols w:space="312"/>
          <w:docGrid w:linePitch="360"/>
        </w:sectPr>
      </w:pPr>
    </w:p>
    <w:p w14:paraId="2CCD14A8" w14:textId="0980230A" w:rsidR="00F32E6C" w:rsidRDefault="00031C1F" w:rsidP="00D53A06">
      <w:r>
        <w:lastRenderedPageBreak/>
        <w:t xml:space="preserve">ONR is responsible for </w:t>
      </w:r>
      <w:r w:rsidR="006770CF">
        <w:t xml:space="preserve">providing </w:t>
      </w:r>
      <w:r>
        <w:t xml:space="preserve">guidance to </w:t>
      </w:r>
      <w:r w:rsidR="0003484A">
        <w:t xml:space="preserve">support </w:t>
      </w:r>
      <w:r>
        <w:t>dutyholders on understanding and implementing this guidance within their arrangements.</w:t>
      </w:r>
    </w:p>
    <w:p w14:paraId="4E82A9BE" w14:textId="31D3D3EB" w:rsidR="002F7169" w:rsidRPr="00FE1751" w:rsidRDefault="00D53A06" w:rsidP="002F7169">
      <w:r>
        <w:t>For</w:t>
      </w:r>
      <w:r w:rsidR="004F7F08">
        <w:t xml:space="preserve"> dutyholder</w:t>
      </w:r>
      <w:r>
        <w:t xml:space="preserve"> r</w:t>
      </w:r>
      <w:r w:rsidR="002F7169">
        <w:t xml:space="preserve">ecord keeping </w:t>
      </w:r>
      <w:r w:rsidR="000B3756">
        <w:t>responsibilities</w:t>
      </w:r>
      <w:r w:rsidR="002F7169">
        <w:t>, see Regulation 12 and Schedule 1 Part 2 of RIDDOR 2013.</w:t>
      </w:r>
    </w:p>
    <w:p w14:paraId="5300D1EE" w14:textId="58CBF1CB" w:rsidR="007968CA" w:rsidRPr="00316CCA" w:rsidRDefault="008D49A5" w:rsidP="003F3B3E">
      <w:pPr>
        <w:pStyle w:val="Heading2"/>
        <w:rPr>
          <w:color w:val="auto"/>
        </w:rPr>
      </w:pPr>
      <w:bookmarkStart w:id="7" w:name="_Toc162517855"/>
      <w:r w:rsidRPr="00316CCA">
        <w:rPr>
          <w:color w:val="auto"/>
        </w:rPr>
        <w:t>Definitions</w:t>
      </w:r>
      <w:bookmarkEnd w:id="7"/>
    </w:p>
    <w:p w14:paraId="1AC3A327" w14:textId="5F870A31" w:rsidR="008D49A5" w:rsidRPr="00316CCA" w:rsidRDefault="008D49A5" w:rsidP="008D49A5">
      <w:pPr>
        <w:pStyle w:val="Caption"/>
        <w:keepNext/>
        <w:rPr>
          <w:color w:val="auto"/>
        </w:rPr>
      </w:pPr>
      <w:r w:rsidRPr="00316CCA">
        <w:rPr>
          <w:color w:val="auto"/>
        </w:rPr>
        <w:t xml:space="preserve">Table </w:t>
      </w:r>
      <w:r w:rsidR="00471D3B" w:rsidRPr="00316CCA">
        <w:rPr>
          <w:color w:val="auto"/>
        </w:rPr>
        <w:fldChar w:fldCharType="begin"/>
      </w:r>
      <w:r w:rsidR="00471D3B" w:rsidRPr="00316CCA">
        <w:rPr>
          <w:color w:val="auto"/>
        </w:rPr>
        <w:instrText xml:space="preserve"> SEQ Table \* ARABIC </w:instrText>
      </w:r>
      <w:r w:rsidR="00471D3B" w:rsidRPr="00316CCA">
        <w:rPr>
          <w:color w:val="auto"/>
        </w:rPr>
        <w:fldChar w:fldCharType="separate"/>
      </w:r>
      <w:r w:rsidR="00EC10E4">
        <w:rPr>
          <w:noProof/>
          <w:color w:val="auto"/>
        </w:rPr>
        <w:t>1</w:t>
      </w:r>
      <w:r w:rsidR="00471D3B" w:rsidRPr="00316CCA">
        <w:rPr>
          <w:noProof/>
          <w:color w:val="auto"/>
        </w:rPr>
        <w:fldChar w:fldCharType="end"/>
      </w:r>
      <w:r w:rsidR="003F3B3E" w:rsidRPr="00316CCA">
        <w:rPr>
          <w:color w:val="auto"/>
        </w:rPr>
        <w:t>:</w:t>
      </w:r>
      <w:r w:rsidRPr="00316CCA">
        <w:rPr>
          <w:color w:val="auto"/>
        </w:rPr>
        <w:t xml:space="preserve"> Table</w:t>
      </w:r>
      <w:r w:rsidR="00DA69C2" w:rsidRPr="00316CCA">
        <w:rPr>
          <w:color w:val="auto"/>
        </w:rPr>
        <w:t xml:space="preserve"> </w:t>
      </w:r>
      <w:r w:rsidRPr="00316CCA">
        <w:rPr>
          <w:color w:val="auto"/>
        </w:rPr>
        <w:t>of Definitions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759"/>
      </w:tblGrid>
      <w:tr w:rsidR="00316CCA" w:rsidRPr="00316CCA" w14:paraId="041543F5" w14:textId="77777777" w:rsidTr="7F5E2E97">
        <w:trPr>
          <w:cnfStyle w:val="100000000000" w:firstRow="1" w:lastRow="0" w:firstColumn="0" w:lastColumn="0" w:oddVBand="0" w:evenVBand="0" w:oddHBand="0" w:evenHBand="0" w:firstRowFirstColumn="0" w:firstRowLastColumn="0" w:lastRowFirstColumn="0" w:lastRowLastColumn="0"/>
        </w:trPr>
        <w:tc>
          <w:tcPr>
            <w:tcW w:w="1256" w:type="pct"/>
            <w:hideMark/>
          </w:tcPr>
          <w:p w14:paraId="59486AB2" w14:textId="097A719D" w:rsidR="008D49A5" w:rsidRPr="00316CCA" w:rsidRDefault="008D49A5" w:rsidP="7F5E2E97">
            <w:pPr>
              <w:pStyle w:val="TableText"/>
              <w:rPr>
                <w:b w:val="0"/>
              </w:rPr>
            </w:pPr>
            <w:r>
              <w:rPr>
                <w:b w:val="0"/>
              </w:rPr>
              <w:t>Term/Acronym</w:t>
            </w:r>
          </w:p>
        </w:tc>
        <w:tc>
          <w:tcPr>
            <w:tcW w:w="3744" w:type="pct"/>
          </w:tcPr>
          <w:p w14:paraId="4A320AC0" w14:textId="6A83D99E" w:rsidR="008D49A5" w:rsidRPr="00316CCA" w:rsidRDefault="008D49A5" w:rsidP="7F5E2E97">
            <w:pPr>
              <w:pStyle w:val="TableText"/>
              <w:rPr>
                <w:b w:val="0"/>
              </w:rPr>
            </w:pPr>
            <w:r>
              <w:rPr>
                <w:b w:val="0"/>
              </w:rPr>
              <w:t>Description</w:t>
            </w:r>
          </w:p>
        </w:tc>
      </w:tr>
      <w:tr w:rsidR="00AD5573" w:rsidRPr="00316CCA" w14:paraId="00530140" w14:textId="77777777" w:rsidTr="7F5E2E97">
        <w:tc>
          <w:tcPr>
            <w:tcW w:w="1256" w:type="pct"/>
          </w:tcPr>
          <w:p w14:paraId="2595252A" w14:textId="0B28E519" w:rsidR="00AD5573" w:rsidRPr="00316CCA" w:rsidRDefault="00AD5573" w:rsidP="003401B0">
            <w:pPr>
              <w:pStyle w:val="TableText"/>
              <w:rPr>
                <w:bCs/>
              </w:rPr>
            </w:pPr>
            <w:r>
              <w:rPr>
                <w:bCs/>
              </w:rPr>
              <w:t>GB</w:t>
            </w:r>
          </w:p>
        </w:tc>
        <w:tc>
          <w:tcPr>
            <w:tcW w:w="3744" w:type="pct"/>
          </w:tcPr>
          <w:p w14:paraId="65BF8B61" w14:textId="53D48A92" w:rsidR="00AD5573" w:rsidRPr="00316CCA" w:rsidRDefault="00AD5573" w:rsidP="003401B0">
            <w:pPr>
              <w:pStyle w:val="TableText"/>
              <w:rPr>
                <w:bCs/>
              </w:rPr>
            </w:pPr>
            <w:r>
              <w:rPr>
                <w:bCs/>
              </w:rPr>
              <w:t>Great Britain</w:t>
            </w:r>
          </w:p>
        </w:tc>
      </w:tr>
      <w:tr w:rsidR="00316CCA" w:rsidRPr="00316CCA" w14:paraId="6FE755DA" w14:textId="77777777" w:rsidTr="7F5E2E97">
        <w:tc>
          <w:tcPr>
            <w:tcW w:w="1256" w:type="pct"/>
            <w:hideMark/>
          </w:tcPr>
          <w:p w14:paraId="3EDCD184" w14:textId="5DCC0E9D" w:rsidR="003E36F5" w:rsidRPr="00316CCA" w:rsidRDefault="00CD17C0" w:rsidP="003E36F5">
            <w:pPr>
              <w:pStyle w:val="TableText"/>
            </w:pPr>
            <w:r w:rsidRPr="00316CCA">
              <w:t>HSE</w:t>
            </w:r>
          </w:p>
        </w:tc>
        <w:tc>
          <w:tcPr>
            <w:tcW w:w="3744" w:type="pct"/>
          </w:tcPr>
          <w:p w14:paraId="385E81AE" w14:textId="66D7D19C" w:rsidR="003E36F5" w:rsidRPr="00316CCA" w:rsidRDefault="00897FFC" w:rsidP="003E36F5">
            <w:pPr>
              <w:pStyle w:val="TableText"/>
            </w:pPr>
            <w:r>
              <w:t>Health and Safety Executive</w:t>
            </w:r>
          </w:p>
        </w:tc>
      </w:tr>
      <w:tr w:rsidR="00316CCA" w:rsidRPr="00316CCA" w14:paraId="5D058C64" w14:textId="77777777" w:rsidTr="7F5E2E97">
        <w:tc>
          <w:tcPr>
            <w:tcW w:w="1256" w:type="pct"/>
          </w:tcPr>
          <w:p w14:paraId="18D57E50" w14:textId="56695109" w:rsidR="003E36F5" w:rsidRPr="00316CCA" w:rsidRDefault="00CD17C0" w:rsidP="003E36F5">
            <w:pPr>
              <w:pStyle w:val="TableText"/>
            </w:pPr>
            <w:r>
              <w:t>HSWA</w:t>
            </w:r>
          </w:p>
        </w:tc>
        <w:tc>
          <w:tcPr>
            <w:tcW w:w="3744" w:type="pct"/>
          </w:tcPr>
          <w:p w14:paraId="515B8F1D" w14:textId="7D97B873" w:rsidR="003E36F5" w:rsidRPr="00316CCA" w:rsidRDefault="00897FFC" w:rsidP="003E36F5">
            <w:pPr>
              <w:pStyle w:val="TableText"/>
            </w:pPr>
            <w:r>
              <w:t>Health and Safety at Work etc. Act 1974</w:t>
            </w:r>
          </w:p>
        </w:tc>
      </w:tr>
      <w:tr w:rsidR="00FB4C6A" w:rsidRPr="00316CCA" w14:paraId="7D2BC61C" w14:textId="77777777" w:rsidTr="7F5E2E97">
        <w:tc>
          <w:tcPr>
            <w:tcW w:w="1256" w:type="pct"/>
          </w:tcPr>
          <w:p w14:paraId="02DBE1BC" w14:textId="3DF926EC" w:rsidR="00FB4C6A" w:rsidRPr="00316CCA" w:rsidRDefault="00FB4C6A" w:rsidP="00CF5B15">
            <w:pPr>
              <w:pStyle w:val="TableText"/>
            </w:pPr>
            <w:r>
              <w:t>INDG</w:t>
            </w:r>
          </w:p>
        </w:tc>
        <w:tc>
          <w:tcPr>
            <w:tcW w:w="3744" w:type="pct"/>
          </w:tcPr>
          <w:p w14:paraId="486F9ECC" w14:textId="5312F4CC" w:rsidR="00FB4C6A" w:rsidRDefault="00FB4C6A" w:rsidP="00CF5B15">
            <w:pPr>
              <w:pStyle w:val="TableText"/>
            </w:pPr>
            <w:r>
              <w:t>Industry Guidance</w:t>
            </w:r>
          </w:p>
        </w:tc>
      </w:tr>
      <w:tr w:rsidR="00316CCA" w:rsidRPr="00316CCA" w14:paraId="4E65F174" w14:textId="77777777" w:rsidTr="7F5E2E97">
        <w:tc>
          <w:tcPr>
            <w:tcW w:w="1256" w:type="pct"/>
          </w:tcPr>
          <w:p w14:paraId="38E7C413" w14:textId="711C32F7" w:rsidR="00CF5B15" w:rsidRPr="00316CCA" w:rsidRDefault="00CD17C0" w:rsidP="00CF5B15">
            <w:pPr>
              <w:pStyle w:val="TableText"/>
            </w:pPr>
            <w:r w:rsidRPr="00316CCA">
              <w:t>RIDDOR 2013</w:t>
            </w:r>
          </w:p>
        </w:tc>
        <w:tc>
          <w:tcPr>
            <w:tcW w:w="3744" w:type="pct"/>
          </w:tcPr>
          <w:p w14:paraId="2E59EE63" w14:textId="5B8F3F63" w:rsidR="00CF5B15" w:rsidRPr="00316CCA" w:rsidRDefault="00897FFC" w:rsidP="00CF5B15">
            <w:pPr>
              <w:pStyle w:val="TableText"/>
            </w:pPr>
            <w:r>
              <w:t>Reporting of Injuries, Diseases and Dangerous Occurrences Regulations 2013</w:t>
            </w:r>
          </w:p>
        </w:tc>
      </w:tr>
      <w:tr w:rsidR="00316CCA" w:rsidRPr="00316CCA" w14:paraId="2BE2C3E3" w14:textId="77777777" w:rsidTr="7F5E2E97">
        <w:tc>
          <w:tcPr>
            <w:tcW w:w="1256" w:type="pct"/>
          </w:tcPr>
          <w:p w14:paraId="2B047CBD" w14:textId="126D0E56" w:rsidR="00CF5B15" w:rsidRPr="00316CCA" w:rsidRDefault="0051137E" w:rsidP="00CF5B15">
            <w:pPr>
              <w:pStyle w:val="TableText"/>
            </w:pPr>
            <w:r>
              <w:t>Relevant RIDDOR Incidents</w:t>
            </w:r>
          </w:p>
        </w:tc>
        <w:tc>
          <w:tcPr>
            <w:tcW w:w="3744" w:type="pct"/>
          </w:tcPr>
          <w:p w14:paraId="66321F2C" w14:textId="27724E66" w:rsidR="00CF5B15" w:rsidRPr="00316CCA" w:rsidRDefault="0051137E" w:rsidP="00CF5B15">
            <w:pPr>
              <w:pStyle w:val="TableText"/>
            </w:pPr>
            <w:r>
              <w:t>All incidents that meet RIDDOR</w:t>
            </w:r>
            <w:r w:rsidR="007953FD">
              <w:t xml:space="preserve"> 2013</w:t>
            </w:r>
            <w:r>
              <w:t xml:space="preserve"> notification criteria and where ONR is the enforcing authority</w:t>
            </w:r>
          </w:p>
        </w:tc>
      </w:tr>
      <w:tr w:rsidR="004B0CB0" w:rsidRPr="00316CCA" w14:paraId="42274BCD" w14:textId="77777777" w:rsidTr="7F5E2E97">
        <w:tc>
          <w:tcPr>
            <w:tcW w:w="1256" w:type="pct"/>
          </w:tcPr>
          <w:p w14:paraId="014D5C77" w14:textId="34102098" w:rsidR="004B0CB0" w:rsidRDefault="004B0CB0" w:rsidP="00CF5B15">
            <w:pPr>
              <w:pStyle w:val="TableText"/>
            </w:pPr>
            <w:r>
              <w:t>TEA</w:t>
            </w:r>
            <w:r w:rsidR="007E6064">
              <w:t xml:space="preserve"> 13</w:t>
            </w:r>
          </w:p>
        </w:tc>
        <w:tc>
          <w:tcPr>
            <w:tcW w:w="3744" w:type="pct"/>
          </w:tcPr>
          <w:p w14:paraId="0FE0E7BF" w14:textId="20327F01" w:rsidR="004B0CB0" w:rsidRDefault="00A71DD3" w:rsidP="00CF5B15">
            <w:pPr>
              <w:pStyle w:val="TableText"/>
            </w:pPr>
            <w:r>
              <w:t xml:space="preserve">The </w:t>
            </w:r>
            <w:r w:rsidR="00DB06F6" w:rsidRPr="00DB06F6">
              <w:t>Energy Act 2013</w:t>
            </w:r>
          </w:p>
        </w:tc>
      </w:tr>
    </w:tbl>
    <w:p w14:paraId="43F09434" w14:textId="77777777" w:rsidR="009E0E52" w:rsidRPr="00842A13" w:rsidRDefault="009E0E52" w:rsidP="005754AE">
      <w:pPr>
        <w:rPr>
          <w:color w:val="FF0000"/>
        </w:rPr>
        <w:sectPr w:rsidR="009E0E52" w:rsidRPr="00842A13" w:rsidSect="005E6B85">
          <w:pgSz w:w="11906" w:h="16838" w:code="9"/>
          <w:pgMar w:top="1440" w:right="1440" w:bottom="1440" w:left="1440" w:header="397" w:footer="397" w:gutter="0"/>
          <w:cols w:space="312"/>
          <w:docGrid w:linePitch="360"/>
        </w:sectPr>
      </w:pPr>
    </w:p>
    <w:p w14:paraId="4513E4C8" w14:textId="6192B019" w:rsidR="00A646C7" w:rsidRPr="000473D5" w:rsidRDefault="00A646C7" w:rsidP="00494E84">
      <w:pPr>
        <w:pStyle w:val="Heading1"/>
        <w:rPr>
          <w:color w:val="auto"/>
        </w:rPr>
      </w:pPr>
      <w:bookmarkStart w:id="8" w:name="_Toc95839516"/>
      <w:bookmarkStart w:id="9" w:name="_Toc162517856"/>
      <w:r w:rsidRPr="000473D5">
        <w:rPr>
          <w:color w:val="auto"/>
        </w:rPr>
        <w:lastRenderedPageBreak/>
        <w:t xml:space="preserve">Guidance for </w:t>
      </w:r>
      <w:bookmarkEnd w:id="8"/>
      <w:r w:rsidR="005770AF" w:rsidRPr="000473D5">
        <w:rPr>
          <w:color w:val="auto"/>
        </w:rPr>
        <w:t>Nuclear S</w:t>
      </w:r>
      <w:r w:rsidR="000473D5" w:rsidRPr="000473D5">
        <w:rPr>
          <w:color w:val="auto"/>
        </w:rPr>
        <w:t>ite Health and Safety</w:t>
      </w:r>
      <w:r w:rsidR="005770AF" w:rsidRPr="000473D5">
        <w:rPr>
          <w:color w:val="auto"/>
        </w:rPr>
        <w:t xml:space="preserve"> </w:t>
      </w:r>
      <w:r w:rsidR="00900741" w:rsidRPr="000473D5">
        <w:rPr>
          <w:color w:val="auto"/>
        </w:rPr>
        <w:t>Dutyholders</w:t>
      </w:r>
      <w:bookmarkEnd w:id="9"/>
    </w:p>
    <w:p w14:paraId="5F6D070D" w14:textId="5DBC3D63" w:rsidR="00B44BD5" w:rsidRDefault="00B44BD5" w:rsidP="00B44BD5">
      <w:pPr>
        <w:pStyle w:val="Heading2"/>
      </w:pPr>
      <w:bookmarkStart w:id="10" w:name="_Toc162517857"/>
      <w:r w:rsidRPr="00B44BD5">
        <w:t>Implementing RIDDOR</w:t>
      </w:r>
      <w:r w:rsidR="00273BD4">
        <w:t xml:space="preserve"> 2013</w:t>
      </w:r>
      <w:r w:rsidRPr="00B44BD5">
        <w:t xml:space="preserve"> reporting criteria</w:t>
      </w:r>
      <w:bookmarkEnd w:id="10"/>
      <w:r w:rsidRPr="00B44BD5">
        <w:t xml:space="preserve"> </w:t>
      </w:r>
    </w:p>
    <w:p w14:paraId="0D6B8C5B" w14:textId="36DB1815" w:rsidR="00770055" w:rsidRDefault="00E13D20" w:rsidP="00D771FA">
      <w:r>
        <w:t>This guidance reflects the change i</w:t>
      </w:r>
      <w:r w:rsidR="00D80F0D">
        <w:t>n</w:t>
      </w:r>
      <w:r>
        <w:t xml:space="preserve"> reporting route from HSE</w:t>
      </w:r>
      <w:r w:rsidR="00405E12">
        <w:t>’s web</w:t>
      </w:r>
      <w:r w:rsidR="004804E2">
        <w:t>site</w:t>
      </w:r>
      <w:r w:rsidR="00405E12">
        <w:t xml:space="preserve"> </w:t>
      </w:r>
      <w:r>
        <w:t>to ONR’s submission form which can be accessed</w:t>
      </w:r>
      <w:r w:rsidR="00405E12">
        <w:t xml:space="preserve"> via</w:t>
      </w:r>
      <w:r>
        <w:t>:</w:t>
      </w:r>
    </w:p>
    <w:p w14:paraId="72E04587" w14:textId="785BE2CC" w:rsidR="006655B8" w:rsidRDefault="006655B8" w:rsidP="00BC3FB0">
      <w:pPr>
        <w:pStyle w:val="ListParagraph"/>
        <w:numPr>
          <w:ilvl w:val="0"/>
          <w:numId w:val="40"/>
        </w:numPr>
        <w:spacing w:after="120"/>
        <w:ind w:left="714" w:hanging="357"/>
        <w:contextualSpacing w:val="0"/>
      </w:pPr>
      <w:r>
        <w:t xml:space="preserve">ONR’s dutyholder portal for </w:t>
      </w:r>
      <w:r w:rsidR="0051137E">
        <w:t xml:space="preserve">WIReD </w:t>
      </w:r>
      <w:r>
        <w:t xml:space="preserve">portal </w:t>
      </w:r>
      <w:r w:rsidR="005A2EAF">
        <w:t xml:space="preserve">registered </w:t>
      </w:r>
      <w:r>
        <w:t>account holders</w:t>
      </w:r>
      <w:r w:rsidR="00A42443">
        <w:t>, or</w:t>
      </w:r>
    </w:p>
    <w:p w14:paraId="7BFD1299" w14:textId="326B992B" w:rsidR="0051137E" w:rsidRDefault="006655B8" w:rsidP="00BC3FB0">
      <w:pPr>
        <w:pStyle w:val="ListParagraph"/>
        <w:numPr>
          <w:ilvl w:val="0"/>
          <w:numId w:val="40"/>
        </w:numPr>
        <w:spacing w:after="120"/>
        <w:ind w:left="714" w:hanging="357"/>
        <w:contextualSpacing w:val="0"/>
      </w:pPr>
      <w:r>
        <w:t xml:space="preserve">ONR’s website for </w:t>
      </w:r>
      <w:r w:rsidR="0034419B">
        <w:t xml:space="preserve">dutyholders that </w:t>
      </w:r>
      <w:r w:rsidR="000B0A8B">
        <w:t>are not registered on</w:t>
      </w:r>
      <w:r w:rsidR="00EA6A76">
        <w:t xml:space="preserve"> </w:t>
      </w:r>
      <w:r w:rsidR="00B33CF0">
        <w:t>the</w:t>
      </w:r>
      <w:r w:rsidR="00EA6A76">
        <w:t xml:space="preserve"> </w:t>
      </w:r>
      <w:r w:rsidR="0051137E">
        <w:t xml:space="preserve">WIReD </w:t>
      </w:r>
      <w:r>
        <w:t>portal</w:t>
      </w:r>
      <w:r w:rsidR="00EA6A76">
        <w:t>.</w:t>
      </w:r>
    </w:p>
    <w:p w14:paraId="3A4CE9DD" w14:textId="637C0BF8" w:rsidR="004804E2" w:rsidRPr="004804E2" w:rsidRDefault="0051137E" w:rsidP="0051137E">
      <w:r w:rsidRPr="007D09D3">
        <w:t xml:space="preserve">The </w:t>
      </w:r>
      <w:r>
        <w:t>notification</w:t>
      </w:r>
      <w:r w:rsidRPr="007D09D3">
        <w:t xml:space="preserve"> criteria are defined in RIDDOR </w:t>
      </w:r>
      <w:r>
        <w:t>20</w:t>
      </w:r>
      <w:r w:rsidRPr="007D09D3">
        <w:t>13</w:t>
      </w:r>
      <w:r>
        <w:t>.</w:t>
      </w:r>
      <w:r w:rsidRPr="007D09D3">
        <w:t xml:space="preserve"> </w:t>
      </w:r>
      <w:r>
        <w:t xml:space="preserve">The </w:t>
      </w:r>
      <w:r w:rsidRPr="007D09D3">
        <w:t xml:space="preserve">supporting guidance </w:t>
      </w:r>
      <w:r>
        <w:t>from HSE</w:t>
      </w:r>
      <w:r w:rsidRPr="007D09D3">
        <w:t xml:space="preserve"> </w:t>
      </w:r>
      <w:r>
        <w:t xml:space="preserve">remains relevant (ref. </w:t>
      </w:r>
      <w:sdt>
        <w:sdtPr>
          <w:id w:val="114482836"/>
          <w:citation/>
        </w:sdtPr>
        <w:sdtEndPr/>
        <w:sdtContent>
          <w:r w:rsidR="006A192B">
            <w:fldChar w:fldCharType="begin"/>
          </w:r>
          <w:r w:rsidR="00EC10E4">
            <w:instrText xml:space="preserve">CITATION Rep \l 2057 </w:instrText>
          </w:r>
          <w:r w:rsidR="006A192B">
            <w:fldChar w:fldCharType="separate"/>
          </w:r>
          <w:r w:rsidR="00EC10E4" w:rsidRPr="00EC10E4">
            <w:rPr>
              <w:noProof/>
            </w:rPr>
            <w:t>[2]</w:t>
          </w:r>
          <w:r w:rsidR="006A192B">
            <w:fldChar w:fldCharType="end"/>
          </w:r>
        </w:sdtContent>
      </w:sdt>
      <w:r>
        <w:t>)</w:t>
      </w:r>
      <w:r w:rsidRPr="007D09D3">
        <w:t>. The duty to report</w:t>
      </w:r>
      <w:r w:rsidR="0091644C">
        <w:t xml:space="preserve"> relevant</w:t>
      </w:r>
      <w:r w:rsidR="00636803">
        <w:t xml:space="preserve"> RIDDOR</w:t>
      </w:r>
      <w:r w:rsidR="0091644C">
        <w:t xml:space="preserve"> incidents</w:t>
      </w:r>
      <w:r w:rsidR="00636803">
        <w:t xml:space="preserve"> </w:t>
      </w:r>
      <w:r w:rsidRPr="00EF140F">
        <w:t>has</w:t>
      </w:r>
      <w:r w:rsidRPr="007D09D3">
        <w:t xml:space="preserve"> not changed </w:t>
      </w:r>
      <w:r w:rsidRPr="004804E2">
        <w:t xml:space="preserve">with the introduction of this guidance. </w:t>
      </w:r>
    </w:p>
    <w:p w14:paraId="1A7F3C7C" w14:textId="3AC10C7C" w:rsidR="0051137E" w:rsidRDefault="0051137E" w:rsidP="0051137E">
      <w:r>
        <w:t xml:space="preserve">The </w:t>
      </w:r>
      <w:r w:rsidR="00124971">
        <w:t>RIDDOR</w:t>
      </w:r>
      <w:r w:rsidR="00273BD4">
        <w:t xml:space="preserve"> 2013</w:t>
      </w:r>
      <w:r w:rsidR="00124971">
        <w:t xml:space="preserve"> </w:t>
      </w:r>
      <w:r>
        <w:t xml:space="preserve">notification criteria are </w:t>
      </w:r>
      <w:r w:rsidR="004804E2">
        <w:t>summarised and referenced</w:t>
      </w:r>
      <w:r>
        <w:t xml:space="preserve"> in Appendix A</w:t>
      </w:r>
      <w:r w:rsidR="004804E2">
        <w:t xml:space="preserve"> in a consistent format for incidents from ONR’s other purposes.</w:t>
      </w:r>
    </w:p>
    <w:p w14:paraId="4FB32F2E" w14:textId="52A0235D" w:rsidR="00D81E8F" w:rsidRPr="00A16946" w:rsidRDefault="00A16946" w:rsidP="003F3B3E">
      <w:pPr>
        <w:pStyle w:val="Heading2"/>
        <w:rPr>
          <w:color w:val="auto"/>
        </w:rPr>
      </w:pPr>
      <w:bookmarkStart w:id="11" w:name="_Toc162517858"/>
      <w:r w:rsidRPr="00A16946">
        <w:rPr>
          <w:color w:val="auto"/>
        </w:rPr>
        <w:t xml:space="preserve">ONR </w:t>
      </w:r>
      <w:r w:rsidR="00B430BF">
        <w:rPr>
          <w:color w:val="auto"/>
        </w:rPr>
        <w:t>coding</w:t>
      </w:r>
      <w:r w:rsidRPr="00A16946">
        <w:rPr>
          <w:color w:val="auto"/>
        </w:rPr>
        <w:t xml:space="preserve"> of </w:t>
      </w:r>
      <w:r w:rsidR="00273BD4">
        <w:rPr>
          <w:color w:val="auto"/>
        </w:rPr>
        <w:t xml:space="preserve">relevant </w:t>
      </w:r>
      <w:r w:rsidR="006A192B">
        <w:rPr>
          <w:color w:val="auto"/>
        </w:rPr>
        <w:t xml:space="preserve">RIDDOR </w:t>
      </w:r>
      <w:r w:rsidRPr="00A16946">
        <w:rPr>
          <w:color w:val="auto"/>
        </w:rPr>
        <w:t>incidents</w:t>
      </w:r>
      <w:bookmarkEnd w:id="11"/>
    </w:p>
    <w:p w14:paraId="5CA62D1F" w14:textId="39014187" w:rsidR="00B13FB5" w:rsidRDefault="004804E2" w:rsidP="00B13FB5">
      <w:r>
        <w:t xml:space="preserve">Dutyholders should </w:t>
      </w:r>
      <w:r w:rsidR="00484119">
        <w:t>NOT</w:t>
      </w:r>
      <w:r>
        <w:t xml:space="preserve"> </w:t>
      </w:r>
      <w:r w:rsidR="00CA1C88">
        <w:t xml:space="preserve">use </w:t>
      </w:r>
      <w:r w:rsidR="00165FF1">
        <w:t>an</w:t>
      </w:r>
      <w:r>
        <w:t xml:space="preserve"> </w:t>
      </w:r>
      <w:r w:rsidR="00CA1C88">
        <w:t xml:space="preserve">Incident Notification Form </w:t>
      </w:r>
      <w:r w:rsidR="00EC4748">
        <w:t xml:space="preserve">1 </w:t>
      </w:r>
      <w:r w:rsidR="00CA1C88">
        <w:t>(INF</w:t>
      </w:r>
      <w:r w:rsidR="00484119">
        <w:t>1</w:t>
      </w:r>
      <w:r w:rsidR="00CA1C88">
        <w:t>)</w:t>
      </w:r>
      <w:r w:rsidR="00165FF1">
        <w:t xml:space="preserve"> to notify ONR of </w:t>
      </w:r>
      <w:r w:rsidR="00273BD4">
        <w:t>relevant</w:t>
      </w:r>
      <w:r w:rsidR="00165FF1">
        <w:t xml:space="preserve"> RIDDOR incident.</w:t>
      </w:r>
      <w:r w:rsidR="0F87F613">
        <w:t xml:space="preserve"> If an incident meets the reporting criteria for RIDDOR 2013 </w:t>
      </w:r>
      <w:r w:rsidR="0F87F613" w:rsidRPr="0043748A">
        <w:rPr>
          <w:b/>
          <w:bCs/>
        </w:rPr>
        <w:t>and</w:t>
      </w:r>
      <w:r w:rsidR="0F87F613">
        <w:t xml:space="preserve"> INF1, it</w:t>
      </w:r>
      <w:r w:rsidR="0509669C">
        <w:t xml:space="preserve"> should be reported via both routes. </w:t>
      </w:r>
    </w:p>
    <w:p w14:paraId="176CA9C3" w14:textId="7C1AAA9A" w:rsidR="008E34F9" w:rsidRDefault="008E34F9" w:rsidP="00B13FB5">
      <w:r>
        <w:t xml:space="preserve">The </w:t>
      </w:r>
      <w:r w:rsidR="00692358">
        <w:t xml:space="preserve">following incident categories have been created for RIDDOR incidents. </w:t>
      </w:r>
      <w:r w:rsidR="004249AE">
        <w:t xml:space="preserve">These </w:t>
      </w:r>
      <w:r w:rsidR="00E41008">
        <w:t>categories</w:t>
      </w:r>
      <w:r w:rsidR="004249AE">
        <w:t xml:space="preserve"> will be assigned to the record aligned with the type of RIDDOR incident notified.</w:t>
      </w:r>
      <w:r>
        <w:t xml:space="preserve"> </w:t>
      </w:r>
    </w:p>
    <w:p w14:paraId="5AEF8853" w14:textId="17C38120" w:rsidR="00EC10E4" w:rsidRDefault="00EC10E4" w:rsidP="00EC10E4">
      <w:pPr>
        <w:pStyle w:val="Caption"/>
        <w:keepNext/>
      </w:pPr>
      <w:r>
        <w:t xml:space="preserve">Table </w:t>
      </w:r>
      <w:r w:rsidR="006149D8">
        <w:fldChar w:fldCharType="begin"/>
      </w:r>
      <w:r w:rsidR="006149D8">
        <w:instrText xml:space="preserve"> SEQ Table \* ARABIC </w:instrText>
      </w:r>
      <w:r w:rsidR="006149D8">
        <w:fldChar w:fldCharType="separate"/>
      </w:r>
      <w:r>
        <w:rPr>
          <w:noProof/>
        </w:rPr>
        <w:t>2</w:t>
      </w:r>
      <w:r w:rsidR="006149D8">
        <w:rPr>
          <w:noProof/>
        </w:rPr>
        <w:fldChar w:fldCharType="end"/>
      </w:r>
      <w:r>
        <w:t xml:space="preserve"> - </w:t>
      </w:r>
      <w:r w:rsidRPr="00CE0FF8">
        <w:t>Incident Categories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7180"/>
      </w:tblGrid>
      <w:tr w:rsidR="00B430BF" w:rsidRPr="00C5107C" w14:paraId="02F64C86" w14:textId="77777777" w:rsidTr="682A82D9">
        <w:trPr>
          <w:cnfStyle w:val="100000000000" w:firstRow="1" w:lastRow="0" w:firstColumn="0" w:lastColumn="0" w:oddVBand="0" w:evenVBand="0" w:oddHBand="0" w:evenHBand="0" w:firstRowFirstColumn="0" w:firstRowLastColumn="0" w:lastRowFirstColumn="0" w:lastRowLastColumn="0"/>
        </w:trPr>
        <w:tc>
          <w:tcPr>
            <w:tcW w:w="1018"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3C46377" w14:textId="5C4E126E" w:rsidR="00B430BF" w:rsidRPr="00C5107C" w:rsidRDefault="00B430BF" w:rsidP="682A82D9">
            <w:pPr>
              <w:pStyle w:val="TableText"/>
              <w:rPr>
                <w:b w:val="0"/>
              </w:rPr>
            </w:pPr>
            <w:r>
              <w:rPr>
                <w:b w:val="0"/>
              </w:rPr>
              <w:t>C</w:t>
            </w:r>
            <w:r w:rsidR="00522B82">
              <w:rPr>
                <w:b w:val="0"/>
              </w:rPr>
              <w:t>ategory</w:t>
            </w:r>
          </w:p>
        </w:tc>
        <w:tc>
          <w:tcPr>
            <w:tcW w:w="398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28A95F" w14:textId="77777777" w:rsidR="00B430BF" w:rsidRPr="00C5107C" w:rsidRDefault="00B430BF" w:rsidP="0021202B">
            <w:pPr>
              <w:pStyle w:val="TableText"/>
              <w:rPr>
                <w:b w:val="0"/>
                <w:bCs/>
              </w:rPr>
            </w:pPr>
            <w:r w:rsidRPr="00C5107C">
              <w:rPr>
                <w:b w:val="0"/>
                <w:bCs/>
              </w:rPr>
              <w:t>Description</w:t>
            </w:r>
          </w:p>
        </w:tc>
      </w:tr>
      <w:tr w:rsidR="00B430BF" w14:paraId="4B3A3CA2" w14:textId="77777777" w:rsidTr="682A82D9">
        <w:tc>
          <w:tcPr>
            <w:tcW w:w="1018" w:type="pct"/>
            <w:hideMark/>
          </w:tcPr>
          <w:p w14:paraId="3DE26E32" w14:textId="2D2EA442" w:rsidR="00B430BF" w:rsidRPr="003401B0" w:rsidRDefault="00B430BF" w:rsidP="0021202B">
            <w:pPr>
              <w:pStyle w:val="TableText"/>
            </w:pPr>
            <w:r>
              <w:t>HS01</w:t>
            </w:r>
          </w:p>
        </w:tc>
        <w:tc>
          <w:tcPr>
            <w:tcW w:w="3982" w:type="pct"/>
          </w:tcPr>
          <w:p w14:paraId="32AA52E0" w14:textId="763DF00F" w:rsidR="00B430BF" w:rsidRDefault="004804E2" w:rsidP="0021202B">
            <w:pPr>
              <w:pStyle w:val="TableText"/>
            </w:pPr>
            <w:r>
              <w:t>Any injury defined in RIDDOR 2013 Regulations 4, 5 or 6 at a site where ONR is the enforcing authority.</w:t>
            </w:r>
          </w:p>
        </w:tc>
      </w:tr>
      <w:tr w:rsidR="00B430BF" w14:paraId="7EBB41BF" w14:textId="77777777" w:rsidTr="682A82D9">
        <w:tc>
          <w:tcPr>
            <w:tcW w:w="1018" w:type="pct"/>
          </w:tcPr>
          <w:p w14:paraId="1434E3DA" w14:textId="601820E0" w:rsidR="00B430BF" w:rsidRDefault="00B430BF" w:rsidP="0021202B">
            <w:pPr>
              <w:pStyle w:val="TableText"/>
            </w:pPr>
            <w:r>
              <w:t>HS02</w:t>
            </w:r>
          </w:p>
        </w:tc>
        <w:tc>
          <w:tcPr>
            <w:tcW w:w="3982" w:type="pct"/>
          </w:tcPr>
          <w:p w14:paraId="4C15E33C" w14:textId="1AC3DCE9" w:rsidR="00B430BF" w:rsidRDefault="004804E2" w:rsidP="009C37DE">
            <w:pPr>
              <w:spacing w:after="0"/>
            </w:pPr>
            <w:r>
              <w:t>Any disease defined in RIDDOR 2013 Regulations 6, 8 or 9 at a site where ONR is the enforcing authority.</w:t>
            </w:r>
          </w:p>
        </w:tc>
      </w:tr>
      <w:tr w:rsidR="00B430BF" w14:paraId="625DF9B9" w14:textId="77777777" w:rsidTr="682A82D9">
        <w:tc>
          <w:tcPr>
            <w:tcW w:w="1018" w:type="pct"/>
          </w:tcPr>
          <w:p w14:paraId="70D62B21" w14:textId="23876FF5" w:rsidR="00B430BF" w:rsidRDefault="00B430BF" w:rsidP="0021202B">
            <w:pPr>
              <w:pStyle w:val="TableText"/>
            </w:pPr>
            <w:r>
              <w:rPr>
                <w:rFonts w:cs="Arial"/>
              </w:rPr>
              <w:t>HS03</w:t>
            </w:r>
          </w:p>
        </w:tc>
        <w:tc>
          <w:tcPr>
            <w:tcW w:w="3982" w:type="pct"/>
          </w:tcPr>
          <w:p w14:paraId="63417CCF" w14:textId="78719669" w:rsidR="00B430BF" w:rsidRDefault="004804E2" w:rsidP="009C37DE">
            <w:pPr>
              <w:spacing w:after="0"/>
            </w:pPr>
            <w:r>
              <w:t>Any dangerous occurrence defined in RIDDOR 2013 Regulations 7 and Schedule 2 at a site where ONR is the enforcing authority.</w:t>
            </w:r>
          </w:p>
        </w:tc>
      </w:tr>
    </w:tbl>
    <w:p w14:paraId="378D77D9" w14:textId="77777777" w:rsidR="00C13EEB" w:rsidRPr="00842A13" w:rsidRDefault="00C13EEB" w:rsidP="00692C73">
      <w:pPr>
        <w:pStyle w:val="Bulletlist1"/>
        <w:numPr>
          <w:ilvl w:val="0"/>
          <w:numId w:val="0"/>
        </w:numPr>
        <w:rPr>
          <w:rFonts w:cs="Times New Roman"/>
          <w:color w:val="FF0000"/>
        </w:rPr>
      </w:pPr>
    </w:p>
    <w:p w14:paraId="0332F058" w14:textId="77777777" w:rsidR="00EC10E4" w:rsidRDefault="00EC10E4" w:rsidP="00A538BF">
      <w:pPr>
        <w:pStyle w:val="Heading1"/>
        <w:numPr>
          <w:ilvl w:val="0"/>
          <w:numId w:val="0"/>
        </w:numPr>
        <w:ind w:left="851" w:hanging="851"/>
        <w:rPr>
          <w:color w:val="FF0000"/>
          <w:sz w:val="24"/>
          <w:szCs w:val="24"/>
        </w:rPr>
        <w:sectPr w:rsidR="00EC10E4" w:rsidSect="005E6B85">
          <w:pgSz w:w="11906" w:h="16838" w:code="9"/>
          <w:pgMar w:top="1440" w:right="1440" w:bottom="1440" w:left="1440" w:header="397" w:footer="397" w:gutter="0"/>
          <w:cols w:space="312"/>
          <w:docGrid w:linePitch="360"/>
        </w:sectPr>
      </w:pPr>
    </w:p>
    <w:bookmarkStart w:id="12" w:name="_Toc162517859" w:displacedByCustomXml="next"/>
    <w:sdt>
      <w:sdtPr>
        <w:rPr>
          <w:color w:val="FF0000"/>
          <w:sz w:val="24"/>
          <w:szCs w:val="24"/>
        </w:rPr>
        <w:id w:val="-652758001"/>
        <w:docPartObj>
          <w:docPartGallery w:val="Bibliographies"/>
          <w:docPartUnique/>
        </w:docPartObj>
      </w:sdtPr>
      <w:sdtEndPr/>
      <w:sdtContent>
        <w:p w14:paraId="7887DB69" w14:textId="77777777" w:rsidR="00A538BF" w:rsidRPr="00A405D6" w:rsidRDefault="00A538BF" w:rsidP="00A538BF">
          <w:pPr>
            <w:pStyle w:val="Heading1"/>
            <w:numPr>
              <w:ilvl w:val="0"/>
              <w:numId w:val="0"/>
            </w:numPr>
            <w:ind w:left="851" w:hanging="851"/>
            <w:rPr>
              <w:color w:val="auto"/>
            </w:rPr>
          </w:pPr>
          <w:r w:rsidRPr="682A82D9">
            <w:rPr>
              <w:color w:val="auto"/>
            </w:rPr>
            <w:t>References</w:t>
          </w:r>
          <w:bookmarkEnd w:id="12"/>
        </w:p>
        <w:sdt>
          <w:sdtPr>
            <w:id w:val="-573587230"/>
            <w:bibliography/>
          </w:sdtPr>
          <w:sdtEndPr>
            <w:rPr>
              <w:color w:val="FF0000"/>
            </w:rPr>
          </w:sdtEndPr>
          <w:sdtContent>
            <w:p w14:paraId="64E26D61" w14:textId="77777777" w:rsidR="00E7391A" w:rsidRDefault="00A538BF" w:rsidP="00EC10E4">
              <w:pPr>
                <w:rPr>
                  <w:rFonts w:ascii="Calibri" w:hAnsi="Calibri"/>
                  <w:noProof/>
                  <w:sz w:val="20"/>
                  <w:szCs w:val="20"/>
                  <w:lang w:eastAsia="en-GB" w:bidi="ar-SA"/>
                </w:rPr>
              </w:pPr>
              <w:r w:rsidRPr="00A405D6">
                <w:fldChar w:fldCharType="begin"/>
              </w:r>
              <w:r w:rsidRPr="00A405D6">
                <w:instrText xml:space="preserve"> BIBLIOGRAPHY </w:instrText>
              </w:r>
              <w:r w:rsidRPr="00A405D6">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E7391A" w14:paraId="0C360243" w14:textId="77777777">
                <w:trPr>
                  <w:divId w:val="39060299"/>
                  <w:tblCellSpacing w:w="15" w:type="dxa"/>
                </w:trPr>
                <w:tc>
                  <w:tcPr>
                    <w:tcW w:w="50" w:type="pct"/>
                    <w:hideMark/>
                  </w:tcPr>
                  <w:p w14:paraId="65C3F8A0" w14:textId="3B8E8072" w:rsidR="00E7391A" w:rsidRDefault="00E7391A">
                    <w:pPr>
                      <w:pStyle w:val="Bibliography"/>
                      <w:rPr>
                        <w:noProof/>
                        <w:szCs w:val="24"/>
                      </w:rPr>
                    </w:pPr>
                    <w:r>
                      <w:rPr>
                        <w:noProof/>
                      </w:rPr>
                      <w:t xml:space="preserve">[1] </w:t>
                    </w:r>
                  </w:p>
                </w:tc>
                <w:tc>
                  <w:tcPr>
                    <w:tcW w:w="0" w:type="auto"/>
                    <w:hideMark/>
                  </w:tcPr>
                  <w:p w14:paraId="2A25EE5C" w14:textId="77777777" w:rsidR="00E7391A" w:rsidRDefault="00E7391A">
                    <w:pPr>
                      <w:pStyle w:val="Bibliography"/>
                      <w:rPr>
                        <w:noProof/>
                      </w:rPr>
                    </w:pPr>
                    <w:r>
                      <w:rPr>
                        <w:noProof/>
                      </w:rPr>
                      <w:t>ONR, “ONR-RIO-PROC-002 - Process for Notifying Incidents to ONR”.</w:t>
                    </w:r>
                  </w:p>
                </w:tc>
              </w:tr>
              <w:tr w:rsidR="00E7391A" w14:paraId="58ACE3A9" w14:textId="77777777">
                <w:trPr>
                  <w:divId w:val="39060299"/>
                  <w:tblCellSpacing w:w="15" w:type="dxa"/>
                </w:trPr>
                <w:tc>
                  <w:tcPr>
                    <w:tcW w:w="50" w:type="pct"/>
                    <w:hideMark/>
                  </w:tcPr>
                  <w:p w14:paraId="0F0178B8" w14:textId="77777777" w:rsidR="00E7391A" w:rsidRDefault="00E7391A">
                    <w:pPr>
                      <w:pStyle w:val="Bibliography"/>
                      <w:rPr>
                        <w:noProof/>
                      </w:rPr>
                    </w:pPr>
                    <w:r>
                      <w:rPr>
                        <w:noProof/>
                      </w:rPr>
                      <w:t xml:space="preserve">[2] </w:t>
                    </w:r>
                  </w:p>
                </w:tc>
                <w:tc>
                  <w:tcPr>
                    <w:tcW w:w="0" w:type="auto"/>
                    <w:hideMark/>
                  </w:tcPr>
                  <w:p w14:paraId="4680DD0C" w14:textId="77777777" w:rsidR="00E7391A" w:rsidRDefault="00E7391A">
                    <w:pPr>
                      <w:pStyle w:val="Bibliography"/>
                      <w:rPr>
                        <w:noProof/>
                      </w:rPr>
                    </w:pPr>
                    <w:r>
                      <w:rPr>
                        <w:noProof/>
                      </w:rPr>
                      <w:t>HSE, “Reporting accidents and incidents at work, INDG453,” Reporting accidents and incidents at work, INDG453.</w:t>
                    </w:r>
                  </w:p>
                </w:tc>
              </w:tr>
            </w:tbl>
            <w:p w14:paraId="7BA69D1D" w14:textId="77777777" w:rsidR="00E7391A" w:rsidRDefault="00E7391A">
              <w:pPr>
                <w:divId w:val="39060299"/>
                <w:rPr>
                  <w:rFonts w:eastAsia="Times New Roman"/>
                  <w:noProof/>
                </w:rPr>
              </w:pPr>
            </w:p>
            <w:p w14:paraId="30CD785A" w14:textId="6F3F4138" w:rsidR="00692C73" w:rsidRPr="00842A13" w:rsidRDefault="00A538BF" w:rsidP="00EC10E4">
              <w:pPr>
                <w:rPr>
                  <w:color w:val="FF0000"/>
                </w:rPr>
                <w:sectPr w:rsidR="00692C73" w:rsidRPr="00842A13" w:rsidSect="005E6B85">
                  <w:pgSz w:w="11906" w:h="16838" w:code="9"/>
                  <w:pgMar w:top="1440" w:right="1440" w:bottom="1440" w:left="1440" w:header="397" w:footer="397" w:gutter="0"/>
                  <w:cols w:space="312"/>
                  <w:docGrid w:linePitch="360"/>
                </w:sectPr>
              </w:pPr>
              <w:r w:rsidRPr="00A405D6">
                <w:rPr>
                  <w:b/>
                  <w:bCs/>
                  <w:noProof/>
                </w:rPr>
                <w:fldChar w:fldCharType="end"/>
              </w:r>
            </w:p>
          </w:sdtContent>
        </w:sdt>
      </w:sdtContent>
    </w:sdt>
    <w:bookmarkStart w:id="13" w:name="_Ref125966843" w:displacedByCustomXml="prev"/>
    <w:bookmarkStart w:id="14" w:name="_Ref119319400" w:displacedByCustomXml="prev"/>
    <w:p w14:paraId="4874AA21" w14:textId="4F36C448" w:rsidR="00494E84" w:rsidRPr="00CD17C0" w:rsidRDefault="00494E84" w:rsidP="00494E84">
      <w:pPr>
        <w:pStyle w:val="Heading1"/>
        <w:numPr>
          <w:ilvl w:val="0"/>
          <w:numId w:val="0"/>
        </w:numPr>
        <w:rPr>
          <w:color w:val="auto"/>
        </w:rPr>
      </w:pPr>
      <w:bookmarkStart w:id="15" w:name="_Appendix_A_-"/>
      <w:bookmarkStart w:id="16" w:name="_Appendix_A_–"/>
      <w:bookmarkStart w:id="17" w:name="_Toc95839521"/>
      <w:bookmarkStart w:id="18" w:name="_Toc162517860"/>
      <w:bookmarkStart w:id="19" w:name="OLE_LINK36"/>
      <w:bookmarkStart w:id="20" w:name="OLE_LINK37"/>
      <w:bookmarkEnd w:id="15"/>
      <w:bookmarkEnd w:id="16"/>
      <w:bookmarkEnd w:id="14"/>
      <w:bookmarkEnd w:id="13"/>
      <w:r w:rsidRPr="682A82D9">
        <w:rPr>
          <w:color w:val="auto"/>
        </w:rPr>
        <w:lastRenderedPageBreak/>
        <w:t xml:space="preserve">Appendix A </w:t>
      </w:r>
      <w:r w:rsidR="004F7363" w:rsidRPr="682A82D9">
        <w:rPr>
          <w:color w:val="auto"/>
        </w:rPr>
        <w:t>–</w:t>
      </w:r>
      <w:r w:rsidRPr="682A82D9">
        <w:rPr>
          <w:color w:val="auto"/>
        </w:rPr>
        <w:t xml:space="preserve"> </w:t>
      </w:r>
      <w:bookmarkEnd w:id="17"/>
      <w:r w:rsidR="000760BF" w:rsidRPr="682A82D9">
        <w:rPr>
          <w:color w:val="auto"/>
        </w:rPr>
        <w:t>RIDDOR</w:t>
      </w:r>
      <w:r w:rsidR="00955B78" w:rsidRPr="682A82D9">
        <w:rPr>
          <w:color w:val="auto"/>
        </w:rPr>
        <w:t xml:space="preserve"> 2013</w:t>
      </w:r>
      <w:r w:rsidR="000760BF" w:rsidRPr="682A82D9">
        <w:rPr>
          <w:color w:val="auto"/>
        </w:rPr>
        <w:t xml:space="preserve"> Re</w:t>
      </w:r>
      <w:r w:rsidR="00CD17C0" w:rsidRPr="682A82D9">
        <w:rPr>
          <w:color w:val="auto"/>
        </w:rPr>
        <w:t>porting Criteria</w:t>
      </w:r>
      <w:bookmarkEnd w:id="18"/>
    </w:p>
    <w:p w14:paraId="314B7125" w14:textId="10799382" w:rsidR="133856DA" w:rsidRDefault="133856DA" w:rsidP="00F86A12">
      <w:pPr>
        <w:spacing w:after="0"/>
      </w:pPr>
      <w:r>
        <w:t xml:space="preserve">Examples of Reportable Incidents are provided </w:t>
      </w:r>
      <w:r w:rsidR="00B515F6">
        <w:t>on</w:t>
      </w:r>
      <w:r>
        <w:t xml:space="preserve"> HSE</w:t>
      </w:r>
      <w:r w:rsidR="00B515F6">
        <w:t>’s</w:t>
      </w:r>
      <w:r>
        <w:t xml:space="preserve"> website</w:t>
      </w:r>
      <w:r w:rsidR="5D1DD26D">
        <w:t xml:space="preserve">, </w:t>
      </w:r>
      <w:hyperlink r:id="rId20" w:history="1">
        <w:r w:rsidR="5D1DD26D" w:rsidRPr="00F86A12">
          <w:rPr>
            <w:rStyle w:val="Hyperlink"/>
          </w:rPr>
          <w:t>‘Types of Reportable Incidents’</w:t>
        </w:r>
      </w:hyperlink>
      <w:r w:rsidR="00873361">
        <w:t>.</w:t>
      </w:r>
    </w:p>
    <w:p w14:paraId="25FEE12F" w14:textId="77777777" w:rsidR="00D20BA4" w:rsidRDefault="00D20BA4" w:rsidP="00D20BA4">
      <w:pPr>
        <w:spacing w:after="0"/>
      </w:pPr>
    </w:p>
    <w:p w14:paraId="338DAB0A" w14:textId="71F42863" w:rsidR="00D20BA4" w:rsidRDefault="00D20BA4" w:rsidP="00D20BA4">
      <w:pPr>
        <w:spacing w:after="0"/>
      </w:pPr>
      <w:r>
        <w:t>The</w:t>
      </w:r>
      <w:r w:rsidRPr="00B21780">
        <w:rPr>
          <w:rFonts w:asciiTheme="minorHAnsi" w:hAnsiTheme="minorHAnsi" w:cstheme="minorHAnsi"/>
          <w:szCs w:val="24"/>
        </w:rPr>
        <w:t xml:space="preserve"> definitions of key terms are provide</w:t>
      </w:r>
      <w:r w:rsidR="00B515F6">
        <w:rPr>
          <w:rFonts w:asciiTheme="minorHAnsi" w:hAnsiTheme="minorHAnsi" w:cstheme="minorHAnsi"/>
          <w:szCs w:val="24"/>
        </w:rPr>
        <w:t>d</w:t>
      </w:r>
      <w:r w:rsidRPr="00B21780">
        <w:rPr>
          <w:rFonts w:asciiTheme="minorHAnsi" w:hAnsiTheme="minorHAnsi" w:cstheme="minorHAnsi"/>
          <w:szCs w:val="24"/>
        </w:rPr>
        <w:t xml:space="preserve"> </w:t>
      </w:r>
      <w:r w:rsidR="00B21780">
        <w:rPr>
          <w:rFonts w:asciiTheme="minorHAnsi" w:hAnsiTheme="minorHAnsi" w:cstheme="minorHAnsi"/>
          <w:szCs w:val="24"/>
        </w:rPr>
        <w:t>on</w:t>
      </w:r>
      <w:r w:rsidR="00B21780" w:rsidRPr="00B21780">
        <w:rPr>
          <w:rFonts w:asciiTheme="minorHAnsi" w:hAnsiTheme="minorHAnsi" w:cstheme="minorHAnsi"/>
          <w:szCs w:val="24"/>
        </w:rPr>
        <w:t xml:space="preserve"> HSE</w:t>
      </w:r>
      <w:r w:rsidR="00B21780">
        <w:rPr>
          <w:rFonts w:asciiTheme="minorHAnsi" w:hAnsiTheme="minorHAnsi" w:cstheme="minorHAnsi"/>
          <w:szCs w:val="24"/>
        </w:rPr>
        <w:t>’s</w:t>
      </w:r>
      <w:r w:rsidR="00B21780" w:rsidRPr="00B21780">
        <w:rPr>
          <w:rFonts w:asciiTheme="minorHAnsi" w:hAnsiTheme="minorHAnsi" w:cstheme="minorHAnsi"/>
          <w:szCs w:val="24"/>
        </w:rPr>
        <w:t xml:space="preserve"> website</w:t>
      </w:r>
      <w:r w:rsidR="00887397">
        <w:rPr>
          <w:rFonts w:asciiTheme="minorHAnsi" w:hAnsiTheme="minorHAnsi" w:cstheme="minorHAnsi"/>
          <w:szCs w:val="24"/>
        </w:rPr>
        <w:t>,</w:t>
      </w:r>
      <w:r w:rsidRPr="00B21780">
        <w:rPr>
          <w:rFonts w:asciiTheme="minorHAnsi" w:hAnsiTheme="minorHAnsi" w:cstheme="minorHAnsi"/>
          <w:szCs w:val="24"/>
        </w:rPr>
        <w:t xml:space="preserve"> </w:t>
      </w:r>
      <w:hyperlink r:id="rId21" w:history="1">
        <w:r w:rsidRPr="00B21780">
          <w:rPr>
            <w:rStyle w:val="cf01"/>
            <w:rFonts w:asciiTheme="minorHAnsi" w:hAnsiTheme="minorHAnsi" w:cstheme="minorHAnsi"/>
            <w:color w:val="0000FF"/>
            <w:sz w:val="24"/>
            <w:szCs w:val="24"/>
            <w:u w:val="single"/>
          </w:rPr>
          <w:t>Key definitions - RIDDOR - HSE</w:t>
        </w:r>
      </w:hyperlink>
      <w:r w:rsidR="00B21780">
        <w:rPr>
          <w:rFonts w:asciiTheme="minorHAnsi" w:hAnsiTheme="minorHAnsi" w:cstheme="minorHAnsi"/>
          <w:szCs w:val="24"/>
        </w:rPr>
        <w:t>.</w:t>
      </w:r>
    </w:p>
    <w:p w14:paraId="64039620" w14:textId="77777777" w:rsidR="00F86A12" w:rsidRDefault="00F86A12" w:rsidP="00F86A12">
      <w:pPr>
        <w:spacing w:after="0"/>
      </w:pPr>
    </w:p>
    <w:p w14:paraId="279C04F9" w14:textId="0D1A80F3" w:rsidR="71F5C3C8" w:rsidRDefault="71F5C3C8" w:rsidP="682A82D9">
      <w:r>
        <w:t>If you are unsure whether an injury, disease or dangerous occurrence is reportable, please contact ONR for advice</w:t>
      </w:r>
      <w:r w:rsidR="00342366">
        <w:t xml:space="preserve"> via</w:t>
      </w:r>
      <w:r>
        <w:t xml:space="preserve"> </w:t>
      </w:r>
      <w:hyperlink r:id="rId22" w:history="1">
        <w:r w:rsidR="040BB939" w:rsidRPr="682A82D9">
          <w:rPr>
            <w:rStyle w:val="Hyperlink"/>
          </w:rPr>
          <w:t>onr.incidents@onr.gov.uk</w:t>
        </w:r>
      </w:hyperlink>
      <w:r w:rsidR="00342366">
        <w:t>.</w:t>
      </w:r>
      <w:r w:rsidR="040BB939">
        <w:t xml:space="preserve"> </w:t>
      </w:r>
    </w:p>
    <w:p w14:paraId="5F550757" w14:textId="61138F55" w:rsidR="0086318A" w:rsidRPr="00CD17C0" w:rsidRDefault="00CD17C0" w:rsidP="004F7363">
      <w:pPr>
        <w:pStyle w:val="Heading2"/>
        <w:numPr>
          <w:ilvl w:val="0"/>
          <w:numId w:val="0"/>
        </w:numPr>
        <w:ind w:left="851" w:hanging="851"/>
        <w:rPr>
          <w:color w:val="auto"/>
        </w:rPr>
      </w:pPr>
      <w:bookmarkStart w:id="21" w:name="_Toc162517861"/>
      <w:r w:rsidRPr="00CD17C0">
        <w:rPr>
          <w:color w:val="auto"/>
        </w:rPr>
        <w:t>Injuries (HS01)</w:t>
      </w:r>
      <w:bookmarkEnd w:id="21"/>
    </w:p>
    <w:bookmarkEnd w:id="19"/>
    <w:bookmarkEnd w:id="20"/>
    <w:p w14:paraId="3028272F" w14:textId="3B16A669" w:rsidR="00FD39EF" w:rsidRPr="007D7D27" w:rsidRDefault="00D06912" w:rsidP="00FD39EF">
      <w:pPr>
        <w:spacing w:after="0"/>
        <w:rPr>
          <w:b/>
          <w:bCs/>
        </w:rPr>
      </w:pPr>
      <w:r>
        <w:rPr>
          <w:b/>
          <w:bCs/>
        </w:rPr>
        <w:t>Description:</w:t>
      </w:r>
    </w:p>
    <w:p w14:paraId="37EA04E8" w14:textId="5DA7A5F3" w:rsidR="0051137E" w:rsidRDefault="00D06912" w:rsidP="0051137E">
      <w:pPr>
        <w:spacing w:after="0"/>
      </w:pPr>
      <w:r>
        <w:t xml:space="preserve">Any injury defined in RIDDOR 2013 Regulations 4, 5 </w:t>
      </w:r>
      <w:r w:rsidR="00D23064">
        <w:t>or</w:t>
      </w:r>
      <w:r>
        <w:t xml:space="preserve"> 6</w:t>
      </w:r>
      <w:r w:rsidR="00D23064">
        <w:t xml:space="preserve"> at a site where ONR is the enforcing authority</w:t>
      </w:r>
      <w:r>
        <w:t>.</w:t>
      </w:r>
    </w:p>
    <w:p w14:paraId="4B7DFBD3" w14:textId="0833D7E2" w:rsidR="00D06912" w:rsidRDefault="00D06912" w:rsidP="00FD39EF">
      <w:pPr>
        <w:spacing w:after="0"/>
      </w:pPr>
    </w:p>
    <w:p w14:paraId="47EDB6FE" w14:textId="79D54DF1" w:rsidR="00D06912" w:rsidRDefault="00D06912" w:rsidP="00FD39EF">
      <w:pPr>
        <w:spacing w:after="0"/>
        <w:rPr>
          <w:b/>
          <w:bCs/>
        </w:rPr>
      </w:pPr>
      <w:r w:rsidRPr="009C37DE">
        <w:rPr>
          <w:b/>
          <w:bCs/>
        </w:rPr>
        <w:t>Timing:</w:t>
      </w:r>
    </w:p>
    <w:p w14:paraId="071BFD6E" w14:textId="2133AD84" w:rsidR="00D06912" w:rsidRPr="00D06912" w:rsidRDefault="00522B82" w:rsidP="00FD39EF">
      <w:pPr>
        <w:spacing w:after="0"/>
      </w:pPr>
      <w:r>
        <w:t xml:space="preserve">Within </w:t>
      </w:r>
      <w:r w:rsidR="00D06912">
        <w:t xml:space="preserve">10 days </w:t>
      </w:r>
      <w:r>
        <w:t>of</w:t>
      </w:r>
      <w:r w:rsidR="00D06912">
        <w:t xml:space="preserve"> the incident (RIDDOR 2013 Schedule 1)</w:t>
      </w:r>
      <w:r w:rsidR="002E0723">
        <w:t>.</w:t>
      </w:r>
    </w:p>
    <w:p w14:paraId="3260D855" w14:textId="448EBE74" w:rsidR="00D06912" w:rsidRDefault="00D06912" w:rsidP="00FD39EF">
      <w:pPr>
        <w:spacing w:after="0"/>
      </w:pPr>
    </w:p>
    <w:p w14:paraId="332D311F" w14:textId="3723765A" w:rsidR="00D06912" w:rsidRPr="009C37DE" w:rsidRDefault="00D06912" w:rsidP="00FD39EF">
      <w:pPr>
        <w:spacing w:after="0"/>
        <w:rPr>
          <w:b/>
          <w:bCs/>
        </w:rPr>
      </w:pPr>
      <w:r w:rsidRPr="009C37DE">
        <w:rPr>
          <w:b/>
          <w:bCs/>
        </w:rPr>
        <w:t>Origin of Category:</w:t>
      </w:r>
    </w:p>
    <w:p w14:paraId="6258DDF4" w14:textId="67CD087B" w:rsidR="00976F61" w:rsidRDefault="00D06912" w:rsidP="00976F61">
      <w:r>
        <w:t>RIDDOR 2013 Regulations 4, 5 and 6</w:t>
      </w:r>
      <w:bookmarkStart w:id="22" w:name="_Appendix_B_–"/>
      <w:bookmarkEnd w:id="22"/>
      <w:r w:rsidR="002E0723">
        <w:t>.</w:t>
      </w:r>
    </w:p>
    <w:p w14:paraId="5E7FC84A" w14:textId="36DB68B1" w:rsidR="00D06912" w:rsidRPr="009C37DE" w:rsidRDefault="00D06912" w:rsidP="00522B82">
      <w:pPr>
        <w:spacing w:after="0"/>
        <w:rPr>
          <w:b/>
          <w:bCs/>
        </w:rPr>
      </w:pPr>
      <w:r w:rsidRPr="009C37DE">
        <w:rPr>
          <w:b/>
          <w:bCs/>
        </w:rPr>
        <w:t>Discussion:</w:t>
      </w:r>
    </w:p>
    <w:p w14:paraId="1A4C1B42" w14:textId="28FA555F" w:rsidR="00D06912" w:rsidRDefault="00D06912" w:rsidP="00976F61">
      <w:r>
        <w:t>ONR has no additional guidance for</w:t>
      </w:r>
      <w:r w:rsidR="124BD53B">
        <w:t xml:space="preserve"> </w:t>
      </w:r>
      <w:r>
        <w:t>incidents that meet this category. Dutyholders should consult HSE document INDG453.</w:t>
      </w:r>
    </w:p>
    <w:p w14:paraId="62A50F62" w14:textId="1BFFBDD4" w:rsidR="00D06912" w:rsidRDefault="00D23064" w:rsidP="00976F61">
      <w:r>
        <w:t xml:space="preserve">Dutyholders are required to notify ONR </w:t>
      </w:r>
      <w:r w:rsidRPr="00D23064">
        <w:t xml:space="preserve">of the reportable incident by the quickest </w:t>
      </w:r>
      <w:r w:rsidRPr="00946EEC">
        <w:t>practicable means without delay. The t</w:t>
      </w:r>
      <w:r w:rsidR="00D06912" w:rsidRPr="00946EEC">
        <w:t xml:space="preserve">iming </w:t>
      </w:r>
      <w:r w:rsidRPr="00946EEC">
        <w:t xml:space="preserve">above </w:t>
      </w:r>
      <w:r w:rsidR="00D06912" w:rsidRPr="00946EEC">
        <w:t>is the prescribed limit for making the</w:t>
      </w:r>
      <w:r w:rsidR="00946EEC" w:rsidRPr="00522B82">
        <w:t xml:space="preserve"> </w:t>
      </w:r>
      <w:r w:rsidR="00D06912" w:rsidRPr="00946EEC">
        <w:t>report</w:t>
      </w:r>
      <w:r w:rsidR="00946EEC" w:rsidRPr="00522B82">
        <w:t xml:space="preserve"> </w:t>
      </w:r>
      <w:r w:rsidR="00946EEC" w:rsidRPr="00946EEC">
        <w:t>in</w:t>
      </w:r>
      <w:r w:rsidR="00946EEC">
        <w:t xml:space="preserve"> an approved manne</w:t>
      </w:r>
      <w:r w:rsidR="00946EEC" w:rsidRPr="00522B82">
        <w:t>r</w:t>
      </w:r>
      <w:r w:rsidR="00D06912" w:rsidRPr="00522B82">
        <w:t>.</w:t>
      </w:r>
      <w:r w:rsidR="00D06912">
        <w:t xml:space="preserve"> </w:t>
      </w:r>
    </w:p>
    <w:p w14:paraId="4D3297D4" w14:textId="152BBA0D" w:rsidR="00976F61" w:rsidRPr="00CD17C0" w:rsidRDefault="00976F61" w:rsidP="00F8594A">
      <w:pPr>
        <w:pStyle w:val="Heading2"/>
        <w:numPr>
          <w:ilvl w:val="0"/>
          <w:numId w:val="0"/>
        </w:numPr>
        <w:rPr>
          <w:color w:val="auto"/>
        </w:rPr>
      </w:pPr>
      <w:bookmarkStart w:id="23" w:name="_Toc162517862"/>
      <w:r>
        <w:rPr>
          <w:color w:val="auto"/>
        </w:rPr>
        <w:t>Disease</w:t>
      </w:r>
      <w:r w:rsidRPr="00CD17C0">
        <w:rPr>
          <w:color w:val="auto"/>
        </w:rPr>
        <w:t xml:space="preserve"> (HS0</w:t>
      </w:r>
      <w:r>
        <w:rPr>
          <w:color w:val="auto"/>
        </w:rPr>
        <w:t>2</w:t>
      </w:r>
      <w:r w:rsidRPr="00CD17C0">
        <w:rPr>
          <w:color w:val="auto"/>
        </w:rPr>
        <w:t>)</w:t>
      </w:r>
      <w:bookmarkEnd w:id="23"/>
    </w:p>
    <w:p w14:paraId="6819876A" w14:textId="77777777" w:rsidR="00D23064" w:rsidRPr="007D7D27" w:rsidRDefault="00D23064" w:rsidP="00D23064">
      <w:pPr>
        <w:spacing w:after="0"/>
        <w:rPr>
          <w:b/>
          <w:bCs/>
        </w:rPr>
      </w:pPr>
      <w:r>
        <w:rPr>
          <w:b/>
          <w:bCs/>
        </w:rPr>
        <w:t>Description:</w:t>
      </w:r>
    </w:p>
    <w:p w14:paraId="2B63BA41" w14:textId="028566DD" w:rsidR="00D23064" w:rsidRDefault="00D23064" w:rsidP="00D23064">
      <w:pPr>
        <w:spacing w:after="0"/>
      </w:pPr>
      <w:r>
        <w:t>Any disease defined in RIDDOR 2013 Regulations 6, 8 or 9 at a site where ONR is the enforcing authority.</w:t>
      </w:r>
    </w:p>
    <w:p w14:paraId="071FA7E3" w14:textId="77777777" w:rsidR="00D23064" w:rsidRDefault="00D23064" w:rsidP="00D23064">
      <w:pPr>
        <w:spacing w:after="0"/>
      </w:pPr>
    </w:p>
    <w:p w14:paraId="64785959" w14:textId="77777777" w:rsidR="00D23064" w:rsidRDefault="00D23064" w:rsidP="00D23064">
      <w:pPr>
        <w:spacing w:after="0"/>
        <w:rPr>
          <w:b/>
          <w:bCs/>
        </w:rPr>
      </w:pPr>
      <w:r w:rsidRPr="682A82D9">
        <w:rPr>
          <w:b/>
          <w:bCs/>
        </w:rPr>
        <w:t>Timing:</w:t>
      </w:r>
    </w:p>
    <w:p w14:paraId="780899C6" w14:textId="7B6F20CC" w:rsidR="00D23064" w:rsidRPr="00D06912" w:rsidRDefault="0082009C" w:rsidP="00D23064">
      <w:pPr>
        <w:spacing w:after="0"/>
      </w:pPr>
      <w:r>
        <w:t xml:space="preserve">Send a report of the diagnosis in an approved manner without delay. </w:t>
      </w:r>
      <w:r w:rsidR="00D23064">
        <w:t>(</w:t>
      </w:r>
      <w:hyperlink r:id="rId23" w:anchor=":~:text=NB%3A%20A%20report%20must%20be,using%20the%20appropriate%20online%20form.">
        <w:r w:rsidR="006C2375" w:rsidRPr="7F5E2E97">
          <w:rPr>
            <w:rStyle w:val="Hyperlink"/>
          </w:rPr>
          <w:t>RIDDOR 2013 Schedule 1</w:t>
        </w:r>
      </w:hyperlink>
      <w:r w:rsidR="00D23064">
        <w:t>)</w:t>
      </w:r>
      <w:r w:rsidR="002E0723">
        <w:t>.</w:t>
      </w:r>
    </w:p>
    <w:p w14:paraId="7D003717" w14:textId="77777777" w:rsidR="00D23064" w:rsidRDefault="00D23064" w:rsidP="00D23064">
      <w:pPr>
        <w:spacing w:after="0"/>
      </w:pPr>
    </w:p>
    <w:p w14:paraId="0C4E586E" w14:textId="77777777" w:rsidR="00D23064" w:rsidRPr="00056C22" w:rsidRDefault="00D23064" w:rsidP="00D23064">
      <w:pPr>
        <w:spacing w:after="0"/>
        <w:rPr>
          <w:b/>
          <w:bCs/>
        </w:rPr>
      </w:pPr>
      <w:r w:rsidRPr="00056C22">
        <w:rPr>
          <w:b/>
          <w:bCs/>
        </w:rPr>
        <w:t>Origin of Category:</w:t>
      </w:r>
    </w:p>
    <w:p w14:paraId="34A33D2B" w14:textId="218871D4" w:rsidR="00D23064" w:rsidRDefault="00D23064" w:rsidP="00D23064">
      <w:r>
        <w:t>RIDDOR 2013 Regulations 6, 8 and 9</w:t>
      </w:r>
      <w:r w:rsidR="002E0723">
        <w:t>.</w:t>
      </w:r>
    </w:p>
    <w:p w14:paraId="738FC861" w14:textId="77777777" w:rsidR="00EC10E4" w:rsidRDefault="00EC10E4" w:rsidP="00522B82">
      <w:pPr>
        <w:spacing w:after="0"/>
        <w:rPr>
          <w:b/>
          <w:bCs/>
        </w:rPr>
        <w:sectPr w:rsidR="00EC10E4" w:rsidSect="005E6B85">
          <w:pgSz w:w="11906" w:h="16838" w:code="9"/>
          <w:pgMar w:top="1440" w:right="1440" w:bottom="1440" w:left="1440" w:header="397" w:footer="397" w:gutter="0"/>
          <w:cols w:space="312"/>
          <w:docGrid w:linePitch="360"/>
        </w:sectPr>
      </w:pPr>
    </w:p>
    <w:p w14:paraId="756E5FDA" w14:textId="77777777" w:rsidR="00D23064" w:rsidRPr="00056C22" w:rsidRDefault="00D23064" w:rsidP="00522B82">
      <w:pPr>
        <w:spacing w:after="0"/>
        <w:rPr>
          <w:b/>
          <w:bCs/>
        </w:rPr>
      </w:pPr>
      <w:r w:rsidRPr="00056C22">
        <w:rPr>
          <w:b/>
          <w:bCs/>
        </w:rPr>
        <w:lastRenderedPageBreak/>
        <w:t>Discussion:</w:t>
      </w:r>
    </w:p>
    <w:p w14:paraId="2660281B" w14:textId="074A6FB6" w:rsidR="00D23064" w:rsidRDefault="00D23064" w:rsidP="00D23064">
      <w:r>
        <w:t>ONR has no additional guidance for</w:t>
      </w:r>
      <w:r w:rsidR="11EBC364">
        <w:t xml:space="preserve"> </w:t>
      </w:r>
      <w:r>
        <w:t>incidents that meet this category. Dutyholders should consult HSE document INDG453.</w:t>
      </w:r>
    </w:p>
    <w:p w14:paraId="51EF5BAA" w14:textId="48307D3B" w:rsidR="00D23064" w:rsidRDefault="00D23064" w:rsidP="00D23064">
      <w:r>
        <w:t xml:space="preserve">Dutyholders are required to notify ONR </w:t>
      </w:r>
      <w:r w:rsidRPr="00D23064">
        <w:t>of the reportable incident by the quickest practicable means without delay</w:t>
      </w:r>
      <w:r>
        <w:t>. The timing above is the prescribed limit for making the formal report.</w:t>
      </w:r>
    </w:p>
    <w:p w14:paraId="045F7DD3" w14:textId="331EA821" w:rsidR="003F737C" w:rsidRPr="003F737C" w:rsidRDefault="003F737C" w:rsidP="003F737C">
      <w:pPr>
        <w:pStyle w:val="Heading2"/>
        <w:numPr>
          <w:ilvl w:val="0"/>
          <w:numId w:val="0"/>
        </w:numPr>
        <w:rPr>
          <w:color w:val="auto"/>
        </w:rPr>
      </w:pPr>
      <w:bookmarkStart w:id="24" w:name="_Toc162517863"/>
      <w:r>
        <w:rPr>
          <w:color w:val="auto"/>
        </w:rPr>
        <w:t>Dangerous Occurrence</w:t>
      </w:r>
      <w:r w:rsidRPr="00CD17C0">
        <w:rPr>
          <w:color w:val="auto"/>
        </w:rPr>
        <w:t xml:space="preserve"> (HS0</w:t>
      </w:r>
      <w:r w:rsidR="001A1F0E">
        <w:rPr>
          <w:color w:val="auto"/>
        </w:rPr>
        <w:t>3</w:t>
      </w:r>
      <w:r w:rsidRPr="00CD17C0">
        <w:rPr>
          <w:color w:val="auto"/>
        </w:rPr>
        <w:t>)</w:t>
      </w:r>
      <w:bookmarkEnd w:id="24"/>
    </w:p>
    <w:p w14:paraId="7E04B0DD" w14:textId="77777777" w:rsidR="00D23064" w:rsidRPr="007D7D27" w:rsidRDefault="00D23064" w:rsidP="00D23064">
      <w:pPr>
        <w:spacing w:after="0"/>
        <w:rPr>
          <w:b/>
          <w:bCs/>
        </w:rPr>
      </w:pPr>
      <w:r>
        <w:rPr>
          <w:b/>
          <w:bCs/>
        </w:rPr>
        <w:t>Description:</w:t>
      </w:r>
    </w:p>
    <w:p w14:paraId="150207AC" w14:textId="4C7DBD7D" w:rsidR="00D23064" w:rsidRDefault="00D23064" w:rsidP="00D23064">
      <w:pPr>
        <w:spacing w:after="0"/>
      </w:pPr>
      <w:bookmarkStart w:id="25" w:name="_Hlk152002289"/>
      <w:r>
        <w:t>Any dangerous occurrence defined in RIDDOR 2013 Regulations 7 and Schedule 2 at a site where ONR is the enforcing authority.</w:t>
      </w:r>
    </w:p>
    <w:bookmarkEnd w:id="25"/>
    <w:p w14:paraId="09ED0EDB" w14:textId="77777777" w:rsidR="00D23064" w:rsidRDefault="00D23064" w:rsidP="00D23064">
      <w:pPr>
        <w:spacing w:after="0"/>
      </w:pPr>
    </w:p>
    <w:p w14:paraId="665F91F7" w14:textId="77777777" w:rsidR="00D23064" w:rsidRDefault="00D23064" w:rsidP="00D23064">
      <w:pPr>
        <w:spacing w:after="0"/>
        <w:rPr>
          <w:b/>
          <w:bCs/>
        </w:rPr>
      </w:pPr>
      <w:r w:rsidRPr="00056C22">
        <w:rPr>
          <w:b/>
          <w:bCs/>
        </w:rPr>
        <w:t>Timing:</w:t>
      </w:r>
    </w:p>
    <w:p w14:paraId="7B6FA996" w14:textId="0BA75249" w:rsidR="00D23064" w:rsidRPr="00D06912" w:rsidRDefault="00522B82" w:rsidP="00D23064">
      <w:pPr>
        <w:spacing w:after="0"/>
      </w:pPr>
      <w:r>
        <w:t xml:space="preserve">Within </w:t>
      </w:r>
      <w:r w:rsidR="00D23064">
        <w:t>10 days of the incident (</w:t>
      </w:r>
      <w:hyperlink r:id="rId24" w:anchor=":~:text=NB%3A%20A%20report%20must%20be,using%20the%20appropriate%20online%20form." w:history="1">
        <w:r w:rsidR="006C2375">
          <w:rPr>
            <w:rStyle w:val="Hyperlink"/>
          </w:rPr>
          <w:t>RIDDOR 2013 Schedule 1</w:t>
        </w:r>
      </w:hyperlink>
      <w:r w:rsidR="00D23064">
        <w:t>)</w:t>
      </w:r>
      <w:r w:rsidR="003935FF">
        <w:t>.</w:t>
      </w:r>
    </w:p>
    <w:p w14:paraId="05C9DF2D" w14:textId="77777777" w:rsidR="00D23064" w:rsidRDefault="00D23064" w:rsidP="00D23064">
      <w:pPr>
        <w:spacing w:after="0"/>
      </w:pPr>
    </w:p>
    <w:p w14:paraId="2C83623E" w14:textId="77777777" w:rsidR="00D23064" w:rsidRPr="00056C22" w:rsidRDefault="00D23064" w:rsidP="00D23064">
      <w:pPr>
        <w:spacing w:after="0"/>
        <w:rPr>
          <w:b/>
          <w:bCs/>
        </w:rPr>
      </w:pPr>
      <w:r w:rsidRPr="00056C22">
        <w:rPr>
          <w:b/>
          <w:bCs/>
        </w:rPr>
        <w:t>Origin of Category:</w:t>
      </w:r>
    </w:p>
    <w:p w14:paraId="475CB466" w14:textId="56AECB59" w:rsidR="00D23064" w:rsidRDefault="00D23064" w:rsidP="00D23064">
      <w:r>
        <w:t>RIDDOR 2013 Regulation 7 and Schedule 2</w:t>
      </w:r>
      <w:r w:rsidR="003935FF">
        <w:t>.</w:t>
      </w:r>
    </w:p>
    <w:p w14:paraId="4A8178A8" w14:textId="77777777" w:rsidR="00D23064" w:rsidRPr="00056C22" w:rsidRDefault="00D23064" w:rsidP="00522B82">
      <w:pPr>
        <w:spacing w:after="0"/>
        <w:rPr>
          <w:b/>
          <w:bCs/>
        </w:rPr>
      </w:pPr>
      <w:r w:rsidRPr="00056C22">
        <w:rPr>
          <w:b/>
          <w:bCs/>
        </w:rPr>
        <w:t>Discussion:</w:t>
      </w:r>
    </w:p>
    <w:p w14:paraId="21BEFA2C" w14:textId="3A65D27B" w:rsidR="00D23064" w:rsidRDefault="00D23064" w:rsidP="004804E2">
      <w:r>
        <w:t>Dutyholders should consult HSE document INDG453 for guidance on dangerous occurrences.</w:t>
      </w:r>
      <w:r w:rsidR="004804E2">
        <w:t xml:space="preserve"> With reference to this guidance and RIDDOR 2013 Schedule 2, dangerous occurrences involving these activities, equipment or occurrences</w:t>
      </w:r>
      <w:r>
        <w:t xml:space="preserve"> </w:t>
      </w:r>
      <w:r w:rsidR="004804E2">
        <w:t>may meet the notification criteria:</w:t>
      </w:r>
    </w:p>
    <w:p w14:paraId="4A07AA1A" w14:textId="4367EA1A" w:rsidR="00D23064" w:rsidRDefault="00D23064" w:rsidP="00EC10E4">
      <w:pPr>
        <w:pStyle w:val="Bulletlist1"/>
      </w:pPr>
      <w:r>
        <w:t>Lifting equipment</w:t>
      </w:r>
    </w:p>
    <w:p w14:paraId="0A3215A9" w14:textId="19C016FA" w:rsidR="00D23064" w:rsidRDefault="00D23064" w:rsidP="00EC10E4">
      <w:pPr>
        <w:pStyle w:val="Bulletlist1"/>
      </w:pPr>
      <w:r>
        <w:t>Pressure systems</w:t>
      </w:r>
    </w:p>
    <w:p w14:paraId="3030774B" w14:textId="160E2025" w:rsidR="00D23064" w:rsidRDefault="00D23064" w:rsidP="00EC10E4">
      <w:pPr>
        <w:pStyle w:val="Bulletlist1"/>
      </w:pPr>
      <w:r>
        <w:t>Overhead electrical lines</w:t>
      </w:r>
    </w:p>
    <w:p w14:paraId="1B1C5C79" w14:textId="7E37EABC" w:rsidR="00D23064" w:rsidRDefault="00D23064" w:rsidP="00EC10E4">
      <w:pPr>
        <w:pStyle w:val="Bulletlist1"/>
      </w:pPr>
      <w:r w:rsidRPr="00D23064">
        <w:t>Electrical incidents causing explosion or fire</w:t>
      </w:r>
    </w:p>
    <w:p w14:paraId="4235256F" w14:textId="60FB29AF" w:rsidR="00D23064" w:rsidRDefault="00D23064" w:rsidP="00EC10E4">
      <w:pPr>
        <w:pStyle w:val="Bulletlist1"/>
      </w:pPr>
      <w:r w:rsidRPr="00D23064">
        <w:t>Explosives</w:t>
      </w:r>
    </w:p>
    <w:p w14:paraId="1E7AFDCF" w14:textId="734A2FC6" w:rsidR="00D23064" w:rsidRDefault="00D23064" w:rsidP="00EC10E4">
      <w:pPr>
        <w:pStyle w:val="Bulletlist1"/>
      </w:pPr>
      <w:r w:rsidRPr="00D23064">
        <w:t>Biological agents</w:t>
      </w:r>
    </w:p>
    <w:p w14:paraId="0017B59F" w14:textId="3A904559" w:rsidR="00D23064" w:rsidRDefault="00D23064" w:rsidP="00EC10E4">
      <w:pPr>
        <w:pStyle w:val="Bulletlist1"/>
      </w:pPr>
      <w:r w:rsidRPr="00D23064">
        <w:t>Radiation generators and radiography</w:t>
      </w:r>
    </w:p>
    <w:p w14:paraId="4BC13089" w14:textId="57DCD7DA" w:rsidR="00D23064" w:rsidRDefault="00D23064" w:rsidP="00EC10E4">
      <w:pPr>
        <w:pStyle w:val="Bulletlist1"/>
      </w:pPr>
      <w:r w:rsidRPr="00D23064">
        <w:t>Breathing apparatus</w:t>
      </w:r>
    </w:p>
    <w:p w14:paraId="4E51B46A" w14:textId="4FBD0937" w:rsidR="00D23064" w:rsidRDefault="00D23064" w:rsidP="00EC10E4">
      <w:pPr>
        <w:pStyle w:val="Bulletlist1"/>
      </w:pPr>
      <w:r w:rsidRPr="00D23064">
        <w:t>Diving operations</w:t>
      </w:r>
    </w:p>
    <w:p w14:paraId="22175601" w14:textId="3223D2A7" w:rsidR="00D23064" w:rsidRDefault="00D23064" w:rsidP="00EC10E4">
      <w:pPr>
        <w:pStyle w:val="Bulletlist1"/>
      </w:pPr>
      <w:r w:rsidRPr="00D23064">
        <w:t>Collapse of scaffolding</w:t>
      </w:r>
    </w:p>
    <w:p w14:paraId="23551933" w14:textId="228DD216" w:rsidR="00D23064" w:rsidRDefault="00D23064" w:rsidP="00EC10E4">
      <w:pPr>
        <w:pStyle w:val="Bulletlist1"/>
      </w:pPr>
      <w:r w:rsidRPr="00D23064">
        <w:t>Train collisions</w:t>
      </w:r>
    </w:p>
    <w:p w14:paraId="35C14845" w14:textId="53B43C6A" w:rsidR="00D23064" w:rsidRDefault="00D23064" w:rsidP="00EC10E4">
      <w:pPr>
        <w:pStyle w:val="Bulletlist1"/>
      </w:pPr>
      <w:r>
        <w:t>Wells</w:t>
      </w:r>
    </w:p>
    <w:p w14:paraId="447E923D" w14:textId="0AAFD34D" w:rsidR="00D23064" w:rsidRDefault="00D23064" w:rsidP="00EC10E4">
      <w:pPr>
        <w:pStyle w:val="Bulletlist1"/>
      </w:pPr>
      <w:r w:rsidRPr="00D23064">
        <w:lastRenderedPageBreak/>
        <w:t>Pipelines or pipeline works</w:t>
      </w:r>
    </w:p>
    <w:p w14:paraId="1649E6B3" w14:textId="597260F4" w:rsidR="00D23064" w:rsidRDefault="00D23064" w:rsidP="00EC10E4">
      <w:pPr>
        <w:pStyle w:val="Bulletlist1"/>
      </w:pPr>
      <w:r w:rsidRPr="00D23064">
        <w:t>Structural collapse</w:t>
      </w:r>
    </w:p>
    <w:p w14:paraId="13FE568C" w14:textId="502B0B6A" w:rsidR="00D23064" w:rsidRDefault="00D23064" w:rsidP="00EC10E4">
      <w:pPr>
        <w:pStyle w:val="Bulletlist1"/>
      </w:pPr>
      <w:r w:rsidRPr="00D23064">
        <w:t>Explosion or fire</w:t>
      </w:r>
    </w:p>
    <w:p w14:paraId="1E61D4C0" w14:textId="6023AC39" w:rsidR="00D23064" w:rsidRDefault="00D23064" w:rsidP="00EC10E4">
      <w:pPr>
        <w:pStyle w:val="Bulletlist1"/>
      </w:pPr>
      <w:r w:rsidRPr="00D23064">
        <w:t>Release of flammable liquids and gases</w:t>
      </w:r>
    </w:p>
    <w:p w14:paraId="53930316" w14:textId="0624694E" w:rsidR="00D23064" w:rsidRDefault="00D23064" w:rsidP="00EC10E4">
      <w:pPr>
        <w:pStyle w:val="Bulletlist1"/>
      </w:pPr>
      <w:r w:rsidRPr="00D23064">
        <w:t>Hazardous escapes of substances</w:t>
      </w:r>
    </w:p>
    <w:p w14:paraId="3F73AFF1" w14:textId="5F863B92" w:rsidR="00745716" w:rsidRPr="00840269" w:rsidRDefault="00D23064" w:rsidP="00840269">
      <w:r>
        <w:t xml:space="preserve">Dutyholders are required to notify ONR </w:t>
      </w:r>
      <w:r w:rsidRPr="00D23064">
        <w:t>of the reportable incident by the quickest practicable means without delay</w:t>
      </w:r>
      <w:r>
        <w:t xml:space="preserve">. The timing above is the prescribed limit for making </w:t>
      </w:r>
      <w:r w:rsidRPr="006D3C81">
        <w:t>the report</w:t>
      </w:r>
      <w:r w:rsidR="00946EEC">
        <w:t xml:space="preserve"> in an approved manner</w:t>
      </w:r>
      <w:r>
        <w:t>.</w:t>
      </w:r>
    </w:p>
    <w:sectPr w:rsidR="00745716" w:rsidRPr="00840269" w:rsidSect="005E6B85">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ADBC1" w14:textId="77777777" w:rsidR="00F77525" w:rsidRDefault="00F77525" w:rsidP="007D199A">
      <w:pPr>
        <w:spacing w:after="0"/>
      </w:pPr>
      <w:r>
        <w:separator/>
      </w:r>
    </w:p>
    <w:p w14:paraId="13DD5BD9" w14:textId="77777777" w:rsidR="00F77525" w:rsidRDefault="00F77525"/>
  </w:endnote>
  <w:endnote w:type="continuationSeparator" w:id="0">
    <w:p w14:paraId="1DAE7265" w14:textId="77777777" w:rsidR="00F77525" w:rsidRDefault="00F77525" w:rsidP="007D199A">
      <w:pPr>
        <w:spacing w:after="0"/>
      </w:pPr>
      <w:r>
        <w:continuationSeparator/>
      </w:r>
    </w:p>
    <w:p w14:paraId="48675705" w14:textId="77777777" w:rsidR="00F77525" w:rsidRDefault="00F77525"/>
  </w:endnote>
  <w:endnote w:type="continuationNotice" w:id="1">
    <w:p w14:paraId="023ED64B" w14:textId="77777777" w:rsidR="00F77525" w:rsidRDefault="00F775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6CAD99F9" w:rsidR="00CE6198" w:rsidRPr="00CE6198" w:rsidRDefault="001470CF" w:rsidP="008229BA">
    <w:pPr>
      <w:pStyle w:val="Footer"/>
      <w:rPr>
        <w:rStyle w:val="PageNumber"/>
        <w:b/>
      </w:rPr>
    </w:pPr>
    <w:r>
      <w:t xml:space="preserve">Page | </w:t>
    </w:r>
    <w:r>
      <w:fldChar w:fldCharType="begin"/>
    </w:r>
    <w:r>
      <w:instrText>PAGE   \* MERGEFORMAT</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44C40" w14:textId="77777777" w:rsidR="00F77525" w:rsidRPr="005E0344" w:rsidRDefault="00F77525" w:rsidP="005E0344">
      <w:pPr>
        <w:spacing w:after="120"/>
        <w:rPr>
          <w:color w:val="000000" w:themeColor="text2"/>
        </w:rPr>
      </w:pPr>
      <w:r w:rsidRPr="005E0344">
        <w:rPr>
          <w:color w:val="000000" w:themeColor="text2"/>
        </w:rPr>
        <w:separator/>
      </w:r>
    </w:p>
  </w:footnote>
  <w:footnote w:type="continuationSeparator" w:id="0">
    <w:p w14:paraId="54427A71" w14:textId="77777777" w:rsidR="00F77525" w:rsidRPr="005E0344" w:rsidRDefault="00F77525" w:rsidP="0090581D">
      <w:pPr>
        <w:spacing w:after="120"/>
        <w:rPr>
          <w:color w:val="000000" w:themeColor="text2"/>
        </w:rPr>
      </w:pPr>
      <w:r w:rsidRPr="005E0344">
        <w:rPr>
          <w:color w:val="000000" w:themeColor="text2"/>
        </w:rPr>
        <w:continuationSeparator/>
      </w:r>
    </w:p>
    <w:p w14:paraId="156014C0" w14:textId="77777777" w:rsidR="00F77525" w:rsidRDefault="00F77525"/>
  </w:footnote>
  <w:footnote w:type="continuationNotice" w:id="1">
    <w:p w14:paraId="43B212DB" w14:textId="77777777" w:rsidR="00F77525" w:rsidRDefault="00F77525">
      <w:pPr>
        <w:spacing w:after="0"/>
      </w:pPr>
    </w:p>
    <w:p w14:paraId="218A316E" w14:textId="77777777" w:rsidR="00F77525" w:rsidRDefault="00F77525"/>
  </w:footnote>
  <w:footnote w:id="2">
    <w:p w14:paraId="267D7F7F" w14:textId="3990B7A5" w:rsidR="00DF5D33" w:rsidRDefault="00DF5D33">
      <w:pPr>
        <w:pStyle w:val="FootnoteText"/>
      </w:pPr>
      <w:r>
        <w:rPr>
          <w:rStyle w:val="FootnoteReference"/>
        </w:rPr>
        <w:footnoteRef/>
      </w:r>
      <w:r>
        <w:t xml:space="preserve"> </w:t>
      </w:r>
      <w:r w:rsidR="00406880">
        <w:tab/>
      </w:r>
      <w:r w:rsidR="00FA43B8">
        <w:t>HSE agree</w:t>
      </w:r>
      <w:r w:rsidR="00080A5B">
        <w:t xml:space="preserve">d </w:t>
      </w:r>
      <w:r w:rsidR="00B4072D">
        <w:t>to</w:t>
      </w:r>
      <w:r w:rsidR="00FA43B8">
        <w:t xml:space="preserve"> the </w:t>
      </w:r>
      <w:r w:rsidR="00830D2A">
        <w:t xml:space="preserve">transfer of </w:t>
      </w:r>
      <w:r w:rsidR="00FA43B8">
        <w:t>“approved manner” for incident</w:t>
      </w:r>
      <w:r w:rsidR="00E477C8">
        <w:t xml:space="preserve"> notification</w:t>
      </w:r>
      <w:r w:rsidR="00FA43B8">
        <w:t>s under the Reporting of Injuries, Diseases and Dangerous Occurrences Regulations 2013</w:t>
      </w:r>
      <w:r w:rsidR="00830D2A">
        <w:t xml:space="preserve"> to ONR</w:t>
      </w:r>
      <w:r w:rsidR="00FA43B8">
        <w:t>,</w:t>
      </w:r>
      <w:r w:rsidR="00830D2A" w:rsidRPr="00830D2A">
        <w:t xml:space="preserve"> </w:t>
      </w:r>
      <w:r w:rsidR="00393859">
        <w:t xml:space="preserve">in </w:t>
      </w:r>
      <w:r w:rsidR="00830D2A">
        <w:t>Jan</w:t>
      </w:r>
      <w:r w:rsidR="00AB4AAE">
        <w:t>uary</w:t>
      </w:r>
      <w:r w:rsidR="00830D2A">
        <w:t xml:space="preserve"> 2024</w:t>
      </w:r>
      <w:r w:rsidR="0003705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FCB5EF1" w:rsidR="00CE6198" w:rsidRPr="005E6B85" w:rsidRDefault="006149D8" w:rsidP="005E6B85">
    <w:pPr>
      <w:pStyle w:val="Header"/>
      <w:rPr>
        <w:sz w:val="20"/>
        <w:szCs w:val="24"/>
      </w:rPr>
    </w:pPr>
    <w:sdt>
      <w:sdtPr>
        <w:rPr>
          <w:sz w:val="20"/>
          <w:szCs w:val="24"/>
        </w:rPr>
        <w:alias w:val="Title"/>
        <w:tag w:val=""/>
        <w:id w:val="-324752591"/>
        <w:placeholder>
          <w:docPart w:val="D1C781E450B34694A7F78F876E9C0FDB"/>
        </w:placeholder>
        <w:dataBinding w:prefixMappings="xmlns:ns0='http://purl.org/dc/elements/1.1/' xmlns:ns1='http://schemas.openxmlformats.org/package/2006/metadata/core-properties' " w:xpath="/ns1:coreProperties[1]/ns0:title[1]" w:storeItemID="{6C3C8BC8-F283-45AE-878A-BAB7291924A1}"/>
        <w:text/>
      </w:sdtPr>
      <w:sdtEndPr/>
      <w:sdtContent>
        <w:r w:rsidR="00A405D6">
          <w:rPr>
            <w:sz w:val="20"/>
            <w:szCs w:val="24"/>
          </w:rPr>
          <w:t>Notification Guidance for Nuclear Site Health and Safety Incidents</w:t>
        </w:r>
      </w:sdtContent>
    </w:sdt>
    <w:r w:rsidR="005E6B85" w:rsidRPr="003A7E1C">
      <w:rPr>
        <w:sz w:val="20"/>
        <w:szCs w:val="24"/>
      </w:rPr>
      <w:t xml:space="preserve"> | Issue No.: </w:t>
    </w:r>
    <w:sdt>
      <w:sdtPr>
        <w:rPr>
          <w:sz w:val="20"/>
          <w:szCs w:val="24"/>
        </w:rPr>
        <w:alias w:val="Status"/>
        <w:tag w:val=""/>
        <w:id w:val="-880630590"/>
        <w:placeholder>
          <w:docPart w:val="003A5B977C5643B5917811B3BC842580"/>
        </w:placeholder>
        <w:dataBinding w:prefixMappings="xmlns:ns0='http://purl.org/dc/elements/1.1/' xmlns:ns1='http://schemas.openxmlformats.org/package/2006/metadata/core-properties' " w:xpath="/ns1:coreProperties[1]/ns1:contentStatus[1]" w:storeItemID="{6C3C8BC8-F283-45AE-878A-BAB7291924A1}"/>
        <w:text/>
      </w:sdtPr>
      <w:sdtEndPr/>
      <w:sdtContent>
        <w:r w:rsidR="003D5D67">
          <w:rPr>
            <w:sz w:val="20"/>
            <w:szCs w:val="24"/>
          </w:rPr>
          <w:t>1</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1B00850" w:rsidR="00177666" w:rsidRPr="003A7E1C" w:rsidRDefault="006149D8"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A405D6">
          <w:rPr>
            <w:sz w:val="20"/>
            <w:szCs w:val="24"/>
          </w:rPr>
          <w:t>Notification Guidance for Nuclear Site Health and Safety Incidents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D5D67">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AD2E95"/>
    <w:multiLevelType w:val="hybridMultilevel"/>
    <w:tmpl w:val="7304F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756C418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A7154E"/>
    <w:multiLevelType w:val="hybridMultilevel"/>
    <w:tmpl w:val="0A641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3F50ED"/>
    <w:multiLevelType w:val="hybridMultilevel"/>
    <w:tmpl w:val="C6121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B6971A3"/>
    <w:multiLevelType w:val="hybridMultilevel"/>
    <w:tmpl w:val="98B4A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8940E8"/>
    <w:multiLevelType w:val="hybridMultilevel"/>
    <w:tmpl w:val="A3DE058C"/>
    <w:lvl w:ilvl="0" w:tplc="A9E42A4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090A82"/>
    <w:multiLevelType w:val="hybridMultilevel"/>
    <w:tmpl w:val="7EB42B76"/>
    <w:lvl w:ilvl="0" w:tplc="A9E42A42">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79447535"/>
    <w:multiLevelType w:val="hybridMultilevel"/>
    <w:tmpl w:val="10F03B5C"/>
    <w:lvl w:ilvl="0" w:tplc="C6ECFBE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56687952">
    <w:abstractNumId w:val="9"/>
  </w:num>
  <w:num w:numId="2" w16cid:durableId="1720743504">
    <w:abstractNumId w:val="7"/>
  </w:num>
  <w:num w:numId="3" w16cid:durableId="548104560">
    <w:abstractNumId w:val="6"/>
  </w:num>
  <w:num w:numId="4" w16cid:durableId="568543514">
    <w:abstractNumId w:val="5"/>
  </w:num>
  <w:num w:numId="5" w16cid:durableId="1059086235">
    <w:abstractNumId w:val="4"/>
  </w:num>
  <w:num w:numId="6" w16cid:durableId="1270351828">
    <w:abstractNumId w:val="8"/>
  </w:num>
  <w:num w:numId="7" w16cid:durableId="1022367014">
    <w:abstractNumId w:val="3"/>
  </w:num>
  <w:num w:numId="8" w16cid:durableId="597519345">
    <w:abstractNumId w:val="2"/>
  </w:num>
  <w:num w:numId="9" w16cid:durableId="543521812">
    <w:abstractNumId w:val="1"/>
  </w:num>
  <w:num w:numId="10" w16cid:durableId="1623686419">
    <w:abstractNumId w:val="0"/>
  </w:num>
  <w:num w:numId="11" w16cid:durableId="1143698916">
    <w:abstractNumId w:val="10"/>
  </w:num>
  <w:num w:numId="12" w16cid:durableId="1941522650">
    <w:abstractNumId w:val="23"/>
  </w:num>
  <w:num w:numId="13" w16cid:durableId="2102598419">
    <w:abstractNumId w:val="15"/>
  </w:num>
  <w:num w:numId="14" w16cid:durableId="1763259116">
    <w:abstractNumId w:val="12"/>
  </w:num>
  <w:num w:numId="15" w16cid:durableId="1484200318">
    <w:abstractNumId w:val="23"/>
    <w:lvlOverride w:ilvl="0">
      <w:startOverride w:val="1"/>
    </w:lvlOverride>
  </w:num>
  <w:num w:numId="16" w16cid:durableId="1461609591">
    <w:abstractNumId w:val="15"/>
    <w:lvlOverride w:ilvl="0">
      <w:startOverride w:val="1"/>
    </w:lvlOverride>
  </w:num>
  <w:num w:numId="17" w16cid:durableId="1895387826">
    <w:abstractNumId w:val="12"/>
    <w:lvlOverride w:ilvl="0">
      <w:startOverride w:val="1"/>
    </w:lvlOverride>
  </w:num>
  <w:num w:numId="18" w16cid:durableId="664742106">
    <w:abstractNumId w:val="22"/>
  </w:num>
  <w:num w:numId="19" w16cid:durableId="808285215">
    <w:abstractNumId w:val="17"/>
  </w:num>
  <w:num w:numId="20" w16cid:durableId="2087804426">
    <w:abstractNumId w:val="14"/>
  </w:num>
  <w:num w:numId="21" w16cid:durableId="1609577578">
    <w:abstractNumId w:val="19"/>
  </w:num>
  <w:num w:numId="22" w16cid:durableId="76708602">
    <w:abstractNumId w:val="13"/>
  </w:num>
  <w:num w:numId="23" w16cid:durableId="38751771">
    <w:abstractNumId w:val="26"/>
  </w:num>
  <w:num w:numId="24" w16cid:durableId="895044152">
    <w:abstractNumId w:val="24"/>
  </w:num>
  <w:num w:numId="25" w16cid:durableId="1422531474">
    <w:abstractNumId w:val="25"/>
    <w:lvlOverride w:ilvl="0">
      <w:startOverride w:val="1"/>
    </w:lvlOverride>
  </w:num>
  <w:num w:numId="26" w16cid:durableId="1412042931">
    <w:abstractNumId w:val="23"/>
  </w:num>
  <w:num w:numId="27" w16cid:durableId="1877497441">
    <w:abstractNumId w:val="23"/>
  </w:num>
  <w:num w:numId="28" w16cid:durableId="128941410">
    <w:abstractNumId w:val="14"/>
  </w:num>
  <w:num w:numId="29" w16cid:durableId="1043099492">
    <w:abstractNumId w:val="21"/>
  </w:num>
  <w:num w:numId="30" w16cid:durableId="1741517238">
    <w:abstractNumId w:val="23"/>
  </w:num>
  <w:num w:numId="31" w16cid:durableId="843204581">
    <w:abstractNumId w:val="14"/>
  </w:num>
  <w:num w:numId="32" w16cid:durableId="1828938936">
    <w:abstractNumId w:val="14"/>
  </w:num>
  <w:num w:numId="33" w16cid:durableId="2142183421">
    <w:abstractNumId w:val="14"/>
  </w:num>
  <w:num w:numId="34" w16cid:durableId="1175265543">
    <w:abstractNumId w:val="14"/>
  </w:num>
  <w:num w:numId="35" w16cid:durableId="1481459349">
    <w:abstractNumId w:val="23"/>
  </w:num>
  <w:num w:numId="36" w16cid:durableId="300961216">
    <w:abstractNumId w:val="14"/>
  </w:num>
  <w:num w:numId="37" w16cid:durableId="1287272598">
    <w:abstractNumId w:val="14"/>
  </w:num>
  <w:num w:numId="38" w16cid:durableId="1756173165">
    <w:abstractNumId w:val="25"/>
  </w:num>
  <w:num w:numId="39" w16cid:durableId="627245845">
    <w:abstractNumId w:val="20"/>
  </w:num>
  <w:num w:numId="40" w16cid:durableId="1053114293">
    <w:abstractNumId w:val="16"/>
  </w:num>
  <w:num w:numId="41" w16cid:durableId="1471483256">
    <w:abstractNumId w:val="18"/>
  </w:num>
  <w:num w:numId="42" w16cid:durableId="5486927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1F8"/>
    <w:rsid w:val="00002389"/>
    <w:rsid w:val="00002F03"/>
    <w:rsid w:val="00004062"/>
    <w:rsid w:val="000040A1"/>
    <w:rsid w:val="00004C16"/>
    <w:rsid w:val="00005102"/>
    <w:rsid w:val="00007151"/>
    <w:rsid w:val="00007C5B"/>
    <w:rsid w:val="00011177"/>
    <w:rsid w:val="00014555"/>
    <w:rsid w:val="00014814"/>
    <w:rsid w:val="00015333"/>
    <w:rsid w:val="00016C02"/>
    <w:rsid w:val="00020D94"/>
    <w:rsid w:val="00021355"/>
    <w:rsid w:val="00021797"/>
    <w:rsid w:val="00023C05"/>
    <w:rsid w:val="00024522"/>
    <w:rsid w:val="00024B2E"/>
    <w:rsid w:val="00027F4F"/>
    <w:rsid w:val="000301CE"/>
    <w:rsid w:val="00030430"/>
    <w:rsid w:val="0003078E"/>
    <w:rsid w:val="00031B89"/>
    <w:rsid w:val="00031C1F"/>
    <w:rsid w:val="0003484A"/>
    <w:rsid w:val="000360C6"/>
    <w:rsid w:val="0003693D"/>
    <w:rsid w:val="00037052"/>
    <w:rsid w:val="00037E34"/>
    <w:rsid w:val="00041298"/>
    <w:rsid w:val="00042113"/>
    <w:rsid w:val="0004321D"/>
    <w:rsid w:val="0004440F"/>
    <w:rsid w:val="000473D5"/>
    <w:rsid w:val="00047A3D"/>
    <w:rsid w:val="00050E13"/>
    <w:rsid w:val="000525C2"/>
    <w:rsid w:val="000526B0"/>
    <w:rsid w:val="00052C8A"/>
    <w:rsid w:val="0005430C"/>
    <w:rsid w:val="000548C8"/>
    <w:rsid w:val="00054E37"/>
    <w:rsid w:val="00071485"/>
    <w:rsid w:val="00073200"/>
    <w:rsid w:val="00075605"/>
    <w:rsid w:val="00075C66"/>
    <w:rsid w:val="000760BF"/>
    <w:rsid w:val="00076746"/>
    <w:rsid w:val="000769E3"/>
    <w:rsid w:val="00080A5B"/>
    <w:rsid w:val="000817D4"/>
    <w:rsid w:val="00082879"/>
    <w:rsid w:val="00084592"/>
    <w:rsid w:val="0008518C"/>
    <w:rsid w:val="00085D42"/>
    <w:rsid w:val="00086845"/>
    <w:rsid w:val="00087235"/>
    <w:rsid w:val="000913ED"/>
    <w:rsid w:val="00091EEA"/>
    <w:rsid w:val="0009426E"/>
    <w:rsid w:val="000971C4"/>
    <w:rsid w:val="000A105C"/>
    <w:rsid w:val="000A1B28"/>
    <w:rsid w:val="000B0A8B"/>
    <w:rsid w:val="000B3756"/>
    <w:rsid w:val="000C2DDC"/>
    <w:rsid w:val="000D0936"/>
    <w:rsid w:val="000D1E6D"/>
    <w:rsid w:val="000D2FD4"/>
    <w:rsid w:val="000E423E"/>
    <w:rsid w:val="000E61A5"/>
    <w:rsid w:val="000F0DB4"/>
    <w:rsid w:val="000F1B7B"/>
    <w:rsid w:val="000F2ED4"/>
    <w:rsid w:val="000F3759"/>
    <w:rsid w:val="000F3D9E"/>
    <w:rsid w:val="000F3DAB"/>
    <w:rsid w:val="000F4027"/>
    <w:rsid w:val="001028E8"/>
    <w:rsid w:val="0010422D"/>
    <w:rsid w:val="001067C1"/>
    <w:rsid w:val="00110D05"/>
    <w:rsid w:val="00122FCC"/>
    <w:rsid w:val="001235C1"/>
    <w:rsid w:val="00124971"/>
    <w:rsid w:val="00124C2B"/>
    <w:rsid w:val="00126752"/>
    <w:rsid w:val="00127194"/>
    <w:rsid w:val="00130B30"/>
    <w:rsid w:val="00133A9F"/>
    <w:rsid w:val="00134174"/>
    <w:rsid w:val="00134F88"/>
    <w:rsid w:val="001362B2"/>
    <w:rsid w:val="001363AD"/>
    <w:rsid w:val="00140E1C"/>
    <w:rsid w:val="00143828"/>
    <w:rsid w:val="001444DD"/>
    <w:rsid w:val="001470CF"/>
    <w:rsid w:val="00147AE4"/>
    <w:rsid w:val="001562F5"/>
    <w:rsid w:val="0015693A"/>
    <w:rsid w:val="001571E5"/>
    <w:rsid w:val="00165FF1"/>
    <w:rsid w:val="00177666"/>
    <w:rsid w:val="00180AB8"/>
    <w:rsid w:val="00180F5D"/>
    <w:rsid w:val="001849CA"/>
    <w:rsid w:val="00185410"/>
    <w:rsid w:val="00192352"/>
    <w:rsid w:val="001A045D"/>
    <w:rsid w:val="001A14DB"/>
    <w:rsid w:val="001A1F0E"/>
    <w:rsid w:val="001A2EC2"/>
    <w:rsid w:val="001A5B0C"/>
    <w:rsid w:val="001A6E6F"/>
    <w:rsid w:val="001B01BD"/>
    <w:rsid w:val="001B0740"/>
    <w:rsid w:val="001B5AE6"/>
    <w:rsid w:val="001C4D63"/>
    <w:rsid w:val="001D0DE0"/>
    <w:rsid w:val="001D3548"/>
    <w:rsid w:val="001D5AFF"/>
    <w:rsid w:val="001D74B4"/>
    <w:rsid w:val="001E019E"/>
    <w:rsid w:val="001E03E1"/>
    <w:rsid w:val="001E24C8"/>
    <w:rsid w:val="001F059F"/>
    <w:rsid w:val="001F2CB9"/>
    <w:rsid w:val="001F35B4"/>
    <w:rsid w:val="001F7B7F"/>
    <w:rsid w:val="0020021A"/>
    <w:rsid w:val="00200811"/>
    <w:rsid w:val="00200CA1"/>
    <w:rsid w:val="00202A61"/>
    <w:rsid w:val="0021338D"/>
    <w:rsid w:val="00214D43"/>
    <w:rsid w:val="002155D9"/>
    <w:rsid w:val="00223090"/>
    <w:rsid w:val="002238B4"/>
    <w:rsid w:val="002240E2"/>
    <w:rsid w:val="00227A95"/>
    <w:rsid w:val="00230C38"/>
    <w:rsid w:val="002319AB"/>
    <w:rsid w:val="002319AC"/>
    <w:rsid w:val="002333FF"/>
    <w:rsid w:val="00234290"/>
    <w:rsid w:val="00234342"/>
    <w:rsid w:val="00235B93"/>
    <w:rsid w:val="0024040D"/>
    <w:rsid w:val="002462E8"/>
    <w:rsid w:val="00251CD7"/>
    <w:rsid w:val="002548BA"/>
    <w:rsid w:val="00255FA3"/>
    <w:rsid w:val="00257288"/>
    <w:rsid w:val="0026133F"/>
    <w:rsid w:val="00261EF0"/>
    <w:rsid w:val="00261FB6"/>
    <w:rsid w:val="002629F8"/>
    <w:rsid w:val="00263396"/>
    <w:rsid w:val="002659FA"/>
    <w:rsid w:val="00267815"/>
    <w:rsid w:val="00273BD4"/>
    <w:rsid w:val="00275876"/>
    <w:rsid w:val="00280765"/>
    <w:rsid w:val="00280DDF"/>
    <w:rsid w:val="002848C3"/>
    <w:rsid w:val="00284BEF"/>
    <w:rsid w:val="00286F4C"/>
    <w:rsid w:val="002909F0"/>
    <w:rsid w:val="002917FF"/>
    <w:rsid w:val="00292ADF"/>
    <w:rsid w:val="00295BA1"/>
    <w:rsid w:val="00295CE6"/>
    <w:rsid w:val="00295EEF"/>
    <w:rsid w:val="002A0DEC"/>
    <w:rsid w:val="002A0E99"/>
    <w:rsid w:val="002A51AD"/>
    <w:rsid w:val="002A6A4B"/>
    <w:rsid w:val="002B154B"/>
    <w:rsid w:val="002B1C53"/>
    <w:rsid w:val="002B628E"/>
    <w:rsid w:val="002B7485"/>
    <w:rsid w:val="002C275B"/>
    <w:rsid w:val="002C473E"/>
    <w:rsid w:val="002C5D08"/>
    <w:rsid w:val="002D377E"/>
    <w:rsid w:val="002D540C"/>
    <w:rsid w:val="002E0723"/>
    <w:rsid w:val="002E0BE4"/>
    <w:rsid w:val="002E3B58"/>
    <w:rsid w:val="002E3E8A"/>
    <w:rsid w:val="002E6A6A"/>
    <w:rsid w:val="002F2B8F"/>
    <w:rsid w:val="002F3397"/>
    <w:rsid w:val="002F6BC5"/>
    <w:rsid w:val="002F7169"/>
    <w:rsid w:val="00301B1C"/>
    <w:rsid w:val="00301E20"/>
    <w:rsid w:val="0030380D"/>
    <w:rsid w:val="00307EBD"/>
    <w:rsid w:val="00307EE2"/>
    <w:rsid w:val="00312411"/>
    <w:rsid w:val="00316CCA"/>
    <w:rsid w:val="00316EEA"/>
    <w:rsid w:val="0032095F"/>
    <w:rsid w:val="00320D2F"/>
    <w:rsid w:val="00321125"/>
    <w:rsid w:val="00323E71"/>
    <w:rsid w:val="00326F77"/>
    <w:rsid w:val="00327C45"/>
    <w:rsid w:val="00331AB8"/>
    <w:rsid w:val="00336A14"/>
    <w:rsid w:val="003401B0"/>
    <w:rsid w:val="00342366"/>
    <w:rsid w:val="0034419B"/>
    <w:rsid w:val="00346C8E"/>
    <w:rsid w:val="00352615"/>
    <w:rsid w:val="003575D5"/>
    <w:rsid w:val="003667A9"/>
    <w:rsid w:val="003678C8"/>
    <w:rsid w:val="00367BD5"/>
    <w:rsid w:val="00371249"/>
    <w:rsid w:val="003756F2"/>
    <w:rsid w:val="0038057F"/>
    <w:rsid w:val="00382590"/>
    <w:rsid w:val="00384129"/>
    <w:rsid w:val="00386F06"/>
    <w:rsid w:val="00390327"/>
    <w:rsid w:val="003911C3"/>
    <w:rsid w:val="00393066"/>
    <w:rsid w:val="003935A5"/>
    <w:rsid w:val="003935FF"/>
    <w:rsid w:val="003936A7"/>
    <w:rsid w:val="00393859"/>
    <w:rsid w:val="00393B78"/>
    <w:rsid w:val="003A01E9"/>
    <w:rsid w:val="003A6CB6"/>
    <w:rsid w:val="003A7E1C"/>
    <w:rsid w:val="003B20C4"/>
    <w:rsid w:val="003B23B4"/>
    <w:rsid w:val="003B6B2E"/>
    <w:rsid w:val="003C0306"/>
    <w:rsid w:val="003C114C"/>
    <w:rsid w:val="003C4124"/>
    <w:rsid w:val="003C465D"/>
    <w:rsid w:val="003D4566"/>
    <w:rsid w:val="003D495D"/>
    <w:rsid w:val="003D5D67"/>
    <w:rsid w:val="003E098E"/>
    <w:rsid w:val="003E2FAE"/>
    <w:rsid w:val="003E36F5"/>
    <w:rsid w:val="003E3AC6"/>
    <w:rsid w:val="003E48E4"/>
    <w:rsid w:val="003E72A3"/>
    <w:rsid w:val="003F058C"/>
    <w:rsid w:val="003F3B3E"/>
    <w:rsid w:val="003F5532"/>
    <w:rsid w:val="003F64D6"/>
    <w:rsid w:val="003F737C"/>
    <w:rsid w:val="003F75C8"/>
    <w:rsid w:val="00400A33"/>
    <w:rsid w:val="00401447"/>
    <w:rsid w:val="00405E12"/>
    <w:rsid w:val="00406880"/>
    <w:rsid w:val="00406973"/>
    <w:rsid w:val="00407CF7"/>
    <w:rsid w:val="00414517"/>
    <w:rsid w:val="00414643"/>
    <w:rsid w:val="00415504"/>
    <w:rsid w:val="00415ED6"/>
    <w:rsid w:val="00417CAF"/>
    <w:rsid w:val="00420A11"/>
    <w:rsid w:val="00420C02"/>
    <w:rsid w:val="00420FF3"/>
    <w:rsid w:val="00422265"/>
    <w:rsid w:val="00422E52"/>
    <w:rsid w:val="004249AE"/>
    <w:rsid w:val="0043353A"/>
    <w:rsid w:val="0043588E"/>
    <w:rsid w:val="004373A7"/>
    <w:rsid w:val="0043748A"/>
    <w:rsid w:val="00437C22"/>
    <w:rsid w:val="00437D94"/>
    <w:rsid w:val="0044030C"/>
    <w:rsid w:val="00441717"/>
    <w:rsid w:val="00444F00"/>
    <w:rsid w:val="004461D5"/>
    <w:rsid w:val="004469BF"/>
    <w:rsid w:val="00447028"/>
    <w:rsid w:val="0045093B"/>
    <w:rsid w:val="00453574"/>
    <w:rsid w:val="004633A0"/>
    <w:rsid w:val="004648A4"/>
    <w:rsid w:val="00471380"/>
    <w:rsid w:val="00471D3B"/>
    <w:rsid w:val="004747A5"/>
    <w:rsid w:val="00474CA5"/>
    <w:rsid w:val="00475C52"/>
    <w:rsid w:val="00476B34"/>
    <w:rsid w:val="00477465"/>
    <w:rsid w:val="004804E2"/>
    <w:rsid w:val="00484119"/>
    <w:rsid w:val="00490FB9"/>
    <w:rsid w:val="00494E84"/>
    <w:rsid w:val="00494F0D"/>
    <w:rsid w:val="00496BFD"/>
    <w:rsid w:val="00497475"/>
    <w:rsid w:val="004A1EF0"/>
    <w:rsid w:val="004A3346"/>
    <w:rsid w:val="004A3DF2"/>
    <w:rsid w:val="004B0492"/>
    <w:rsid w:val="004B0CB0"/>
    <w:rsid w:val="004B3800"/>
    <w:rsid w:val="004B4087"/>
    <w:rsid w:val="004C14CF"/>
    <w:rsid w:val="004C2120"/>
    <w:rsid w:val="004C215A"/>
    <w:rsid w:val="004C2C98"/>
    <w:rsid w:val="004C361D"/>
    <w:rsid w:val="004C4891"/>
    <w:rsid w:val="004C76D6"/>
    <w:rsid w:val="004D285E"/>
    <w:rsid w:val="004D2C89"/>
    <w:rsid w:val="004D331B"/>
    <w:rsid w:val="004D6461"/>
    <w:rsid w:val="004E3932"/>
    <w:rsid w:val="004E445F"/>
    <w:rsid w:val="004E68D0"/>
    <w:rsid w:val="004E7059"/>
    <w:rsid w:val="004E73D5"/>
    <w:rsid w:val="004F0420"/>
    <w:rsid w:val="004F1E79"/>
    <w:rsid w:val="004F5F33"/>
    <w:rsid w:val="004F7363"/>
    <w:rsid w:val="004F7F08"/>
    <w:rsid w:val="0050103A"/>
    <w:rsid w:val="00505F5E"/>
    <w:rsid w:val="005075C2"/>
    <w:rsid w:val="005075D4"/>
    <w:rsid w:val="005112E6"/>
    <w:rsid w:val="0051137E"/>
    <w:rsid w:val="00511B0F"/>
    <w:rsid w:val="00511C9A"/>
    <w:rsid w:val="005175AF"/>
    <w:rsid w:val="00517E05"/>
    <w:rsid w:val="005209F8"/>
    <w:rsid w:val="00522B82"/>
    <w:rsid w:val="00525340"/>
    <w:rsid w:val="00526D00"/>
    <w:rsid w:val="00533CDF"/>
    <w:rsid w:val="00534C67"/>
    <w:rsid w:val="00536E29"/>
    <w:rsid w:val="005377E0"/>
    <w:rsid w:val="005464DB"/>
    <w:rsid w:val="0055388E"/>
    <w:rsid w:val="00563ED6"/>
    <w:rsid w:val="00565E8C"/>
    <w:rsid w:val="00572E31"/>
    <w:rsid w:val="005754AE"/>
    <w:rsid w:val="00576F69"/>
    <w:rsid w:val="00577063"/>
    <w:rsid w:val="005770AF"/>
    <w:rsid w:val="00577FB5"/>
    <w:rsid w:val="00580FA8"/>
    <w:rsid w:val="005811F9"/>
    <w:rsid w:val="00581201"/>
    <w:rsid w:val="005831AA"/>
    <w:rsid w:val="005852D1"/>
    <w:rsid w:val="00587A22"/>
    <w:rsid w:val="0059299D"/>
    <w:rsid w:val="0059305F"/>
    <w:rsid w:val="00595C8C"/>
    <w:rsid w:val="00597747"/>
    <w:rsid w:val="005A2EAF"/>
    <w:rsid w:val="005A4CDD"/>
    <w:rsid w:val="005B57E4"/>
    <w:rsid w:val="005B5ABD"/>
    <w:rsid w:val="005C140A"/>
    <w:rsid w:val="005C1E2B"/>
    <w:rsid w:val="005C1E52"/>
    <w:rsid w:val="005C3BFA"/>
    <w:rsid w:val="005C6763"/>
    <w:rsid w:val="005D1368"/>
    <w:rsid w:val="005D277A"/>
    <w:rsid w:val="005D3164"/>
    <w:rsid w:val="005D50BA"/>
    <w:rsid w:val="005E0344"/>
    <w:rsid w:val="005E3CD0"/>
    <w:rsid w:val="005E440B"/>
    <w:rsid w:val="005E6B85"/>
    <w:rsid w:val="005E6E7B"/>
    <w:rsid w:val="005F2C85"/>
    <w:rsid w:val="005F4F2B"/>
    <w:rsid w:val="005F7714"/>
    <w:rsid w:val="006001F4"/>
    <w:rsid w:val="006024A9"/>
    <w:rsid w:val="00605ADB"/>
    <w:rsid w:val="00611C9F"/>
    <w:rsid w:val="006149D8"/>
    <w:rsid w:val="00615217"/>
    <w:rsid w:val="00615AAF"/>
    <w:rsid w:val="00621785"/>
    <w:rsid w:val="006248DE"/>
    <w:rsid w:val="00627555"/>
    <w:rsid w:val="006322A0"/>
    <w:rsid w:val="00633834"/>
    <w:rsid w:val="00633E59"/>
    <w:rsid w:val="0063413D"/>
    <w:rsid w:val="00634570"/>
    <w:rsid w:val="006361FD"/>
    <w:rsid w:val="00636803"/>
    <w:rsid w:val="006378EA"/>
    <w:rsid w:val="0063795D"/>
    <w:rsid w:val="0064226F"/>
    <w:rsid w:val="00642D6A"/>
    <w:rsid w:val="00642DDB"/>
    <w:rsid w:val="00647018"/>
    <w:rsid w:val="00650251"/>
    <w:rsid w:val="00652918"/>
    <w:rsid w:val="00653298"/>
    <w:rsid w:val="00661AD7"/>
    <w:rsid w:val="00663A7C"/>
    <w:rsid w:val="00664117"/>
    <w:rsid w:val="006655B8"/>
    <w:rsid w:val="00667DF2"/>
    <w:rsid w:val="00670734"/>
    <w:rsid w:val="00670DF1"/>
    <w:rsid w:val="00671160"/>
    <w:rsid w:val="00671345"/>
    <w:rsid w:val="006724BF"/>
    <w:rsid w:val="00672A9B"/>
    <w:rsid w:val="00675884"/>
    <w:rsid w:val="006770CF"/>
    <w:rsid w:val="006810AD"/>
    <w:rsid w:val="00692358"/>
    <w:rsid w:val="0069286A"/>
    <w:rsid w:val="00692C73"/>
    <w:rsid w:val="006944F2"/>
    <w:rsid w:val="00694740"/>
    <w:rsid w:val="00696EE0"/>
    <w:rsid w:val="00697980"/>
    <w:rsid w:val="00697A74"/>
    <w:rsid w:val="006A192B"/>
    <w:rsid w:val="006A19EF"/>
    <w:rsid w:val="006A2F04"/>
    <w:rsid w:val="006A2FEC"/>
    <w:rsid w:val="006A43D5"/>
    <w:rsid w:val="006A4D2C"/>
    <w:rsid w:val="006A525B"/>
    <w:rsid w:val="006B1A5D"/>
    <w:rsid w:val="006B1FB7"/>
    <w:rsid w:val="006B61E4"/>
    <w:rsid w:val="006C045F"/>
    <w:rsid w:val="006C0DEE"/>
    <w:rsid w:val="006C138E"/>
    <w:rsid w:val="006C2375"/>
    <w:rsid w:val="006C4196"/>
    <w:rsid w:val="006C63B0"/>
    <w:rsid w:val="006C76A2"/>
    <w:rsid w:val="006C7807"/>
    <w:rsid w:val="006C792E"/>
    <w:rsid w:val="006D116C"/>
    <w:rsid w:val="006D2C63"/>
    <w:rsid w:val="006D3C81"/>
    <w:rsid w:val="006E1595"/>
    <w:rsid w:val="006E1F72"/>
    <w:rsid w:val="006E4B68"/>
    <w:rsid w:val="006E5C34"/>
    <w:rsid w:val="006E5F49"/>
    <w:rsid w:val="006E7C42"/>
    <w:rsid w:val="006F168A"/>
    <w:rsid w:val="006F427B"/>
    <w:rsid w:val="006F4FF1"/>
    <w:rsid w:val="006F5076"/>
    <w:rsid w:val="006F6009"/>
    <w:rsid w:val="0070234C"/>
    <w:rsid w:val="0070321D"/>
    <w:rsid w:val="007068BA"/>
    <w:rsid w:val="007148D5"/>
    <w:rsid w:val="007154C5"/>
    <w:rsid w:val="007160A1"/>
    <w:rsid w:val="00716AB1"/>
    <w:rsid w:val="00721D63"/>
    <w:rsid w:val="00723383"/>
    <w:rsid w:val="00730A8C"/>
    <w:rsid w:val="0073150B"/>
    <w:rsid w:val="0073177C"/>
    <w:rsid w:val="00732C7B"/>
    <w:rsid w:val="00734D2B"/>
    <w:rsid w:val="00737705"/>
    <w:rsid w:val="00740233"/>
    <w:rsid w:val="007408D4"/>
    <w:rsid w:val="007420AC"/>
    <w:rsid w:val="00742617"/>
    <w:rsid w:val="007454B4"/>
    <w:rsid w:val="00745716"/>
    <w:rsid w:val="00745B71"/>
    <w:rsid w:val="007466B9"/>
    <w:rsid w:val="007534D7"/>
    <w:rsid w:val="007542B3"/>
    <w:rsid w:val="007553CA"/>
    <w:rsid w:val="00755C95"/>
    <w:rsid w:val="00756382"/>
    <w:rsid w:val="00762796"/>
    <w:rsid w:val="00763FC1"/>
    <w:rsid w:val="00766251"/>
    <w:rsid w:val="00770055"/>
    <w:rsid w:val="00770B86"/>
    <w:rsid w:val="00770D30"/>
    <w:rsid w:val="00771013"/>
    <w:rsid w:val="0077110F"/>
    <w:rsid w:val="00774C00"/>
    <w:rsid w:val="007770FC"/>
    <w:rsid w:val="00777C3F"/>
    <w:rsid w:val="00782251"/>
    <w:rsid w:val="00783AFA"/>
    <w:rsid w:val="00785427"/>
    <w:rsid w:val="00785AEB"/>
    <w:rsid w:val="00785D76"/>
    <w:rsid w:val="00790540"/>
    <w:rsid w:val="007951CD"/>
    <w:rsid w:val="007953FD"/>
    <w:rsid w:val="007968CA"/>
    <w:rsid w:val="007A1449"/>
    <w:rsid w:val="007A1F8D"/>
    <w:rsid w:val="007A43FF"/>
    <w:rsid w:val="007A4E2F"/>
    <w:rsid w:val="007B18B5"/>
    <w:rsid w:val="007B3918"/>
    <w:rsid w:val="007B7377"/>
    <w:rsid w:val="007C3C1D"/>
    <w:rsid w:val="007C4FE6"/>
    <w:rsid w:val="007C5021"/>
    <w:rsid w:val="007C51F6"/>
    <w:rsid w:val="007D09D3"/>
    <w:rsid w:val="007D199A"/>
    <w:rsid w:val="007D2BE3"/>
    <w:rsid w:val="007D2EBE"/>
    <w:rsid w:val="007D42D2"/>
    <w:rsid w:val="007D7D27"/>
    <w:rsid w:val="007E1C07"/>
    <w:rsid w:val="007E2224"/>
    <w:rsid w:val="007E6064"/>
    <w:rsid w:val="007E7E41"/>
    <w:rsid w:val="007F24B6"/>
    <w:rsid w:val="007F64C1"/>
    <w:rsid w:val="00803D94"/>
    <w:rsid w:val="00814B3F"/>
    <w:rsid w:val="00815F2D"/>
    <w:rsid w:val="0081650D"/>
    <w:rsid w:val="00820091"/>
    <w:rsid w:val="0082009C"/>
    <w:rsid w:val="008227D6"/>
    <w:rsid w:val="008229BA"/>
    <w:rsid w:val="00822CDE"/>
    <w:rsid w:val="00824151"/>
    <w:rsid w:val="00830D2A"/>
    <w:rsid w:val="008311AF"/>
    <w:rsid w:val="00834A30"/>
    <w:rsid w:val="00840269"/>
    <w:rsid w:val="00842A13"/>
    <w:rsid w:val="00845390"/>
    <w:rsid w:val="0084601B"/>
    <w:rsid w:val="00852E7C"/>
    <w:rsid w:val="00856750"/>
    <w:rsid w:val="008569C2"/>
    <w:rsid w:val="008606F0"/>
    <w:rsid w:val="00860E12"/>
    <w:rsid w:val="00862E05"/>
    <w:rsid w:val="0086318A"/>
    <w:rsid w:val="00865489"/>
    <w:rsid w:val="0086553D"/>
    <w:rsid w:val="008702DD"/>
    <w:rsid w:val="0087080F"/>
    <w:rsid w:val="00873361"/>
    <w:rsid w:val="00873E27"/>
    <w:rsid w:val="00874FEB"/>
    <w:rsid w:val="008774DC"/>
    <w:rsid w:val="00881B6F"/>
    <w:rsid w:val="00882AA4"/>
    <w:rsid w:val="00883E22"/>
    <w:rsid w:val="00884E43"/>
    <w:rsid w:val="0088599F"/>
    <w:rsid w:val="00887397"/>
    <w:rsid w:val="00887EC6"/>
    <w:rsid w:val="0089084C"/>
    <w:rsid w:val="008921F6"/>
    <w:rsid w:val="00893409"/>
    <w:rsid w:val="00893707"/>
    <w:rsid w:val="00893D9F"/>
    <w:rsid w:val="0089478F"/>
    <w:rsid w:val="00896291"/>
    <w:rsid w:val="00897FFC"/>
    <w:rsid w:val="008A0A91"/>
    <w:rsid w:val="008A2379"/>
    <w:rsid w:val="008A4329"/>
    <w:rsid w:val="008A578E"/>
    <w:rsid w:val="008B05AD"/>
    <w:rsid w:val="008B144B"/>
    <w:rsid w:val="008B1519"/>
    <w:rsid w:val="008B2309"/>
    <w:rsid w:val="008B7A2A"/>
    <w:rsid w:val="008B7BCC"/>
    <w:rsid w:val="008C089B"/>
    <w:rsid w:val="008C17AB"/>
    <w:rsid w:val="008C1E29"/>
    <w:rsid w:val="008C3517"/>
    <w:rsid w:val="008C50C3"/>
    <w:rsid w:val="008C7094"/>
    <w:rsid w:val="008D0F56"/>
    <w:rsid w:val="008D2B97"/>
    <w:rsid w:val="008D3FE7"/>
    <w:rsid w:val="008D49A5"/>
    <w:rsid w:val="008D6C81"/>
    <w:rsid w:val="008E07DF"/>
    <w:rsid w:val="008E34F9"/>
    <w:rsid w:val="008E6CF0"/>
    <w:rsid w:val="008F09B1"/>
    <w:rsid w:val="008F1439"/>
    <w:rsid w:val="008F7051"/>
    <w:rsid w:val="008F732C"/>
    <w:rsid w:val="008F77CE"/>
    <w:rsid w:val="00900741"/>
    <w:rsid w:val="009033A9"/>
    <w:rsid w:val="0090529A"/>
    <w:rsid w:val="0090581D"/>
    <w:rsid w:val="00906767"/>
    <w:rsid w:val="0090694F"/>
    <w:rsid w:val="00910116"/>
    <w:rsid w:val="00912018"/>
    <w:rsid w:val="0091439C"/>
    <w:rsid w:val="00914D2E"/>
    <w:rsid w:val="0091644C"/>
    <w:rsid w:val="009202AD"/>
    <w:rsid w:val="00920503"/>
    <w:rsid w:val="00920572"/>
    <w:rsid w:val="00920BF2"/>
    <w:rsid w:val="009225BA"/>
    <w:rsid w:val="00923BE7"/>
    <w:rsid w:val="009263AF"/>
    <w:rsid w:val="0092791F"/>
    <w:rsid w:val="009349A9"/>
    <w:rsid w:val="00936C52"/>
    <w:rsid w:val="009410AA"/>
    <w:rsid w:val="00944376"/>
    <w:rsid w:val="0094519C"/>
    <w:rsid w:val="00946EEC"/>
    <w:rsid w:val="0095303A"/>
    <w:rsid w:val="0095489B"/>
    <w:rsid w:val="00955B78"/>
    <w:rsid w:val="00956CCD"/>
    <w:rsid w:val="00957DD0"/>
    <w:rsid w:val="00965E19"/>
    <w:rsid w:val="00966FB9"/>
    <w:rsid w:val="009671CD"/>
    <w:rsid w:val="00972F49"/>
    <w:rsid w:val="009751A9"/>
    <w:rsid w:val="00976F61"/>
    <w:rsid w:val="00980F9C"/>
    <w:rsid w:val="009812FF"/>
    <w:rsid w:val="00982906"/>
    <w:rsid w:val="00984954"/>
    <w:rsid w:val="00984E12"/>
    <w:rsid w:val="0098632B"/>
    <w:rsid w:val="00987954"/>
    <w:rsid w:val="00990FC4"/>
    <w:rsid w:val="009962E5"/>
    <w:rsid w:val="00997BFB"/>
    <w:rsid w:val="009A2639"/>
    <w:rsid w:val="009A3F27"/>
    <w:rsid w:val="009A5B8E"/>
    <w:rsid w:val="009A7348"/>
    <w:rsid w:val="009B31DB"/>
    <w:rsid w:val="009B3C90"/>
    <w:rsid w:val="009B462C"/>
    <w:rsid w:val="009B5FD9"/>
    <w:rsid w:val="009B6978"/>
    <w:rsid w:val="009C15F3"/>
    <w:rsid w:val="009C1FC0"/>
    <w:rsid w:val="009C3689"/>
    <w:rsid w:val="009C37DE"/>
    <w:rsid w:val="009C3CBB"/>
    <w:rsid w:val="009C5171"/>
    <w:rsid w:val="009D7EFC"/>
    <w:rsid w:val="009E07C2"/>
    <w:rsid w:val="009E0E52"/>
    <w:rsid w:val="009E179A"/>
    <w:rsid w:val="009E4798"/>
    <w:rsid w:val="009E6CD6"/>
    <w:rsid w:val="009F41E7"/>
    <w:rsid w:val="009F4FF9"/>
    <w:rsid w:val="009F6EEB"/>
    <w:rsid w:val="009F72F9"/>
    <w:rsid w:val="00A00205"/>
    <w:rsid w:val="00A00AF0"/>
    <w:rsid w:val="00A06792"/>
    <w:rsid w:val="00A11704"/>
    <w:rsid w:val="00A14B5A"/>
    <w:rsid w:val="00A16946"/>
    <w:rsid w:val="00A16C1D"/>
    <w:rsid w:val="00A1741E"/>
    <w:rsid w:val="00A20737"/>
    <w:rsid w:val="00A21771"/>
    <w:rsid w:val="00A243DF"/>
    <w:rsid w:val="00A25120"/>
    <w:rsid w:val="00A31F21"/>
    <w:rsid w:val="00A34016"/>
    <w:rsid w:val="00A349A4"/>
    <w:rsid w:val="00A3567F"/>
    <w:rsid w:val="00A37698"/>
    <w:rsid w:val="00A37793"/>
    <w:rsid w:val="00A405D6"/>
    <w:rsid w:val="00A4084C"/>
    <w:rsid w:val="00A40C59"/>
    <w:rsid w:val="00A416A8"/>
    <w:rsid w:val="00A41ED3"/>
    <w:rsid w:val="00A42443"/>
    <w:rsid w:val="00A43941"/>
    <w:rsid w:val="00A47F1C"/>
    <w:rsid w:val="00A52F7F"/>
    <w:rsid w:val="00A538BF"/>
    <w:rsid w:val="00A64449"/>
    <w:rsid w:val="00A646C7"/>
    <w:rsid w:val="00A71DD3"/>
    <w:rsid w:val="00A73D00"/>
    <w:rsid w:val="00A750E7"/>
    <w:rsid w:val="00A81D82"/>
    <w:rsid w:val="00A86301"/>
    <w:rsid w:val="00A9118F"/>
    <w:rsid w:val="00A936AF"/>
    <w:rsid w:val="00A93E33"/>
    <w:rsid w:val="00A95C68"/>
    <w:rsid w:val="00A9602C"/>
    <w:rsid w:val="00A96815"/>
    <w:rsid w:val="00A97339"/>
    <w:rsid w:val="00AA2E4F"/>
    <w:rsid w:val="00AB4AAE"/>
    <w:rsid w:val="00AB5E4B"/>
    <w:rsid w:val="00AB6970"/>
    <w:rsid w:val="00AC1939"/>
    <w:rsid w:val="00AC34AD"/>
    <w:rsid w:val="00AC6BBD"/>
    <w:rsid w:val="00AC7C05"/>
    <w:rsid w:val="00AD048B"/>
    <w:rsid w:val="00AD167C"/>
    <w:rsid w:val="00AD17C7"/>
    <w:rsid w:val="00AD4041"/>
    <w:rsid w:val="00AD5573"/>
    <w:rsid w:val="00AE23C1"/>
    <w:rsid w:val="00AE302B"/>
    <w:rsid w:val="00AE6C9B"/>
    <w:rsid w:val="00AF1BFC"/>
    <w:rsid w:val="00B0209F"/>
    <w:rsid w:val="00B134E7"/>
    <w:rsid w:val="00B13FB5"/>
    <w:rsid w:val="00B16BE5"/>
    <w:rsid w:val="00B20D0D"/>
    <w:rsid w:val="00B210AE"/>
    <w:rsid w:val="00B21780"/>
    <w:rsid w:val="00B2199E"/>
    <w:rsid w:val="00B22EDF"/>
    <w:rsid w:val="00B259DF"/>
    <w:rsid w:val="00B261B9"/>
    <w:rsid w:val="00B33C0D"/>
    <w:rsid w:val="00B33CF0"/>
    <w:rsid w:val="00B357AB"/>
    <w:rsid w:val="00B4072D"/>
    <w:rsid w:val="00B430BF"/>
    <w:rsid w:val="00B44B1F"/>
    <w:rsid w:val="00B44BD5"/>
    <w:rsid w:val="00B515F6"/>
    <w:rsid w:val="00B5507D"/>
    <w:rsid w:val="00B57089"/>
    <w:rsid w:val="00B64141"/>
    <w:rsid w:val="00B64E72"/>
    <w:rsid w:val="00B67667"/>
    <w:rsid w:val="00B70380"/>
    <w:rsid w:val="00B73FE5"/>
    <w:rsid w:val="00B77913"/>
    <w:rsid w:val="00B77976"/>
    <w:rsid w:val="00B80915"/>
    <w:rsid w:val="00B824FB"/>
    <w:rsid w:val="00B82646"/>
    <w:rsid w:val="00B83158"/>
    <w:rsid w:val="00B85962"/>
    <w:rsid w:val="00B867F9"/>
    <w:rsid w:val="00B910CD"/>
    <w:rsid w:val="00B913DD"/>
    <w:rsid w:val="00B96D01"/>
    <w:rsid w:val="00B97359"/>
    <w:rsid w:val="00B97A8F"/>
    <w:rsid w:val="00BA4E58"/>
    <w:rsid w:val="00BA7074"/>
    <w:rsid w:val="00BA73DC"/>
    <w:rsid w:val="00BB7829"/>
    <w:rsid w:val="00BC0225"/>
    <w:rsid w:val="00BC06F4"/>
    <w:rsid w:val="00BC3FB0"/>
    <w:rsid w:val="00BC5D38"/>
    <w:rsid w:val="00BC6DA9"/>
    <w:rsid w:val="00BC7650"/>
    <w:rsid w:val="00BD0BB5"/>
    <w:rsid w:val="00BD1457"/>
    <w:rsid w:val="00BE16F4"/>
    <w:rsid w:val="00BE2AD9"/>
    <w:rsid w:val="00BE67B9"/>
    <w:rsid w:val="00BE6A9F"/>
    <w:rsid w:val="00BE6E5D"/>
    <w:rsid w:val="00BF18A2"/>
    <w:rsid w:val="00BF1CC6"/>
    <w:rsid w:val="00BF27FE"/>
    <w:rsid w:val="00C003B9"/>
    <w:rsid w:val="00C0347A"/>
    <w:rsid w:val="00C043B3"/>
    <w:rsid w:val="00C04ACF"/>
    <w:rsid w:val="00C079AB"/>
    <w:rsid w:val="00C07E8D"/>
    <w:rsid w:val="00C10E61"/>
    <w:rsid w:val="00C121DF"/>
    <w:rsid w:val="00C13EEB"/>
    <w:rsid w:val="00C14787"/>
    <w:rsid w:val="00C1596D"/>
    <w:rsid w:val="00C15AFD"/>
    <w:rsid w:val="00C15B8D"/>
    <w:rsid w:val="00C17010"/>
    <w:rsid w:val="00C20562"/>
    <w:rsid w:val="00C20912"/>
    <w:rsid w:val="00C215C3"/>
    <w:rsid w:val="00C220FE"/>
    <w:rsid w:val="00C23A96"/>
    <w:rsid w:val="00C249C6"/>
    <w:rsid w:val="00C24AA3"/>
    <w:rsid w:val="00C268C1"/>
    <w:rsid w:val="00C309CE"/>
    <w:rsid w:val="00C32CC1"/>
    <w:rsid w:val="00C35426"/>
    <w:rsid w:val="00C37A59"/>
    <w:rsid w:val="00C426EC"/>
    <w:rsid w:val="00C508C5"/>
    <w:rsid w:val="00C5107C"/>
    <w:rsid w:val="00C627F4"/>
    <w:rsid w:val="00C64493"/>
    <w:rsid w:val="00C6483C"/>
    <w:rsid w:val="00C64AE9"/>
    <w:rsid w:val="00C70CFF"/>
    <w:rsid w:val="00C718FE"/>
    <w:rsid w:val="00C7320C"/>
    <w:rsid w:val="00C747B9"/>
    <w:rsid w:val="00C82013"/>
    <w:rsid w:val="00C83CD6"/>
    <w:rsid w:val="00C86CEC"/>
    <w:rsid w:val="00C8773D"/>
    <w:rsid w:val="00C87ABB"/>
    <w:rsid w:val="00C91831"/>
    <w:rsid w:val="00C931B2"/>
    <w:rsid w:val="00C94E56"/>
    <w:rsid w:val="00C953DF"/>
    <w:rsid w:val="00C959E2"/>
    <w:rsid w:val="00C95B08"/>
    <w:rsid w:val="00C971BC"/>
    <w:rsid w:val="00CA1C88"/>
    <w:rsid w:val="00CA2534"/>
    <w:rsid w:val="00CA4A30"/>
    <w:rsid w:val="00CA555E"/>
    <w:rsid w:val="00CA5CA8"/>
    <w:rsid w:val="00CB126C"/>
    <w:rsid w:val="00CC05B1"/>
    <w:rsid w:val="00CC630D"/>
    <w:rsid w:val="00CC7F41"/>
    <w:rsid w:val="00CD17C0"/>
    <w:rsid w:val="00CD5401"/>
    <w:rsid w:val="00CE2709"/>
    <w:rsid w:val="00CE2D64"/>
    <w:rsid w:val="00CE6198"/>
    <w:rsid w:val="00CE6D0E"/>
    <w:rsid w:val="00CF07E5"/>
    <w:rsid w:val="00CF2FD6"/>
    <w:rsid w:val="00CF4D29"/>
    <w:rsid w:val="00CF5B15"/>
    <w:rsid w:val="00CF5E61"/>
    <w:rsid w:val="00CF6230"/>
    <w:rsid w:val="00D017FC"/>
    <w:rsid w:val="00D01A62"/>
    <w:rsid w:val="00D0226A"/>
    <w:rsid w:val="00D06912"/>
    <w:rsid w:val="00D11ABD"/>
    <w:rsid w:val="00D1208D"/>
    <w:rsid w:val="00D13147"/>
    <w:rsid w:val="00D13DA1"/>
    <w:rsid w:val="00D14860"/>
    <w:rsid w:val="00D153E7"/>
    <w:rsid w:val="00D17312"/>
    <w:rsid w:val="00D20BA4"/>
    <w:rsid w:val="00D22B42"/>
    <w:rsid w:val="00D23064"/>
    <w:rsid w:val="00D37060"/>
    <w:rsid w:val="00D463FF"/>
    <w:rsid w:val="00D53A06"/>
    <w:rsid w:val="00D55E39"/>
    <w:rsid w:val="00D5715A"/>
    <w:rsid w:val="00D579F4"/>
    <w:rsid w:val="00D57A1E"/>
    <w:rsid w:val="00D61628"/>
    <w:rsid w:val="00D6589C"/>
    <w:rsid w:val="00D66D68"/>
    <w:rsid w:val="00D67857"/>
    <w:rsid w:val="00D704E7"/>
    <w:rsid w:val="00D71687"/>
    <w:rsid w:val="00D73783"/>
    <w:rsid w:val="00D74813"/>
    <w:rsid w:val="00D75B84"/>
    <w:rsid w:val="00D771FA"/>
    <w:rsid w:val="00D80F0D"/>
    <w:rsid w:val="00D81E8F"/>
    <w:rsid w:val="00D86266"/>
    <w:rsid w:val="00D954B8"/>
    <w:rsid w:val="00DA0415"/>
    <w:rsid w:val="00DA18E4"/>
    <w:rsid w:val="00DA2BC3"/>
    <w:rsid w:val="00DA2DF7"/>
    <w:rsid w:val="00DA30BC"/>
    <w:rsid w:val="00DA48D2"/>
    <w:rsid w:val="00DA69C2"/>
    <w:rsid w:val="00DA6D70"/>
    <w:rsid w:val="00DB06F6"/>
    <w:rsid w:val="00DB0E9F"/>
    <w:rsid w:val="00DB0F6F"/>
    <w:rsid w:val="00DB4959"/>
    <w:rsid w:val="00DB6050"/>
    <w:rsid w:val="00DB64CE"/>
    <w:rsid w:val="00DC2C34"/>
    <w:rsid w:val="00DC3F1E"/>
    <w:rsid w:val="00DC4493"/>
    <w:rsid w:val="00DD02E5"/>
    <w:rsid w:val="00DD1227"/>
    <w:rsid w:val="00DD3855"/>
    <w:rsid w:val="00DD528F"/>
    <w:rsid w:val="00DD5434"/>
    <w:rsid w:val="00DE2C87"/>
    <w:rsid w:val="00DE459A"/>
    <w:rsid w:val="00DF27DA"/>
    <w:rsid w:val="00DF4DBE"/>
    <w:rsid w:val="00DF4F00"/>
    <w:rsid w:val="00DF5D33"/>
    <w:rsid w:val="00E007C4"/>
    <w:rsid w:val="00E07AB3"/>
    <w:rsid w:val="00E138C1"/>
    <w:rsid w:val="00E13D20"/>
    <w:rsid w:val="00E20253"/>
    <w:rsid w:val="00E20EF6"/>
    <w:rsid w:val="00E2451B"/>
    <w:rsid w:val="00E27819"/>
    <w:rsid w:val="00E34D14"/>
    <w:rsid w:val="00E35FB9"/>
    <w:rsid w:val="00E364A8"/>
    <w:rsid w:val="00E40820"/>
    <w:rsid w:val="00E41008"/>
    <w:rsid w:val="00E41087"/>
    <w:rsid w:val="00E4658F"/>
    <w:rsid w:val="00E477C8"/>
    <w:rsid w:val="00E47B71"/>
    <w:rsid w:val="00E53D93"/>
    <w:rsid w:val="00E54A67"/>
    <w:rsid w:val="00E61C0D"/>
    <w:rsid w:val="00E62FEF"/>
    <w:rsid w:val="00E63EB4"/>
    <w:rsid w:val="00E66160"/>
    <w:rsid w:val="00E6794F"/>
    <w:rsid w:val="00E70721"/>
    <w:rsid w:val="00E712DE"/>
    <w:rsid w:val="00E71329"/>
    <w:rsid w:val="00E7391A"/>
    <w:rsid w:val="00E75B30"/>
    <w:rsid w:val="00E76021"/>
    <w:rsid w:val="00E76E26"/>
    <w:rsid w:val="00E8350A"/>
    <w:rsid w:val="00E8363B"/>
    <w:rsid w:val="00E837B5"/>
    <w:rsid w:val="00E84966"/>
    <w:rsid w:val="00E863D1"/>
    <w:rsid w:val="00E876CE"/>
    <w:rsid w:val="00E91588"/>
    <w:rsid w:val="00E92383"/>
    <w:rsid w:val="00E94382"/>
    <w:rsid w:val="00E94857"/>
    <w:rsid w:val="00E94CF4"/>
    <w:rsid w:val="00E95779"/>
    <w:rsid w:val="00EA11EA"/>
    <w:rsid w:val="00EA1B3A"/>
    <w:rsid w:val="00EA2109"/>
    <w:rsid w:val="00EA6A76"/>
    <w:rsid w:val="00EB3BF9"/>
    <w:rsid w:val="00EB3CAE"/>
    <w:rsid w:val="00EB3CE5"/>
    <w:rsid w:val="00EC0934"/>
    <w:rsid w:val="00EC10E4"/>
    <w:rsid w:val="00EC1ED8"/>
    <w:rsid w:val="00EC4748"/>
    <w:rsid w:val="00EC4919"/>
    <w:rsid w:val="00EC5E3F"/>
    <w:rsid w:val="00EC7363"/>
    <w:rsid w:val="00EC7B6B"/>
    <w:rsid w:val="00ED0409"/>
    <w:rsid w:val="00ED4D4E"/>
    <w:rsid w:val="00ED4EAC"/>
    <w:rsid w:val="00EE0C77"/>
    <w:rsid w:val="00EE2FDE"/>
    <w:rsid w:val="00EE4E54"/>
    <w:rsid w:val="00EF0514"/>
    <w:rsid w:val="00EF140F"/>
    <w:rsid w:val="00EF4334"/>
    <w:rsid w:val="00F01B70"/>
    <w:rsid w:val="00F01F3B"/>
    <w:rsid w:val="00F04A6C"/>
    <w:rsid w:val="00F06E05"/>
    <w:rsid w:val="00F14346"/>
    <w:rsid w:val="00F167B4"/>
    <w:rsid w:val="00F17952"/>
    <w:rsid w:val="00F2009D"/>
    <w:rsid w:val="00F27B4E"/>
    <w:rsid w:val="00F31972"/>
    <w:rsid w:val="00F32E6C"/>
    <w:rsid w:val="00F333C7"/>
    <w:rsid w:val="00F421D4"/>
    <w:rsid w:val="00F436BB"/>
    <w:rsid w:val="00F43B63"/>
    <w:rsid w:val="00F445B6"/>
    <w:rsid w:val="00F47145"/>
    <w:rsid w:val="00F47931"/>
    <w:rsid w:val="00F545BF"/>
    <w:rsid w:val="00F57B7C"/>
    <w:rsid w:val="00F62BBD"/>
    <w:rsid w:val="00F636F6"/>
    <w:rsid w:val="00F71B56"/>
    <w:rsid w:val="00F76578"/>
    <w:rsid w:val="00F77525"/>
    <w:rsid w:val="00F832C8"/>
    <w:rsid w:val="00F8381E"/>
    <w:rsid w:val="00F8594A"/>
    <w:rsid w:val="00F86784"/>
    <w:rsid w:val="00F86A12"/>
    <w:rsid w:val="00F873B3"/>
    <w:rsid w:val="00F90C61"/>
    <w:rsid w:val="00F940AF"/>
    <w:rsid w:val="00F97C76"/>
    <w:rsid w:val="00FA33FE"/>
    <w:rsid w:val="00FA4206"/>
    <w:rsid w:val="00FA42B9"/>
    <w:rsid w:val="00FA43B8"/>
    <w:rsid w:val="00FA4BCB"/>
    <w:rsid w:val="00FA6AF8"/>
    <w:rsid w:val="00FA755A"/>
    <w:rsid w:val="00FB105B"/>
    <w:rsid w:val="00FB2B0F"/>
    <w:rsid w:val="00FB4C6A"/>
    <w:rsid w:val="00FB4F6B"/>
    <w:rsid w:val="00FB53B1"/>
    <w:rsid w:val="00FB5FE1"/>
    <w:rsid w:val="00FB67BD"/>
    <w:rsid w:val="00FB7D54"/>
    <w:rsid w:val="00FC0E8D"/>
    <w:rsid w:val="00FC46EF"/>
    <w:rsid w:val="00FC6316"/>
    <w:rsid w:val="00FC7353"/>
    <w:rsid w:val="00FC7BEA"/>
    <w:rsid w:val="00FD1F6A"/>
    <w:rsid w:val="00FD31B3"/>
    <w:rsid w:val="00FD39EF"/>
    <w:rsid w:val="00FD4204"/>
    <w:rsid w:val="00FD5352"/>
    <w:rsid w:val="00FD629C"/>
    <w:rsid w:val="00FD6963"/>
    <w:rsid w:val="00FE0F2F"/>
    <w:rsid w:val="00FE1751"/>
    <w:rsid w:val="00FF03A4"/>
    <w:rsid w:val="00FF2735"/>
    <w:rsid w:val="00FF3CCB"/>
    <w:rsid w:val="00FF57B5"/>
    <w:rsid w:val="040BB939"/>
    <w:rsid w:val="0509669C"/>
    <w:rsid w:val="086B3C87"/>
    <w:rsid w:val="0C72E5AE"/>
    <w:rsid w:val="0CCF1D10"/>
    <w:rsid w:val="0D49E420"/>
    <w:rsid w:val="0DBF03B5"/>
    <w:rsid w:val="0E8D1E39"/>
    <w:rsid w:val="0EC63726"/>
    <w:rsid w:val="0F87F613"/>
    <w:rsid w:val="0F8DC5E5"/>
    <w:rsid w:val="11EBC364"/>
    <w:rsid w:val="124BD53B"/>
    <w:rsid w:val="133856DA"/>
    <w:rsid w:val="149BDF96"/>
    <w:rsid w:val="174CBD9E"/>
    <w:rsid w:val="1DFB3495"/>
    <w:rsid w:val="1E82F764"/>
    <w:rsid w:val="1EDFA637"/>
    <w:rsid w:val="201EC7C5"/>
    <w:rsid w:val="2152C5E7"/>
    <w:rsid w:val="235AC93D"/>
    <w:rsid w:val="248605F3"/>
    <w:rsid w:val="2530ED99"/>
    <w:rsid w:val="26A90929"/>
    <w:rsid w:val="289FC634"/>
    <w:rsid w:val="29DEA639"/>
    <w:rsid w:val="3002CAAB"/>
    <w:rsid w:val="3275E9D6"/>
    <w:rsid w:val="32AD8195"/>
    <w:rsid w:val="33F41C4F"/>
    <w:rsid w:val="3536759D"/>
    <w:rsid w:val="374E8D8B"/>
    <w:rsid w:val="3B6A28A7"/>
    <w:rsid w:val="3BDF483C"/>
    <w:rsid w:val="3C3B3B7E"/>
    <w:rsid w:val="3E6ED79A"/>
    <w:rsid w:val="450263C2"/>
    <w:rsid w:val="459148D3"/>
    <w:rsid w:val="47D8B372"/>
    <w:rsid w:val="4A3E7714"/>
    <w:rsid w:val="4CF44D4A"/>
    <w:rsid w:val="4EDEC78D"/>
    <w:rsid w:val="53B5B6C8"/>
    <w:rsid w:val="554103BC"/>
    <w:rsid w:val="59F90C43"/>
    <w:rsid w:val="5B5D342F"/>
    <w:rsid w:val="5D1DD26D"/>
    <w:rsid w:val="5F2EFD68"/>
    <w:rsid w:val="5F9A0468"/>
    <w:rsid w:val="605596C6"/>
    <w:rsid w:val="60583A2C"/>
    <w:rsid w:val="62A56DFB"/>
    <w:rsid w:val="63963B96"/>
    <w:rsid w:val="63A11D79"/>
    <w:rsid w:val="682A82D9"/>
    <w:rsid w:val="6B7389A6"/>
    <w:rsid w:val="709251DF"/>
    <w:rsid w:val="71F5C3C8"/>
    <w:rsid w:val="726E7B7A"/>
    <w:rsid w:val="74D31595"/>
    <w:rsid w:val="751A6BEC"/>
    <w:rsid w:val="765F03D0"/>
    <w:rsid w:val="76E336D4"/>
    <w:rsid w:val="78FAA460"/>
    <w:rsid w:val="79C79A2D"/>
    <w:rsid w:val="7BF0211D"/>
    <w:rsid w:val="7D5A2A93"/>
    <w:rsid w:val="7F5E2E9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971"/>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3F3B3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3F3B3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graph">
    <w:name w:val="Numbered Paragraph"/>
    <w:basedOn w:val="Normal"/>
    <w:link w:val="NumberedParagraphChar"/>
    <w:qFormat/>
    <w:rsid w:val="005F7714"/>
    <w:pPr>
      <w:numPr>
        <w:numId w:val="23"/>
      </w:numPr>
      <w:spacing w:before="240" w:after="120" w:line="240" w:lineRule="auto"/>
    </w:pPr>
    <w:rPr>
      <w:rFonts w:eastAsia="Times New Roman"/>
      <w:szCs w:val="24"/>
      <w:lang w:bidi="ar-SA"/>
    </w:rPr>
  </w:style>
  <w:style w:type="character" w:customStyle="1" w:styleId="NumberedParagraphChar">
    <w:name w:val="Numbered Paragraph Char"/>
    <w:basedOn w:val="DefaultParagraphFont"/>
    <w:link w:val="NumberedParagraph"/>
    <w:rsid w:val="005F7714"/>
    <w:rPr>
      <w:rFonts w:ascii="Arial" w:eastAsia="Times New Roman" w:hAnsi="Arial"/>
      <w:sz w:val="24"/>
      <w:szCs w:val="24"/>
      <w:lang w:eastAsia="en-US"/>
    </w:rPr>
  </w:style>
  <w:style w:type="character" w:customStyle="1" w:styleId="ListParagraphChar">
    <w:name w:val="List Paragraph Char"/>
    <w:link w:val="ListParagraph"/>
    <w:uiPriority w:val="34"/>
    <w:rsid w:val="00A646C7"/>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DB4959"/>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DB4959"/>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9F4FF9"/>
    <w:rPr>
      <w:color w:val="AA1C76" w:themeColor="followedHyperlink"/>
      <w:u w:val="single"/>
    </w:rPr>
  </w:style>
  <w:style w:type="paragraph" w:styleId="Revision">
    <w:name w:val="Revision"/>
    <w:hidden/>
    <w:uiPriority w:val="99"/>
    <w:semiHidden/>
    <w:rsid w:val="00A73D00"/>
    <w:rPr>
      <w:rFonts w:ascii="Arial" w:hAnsi="Arial"/>
      <w:sz w:val="24"/>
      <w:szCs w:val="22"/>
      <w:lang w:eastAsia="en-US" w:bidi="he-IL"/>
    </w:rPr>
  </w:style>
  <w:style w:type="character" w:customStyle="1" w:styleId="cf01">
    <w:name w:val="cf01"/>
    <w:basedOn w:val="DefaultParagraphFont"/>
    <w:rsid w:val="00D20BA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60299">
      <w:bodyDiv w:val="1"/>
      <w:marLeft w:val="0"/>
      <w:marRight w:val="0"/>
      <w:marTop w:val="0"/>
      <w:marBottom w:val="0"/>
      <w:divBdr>
        <w:top w:val="none" w:sz="0" w:space="0" w:color="auto"/>
        <w:left w:val="none" w:sz="0" w:space="0" w:color="auto"/>
        <w:bottom w:val="none" w:sz="0" w:space="0" w:color="auto"/>
        <w:right w:val="none" w:sz="0" w:space="0" w:color="auto"/>
      </w:divBdr>
    </w:div>
    <w:div w:id="48383358">
      <w:bodyDiv w:val="1"/>
      <w:marLeft w:val="0"/>
      <w:marRight w:val="0"/>
      <w:marTop w:val="0"/>
      <w:marBottom w:val="0"/>
      <w:divBdr>
        <w:top w:val="none" w:sz="0" w:space="0" w:color="auto"/>
        <w:left w:val="none" w:sz="0" w:space="0" w:color="auto"/>
        <w:bottom w:val="none" w:sz="0" w:space="0" w:color="auto"/>
        <w:right w:val="none" w:sz="0" w:space="0" w:color="auto"/>
      </w:divBdr>
    </w:div>
    <w:div w:id="49228148">
      <w:bodyDiv w:val="1"/>
      <w:marLeft w:val="0"/>
      <w:marRight w:val="0"/>
      <w:marTop w:val="0"/>
      <w:marBottom w:val="0"/>
      <w:divBdr>
        <w:top w:val="none" w:sz="0" w:space="0" w:color="auto"/>
        <w:left w:val="none" w:sz="0" w:space="0" w:color="auto"/>
        <w:bottom w:val="none" w:sz="0" w:space="0" w:color="auto"/>
        <w:right w:val="none" w:sz="0" w:space="0" w:color="auto"/>
      </w:divBdr>
    </w:div>
    <w:div w:id="6071319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42744424">
      <w:bodyDiv w:val="1"/>
      <w:marLeft w:val="0"/>
      <w:marRight w:val="0"/>
      <w:marTop w:val="0"/>
      <w:marBottom w:val="0"/>
      <w:divBdr>
        <w:top w:val="none" w:sz="0" w:space="0" w:color="auto"/>
        <w:left w:val="none" w:sz="0" w:space="0" w:color="auto"/>
        <w:bottom w:val="none" w:sz="0" w:space="0" w:color="auto"/>
        <w:right w:val="none" w:sz="0" w:space="0" w:color="auto"/>
      </w:divBdr>
    </w:div>
    <w:div w:id="145098901">
      <w:bodyDiv w:val="1"/>
      <w:marLeft w:val="0"/>
      <w:marRight w:val="0"/>
      <w:marTop w:val="0"/>
      <w:marBottom w:val="0"/>
      <w:divBdr>
        <w:top w:val="none" w:sz="0" w:space="0" w:color="auto"/>
        <w:left w:val="none" w:sz="0" w:space="0" w:color="auto"/>
        <w:bottom w:val="none" w:sz="0" w:space="0" w:color="auto"/>
        <w:right w:val="none" w:sz="0" w:space="0" w:color="auto"/>
      </w:divBdr>
    </w:div>
    <w:div w:id="16641160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8666675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823274">
      <w:bodyDiv w:val="1"/>
      <w:marLeft w:val="0"/>
      <w:marRight w:val="0"/>
      <w:marTop w:val="0"/>
      <w:marBottom w:val="0"/>
      <w:divBdr>
        <w:top w:val="none" w:sz="0" w:space="0" w:color="auto"/>
        <w:left w:val="none" w:sz="0" w:space="0" w:color="auto"/>
        <w:bottom w:val="none" w:sz="0" w:space="0" w:color="auto"/>
        <w:right w:val="none" w:sz="0" w:space="0" w:color="auto"/>
      </w:divBdr>
    </w:div>
    <w:div w:id="363142739">
      <w:bodyDiv w:val="1"/>
      <w:marLeft w:val="0"/>
      <w:marRight w:val="0"/>
      <w:marTop w:val="0"/>
      <w:marBottom w:val="0"/>
      <w:divBdr>
        <w:top w:val="none" w:sz="0" w:space="0" w:color="auto"/>
        <w:left w:val="none" w:sz="0" w:space="0" w:color="auto"/>
        <w:bottom w:val="none" w:sz="0" w:space="0" w:color="auto"/>
        <w:right w:val="none" w:sz="0" w:space="0" w:color="auto"/>
      </w:divBdr>
    </w:div>
    <w:div w:id="390813419">
      <w:bodyDiv w:val="1"/>
      <w:marLeft w:val="0"/>
      <w:marRight w:val="0"/>
      <w:marTop w:val="0"/>
      <w:marBottom w:val="0"/>
      <w:divBdr>
        <w:top w:val="none" w:sz="0" w:space="0" w:color="auto"/>
        <w:left w:val="none" w:sz="0" w:space="0" w:color="auto"/>
        <w:bottom w:val="none" w:sz="0" w:space="0" w:color="auto"/>
        <w:right w:val="none" w:sz="0" w:space="0" w:color="auto"/>
      </w:divBdr>
    </w:div>
    <w:div w:id="395859214">
      <w:bodyDiv w:val="1"/>
      <w:marLeft w:val="0"/>
      <w:marRight w:val="0"/>
      <w:marTop w:val="0"/>
      <w:marBottom w:val="0"/>
      <w:divBdr>
        <w:top w:val="none" w:sz="0" w:space="0" w:color="auto"/>
        <w:left w:val="none" w:sz="0" w:space="0" w:color="auto"/>
        <w:bottom w:val="none" w:sz="0" w:space="0" w:color="auto"/>
        <w:right w:val="none" w:sz="0" w:space="0" w:color="auto"/>
      </w:divBdr>
    </w:div>
    <w:div w:id="404036531">
      <w:bodyDiv w:val="1"/>
      <w:marLeft w:val="0"/>
      <w:marRight w:val="0"/>
      <w:marTop w:val="0"/>
      <w:marBottom w:val="0"/>
      <w:divBdr>
        <w:top w:val="none" w:sz="0" w:space="0" w:color="auto"/>
        <w:left w:val="none" w:sz="0" w:space="0" w:color="auto"/>
        <w:bottom w:val="none" w:sz="0" w:space="0" w:color="auto"/>
        <w:right w:val="none" w:sz="0" w:space="0" w:color="auto"/>
      </w:divBdr>
    </w:div>
    <w:div w:id="427121869">
      <w:bodyDiv w:val="1"/>
      <w:marLeft w:val="0"/>
      <w:marRight w:val="0"/>
      <w:marTop w:val="0"/>
      <w:marBottom w:val="0"/>
      <w:divBdr>
        <w:top w:val="none" w:sz="0" w:space="0" w:color="auto"/>
        <w:left w:val="none" w:sz="0" w:space="0" w:color="auto"/>
        <w:bottom w:val="none" w:sz="0" w:space="0" w:color="auto"/>
        <w:right w:val="none" w:sz="0" w:space="0" w:color="auto"/>
      </w:divBdr>
    </w:div>
    <w:div w:id="44462240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170311">
      <w:bodyDiv w:val="1"/>
      <w:marLeft w:val="0"/>
      <w:marRight w:val="0"/>
      <w:marTop w:val="0"/>
      <w:marBottom w:val="0"/>
      <w:divBdr>
        <w:top w:val="none" w:sz="0" w:space="0" w:color="auto"/>
        <w:left w:val="none" w:sz="0" w:space="0" w:color="auto"/>
        <w:bottom w:val="none" w:sz="0" w:space="0" w:color="auto"/>
        <w:right w:val="none" w:sz="0" w:space="0" w:color="auto"/>
      </w:divBdr>
    </w:div>
    <w:div w:id="508522636">
      <w:bodyDiv w:val="1"/>
      <w:marLeft w:val="0"/>
      <w:marRight w:val="0"/>
      <w:marTop w:val="0"/>
      <w:marBottom w:val="0"/>
      <w:divBdr>
        <w:top w:val="none" w:sz="0" w:space="0" w:color="auto"/>
        <w:left w:val="none" w:sz="0" w:space="0" w:color="auto"/>
        <w:bottom w:val="none" w:sz="0" w:space="0" w:color="auto"/>
        <w:right w:val="none" w:sz="0" w:space="0" w:color="auto"/>
      </w:divBdr>
    </w:div>
    <w:div w:id="52317855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30139256">
      <w:bodyDiv w:val="1"/>
      <w:marLeft w:val="0"/>
      <w:marRight w:val="0"/>
      <w:marTop w:val="0"/>
      <w:marBottom w:val="0"/>
      <w:divBdr>
        <w:top w:val="none" w:sz="0" w:space="0" w:color="auto"/>
        <w:left w:val="none" w:sz="0" w:space="0" w:color="auto"/>
        <w:bottom w:val="none" w:sz="0" w:space="0" w:color="auto"/>
        <w:right w:val="none" w:sz="0" w:space="0" w:color="auto"/>
      </w:divBdr>
    </w:div>
    <w:div w:id="693000480">
      <w:bodyDiv w:val="1"/>
      <w:marLeft w:val="0"/>
      <w:marRight w:val="0"/>
      <w:marTop w:val="0"/>
      <w:marBottom w:val="0"/>
      <w:divBdr>
        <w:top w:val="none" w:sz="0" w:space="0" w:color="auto"/>
        <w:left w:val="none" w:sz="0" w:space="0" w:color="auto"/>
        <w:bottom w:val="none" w:sz="0" w:space="0" w:color="auto"/>
        <w:right w:val="none" w:sz="0" w:space="0" w:color="auto"/>
      </w:divBdr>
    </w:div>
    <w:div w:id="708993426">
      <w:bodyDiv w:val="1"/>
      <w:marLeft w:val="0"/>
      <w:marRight w:val="0"/>
      <w:marTop w:val="0"/>
      <w:marBottom w:val="0"/>
      <w:divBdr>
        <w:top w:val="none" w:sz="0" w:space="0" w:color="auto"/>
        <w:left w:val="none" w:sz="0" w:space="0" w:color="auto"/>
        <w:bottom w:val="none" w:sz="0" w:space="0" w:color="auto"/>
        <w:right w:val="none" w:sz="0" w:space="0" w:color="auto"/>
      </w:divBdr>
    </w:div>
    <w:div w:id="729425824">
      <w:bodyDiv w:val="1"/>
      <w:marLeft w:val="0"/>
      <w:marRight w:val="0"/>
      <w:marTop w:val="0"/>
      <w:marBottom w:val="0"/>
      <w:divBdr>
        <w:top w:val="none" w:sz="0" w:space="0" w:color="auto"/>
        <w:left w:val="none" w:sz="0" w:space="0" w:color="auto"/>
        <w:bottom w:val="none" w:sz="0" w:space="0" w:color="auto"/>
        <w:right w:val="none" w:sz="0" w:space="0" w:color="auto"/>
      </w:divBdr>
    </w:div>
    <w:div w:id="801385903">
      <w:bodyDiv w:val="1"/>
      <w:marLeft w:val="0"/>
      <w:marRight w:val="0"/>
      <w:marTop w:val="0"/>
      <w:marBottom w:val="0"/>
      <w:divBdr>
        <w:top w:val="none" w:sz="0" w:space="0" w:color="auto"/>
        <w:left w:val="none" w:sz="0" w:space="0" w:color="auto"/>
        <w:bottom w:val="none" w:sz="0" w:space="0" w:color="auto"/>
        <w:right w:val="none" w:sz="0" w:space="0" w:color="auto"/>
      </w:divBdr>
    </w:div>
    <w:div w:id="817383124">
      <w:bodyDiv w:val="1"/>
      <w:marLeft w:val="0"/>
      <w:marRight w:val="0"/>
      <w:marTop w:val="0"/>
      <w:marBottom w:val="0"/>
      <w:divBdr>
        <w:top w:val="none" w:sz="0" w:space="0" w:color="auto"/>
        <w:left w:val="none" w:sz="0" w:space="0" w:color="auto"/>
        <w:bottom w:val="none" w:sz="0" w:space="0" w:color="auto"/>
        <w:right w:val="none" w:sz="0" w:space="0" w:color="auto"/>
      </w:divBdr>
    </w:div>
    <w:div w:id="848449677">
      <w:bodyDiv w:val="1"/>
      <w:marLeft w:val="0"/>
      <w:marRight w:val="0"/>
      <w:marTop w:val="0"/>
      <w:marBottom w:val="0"/>
      <w:divBdr>
        <w:top w:val="none" w:sz="0" w:space="0" w:color="auto"/>
        <w:left w:val="none" w:sz="0" w:space="0" w:color="auto"/>
        <w:bottom w:val="none" w:sz="0" w:space="0" w:color="auto"/>
        <w:right w:val="none" w:sz="0" w:space="0" w:color="auto"/>
      </w:divBdr>
    </w:div>
    <w:div w:id="854077496">
      <w:bodyDiv w:val="1"/>
      <w:marLeft w:val="0"/>
      <w:marRight w:val="0"/>
      <w:marTop w:val="0"/>
      <w:marBottom w:val="0"/>
      <w:divBdr>
        <w:top w:val="none" w:sz="0" w:space="0" w:color="auto"/>
        <w:left w:val="none" w:sz="0" w:space="0" w:color="auto"/>
        <w:bottom w:val="none" w:sz="0" w:space="0" w:color="auto"/>
        <w:right w:val="none" w:sz="0" w:space="0" w:color="auto"/>
      </w:divBdr>
    </w:div>
    <w:div w:id="894004662">
      <w:bodyDiv w:val="1"/>
      <w:marLeft w:val="0"/>
      <w:marRight w:val="0"/>
      <w:marTop w:val="0"/>
      <w:marBottom w:val="0"/>
      <w:divBdr>
        <w:top w:val="none" w:sz="0" w:space="0" w:color="auto"/>
        <w:left w:val="none" w:sz="0" w:space="0" w:color="auto"/>
        <w:bottom w:val="none" w:sz="0" w:space="0" w:color="auto"/>
        <w:right w:val="none" w:sz="0" w:space="0" w:color="auto"/>
      </w:divBdr>
    </w:div>
    <w:div w:id="911348614">
      <w:bodyDiv w:val="1"/>
      <w:marLeft w:val="0"/>
      <w:marRight w:val="0"/>
      <w:marTop w:val="0"/>
      <w:marBottom w:val="0"/>
      <w:divBdr>
        <w:top w:val="none" w:sz="0" w:space="0" w:color="auto"/>
        <w:left w:val="none" w:sz="0" w:space="0" w:color="auto"/>
        <w:bottom w:val="none" w:sz="0" w:space="0" w:color="auto"/>
        <w:right w:val="none" w:sz="0" w:space="0" w:color="auto"/>
      </w:divBdr>
    </w:div>
    <w:div w:id="949631282">
      <w:bodyDiv w:val="1"/>
      <w:marLeft w:val="0"/>
      <w:marRight w:val="0"/>
      <w:marTop w:val="0"/>
      <w:marBottom w:val="0"/>
      <w:divBdr>
        <w:top w:val="none" w:sz="0" w:space="0" w:color="auto"/>
        <w:left w:val="none" w:sz="0" w:space="0" w:color="auto"/>
        <w:bottom w:val="none" w:sz="0" w:space="0" w:color="auto"/>
        <w:right w:val="none" w:sz="0" w:space="0" w:color="auto"/>
      </w:divBdr>
    </w:div>
    <w:div w:id="96111166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31299746">
      <w:bodyDiv w:val="1"/>
      <w:marLeft w:val="0"/>
      <w:marRight w:val="0"/>
      <w:marTop w:val="0"/>
      <w:marBottom w:val="0"/>
      <w:divBdr>
        <w:top w:val="none" w:sz="0" w:space="0" w:color="auto"/>
        <w:left w:val="none" w:sz="0" w:space="0" w:color="auto"/>
        <w:bottom w:val="none" w:sz="0" w:space="0" w:color="auto"/>
        <w:right w:val="none" w:sz="0" w:space="0" w:color="auto"/>
      </w:divBdr>
    </w:div>
    <w:div w:id="1075053392">
      <w:bodyDiv w:val="1"/>
      <w:marLeft w:val="0"/>
      <w:marRight w:val="0"/>
      <w:marTop w:val="0"/>
      <w:marBottom w:val="0"/>
      <w:divBdr>
        <w:top w:val="none" w:sz="0" w:space="0" w:color="auto"/>
        <w:left w:val="none" w:sz="0" w:space="0" w:color="auto"/>
        <w:bottom w:val="none" w:sz="0" w:space="0" w:color="auto"/>
        <w:right w:val="none" w:sz="0" w:space="0" w:color="auto"/>
      </w:divBdr>
    </w:div>
    <w:div w:id="1101603292">
      <w:bodyDiv w:val="1"/>
      <w:marLeft w:val="0"/>
      <w:marRight w:val="0"/>
      <w:marTop w:val="0"/>
      <w:marBottom w:val="0"/>
      <w:divBdr>
        <w:top w:val="none" w:sz="0" w:space="0" w:color="auto"/>
        <w:left w:val="none" w:sz="0" w:space="0" w:color="auto"/>
        <w:bottom w:val="none" w:sz="0" w:space="0" w:color="auto"/>
        <w:right w:val="none" w:sz="0" w:space="0" w:color="auto"/>
      </w:divBdr>
    </w:div>
    <w:div w:id="1102720591">
      <w:bodyDiv w:val="1"/>
      <w:marLeft w:val="0"/>
      <w:marRight w:val="0"/>
      <w:marTop w:val="0"/>
      <w:marBottom w:val="0"/>
      <w:divBdr>
        <w:top w:val="none" w:sz="0" w:space="0" w:color="auto"/>
        <w:left w:val="none" w:sz="0" w:space="0" w:color="auto"/>
        <w:bottom w:val="none" w:sz="0" w:space="0" w:color="auto"/>
        <w:right w:val="none" w:sz="0" w:space="0" w:color="auto"/>
      </w:divBdr>
    </w:div>
    <w:div w:id="110843158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25945082">
      <w:bodyDiv w:val="1"/>
      <w:marLeft w:val="0"/>
      <w:marRight w:val="0"/>
      <w:marTop w:val="0"/>
      <w:marBottom w:val="0"/>
      <w:divBdr>
        <w:top w:val="none" w:sz="0" w:space="0" w:color="auto"/>
        <w:left w:val="none" w:sz="0" w:space="0" w:color="auto"/>
        <w:bottom w:val="none" w:sz="0" w:space="0" w:color="auto"/>
        <w:right w:val="none" w:sz="0" w:space="0" w:color="auto"/>
      </w:divBdr>
    </w:div>
    <w:div w:id="1381325591">
      <w:bodyDiv w:val="1"/>
      <w:marLeft w:val="0"/>
      <w:marRight w:val="0"/>
      <w:marTop w:val="0"/>
      <w:marBottom w:val="0"/>
      <w:divBdr>
        <w:top w:val="none" w:sz="0" w:space="0" w:color="auto"/>
        <w:left w:val="none" w:sz="0" w:space="0" w:color="auto"/>
        <w:bottom w:val="none" w:sz="0" w:space="0" w:color="auto"/>
        <w:right w:val="none" w:sz="0" w:space="0" w:color="auto"/>
      </w:divBdr>
    </w:div>
    <w:div w:id="1384403633">
      <w:bodyDiv w:val="1"/>
      <w:marLeft w:val="0"/>
      <w:marRight w:val="0"/>
      <w:marTop w:val="0"/>
      <w:marBottom w:val="0"/>
      <w:divBdr>
        <w:top w:val="none" w:sz="0" w:space="0" w:color="auto"/>
        <w:left w:val="none" w:sz="0" w:space="0" w:color="auto"/>
        <w:bottom w:val="none" w:sz="0" w:space="0" w:color="auto"/>
        <w:right w:val="none" w:sz="0" w:space="0" w:color="auto"/>
      </w:divBdr>
    </w:div>
    <w:div w:id="140005846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2846614">
      <w:bodyDiv w:val="1"/>
      <w:marLeft w:val="0"/>
      <w:marRight w:val="0"/>
      <w:marTop w:val="0"/>
      <w:marBottom w:val="0"/>
      <w:divBdr>
        <w:top w:val="none" w:sz="0" w:space="0" w:color="auto"/>
        <w:left w:val="none" w:sz="0" w:space="0" w:color="auto"/>
        <w:bottom w:val="none" w:sz="0" w:space="0" w:color="auto"/>
        <w:right w:val="none" w:sz="0" w:space="0" w:color="auto"/>
      </w:divBdr>
    </w:div>
    <w:div w:id="1485009326">
      <w:bodyDiv w:val="1"/>
      <w:marLeft w:val="0"/>
      <w:marRight w:val="0"/>
      <w:marTop w:val="0"/>
      <w:marBottom w:val="0"/>
      <w:divBdr>
        <w:top w:val="none" w:sz="0" w:space="0" w:color="auto"/>
        <w:left w:val="none" w:sz="0" w:space="0" w:color="auto"/>
        <w:bottom w:val="none" w:sz="0" w:space="0" w:color="auto"/>
        <w:right w:val="none" w:sz="0" w:space="0" w:color="auto"/>
      </w:divBdr>
    </w:div>
    <w:div w:id="1485656753">
      <w:bodyDiv w:val="1"/>
      <w:marLeft w:val="0"/>
      <w:marRight w:val="0"/>
      <w:marTop w:val="0"/>
      <w:marBottom w:val="0"/>
      <w:divBdr>
        <w:top w:val="none" w:sz="0" w:space="0" w:color="auto"/>
        <w:left w:val="none" w:sz="0" w:space="0" w:color="auto"/>
        <w:bottom w:val="none" w:sz="0" w:space="0" w:color="auto"/>
        <w:right w:val="none" w:sz="0" w:space="0" w:color="auto"/>
      </w:divBdr>
    </w:div>
    <w:div w:id="151665310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471183">
      <w:bodyDiv w:val="1"/>
      <w:marLeft w:val="0"/>
      <w:marRight w:val="0"/>
      <w:marTop w:val="0"/>
      <w:marBottom w:val="0"/>
      <w:divBdr>
        <w:top w:val="none" w:sz="0" w:space="0" w:color="auto"/>
        <w:left w:val="none" w:sz="0" w:space="0" w:color="auto"/>
        <w:bottom w:val="none" w:sz="0" w:space="0" w:color="auto"/>
        <w:right w:val="none" w:sz="0" w:space="0" w:color="auto"/>
      </w:divBdr>
    </w:div>
    <w:div w:id="1649017435">
      <w:bodyDiv w:val="1"/>
      <w:marLeft w:val="0"/>
      <w:marRight w:val="0"/>
      <w:marTop w:val="0"/>
      <w:marBottom w:val="0"/>
      <w:divBdr>
        <w:top w:val="none" w:sz="0" w:space="0" w:color="auto"/>
        <w:left w:val="none" w:sz="0" w:space="0" w:color="auto"/>
        <w:bottom w:val="none" w:sz="0" w:space="0" w:color="auto"/>
        <w:right w:val="none" w:sz="0" w:space="0" w:color="auto"/>
      </w:divBdr>
    </w:div>
    <w:div w:id="1653560374">
      <w:bodyDiv w:val="1"/>
      <w:marLeft w:val="0"/>
      <w:marRight w:val="0"/>
      <w:marTop w:val="0"/>
      <w:marBottom w:val="0"/>
      <w:divBdr>
        <w:top w:val="none" w:sz="0" w:space="0" w:color="auto"/>
        <w:left w:val="none" w:sz="0" w:space="0" w:color="auto"/>
        <w:bottom w:val="none" w:sz="0" w:space="0" w:color="auto"/>
        <w:right w:val="none" w:sz="0" w:space="0" w:color="auto"/>
      </w:divBdr>
    </w:div>
    <w:div w:id="1665232416">
      <w:bodyDiv w:val="1"/>
      <w:marLeft w:val="0"/>
      <w:marRight w:val="0"/>
      <w:marTop w:val="0"/>
      <w:marBottom w:val="0"/>
      <w:divBdr>
        <w:top w:val="none" w:sz="0" w:space="0" w:color="auto"/>
        <w:left w:val="none" w:sz="0" w:space="0" w:color="auto"/>
        <w:bottom w:val="none" w:sz="0" w:space="0" w:color="auto"/>
        <w:right w:val="none" w:sz="0" w:space="0" w:color="auto"/>
      </w:divBdr>
    </w:div>
    <w:div w:id="1707951055">
      <w:bodyDiv w:val="1"/>
      <w:marLeft w:val="0"/>
      <w:marRight w:val="0"/>
      <w:marTop w:val="0"/>
      <w:marBottom w:val="0"/>
      <w:divBdr>
        <w:top w:val="none" w:sz="0" w:space="0" w:color="auto"/>
        <w:left w:val="none" w:sz="0" w:space="0" w:color="auto"/>
        <w:bottom w:val="none" w:sz="0" w:space="0" w:color="auto"/>
        <w:right w:val="none" w:sz="0" w:space="0" w:color="auto"/>
      </w:divBdr>
    </w:div>
    <w:div w:id="179401057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9080232">
      <w:bodyDiv w:val="1"/>
      <w:marLeft w:val="0"/>
      <w:marRight w:val="0"/>
      <w:marTop w:val="0"/>
      <w:marBottom w:val="0"/>
      <w:divBdr>
        <w:top w:val="none" w:sz="0" w:space="0" w:color="auto"/>
        <w:left w:val="none" w:sz="0" w:space="0" w:color="auto"/>
        <w:bottom w:val="none" w:sz="0" w:space="0" w:color="auto"/>
        <w:right w:val="none" w:sz="0" w:space="0" w:color="auto"/>
      </w:divBdr>
    </w:div>
    <w:div w:id="181706909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9268874">
      <w:bodyDiv w:val="1"/>
      <w:marLeft w:val="0"/>
      <w:marRight w:val="0"/>
      <w:marTop w:val="0"/>
      <w:marBottom w:val="0"/>
      <w:divBdr>
        <w:top w:val="none" w:sz="0" w:space="0" w:color="auto"/>
        <w:left w:val="none" w:sz="0" w:space="0" w:color="auto"/>
        <w:bottom w:val="none" w:sz="0" w:space="0" w:color="auto"/>
        <w:right w:val="none" w:sz="0" w:space="0" w:color="auto"/>
      </w:divBdr>
    </w:div>
    <w:div w:id="1845896633">
      <w:bodyDiv w:val="1"/>
      <w:marLeft w:val="0"/>
      <w:marRight w:val="0"/>
      <w:marTop w:val="0"/>
      <w:marBottom w:val="0"/>
      <w:divBdr>
        <w:top w:val="none" w:sz="0" w:space="0" w:color="auto"/>
        <w:left w:val="none" w:sz="0" w:space="0" w:color="auto"/>
        <w:bottom w:val="none" w:sz="0" w:space="0" w:color="auto"/>
        <w:right w:val="none" w:sz="0" w:space="0" w:color="auto"/>
      </w:divBdr>
    </w:div>
    <w:div w:id="1875264484">
      <w:bodyDiv w:val="1"/>
      <w:marLeft w:val="0"/>
      <w:marRight w:val="0"/>
      <w:marTop w:val="0"/>
      <w:marBottom w:val="0"/>
      <w:divBdr>
        <w:top w:val="none" w:sz="0" w:space="0" w:color="auto"/>
        <w:left w:val="none" w:sz="0" w:space="0" w:color="auto"/>
        <w:bottom w:val="none" w:sz="0" w:space="0" w:color="auto"/>
        <w:right w:val="none" w:sz="0" w:space="0" w:color="auto"/>
      </w:divBdr>
    </w:div>
    <w:div w:id="1886067417">
      <w:bodyDiv w:val="1"/>
      <w:marLeft w:val="0"/>
      <w:marRight w:val="0"/>
      <w:marTop w:val="0"/>
      <w:marBottom w:val="0"/>
      <w:divBdr>
        <w:top w:val="none" w:sz="0" w:space="0" w:color="auto"/>
        <w:left w:val="none" w:sz="0" w:space="0" w:color="auto"/>
        <w:bottom w:val="none" w:sz="0" w:space="0" w:color="auto"/>
        <w:right w:val="none" w:sz="0" w:space="0" w:color="auto"/>
      </w:divBdr>
    </w:div>
    <w:div w:id="1918052679">
      <w:bodyDiv w:val="1"/>
      <w:marLeft w:val="0"/>
      <w:marRight w:val="0"/>
      <w:marTop w:val="0"/>
      <w:marBottom w:val="0"/>
      <w:divBdr>
        <w:top w:val="none" w:sz="0" w:space="0" w:color="auto"/>
        <w:left w:val="none" w:sz="0" w:space="0" w:color="auto"/>
        <w:bottom w:val="none" w:sz="0" w:space="0" w:color="auto"/>
        <w:right w:val="none" w:sz="0" w:space="0" w:color="auto"/>
      </w:divBdr>
    </w:div>
    <w:div w:id="1918981248">
      <w:bodyDiv w:val="1"/>
      <w:marLeft w:val="0"/>
      <w:marRight w:val="0"/>
      <w:marTop w:val="0"/>
      <w:marBottom w:val="0"/>
      <w:divBdr>
        <w:top w:val="none" w:sz="0" w:space="0" w:color="auto"/>
        <w:left w:val="none" w:sz="0" w:space="0" w:color="auto"/>
        <w:bottom w:val="none" w:sz="0" w:space="0" w:color="auto"/>
        <w:right w:val="none" w:sz="0" w:space="0" w:color="auto"/>
      </w:divBdr>
    </w:div>
    <w:div w:id="1942953490">
      <w:bodyDiv w:val="1"/>
      <w:marLeft w:val="0"/>
      <w:marRight w:val="0"/>
      <w:marTop w:val="0"/>
      <w:marBottom w:val="0"/>
      <w:divBdr>
        <w:top w:val="none" w:sz="0" w:space="0" w:color="auto"/>
        <w:left w:val="none" w:sz="0" w:space="0" w:color="auto"/>
        <w:bottom w:val="none" w:sz="0" w:space="0" w:color="auto"/>
        <w:right w:val="none" w:sz="0" w:space="0" w:color="auto"/>
      </w:divBdr>
    </w:div>
    <w:div w:id="1971937045">
      <w:bodyDiv w:val="1"/>
      <w:marLeft w:val="0"/>
      <w:marRight w:val="0"/>
      <w:marTop w:val="0"/>
      <w:marBottom w:val="0"/>
      <w:divBdr>
        <w:top w:val="none" w:sz="0" w:space="0" w:color="auto"/>
        <w:left w:val="none" w:sz="0" w:space="0" w:color="auto"/>
        <w:bottom w:val="none" w:sz="0" w:space="0" w:color="auto"/>
        <w:right w:val="none" w:sz="0" w:space="0" w:color="auto"/>
      </w:divBdr>
    </w:div>
    <w:div w:id="1982078757">
      <w:bodyDiv w:val="1"/>
      <w:marLeft w:val="0"/>
      <w:marRight w:val="0"/>
      <w:marTop w:val="0"/>
      <w:marBottom w:val="0"/>
      <w:divBdr>
        <w:top w:val="none" w:sz="0" w:space="0" w:color="auto"/>
        <w:left w:val="none" w:sz="0" w:space="0" w:color="auto"/>
        <w:bottom w:val="none" w:sz="0" w:space="0" w:color="auto"/>
        <w:right w:val="none" w:sz="0" w:space="0" w:color="auto"/>
      </w:divBdr>
    </w:div>
    <w:div w:id="2014915701">
      <w:bodyDiv w:val="1"/>
      <w:marLeft w:val="0"/>
      <w:marRight w:val="0"/>
      <w:marTop w:val="0"/>
      <w:marBottom w:val="0"/>
      <w:divBdr>
        <w:top w:val="none" w:sz="0" w:space="0" w:color="auto"/>
        <w:left w:val="none" w:sz="0" w:space="0" w:color="auto"/>
        <w:bottom w:val="none" w:sz="0" w:space="0" w:color="auto"/>
        <w:right w:val="none" w:sz="0" w:space="0" w:color="auto"/>
      </w:divBdr>
    </w:div>
    <w:div w:id="2032025588">
      <w:bodyDiv w:val="1"/>
      <w:marLeft w:val="0"/>
      <w:marRight w:val="0"/>
      <w:marTop w:val="0"/>
      <w:marBottom w:val="0"/>
      <w:divBdr>
        <w:top w:val="none" w:sz="0" w:space="0" w:color="auto"/>
        <w:left w:val="none" w:sz="0" w:space="0" w:color="auto"/>
        <w:bottom w:val="none" w:sz="0" w:space="0" w:color="auto"/>
        <w:right w:val="none" w:sz="0" w:space="0" w:color="auto"/>
      </w:divBdr>
    </w:div>
    <w:div w:id="2033725392">
      <w:bodyDiv w:val="1"/>
      <w:marLeft w:val="0"/>
      <w:marRight w:val="0"/>
      <w:marTop w:val="0"/>
      <w:marBottom w:val="0"/>
      <w:divBdr>
        <w:top w:val="none" w:sz="0" w:space="0" w:color="auto"/>
        <w:left w:val="none" w:sz="0" w:space="0" w:color="auto"/>
        <w:bottom w:val="none" w:sz="0" w:space="0" w:color="auto"/>
        <w:right w:val="none" w:sz="0" w:space="0" w:color="auto"/>
      </w:divBdr>
    </w:div>
    <w:div w:id="205419208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758177">
      <w:bodyDiv w:val="1"/>
      <w:marLeft w:val="0"/>
      <w:marRight w:val="0"/>
      <w:marTop w:val="0"/>
      <w:marBottom w:val="0"/>
      <w:divBdr>
        <w:top w:val="none" w:sz="0" w:space="0" w:color="auto"/>
        <w:left w:val="none" w:sz="0" w:space="0" w:color="auto"/>
        <w:bottom w:val="none" w:sz="0" w:space="0" w:color="auto"/>
        <w:right w:val="none" w:sz="0" w:space="0" w:color="auto"/>
      </w:divBdr>
    </w:div>
    <w:div w:id="2088795788">
      <w:bodyDiv w:val="1"/>
      <w:marLeft w:val="0"/>
      <w:marRight w:val="0"/>
      <w:marTop w:val="0"/>
      <w:marBottom w:val="0"/>
      <w:divBdr>
        <w:top w:val="none" w:sz="0" w:space="0" w:color="auto"/>
        <w:left w:val="none" w:sz="0" w:space="0" w:color="auto"/>
        <w:bottom w:val="none" w:sz="0" w:space="0" w:color="auto"/>
        <w:right w:val="none" w:sz="0" w:space="0" w:color="auto"/>
      </w:divBdr>
    </w:div>
    <w:div w:id="2092699878">
      <w:bodyDiv w:val="1"/>
      <w:marLeft w:val="0"/>
      <w:marRight w:val="0"/>
      <w:marTop w:val="0"/>
      <w:marBottom w:val="0"/>
      <w:divBdr>
        <w:top w:val="none" w:sz="0" w:space="0" w:color="auto"/>
        <w:left w:val="none" w:sz="0" w:space="0" w:color="auto"/>
        <w:bottom w:val="none" w:sz="0" w:space="0" w:color="auto"/>
        <w:right w:val="none" w:sz="0" w:space="0" w:color="auto"/>
      </w:divBdr>
    </w:div>
    <w:div w:id="2098820429">
      <w:bodyDiv w:val="1"/>
      <w:marLeft w:val="0"/>
      <w:marRight w:val="0"/>
      <w:marTop w:val="0"/>
      <w:marBottom w:val="0"/>
      <w:divBdr>
        <w:top w:val="none" w:sz="0" w:space="0" w:color="auto"/>
        <w:left w:val="none" w:sz="0" w:space="0" w:color="auto"/>
        <w:bottom w:val="none" w:sz="0" w:space="0" w:color="auto"/>
        <w:right w:val="none" w:sz="0" w:space="0" w:color="auto"/>
      </w:divBdr>
    </w:div>
    <w:div w:id="210167843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yperlink" Target="https://www.hse.gov.uk/riddor/key-definitions.htm"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www.hse.gov.uk/riddor/reportable-incidents.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hse.gov.uk/riddor/when-do-i-report.htm"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hse.gov.uk/riddor/when-do-i-report.htm" TargetMode="Externa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mailto:onr.incidents@onr.gov.uk"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D1C781E450B34694A7F78F876E9C0FDB"/>
        <w:category>
          <w:name w:val="General"/>
          <w:gallery w:val="placeholder"/>
        </w:category>
        <w:types>
          <w:type w:val="bbPlcHdr"/>
        </w:types>
        <w:behaviors>
          <w:behavior w:val="content"/>
        </w:behaviors>
        <w:guid w:val="{2B66C268-8210-4FEC-ABB3-15AF9B2A307A}"/>
      </w:docPartPr>
      <w:docPartBody>
        <w:p w:rsidR="00D70F3B" w:rsidRDefault="00F14346" w:rsidP="00F14346">
          <w:pPr>
            <w:pStyle w:val="D1C781E450B34694A7F78F876E9C0FDB"/>
          </w:pPr>
          <w:r w:rsidRPr="00561874">
            <w:rPr>
              <w:rStyle w:val="PlaceholderText"/>
            </w:rPr>
            <w:t>[Title]</w:t>
          </w:r>
        </w:p>
      </w:docPartBody>
    </w:docPart>
    <w:docPart>
      <w:docPartPr>
        <w:name w:val="003A5B977C5643B5917811B3BC842580"/>
        <w:category>
          <w:name w:val="General"/>
          <w:gallery w:val="placeholder"/>
        </w:category>
        <w:types>
          <w:type w:val="bbPlcHdr"/>
        </w:types>
        <w:behaviors>
          <w:behavior w:val="content"/>
        </w:behaviors>
        <w:guid w:val="{2B6D7E62-7B68-4A42-8567-530B88FD56BF}"/>
      </w:docPartPr>
      <w:docPartBody>
        <w:p w:rsidR="00D70F3B" w:rsidRDefault="00F14346" w:rsidP="00F14346">
          <w:pPr>
            <w:pStyle w:val="003A5B977C5643B5917811B3BC842580"/>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7BC5"/>
    <w:rsid w:val="00070BAA"/>
    <w:rsid w:val="00071675"/>
    <w:rsid w:val="00183F29"/>
    <w:rsid w:val="001A2D0B"/>
    <w:rsid w:val="00216F5E"/>
    <w:rsid w:val="002550FD"/>
    <w:rsid w:val="00333F8E"/>
    <w:rsid w:val="00340715"/>
    <w:rsid w:val="00350199"/>
    <w:rsid w:val="003912F1"/>
    <w:rsid w:val="003C22A1"/>
    <w:rsid w:val="003E05C0"/>
    <w:rsid w:val="004473D1"/>
    <w:rsid w:val="00466926"/>
    <w:rsid w:val="004A25F0"/>
    <w:rsid w:val="004B4151"/>
    <w:rsid w:val="004F600F"/>
    <w:rsid w:val="00676DD7"/>
    <w:rsid w:val="007154C5"/>
    <w:rsid w:val="0077471E"/>
    <w:rsid w:val="007C4095"/>
    <w:rsid w:val="00835E07"/>
    <w:rsid w:val="00881950"/>
    <w:rsid w:val="00922DAD"/>
    <w:rsid w:val="00AC1A4C"/>
    <w:rsid w:val="00BF2C80"/>
    <w:rsid w:val="00C41BCC"/>
    <w:rsid w:val="00CC3105"/>
    <w:rsid w:val="00D70F3B"/>
    <w:rsid w:val="00DD7BA4"/>
    <w:rsid w:val="00E244AA"/>
    <w:rsid w:val="00E318CE"/>
    <w:rsid w:val="00E646E1"/>
    <w:rsid w:val="00F00221"/>
    <w:rsid w:val="00F14346"/>
    <w:rsid w:val="00F71276"/>
    <w:rsid w:val="00F9387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4346"/>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D1C781E450B34694A7F78F876E9C0FDB">
    <w:name w:val="D1C781E450B34694A7F78F876E9C0FDB"/>
    <w:rsid w:val="00F14346"/>
  </w:style>
  <w:style w:type="paragraph" w:customStyle="1" w:styleId="003A5B977C5643B5917811B3BC842580">
    <w:name w:val="003A5B977C5643B5917811B3BC842580"/>
    <w:rsid w:val="00F143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Placeholder1</b:Tag>
    <b:SourceType>ElectronicSource</b:SourceType>
    <b:Guid>{EBFABE1C-434F-437D-922D-6231A1393A57}</b:Guid>
    <b:Title>ONR-RIO-PROC-002 - Process for Notifying Incidents to ONR</b:Title>
    <b:Author>
      <b:Author>
        <b:Corporate>ONR</b:Corporate>
      </b:Author>
    </b:Author>
    <b:RefOrder>1</b:RefOrder>
  </b:Source>
  <b:Source>
    <b:Tag>Rep</b:Tag>
    <b:SourceType>ElectronicSource</b:SourceType>
    <b:Guid>{F93F76C9-6DDB-4BBC-BE85-1E3113E9D41C}</b:Guid>
    <b:Title>Reporting accidents and incidents at work, INDG453</b:Title>
    <b:Publisher>Reporting accidents and incidents at work, INDG453</b:Publisher>
    <b:Author>
      <b:Author>
        <b:Corporate>HSE</b:Corporate>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0726C9-52DA-4A53-87FD-BA45F322F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1465</Words>
  <Characters>9411</Characters>
  <Application>Microsoft Office Word</Application>
  <DocSecurity>4</DocSecurity>
  <Lines>218</Lines>
  <Paragraphs>126</Paragraphs>
  <ScaleCrop>false</ScaleCrop>
  <Manager>Office for Nuclear Regulation</Manager>
  <Company>Office for Nuclear Regulation</Company>
  <LinksUpToDate>false</LinksUpToDate>
  <CharactersWithSpaces>10750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Notification Guidance for Nuclear Site Health and Safety Incidents</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2024-03-28T17:35:00Z</dcterms:created>
  <dcterms:modified xsi:type="dcterms:W3CDTF">2024-03-28T17:35:00Z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