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14" w:type="dxa"/>
        <w:tblInd w:w="-57" w:type="dxa"/>
        <w:tblCellMar>
          <w:top w:w="58" w:type="dxa"/>
          <w:left w:w="58" w:type="dxa"/>
          <w:bottom w:w="58" w:type="dxa"/>
          <w:right w:w="58" w:type="dxa"/>
        </w:tblCellMar>
        <w:tblLook w:val="01E0" w:firstRow="1" w:lastRow="1" w:firstColumn="1" w:lastColumn="1" w:noHBand="0" w:noVBand="0"/>
      </w:tblPr>
      <w:tblGrid>
        <w:gridCol w:w="6538"/>
        <w:gridCol w:w="2876"/>
      </w:tblGrid>
      <w:tr w:rsidR="00E00E2B" w:rsidRPr="00FE2DDA" w14:paraId="783F4636" w14:textId="77777777" w:rsidTr="00F822BB">
        <w:trPr>
          <w:trHeight w:val="20"/>
        </w:trPr>
        <w:tc>
          <w:tcPr>
            <w:tcW w:w="6538" w:type="dxa"/>
          </w:tcPr>
          <w:p w14:paraId="36544E8D" w14:textId="2C95DA79" w:rsidR="00E00E2B" w:rsidRPr="007D7598" w:rsidRDefault="00821C9C" w:rsidP="00FE2DDA">
            <w:pPr>
              <w:rPr>
                <w:sz w:val="24"/>
              </w:rPr>
            </w:pPr>
            <w:r>
              <w:rPr>
                <w:sz w:val="24"/>
              </w:rPr>
              <w:t>24</w:t>
            </w:r>
            <w:r w:rsidR="007D7598" w:rsidRPr="007D7598">
              <w:rPr>
                <w:sz w:val="24"/>
              </w:rPr>
              <w:t xml:space="preserve"> October 2025</w:t>
            </w:r>
          </w:p>
          <w:p w14:paraId="44B95EC4" w14:textId="77777777" w:rsidR="007D7598" w:rsidRDefault="007D7598" w:rsidP="00FE2DDA"/>
          <w:p w14:paraId="2D259931" w14:textId="77777777" w:rsidR="007D7598" w:rsidRDefault="007D7598" w:rsidP="00FE2DDA"/>
          <w:p w14:paraId="486FBEF6" w14:textId="77777777" w:rsidR="007D7598" w:rsidRDefault="007D7598" w:rsidP="00FE2DDA"/>
          <w:p w14:paraId="00055846" w14:textId="77777777" w:rsidR="007D7598" w:rsidRDefault="007D7598" w:rsidP="00FE2DDA"/>
          <w:p w14:paraId="7FF20B73" w14:textId="77777777" w:rsidR="007D7598" w:rsidRDefault="007D7598" w:rsidP="00FE2DDA"/>
          <w:p w14:paraId="4E22209E" w14:textId="77777777" w:rsidR="007D7598" w:rsidRDefault="007D7598" w:rsidP="00FE2DDA"/>
          <w:p w14:paraId="5B564D17" w14:textId="17CF8EC5" w:rsidR="00E00E2B" w:rsidRPr="007D7598" w:rsidRDefault="007D7598" w:rsidP="00FE2DDA">
            <w:pPr>
              <w:rPr>
                <w:color w:val="006D68"/>
                <w:sz w:val="24"/>
              </w:rPr>
            </w:pPr>
            <w:hyperlink r:id="rId8" w:history="1">
              <w:r w:rsidRPr="007D7598">
                <w:rPr>
                  <w:rStyle w:val="Hyperlink"/>
                  <w:color w:val="006D68"/>
                  <w:sz w:val="24"/>
                </w:rPr>
                <w:t>nuclearsafeguards@energysecurity.gov.uk</w:t>
              </w:r>
            </w:hyperlink>
            <w:r w:rsidRPr="007D7598">
              <w:rPr>
                <w:color w:val="006D68"/>
                <w:sz w:val="24"/>
              </w:rPr>
              <w:t xml:space="preserve">  </w:t>
            </w:r>
          </w:p>
          <w:p w14:paraId="18D84B57" w14:textId="77777777" w:rsidR="00E00E2B" w:rsidRPr="00ED6023" w:rsidRDefault="00E00E2B" w:rsidP="00FE2DDA">
            <w:pPr>
              <w:rPr>
                <w:color w:val="006D69"/>
                <w:sz w:val="24"/>
              </w:rPr>
            </w:pPr>
          </w:p>
          <w:p w14:paraId="783F462E" w14:textId="5C4BB368" w:rsidR="00E00E2B" w:rsidRPr="00FE2DDA" w:rsidRDefault="00E00E2B" w:rsidP="00FE2DDA">
            <w:pPr>
              <w:rPr>
                <w:sz w:val="24"/>
              </w:rPr>
            </w:pPr>
          </w:p>
        </w:tc>
        <w:tc>
          <w:tcPr>
            <w:tcW w:w="2876" w:type="dxa"/>
          </w:tcPr>
          <w:p w14:paraId="783F462F" w14:textId="77777777" w:rsidR="00E00E2B" w:rsidRPr="00FE2DDA" w:rsidRDefault="00E00E2B" w:rsidP="007036BB">
            <w:pPr>
              <w:ind w:left="170" w:hanging="86"/>
              <w:rPr>
                <w:rFonts w:cs="Arial"/>
                <w:sz w:val="24"/>
              </w:rPr>
            </w:pPr>
            <w:r w:rsidRPr="00FE2DDA">
              <w:rPr>
                <w:rFonts w:cs="Arial"/>
                <w:sz w:val="24"/>
              </w:rPr>
              <w:t>Redgrave Court</w:t>
            </w:r>
          </w:p>
          <w:p w14:paraId="783F4630" w14:textId="77777777" w:rsidR="00E00E2B" w:rsidRPr="00FE2DDA" w:rsidRDefault="00E00E2B" w:rsidP="007036BB">
            <w:pPr>
              <w:ind w:left="170" w:hanging="86"/>
              <w:rPr>
                <w:rFonts w:cs="Arial"/>
                <w:sz w:val="24"/>
              </w:rPr>
            </w:pPr>
            <w:r w:rsidRPr="00FE2DDA">
              <w:rPr>
                <w:rFonts w:cs="Arial"/>
                <w:sz w:val="24"/>
              </w:rPr>
              <w:t xml:space="preserve">Merton Road </w:t>
            </w:r>
          </w:p>
          <w:p w14:paraId="783F4631" w14:textId="77777777" w:rsidR="00E00E2B" w:rsidRPr="00FE2DDA" w:rsidRDefault="00E00E2B" w:rsidP="007036BB">
            <w:pPr>
              <w:ind w:left="170" w:hanging="86"/>
              <w:rPr>
                <w:rFonts w:cs="Arial"/>
                <w:sz w:val="24"/>
              </w:rPr>
            </w:pPr>
            <w:r w:rsidRPr="00FE2DDA">
              <w:rPr>
                <w:rFonts w:cs="Arial"/>
                <w:sz w:val="24"/>
              </w:rPr>
              <w:t xml:space="preserve">Bootle </w:t>
            </w:r>
          </w:p>
          <w:p w14:paraId="783F4632" w14:textId="77777777" w:rsidR="00E00E2B" w:rsidRPr="00FE2DDA" w:rsidRDefault="00E00E2B" w:rsidP="007036BB">
            <w:pPr>
              <w:ind w:left="170" w:hanging="86"/>
              <w:rPr>
                <w:rFonts w:cs="Arial"/>
                <w:sz w:val="24"/>
              </w:rPr>
            </w:pPr>
            <w:r w:rsidRPr="00FE2DDA">
              <w:rPr>
                <w:rFonts w:cs="Arial"/>
                <w:sz w:val="24"/>
              </w:rPr>
              <w:t xml:space="preserve">Merseyside </w:t>
            </w:r>
          </w:p>
          <w:p w14:paraId="783F4633" w14:textId="77777777" w:rsidR="00E00E2B" w:rsidRPr="00FE2DDA" w:rsidRDefault="00E00E2B" w:rsidP="007036BB">
            <w:pPr>
              <w:ind w:left="170" w:hanging="86"/>
              <w:rPr>
                <w:rFonts w:cs="Arial"/>
                <w:sz w:val="24"/>
              </w:rPr>
            </w:pPr>
            <w:r w:rsidRPr="00FE2DDA">
              <w:rPr>
                <w:rFonts w:cs="Arial"/>
                <w:sz w:val="24"/>
              </w:rPr>
              <w:t xml:space="preserve">L20 7HS </w:t>
            </w:r>
          </w:p>
          <w:p w14:paraId="783F4634" w14:textId="77777777" w:rsidR="00E00E2B" w:rsidRPr="00FE2DDA" w:rsidRDefault="00E00E2B" w:rsidP="007036BB">
            <w:pPr>
              <w:ind w:left="170" w:hanging="86"/>
              <w:rPr>
                <w:rFonts w:cs="Arial"/>
                <w:sz w:val="24"/>
              </w:rPr>
            </w:pPr>
          </w:p>
          <w:p w14:paraId="0BA9B178" w14:textId="1662453F" w:rsidR="00E00E2B" w:rsidRPr="007D7598" w:rsidRDefault="007D7598" w:rsidP="007036BB">
            <w:pPr>
              <w:ind w:left="170" w:hanging="86"/>
              <w:rPr>
                <w:rStyle w:val="Hyperlink"/>
                <w:rFonts w:cs="Arial"/>
                <w:color w:val="006D68"/>
                <w:sz w:val="24"/>
              </w:rPr>
            </w:pPr>
            <w:hyperlink r:id="rId9" w:history="1">
              <w:r w:rsidRPr="007D7598">
                <w:rPr>
                  <w:rStyle w:val="Hyperlink"/>
                  <w:rFonts w:cs="Arial"/>
                  <w:color w:val="006D68"/>
                  <w:sz w:val="24"/>
                </w:rPr>
                <w:t>Contact@onr.gov.uk</w:t>
              </w:r>
            </w:hyperlink>
          </w:p>
          <w:p w14:paraId="0AE8C34A" w14:textId="1E989CF1" w:rsidR="00B2162D" w:rsidRDefault="00B2162D" w:rsidP="007036BB">
            <w:pPr>
              <w:ind w:left="170" w:hanging="86"/>
              <w:rPr>
                <w:rStyle w:val="Hyperlink"/>
                <w:color w:val="006D69"/>
              </w:rPr>
            </w:pPr>
          </w:p>
          <w:p w14:paraId="3975C66F" w14:textId="67651415" w:rsidR="00B2162D" w:rsidRDefault="00D56ABC" w:rsidP="007036BB">
            <w:pPr>
              <w:ind w:left="170" w:hanging="86"/>
              <w:rPr>
                <w:rStyle w:val="Hyperlink"/>
                <w:rFonts w:cs="Arial"/>
                <w:color w:val="006D69"/>
                <w:sz w:val="24"/>
              </w:rPr>
            </w:pPr>
            <w:r w:rsidRPr="00D26543">
              <w:rPr>
                <w:rFonts w:cs="Arial"/>
                <w:sz w:val="24"/>
              </w:rPr>
              <w:t>Unique ref:</w:t>
            </w:r>
            <w:r>
              <w:rPr>
                <w:rFonts w:cs="Arial"/>
                <w:sz w:val="24"/>
              </w:rPr>
              <w:t xml:space="preserve"> 202</w:t>
            </w:r>
            <w:r w:rsidR="007D7598">
              <w:rPr>
                <w:rFonts w:cs="Arial"/>
                <w:sz w:val="24"/>
              </w:rPr>
              <w:t>5</w:t>
            </w:r>
            <w:r>
              <w:rPr>
                <w:rFonts w:cs="Arial"/>
                <w:sz w:val="24"/>
              </w:rPr>
              <w:t>/</w:t>
            </w:r>
            <w:r w:rsidR="00FB55AD" w:rsidRPr="00FB55AD">
              <w:rPr>
                <w:rFonts w:cs="Arial"/>
                <w:sz w:val="24"/>
              </w:rPr>
              <w:t>37651</w:t>
            </w:r>
          </w:p>
          <w:p w14:paraId="6A448837" w14:textId="77777777" w:rsidR="00E00E2B" w:rsidRDefault="00E00E2B" w:rsidP="007036BB">
            <w:pPr>
              <w:ind w:left="170" w:hanging="86"/>
              <w:rPr>
                <w:rStyle w:val="Hyperlink"/>
                <w:color w:val="006D69"/>
              </w:rPr>
            </w:pPr>
          </w:p>
          <w:p w14:paraId="00887B70" w14:textId="77777777" w:rsidR="00E00E2B" w:rsidRDefault="00E00E2B" w:rsidP="007036BB">
            <w:pPr>
              <w:ind w:left="170" w:hanging="86"/>
              <w:rPr>
                <w:rStyle w:val="Hyperlink"/>
                <w:color w:val="006D69"/>
              </w:rPr>
            </w:pPr>
          </w:p>
          <w:p w14:paraId="783F4635" w14:textId="3C360C73" w:rsidR="00E00E2B" w:rsidRPr="00FE2DDA" w:rsidRDefault="00E00E2B" w:rsidP="007036BB">
            <w:pPr>
              <w:ind w:left="170" w:hanging="86"/>
              <w:rPr>
                <w:sz w:val="24"/>
              </w:rPr>
            </w:pPr>
          </w:p>
        </w:tc>
      </w:tr>
    </w:tbl>
    <w:p w14:paraId="783F4643" w14:textId="5839DCE7" w:rsidR="007B2B0F" w:rsidRPr="00ED6023" w:rsidRDefault="00601220" w:rsidP="006D385E">
      <w:pPr>
        <w:rPr>
          <w:rFonts w:cs="Arial"/>
          <w:sz w:val="24"/>
        </w:rPr>
      </w:pPr>
      <w:r>
        <w:rPr>
          <w:rFonts w:cs="Arial"/>
          <w:sz w:val="24"/>
        </w:rPr>
        <w:t>To whom it may concern</w:t>
      </w:r>
    </w:p>
    <w:p w14:paraId="783F4644" w14:textId="77777777" w:rsidR="00055CD8" w:rsidRPr="00ED6023" w:rsidRDefault="00055CD8" w:rsidP="006D385E">
      <w:pPr>
        <w:pStyle w:val="ONRNormal"/>
        <w:spacing w:after="0"/>
        <w:rPr>
          <w:b/>
          <w:sz w:val="24"/>
          <w:szCs w:val="24"/>
        </w:rPr>
      </w:pPr>
    </w:p>
    <w:p w14:paraId="1FE149C8" w14:textId="0F4BEAEA" w:rsidR="000966BF" w:rsidRDefault="007D7598" w:rsidP="006D385E">
      <w:pPr>
        <w:pStyle w:val="ONRNormal"/>
        <w:spacing w:after="0"/>
        <w:rPr>
          <w:b/>
          <w:bCs/>
          <w:sz w:val="24"/>
        </w:rPr>
      </w:pPr>
      <w:r>
        <w:rPr>
          <w:b/>
          <w:sz w:val="24"/>
          <w:szCs w:val="24"/>
          <w:lang w:val="en"/>
        </w:rPr>
        <w:t>ONR</w:t>
      </w:r>
      <w:r w:rsidR="00212C4F">
        <w:rPr>
          <w:b/>
          <w:sz w:val="24"/>
          <w:szCs w:val="24"/>
          <w:lang w:val="en"/>
        </w:rPr>
        <w:t>’</w:t>
      </w:r>
      <w:r>
        <w:rPr>
          <w:b/>
          <w:sz w:val="24"/>
          <w:szCs w:val="24"/>
          <w:lang w:val="en"/>
        </w:rPr>
        <w:t xml:space="preserve">s </w:t>
      </w:r>
      <w:r w:rsidR="004701AF" w:rsidRPr="00ED6023">
        <w:rPr>
          <w:b/>
          <w:sz w:val="24"/>
          <w:szCs w:val="24"/>
          <w:lang w:val="en"/>
        </w:rPr>
        <w:t xml:space="preserve">Consultation Response - </w:t>
      </w:r>
      <w:r w:rsidR="000966BF" w:rsidRPr="000966BF">
        <w:rPr>
          <w:b/>
          <w:bCs/>
          <w:sz w:val="24"/>
        </w:rPr>
        <w:t>Nuclear Safeguards (EU Exit) Regulations 2019 and the Nuclear Safeguards (Fees) Regulations 2021: proposed changes</w:t>
      </w:r>
    </w:p>
    <w:p w14:paraId="2578F287" w14:textId="77777777" w:rsidR="006D385E" w:rsidRDefault="006D385E" w:rsidP="00C71D13">
      <w:pPr>
        <w:rPr>
          <w:sz w:val="24"/>
        </w:rPr>
      </w:pPr>
    </w:p>
    <w:p w14:paraId="4F90668A" w14:textId="43DD0D1C" w:rsidR="00C71D13" w:rsidRPr="009F2B64" w:rsidRDefault="2755C1BB" w:rsidP="00C71D13">
      <w:pPr>
        <w:rPr>
          <w:sz w:val="24"/>
        </w:rPr>
      </w:pPr>
      <w:r w:rsidRPr="737EDD0A">
        <w:rPr>
          <w:sz w:val="24"/>
        </w:rPr>
        <w:t>Thank you for the opportunity to comment on the</w:t>
      </w:r>
      <w:r w:rsidR="6804D5D1" w:rsidRPr="737EDD0A">
        <w:rPr>
          <w:sz w:val="24"/>
        </w:rPr>
        <w:t xml:space="preserve"> proposed changes to the Nuclear Safeguards (EU Exit) Regulations 2019 and the Nuclear Safeguards (Fees) Regulations 2021</w:t>
      </w:r>
      <w:r w:rsidRPr="737EDD0A">
        <w:rPr>
          <w:sz w:val="24"/>
        </w:rPr>
        <w:t xml:space="preserve">. </w:t>
      </w:r>
      <w:r w:rsidR="6804D5D1" w:rsidRPr="737EDD0A">
        <w:rPr>
          <w:sz w:val="24"/>
        </w:rPr>
        <w:t>This letter and attached appendix provide</w:t>
      </w:r>
      <w:r w:rsidR="10691A50" w:rsidRPr="737EDD0A">
        <w:rPr>
          <w:sz w:val="24"/>
        </w:rPr>
        <w:t xml:space="preserve"> the</w:t>
      </w:r>
      <w:r w:rsidR="6804D5D1" w:rsidRPr="737EDD0A">
        <w:rPr>
          <w:sz w:val="24"/>
        </w:rPr>
        <w:t xml:space="preserve"> O</w:t>
      </w:r>
      <w:r w:rsidR="10691A50" w:rsidRPr="737EDD0A">
        <w:rPr>
          <w:sz w:val="24"/>
        </w:rPr>
        <w:t xml:space="preserve">ffice for </w:t>
      </w:r>
      <w:r w:rsidR="6804D5D1" w:rsidRPr="737EDD0A">
        <w:rPr>
          <w:sz w:val="24"/>
        </w:rPr>
        <w:t>N</w:t>
      </w:r>
      <w:r w:rsidR="10691A50" w:rsidRPr="737EDD0A">
        <w:rPr>
          <w:sz w:val="24"/>
        </w:rPr>
        <w:t xml:space="preserve">uclear </w:t>
      </w:r>
      <w:r w:rsidR="6804D5D1" w:rsidRPr="737EDD0A">
        <w:rPr>
          <w:sz w:val="24"/>
        </w:rPr>
        <w:t>R</w:t>
      </w:r>
      <w:r w:rsidR="10691A50" w:rsidRPr="737EDD0A">
        <w:rPr>
          <w:sz w:val="24"/>
        </w:rPr>
        <w:t>egulation’</w:t>
      </w:r>
      <w:r w:rsidR="6804D5D1" w:rsidRPr="737EDD0A">
        <w:rPr>
          <w:sz w:val="24"/>
        </w:rPr>
        <w:t>s</w:t>
      </w:r>
      <w:r w:rsidR="10691A50" w:rsidRPr="737EDD0A">
        <w:rPr>
          <w:sz w:val="24"/>
        </w:rPr>
        <w:t xml:space="preserve"> (ONR)</w:t>
      </w:r>
      <w:r w:rsidR="6804D5D1" w:rsidRPr="737EDD0A">
        <w:rPr>
          <w:sz w:val="24"/>
        </w:rPr>
        <w:t xml:space="preserve"> response to this consultation</w:t>
      </w:r>
      <w:r w:rsidR="10691A50" w:rsidRPr="737EDD0A">
        <w:rPr>
          <w:sz w:val="24"/>
        </w:rPr>
        <w:t>.</w:t>
      </w:r>
      <w:r w:rsidR="6804D5D1" w:rsidRPr="737EDD0A">
        <w:rPr>
          <w:sz w:val="24"/>
        </w:rPr>
        <w:t xml:space="preserve"> </w:t>
      </w:r>
      <w:r w:rsidR="0F917FAD" w:rsidRPr="00C71D13">
        <w:rPr>
          <w:sz w:val="24"/>
        </w:rPr>
        <w:t>ONR is the UK's safeguards regulator, and part of the UK State System of Accounting for, and Control of, Nuclear Materials (SSAC).</w:t>
      </w:r>
      <w:r w:rsidR="5AB3CDE2" w:rsidRPr="737EDD0A">
        <w:rPr>
          <w:sz w:val="24"/>
        </w:rPr>
        <w:t xml:space="preserve"> We are responsible for domestic regulation of UK operators and ensuring that the UK meets its international safeguards obligations.</w:t>
      </w:r>
    </w:p>
    <w:p w14:paraId="733CD1C9" w14:textId="77777777" w:rsidR="00C71D13" w:rsidRPr="009F2B64" w:rsidRDefault="00C71D13" w:rsidP="00C71D13">
      <w:pPr>
        <w:rPr>
          <w:sz w:val="24"/>
        </w:rPr>
      </w:pPr>
    </w:p>
    <w:p w14:paraId="725A978A" w14:textId="24718F59" w:rsidR="00E97083" w:rsidRPr="00C71D13" w:rsidRDefault="766217AB" w:rsidP="00C71D13">
      <w:pPr>
        <w:rPr>
          <w:sz w:val="24"/>
        </w:rPr>
      </w:pPr>
      <w:r w:rsidRPr="00C71D13">
        <w:rPr>
          <w:sz w:val="24"/>
        </w:rPr>
        <w:t xml:space="preserve">We appreciate the engagement we’ve had with </w:t>
      </w:r>
      <w:r w:rsidR="01078BC6" w:rsidRPr="00C71D13">
        <w:rPr>
          <w:sz w:val="24"/>
        </w:rPr>
        <w:t>the Department for Energy Security and Net Zero colleagues</w:t>
      </w:r>
      <w:r w:rsidR="00504B29" w:rsidRPr="00C71D13">
        <w:rPr>
          <w:sz w:val="24"/>
        </w:rPr>
        <w:t xml:space="preserve"> to address the required modifications to simplify and strengthen the regulations to allow us to better influence improvements and better align our requirements to global standards. </w:t>
      </w:r>
    </w:p>
    <w:p w14:paraId="30ED41F0" w14:textId="77777777" w:rsidR="00C71D13" w:rsidRPr="00C71D13" w:rsidRDefault="00C71D13" w:rsidP="006D385E">
      <w:pPr>
        <w:rPr>
          <w:sz w:val="24"/>
        </w:rPr>
      </w:pPr>
    </w:p>
    <w:p w14:paraId="2011AED1" w14:textId="1D2AFB1F" w:rsidR="00504B29" w:rsidRDefault="00814936" w:rsidP="00276271">
      <w:pPr>
        <w:rPr>
          <w:sz w:val="24"/>
        </w:rPr>
      </w:pPr>
      <w:r>
        <w:rPr>
          <w:sz w:val="24"/>
        </w:rPr>
        <w:t xml:space="preserve">We welcome </w:t>
      </w:r>
      <w:r w:rsidR="00506FB9">
        <w:rPr>
          <w:sz w:val="24"/>
        </w:rPr>
        <w:t xml:space="preserve">the </w:t>
      </w:r>
      <w:r w:rsidR="00D9433C" w:rsidRPr="00D9433C">
        <w:rPr>
          <w:sz w:val="24"/>
        </w:rPr>
        <w:t xml:space="preserve">proposed changes to </w:t>
      </w:r>
      <w:r w:rsidR="006D017C">
        <w:rPr>
          <w:sz w:val="24"/>
        </w:rPr>
        <w:t xml:space="preserve">remove outdated terminology, </w:t>
      </w:r>
      <w:r w:rsidR="00D9433C" w:rsidRPr="00D9433C">
        <w:rPr>
          <w:sz w:val="24"/>
        </w:rPr>
        <w:t xml:space="preserve">improve </w:t>
      </w:r>
      <w:r w:rsidR="00D858EF">
        <w:rPr>
          <w:sz w:val="24"/>
        </w:rPr>
        <w:t xml:space="preserve">efficiency, </w:t>
      </w:r>
      <w:r w:rsidR="006D0BC1">
        <w:rPr>
          <w:sz w:val="24"/>
        </w:rPr>
        <w:t xml:space="preserve">further </w:t>
      </w:r>
      <w:r w:rsidR="00F518F5">
        <w:rPr>
          <w:sz w:val="24"/>
        </w:rPr>
        <w:t xml:space="preserve">clarification of </w:t>
      </w:r>
      <w:r w:rsidR="00A41BE4">
        <w:rPr>
          <w:sz w:val="24"/>
        </w:rPr>
        <w:t>cost-recovery</w:t>
      </w:r>
      <w:r w:rsidR="00D858EF">
        <w:rPr>
          <w:sz w:val="24"/>
        </w:rPr>
        <w:t xml:space="preserve"> </w:t>
      </w:r>
      <w:r w:rsidR="00F518F5">
        <w:rPr>
          <w:sz w:val="24"/>
        </w:rPr>
        <w:t xml:space="preserve">powers </w:t>
      </w:r>
      <w:r w:rsidR="00D858EF">
        <w:rPr>
          <w:sz w:val="24"/>
        </w:rPr>
        <w:t xml:space="preserve">and </w:t>
      </w:r>
      <w:r w:rsidR="00C6143F">
        <w:rPr>
          <w:sz w:val="24"/>
        </w:rPr>
        <w:t xml:space="preserve">the </w:t>
      </w:r>
      <w:r w:rsidR="003E7E97">
        <w:rPr>
          <w:sz w:val="24"/>
        </w:rPr>
        <w:t xml:space="preserve">introduction of new powers strengthening </w:t>
      </w:r>
      <w:r w:rsidR="005B33FB">
        <w:rPr>
          <w:sz w:val="24"/>
        </w:rPr>
        <w:t>proportionate regulation</w:t>
      </w:r>
      <w:r w:rsidR="003E7E97">
        <w:rPr>
          <w:sz w:val="24"/>
        </w:rPr>
        <w:t>.</w:t>
      </w:r>
      <w:r w:rsidR="00276271">
        <w:rPr>
          <w:sz w:val="24"/>
        </w:rPr>
        <w:t xml:space="preserve"> W</w:t>
      </w:r>
      <w:r w:rsidR="00D9433C" w:rsidRPr="00D9433C">
        <w:rPr>
          <w:sz w:val="24"/>
        </w:rPr>
        <w:t>hil</w:t>
      </w:r>
      <w:r w:rsidR="00276271">
        <w:rPr>
          <w:sz w:val="24"/>
        </w:rPr>
        <w:t>st</w:t>
      </w:r>
      <w:r w:rsidR="00D9433C" w:rsidRPr="00D9433C">
        <w:rPr>
          <w:sz w:val="24"/>
        </w:rPr>
        <w:t xml:space="preserve"> guaranteeing that the UK can continue to meet its international nuclear safeguards obligations. </w:t>
      </w:r>
    </w:p>
    <w:p w14:paraId="1040EF51" w14:textId="77777777" w:rsidR="00504B29" w:rsidRDefault="00504B29" w:rsidP="006D385E">
      <w:pPr>
        <w:rPr>
          <w:sz w:val="24"/>
        </w:rPr>
      </w:pPr>
    </w:p>
    <w:p w14:paraId="678E9C18" w14:textId="2CB9344D" w:rsidR="00212C4F" w:rsidRPr="00212C4F" w:rsidRDefault="00212C4F" w:rsidP="506612B3">
      <w:pPr>
        <w:rPr>
          <w:sz w:val="24"/>
        </w:rPr>
      </w:pPr>
      <w:r w:rsidRPr="506612B3">
        <w:rPr>
          <w:sz w:val="24"/>
        </w:rPr>
        <w:t xml:space="preserve">We will continue to work closely with </w:t>
      </w:r>
      <w:r w:rsidR="462106C6" w:rsidRPr="506612B3">
        <w:rPr>
          <w:sz w:val="24"/>
        </w:rPr>
        <w:t>you</w:t>
      </w:r>
      <w:r w:rsidRPr="506612B3">
        <w:rPr>
          <w:sz w:val="24"/>
        </w:rPr>
        <w:t xml:space="preserve"> </w:t>
      </w:r>
      <w:r w:rsidR="7599880B" w:rsidRPr="506612B3">
        <w:rPr>
          <w:sz w:val="24"/>
        </w:rPr>
        <w:t>on</w:t>
      </w:r>
      <w:r w:rsidRPr="506612B3">
        <w:rPr>
          <w:sz w:val="24"/>
        </w:rPr>
        <w:t xml:space="preserve"> update</w:t>
      </w:r>
      <w:r w:rsidR="009C6578" w:rsidRPr="506612B3">
        <w:rPr>
          <w:sz w:val="24"/>
        </w:rPr>
        <w:t>s</w:t>
      </w:r>
      <w:r w:rsidR="5D96520F" w:rsidRPr="506612B3">
        <w:rPr>
          <w:sz w:val="24"/>
        </w:rPr>
        <w:t xml:space="preserve"> to</w:t>
      </w:r>
      <w:r w:rsidR="009C6578" w:rsidRPr="506612B3">
        <w:rPr>
          <w:sz w:val="24"/>
        </w:rPr>
        <w:t xml:space="preserve"> the</w:t>
      </w:r>
      <w:r w:rsidRPr="506612B3">
        <w:rPr>
          <w:sz w:val="24"/>
        </w:rPr>
        <w:t xml:space="preserve"> safeguards regulations, providing feedback and advice based on our learning </w:t>
      </w:r>
      <w:r w:rsidR="00617E56" w:rsidRPr="506612B3">
        <w:rPr>
          <w:sz w:val="24"/>
        </w:rPr>
        <w:t xml:space="preserve">since we became </w:t>
      </w:r>
      <w:r w:rsidR="00B6335F" w:rsidRPr="506612B3">
        <w:rPr>
          <w:sz w:val="24"/>
        </w:rPr>
        <w:t xml:space="preserve">the UK nuclear safeguards regulator on </w:t>
      </w:r>
      <w:r w:rsidR="00FE69B2" w:rsidRPr="506612B3">
        <w:rPr>
          <w:sz w:val="24"/>
        </w:rPr>
        <w:t>31 December 2020</w:t>
      </w:r>
      <w:r w:rsidRPr="506612B3">
        <w:rPr>
          <w:sz w:val="24"/>
        </w:rPr>
        <w:t>. Ensuring continued efficient and proportionate safeguards regulation in the UK, delivered through our</w:t>
      </w:r>
      <w:r w:rsidR="0024627E" w:rsidRPr="506612B3">
        <w:rPr>
          <w:sz w:val="24"/>
        </w:rPr>
        <w:t xml:space="preserve"> targeted</w:t>
      </w:r>
      <w:r w:rsidRPr="506612B3">
        <w:rPr>
          <w:sz w:val="24"/>
        </w:rPr>
        <w:t xml:space="preserve"> assessment, inspection, engagement, and enforcement activities. </w:t>
      </w:r>
    </w:p>
    <w:p w14:paraId="63239817" w14:textId="77777777" w:rsidR="00212C4F" w:rsidRDefault="00212C4F" w:rsidP="006D385E">
      <w:pPr>
        <w:rPr>
          <w:sz w:val="24"/>
        </w:rPr>
      </w:pPr>
    </w:p>
    <w:p w14:paraId="783F4657" w14:textId="6A038B27" w:rsidR="00B376B8" w:rsidRPr="00EC6828" w:rsidRDefault="2A74B782" w:rsidP="00FD4806">
      <w:pPr>
        <w:spacing w:line="259" w:lineRule="auto"/>
        <w:rPr>
          <w:rFonts w:eastAsia="Arial" w:cs="Arial"/>
          <w:sz w:val="24"/>
        </w:rPr>
      </w:pPr>
      <w:r w:rsidRPr="76A690D6">
        <w:rPr>
          <w:rFonts w:cs="Arial"/>
          <w:sz w:val="24"/>
        </w:rPr>
        <w:t>We</w:t>
      </w:r>
      <w:r w:rsidR="5E3BC227" w:rsidRPr="76A690D6">
        <w:rPr>
          <w:rFonts w:eastAsia="Arial" w:cs="Arial"/>
          <w:sz w:val="24"/>
        </w:rPr>
        <w:t xml:space="preserve"> </w:t>
      </w:r>
      <w:r w:rsidRPr="64D7E02C">
        <w:rPr>
          <w:rFonts w:cs="Arial"/>
          <w:sz w:val="24"/>
        </w:rPr>
        <w:t xml:space="preserve">have answered the questions in the </w:t>
      </w:r>
      <w:r w:rsidRPr="6203F053">
        <w:rPr>
          <w:rFonts w:cs="Arial"/>
          <w:sz w:val="24"/>
        </w:rPr>
        <w:t xml:space="preserve">consultation </w:t>
      </w:r>
      <w:r w:rsidRPr="55B98D31">
        <w:rPr>
          <w:rFonts w:cs="Arial"/>
          <w:sz w:val="24"/>
        </w:rPr>
        <w:t xml:space="preserve">where we have </w:t>
      </w:r>
      <w:r w:rsidRPr="78CC4C39">
        <w:rPr>
          <w:rFonts w:cs="Arial"/>
          <w:sz w:val="24"/>
        </w:rPr>
        <w:t xml:space="preserve">suggestions </w:t>
      </w:r>
      <w:r w:rsidR="4B192CEC" w:rsidRPr="5CFB421E">
        <w:rPr>
          <w:rFonts w:cs="Arial"/>
          <w:sz w:val="24"/>
        </w:rPr>
        <w:t xml:space="preserve">to improve </w:t>
      </w:r>
      <w:r w:rsidR="7E8913DA" w:rsidRPr="3992012D">
        <w:rPr>
          <w:rFonts w:cs="Arial"/>
          <w:sz w:val="24"/>
        </w:rPr>
        <w:t>clarity</w:t>
      </w:r>
      <w:r w:rsidR="5E3BC227" w:rsidRPr="3992012D">
        <w:rPr>
          <w:rFonts w:eastAsia="Arial" w:cs="Arial"/>
          <w:sz w:val="24"/>
        </w:rPr>
        <w:t>,</w:t>
      </w:r>
      <w:r w:rsidR="0657F85F" w:rsidRPr="3992012D">
        <w:rPr>
          <w:rFonts w:eastAsia="Arial" w:cs="Arial"/>
          <w:sz w:val="24"/>
        </w:rPr>
        <w:t xml:space="preserve"> consistency and operability</w:t>
      </w:r>
      <w:r w:rsidR="3EF46470" w:rsidRPr="3992012D">
        <w:rPr>
          <w:rFonts w:eastAsia="Arial" w:cs="Arial"/>
          <w:sz w:val="24"/>
        </w:rPr>
        <w:t xml:space="preserve">, including changes which </w:t>
      </w:r>
      <w:r w:rsidR="3EF46470" w:rsidRPr="163F2B4C">
        <w:rPr>
          <w:rFonts w:eastAsia="Arial" w:cs="Arial"/>
          <w:sz w:val="24"/>
        </w:rPr>
        <w:t xml:space="preserve">will allow </w:t>
      </w:r>
      <w:r w:rsidR="3EF46470" w:rsidRPr="367835FE">
        <w:rPr>
          <w:rFonts w:eastAsia="Arial" w:cs="Arial"/>
          <w:sz w:val="24"/>
        </w:rPr>
        <w:t xml:space="preserve">us to work </w:t>
      </w:r>
      <w:r w:rsidR="3EF46470" w:rsidRPr="6F5684F0">
        <w:rPr>
          <w:rFonts w:eastAsia="Arial" w:cs="Arial"/>
          <w:sz w:val="24"/>
        </w:rPr>
        <w:t>efficiently using our digital</w:t>
      </w:r>
      <w:r w:rsidR="5E3BC227" w:rsidRPr="6BA22551">
        <w:rPr>
          <w:rFonts w:eastAsia="Arial" w:cs="Arial"/>
          <w:sz w:val="24"/>
        </w:rPr>
        <w:t xml:space="preserve"> </w:t>
      </w:r>
      <w:r w:rsidR="3EF46470" w:rsidRPr="35755F61">
        <w:rPr>
          <w:rFonts w:eastAsia="Arial" w:cs="Arial"/>
          <w:sz w:val="24"/>
        </w:rPr>
        <w:t>systems rather than introduce manual steps. We</w:t>
      </w:r>
      <w:r w:rsidR="5E3BC227" w:rsidRPr="6BA22551">
        <w:rPr>
          <w:rFonts w:eastAsia="Arial" w:cs="Arial"/>
          <w:sz w:val="24"/>
        </w:rPr>
        <w:t xml:space="preserve"> look forward to working with </w:t>
      </w:r>
      <w:r w:rsidR="5E3BC227" w:rsidRPr="6BCF7588">
        <w:rPr>
          <w:sz w:val="24"/>
        </w:rPr>
        <w:t>you</w:t>
      </w:r>
      <w:r w:rsidR="5E3BC227" w:rsidRPr="6BA22551">
        <w:rPr>
          <w:rFonts w:eastAsia="Arial" w:cs="Arial"/>
          <w:sz w:val="24"/>
        </w:rPr>
        <w:t xml:space="preserve"> to agree the detail of these further changes. </w:t>
      </w:r>
    </w:p>
    <w:p w14:paraId="45B265AA" w14:textId="77777777" w:rsidR="009F5A43" w:rsidRDefault="009F5A43" w:rsidP="006D385E">
      <w:pPr>
        <w:pStyle w:val="ONRNormal"/>
        <w:spacing w:after="0"/>
        <w:rPr>
          <w:sz w:val="24"/>
          <w:szCs w:val="24"/>
        </w:rPr>
      </w:pPr>
    </w:p>
    <w:p w14:paraId="783F4659" w14:textId="61B707C8" w:rsidR="00FE2DDA" w:rsidRPr="00EC6828" w:rsidRDefault="00FE2DDA" w:rsidP="006D385E">
      <w:pPr>
        <w:pStyle w:val="ONRNormal"/>
        <w:spacing w:after="0"/>
        <w:rPr>
          <w:sz w:val="24"/>
          <w:szCs w:val="24"/>
        </w:rPr>
      </w:pPr>
      <w:r w:rsidRPr="00EC6828">
        <w:rPr>
          <w:sz w:val="24"/>
          <w:szCs w:val="24"/>
        </w:rPr>
        <w:t>Yours sincerely</w:t>
      </w:r>
    </w:p>
    <w:p w14:paraId="6C5E5B51" w14:textId="77777777" w:rsidR="000A0438" w:rsidRDefault="000A0438" w:rsidP="006D385E">
      <w:pPr>
        <w:pStyle w:val="ONRNormal"/>
        <w:spacing w:after="0"/>
        <w:rPr>
          <w:b/>
          <w:sz w:val="24"/>
          <w:szCs w:val="24"/>
        </w:rPr>
      </w:pPr>
    </w:p>
    <w:p w14:paraId="678DEA49" w14:textId="77777777" w:rsidR="000A0438" w:rsidRPr="00212C4F" w:rsidRDefault="000A0438" w:rsidP="006D385E">
      <w:pPr>
        <w:pStyle w:val="ONRNormal"/>
        <w:spacing w:after="0"/>
        <w:rPr>
          <w:bCs/>
          <w:sz w:val="24"/>
          <w:szCs w:val="24"/>
          <w:lang w:val="en"/>
        </w:rPr>
      </w:pPr>
    </w:p>
    <w:p w14:paraId="03C21E99" w14:textId="00DAD19B" w:rsidR="00212C4F" w:rsidRPr="00212C4F" w:rsidRDefault="00212C4F" w:rsidP="006D385E">
      <w:pPr>
        <w:pStyle w:val="ONRNormal"/>
        <w:spacing w:after="0"/>
        <w:rPr>
          <w:bCs/>
          <w:sz w:val="24"/>
          <w:szCs w:val="24"/>
          <w:lang w:val="en"/>
        </w:rPr>
      </w:pPr>
      <w:r w:rsidRPr="00212C4F">
        <w:rPr>
          <w:bCs/>
          <w:sz w:val="24"/>
          <w:szCs w:val="24"/>
          <w:lang w:val="en"/>
        </w:rPr>
        <w:t>Sarah Brown</w:t>
      </w:r>
    </w:p>
    <w:p w14:paraId="6DE9AF85" w14:textId="56157341" w:rsidR="00E458F4" w:rsidRDefault="00212C4F" w:rsidP="004D3EAD">
      <w:pPr>
        <w:pStyle w:val="ONRNormal"/>
        <w:spacing w:after="0"/>
        <w:rPr>
          <w:b/>
          <w:sz w:val="24"/>
          <w:lang w:val="en"/>
        </w:rPr>
      </w:pPr>
      <w:r w:rsidRPr="00212C4F">
        <w:rPr>
          <w:bCs/>
          <w:sz w:val="24"/>
          <w:szCs w:val="24"/>
          <w:lang w:val="en"/>
        </w:rPr>
        <w:t>Head of Policy</w:t>
      </w:r>
      <w:r w:rsidR="00E458F4">
        <w:rPr>
          <w:b/>
          <w:sz w:val="24"/>
          <w:lang w:val="en"/>
        </w:rPr>
        <w:br w:type="page"/>
      </w:r>
    </w:p>
    <w:p w14:paraId="5CE64695" w14:textId="6323C281" w:rsidR="001C53E6" w:rsidRDefault="00212C4F">
      <w:pPr>
        <w:rPr>
          <w:b/>
          <w:bCs/>
          <w:sz w:val="24"/>
          <w:szCs w:val="22"/>
        </w:rPr>
      </w:pPr>
      <w:r>
        <w:rPr>
          <w:b/>
          <w:sz w:val="24"/>
          <w:lang w:val="en"/>
        </w:rPr>
        <w:t xml:space="preserve">ONR’s </w:t>
      </w:r>
      <w:r w:rsidRPr="00ED6023">
        <w:rPr>
          <w:b/>
          <w:sz w:val="24"/>
          <w:lang w:val="en"/>
        </w:rPr>
        <w:t xml:space="preserve">Consultation Response </w:t>
      </w:r>
      <w:r>
        <w:rPr>
          <w:b/>
          <w:sz w:val="24"/>
          <w:lang w:val="en"/>
        </w:rPr>
        <w:t xml:space="preserve">- </w:t>
      </w:r>
      <w:r w:rsidRPr="000966BF">
        <w:rPr>
          <w:b/>
          <w:bCs/>
          <w:sz w:val="24"/>
          <w:szCs w:val="22"/>
        </w:rPr>
        <w:t>Nuclear Safeguards (EU Exit) Regulations 2019 and the Nuclear Safeguards (Fees) Regulations 2021: proposed changes</w:t>
      </w:r>
    </w:p>
    <w:p w14:paraId="7BDB1627" w14:textId="77777777" w:rsidR="00212C4F" w:rsidRDefault="00212C4F">
      <w:pPr>
        <w:rPr>
          <w:rFonts w:cs="Arial"/>
          <w:sz w:val="24"/>
        </w:rPr>
      </w:pPr>
    </w:p>
    <w:tbl>
      <w:tblPr>
        <w:tblStyle w:val="TableGrid"/>
        <w:tblW w:w="8695" w:type="dxa"/>
        <w:tblLook w:val="04A0" w:firstRow="1" w:lastRow="0" w:firstColumn="1" w:lastColumn="0" w:noHBand="0" w:noVBand="1"/>
      </w:tblPr>
      <w:tblGrid>
        <w:gridCol w:w="1566"/>
        <w:gridCol w:w="7129"/>
      </w:tblGrid>
      <w:tr w:rsidR="00A053F4" w:rsidRPr="00221129" w14:paraId="3CA51FDA" w14:textId="77777777" w:rsidTr="506612B3">
        <w:trPr>
          <w:trHeight w:val="376"/>
        </w:trPr>
        <w:tc>
          <w:tcPr>
            <w:tcW w:w="8695" w:type="dxa"/>
            <w:gridSpan w:val="2"/>
            <w:shd w:val="clear" w:color="auto" w:fill="006D68"/>
          </w:tcPr>
          <w:p w14:paraId="5EC67D54" w14:textId="07BCB4F2" w:rsidR="00A053F4" w:rsidRPr="00221129" w:rsidRDefault="00A053F4" w:rsidP="00DC0DEE">
            <w:pPr>
              <w:rPr>
                <w:rFonts w:cs="Arial"/>
                <w:b/>
                <w:bCs/>
                <w:color w:val="FFFFFF" w:themeColor="background1"/>
                <w:sz w:val="24"/>
              </w:rPr>
            </w:pPr>
            <w:r>
              <w:rPr>
                <w:rFonts w:cs="Arial"/>
                <w:b/>
                <w:bCs/>
                <w:color w:val="FFFFFF" w:themeColor="background1"/>
                <w:sz w:val="24"/>
              </w:rPr>
              <w:t xml:space="preserve">ONR’s </w:t>
            </w:r>
            <w:r w:rsidR="001C1D33">
              <w:rPr>
                <w:rFonts w:cs="Arial"/>
                <w:b/>
                <w:bCs/>
                <w:color w:val="FFFFFF" w:themeColor="background1"/>
                <w:sz w:val="24"/>
              </w:rPr>
              <w:t>detailed</w:t>
            </w:r>
            <w:r>
              <w:rPr>
                <w:rFonts w:cs="Arial"/>
                <w:b/>
                <w:bCs/>
                <w:color w:val="FFFFFF" w:themeColor="background1"/>
                <w:sz w:val="24"/>
              </w:rPr>
              <w:t xml:space="preserve"> comments </w:t>
            </w:r>
          </w:p>
          <w:p w14:paraId="46D6E1E6" w14:textId="7FFB1558" w:rsidR="00A053F4" w:rsidRPr="00221129" w:rsidRDefault="00A053F4" w:rsidP="00DC0DEE">
            <w:pPr>
              <w:rPr>
                <w:rFonts w:cs="Arial"/>
                <w:b/>
                <w:bCs/>
                <w:color w:val="FFFFFF" w:themeColor="background1"/>
                <w:sz w:val="24"/>
              </w:rPr>
            </w:pPr>
          </w:p>
        </w:tc>
      </w:tr>
      <w:tr w:rsidR="00766FFB" w:rsidRPr="000E0148" w14:paraId="51FBA47E" w14:textId="77777777" w:rsidTr="506612B3">
        <w:trPr>
          <w:trHeight w:val="567"/>
        </w:trPr>
        <w:tc>
          <w:tcPr>
            <w:tcW w:w="1566" w:type="dxa"/>
          </w:tcPr>
          <w:p w14:paraId="5A3CBA01" w14:textId="32494A0E" w:rsidR="00BD2D8E" w:rsidRPr="000E0148" w:rsidRDefault="0024607B" w:rsidP="737EDD0A">
            <w:pPr>
              <w:rPr>
                <w:rFonts w:cs="Arial"/>
                <w:sz w:val="24"/>
              </w:rPr>
            </w:pPr>
            <w:r w:rsidRPr="737EDD0A">
              <w:rPr>
                <w:rFonts w:cs="Arial"/>
                <w:sz w:val="24"/>
              </w:rPr>
              <w:t>Question 2</w:t>
            </w:r>
          </w:p>
        </w:tc>
        <w:tc>
          <w:tcPr>
            <w:tcW w:w="7129" w:type="dxa"/>
          </w:tcPr>
          <w:p w14:paraId="00A39939" w14:textId="0AE95688" w:rsidR="00D56CA2" w:rsidRDefault="5449A458" w:rsidP="506612B3">
            <w:pPr>
              <w:rPr>
                <w:rFonts w:cs="Arial"/>
                <w:sz w:val="24"/>
              </w:rPr>
            </w:pPr>
            <w:r w:rsidRPr="506612B3">
              <w:rPr>
                <w:rFonts w:cs="Arial"/>
                <w:sz w:val="24"/>
              </w:rPr>
              <w:t xml:space="preserve">Page 13 - </w:t>
            </w:r>
            <w:r w:rsidR="611BA634" w:rsidRPr="506612B3">
              <w:rPr>
                <w:rFonts w:cs="Arial"/>
                <w:sz w:val="24"/>
              </w:rPr>
              <w:t>Para</w:t>
            </w:r>
            <w:r w:rsidR="1A1100F7" w:rsidRPr="506612B3">
              <w:rPr>
                <w:rFonts w:cs="Arial"/>
                <w:sz w:val="24"/>
              </w:rPr>
              <w:t>g</w:t>
            </w:r>
            <w:r w:rsidR="611BA634" w:rsidRPr="506612B3">
              <w:rPr>
                <w:rFonts w:cs="Arial"/>
                <w:sz w:val="24"/>
              </w:rPr>
              <w:t>ra</w:t>
            </w:r>
            <w:r w:rsidR="1A1100F7" w:rsidRPr="506612B3">
              <w:rPr>
                <w:rFonts w:cs="Arial"/>
                <w:sz w:val="24"/>
              </w:rPr>
              <w:t xml:space="preserve">ph 5 </w:t>
            </w:r>
            <w:r w:rsidR="00F9FB40" w:rsidRPr="506612B3">
              <w:rPr>
                <w:rFonts w:cs="Arial"/>
                <w:sz w:val="24"/>
              </w:rPr>
              <w:t>-</w:t>
            </w:r>
            <w:r w:rsidR="1A1100F7" w:rsidRPr="506612B3">
              <w:rPr>
                <w:rFonts w:cs="Arial"/>
                <w:sz w:val="24"/>
              </w:rPr>
              <w:t xml:space="preserve"> </w:t>
            </w:r>
            <w:r w:rsidR="1A1100F7" w:rsidRPr="506612B3">
              <w:rPr>
                <w:rFonts w:cs="Arial"/>
                <w:i/>
                <w:iCs/>
                <w:sz w:val="24"/>
              </w:rPr>
              <w:t>“Changes to basic technical characteristics requirements”</w:t>
            </w:r>
            <w:r w:rsidR="1A1100F7" w:rsidRPr="506612B3">
              <w:rPr>
                <w:rFonts w:cs="Arial"/>
                <w:sz w:val="24"/>
              </w:rPr>
              <w:t>.</w:t>
            </w:r>
            <w:r w:rsidR="21EBBCF6" w:rsidRPr="506612B3">
              <w:rPr>
                <w:rFonts w:cs="Arial"/>
                <w:sz w:val="24"/>
              </w:rPr>
              <w:t xml:space="preserve"> </w:t>
            </w:r>
            <w:r w:rsidR="2FEC3D01" w:rsidRPr="506612B3">
              <w:rPr>
                <w:rFonts w:cs="Arial"/>
                <w:sz w:val="24"/>
              </w:rPr>
              <w:t>In order for</w:t>
            </w:r>
            <w:r w:rsidR="21EBBCF6" w:rsidRPr="506612B3">
              <w:rPr>
                <w:rFonts w:cs="Arial"/>
                <w:sz w:val="24"/>
              </w:rPr>
              <w:t xml:space="preserve"> operators</w:t>
            </w:r>
            <w:r w:rsidR="2FEC3D01" w:rsidRPr="506612B3">
              <w:rPr>
                <w:rFonts w:cs="Arial"/>
                <w:sz w:val="24"/>
              </w:rPr>
              <w:t xml:space="preserve"> to be clear on the requirement, t</w:t>
            </w:r>
            <w:r w:rsidR="1A1100F7" w:rsidRPr="506612B3">
              <w:rPr>
                <w:rFonts w:cs="Arial"/>
                <w:sz w:val="24"/>
              </w:rPr>
              <w:t xml:space="preserve">he language </w:t>
            </w:r>
            <w:r w:rsidR="2A152A9B" w:rsidRPr="506612B3">
              <w:rPr>
                <w:rFonts w:cs="Arial"/>
                <w:sz w:val="24"/>
              </w:rPr>
              <w:t xml:space="preserve">of the regulations </w:t>
            </w:r>
            <w:r w:rsidR="321134B7" w:rsidRPr="506612B3">
              <w:rPr>
                <w:rFonts w:cs="Arial"/>
                <w:sz w:val="24"/>
              </w:rPr>
              <w:t>needs to be</w:t>
            </w:r>
            <w:r w:rsidR="2FEC3D01" w:rsidRPr="506612B3">
              <w:rPr>
                <w:rFonts w:cs="Arial"/>
                <w:sz w:val="24"/>
              </w:rPr>
              <w:t xml:space="preserve"> simplified </w:t>
            </w:r>
            <w:r w:rsidR="244468AF" w:rsidRPr="506612B3">
              <w:rPr>
                <w:rFonts w:cs="Arial"/>
                <w:sz w:val="24"/>
              </w:rPr>
              <w:t>and the accuracy checked</w:t>
            </w:r>
            <w:r w:rsidR="1A1100F7" w:rsidRPr="506612B3">
              <w:rPr>
                <w:rFonts w:cs="Arial"/>
                <w:sz w:val="24"/>
              </w:rPr>
              <w:t xml:space="preserve">. </w:t>
            </w:r>
          </w:p>
          <w:p w14:paraId="226E5D13" w14:textId="77777777" w:rsidR="00D56CA2" w:rsidRDefault="00D56CA2" w:rsidP="00E15C2E">
            <w:pPr>
              <w:rPr>
                <w:rFonts w:cs="Arial"/>
                <w:sz w:val="24"/>
              </w:rPr>
            </w:pPr>
          </w:p>
          <w:p w14:paraId="0DC80111" w14:textId="551BB151" w:rsidR="00237653" w:rsidRDefault="00E40E20" w:rsidP="00E15C2E">
            <w:pPr>
              <w:rPr>
                <w:rFonts w:cs="Arial"/>
                <w:sz w:val="24"/>
              </w:rPr>
            </w:pPr>
            <w:r w:rsidRPr="000E0148">
              <w:rPr>
                <w:rFonts w:cs="Arial"/>
                <w:sz w:val="24"/>
              </w:rPr>
              <w:t>To be consistent with other declarations under regulation 3, where the 2</w:t>
            </w:r>
            <w:r w:rsidRPr="000E0148">
              <w:rPr>
                <w:rFonts w:cs="Arial"/>
                <w:sz w:val="24"/>
                <w:vertAlign w:val="superscript"/>
              </w:rPr>
              <w:t>nd</w:t>
            </w:r>
            <w:r w:rsidRPr="000E0148">
              <w:rPr>
                <w:rFonts w:cs="Arial"/>
                <w:sz w:val="24"/>
              </w:rPr>
              <w:t> stage is mentioned, the timescales should be, “…no later than 200 days before repurposing starts”.</w:t>
            </w:r>
          </w:p>
          <w:p w14:paraId="18DF99B4" w14:textId="77777777" w:rsidR="0056079B" w:rsidRDefault="0056079B" w:rsidP="00E15C2E">
            <w:pPr>
              <w:rPr>
                <w:rFonts w:cs="Arial"/>
                <w:sz w:val="24"/>
              </w:rPr>
            </w:pPr>
          </w:p>
          <w:p w14:paraId="4D8088EB" w14:textId="50A516CF" w:rsidR="00E31790" w:rsidRDefault="4A7F1ABD" w:rsidP="506612B3">
            <w:pPr>
              <w:rPr>
                <w:rFonts w:cs="Arial"/>
                <w:sz w:val="24"/>
              </w:rPr>
            </w:pPr>
            <w:r w:rsidRPr="506612B3">
              <w:rPr>
                <w:rFonts w:cs="Arial"/>
                <w:sz w:val="24"/>
              </w:rPr>
              <w:t>W</w:t>
            </w:r>
            <w:r w:rsidR="68944832" w:rsidRPr="506612B3">
              <w:rPr>
                <w:rFonts w:cs="Arial"/>
                <w:sz w:val="24"/>
              </w:rPr>
              <w:t>e suggest simplifying the language to reflect a “repurposed” facility as a facility which changes its facility type only</w:t>
            </w:r>
            <w:r w:rsidR="52A6F225" w:rsidRPr="506612B3">
              <w:rPr>
                <w:rFonts w:cs="Arial"/>
                <w:sz w:val="24"/>
              </w:rPr>
              <w:t>. For example,</w:t>
            </w:r>
            <w:r w:rsidR="68944832" w:rsidRPr="506612B3">
              <w:rPr>
                <w:rFonts w:cs="Arial"/>
                <w:sz w:val="24"/>
              </w:rPr>
              <w:t xml:space="preserve"> a fuel fabrication facility to a storage facility, or an existing storage facility is converted into a waste processing facility etc</w:t>
            </w:r>
            <w:r w:rsidRPr="506612B3">
              <w:rPr>
                <w:rFonts w:cs="Arial"/>
                <w:sz w:val="24"/>
              </w:rPr>
              <w:t xml:space="preserve">. </w:t>
            </w:r>
            <w:r w:rsidR="45CE53B6" w:rsidRPr="506612B3">
              <w:rPr>
                <w:rFonts w:cs="Arial"/>
                <w:sz w:val="24"/>
              </w:rPr>
              <w:t>T</w:t>
            </w:r>
            <w:r w:rsidR="5B0AE943" w:rsidRPr="506612B3">
              <w:rPr>
                <w:rFonts w:cs="Arial"/>
                <w:sz w:val="24"/>
              </w:rPr>
              <w:t xml:space="preserve">he other parts of </w:t>
            </w:r>
            <w:r w:rsidR="5BC8BC01" w:rsidRPr="506612B3">
              <w:rPr>
                <w:rFonts w:cs="Arial"/>
                <w:sz w:val="24"/>
              </w:rPr>
              <w:t xml:space="preserve">regulation </w:t>
            </w:r>
            <w:r w:rsidR="290A625B" w:rsidRPr="506612B3">
              <w:rPr>
                <w:rFonts w:cs="Arial"/>
                <w:sz w:val="24"/>
              </w:rPr>
              <w:t>3</w:t>
            </w:r>
            <w:r w:rsidR="5B0AE943" w:rsidRPr="506612B3">
              <w:rPr>
                <w:rFonts w:cs="Arial"/>
                <w:sz w:val="24"/>
              </w:rPr>
              <w:t xml:space="preserve">A(3) </w:t>
            </w:r>
            <w:r w:rsidR="52A6F225" w:rsidRPr="506612B3">
              <w:rPr>
                <w:rFonts w:cs="Arial"/>
                <w:sz w:val="24"/>
              </w:rPr>
              <w:t>are not ONR’s interpretation of</w:t>
            </w:r>
            <w:r w:rsidR="23CC75FD" w:rsidRPr="506612B3">
              <w:rPr>
                <w:rFonts w:cs="Arial"/>
                <w:sz w:val="24"/>
              </w:rPr>
              <w:t xml:space="preserve"> </w:t>
            </w:r>
            <w:r w:rsidR="5B0AE943" w:rsidRPr="506612B3">
              <w:rPr>
                <w:rFonts w:cs="Arial"/>
                <w:sz w:val="24"/>
              </w:rPr>
              <w:t xml:space="preserve">repurposing and could </w:t>
            </w:r>
            <w:r w:rsidR="2E222C31" w:rsidRPr="506612B3">
              <w:rPr>
                <w:rFonts w:cs="Arial"/>
                <w:sz w:val="24"/>
              </w:rPr>
              <w:t xml:space="preserve">result in additional burden to </w:t>
            </w:r>
            <w:r w:rsidR="52A6F225" w:rsidRPr="506612B3">
              <w:rPr>
                <w:rFonts w:cs="Arial"/>
                <w:sz w:val="24"/>
              </w:rPr>
              <w:t>the dutyholder</w:t>
            </w:r>
            <w:r w:rsidR="5B0AE943" w:rsidRPr="506612B3">
              <w:rPr>
                <w:rFonts w:cs="Arial"/>
                <w:sz w:val="24"/>
              </w:rPr>
              <w:t xml:space="preserve"> </w:t>
            </w:r>
            <w:r w:rsidR="311B5EF0" w:rsidRPr="07F4C78B">
              <w:rPr>
                <w:rFonts w:cs="Arial"/>
                <w:sz w:val="24"/>
              </w:rPr>
              <w:t>as the lack of clarity on</w:t>
            </w:r>
            <w:r w:rsidR="5B0AE943" w:rsidRPr="506612B3">
              <w:rPr>
                <w:rFonts w:cs="Arial"/>
                <w:sz w:val="24"/>
              </w:rPr>
              <w:t xml:space="preserve"> when to apply it</w:t>
            </w:r>
            <w:r w:rsidR="56732B51" w:rsidRPr="07F4C78B">
              <w:rPr>
                <w:rFonts w:cs="Arial"/>
                <w:sz w:val="24"/>
              </w:rPr>
              <w:t xml:space="preserve"> could result in overinterpretation</w:t>
            </w:r>
            <w:r w:rsidR="007D2CF8">
              <w:rPr>
                <w:rFonts w:cs="Arial"/>
                <w:sz w:val="24"/>
              </w:rPr>
              <w:t>.</w:t>
            </w:r>
          </w:p>
          <w:p w14:paraId="66B89366" w14:textId="69269DD9" w:rsidR="00F41A22" w:rsidRPr="000E0148" w:rsidRDefault="00F41A22" w:rsidP="737EDD0A">
            <w:pPr>
              <w:rPr>
                <w:rFonts w:cs="Arial"/>
                <w:sz w:val="24"/>
              </w:rPr>
            </w:pPr>
          </w:p>
        </w:tc>
      </w:tr>
      <w:tr w:rsidR="00E31790" w:rsidRPr="000E0148" w14:paraId="3E378FE7" w14:textId="77777777" w:rsidTr="506612B3">
        <w:trPr>
          <w:trHeight w:val="567"/>
        </w:trPr>
        <w:tc>
          <w:tcPr>
            <w:tcW w:w="1566" w:type="dxa"/>
          </w:tcPr>
          <w:p w14:paraId="6869BB7E" w14:textId="53464B56" w:rsidR="00E31790" w:rsidRPr="00737B42" w:rsidRDefault="303DAFAE" w:rsidP="737EDD0A">
            <w:pPr>
              <w:rPr>
                <w:rFonts w:cs="Arial"/>
                <w:sz w:val="24"/>
              </w:rPr>
            </w:pPr>
            <w:r w:rsidRPr="737EDD0A">
              <w:rPr>
                <w:rFonts w:cs="Arial"/>
                <w:sz w:val="24"/>
              </w:rPr>
              <w:t>Question 2</w:t>
            </w:r>
          </w:p>
        </w:tc>
        <w:tc>
          <w:tcPr>
            <w:tcW w:w="7129" w:type="dxa"/>
          </w:tcPr>
          <w:p w14:paraId="6AF495E4" w14:textId="61382795" w:rsidR="000229F3" w:rsidRDefault="303DAFAE" w:rsidP="737EDD0A">
            <w:pPr>
              <w:rPr>
                <w:rFonts w:cs="Arial"/>
                <w:sz w:val="24"/>
              </w:rPr>
            </w:pPr>
            <w:r w:rsidRPr="737EDD0A">
              <w:rPr>
                <w:rFonts w:cs="Arial"/>
                <w:sz w:val="24"/>
              </w:rPr>
              <w:t>Page 14</w:t>
            </w:r>
          </w:p>
          <w:p w14:paraId="2AAFC5CB" w14:textId="77777777" w:rsidR="000229F3" w:rsidRDefault="000229F3" w:rsidP="737EDD0A">
            <w:pPr>
              <w:rPr>
                <w:rFonts w:cs="Arial"/>
                <w:sz w:val="24"/>
              </w:rPr>
            </w:pPr>
          </w:p>
          <w:p w14:paraId="7380C3FC" w14:textId="07CEFC40" w:rsidR="00E31790" w:rsidRDefault="53317E3B" w:rsidP="737EDD0A">
            <w:pPr>
              <w:rPr>
                <w:rFonts w:cs="Arial"/>
                <w:sz w:val="24"/>
              </w:rPr>
            </w:pPr>
            <w:r w:rsidRPr="737EDD0A">
              <w:rPr>
                <w:rFonts w:cs="Arial"/>
                <w:sz w:val="24"/>
              </w:rPr>
              <w:t xml:space="preserve">There appears to be an error when putting the </w:t>
            </w:r>
            <w:r w:rsidR="473D4EBE" w:rsidRPr="737EDD0A">
              <w:rPr>
                <w:rFonts w:cs="Arial"/>
                <w:sz w:val="24"/>
              </w:rPr>
              <w:t>IAEA Design Information Questionnaires (</w:t>
            </w:r>
            <w:r w:rsidRPr="737EDD0A">
              <w:rPr>
                <w:rFonts w:cs="Arial"/>
                <w:sz w:val="24"/>
              </w:rPr>
              <w:t>DIQs</w:t>
            </w:r>
            <w:r w:rsidR="473D4EBE" w:rsidRPr="737EDD0A">
              <w:rPr>
                <w:rFonts w:cs="Arial"/>
                <w:sz w:val="24"/>
              </w:rPr>
              <w:t>)</w:t>
            </w:r>
            <w:r w:rsidRPr="737EDD0A">
              <w:rPr>
                <w:rFonts w:cs="Arial"/>
                <w:sz w:val="24"/>
              </w:rPr>
              <w:t xml:space="preserve"> into the new proposed regulation. One example is the separate storage facility DIQ is incorrect and reflects many additional requirements not in the IAEA template.</w:t>
            </w:r>
          </w:p>
          <w:p w14:paraId="3B4AC36A" w14:textId="14A96062" w:rsidR="00F41A22" w:rsidRPr="000E0148" w:rsidRDefault="00F41A22" w:rsidP="737EDD0A">
            <w:pPr>
              <w:rPr>
                <w:rFonts w:cs="Arial"/>
                <w:sz w:val="24"/>
              </w:rPr>
            </w:pPr>
          </w:p>
        </w:tc>
      </w:tr>
      <w:tr w:rsidR="00F41A22" w:rsidRPr="000E0148" w14:paraId="41F1DFCE" w14:textId="77777777" w:rsidTr="506612B3">
        <w:trPr>
          <w:trHeight w:val="567"/>
        </w:trPr>
        <w:tc>
          <w:tcPr>
            <w:tcW w:w="1566" w:type="dxa"/>
          </w:tcPr>
          <w:p w14:paraId="0E5886BF" w14:textId="77777777" w:rsidR="00F41A22" w:rsidRPr="00E54819" w:rsidRDefault="00F41A22" w:rsidP="00F41A22">
            <w:pPr>
              <w:rPr>
                <w:rFonts w:cs="Arial"/>
                <w:sz w:val="24"/>
              </w:rPr>
            </w:pPr>
            <w:r w:rsidRPr="737EDD0A">
              <w:rPr>
                <w:rFonts w:cs="Arial"/>
                <w:sz w:val="24"/>
              </w:rPr>
              <w:t>Question 11</w:t>
            </w:r>
          </w:p>
          <w:p w14:paraId="4825F79A" w14:textId="77777777" w:rsidR="00F41A22" w:rsidRPr="00E54819" w:rsidRDefault="00F41A22" w:rsidP="00F41A22">
            <w:pPr>
              <w:rPr>
                <w:rFonts w:cs="Arial"/>
                <w:sz w:val="24"/>
              </w:rPr>
            </w:pPr>
          </w:p>
        </w:tc>
        <w:tc>
          <w:tcPr>
            <w:tcW w:w="7129" w:type="dxa"/>
          </w:tcPr>
          <w:p w14:paraId="7536141E" w14:textId="77777777" w:rsidR="00F41A22" w:rsidRPr="005A6F3A" w:rsidRDefault="00F41A22" w:rsidP="00F41A22">
            <w:pPr>
              <w:rPr>
                <w:rFonts w:cs="Arial"/>
                <w:color w:val="242424"/>
                <w:sz w:val="24"/>
                <w:bdr w:val="none" w:sz="0" w:space="0" w:color="auto" w:frame="1"/>
                <w:lang w:eastAsia="en-GB"/>
              </w:rPr>
            </w:pPr>
            <w:r w:rsidRPr="737EDD0A">
              <w:rPr>
                <w:rFonts w:cs="Arial"/>
                <w:sz w:val="24"/>
              </w:rPr>
              <w:t>Schedule 1, Part 3</w:t>
            </w:r>
            <w:r w:rsidRPr="737EDD0A">
              <w:rPr>
                <w:rFonts w:cs="Arial"/>
                <w:color w:val="242424"/>
                <w:sz w:val="24"/>
                <w:lang w:eastAsia="en-GB"/>
              </w:rPr>
              <w:t xml:space="preserve"> - </w:t>
            </w:r>
            <w:r w:rsidRPr="737EDD0A">
              <w:rPr>
                <w:rFonts w:cs="Arial"/>
                <w:color w:val="242424"/>
                <w:sz w:val="24"/>
                <w:bdr w:val="none" w:sz="0" w:space="0" w:color="auto" w:frame="1"/>
                <w:lang w:eastAsia="en-GB"/>
              </w:rPr>
              <w:t>Inventory Change Report - Isotope Adjustment</w:t>
            </w:r>
          </w:p>
          <w:p w14:paraId="36AEAEB9" w14:textId="77777777" w:rsidR="00F41A22" w:rsidRPr="005A6F3A" w:rsidRDefault="00F41A22" w:rsidP="00F41A22">
            <w:pPr>
              <w:rPr>
                <w:rFonts w:cs="Arial"/>
                <w:color w:val="242424"/>
                <w:sz w:val="24"/>
                <w:bdr w:val="none" w:sz="0" w:space="0" w:color="auto" w:frame="1"/>
                <w:lang w:eastAsia="en-GB"/>
              </w:rPr>
            </w:pPr>
          </w:p>
          <w:p w14:paraId="6671B15E" w14:textId="77777777" w:rsidR="00F41A22" w:rsidRDefault="00F41A22" w:rsidP="00F41A22">
            <w:pPr>
              <w:shd w:val="clear" w:color="auto" w:fill="FFFFFF"/>
              <w:rPr>
                <w:rFonts w:cs="Arial"/>
                <w:color w:val="242424"/>
                <w:sz w:val="24"/>
                <w:bdr w:val="none" w:sz="0" w:space="0" w:color="auto" w:frame="1"/>
                <w:lang w:eastAsia="en-GB"/>
              </w:rPr>
            </w:pPr>
            <w:r>
              <w:rPr>
                <w:rFonts w:cs="Arial"/>
                <w:color w:val="242424"/>
                <w:sz w:val="24"/>
                <w:bdr w:val="none" w:sz="0" w:space="0" w:color="auto" w:frame="1"/>
                <w:lang w:eastAsia="en-GB"/>
              </w:rPr>
              <w:t>Amendments to t</w:t>
            </w:r>
            <w:r w:rsidRPr="0041429E">
              <w:rPr>
                <w:rFonts w:cs="Arial"/>
                <w:color w:val="242424"/>
                <w:sz w:val="24"/>
                <w:bdr w:val="none" w:sz="0" w:space="0" w:color="auto" w:frame="1"/>
                <w:lang w:eastAsia="en-GB"/>
              </w:rPr>
              <w:t xml:space="preserve">he definition </w:t>
            </w:r>
            <w:r>
              <w:rPr>
                <w:rFonts w:cs="Arial"/>
                <w:color w:val="242424"/>
                <w:sz w:val="24"/>
                <w:bdr w:val="none" w:sz="0" w:space="0" w:color="auto" w:frame="1"/>
                <w:lang w:eastAsia="en-GB"/>
              </w:rPr>
              <w:t>are suggested below. A</w:t>
            </w:r>
            <w:r w:rsidRPr="0041429E">
              <w:rPr>
                <w:rFonts w:cs="Arial"/>
                <w:color w:val="242424"/>
                <w:sz w:val="24"/>
                <w:bdr w:val="none" w:sz="0" w:space="0" w:color="auto" w:frame="1"/>
                <w:lang w:eastAsia="en-GB"/>
              </w:rPr>
              <w:t xml:space="preserve">n R5 should be accompanied by some form of category change. Without that a MF </w:t>
            </w:r>
            <w:r>
              <w:rPr>
                <w:rFonts w:cs="Arial"/>
                <w:color w:val="242424"/>
                <w:sz w:val="24"/>
                <w:bdr w:val="none" w:sz="0" w:space="0" w:color="auto" w:frame="1"/>
                <w:lang w:eastAsia="en-GB"/>
              </w:rPr>
              <w:t xml:space="preserve">(material unaccounted for) </w:t>
            </w:r>
            <w:r w:rsidRPr="0041429E">
              <w:rPr>
                <w:rFonts w:cs="Arial"/>
                <w:color w:val="242424"/>
                <w:sz w:val="24"/>
                <w:bdr w:val="none" w:sz="0" w:space="0" w:color="auto" w:frame="1"/>
                <w:lang w:eastAsia="en-GB"/>
              </w:rPr>
              <w:t xml:space="preserve">will be generated in the </w:t>
            </w:r>
            <w:r>
              <w:rPr>
                <w:rFonts w:cs="Arial"/>
                <w:color w:val="242424"/>
                <w:sz w:val="24"/>
                <w:bdr w:val="none" w:sz="0" w:space="0" w:color="auto" w:frame="1"/>
                <w:lang w:eastAsia="en-GB"/>
              </w:rPr>
              <w:t xml:space="preserve">IAEA </w:t>
            </w:r>
            <w:r w:rsidRPr="0041429E">
              <w:rPr>
                <w:rFonts w:cs="Arial"/>
                <w:color w:val="242424"/>
                <w:sz w:val="24"/>
                <w:bdr w:val="none" w:sz="0" w:space="0" w:color="auto" w:frame="1"/>
                <w:lang w:eastAsia="en-GB"/>
              </w:rPr>
              <w:t>C</w:t>
            </w:r>
            <w:r>
              <w:rPr>
                <w:rFonts w:cs="Arial"/>
                <w:color w:val="242424"/>
                <w:sz w:val="24"/>
                <w:bdr w:val="none" w:sz="0" w:space="0" w:color="auto" w:frame="1"/>
                <w:lang w:eastAsia="en-GB"/>
              </w:rPr>
              <w:t xml:space="preserve">ode </w:t>
            </w:r>
            <w:r w:rsidRPr="0041429E">
              <w:rPr>
                <w:rFonts w:cs="Arial"/>
                <w:color w:val="242424"/>
                <w:sz w:val="24"/>
                <w:bdr w:val="none" w:sz="0" w:space="0" w:color="auto" w:frame="1"/>
                <w:lang w:eastAsia="en-GB"/>
              </w:rPr>
              <w:t>10 MBR</w:t>
            </w:r>
            <w:r>
              <w:rPr>
                <w:rFonts w:cs="Arial"/>
                <w:color w:val="242424"/>
                <w:sz w:val="24"/>
                <w:bdr w:val="none" w:sz="0" w:space="0" w:color="auto" w:frame="1"/>
                <w:lang w:eastAsia="en-GB"/>
              </w:rPr>
              <w:t xml:space="preserve"> (material balance report)</w:t>
            </w:r>
            <w:r w:rsidRPr="0041429E">
              <w:rPr>
                <w:rFonts w:cs="Arial"/>
                <w:color w:val="242424"/>
                <w:sz w:val="24"/>
                <w:bdr w:val="none" w:sz="0" w:space="0" w:color="auto" w:frame="1"/>
                <w:lang w:eastAsia="en-GB"/>
              </w:rPr>
              <w:t xml:space="preserve"> (positive or negative depending on the category change type), </w:t>
            </w:r>
            <w:r>
              <w:rPr>
                <w:rFonts w:cs="Arial"/>
                <w:color w:val="242424"/>
                <w:sz w:val="24"/>
                <w:bdr w:val="none" w:sz="0" w:space="0" w:color="auto" w:frame="1"/>
                <w:lang w:eastAsia="en-GB"/>
              </w:rPr>
              <w:t xml:space="preserve">IAEA </w:t>
            </w:r>
            <w:r w:rsidRPr="0041429E">
              <w:rPr>
                <w:rFonts w:cs="Arial"/>
                <w:color w:val="242424"/>
                <w:sz w:val="24"/>
                <w:bdr w:val="none" w:sz="0" w:space="0" w:color="auto" w:frame="1"/>
                <w:lang w:eastAsia="en-GB"/>
              </w:rPr>
              <w:t>C</w:t>
            </w:r>
            <w:r>
              <w:rPr>
                <w:rFonts w:cs="Arial"/>
                <w:color w:val="242424"/>
                <w:sz w:val="24"/>
                <w:bdr w:val="none" w:sz="0" w:space="0" w:color="auto" w:frame="1"/>
                <w:lang w:eastAsia="en-GB"/>
              </w:rPr>
              <w:t xml:space="preserve">ode </w:t>
            </w:r>
            <w:r w:rsidRPr="0041429E">
              <w:rPr>
                <w:rFonts w:cs="Arial"/>
                <w:color w:val="242424"/>
                <w:sz w:val="24"/>
                <w:bdr w:val="none" w:sz="0" w:space="0" w:color="auto" w:frame="1"/>
                <w:lang w:eastAsia="en-GB"/>
              </w:rPr>
              <w:t xml:space="preserve">10 uses the Category change line to add or remove fissile whereas </w:t>
            </w:r>
            <w:r>
              <w:rPr>
                <w:rFonts w:cs="Arial"/>
                <w:color w:val="242424"/>
                <w:sz w:val="24"/>
                <w:bdr w:val="none" w:sz="0" w:space="0" w:color="auto" w:frame="1"/>
                <w:lang w:eastAsia="en-GB"/>
              </w:rPr>
              <w:t>the existing regulations</w:t>
            </w:r>
            <w:r w:rsidRPr="0041429E">
              <w:rPr>
                <w:rFonts w:cs="Arial"/>
                <w:color w:val="242424"/>
                <w:sz w:val="24"/>
                <w:bdr w:val="none" w:sz="0" w:space="0" w:color="auto" w:frame="1"/>
                <w:lang w:eastAsia="en-GB"/>
              </w:rPr>
              <w:t xml:space="preserve"> uses the R5, R5 translation to code10 is therefore just ignored.</w:t>
            </w:r>
          </w:p>
          <w:p w14:paraId="092D13D0" w14:textId="77777777" w:rsidR="00F41A22" w:rsidRPr="005A6F3A" w:rsidRDefault="00F41A22" w:rsidP="00F41A22">
            <w:pPr>
              <w:shd w:val="clear" w:color="auto" w:fill="FFFFFF"/>
              <w:rPr>
                <w:rFonts w:cs="Arial"/>
                <w:color w:val="242424"/>
                <w:sz w:val="24"/>
                <w:lang w:eastAsia="en-GB"/>
              </w:rPr>
            </w:pPr>
          </w:p>
          <w:p w14:paraId="3268BF1B" w14:textId="661C5F72" w:rsidR="00E53782" w:rsidRPr="003B0A3F" w:rsidRDefault="00F41A22" w:rsidP="00F41A22">
            <w:pPr>
              <w:rPr>
                <w:rFonts w:cs="Arial"/>
                <w:sz w:val="24"/>
                <w:bdr w:val="none" w:sz="0" w:space="0" w:color="auto" w:frame="1"/>
                <w:lang w:eastAsia="en-GB"/>
              </w:rPr>
            </w:pPr>
            <w:r w:rsidRPr="003B0A3F">
              <w:rPr>
                <w:rFonts w:cs="Arial"/>
                <w:sz w:val="24"/>
                <w:bdr w:val="none" w:sz="0" w:space="0" w:color="auto" w:frame="1"/>
                <w:lang w:eastAsia="en-GB"/>
              </w:rPr>
              <w:t>‘Adjustment to make the sum of the isotope quantities reported coincide with the ending book inventory for U-235 of the material balance area, the R5 IC code should accompany a relevant category change IC code (i.e. CB, CE or CC)’</w:t>
            </w:r>
            <w:r w:rsidR="00E53782">
              <w:rPr>
                <w:rFonts w:cs="Arial"/>
                <w:sz w:val="24"/>
                <w:bdr w:val="none" w:sz="0" w:space="0" w:color="auto" w:frame="1"/>
                <w:lang w:eastAsia="en-GB"/>
              </w:rPr>
              <w:t>.</w:t>
            </w:r>
          </w:p>
          <w:p w14:paraId="72A7DC95" w14:textId="77777777" w:rsidR="00F41A22" w:rsidRDefault="00F41A22" w:rsidP="00F41A22">
            <w:pPr>
              <w:rPr>
                <w:rFonts w:cs="Arial"/>
                <w:b/>
                <w:bCs/>
                <w:i/>
                <w:iCs/>
                <w:sz w:val="24"/>
                <w:bdr w:val="none" w:sz="0" w:space="0" w:color="auto" w:frame="1"/>
              </w:rPr>
            </w:pPr>
          </w:p>
          <w:p w14:paraId="7398A4A9" w14:textId="77777777" w:rsidR="00F41A22" w:rsidRPr="00E54819" w:rsidRDefault="00F41A22" w:rsidP="00F41A22">
            <w:pPr>
              <w:rPr>
                <w:rFonts w:cs="Arial"/>
                <w:sz w:val="24"/>
              </w:rPr>
            </w:pPr>
          </w:p>
        </w:tc>
      </w:tr>
      <w:tr w:rsidR="00F41A22" w:rsidRPr="000E0148" w14:paraId="49B2F5A1" w14:textId="77777777" w:rsidTr="506612B3">
        <w:trPr>
          <w:trHeight w:val="567"/>
        </w:trPr>
        <w:tc>
          <w:tcPr>
            <w:tcW w:w="8695" w:type="dxa"/>
            <w:gridSpan w:val="2"/>
            <w:shd w:val="clear" w:color="auto" w:fill="006D68"/>
          </w:tcPr>
          <w:p w14:paraId="145060A1" w14:textId="59DF6271" w:rsidR="00F41A22" w:rsidRPr="00221129" w:rsidRDefault="00DC2DDB" w:rsidP="00F41A22">
            <w:pPr>
              <w:rPr>
                <w:rFonts w:cs="Arial"/>
                <w:b/>
                <w:bCs/>
                <w:color w:val="FFFFFF" w:themeColor="background1"/>
                <w:sz w:val="24"/>
              </w:rPr>
            </w:pPr>
            <w:r w:rsidRPr="00DC2DDB">
              <w:rPr>
                <w:rFonts w:cs="Arial"/>
                <w:b/>
                <w:bCs/>
                <w:color w:val="FFFFFF" w:themeColor="background1"/>
                <w:sz w:val="24"/>
              </w:rPr>
              <w:t xml:space="preserve">Question 13: Do you have any further comments to make on the regulations? </w:t>
            </w:r>
            <w:r w:rsidR="00F41A22">
              <w:rPr>
                <w:rFonts w:cs="Arial"/>
                <w:b/>
                <w:bCs/>
                <w:color w:val="FFFFFF" w:themeColor="background1"/>
                <w:sz w:val="24"/>
              </w:rPr>
              <w:t xml:space="preserve"> </w:t>
            </w:r>
          </w:p>
          <w:p w14:paraId="46DA8F29" w14:textId="77777777" w:rsidR="00F41A22" w:rsidRPr="00E54819" w:rsidRDefault="00F41A22" w:rsidP="00F41A22">
            <w:pPr>
              <w:rPr>
                <w:rFonts w:cs="Arial"/>
                <w:sz w:val="24"/>
              </w:rPr>
            </w:pPr>
          </w:p>
        </w:tc>
      </w:tr>
      <w:tr w:rsidR="00F41A22" w:rsidRPr="000E0148" w14:paraId="74A8B0DF" w14:textId="77777777" w:rsidTr="506612B3">
        <w:trPr>
          <w:trHeight w:val="567"/>
        </w:trPr>
        <w:tc>
          <w:tcPr>
            <w:tcW w:w="1566" w:type="dxa"/>
          </w:tcPr>
          <w:p w14:paraId="568C3CFE" w14:textId="77777777" w:rsidR="00F41A22" w:rsidRPr="00E54819" w:rsidRDefault="00F41A22" w:rsidP="00F41A22">
            <w:pPr>
              <w:rPr>
                <w:rFonts w:cs="Arial"/>
                <w:sz w:val="24"/>
              </w:rPr>
            </w:pPr>
            <w:r w:rsidRPr="00E54819">
              <w:rPr>
                <w:rFonts w:cs="Arial"/>
                <w:sz w:val="24"/>
              </w:rPr>
              <w:t>Schedule 1, Part 2</w:t>
            </w:r>
          </w:p>
          <w:p w14:paraId="7F11A51F" w14:textId="77777777" w:rsidR="00F41A22" w:rsidRPr="000E0148" w:rsidRDefault="00F41A22" w:rsidP="00F41A22">
            <w:pPr>
              <w:rPr>
                <w:rFonts w:cs="Arial"/>
                <w:sz w:val="24"/>
              </w:rPr>
            </w:pPr>
          </w:p>
        </w:tc>
        <w:tc>
          <w:tcPr>
            <w:tcW w:w="7129" w:type="dxa"/>
          </w:tcPr>
          <w:p w14:paraId="0188AECD" w14:textId="0B3937CD" w:rsidR="00F41A22" w:rsidRPr="00E54819" w:rsidRDefault="00F41A22" w:rsidP="00F41A22">
            <w:pPr>
              <w:rPr>
                <w:rFonts w:cs="Arial"/>
                <w:sz w:val="24"/>
              </w:rPr>
            </w:pPr>
            <w:r w:rsidRPr="00E54819">
              <w:rPr>
                <w:rFonts w:cs="Arial"/>
                <w:sz w:val="24"/>
              </w:rPr>
              <w:t>Inventory Change Report</w:t>
            </w:r>
            <w:r>
              <w:rPr>
                <w:rFonts w:cs="Arial"/>
                <w:sz w:val="24"/>
              </w:rPr>
              <w:t xml:space="preserve"> (ICR)</w:t>
            </w:r>
            <w:r w:rsidRPr="00E54819">
              <w:rPr>
                <w:rFonts w:cs="Arial"/>
                <w:sz w:val="24"/>
              </w:rPr>
              <w:t xml:space="preserve">, Explanatory notes: ‘35. </w:t>
            </w:r>
            <w:r w:rsidRPr="3A5E737C">
              <w:rPr>
                <w:rFonts w:cs="Arial"/>
                <w:sz w:val="24"/>
              </w:rPr>
              <w:t>CORRECTION’</w:t>
            </w:r>
            <w:r>
              <w:rPr>
                <w:rFonts w:cs="Arial"/>
                <w:sz w:val="24"/>
              </w:rPr>
              <w:t xml:space="preserve"> Corrections are required to ensure accuracy. </w:t>
            </w:r>
          </w:p>
          <w:p w14:paraId="11AA8929" w14:textId="77777777" w:rsidR="00F41A22" w:rsidRDefault="00F41A22" w:rsidP="00F41A22">
            <w:pPr>
              <w:rPr>
                <w:rFonts w:cs="Arial"/>
                <w:sz w:val="24"/>
              </w:rPr>
            </w:pPr>
          </w:p>
          <w:p w14:paraId="64238EC8" w14:textId="7CA64AC6" w:rsidR="00F41A22" w:rsidRDefault="00F41A22" w:rsidP="00F41A22">
            <w:pPr>
              <w:rPr>
                <w:rFonts w:cs="Arial"/>
                <w:sz w:val="24"/>
              </w:rPr>
            </w:pPr>
            <w:r>
              <w:rPr>
                <w:rFonts w:cs="Arial"/>
                <w:sz w:val="24"/>
              </w:rPr>
              <w:t xml:space="preserve">There are errors in </w:t>
            </w:r>
            <w:r w:rsidRPr="00E54819">
              <w:rPr>
                <w:rFonts w:cs="Arial"/>
                <w:sz w:val="24"/>
              </w:rPr>
              <w:t xml:space="preserve">the text </w:t>
            </w:r>
            <w:r>
              <w:rPr>
                <w:rFonts w:cs="Arial"/>
                <w:sz w:val="24"/>
              </w:rPr>
              <w:t>in the</w:t>
            </w:r>
            <w:r w:rsidRPr="00E54819">
              <w:rPr>
                <w:rFonts w:cs="Arial"/>
                <w:sz w:val="24"/>
              </w:rPr>
              <w:t xml:space="preserve"> current reg</w:t>
            </w:r>
            <w:r>
              <w:rPr>
                <w:rFonts w:cs="Arial"/>
                <w:sz w:val="24"/>
              </w:rPr>
              <w:t>ulation</w:t>
            </w:r>
            <w:r w:rsidRPr="00E54819">
              <w:rPr>
                <w:rFonts w:cs="Arial"/>
                <w:sz w:val="24"/>
              </w:rPr>
              <w:t>s. </w:t>
            </w:r>
            <w:r>
              <w:rPr>
                <w:rFonts w:cs="Arial"/>
                <w:sz w:val="24"/>
              </w:rPr>
              <w:t>S</w:t>
            </w:r>
            <w:r w:rsidRPr="00E54819">
              <w:rPr>
                <w:rFonts w:cs="Arial"/>
                <w:sz w:val="24"/>
              </w:rPr>
              <w:t>pecifically: the reference to some of the ‘fields’ is wrong.</w:t>
            </w:r>
            <w:r w:rsidR="002C4ACC">
              <w:rPr>
                <w:rFonts w:cs="Arial"/>
                <w:sz w:val="24"/>
              </w:rPr>
              <w:t xml:space="preserve"> </w:t>
            </w:r>
            <w:r w:rsidR="200E2149" w:rsidRPr="45375467">
              <w:rPr>
                <w:rFonts w:cs="Arial"/>
                <w:sz w:val="24"/>
              </w:rPr>
              <w:t xml:space="preserve">Suggested </w:t>
            </w:r>
            <w:r w:rsidR="200E2149" w:rsidRPr="683B3613">
              <w:rPr>
                <w:rFonts w:cs="Arial"/>
                <w:sz w:val="24"/>
              </w:rPr>
              <w:t>amendments below</w:t>
            </w:r>
            <w:r>
              <w:rPr>
                <w:rFonts w:cs="Arial"/>
                <w:sz w:val="24"/>
              </w:rPr>
              <w:t xml:space="preserve"> </w:t>
            </w:r>
            <w:r w:rsidRPr="00E54819">
              <w:rPr>
                <w:rFonts w:cs="Arial"/>
                <w:sz w:val="24"/>
              </w:rPr>
              <w:t>to address this</w:t>
            </w:r>
            <w:r>
              <w:rPr>
                <w:rFonts w:cs="Arial"/>
                <w:sz w:val="24"/>
              </w:rPr>
              <w:t xml:space="preserve">. </w:t>
            </w:r>
          </w:p>
          <w:p w14:paraId="290D459E" w14:textId="77777777" w:rsidR="00F41A22" w:rsidRDefault="00F41A22" w:rsidP="00F41A22">
            <w:pPr>
              <w:rPr>
                <w:rFonts w:cs="Arial"/>
                <w:sz w:val="24"/>
              </w:rPr>
            </w:pPr>
          </w:p>
          <w:p w14:paraId="5699C6ED" w14:textId="53DFF34D" w:rsidR="00F41A22" w:rsidRPr="00765786" w:rsidRDefault="1517A2CB" w:rsidP="00F41A22">
            <w:pPr>
              <w:rPr>
                <w:rFonts w:cs="Arial"/>
                <w:sz w:val="24"/>
              </w:rPr>
            </w:pPr>
            <w:r w:rsidRPr="64CAD79C">
              <w:rPr>
                <w:rFonts w:cs="Arial"/>
                <w:sz w:val="24"/>
              </w:rPr>
              <w:t xml:space="preserve">We are </w:t>
            </w:r>
            <w:r w:rsidRPr="4FF0F551">
              <w:rPr>
                <w:rFonts w:cs="Arial"/>
                <w:sz w:val="24"/>
              </w:rPr>
              <w:t>suggesting</w:t>
            </w:r>
            <w:r w:rsidR="00F41A22" w:rsidRPr="00E54819">
              <w:rPr>
                <w:rFonts w:cs="Arial"/>
                <w:sz w:val="24"/>
              </w:rPr>
              <w:t xml:space="preserve"> additional fields</w:t>
            </w:r>
            <w:r w:rsidR="39A1E2CD" w:rsidRPr="4FF0F551">
              <w:rPr>
                <w:rFonts w:cs="Arial"/>
                <w:sz w:val="24"/>
              </w:rPr>
              <w:t xml:space="preserve"> </w:t>
            </w:r>
            <w:r w:rsidR="39A1E2CD" w:rsidRPr="311BD9FF">
              <w:rPr>
                <w:rFonts w:cs="Arial"/>
                <w:sz w:val="24"/>
              </w:rPr>
              <w:t>are added</w:t>
            </w:r>
            <w:r w:rsidR="00F41A22" w:rsidRPr="00E54819">
              <w:rPr>
                <w:rFonts w:cs="Arial"/>
                <w:sz w:val="24"/>
              </w:rPr>
              <w:t xml:space="preserve"> to mitigate the risk of dutyholders providing insufficient data on a delete line, required by </w:t>
            </w:r>
            <w:r w:rsidR="00F41A22">
              <w:rPr>
                <w:rFonts w:cs="Arial"/>
                <w:sz w:val="24"/>
              </w:rPr>
              <w:t>our Safeguards Information Management and Reporting System (</w:t>
            </w:r>
            <w:r w:rsidR="00F41A22" w:rsidRPr="00E54819">
              <w:rPr>
                <w:rFonts w:cs="Arial"/>
                <w:sz w:val="24"/>
              </w:rPr>
              <w:t>SIMRS</w:t>
            </w:r>
            <w:r w:rsidR="00F41A22">
              <w:rPr>
                <w:rFonts w:cs="Arial"/>
                <w:sz w:val="24"/>
              </w:rPr>
              <w:t>)</w:t>
            </w:r>
            <w:r w:rsidR="00F41A22" w:rsidRPr="00E54819">
              <w:rPr>
                <w:rFonts w:cs="Arial"/>
                <w:sz w:val="24"/>
              </w:rPr>
              <w:t xml:space="preserve"> to correctly pair/chain corrections on Code10 translation.</w:t>
            </w:r>
            <w:r w:rsidR="00493034">
              <w:rPr>
                <w:rFonts w:cs="Arial"/>
                <w:sz w:val="24"/>
              </w:rPr>
              <w:t xml:space="preserve"> Thus r</w:t>
            </w:r>
            <w:r w:rsidR="00BD40B3">
              <w:rPr>
                <w:rFonts w:cs="Arial"/>
                <w:sz w:val="24"/>
              </w:rPr>
              <w:t xml:space="preserve">educing </w:t>
            </w:r>
            <w:r w:rsidR="00493034">
              <w:rPr>
                <w:rFonts w:cs="Arial"/>
                <w:sz w:val="24"/>
              </w:rPr>
              <w:t>administrative burden</w:t>
            </w:r>
            <w:r w:rsidR="7C6399A3" w:rsidRPr="6C221462">
              <w:rPr>
                <w:rFonts w:cs="Arial"/>
                <w:sz w:val="24"/>
              </w:rPr>
              <w:t xml:space="preserve"> </w:t>
            </w:r>
            <w:r w:rsidR="7C6399A3" w:rsidRPr="0E4B4FA0">
              <w:rPr>
                <w:rFonts w:cs="Arial"/>
                <w:sz w:val="24"/>
              </w:rPr>
              <w:t xml:space="preserve">as without </w:t>
            </w:r>
            <w:r w:rsidR="7C6399A3" w:rsidRPr="7C1F779D">
              <w:rPr>
                <w:rFonts w:cs="Arial"/>
                <w:sz w:val="24"/>
              </w:rPr>
              <w:t xml:space="preserve">it we </w:t>
            </w:r>
            <w:r w:rsidR="7C6399A3" w:rsidRPr="7A5A0DCA">
              <w:rPr>
                <w:rFonts w:cs="Arial"/>
                <w:sz w:val="24"/>
              </w:rPr>
              <w:t xml:space="preserve">need to undertake a </w:t>
            </w:r>
            <w:r w:rsidR="7C6399A3" w:rsidRPr="777855AC">
              <w:rPr>
                <w:rFonts w:cs="Arial"/>
                <w:sz w:val="24"/>
              </w:rPr>
              <w:t xml:space="preserve">manual </w:t>
            </w:r>
            <w:r w:rsidR="7C6399A3" w:rsidRPr="1AFAAC41">
              <w:rPr>
                <w:rFonts w:cs="Arial"/>
                <w:sz w:val="24"/>
              </w:rPr>
              <w:t>step</w:t>
            </w:r>
            <w:r w:rsidR="00493034" w:rsidRPr="777855AC">
              <w:rPr>
                <w:rFonts w:cs="Arial"/>
                <w:sz w:val="24"/>
              </w:rPr>
              <w:t xml:space="preserve">. </w:t>
            </w:r>
          </w:p>
          <w:p w14:paraId="5BAAC9C9" w14:textId="1E3B114D" w:rsidR="00F41A22" w:rsidRDefault="00F41A22" w:rsidP="00F41A22">
            <w:pPr>
              <w:rPr>
                <w:rFonts w:cs="Arial"/>
                <w:sz w:val="24"/>
              </w:rPr>
            </w:pPr>
          </w:p>
          <w:p w14:paraId="26062DE7" w14:textId="5BA4D431" w:rsidR="005D1AC8" w:rsidRDefault="005D1AC8" w:rsidP="005D1AC8">
            <w:pPr>
              <w:rPr>
                <w:rFonts w:cs="Arial"/>
                <w:sz w:val="24"/>
                <w:bdr w:val="none" w:sz="0" w:space="0" w:color="auto" w:frame="1"/>
                <w:lang w:eastAsia="en-GB"/>
              </w:rPr>
            </w:pPr>
            <w:r w:rsidRPr="002F5B2F">
              <w:rPr>
                <w:rFonts w:cs="Arial"/>
                <w:sz w:val="24"/>
              </w:rPr>
              <w:t xml:space="preserve">Code D - fields 38, 39, 43, (42) need replacing with 36, 37, 41 and (4). </w:t>
            </w:r>
            <w:r w:rsidR="476ADA3F" w:rsidRPr="6B343AAC">
              <w:rPr>
                <w:rFonts w:cs="Arial"/>
                <w:sz w:val="24"/>
                <w:lang w:eastAsia="en-GB"/>
              </w:rPr>
              <w:t>The</w:t>
            </w:r>
            <w:r w:rsidRPr="5E58E293">
              <w:rPr>
                <w:rFonts w:cs="Arial"/>
                <w:sz w:val="24"/>
                <w:lang w:eastAsia="en-GB"/>
              </w:rPr>
              <w:t xml:space="preserve"> following fields </w:t>
            </w:r>
            <w:r w:rsidR="18AF7ED6" w:rsidRPr="36220B55">
              <w:rPr>
                <w:rFonts w:cs="Arial"/>
                <w:sz w:val="24"/>
                <w:lang w:eastAsia="en-GB"/>
              </w:rPr>
              <w:t>do</w:t>
            </w:r>
            <w:r w:rsidRPr="36220B55" w:rsidDel="005D1AC8">
              <w:rPr>
                <w:rFonts w:cs="Arial"/>
                <w:sz w:val="24"/>
                <w:lang w:eastAsia="en-GB"/>
              </w:rPr>
              <w:t xml:space="preserve"> </w:t>
            </w:r>
            <w:r w:rsidR="18AF7ED6" w:rsidRPr="538050A2">
              <w:rPr>
                <w:rFonts w:cs="Arial"/>
                <w:sz w:val="24"/>
                <w:lang w:eastAsia="en-GB"/>
              </w:rPr>
              <w:t>need to</w:t>
            </w:r>
            <w:r w:rsidRPr="5E58E293">
              <w:rPr>
                <w:rFonts w:cs="Arial"/>
                <w:sz w:val="24"/>
                <w:lang w:eastAsia="en-GB"/>
              </w:rPr>
              <w:t xml:space="preserve"> be declared: IC code (10), Batch (11), Original date (20), Accounting date (23), Item (24), Element category (25), Element weight (26), Obligation (30), Isotope (27) if applicable &amp; Fissile weight.</w:t>
            </w:r>
          </w:p>
          <w:p w14:paraId="4D0B6F84" w14:textId="77777777" w:rsidR="00FC3DD0" w:rsidRDefault="00FC3DD0" w:rsidP="005D1AC8">
            <w:pPr>
              <w:rPr>
                <w:rFonts w:cs="Arial"/>
                <w:sz w:val="24"/>
                <w:bdr w:val="none" w:sz="0" w:space="0" w:color="auto" w:frame="1"/>
                <w:lang w:eastAsia="en-GB"/>
              </w:rPr>
            </w:pPr>
          </w:p>
          <w:p w14:paraId="44AC0EC0" w14:textId="3F5DB3D3" w:rsidR="00FC3DD0" w:rsidRDefault="00FC3DD0" w:rsidP="005D1AC8">
            <w:pPr>
              <w:rPr>
                <w:rFonts w:cs="Arial"/>
                <w:sz w:val="24"/>
                <w:bdr w:val="none" w:sz="0" w:space="0" w:color="auto" w:frame="1"/>
                <w:lang w:eastAsia="en-GB"/>
              </w:rPr>
            </w:pPr>
            <w:r w:rsidRPr="3992012D">
              <w:rPr>
                <w:rFonts w:cs="Arial"/>
                <w:sz w:val="24"/>
                <w:lang w:eastAsia="en-GB"/>
              </w:rPr>
              <w:t xml:space="preserve">Code A – fields </w:t>
            </w:r>
            <w:r w:rsidR="00CA2ACB" w:rsidRPr="3992012D">
              <w:rPr>
                <w:rFonts w:cs="Arial"/>
                <w:sz w:val="24"/>
                <w:lang w:eastAsia="en-GB"/>
              </w:rPr>
              <w:t xml:space="preserve">38, 39, 39 need replacing with </w:t>
            </w:r>
            <w:r w:rsidR="008D1760" w:rsidRPr="3992012D">
              <w:rPr>
                <w:rFonts w:cs="Arial"/>
                <w:sz w:val="24"/>
                <w:lang w:eastAsia="en-GB"/>
              </w:rPr>
              <w:t xml:space="preserve">36, 37, </w:t>
            </w:r>
            <w:r w:rsidR="00786C64">
              <w:rPr>
                <w:rFonts w:cs="Arial"/>
                <w:sz w:val="24"/>
                <w:lang w:eastAsia="en-GB"/>
              </w:rPr>
              <w:t>37</w:t>
            </w:r>
            <w:r w:rsidR="008D1760" w:rsidRPr="3992012D">
              <w:rPr>
                <w:rFonts w:cs="Arial"/>
                <w:sz w:val="24"/>
                <w:lang w:eastAsia="en-GB"/>
              </w:rPr>
              <w:t xml:space="preserve">. </w:t>
            </w:r>
            <w:r w:rsidR="00702BBA">
              <w:rPr>
                <w:rFonts w:cs="Arial"/>
                <w:sz w:val="24"/>
                <w:lang w:eastAsia="en-GB"/>
              </w:rPr>
              <w:t xml:space="preserve">Add in the previous </w:t>
            </w:r>
            <w:r w:rsidR="00430A38">
              <w:rPr>
                <w:rFonts w:cs="Arial"/>
                <w:sz w:val="24"/>
                <w:lang w:eastAsia="en-GB"/>
              </w:rPr>
              <w:t>CRC field</w:t>
            </w:r>
            <w:r w:rsidR="00176874">
              <w:rPr>
                <w:rFonts w:cs="Arial"/>
                <w:sz w:val="24"/>
                <w:lang w:eastAsia="en-GB"/>
              </w:rPr>
              <w:t xml:space="preserve"> 41 </w:t>
            </w:r>
            <w:r w:rsidR="00312A44">
              <w:rPr>
                <w:rFonts w:cs="Arial"/>
                <w:sz w:val="24"/>
                <w:lang w:eastAsia="en-GB"/>
              </w:rPr>
              <w:t>after</w:t>
            </w:r>
            <w:r w:rsidR="00E554CA">
              <w:rPr>
                <w:rFonts w:cs="Arial"/>
                <w:sz w:val="24"/>
                <w:lang w:eastAsia="en-GB"/>
              </w:rPr>
              <w:t xml:space="preserve"> 37.</w:t>
            </w:r>
            <w:r w:rsidR="00312A44">
              <w:rPr>
                <w:rFonts w:cs="Arial"/>
                <w:sz w:val="24"/>
                <w:lang w:eastAsia="en-GB"/>
              </w:rPr>
              <w:t xml:space="preserve"> </w:t>
            </w:r>
          </w:p>
          <w:p w14:paraId="35E4B4F7" w14:textId="33C52024" w:rsidR="00952FD3" w:rsidRDefault="00952FD3" w:rsidP="005D1AC8">
            <w:pPr>
              <w:rPr>
                <w:rFonts w:cs="Arial"/>
                <w:sz w:val="24"/>
                <w:bdr w:val="none" w:sz="0" w:space="0" w:color="auto" w:frame="1"/>
                <w:lang w:eastAsia="en-GB"/>
              </w:rPr>
            </w:pPr>
          </w:p>
          <w:p w14:paraId="03D82A39" w14:textId="073A29A0" w:rsidR="00952FD3" w:rsidRPr="002F5B2F" w:rsidRDefault="00952FD3" w:rsidP="005D1AC8">
            <w:pPr>
              <w:rPr>
                <w:rFonts w:cs="Arial"/>
                <w:sz w:val="24"/>
                <w:bdr w:val="none" w:sz="0" w:space="0" w:color="auto" w:frame="1"/>
                <w:lang w:eastAsia="en-GB"/>
              </w:rPr>
            </w:pPr>
            <w:r w:rsidRPr="3992012D">
              <w:rPr>
                <w:rFonts w:cs="Arial"/>
                <w:sz w:val="24"/>
                <w:lang w:eastAsia="en-GB"/>
              </w:rPr>
              <w:t xml:space="preserve">Code L – fields </w:t>
            </w:r>
            <w:r w:rsidR="00160064">
              <w:rPr>
                <w:rFonts w:cs="Arial"/>
                <w:sz w:val="24"/>
                <w:bdr w:val="none" w:sz="0" w:space="0" w:color="auto" w:frame="1"/>
                <w:lang w:eastAsia="en-GB"/>
              </w:rPr>
              <w:t xml:space="preserve">38, 38 need replacing with </w:t>
            </w:r>
            <w:r w:rsidRPr="3992012D">
              <w:rPr>
                <w:rFonts w:cs="Arial"/>
                <w:sz w:val="24"/>
                <w:lang w:eastAsia="en-GB"/>
              </w:rPr>
              <w:t>36, 36</w:t>
            </w:r>
            <w:r w:rsidR="00160064">
              <w:rPr>
                <w:rFonts w:cs="Arial"/>
                <w:sz w:val="24"/>
                <w:bdr w:val="none" w:sz="0" w:space="0" w:color="auto" w:frame="1"/>
                <w:lang w:eastAsia="en-GB"/>
              </w:rPr>
              <w:t>.</w:t>
            </w:r>
            <w:r w:rsidRPr="3992012D">
              <w:rPr>
                <w:rFonts w:cs="Arial"/>
                <w:sz w:val="24"/>
                <w:lang w:eastAsia="en-GB"/>
              </w:rPr>
              <w:t xml:space="preserve"> </w:t>
            </w:r>
          </w:p>
          <w:p w14:paraId="62F88F92" w14:textId="47AA78B4" w:rsidR="00DC2DDB" w:rsidRPr="000E0148" w:rsidRDefault="00DC2DDB" w:rsidP="00160064">
            <w:pPr>
              <w:rPr>
                <w:rFonts w:cs="Arial"/>
                <w:sz w:val="24"/>
              </w:rPr>
            </w:pPr>
          </w:p>
        </w:tc>
      </w:tr>
      <w:tr w:rsidR="00F41A22" w:rsidRPr="000E0148" w14:paraId="4D2456B2" w14:textId="77777777" w:rsidTr="506612B3">
        <w:trPr>
          <w:trHeight w:val="567"/>
        </w:trPr>
        <w:tc>
          <w:tcPr>
            <w:tcW w:w="1566" w:type="dxa"/>
          </w:tcPr>
          <w:p w14:paraId="61B41CAD" w14:textId="06FAD679" w:rsidR="00F41A22" w:rsidRPr="000E0148" w:rsidRDefault="00F41A22" w:rsidP="00F41A22">
            <w:pPr>
              <w:rPr>
                <w:rFonts w:cs="Arial"/>
                <w:sz w:val="24"/>
              </w:rPr>
            </w:pPr>
            <w:r>
              <w:rPr>
                <w:rFonts w:cs="Arial"/>
                <w:sz w:val="24"/>
              </w:rPr>
              <w:t>Schedule 1, Part 3</w:t>
            </w:r>
          </w:p>
        </w:tc>
        <w:tc>
          <w:tcPr>
            <w:tcW w:w="7129" w:type="dxa"/>
          </w:tcPr>
          <w:p w14:paraId="34771090" w14:textId="19E0FF1A" w:rsidR="00F41A22" w:rsidRPr="00E54819" w:rsidRDefault="00F41A22" w:rsidP="00F41A22">
            <w:pPr>
              <w:rPr>
                <w:rFonts w:cs="Arial"/>
                <w:sz w:val="24"/>
              </w:rPr>
            </w:pPr>
            <w:r w:rsidRPr="0041429E">
              <w:rPr>
                <w:rFonts w:cs="Arial"/>
                <w:color w:val="242424"/>
                <w:sz w:val="24"/>
                <w:bdr w:val="none" w:sz="0" w:space="0" w:color="auto" w:frame="1"/>
                <w:lang w:eastAsia="en-GB"/>
              </w:rPr>
              <w:t>Material Balance Report, Explanatory notes: ‘16. CORRECTION’</w:t>
            </w:r>
            <w:r>
              <w:rPr>
                <w:rFonts w:cs="Arial"/>
                <w:sz w:val="24"/>
              </w:rPr>
              <w:t xml:space="preserve"> Corrections are required to ensure accuracy. </w:t>
            </w:r>
          </w:p>
          <w:p w14:paraId="51901117" w14:textId="77777777" w:rsidR="00F41A22" w:rsidRPr="000E0148" w:rsidRDefault="00F41A22" w:rsidP="00F41A22">
            <w:pPr>
              <w:rPr>
                <w:rFonts w:cs="Arial"/>
                <w:sz w:val="24"/>
              </w:rPr>
            </w:pPr>
          </w:p>
          <w:p w14:paraId="1EEC9299" w14:textId="7324252C" w:rsidR="00F41A22" w:rsidRPr="0041429E" w:rsidRDefault="00F41A22" w:rsidP="00F41A22">
            <w:pPr>
              <w:shd w:val="clear" w:color="auto" w:fill="FFFFFF" w:themeFill="background1"/>
              <w:rPr>
                <w:rFonts w:cs="Arial"/>
                <w:color w:val="242424"/>
                <w:sz w:val="24"/>
                <w:lang w:eastAsia="en-GB"/>
              </w:rPr>
            </w:pPr>
            <w:r w:rsidRPr="737EDD0A">
              <w:rPr>
                <w:rFonts w:cs="Arial"/>
                <w:color w:val="242424"/>
                <w:sz w:val="24"/>
                <w:bdr w:val="none" w:sz="0" w:space="0" w:color="auto" w:frame="1"/>
                <w:lang w:eastAsia="en-GB"/>
              </w:rPr>
              <w:t>The text that is currently in the regulations, all references to ‘fields’ are correct.  However, for consistency (with the proposed updates to the ICR as detailed above) and future proofing of SIMRS logic</w:t>
            </w:r>
            <w:r w:rsidRPr="3D767CF9">
              <w:rPr>
                <w:rFonts w:cs="Arial"/>
                <w:color w:val="242424"/>
                <w:sz w:val="24"/>
                <w:lang w:eastAsia="en-GB"/>
              </w:rPr>
              <w:t xml:space="preserve"> ensuring more efficient and effective regulation</w:t>
            </w:r>
            <w:r w:rsidRPr="737EDD0A">
              <w:rPr>
                <w:rFonts w:cs="Arial"/>
                <w:color w:val="242424"/>
                <w:sz w:val="24"/>
                <w:bdr w:val="none" w:sz="0" w:space="0" w:color="auto" w:frame="1"/>
                <w:lang w:eastAsia="en-GB"/>
              </w:rPr>
              <w:t>, propos</w:t>
            </w:r>
            <w:r w:rsidR="00E554CA" w:rsidRPr="3D767CF9">
              <w:rPr>
                <w:rFonts w:cs="Arial"/>
                <w:color w:val="242424"/>
                <w:sz w:val="24"/>
                <w:lang w:eastAsia="en-GB"/>
              </w:rPr>
              <w:t>ed</w:t>
            </w:r>
            <w:r w:rsidRPr="737EDD0A">
              <w:rPr>
                <w:rFonts w:cs="Arial"/>
                <w:color w:val="242424"/>
                <w:sz w:val="24"/>
                <w:bdr w:val="none" w:sz="0" w:space="0" w:color="auto" w:frame="1"/>
                <w:lang w:eastAsia="en-GB"/>
              </w:rPr>
              <w:t xml:space="preserve"> changes  are </w:t>
            </w:r>
            <w:r w:rsidR="00E554CA" w:rsidRPr="3D767CF9">
              <w:rPr>
                <w:rFonts w:cs="Arial"/>
                <w:color w:val="242424"/>
                <w:sz w:val="24"/>
                <w:lang w:eastAsia="en-GB"/>
              </w:rPr>
              <w:t>suggested</w:t>
            </w:r>
            <w:r w:rsidRPr="737EDD0A">
              <w:rPr>
                <w:rFonts w:cs="Arial"/>
                <w:color w:val="242424"/>
                <w:sz w:val="24"/>
                <w:bdr w:val="none" w:sz="0" w:space="0" w:color="auto" w:frame="1"/>
                <w:lang w:eastAsia="en-GB"/>
              </w:rPr>
              <w:t xml:space="preserve"> below.</w:t>
            </w:r>
          </w:p>
          <w:p w14:paraId="6617FC2B" w14:textId="77777777" w:rsidR="00F41A22" w:rsidRDefault="00F41A22" w:rsidP="00F41A22">
            <w:pPr>
              <w:rPr>
                <w:rFonts w:cs="Arial"/>
                <w:sz w:val="24"/>
              </w:rPr>
            </w:pPr>
          </w:p>
          <w:p w14:paraId="782BF84C" w14:textId="2AFDCB78" w:rsidR="001F2DC3" w:rsidRPr="001F2DC3" w:rsidRDefault="00E2623A" w:rsidP="001F2DC3">
            <w:pPr>
              <w:rPr>
                <w:rFonts w:cs="Arial"/>
                <w:sz w:val="24"/>
                <w:bdr w:val="none" w:sz="0" w:space="0" w:color="auto" w:frame="1"/>
                <w:lang w:eastAsia="en-GB"/>
              </w:rPr>
            </w:pPr>
            <w:r>
              <w:rPr>
                <w:rFonts w:cs="Arial"/>
                <w:sz w:val="24"/>
              </w:rPr>
              <w:t>Code D</w:t>
            </w:r>
            <w:r w:rsidR="001F2DC3">
              <w:rPr>
                <w:rFonts w:cs="Arial"/>
                <w:sz w:val="24"/>
              </w:rPr>
              <w:t xml:space="preserve"> –  </w:t>
            </w:r>
            <w:r w:rsidR="001F2DC3" w:rsidRPr="7858EA98">
              <w:rPr>
                <w:rFonts w:cs="Arial"/>
                <w:sz w:val="24"/>
                <w:lang w:eastAsia="en-GB"/>
              </w:rPr>
              <w:t xml:space="preserve">the following fields </w:t>
            </w:r>
            <w:r w:rsidR="2222E623" w:rsidRPr="60820352">
              <w:rPr>
                <w:rFonts w:cs="Arial"/>
                <w:sz w:val="24"/>
                <w:lang w:eastAsia="en-GB"/>
              </w:rPr>
              <w:t>need to</w:t>
            </w:r>
            <w:r w:rsidR="001F2DC3" w:rsidRPr="7858EA98">
              <w:rPr>
                <w:rFonts w:cs="Arial"/>
                <w:sz w:val="24"/>
                <w:lang w:eastAsia="en-GB"/>
              </w:rPr>
              <w:t xml:space="preserve"> be declared: Element category (7), IC code (10), Element weight (12), Obligation (15), Isotope (13) if applicable &amp; Fissile weight (14) if applicable.</w:t>
            </w:r>
          </w:p>
          <w:p w14:paraId="71CFB974" w14:textId="49E16303" w:rsidR="00E2623A" w:rsidRDefault="00E2623A" w:rsidP="00F41A22">
            <w:pPr>
              <w:rPr>
                <w:rFonts w:cs="Arial"/>
                <w:sz w:val="24"/>
              </w:rPr>
            </w:pPr>
          </w:p>
          <w:p w14:paraId="3494C4E5" w14:textId="7E9B2DC1" w:rsidR="00E2623A" w:rsidRPr="000E0148" w:rsidRDefault="00433DCA" w:rsidP="00F41A22">
            <w:pPr>
              <w:rPr>
                <w:rFonts w:cs="Arial"/>
                <w:sz w:val="24"/>
              </w:rPr>
            </w:pPr>
            <w:r>
              <w:rPr>
                <w:rFonts w:cs="Arial"/>
                <w:sz w:val="24"/>
              </w:rPr>
              <w:t>Code A –  t</w:t>
            </w:r>
            <w:r w:rsidRPr="7A474967">
              <w:rPr>
                <w:rFonts w:cs="Arial"/>
                <w:sz w:val="24"/>
                <w:lang w:eastAsia="en-GB"/>
              </w:rPr>
              <w:t xml:space="preserve">he previous CRC field (21) </w:t>
            </w:r>
            <w:r w:rsidR="3D4DF7D1" w:rsidRPr="1AFAC73C">
              <w:rPr>
                <w:rFonts w:cs="Arial"/>
                <w:sz w:val="24"/>
                <w:lang w:eastAsia="en-GB"/>
              </w:rPr>
              <w:t xml:space="preserve">needs to be </w:t>
            </w:r>
            <w:r w:rsidR="3D4DF7D1" w:rsidRPr="46526D09">
              <w:rPr>
                <w:rFonts w:cs="Arial"/>
                <w:sz w:val="24"/>
                <w:lang w:eastAsia="en-GB"/>
              </w:rPr>
              <w:t xml:space="preserve">added </w:t>
            </w:r>
            <w:r w:rsidRPr="46526D09">
              <w:rPr>
                <w:rFonts w:cs="Arial"/>
                <w:sz w:val="24"/>
                <w:lang w:eastAsia="en-GB"/>
              </w:rPr>
              <w:t>after</w:t>
            </w:r>
            <w:r w:rsidRPr="7A474967">
              <w:rPr>
                <w:rFonts w:cs="Arial"/>
                <w:sz w:val="24"/>
                <w:lang w:eastAsia="en-GB"/>
              </w:rPr>
              <w:t xml:space="preserve"> </w:t>
            </w:r>
            <w:r w:rsidR="00577AD1" w:rsidRPr="7A474967">
              <w:rPr>
                <w:rFonts w:cs="Arial"/>
                <w:sz w:val="24"/>
                <w:lang w:eastAsia="en-GB"/>
              </w:rPr>
              <w:t>(18).</w:t>
            </w:r>
          </w:p>
          <w:p w14:paraId="55BCF588" w14:textId="26163770" w:rsidR="00DC2DDB" w:rsidRPr="000E0148" w:rsidRDefault="00DC2DDB" w:rsidP="00577AD1">
            <w:pPr>
              <w:rPr>
                <w:rFonts w:cs="Arial"/>
                <w:sz w:val="24"/>
              </w:rPr>
            </w:pPr>
          </w:p>
        </w:tc>
      </w:tr>
      <w:tr w:rsidR="00F41A22" w:rsidRPr="000E0148" w14:paraId="34EBBD47" w14:textId="77777777" w:rsidTr="506612B3">
        <w:trPr>
          <w:trHeight w:val="567"/>
        </w:trPr>
        <w:tc>
          <w:tcPr>
            <w:tcW w:w="1566" w:type="dxa"/>
          </w:tcPr>
          <w:p w14:paraId="11AEB90E" w14:textId="5CBF67ED" w:rsidR="00F41A22" w:rsidRPr="00E54819" w:rsidRDefault="00F41A22" w:rsidP="00F41A22">
            <w:pPr>
              <w:rPr>
                <w:rFonts w:cs="Arial"/>
                <w:sz w:val="24"/>
              </w:rPr>
            </w:pPr>
            <w:r w:rsidRPr="00E54819">
              <w:rPr>
                <w:rFonts w:cs="Arial"/>
                <w:sz w:val="24"/>
              </w:rPr>
              <w:t xml:space="preserve">Schedule 1, Part </w:t>
            </w:r>
            <w:r>
              <w:rPr>
                <w:rFonts w:cs="Arial"/>
                <w:sz w:val="24"/>
              </w:rPr>
              <w:t>4</w:t>
            </w:r>
          </w:p>
          <w:p w14:paraId="424390B3" w14:textId="63175898" w:rsidR="00F41A22" w:rsidRPr="000E0148" w:rsidRDefault="00F41A22" w:rsidP="00F41A22">
            <w:pPr>
              <w:rPr>
                <w:rFonts w:cs="Arial"/>
                <w:b/>
                <w:bCs/>
                <w:color w:val="242424"/>
                <w:sz w:val="24"/>
                <w:u w:val="single"/>
                <w:bdr w:val="none" w:sz="0" w:space="0" w:color="auto" w:frame="1"/>
                <w:shd w:val="clear" w:color="auto" w:fill="FFFF00"/>
                <w:lang w:eastAsia="en-GB"/>
              </w:rPr>
            </w:pPr>
          </w:p>
        </w:tc>
        <w:tc>
          <w:tcPr>
            <w:tcW w:w="7129" w:type="dxa"/>
          </w:tcPr>
          <w:p w14:paraId="11E522CB" w14:textId="3AFC13F3" w:rsidR="00F41A22" w:rsidRPr="00E54819" w:rsidRDefault="00F41A22" w:rsidP="00F41A22">
            <w:pPr>
              <w:rPr>
                <w:rFonts w:cs="Arial"/>
                <w:sz w:val="24"/>
              </w:rPr>
            </w:pPr>
            <w:r w:rsidRPr="0041429E">
              <w:rPr>
                <w:rFonts w:cs="Arial"/>
                <w:color w:val="242424"/>
                <w:sz w:val="24"/>
                <w:bdr w:val="none" w:sz="0" w:space="0" w:color="auto" w:frame="1"/>
                <w:lang w:eastAsia="en-GB"/>
              </w:rPr>
              <w:t>Physical Inventory Report, Explanatory notes: ‘24. CORRECTION’</w:t>
            </w:r>
            <w:r>
              <w:rPr>
                <w:rFonts w:cs="Arial"/>
                <w:color w:val="242424"/>
                <w:sz w:val="24"/>
                <w:bdr w:val="none" w:sz="0" w:space="0" w:color="auto" w:frame="1"/>
                <w:lang w:eastAsia="en-GB"/>
              </w:rPr>
              <w:t xml:space="preserve"> </w:t>
            </w:r>
            <w:r w:rsidR="000D2329">
              <w:rPr>
                <w:rFonts w:cs="Arial"/>
                <w:color w:val="242424"/>
                <w:sz w:val="24"/>
                <w:bdr w:val="none" w:sz="0" w:space="0" w:color="auto" w:frame="1"/>
                <w:lang w:eastAsia="en-GB"/>
              </w:rPr>
              <w:t>suggest adding additional text</w:t>
            </w:r>
            <w:r>
              <w:rPr>
                <w:rFonts w:cs="Arial"/>
                <w:sz w:val="24"/>
              </w:rPr>
              <w:t xml:space="preserve"> to ensure accuracy. </w:t>
            </w:r>
          </w:p>
          <w:p w14:paraId="492B11F5" w14:textId="77777777" w:rsidR="00F41A22" w:rsidRDefault="00F41A22" w:rsidP="00F41A22">
            <w:pPr>
              <w:shd w:val="clear" w:color="auto" w:fill="FFFFFF"/>
              <w:rPr>
                <w:rFonts w:cs="Arial"/>
                <w:b/>
                <w:bCs/>
                <w:color w:val="242424"/>
                <w:sz w:val="24"/>
                <w:u w:val="single"/>
                <w:bdr w:val="none" w:sz="0" w:space="0" w:color="auto" w:frame="1"/>
                <w:lang w:eastAsia="en-GB"/>
              </w:rPr>
            </w:pPr>
          </w:p>
          <w:p w14:paraId="3F4DF072" w14:textId="77777777" w:rsidR="003A4744" w:rsidRPr="000E0148" w:rsidRDefault="003A4744" w:rsidP="00F41A22">
            <w:pPr>
              <w:shd w:val="clear" w:color="auto" w:fill="FFFFFF"/>
              <w:rPr>
                <w:rFonts w:cs="Arial"/>
                <w:b/>
                <w:bCs/>
                <w:color w:val="242424"/>
                <w:sz w:val="24"/>
                <w:u w:val="single"/>
                <w:bdr w:val="none" w:sz="0" w:space="0" w:color="auto" w:frame="1"/>
                <w:lang w:eastAsia="en-GB"/>
              </w:rPr>
            </w:pPr>
          </w:p>
          <w:p w14:paraId="54265D6C" w14:textId="00DCE00E" w:rsidR="00F41A22" w:rsidRPr="0041429E" w:rsidRDefault="00F41A22" w:rsidP="00F41A22">
            <w:pPr>
              <w:rPr>
                <w:rFonts w:cs="Arial"/>
                <w:sz w:val="24"/>
                <w:lang w:eastAsia="en-GB"/>
              </w:rPr>
            </w:pPr>
            <w:r>
              <w:rPr>
                <w:rFonts w:cs="Arial"/>
                <w:color w:val="000000"/>
                <w:sz w:val="24"/>
                <w:bdr w:val="none" w:sz="0" w:space="0" w:color="auto" w:frame="1"/>
                <w:lang w:eastAsia="en-GB"/>
              </w:rPr>
              <w:t>For</w:t>
            </w:r>
            <w:r w:rsidRPr="0041429E">
              <w:rPr>
                <w:rFonts w:cs="Arial"/>
                <w:color w:val="000000"/>
                <w:sz w:val="24"/>
                <w:bdr w:val="none" w:sz="0" w:space="0" w:color="auto" w:frame="1"/>
                <w:lang w:eastAsia="en-GB"/>
              </w:rPr>
              <w:t xml:space="preserve"> the text that is currently in the reg</w:t>
            </w:r>
            <w:r w:rsidRPr="02EA13C3">
              <w:rPr>
                <w:rFonts w:cs="Arial"/>
                <w:color w:val="000000" w:themeColor="text1"/>
                <w:sz w:val="24"/>
                <w:lang w:eastAsia="en-GB"/>
              </w:rPr>
              <w:t>ulation</w:t>
            </w:r>
            <w:r w:rsidRPr="0041429E">
              <w:rPr>
                <w:rFonts w:cs="Arial"/>
                <w:color w:val="000000"/>
                <w:sz w:val="24"/>
                <w:bdr w:val="none" w:sz="0" w:space="0" w:color="auto" w:frame="1"/>
                <w:lang w:eastAsia="en-GB"/>
              </w:rPr>
              <w:t>s, all references to ‘fields’ are correct. However, for consistency (with the proposed updates to the ICR as detailed above) and future proofing of SIMRS logic, propos</w:t>
            </w:r>
            <w:r w:rsidR="00830B4A">
              <w:rPr>
                <w:rFonts w:cs="Arial"/>
                <w:color w:val="000000"/>
                <w:sz w:val="24"/>
                <w:bdr w:val="none" w:sz="0" w:space="0" w:color="auto" w:frame="1"/>
                <w:lang w:eastAsia="en-GB"/>
              </w:rPr>
              <w:t>ed</w:t>
            </w:r>
            <w:r w:rsidRPr="0041429E">
              <w:rPr>
                <w:rFonts w:cs="Arial"/>
                <w:color w:val="000000"/>
                <w:sz w:val="24"/>
                <w:bdr w:val="none" w:sz="0" w:space="0" w:color="auto" w:frame="1"/>
                <w:lang w:eastAsia="en-GB"/>
              </w:rPr>
              <w:t xml:space="preserve"> changes in the wording are</w:t>
            </w:r>
            <w:r w:rsidR="00830B4A">
              <w:rPr>
                <w:rFonts w:cs="Arial"/>
                <w:color w:val="000000"/>
                <w:sz w:val="24"/>
                <w:bdr w:val="none" w:sz="0" w:space="0" w:color="auto" w:frame="1"/>
                <w:lang w:eastAsia="en-GB"/>
              </w:rPr>
              <w:t xml:space="preserve"> suggested here</w:t>
            </w:r>
            <w:r w:rsidRPr="0041429E">
              <w:rPr>
                <w:rFonts w:cs="Arial"/>
                <w:color w:val="000000"/>
                <w:sz w:val="24"/>
                <w:bdr w:val="none" w:sz="0" w:space="0" w:color="auto" w:frame="1"/>
                <w:lang w:eastAsia="en-GB"/>
              </w:rPr>
              <w:t>.</w:t>
            </w:r>
          </w:p>
          <w:p w14:paraId="5D816542" w14:textId="77777777" w:rsidR="00F41A22" w:rsidRDefault="00F41A22" w:rsidP="00F41A22">
            <w:pPr>
              <w:shd w:val="clear" w:color="auto" w:fill="FFFFFF"/>
              <w:rPr>
                <w:rFonts w:cs="Arial"/>
                <w:b/>
                <w:bCs/>
                <w:sz w:val="24"/>
                <w:u w:val="single"/>
                <w:bdr w:val="none" w:sz="0" w:space="0" w:color="auto" w:frame="1"/>
                <w:lang w:eastAsia="en-GB"/>
              </w:rPr>
            </w:pPr>
          </w:p>
          <w:p w14:paraId="3DBA3274" w14:textId="2AFA3032" w:rsidR="002B543D" w:rsidRPr="003B0A3F" w:rsidRDefault="002B543D" w:rsidP="002B543D">
            <w:pPr>
              <w:shd w:val="clear" w:color="auto" w:fill="FFFFFF"/>
              <w:rPr>
                <w:rFonts w:cs="Arial"/>
                <w:sz w:val="24"/>
                <w:bdr w:val="none" w:sz="0" w:space="0" w:color="auto" w:frame="1"/>
                <w:lang w:eastAsia="en-GB"/>
              </w:rPr>
            </w:pPr>
            <w:r w:rsidRPr="003A4744">
              <w:rPr>
                <w:rFonts w:cs="Arial"/>
                <w:sz w:val="24"/>
                <w:bdr w:val="none" w:sz="0" w:space="0" w:color="auto" w:frame="1"/>
                <w:lang w:eastAsia="en-GB"/>
              </w:rPr>
              <w:t xml:space="preserve">Code D – In place of other fields need not be reported, add </w:t>
            </w:r>
            <w:r w:rsidRPr="003B0A3F">
              <w:rPr>
                <w:rFonts w:cs="Arial"/>
                <w:sz w:val="24"/>
                <w:bdr w:val="none" w:sz="0" w:space="0" w:color="auto" w:frame="1"/>
                <w:lang w:eastAsia="en-GB"/>
              </w:rPr>
              <w:t>the following fields must be declared: PIT date (5), Batch (9), Element category (12),  Items (17), Element weight (18), Obligation (21), Isotope (19) if applicable &amp; Fissile weight (20) if applicable.</w:t>
            </w:r>
          </w:p>
          <w:p w14:paraId="0C76DB7C" w14:textId="2B2E73FE" w:rsidR="002B543D" w:rsidRDefault="002B543D" w:rsidP="00F41A22">
            <w:pPr>
              <w:shd w:val="clear" w:color="auto" w:fill="FFFFFF"/>
              <w:rPr>
                <w:rFonts w:cs="Arial"/>
                <w:b/>
                <w:bCs/>
                <w:sz w:val="24"/>
                <w:u w:val="single"/>
                <w:bdr w:val="none" w:sz="0" w:space="0" w:color="auto" w:frame="1"/>
                <w:lang w:eastAsia="en-GB"/>
              </w:rPr>
            </w:pPr>
          </w:p>
          <w:p w14:paraId="66292F9F" w14:textId="53946DCE" w:rsidR="00F41A22" w:rsidRDefault="009B173B" w:rsidP="003A4744">
            <w:pPr>
              <w:shd w:val="clear" w:color="auto" w:fill="FFFFFF" w:themeFill="background1"/>
              <w:rPr>
                <w:rFonts w:cs="Arial"/>
                <w:sz w:val="24"/>
                <w:lang w:eastAsia="en-GB"/>
              </w:rPr>
            </w:pPr>
            <w:r w:rsidRPr="003A4744">
              <w:rPr>
                <w:rFonts w:cs="Arial"/>
                <w:sz w:val="24"/>
                <w:lang w:eastAsia="en-GB"/>
              </w:rPr>
              <w:t xml:space="preserve">Code A –  after field (26),  </w:t>
            </w:r>
            <w:r w:rsidRPr="415AD531">
              <w:rPr>
                <w:rFonts w:cs="Arial"/>
                <w:sz w:val="24"/>
                <w:lang w:eastAsia="en-GB"/>
              </w:rPr>
              <w:t>the previous CRC field (29</w:t>
            </w:r>
            <w:r w:rsidRPr="2FF05BB8">
              <w:rPr>
                <w:rFonts w:cs="Arial"/>
                <w:sz w:val="24"/>
                <w:lang w:eastAsia="en-GB"/>
              </w:rPr>
              <w:t>)</w:t>
            </w:r>
            <w:r w:rsidR="43D42118" w:rsidRPr="2FF05BB8">
              <w:rPr>
                <w:rFonts w:cs="Arial"/>
                <w:sz w:val="24"/>
                <w:lang w:eastAsia="en-GB"/>
              </w:rPr>
              <w:t xml:space="preserve"> </w:t>
            </w:r>
            <w:r w:rsidR="43D42118" w:rsidRPr="01A8E44C">
              <w:rPr>
                <w:rFonts w:cs="Arial"/>
                <w:sz w:val="24"/>
                <w:lang w:eastAsia="en-GB"/>
              </w:rPr>
              <w:t xml:space="preserve">needs to be </w:t>
            </w:r>
            <w:r w:rsidR="43D42118" w:rsidRPr="08DECCC0">
              <w:rPr>
                <w:rFonts w:cs="Arial"/>
                <w:sz w:val="24"/>
                <w:lang w:eastAsia="en-GB"/>
              </w:rPr>
              <w:t>added</w:t>
            </w:r>
            <w:r w:rsidRPr="2FF05BB8">
              <w:rPr>
                <w:rFonts w:cs="Arial"/>
                <w:sz w:val="24"/>
                <w:lang w:eastAsia="en-GB"/>
              </w:rPr>
              <w:t>.</w:t>
            </w:r>
            <w:r w:rsidRPr="415AD531">
              <w:rPr>
                <w:rFonts w:cs="Arial"/>
                <w:sz w:val="24"/>
                <w:lang w:eastAsia="en-GB"/>
              </w:rPr>
              <w:t> </w:t>
            </w:r>
          </w:p>
          <w:p w14:paraId="3512FFCA" w14:textId="1A1B3C46" w:rsidR="003A4744" w:rsidRPr="000E0148" w:rsidRDefault="003A4744" w:rsidP="003A4744">
            <w:pPr>
              <w:shd w:val="clear" w:color="auto" w:fill="FFFFFF" w:themeFill="background1"/>
              <w:rPr>
                <w:rFonts w:cs="Arial"/>
                <w:b/>
                <w:bCs/>
                <w:color w:val="242424"/>
                <w:sz w:val="24"/>
                <w:u w:val="single"/>
                <w:bdr w:val="none" w:sz="0" w:space="0" w:color="auto" w:frame="1"/>
                <w:lang w:eastAsia="en-GB"/>
              </w:rPr>
            </w:pPr>
          </w:p>
        </w:tc>
      </w:tr>
      <w:tr w:rsidR="00F41A22" w:rsidRPr="000E0148" w14:paraId="4B52F18B" w14:textId="77777777" w:rsidTr="506612B3">
        <w:trPr>
          <w:trHeight w:val="567"/>
        </w:trPr>
        <w:tc>
          <w:tcPr>
            <w:tcW w:w="1566" w:type="dxa"/>
          </w:tcPr>
          <w:p w14:paraId="5919C6CA" w14:textId="77777777" w:rsidR="00F41A22" w:rsidRPr="00E54819" w:rsidRDefault="00F41A22" w:rsidP="00F41A22">
            <w:pPr>
              <w:rPr>
                <w:rFonts w:cs="Arial"/>
                <w:sz w:val="24"/>
              </w:rPr>
            </w:pPr>
            <w:r w:rsidRPr="00E54819">
              <w:rPr>
                <w:rFonts w:cs="Arial"/>
                <w:sz w:val="24"/>
              </w:rPr>
              <w:t>Schedule 1, Part 2</w:t>
            </w:r>
          </w:p>
          <w:p w14:paraId="48132F49" w14:textId="3FA64BA9" w:rsidR="00F41A22" w:rsidRPr="000E0148" w:rsidRDefault="00F41A22" w:rsidP="00F41A22">
            <w:pPr>
              <w:rPr>
                <w:rFonts w:cs="Arial"/>
                <w:sz w:val="24"/>
              </w:rPr>
            </w:pPr>
          </w:p>
        </w:tc>
        <w:tc>
          <w:tcPr>
            <w:tcW w:w="7129" w:type="dxa"/>
          </w:tcPr>
          <w:p w14:paraId="3A40D9DD" w14:textId="7B790FF4" w:rsidR="00F41A22" w:rsidRDefault="00F41A22" w:rsidP="00F41A22">
            <w:pPr>
              <w:rPr>
                <w:rFonts w:cs="Arial"/>
                <w:sz w:val="24"/>
                <w:bdr w:val="none" w:sz="0" w:space="0" w:color="auto" w:frame="1"/>
                <w:lang w:eastAsia="en-GB"/>
              </w:rPr>
            </w:pPr>
            <w:r w:rsidRPr="0041429E">
              <w:rPr>
                <w:rFonts w:cs="Arial"/>
                <w:sz w:val="24"/>
                <w:bdr w:val="none" w:sz="0" w:space="0" w:color="auto" w:frame="1"/>
                <w:lang w:eastAsia="en-GB"/>
              </w:rPr>
              <w:t>Inventory Change Report</w:t>
            </w:r>
            <w:r>
              <w:rPr>
                <w:rFonts w:cs="Arial"/>
                <w:sz w:val="24"/>
                <w:bdr w:val="none" w:sz="0" w:space="0" w:color="auto" w:frame="1"/>
                <w:lang w:eastAsia="en-GB"/>
              </w:rPr>
              <w:t xml:space="preserve"> - </w:t>
            </w:r>
            <w:r w:rsidRPr="005A6F3A">
              <w:rPr>
                <w:rFonts w:cs="Arial"/>
                <w:sz w:val="24"/>
              </w:rPr>
              <w:t xml:space="preserve">Advanced notification – character (8) - #42 - </w:t>
            </w:r>
            <w:r>
              <w:rPr>
                <w:rFonts w:cs="Arial"/>
                <w:sz w:val="24"/>
              </w:rPr>
              <w:t xml:space="preserve">Corrections are required to ensure accuracy. </w:t>
            </w:r>
            <w:r w:rsidRPr="0041429E">
              <w:rPr>
                <w:rFonts w:cs="Arial"/>
                <w:sz w:val="24"/>
                <w:bdr w:val="none" w:sz="0" w:space="0" w:color="auto" w:frame="1"/>
                <w:lang w:eastAsia="en-GB"/>
              </w:rPr>
              <w:t>References to</w:t>
            </w:r>
            <w:r>
              <w:rPr>
                <w:rFonts w:cs="Arial"/>
                <w:sz w:val="24"/>
                <w:bdr w:val="none" w:sz="0" w:space="0" w:color="auto" w:frame="1"/>
                <w:lang w:eastAsia="en-GB"/>
              </w:rPr>
              <w:t xml:space="preserve"> </w:t>
            </w:r>
            <w:r w:rsidRPr="0041429E">
              <w:rPr>
                <w:rFonts w:cs="Arial"/>
                <w:sz w:val="24"/>
                <w:bdr w:val="none" w:sz="0" w:space="0" w:color="auto" w:frame="1"/>
                <w:lang w:eastAsia="en-GB"/>
              </w:rPr>
              <w:t>‘RD’</w:t>
            </w:r>
            <w:r>
              <w:rPr>
                <w:rFonts w:cs="Arial"/>
                <w:sz w:val="24"/>
                <w:bdr w:val="none" w:sz="0" w:space="0" w:color="auto" w:frame="1"/>
                <w:lang w:eastAsia="en-GB"/>
              </w:rPr>
              <w:t xml:space="preserve"> (receipt, domestic)</w:t>
            </w:r>
            <w:r w:rsidRPr="0041429E">
              <w:rPr>
                <w:rFonts w:cs="Arial"/>
                <w:sz w:val="24"/>
                <w:bdr w:val="none" w:sz="0" w:space="0" w:color="auto" w:frame="1"/>
                <w:lang w:eastAsia="en-GB"/>
              </w:rPr>
              <w:t xml:space="preserve"> and</w:t>
            </w:r>
            <w:r>
              <w:rPr>
                <w:rFonts w:cs="Arial"/>
                <w:sz w:val="24"/>
                <w:bdr w:val="none" w:sz="0" w:space="0" w:color="auto" w:frame="1"/>
                <w:lang w:eastAsia="en-GB"/>
              </w:rPr>
              <w:t xml:space="preserve"> </w:t>
            </w:r>
            <w:r w:rsidRPr="0041429E">
              <w:rPr>
                <w:rFonts w:cs="Arial"/>
                <w:sz w:val="24"/>
                <w:bdr w:val="none" w:sz="0" w:space="0" w:color="auto" w:frame="1"/>
                <w:lang w:eastAsia="en-GB"/>
              </w:rPr>
              <w:t xml:space="preserve">‘SD’ </w:t>
            </w:r>
            <w:r>
              <w:rPr>
                <w:rFonts w:cs="Arial"/>
                <w:sz w:val="24"/>
                <w:bdr w:val="none" w:sz="0" w:space="0" w:color="auto" w:frame="1"/>
                <w:lang w:eastAsia="en-GB"/>
              </w:rPr>
              <w:t xml:space="preserve">(shipment, domestic) </w:t>
            </w:r>
            <w:r w:rsidRPr="0041429E">
              <w:rPr>
                <w:rFonts w:cs="Arial"/>
                <w:sz w:val="24"/>
                <w:bdr w:val="none" w:sz="0" w:space="0" w:color="auto" w:frame="1"/>
                <w:lang w:eastAsia="en-GB"/>
              </w:rPr>
              <w:t>should be removed</w:t>
            </w:r>
            <w:r>
              <w:rPr>
                <w:rFonts w:cs="Arial"/>
                <w:sz w:val="24"/>
                <w:bdr w:val="none" w:sz="0" w:space="0" w:color="auto" w:frame="1"/>
                <w:lang w:eastAsia="en-GB"/>
              </w:rPr>
              <w:t xml:space="preserve"> as these are no longer required since the transition from the Euratom safeguards regime.</w:t>
            </w:r>
            <w:r w:rsidRPr="0041429E">
              <w:rPr>
                <w:rFonts w:cs="Arial"/>
                <w:sz w:val="24"/>
                <w:bdr w:val="none" w:sz="0" w:space="0" w:color="auto" w:frame="1"/>
                <w:lang w:eastAsia="en-GB"/>
              </w:rPr>
              <w:t> </w:t>
            </w:r>
          </w:p>
          <w:p w14:paraId="2309D591" w14:textId="1B04EBBD" w:rsidR="00DC2DDB" w:rsidRPr="000E0148" w:rsidRDefault="00DC2DDB" w:rsidP="00F41A22">
            <w:pPr>
              <w:rPr>
                <w:rFonts w:cs="Arial"/>
                <w:sz w:val="24"/>
              </w:rPr>
            </w:pPr>
          </w:p>
        </w:tc>
      </w:tr>
      <w:tr w:rsidR="00F41A22" w:rsidRPr="000E0148" w14:paraId="4647DC59" w14:textId="77777777" w:rsidTr="506612B3">
        <w:trPr>
          <w:trHeight w:val="567"/>
        </w:trPr>
        <w:tc>
          <w:tcPr>
            <w:tcW w:w="1566" w:type="dxa"/>
          </w:tcPr>
          <w:p w14:paraId="20C3228A" w14:textId="77777777" w:rsidR="00F41A22" w:rsidRPr="00E54819" w:rsidRDefault="00F41A22" w:rsidP="00F41A22">
            <w:pPr>
              <w:rPr>
                <w:rFonts w:cs="Arial"/>
                <w:sz w:val="24"/>
              </w:rPr>
            </w:pPr>
            <w:r w:rsidRPr="00E54819">
              <w:rPr>
                <w:rFonts w:cs="Arial"/>
                <w:sz w:val="24"/>
              </w:rPr>
              <w:t>Schedule 1, Part 2</w:t>
            </w:r>
          </w:p>
          <w:p w14:paraId="5171E066" w14:textId="485284F2" w:rsidR="00F41A22" w:rsidRPr="000E0148" w:rsidRDefault="00F41A22" w:rsidP="00F41A22">
            <w:pPr>
              <w:rPr>
                <w:rFonts w:cs="Arial"/>
                <w:b/>
                <w:bCs/>
                <w:color w:val="242424"/>
                <w:sz w:val="24"/>
                <w:u w:val="single"/>
                <w:bdr w:val="none" w:sz="0" w:space="0" w:color="auto" w:frame="1"/>
                <w:shd w:val="clear" w:color="auto" w:fill="FFFF00"/>
                <w:lang w:eastAsia="en-GB"/>
              </w:rPr>
            </w:pPr>
          </w:p>
        </w:tc>
        <w:tc>
          <w:tcPr>
            <w:tcW w:w="7129" w:type="dxa"/>
          </w:tcPr>
          <w:p w14:paraId="465EB104" w14:textId="77777777" w:rsidR="00F41A22" w:rsidRDefault="00F41A22" w:rsidP="00F41A22">
            <w:pPr>
              <w:rPr>
                <w:rFonts w:cs="Arial"/>
                <w:sz w:val="24"/>
                <w:lang w:eastAsia="en-GB"/>
              </w:rPr>
            </w:pPr>
            <w:r w:rsidRPr="0041429E">
              <w:rPr>
                <w:rFonts w:cs="Arial"/>
                <w:sz w:val="24"/>
                <w:bdr w:val="none" w:sz="0" w:space="0" w:color="auto" w:frame="1"/>
                <w:lang w:eastAsia="en-GB"/>
              </w:rPr>
              <w:t>Inventory Change Report</w:t>
            </w:r>
            <w:r>
              <w:rPr>
                <w:rFonts w:cs="Arial"/>
                <w:sz w:val="24"/>
                <w:bdr w:val="none" w:sz="0" w:space="0" w:color="auto" w:frame="1"/>
                <w:lang w:eastAsia="en-GB"/>
              </w:rPr>
              <w:t xml:space="preserve"> - </w:t>
            </w:r>
            <w:r w:rsidRPr="005A6F3A">
              <w:rPr>
                <w:rFonts w:cs="Arial"/>
                <w:sz w:val="24"/>
                <w:bdr w:val="none" w:sz="0" w:space="0" w:color="auto" w:frame="1"/>
                <w:lang w:eastAsia="en-GB"/>
              </w:rPr>
              <w:t>Explanatory notes – 42</w:t>
            </w:r>
            <w:r>
              <w:rPr>
                <w:rFonts w:cs="Arial"/>
                <w:sz w:val="24"/>
                <w:bdr w:val="none" w:sz="0" w:space="0" w:color="auto" w:frame="1"/>
                <w:lang w:eastAsia="en-GB"/>
              </w:rPr>
              <w:t xml:space="preserve"> - </w:t>
            </w:r>
            <w:r>
              <w:rPr>
                <w:rFonts w:cs="Arial"/>
                <w:sz w:val="24"/>
              </w:rPr>
              <w:t xml:space="preserve">Corrections are required to ensure accuracy. </w:t>
            </w:r>
            <w:r w:rsidRPr="005A6F3A">
              <w:rPr>
                <w:rFonts w:cs="Arial"/>
                <w:sz w:val="24"/>
                <w:bdr w:val="none" w:sz="0" w:space="0" w:color="auto" w:frame="1"/>
                <w:lang w:eastAsia="en-GB"/>
              </w:rPr>
              <w:t xml:space="preserve">Text should be corrected to </w:t>
            </w:r>
            <w:r w:rsidRPr="0041429E">
              <w:rPr>
                <w:rFonts w:cs="Arial"/>
                <w:sz w:val="24"/>
                <w:bdr w:val="none" w:sz="0" w:space="0" w:color="auto" w:frame="1"/>
                <w:lang w:eastAsia="en-GB"/>
              </w:rPr>
              <w:t>Reference code for the advance notification, use with inventory changes SF</w:t>
            </w:r>
            <w:r>
              <w:rPr>
                <w:rFonts w:cs="Arial"/>
                <w:sz w:val="24"/>
                <w:bdr w:val="none" w:sz="0" w:space="0" w:color="auto" w:frame="1"/>
                <w:lang w:eastAsia="en-GB"/>
              </w:rPr>
              <w:t xml:space="preserve"> (export)</w:t>
            </w:r>
            <w:r w:rsidRPr="0041429E">
              <w:rPr>
                <w:rFonts w:cs="Arial"/>
                <w:sz w:val="24"/>
                <w:bdr w:val="none" w:sz="0" w:space="0" w:color="auto" w:frame="1"/>
                <w:lang w:eastAsia="en-GB"/>
              </w:rPr>
              <w:t>, RF</w:t>
            </w:r>
            <w:r>
              <w:rPr>
                <w:rFonts w:cs="Arial"/>
                <w:sz w:val="24"/>
                <w:bdr w:val="none" w:sz="0" w:space="0" w:color="auto" w:frame="1"/>
                <w:lang w:eastAsia="en-GB"/>
              </w:rPr>
              <w:t xml:space="preserve"> (import)</w:t>
            </w:r>
            <w:r w:rsidRPr="0041429E">
              <w:rPr>
                <w:rFonts w:cs="Arial"/>
                <w:sz w:val="24"/>
                <w:bdr w:val="none" w:sz="0" w:space="0" w:color="auto" w:frame="1"/>
                <w:lang w:eastAsia="en-GB"/>
              </w:rPr>
              <w:t xml:space="preserve"> (regulations 21 and 22) &amp; SN</w:t>
            </w:r>
            <w:r>
              <w:rPr>
                <w:rFonts w:cs="Arial"/>
                <w:sz w:val="24"/>
                <w:bdr w:val="none" w:sz="0" w:space="0" w:color="auto" w:frame="1"/>
                <w:lang w:eastAsia="en-GB"/>
              </w:rPr>
              <w:t xml:space="preserve"> (shipment to non-safeguarded activity) (regulation 33(2))</w:t>
            </w:r>
            <w:r w:rsidRPr="0041429E">
              <w:rPr>
                <w:rFonts w:cs="Arial"/>
                <w:sz w:val="24"/>
                <w:lang w:eastAsia="en-GB"/>
              </w:rPr>
              <w:t>.</w:t>
            </w:r>
          </w:p>
          <w:p w14:paraId="18BA8332" w14:textId="4A3542B5" w:rsidR="00DC2DDB" w:rsidRPr="000E0148" w:rsidRDefault="00DC2DDB" w:rsidP="00F41A22">
            <w:pPr>
              <w:rPr>
                <w:rFonts w:cs="Arial"/>
                <w:b/>
                <w:bCs/>
                <w:color w:val="242424"/>
                <w:sz w:val="24"/>
                <w:u w:val="single"/>
                <w:bdr w:val="none" w:sz="0" w:space="0" w:color="auto" w:frame="1"/>
                <w:lang w:eastAsia="en-GB"/>
              </w:rPr>
            </w:pPr>
          </w:p>
        </w:tc>
      </w:tr>
      <w:tr w:rsidR="00F41A22" w14:paraId="52797823" w14:textId="77777777" w:rsidTr="506612B3">
        <w:trPr>
          <w:trHeight w:val="567"/>
        </w:trPr>
        <w:tc>
          <w:tcPr>
            <w:tcW w:w="1566" w:type="dxa"/>
          </w:tcPr>
          <w:p w14:paraId="1326CBA8" w14:textId="61995613" w:rsidR="00F41A22" w:rsidRDefault="00DC2DDB" w:rsidP="00F41A22">
            <w:pPr>
              <w:rPr>
                <w:rFonts w:cs="Arial"/>
                <w:sz w:val="24"/>
              </w:rPr>
            </w:pPr>
            <w:r>
              <w:rPr>
                <w:rFonts w:cs="Arial"/>
                <w:sz w:val="24"/>
              </w:rPr>
              <w:t>Regulation 31(8)</w:t>
            </w:r>
            <w:r w:rsidR="00F41A22" w:rsidRPr="737EDD0A">
              <w:rPr>
                <w:rFonts w:cs="Arial"/>
                <w:sz w:val="24"/>
              </w:rPr>
              <w:t xml:space="preserve"> </w:t>
            </w:r>
          </w:p>
        </w:tc>
        <w:tc>
          <w:tcPr>
            <w:tcW w:w="7129" w:type="dxa"/>
          </w:tcPr>
          <w:p w14:paraId="6577A87B" w14:textId="58F8B5CF" w:rsidR="00F41A22" w:rsidRDefault="00F41A22" w:rsidP="00F41A22">
            <w:pPr>
              <w:rPr>
                <w:rFonts w:cs="Arial"/>
                <w:sz w:val="24"/>
              </w:rPr>
            </w:pPr>
            <w:r w:rsidRPr="737EDD0A">
              <w:rPr>
                <w:rFonts w:cs="Arial"/>
                <w:sz w:val="24"/>
              </w:rPr>
              <w:t xml:space="preserve">During our discussions with policy officials we highlighted transit matching issues with the IAEA caused by the qualified nuclear facilities with limited operation (QNFLO) not informing us in a timely manner of any imports or exports of qualifying nuclear material (QNM). </w:t>
            </w:r>
            <w:r>
              <w:rPr>
                <w:rFonts w:cs="Arial"/>
                <w:sz w:val="24"/>
              </w:rPr>
              <w:t>This</w:t>
            </w:r>
            <w:r w:rsidRPr="00CA47A4">
              <w:rPr>
                <w:rFonts w:cs="Arial"/>
                <w:sz w:val="24"/>
              </w:rPr>
              <w:t xml:space="preserve"> discrepancy opens a regulatory issue at the IAEA that needs to be resolved. </w:t>
            </w:r>
          </w:p>
          <w:p w14:paraId="633C6DF7" w14:textId="77777777" w:rsidR="00F41A22" w:rsidRDefault="00F41A22" w:rsidP="00F41A22">
            <w:pPr>
              <w:rPr>
                <w:rFonts w:cs="Arial"/>
                <w:sz w:val="24"/>
              </w:rPr>
            </w:pPr>
          </w:p>
          <w:p w14:paraId="45C1CF54" w14:textId="27BFEA9A" w:rsidR="00F41A22" w:rsidRDefault="00F41A22" w:rsidP="00F41A22">
            <w:pPr>
              <w:rPr>
                <w:rFonts w:eastAsia="Arial" w:cs="Arial"/>
                <w:sz w:val="24"/>
              </w:rPr>
            </w:pPr>
            <w:r w:rsidRPr="737EDD0A">
              <w:rPr>
                <w:rFonts w:cs="Arial"/>
                <w:sz w:val="24"/>
              </w:rPr>
              <w:t>Our understanding is that this would be resolved by amending regulation 31(8) to remove the exemption for QNFLO for regulations 21 and 22 (arguably 23 and 24 as well) to require QNFLO operators to provide us with advanced notifications of any imports or exports of QNM for which we could then inform the IAEA to support transit matching with international partners.</w:t>
            </w:r>
            <w:r w:rsidRPr="737EDD0A">
              <w:rPr>
                <w:rFonts w:eastAsia="Arial" w:cs="Arial"/>
                <w:sz w:val="24"/>
              </w:rPr>
              <w:t xml:space="preserve"> </w:t>
            </w:r>
            <w:r w:rsidRPr="737EDD0A">
              <w:rPr>
                <w:rFonts w:eastAsia="Arial" w:cs="Arial"/>
                <w:color w:val="333333"/>
                <w:sz w:val="24"/>
              </w:rPr>
              <w:t>The regulation as it stands lists those regulations that do not apply to QNFLO and includes these regulations.</w:t>
            </w:r>
          </w:p>
          <w:p w14:paraId="7DD6C0DD" w14:textId="77777777" w:rsidR="00F41A22" w:rsidRDefault="00F41A22" w:rsidP="00F41A22">
            <w:pPr>
              <w:rPr>
                <w:rFonts w:cs="Arial"/>
                <w:sz w:val="24"/>
              </w:rPr>
            </w:pPr>
          </w:p>
          <w:p w14:paraId="2BE343B8" w14:textId="77777777" w:rsidR="00F41A22" w:rsidRDefault="00F41A22" w:rsidP="00F41A22">
            <w:pPr>
              <w:rPr>
                <w:rFonts w:cs="Arial"/>
                <w:sz w:val="24"/>
              </w:rPr>
            </w:pPr>
            <w:r w:rsidRPr="737EDD0A">
              <w:rPr>
                <w:rFonts w:cs="Arial"/>
                <w:sz w:val="24"/>
              </w:rPr>
              <w:t>As a workaround for this issue under regulation 31(6) we have already written out to all QNFLO requiring them to inform us of any imports or exports, so they have to do that anyway now already – this would formalise the process and require them to use the standardised form.</w:t>
            </w:r>
          </w:p>
          <w:p w14:paraId="125BF2A3" w14:textId="5EC7E2C2" w:rsidR="00DC2DDB" w:rsidRDefault="00DC2DDB" w:rsidP="00F41A22">
            <w:pPr>
              <w:rPr>
                <w:rFonts w:cs="Arial"/>
                <w:sz w:val="24"/>
              </w:rPr>
            </w:pPr>
          </w:p>
        </w:tc>
      </w:tr>
    </w:tbl>
    <w:p w14:paraId="6EA83F0B" w14:textId="695F912B" w:rsidR="002901CC" w:rsidRPr="000E0148" w:rsidRDefault="002901CC" w:rsidP="737EDD0A">
      <w:pPr>
        <w:rPr>
          <w:rFonts w:cs="Arial"/>
          <w:sz w:val="24"/>
        </w:rPr>
      </w:pPr>
    </w:p>
    <w:sectPr w:rsidR="002901CC" w:rsidRPr="000E0148" w:rsidSect="0002025C">
      <w:headerReference w:type="default" r:id="rId10"/>
      <w:footerReference w:type="default" r:id="rId11"/>
      <w:pgSz w:w="11906" w:h="16838" w:code="9"/>
      <w:pgMar w:top="1588" w:right="1134" w:bottom="680" w:left="1588"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F509" w14:textId="77777777" w:rsidR="00D06C2B" w:rsidRDefault="00D06C2B">
      <w:r>
        <w:separator/>
      </w:r>
    </w:p>
  </w:endnote>
  <w:endnote w:type="continuationSeparator" w:id="0">
    <w:p w14:paraId="4042EEEB" w14:textId="77777777" w:rsidR="00D06C2B" w:rsidRDefault="00D0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77491"/>
      <w:docPartObj>
        <w:docPartGallery w:val="Page Numbers (Top of Page)"/>
        <w:docPartUnique/>
      </w:docPartObj>
    </w:sdtPr>
    <w:sdtContent>
      <w:p w14:paraId="783F4667" w14:textId="49350982" w:rsidR="00ED6023" w:rsidRPr="00B56CCE" w:rsidRDefault="00ED6023" w:rsidP="00ED6023">
        <w:pPr>
          <w:pStyle w:val="Footer"/>
          <w:tabs>
            <w:tab w:val="clear" w:pos="4153"/>
            <w:tab w:val="clear" w:pos="8306"/>
            <w:tab w:val="right" w:pos="9214"/>
          </w:tabs>
          <w:rPr>
            <w:b/>
            <w:color w:val="006D68"/>
            <w:sz w:val="14"/>
            <w:szCs w:val="14"/>
          </w:rPr>
        </w:pPr>
        <w:r w:rsidRPr="00B56CCE">
          <w:rPr>
            <w:color w:val="006D68"/>
            <w:sz w:val="14"/>
            <w:szCs w:val="14"/>
          </w:rPr>
          <w:t>Office for Nuclear Regulation</w:t>
        </w: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800E52">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006F295E">
          <w:rPr>
            <w:b/>
            <w:color w:val="006D68"/>
            <w:sz w:val="14"/>
            <w:szCs w:val="14"/>
          </w:rPr>
          <w:fldChar w:fldCharType="begin"/>
        </w:r>
        <w:r w:rsidR="006F295E">
          <w:rPr>
            <w:b/>
            <w:color w:val="006D68"/>
            <w:sz w:val="14"/>
            <w:szCs w:val="14"/>
          </w:rPr>
          <w:instrText xml:space="preserve"> NUMPAGES  \* Arabic  \* MERGEFORMAT </w:instrText>
        </w:r>
        <w:r w:rsidR="006F295E">
          <w:rPr>
            <w:b/>
            <w:color w:val="006D68"/>
            <w:sz w:val="14"/>
            <w:szCs w:val="14"/>
          </w:rPr>
          <w:fldChar w:fldCharType="separate"/>
        </w:r>
        <w:r w:rsidR="006F295E">
          <w:rPr>
            <w:b/>
            <w:noProof/>
            <w:color w:val="006D68"/>
            <w:sz w:val="14"/>
            <w:szCs w:val="14"/>
          </w:rPr>
          <w:t>4</w:t>
        </w:r>
        <w:r w:rsidR="006F295E">
          <w:rPr>
            <w:b/>
            <w:color w:val="006D68"/>
            <w:sz w:val="14"/>
            <w:szCs w:val="14"/>
          </w:rPr>
          <w:fldChar w:fldCharType="end"/>
        </w:r>
      </w:p>
      <w:p w14:paraId="783F4668" w14:textId="77777777" w:rsidR="00ED6023" w:rsidRDefault="00331675" w:rsidP="00ED6023">
        <w:pPr>
          <w:pStyle w:val="Footer"/>
          <w:jc w:val="center"/>
        </w:pPr>
      </w:p>
    </w:sdtContent>
  </w:sdt>
  <w:p w14:paraId="783F4669" w14:textId="77777777" w:rsidR="00ED6023" w:rsidRDefault="00ED6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97A6" w14:textId="77777777" w:rsidR="00D06C2B" w:rsidRDefault="00D06C2B">
      <w:r>
        <w:separator/>
      </w:r>
    </w:p>
  </w:footnote>
  <w:footnote w:type="continuationSeparator" w:id="0">
    <w:p w14:paraId="017DB934" w14:textId="77777777" w:rsidR="00D06C2B" w:rsidRDefault="00D0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2346" w14:textId="77777777" w:rsidR="00FC436F" w:rsidRDefault="00D54033">
    <w:pPr>
      <w:pStyle w:val="Header"/>
    </w:pPr>
    <w:r>
      <w:rPr>
        <w:noProof/>
        <w:lang w:eastAsia="en-GB"/>
      </w:rPr>
      <w:drawing>
        <wp:anchor distT="0" distB="0" distL="114300" distR="114300" simplePos="0" relativeHeight="251658240" behindDoc="0" locked="0" layoutInCell="1" allowOverlap="1" wp14:anchorId="783F466A" wp14:editId="783F466B">
          <wp:simplePos x="0" y="0"/>
          <wp:positionH relativeFrom="page">
            <wp:posOffset>252095</wp:posOffset>
          </wp:positionH>
          <wp:positionV relativeFrom="page">
            <wp:posOffset>252095</wp:posOffset>
          </wp:positionV>
          <wp:extent cx="2895600" cy="638175"/>
          <wp:effectExtent l="0" t="0" r="0" b="9525"/>
          <wp:wrapNone/>
          <wp:docPr id="4" name="Picture 4"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04" t="22215" r="7504" b="22215"/>
                  <a:stretch>
                    <a:fillRect/>
                  </a:stretch>
                </pic:blipFill>
                <pic:spPr bwMode="auto">
                  <a:xfrm>
                    <a:off x="0" y="0"/>
                    <a:ext cx="2895600" cy="638175"/>
                  </a:xfrm>
                  <a:prstGeom prst="rect">
                    <a:avLst/>
                  </a:prstGeom>
                  <a:noFill/>
                </pic:spPr>
              </pic:pic>
            </a:graphicData>
          </a:graphic>
          <wp14:sizeRelH relativeFrom="page">
            <wp14:pctWidth>0</wp14:pctWidth>
          </wp14:sizeRelH>
          <wp14:sizeRelV relativeFrom="page">
            <wp14:pctHeight>0</wp14:pctHeight>
          </wp14:sizeRelV>
        </wp:anchor>
      </w:drawing>
    </w:r>
    <w:r w:rsidR="00F93C7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4A5"/>
    <w:multiLevelType w:val="hybridMultilevel"/>
    <w:tmpl w:val="ECCA9B40"/>
    <w:lvl w:ilvl="0" w:tplc="DD7C743A">
      <w:start w:val="1"/>
      <w:numFmt w:val="lowerLetter"/>
      <w:pStyle w:val="Numbera"/>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4AF67F3"/>
    <w:multiLevelType w:val="hybridMultilevel"/>
    <w:tmpl w:val="9F6202C2"/>
    <w:lvl w:ilvl="0" w:tplc="421209E2">
      <w:start w:val="1"/>
      <w:numFmt w:val="decimal"/>
      <w:lvlText w:val="%1."/>
      <w:lvlJc w:val="left"/>
      <w:pPr>
        <w:ind w:left="720" w:hanging="360"/>
      </w:pPr>
      <w:rPr>
        <w:rFonts w:ascii="Arial"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48286B"/>
    <w:multiLevelType w:val="hybridMultilevel"/>
    <w:tmpl w:val="D2883B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E4358"/>
    <w:multiLevelType w:val="hybridMultilevel"/>
    <w:tmpl w:val="7C32E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0B40A0"/>
    <w:multiLevelType w:val="hybridMultilevel"/>
    <w:tmpl w:val="01A8C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E131A6"/>
    <w:multiLevelType w:val="hybridMultilevel"/>
    <w:tmpl w:val="E882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00A40"/>
    <w:multiLevelType w:val="hybridMultilevel"/>
    <w:tmpl w:val="1A76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F5447"/>
    <w:multiLevelType w:val="hybridMultilevel"/>
    <w:tmpl w:val="F38021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D0730"/>
    <w:multiLevelType w:val="multilevel"/>
    <w:tmpl w:val="03CAB566"/>
    <w:lvl w:ilvl="0">
      <w:start w:val="1"/>
      <w:numFmt w:val="bullet"/>
      <w:pStyle w:val="Bullet1"/>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1" w15:restartNumberingAfterBreak="0">
    <w:nsid w:val="3373750A"/>
    <w:multiLevelType w:val="hybridMultilevel"/>
    <w:tmpl w:val="C94E3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E5F86"/>
    <w:multiLevelType w:val="hybridMultilevel"/>
    <w:tmpl w:val="BE869862"/>
    <w:lvl w:ilvl="0" w:tplc="0CA46EF4">
      <w:start w:val="1"/>
      <w:numFmt w:val="lowerRoman"/>
      <w:pStyle w:val="Numberi"/>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3" w15:restartNumberingAfterBreak="0">
    <w:nsid w:val="3A131EFE"/>
    <w:multiLevelType w:val="multilevel"/>
    <w:tmpl w:val="1298B756"/>
    <w:lvl w:ilvl="0">
      <w:start w:val="1"/>
      <w:numFmt w:val="decimal"/>
      <w:pStyle w:val="Numb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4" w15:restartNumberingAfterBreak="0">
    <w:nsid w:val="3CA01753"/>
    <w:multiLevelType w:val="hybridMultilevel"/>
    <w:tmpl w:val="DC44B362"/>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42DA6E74"/>
    <w:multiLevelType w:val="hybridMultilevel"/>
    <w:tmpl w:val="5C6A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532A7"/>
    <w:multiLevelType w:val="multilevel"/>
    <w:tmpl w:val="CF8A8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653AA6"/>
    <w:multiLevelType w:val="hybridMultilevel"/>
    <w:tmpl w:val="7F6A8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083C1E"/>
    <w:multiLevelType w:val="hybridMultilevel"/>
    <w:tmpl w:val="BAAAC5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0" w15:restartNumberingAfterBreak="0">
    <w:nsid w:val="5B5813FF"/>
    <w:multiLevelType w:val="hybridMultilevel"/>
    <w:tmpl w:val="B6AC93E8"/>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65733439"/>
    <w:multiLevelType w:val="hybridMultilevel"/>
    <w:tmpl w:val="64E2C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EC474B"/>
    <w:multiLevelType w:val="hybridMultilevel"/>
    <w:tmpl w:val="9AE02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4" w15:restartNumberingAfterBreak="0">
    <w:nsid w:val="7140662B"/>
    <w:multiLevelType w:val="multilevel"/>
    <w:tmpl w:val="97B44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37D8A"/>
    <w:multiLevelType w:val="hybridMultilevel"/>
    <w:tmpl w:val="BCFEE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A33342"/>
    <w:multiLevelType w:val="multilevel"/>
    <w:tmpl w:val="38020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7814146">
    <w:abstractNumId w:val="10"/>
  </w:num>
  <w:num w:numId="2" w16cid:durableId="1418668724">
    <w:abstractNumId w:val="27"/>
  </w:num>
  <w:num w:numId="3" w16cid:durableId="45957311">
    <w:abstractNumId w:val="13"/>
  </w:num>
  <w:num w:numId="4" w16cid:durableId="39206750">
    <w:abstractNumId w:val="0"/>
  </w:num>
  <w:num w:numId="5" w16cid:durableId="2062633637">
    <w:abstractNumId w:val="12"/>
  </w:num>
  <w:num w:numId="6" w16cid:durableId="805466916">
    <w:abstractNumId w:val="25"/>
  </w:num>
  <w:num w:numId="7" w16cid:durableId="30613890">
    <w:abstractNumId w:val="23"/>
  </w:num>
  <w:num w:numId="8" w16cid:durableId="880479436">
    <w:abstractNumId w:val="19"/>
  </w:num>
  <w:num w:numId="9" w16cid:durableId="1766681622">
    <w:abstractNumId w:val="26"/>
  </w:num>
  <w:num w:numId="10" w16cid:durableId="31542126">
    <w:abstractNumId w:val="3"/>
  </w:num>
  <w:num w:numId="11" w16cid:durableId="429399513">
    <w:abstractNumId w:val="9"/>
  </w:num>
  <w:num w:numId="12" w16cid:durableId="1936668905">
    <w:abstractNumId w:val="8"/>
  </w:num>
  <w:num w:numId="13" w16cid:durableId="930164697">
    <w:abstractNumId w:val="8"/>
  </w:num>
  <w:num w:numId="14" w16cid:durableId="211844531">
    <w:abstractNumId w:val="14"/>
  </w:num>
  <w:num w:numId="15" w16cid:durableId="1282540719">
    <w:abstractNumId w:val="20"/>
  </w:num>
  <w:num w:numId="16" w16cid:durableId="10271777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7650176">
    <w:abstractNumId w:val="28"/>
  </w:num>
  <w:num w:numId="18" w16cid:durableId="1185945357">
    <w:abstractNumId w:val="5"/>
  </w:num>
  <w:num w:numId="19" w16cid:durableId="433479606">
    <w:abstractNumId w:val="22"/>
  </w:num>
  <w:num w:numId="20" w16cid:durableId="95251326">
    <w:abstractNumId w:val="17"/>
  </w:num>
  <w:num w:numId="21" w16cid:durableId="799689349">
    <w:abstractNumId w:val="21"/>
  </w:num>
  <w:num w:numId="22" w16cid:durableId="738946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748911">
    <w:abstractNumId w:val="2"/>
  </w:num>
  <w:num w:numId="24" w16cid:durableId="1517504290">
    <w:abstractNumId w:val="5"/>
  </w:num>
  <w:num w:numId="25" w16cid:durableId="2017683908">
    <w:abstractNumId w:val="15"/>
  </w:num>
  <w:num w:numId="26" w16cid:durableId="1546798148">
    <w:abstractNumId w:val="7"/>
  </w:num>
  <w:num w:numId="27" w16cid:durableId="1888684793">
    <w:abstractNumId w:val="11"/>
  </w:num>
  <w:num w:numId="28" w16cid:durableId="1590233264">
    <w:abstractNumId w:val="4"/>
  </w:num>
  <w:num w:numId="29" w16cid:durableId="843477405">
    <w:abstractNumId w:val="4"/>
  </w:num>
  <w:num w:numId="30" w16cid:durableId="318850805">
    <w:abstractNumId w:val="1"/>
  </w:num>
  <w:num w:numId="31" w16cid:durableId="635990243">
    <w:abstractNumId w:val="6"/>
  </w:num>
  <w:num w:numId="32" w16cid:durableId="679507315">
    <w:abstractNumId w:val="24"/>
  </w:num>
  <w:num w:numId="33" w16cid:durableId="1728189014">
    <w:abstractNumId w:val="16"/>
  </w:num>
  <w:num w:numId="34" w16cid:durableId="11674050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FB"/>
    <w:rsid w:val="00001E37"/>
    <w:rsid w:val="00002641"/>
    <w:rsid w:val="00002995"/>
    <w:rsid w:val="000032D3"/>
    <w:rsid w:val="000052C6"/>
    <w:rsid w:val="0001335A"/>
    <w:rsid w:val="00013C71"/>
    <w:rsid w:val="0001453B"/>
    <w:rsid w:val="000149CD"/>
    <w:rsid w:val="000171D3"/>
    <w:rsid w:val="00017F98"/>
    <w:rsid w:val="0002025C"/>
    <w:rsid w:val="000229F3"/>
    <w:rsid w:val="0002F66E"/>
    <w:rsid w:val="00030D3C"/>
    <w:rsid w:val="00033D6B"/>
    <w:rsid w:val="00035C81"/>
    <w:rsid w:val="0004072B"/>
    <w:rsid w:val="0004134D"/>
    <w:rsid w:val="00042A8F"/>
    <w:rsid w:val="0004385C"/>
    <w:rsid w:val="00045318"/>
    <w:rsid w:val="0004580F"/>
    <w:rsid w:val="00050E72"/>
    <w:rsid w:val="00050EBF"/>
    <w:rsid w:val="00051814"/>
    <w:rsid w:val="000520A1"/>
    <w:rsid w:val="000530C4"/>
    <w:rsid w:val="0005350F"/>
    <w:rsid w:val="00053A0E"/>
    <w:rsid w:val="00055CD8"/>
    <w:rsid w:val="00056AC2"/>
    <w:rsid w:val="000575AD"/>
    <w:rsid w:val="00060711"/>
    <w:rsid w:val="0006264E"/>
    <w:rsid w:val="0006361F"/>
    <w:rsid w:val="00064AF9"/>
    <w:rsid w:val="00064ED0"/>
    <w:rsid w:val="00066126"/>
    <w:rsid w:val="00066834"/>
    <w:rsid w:val="0007090D"/>
    <w:rsid w:val="000713D5"/>
    <w:rsid w:val="000715BD"/>
    <w:rsid w:val="00072F84"/>
    <w:rsid w:val="00073210"/>
    <w:rsid w:val="0007453E"/>
    <w:rsid w:val="0007658B"/>
    <w:rsid w:val="0008140A"/>
    <w:rsid w:val="00082A42"/>
    <w:rsid w:val="00084A16"/>
    <w:rsid w:val="00085AD2"/>
    <w:rsid w:val="000870E3"/>
    <w:rsid w:val="00090867"/>
    <w:rsid w:val="00093CB7"/>
    <w:rsid w:val="00094502"/>
    <w:rsid w:val="0009461D"/>
    <w:rsid w:val="000966BF"/>
    <w:rsid w:val="00096859"/>
    <w:rsid w:val="00096F71"/>
    <w:rsid w:val="000A0438"/>
    <w:rsid w:val="000A3CBF"/>
    <w:rsid w:val="000A3FBE"/>
    <w:rsid w:val="000B0C0D"/>
    <w:rsid w:val="000B0E78"/>
    <w:rsid w:val="000B18E2"/>
    <w:rsid w:val="000B26D6"/>
    <w:rsid w:val="000B2945"/>
    <w:rsid w:val="000B2C68"/>
    <w:rsid w:val="000B3339"/>
    <w:rsid w:val="000B4D2A"/>
    <w:rsid w:val="000B4E40"/>
    <w:rsid w:val="000B6F79"/>
    <w:rsid w:val="000B7BD7"/>
    <w:rsid w:val="000C0041"/>
    <w:rsid w:val="000C150F"/>
    <w:rsid w:val="000C1770"/>
    <w:rsid w:val="000C20A4"/>
    <w:rsid w:val="000C3338"/>
    <w:rsid w:val="000C4394"/>
    <w:rsid w:val="000C4F04"/>
    <w:rsid w:val="000C6502"/>
    <w:rsid w:val="000C7B25"/>
    <w:rsid w:val="000D2329"/>
    <w:rsid w:val="000D6244"/>
    <w:rsid w:val="000D6784"/>
    <w:rsid w:val="000D747F"/>
    <w:rsid w:val="000E0148"/>
    <w:rsid w:val="000E0EA8"/>
    <w:rsid w:val="000E32C5"/>
    <w:rsid w:val="000E3671"/>
    <w:rsid w:val="000E40B2"/>
    <w:rsid w:val="000E4462"/>
    <w:rsid w:val="000E4EB5"/>
    <w:rsid w:val="000E5E3A"/>
    <w:rsid w:val="000E68F9"/>
    <w:rsid w:val="000F0243"/>
    <w:rsid w:val="000F29DC"/>
    <w:rsid w:val="000F5A99"/>
    <w:rsid w:val="000F79F6"/>
    <w:rsid w:val="00102A44"/>
    <w:rsid w:val="001043D5"/>
    <w:rsid w:val="00105FCB"/>
    <w:rsid w:val="00106517"/>
    <w:rsid w:val="00111CEA"/>
    <w:rsid w:val="001138A5"/>
    <w:rsid w:val="00115DAE"/>
    <w:rsid w:val="00117085"/>
    <w:rsid w:val="00117389"/>
    <w:rsid w:val="00120368"/>
    <w:rsid w:val="00121858"/>
    <w:rsid w:val="00123000"/>
    <w:rsid w:val="00123C55"/>
    <w:rsid w:val="001249C3"/>
    <w:rsid w:val="00124A9C"/>
    <w:rsid w:val="00126612"/>
    <w:rsid w:val="0012779A"/>
    <w:rsid w:val="00130BDB"/>
    <w:rsid w:val="00130EB8"/>
    <w:rsid w:val="00131ECC"/>
    <w:rsid w:val="001325A9"/>
    <w:rsid w:val="00133A84"/>
    <w:rsid w:val="00134508"/>
    <w:rsid w:val="00134D0A"/>
    <w:rsid w:val="00134D16"/>
    <w:rsid w:val="00134F31"/>
    <w:rsid w:val="001358A0"/>
    <w:rsid w:val="00135C4C"/>
    <w:rsid w:val="00135DEE"/>
    <w:rsid w:val="00137CD3"/>
    <w:rsid w:val="0014259A"/>
    <w:rsid w:val="00142C68"/>
    <w:rsid w:val="00142FB4"/>
    <w:rsid w:val="00144070"/>
    <w:rsid w:val="00145150"/>
    <w:rsid w:val="0014572C"/>
    <w:rsid w:val="0014603F"/>
    <w:rsid w:val="0014700A"/>
    <w:rsid w:val="00147438"/>
    <w:rsid w:val="00151148"/>
    <w:rsid w:val="001531C5"/>
    <w:rsid w:val="001549F4"/>
    <w:rsid w:val="00154E2E"/>
    <w:rsid w:val="001552BD"/>
    <w:rsid w:val="001553CD"/>
    <w:rsid w:val="00156200"/>
    <w:rsid w:val="0015664C"/>
    <w:rsid w:val="0016001A"/>
    <w:rsid w:val="00160064"/>
    <w:rsid w:val="00160E2C"/>
    <w:rsid w:val="001616DC"/>
    <w:rsid w:val="00161EDE"/>
    <w:rsid w:val="00162563"/>
    <w:rsid w:val="0016324A"/>
    <w:rsid w:val="00164F4F"/>
    <w:rsid w:val="00165A4E"/>
    <w:rsid w:val="00165B8B"/>
    <w:rsid w:val="0017273F"/>
    <w:rsid w:val="001730FE"/>
    <w:rsid w:val="00173EED"/>
    <w:rsid w:val="00175559"/>
    <w:rsid w:val="00176210"/>
    <w:rsid w:val="00176874"/>
    <w:rsid w:val="00176D9B"/>
    <w:rsid w:val="001800DC"/>
    <w:rsid w:val="00182363"/>
    <w:rsid w:val="001824FB"/>
    <w:rsid w:val="00183DF8"/>
    <w:rsid w:val="00184521"/>
    <w:rsid w:val="00192D67"/>
    <w:rsid w:val="001938CC"/>
    <w:rsid w:val="001956A7"/>
    <w:rsid w:val="00195E57"/>
    <w:rsid w:val="001A085A"/>
    <w:rsid w:val="001A0B74"/>
    <w:rsid w:val="001A2838"/>
    <w:rsid w:val="001A3B52"/>
    <w:rsid w:val="001A456B"/>
    <w:rsid w:val="001A46DA"/>
    <w:rsid w:val="001A54AA"/>
    <w:rsid w:val="001A5594"/>
    <w:rsid w:val="001A65AA"/>
    <w:rsid w:val="001A7F4D"/>
    <w:rsid w:val="001B0C43"/>
    <w:rsid w:val="001B39FE"/>
    <w:rsid w:val="001B5A20"/>
    <w:rsid w:val="001B5A64"/>
    <w:rsid w:val="001B7EF4"/>
    <w:rsid w:val="001C0B6D"/>
    <w:rsid w:val="001C1D33"/>
    <w:rsid w:val="001C3165"/>
    <w:rsid w:val="001C3DB8"/>
    <w:rsid w:val="001C53E6"/>
    <w:rsid w:val="001C7AD9"/>
    <w:rsid w:val="001D0959"/>
    <w:rsid w:val="001D636C"/>
    <w:rsid w:val="001E0C0B"/>
    <w:rsid w:val="001E22A1"/>
    <w:rsid w:val="001E2FDF"/>
    <w:rsid w:val="001E5965"/>
    <w:rsid w:val="001F0A75"/>
    <w:rsid w:val="001F2DC3"/>
    <w:rsid w:val="001F4322"/>
    <w:rsid w:val="0020003C"/>
    <w:rsid w:val="00200CB7"/>
    <w:rsid w:val="0020193F"/>
    <w:rsid w:val="00202699"/>
    <w:rsid w:val="00202BD3"/>
    <w:rsid w:val="00203293"/>
    <w:rsid w:val="002048CD"/>
    <w:rsid w:val="0020497A"/>
    <w:rsid w:val="00210479"/>
    <w:rsid w:val="0021074A"/>
    <w:rsid w:val="002115E9"/>
    <w:rsid w:val="00212C4F"/>
    <w:rsid w:val="00216018"/>
    <w:rsid w:val="002174A4"/>
    <w:rsid w:val="00221DAF"/>
    <w:rsid w:val="002223AE"/>
    <w:rsid w:val="002240A9"/>
    <w:rsid w:val="00225729"/>
    <w:rsid w:val="00226086"/>
    <w:rsid w:val="00226114"/>
    <w:rsid w:val="00231F6C"/>
    <w:rsid w:val="002324E6"/>
    <w:rsid w:val="00234894"/>
    <w:rsid w:val="00234A17"/>
    <w:rsid w:val="0023554E"/>
    <w:rsid w:val="00237653"/>
    <w:rsid w:val="0024155B"/>
    <w:rsid w:val="0024607B"/>
    <w:rsid w:val="0024627E"/>
    <w:rsid w:val="002509B6"/>
    <w:rsid w:val="00250FC3"/>
    <w:rsid w:val="002517F3"/>
    <w:rsid w:val="00254CA6"/>
    <w:rsid w:val="002551DD"/>
    <w:rsid w:val="00257B27"/>
    <w:rsid w:val="002619B8"/>
    <w:rsid w:val="002619C9"/>
    <w:rsid w:val="0026363F"/>
    <w:rsid w:val="002644C8"/>
    <w:rsid w:val="00266CDE"/>
    <w:rsid w:val="00271D6D"/>
    <w:rsid w:val="00276271"/>
    <w:rsid w:val="00280B2E"/>
    <w:rsid w:val="0028239D"/>
    <w:rsid w:val="00282790"/>
    <w:rsid w:val="0028356A"/>
    <w:rsid w:val="00283FB1"/>
    <w:rsid w:val="00284A14"/>
    <w:rsid w:val="002850C0"/>
    <w:rsid w:val="002901CC"/>
    <w:rsid w:val="00293D87"/>
    <w:rsid w:val="00293EAD"/>
    <w:rsid w:val="0029512B"/>
    <w:rsid w:val="00296645"/>
    <w:rsid w:val="002A086F"/>
    <w:rsid w:val="002A2B30"/>
    <w:rsid w:val="002A2FF5"/>
    <w:rsid w:val="002A69D1"/>
    <w:rsid w:val="002A6F18"/>
    <w:rsid w:val="002A7CD2"/>
    <w:rsid w:val="002B2718"/>
    <w:rsid w:val="002B543D"/>
    <w:rsid w:val="002B5DD7"/>
    <w:rsid w:val="002B73F8"/>
    <w:rsid w:val="002B7D9B"/>
    <w:rsid w:val="002C045E"/>
    <w:rsid w:val="002C1807"/>
    <w:rsid w:val="002C1F2D"/>
    <w:rsid w:val="002C3830"/>
    <w:rsid w:val="002C4ACC"/>
    <w:rsid w:val="002D1B14"/>
    <w:rsid w:val="002D221C"/>
    <w:rsid w:val="002D35EF"/>
    <w:rsid w:val="002D7CFF"/>
    <w:rsid w:val="002D7E79"/>
    <w:rsid w:val="002E00F9"/>
    <w:rsid w:val="002E0689"/>
    <w:rsid w:val="002E14B7"/>
    <w:rsid w:val="002E3F28"/>
    <w:rsid w:val="002E4EB8"/>
    <w:rsid w:val="002E5ECD"/>
    <w:rsid w:val="002F5B2F"/>
    <w:rsid w:val="002F5FB6"/>
    <w:rsid w:val="002F73FA"/>
    <w:rsid w:val="00301333"/>
    <w:rsid w:val="003016A9"/>
    <w:rsid w:val="003028BD"/>
    <w:rsid w:val="00304195"/>
    <w:rsid w:val="00304616"/>
    <w:rsid w:val="0030544B"/>
    <w:rsid w:val="0031126E"/>
    <w:rsid w:val="00312176"/>
    <w:rsid w:val="00312A44"/>
    <w:rsid w:val="00312C03"/>
    <w:rsid w:val="00313388"/>
    <w:rsid w:val="0031706E"/>
    <w:rsid w:val="00321BEF"/>
    <w:rsid w:val="00321EA1"/>
    <w:rsid w:val="003224DD"/>
    <w:rsid w:val="003244FD"/>
    <w:rsid w:val="00325893"/>
    <w:rsid w:val="00330DFC"/>
    <w:rsid w:val="00331675"/>
    <w:rsid w:val="0033320F"/>
    <w:rsid w:val="00334265"/>
    <w:rsid w:val="0033446F"/>
    <w:rsid w:val="003351EF"/>
    <w:rsid w:val="0033555E"/>
    <w:rsid w:val="00335896"/>
    <w:rsid w:val="00335C63"/>
    <w:rsid w:val="00341C7D"/>
    <w:rsid w:val="0034267B"/>
    <w:rsid w:val="00342859"/>
    <w:rsid w:val="00342B11"/>
    <w:rsid w:val="00343CA2"/>
    <w:rsid w:val="003450A7"/>
    <w:rsid w:val="00345FFD"/>
    <w:rsid w:val="003463A6"/>
    <w:rsid w:val="003474F4"/>
    <w:rsid w:val="00347847"/>
    <w:rsid w:val="00347CCE"/>
    <w:rsid w:val="00353FAC"/>
    <w:rsid w:val="003551BE"/>
    <w:rsid w:val="00360C3C"/>
    <w:rsid w:val="0036185C"/>
    <w:rsid w:val="00362A1E"/>
    <w:rsid w:val="00363271"/>
    <w:rsid w:val="00365D52"/>
    <w:rsid w:val="003661A5"/>
    <w:rsid w:val="00370BDA"/>
    <w:rsid w:val="00376103"/>
    <w:rsid w:val="00380820"/>
    <w:rsid w:val="003815A1"/>
    <w:rsid w:val="00384AFF"/>
    <w:rsid w:val="00387428"/>
    <w:rsid w:val="00390DBD"/>
    <w:rsid w:val="003913DE"/>
    <w:rsid w:val="00392836"/>
    <w:rsid w:val="00394C08"/>
    <w:rsid w:val="00395575"/>
    <w:rsid w:val="00396C06"/>
    <w:rsid w:val="003979BE"/>
    <w:rsid w:val="003A05D4"/>
    <w:rsid w:val="003A227A"/>
    <w:rsid w:val="003A3AF7"/>
    <w:rsid w:val="003A3EA0"/>
    <w:rsid w:val="003A4744"/>
    <w:rsid w:val="003A71F2"/>
    <w:rsid w:val="003A795D"/>
    <w:rsid w:val="003B0A3F"/>
    <w:rsid w:val="003B1B37"/>
    <w:rsid w:val="003B24ED"/>
    <w:rsid w:val="003B6AA0"/>
    <w:rsid w:val="003B7397"/>
    <w:rsid w:val="003B7F14"/>
    <w:rsid w:val="003C07D0"/>
    <w:rsid w:val="003C108F"/>
    <w:rsid w:val="003C468C"/>
    <w:rsid w:val="003D005E"/>
    <w:rsid w:val="003D0345"/>
    <w:rsid w:val="003D0800"/>
    <w:rsid w:val="003D1DA9"/>
    <w:rsid w:val="003D1FFA"/>
    <w:rsid w:val="003D342E"/>
    <w:rsid w:val="003D3704"/>
    <w:rsid w:val="003D3D94"/>
    <w:rsid w:val="003D70B2"/>
    <w:rsid w:val="003E129C"/>
    <w:rsid w:val="003E19DE"/>
    <w:rsid w:val="003E3660"/>
    <w:rsid w:val="003E36FA"/>
    <w:rsid w:val="003E394D"/>
    <w:rsid w:val="003E45E6"/>
    <w:rsid w:val="003E5B57"/>
    <w:rsid w:val="003E6E02"/>
    <w:rsid w:val="003E7B2A"/>
    <w:rsid w:val="003E7E97"/>
    <w:rsid w:val="003F0A95"/>
    <w:rsid w:val="003F34C6"/>
    <w:rsid w:val="003F5746"/>
    <w:rsid w:val="003F669F"/>
    <w:rsid w:val="00400536"/>
    <w:rsid w:val="00400B19"/>
    <w:rsid w:val="00401633"/>
    <w:rsid w:val="004050D1"/>
    <w:rsid w:val="004054E0"/>
    <w:rsid w:val="00406054"/>
    <w:rsid w:val="004074D6"/>
    <w:rsid w:val="00410474"/>
    <w:rsid w:val="00410E70"/>
    <w:rsid w:val="00410E96"/>
    <w:rsid w:val="00411B63"/>
    <w:rsid w:val="00412571"/>
    <w:rsid w:val="00413F96"/>
    <w:rsid w:val="00415A4E"/>
    <w:rsid w:val="00416F1A"/>
    <w:rsid w:val="00417FE9"/>
    <w:rsid w:val="004206E4"/>
    <w:rsid w:val="00421428"/>
    <w:rsid w:val="00424ECA"/>
    <w:rsid w:val="00426FAC"/>
    <w:rsid w:val="00427F31"/>
    <w:rsid w:val="00430A38"/>
    <w:rsid w:val="00430C13"/>
    <w:rsid w:val="004323D4"/>
    <w:rsid w:val="004329C6"/>
    <w:rsid w:val="004338C1"/>
    <w:rsid w:val="00433DCA"/>
    <w:rsid w:val="00434407"/>
    <w:rsid w:val="00434909"/>
    <w:rsid w:val="0043572A"/>
    <w:rsid w:val="00435A16"/>
    <w:rsid w:val="0043787F"/>
    <w:rsid w:val="00443CEC"/>
    <w:rsid w:val="00445728"/>
    <w:rsid w:val="00450412"/>
    <w:rsid w:val="00452F25"/>
    <w:rsid w:val="00454B98"/>
    <w:rsid w:val="00454C51"/>
    <w:rsid w:val="004552E3"/>
    <w:rsid w:val="0045538D"/>
    <w:rsid w:val="004559AF"/>
    <w:rsid w:val="00455F8B"/>
    <w:rsid w:val="00460B15"/>
    <w:rsid w:val="00460E52"/>
    <w:rsid w:val="004651A6"/>
    <w:rsid w:val="0046694A"/>
    <w:rsid w:val="004673C0"/>
    <w:rsid w:val="00467531"/>
    <w:rsid w:val="004701AF"/>
    <w:rsid w:val="004702D1"/>
    <w:rsid w:val="00475D53"/>
    <w:rsid w:val="004769DF"/>
    <w:rsid w:val="00477AD5"/>
    <w:rsid w:val="00480DD8"/>
    <w:rsid w:val="00481032"/>
    <w:rsid w:val="00481D2E"/>
    <w:rsid w:val="00482319"/>
    <w:rsid w:val="00482550"/>
    <w:rsid w:val="00483419"/>
    <w:rsid w:val="00483692"/>
    <w:rsid w:val="0048524B"/>
    <w:rsid w:val="00486408"/>
    <w:rsid w:val="0049154D"/>
    <w:rsid w:val="00491A4B"/>
    <w:rsid w:val="00493034"/>
    <w:rsid w:val="004938A4"/>
    <w:rsid w:val="00494294"/>
    <w:rsid w:val="004950ED"/>
    <w:rsid w:val="004A2DC2"/>
    <w:rsid w:val="004A2F19"/>
    <w:rsid w:val="004A54BD"/>
    <w:rsid w:val="004A5F94"/>
    <w:rsid w:val="004A6C2B"/>
    <w:rsid w:val="004A7D42"/>
    <w:rsid w:val="004B04C1"/>
    <w:rsid w:val="004B176F"/>
    <w:rsid w:val="004B17A6"/>
    <w:rsid w:val="004B216C"/>
    <w:rsid w:val="004B3516"/>
    <w:rsid w:val="004B4869"/>
    <w:rsid w:val="004B74D0"/>
    <w:rsid w:val="004B7C34"/>
    <w:rsid w:val="004C2C41"/>
    <w:rsid w:val="004C3BCD"/>
    <w:rsid w:val="004C514A"/>
    <w:rsid w:val="004C5B3B"/>
    <w:rsid w:val="004C5FAD"/>
    <w:rsid w:val="004D0964"/>
    <w:rsid w:val="004D3301"/>
    <w:rsid w:val="004D3E55"/>
    <w:rsid w:val="004D3EAD"/>
    <w:rsid w:val="004D4796"/>
    <w:rsid w:val="004D5E4B"/>
    <w:rsid w:val="004D7C75"/>
    <w:rsid w:val="004E15BB"/>
    <w:rsid w:val="004E6753"/>
    <w:rsid w:val="004F146A"/>
    <w:rsid w:val="004F24BC"/>
    <w:rsid w:val="004F3ABE"/>
    <w:rsid w:val="004F7F03"/>
    <w:rsid w:val="00502E53"/>
    <w:rsid w:val="00503272"/>
    <w:rsid w:val="005049B5"/>
    <w:rsid w:val="00504B29"/>
    <w:rsid w:val="0050689A"/>
    <w:rsid w:val="00506FB9"/>
    <w:rsid w:val="0051086C"/>
    <w:rsid w:val="00510964"/>
    <w:rsid w:val="00512FFA"/>
    <w:rsid w:val="00513022"/>
    <w:rsid w:val="005133F7"/>
    <w:rsid w:val="005135C2"/>
    <w:rsid w:val="00515FB2"/>
    <w:rsid w:val="0052113E"/>
    <w:rsid w:val="0052381A"/>
    <w:rsid w:val="00525967"/>
    <w:rsid w:val="005322E6"/>
    <w:rsid w:val="00532C35"/>
    <w:rsid w:val="00532C96"/>
    <w:rsid w:val="00534C2B"/>
    <w:rsid w:val="00534FC6"/>
    <w:rsid w:val="005354F6"/>
    <w:rsid w:val="00536370"/>
    <w:rsid w:val="00537F73"/>
    <w:rsid w:val="00541CB9"/>
    <w:rsid w:val="005442C6"/>
    <w:rsid w:val="00550129"/>
    <w:rsid w:val="00550BFC"/>
    <w:rsid w:val="00551174"/>
    <w:rsid w:val="0055181B"/>
    <w:rsid w:val="00555686"/>
    <w:rsid w:val="00555BF8"/>
    <w:rsid w:val="0056079B"/>
    <w:rsid w:val="00560DCE"/>
    <w:rsid w:val="00561941"/>
    <w:rsid w:val="00562F2F"/>
    <w:rsid w:val="00563A6B"/>
    <w:rsid w:val="00567644"/>
    <w:rsid w:val="005707FC"/>
    <w:rsid w:val="00570C00"/>
    <w:rsid w:val="0057401D"/>
    <w:rsid w:val="00574C51"/>
    <w:rsid w:val="00577AD1"/>
    <w:rsid w:val="00580648"/>
    <w:rsid w:val="0058299B"/>
    <w:rsid w:val="00583303"/>
    <w:rsid w:val="00584632"/>
    <w:rsid w:val="00584D67"/>
    <w:rsid w:val="005852DF"/>
    <w:rsid w:val="00587089"/>
    <w:rsid w:val="005876BA"/>
    <w:rsid w:val="00595059"/>
    <w:rsid w:val="005955AC"/>
    <w:rsid w:val="00595BA4"/>
    <w:rsid w:val="005A1570"/>
    <w:rsid w:val="005A1AF1"/>
    <w:rsid w:val="005A28C7"/>
    <w:rsid w:val="005A28E2"/>
    <w:rsid w:val="005A4019"/>
    <w:rsid w:val="005A43A8"/>
    <w:rsid w:val="005A4C6E"/>
    <w:rsid w:val="005A5A87"/>
    <w:rsid w:val="005A6200"/>
    <w:rsid w:val="005A6F3A"/>
    <w:rsid w:val="005B33FB"/>
    <w:rsid w:val="005B4251"/>
    <w:rsid w:val="005B52F9"/>
    <w:rsid w:val="005B6F4F"/>
    <w:rsid w:val="005C0AB9"/>
    <w:rsid w:val="005C1B8A"/>
    <w:rsid w:val="005C4BE8"/>
    <w:rsid w:val="005D1AC8"/>
    <w:rsid w:val="005D4F30"/>
    <w:rsid w:val="005D5144"/>
    <w:rsid w:val="005D5D5C"/>
    <w:rsid w:val="005D5D5E"/>
    <w:rsid w:val="005D61C2"/>
    <w:rsid w:val="005E1AD5"/>
    <w:rsid w:val="005F2E14"/>
    <w:rsid w:val="005F3D94"/>
    <w:rsid w:val="005F5CD0"/>
    <w:rsid w:val="005F6394"/>
    <w:rsid w:val="005F6590"/>
    <w:rsid w:val="005F693E"/>
    <w:rsid w:val="005F6E30"/>
    <w:rsid w:val="005F7357"/>
    <w:rsid w:val="00600855"/>
    <w:rsid w:val="00601220"/>
    <w:rsid w:val="006032DF"/>
    <w:rsid w:val="00603B6A"/>
    <w:rsid w:val="00604E2A"/>
    <w:rsid w:val="006051C1"/>
    <w:rsid w:val="006128E8"/>
    <w:rsid w:val="00612B16"/>
    <w:rsid w:val="00613CD8"/>
    <w:rsid w:val="006141FC"/>
    <w:rsid w:val="00614CFC"/>
    <w:rsid w:val="00615759"/>
    <w:rsid w:val="00617991"/>
    <w:rsid w:val="00617A97"/>
    <w:rsid w:val="00617E56"/>
    <w:rsid w:val="0062114C"/>
    <w:rsid w:val="00623140"/>
    <w:rsid w:val="0062514E"/>
    <w:rsid w:val="00625CD4"/>
    <w:rsid w:val="00626F15"/>
    <w:rsid w:val="006271FB"/>
    <w:rsid w:val="00630339"/>
    <w:rsid w:val="0063038A"/>
    <w:rsid w:val="00633CF7"/>
    <w:rsid w:val="006350F7"/>
    <w:rsid w:val="00635677"/>
    <w:rsid w:val="00637E37"/>
    <w:rsid w:val="0064054F"/>
    <w:rsid w:val="00640FA0"/>
    <w:rsid w:val="00641943"/>
    <w:rsid w:val="00641EC7"/>
    <w:rsid w:val="00642ABC"/>
    <w:rsid w:val="00646439"/>
    <w:rsid w:val="006468B2"/>
    <w:rsid w:val="00647BFF"/>
    <w:rsid w:val="0065003B"/>
    <w:rsid w:val="0065106C"/>
    <w:rsid w:val="00651A5A"/>
    <w:rsid w:val="00660C3E"/>
    <w:rsid w:val="00662AB1"/>
    <w:rsid w:val="00663AF3"/>
    <w:rsid w:val="00663E6F"/>
    <w:rsid w:val="006703BC"/>
    <w:rsid w:val="0067074E"/>
    <w:rsid w:val="00670899"/>
    <w:rsid w:val="00674BB2"/>
    <w:rsid w:val="00674CD6"/>
    <w:rsid w:val="0067589C"/>
    <w:rsid w:val="00677593"/>
    <w:rsid w:val="006832E0"/>
    <w:rsid w:val="006837F7"/>
    <w:rsid w:val="0068407B"/>
    <w:rsid w:val="00684D9D"/>
    <w:rsid w:val="00692262"/>
    <w:rsid w:val="00695CC5"/>
    <w:rsid w:val="00696435"/>
    <w:rsid w:val="006966E9"/>
    <w:rsid w:val="006A2174"/>
    <w:rsid w:val="006A2581"/>
    <w:rsid w:val="006A2E08"/>
    <w:rsid w:val="006A3119"/>
    <w:rsid w:val="006A37EB"/>
    <w:rsid w:val="006A46BA"/>
    <w:rsid w:val="006A4EDF"/>
    <w:rsid w:val="006A6007"/>
    <w:rsid w:val="006A68C8"/>
    <w:rsid w:val="006B1C36"/>
    <w:rsid w:val="006B2879"/>
    <w:rsid w:val="006B4CB5"/>
    <w:rsid w:val="006B5A49"/>
    <w:rsid w:val="006B60AD"/>
    <w:rsid w:val="006C30BD"/>
    <w:rsid w:val="006C3639"/>
    <w:rsid w:val="006C44E5"/>
    <w:rsid w:val="006C6155"/>
    <w:rsid w:val="006D017C"/>
    <w:rsid w:val="006D08AD"/>
    <w:rsid w:val="006D0BC1"/>
    <w:rsid w:val="006D1F4F"/>
    <w:rsid w:val="006D385E"/>
    <w:rsid w:val="006D63F3"/>
    <w:rsid w:val="006D67B7"/>
    <w:rsid w:val="006E00EE"/>
    <w:rsid w:val="006E0D03"/>
    <w:rsid w:val="006E199A"/>
    <w:rsid w:val="006E4569"/>
    <w:rsid w:val="006E4724"/>
    <w:rsid w:val="006E4EF2"/>
    <w:rsid w:val="006E4EFF"/>
    <w:rsid w:val="006F1199"/>
    <w:rsid w:val="006F226C"/>
    <w:rsid w:val="006F254A"/>
    <w:rsid w:val="006F295E"/>
    <w:rsid w:val="006F3532"/>
    <w:rsid w:val="006F3A7D"/>
    <w:rsid w:val="006F611F"/>
    <w:rsid w:val="006F65C3"/>
    <w:rsid w:val="00702BBA"/>
    <w:rsid w:val="007036BB"/>
    <w:rsid w:val="00706047"/>
    <w:rsid w:val="00706FC1"/>
    <w:rsid w:val="0070722D"/>
    <w:rsid w:val="00710046"/>
    <w:rsid w:val="007103F2"/>
    <w:rsid w:val="00711557"/>
    <w:rsid w:val="007133E6"/>
    <w:rsid w:val="00713C0F"/>
    <w:rsid w:val="00714535"/>
    <w:rsid w:val="007145FC"/>
    <w:rsid w:val="00715C0E"/>
    <w:rsid w:val="0071651E"/>
    <w:rsid w:val="007218C4"/>
    <w:rsid w:val="00723136"/>
    <w:rsid w:val="00724AAA"/>
    <w:rsid w:val="00724DAB"/>
    <w:rsid w:val="00724E7B"/>
    <w:rsid w:val="007265F5"/>
    <w:rsid w:val="00726BBB"/>
    <w:rsid w:val="00730394"/>
    <w:rsid w:val="00730A3F"/>
    <w:rsid w:val="00731E6C"/>
    <w:rsid w:val="00733734"/>
    <w:rsid w:val="00734C0E"/>
    <w:rsid w:val="0073535C"/>
    <w:rsid w:val="00735474"/>
    <w:rsid w:val="00735BB9"/>
    <w:rsid w:val="0073737E"/>
    <w:rsid w:val="007377EA"/>
    <w:rsid w:val="00737B42"/>
    <w:rsid w:val="00742DEE"/>
    <w:rsid w:val="00743522"/>
    <w:rsid w:val="00744A67"/>
    <w:rsid w:val="00745912"/>
    <w:rsid w:val="00747396"/>
    <w:rsid w:val="007478DF"/>
    <w:rsid w:val="00750516"/>
    <w:rsid w:val="00753121"/>
    <w:rsid w:val="00754411"/>
    <w:rsid w:val="00756021"/>
    <w:rsid w:val="00756AC8"/>
    <w:rsid w:val="00757FA9"/>
    <w:rsid w:val="00761B8D"/>
    <w:rsid w:val="00764DC7"/>
    <w:rsid w:val="00765786"/>
    <w:rsid w:val="00766FFB"/>
    <w:rsid w:val="007708A1"/>
    <w:rsid w:val="00771011"/>
    <w:rsid w:val="0077287D"/>
    <w:rsid w:val="0077457B"/>
    <w:rsid w:val="00776756"/>
    <w:rsid w:val="00777461"/>
    <w:rsid w:val="00783581"/>
    <w:rsid w:val="00783F90"/>
    <w:rsid w:val="00784A70"/>
    <w:rsid w:val="00784BE6"/>
    <w:rsid w:val="00785418"/>
    <w:rsid w:val="00786C64"/>
    <w:rsid w:val="007904F5"/>
    <w:rsid w:val="00796182"/>
    <w:rsid w:val="00796587"/>
    <w:rsid w:val="00796E1C"/>
    <w:rsid w:val="0079751E"/>
    <w:rsid w:val="007A12A3"/>
    <w:rsid w:val="007A44F5"/>
    <w:rsid w:val="007A510F"/>
    <w:rsid w:val="007A62F1"/>
    <w:rsid w:val="007A7385"/>
    <w:rsid w:val="007B0E2A"/>
    <w:rsid w:val="007B29AF"/>
    <w:rsid w:val="007B2A1F"/>
    <w:rsid w:val="007B2B0F"/>
    <w:rsid w:val="007B4A0E"/>
    <w:rsid w:val="007B613B"/>
    <w:rsid w:val="007B6855"/>
    <w:rsid w:val="007B6C50"/>
    <w:rsid w:val="007B7021"/>
    <w:rsid w:val="007B761D"/>
    <w:rsid w:val="007C02B5"/>
    <w:rsid w:val="007C048A"/>
    <w:rsid w:val="007C0F9E"/>
    <w:rsid w:val="007C105B"/>
    <w:rsid w:val="007C144D"/>
    <w:rsid w:val="007C196F"/>
    <w:rsid w:val="007C3282"/>
    <w:rsid w:val="007C384B"/>
    <w:rsid w:val="007C4C55"/>
    <w:rsid w:val="007C54F8"/>
    <w:rsid w:val="007C6055"/>
    <w:rsid w:val="007C64E5"/>
    <w:rsid w:val="007C6849"/>
    <w:rsid w:val="007C6E07"/>
    <w:rsid w:val="007C78FD"/>
    <w:rsid w:val="007C7F04"/>
    <w:rsid w:val="007D2CF8"/>
    <w:rsid w:val="007D470C"/>
    <w:rsid w:val="007D7598"/>
    <w:rsid w:val="007E3DEA"/>
    <w:rsid w:val="007E498F"/>
    <w:rsid w:val="007F08F2"/>
    <w:rsid w:val="007F1198"/>
    <w:rsid w:val="007F171A"/>
    <w:rsid w:val="007F1791"/>
    <w:rsid w:val="007F17C0"/>
    <w:rsid w:val="007F1B0C"/>
    <w:rsid w:val="007F2770"/>
    <w:rsid w:val="007F2D37"/>
    <w:rsid w:val="007F309E"/>
    <w:rsid w:val="007F3309"/>
    <w:rsid w:val="007F434F"/>
    <w:rsid w:val="007F449F"/>
    <w:rsid w:val="007F4858"/>
    <w:rsid w:val="007F7246"/>
    <w:rsid w:val="007F73EC"/>
    <w:rsid w:val="007F7E1C"/>
    <w:rsid w:val="00800E52"/>
    <w:rsid w:val="00800F78"/>
    <w:rsid w:val="008013EA"/>
    <w:rsid w:val="00810064"/>
    <w:rsid w:val="0081147C"/>
    <w:rsid w:val="00811C46"/>
    <w:rsid w:val="00811CC8"/>
    <w:rsid w:val="008128A1"/>
    <w:rsid w:val="00813A87"/>
    <w:rsid w:val="00813DCB"/>
    <w:rsid w:val="00814936"/>
    <w:rsid w:val="008167D6"/>
    <w:rsid w:val="0081787C"/>
    <w:rsid w:val="00817A80"/>
    <w:rsid w:val="008202B7"/>
    <w:rsid w:val="00821C9C"/>
    <w:rsid w:val="0082434C"/>
    <w:rsid w:val="00824998"/>
    <w:rsid w:val="00826B81"/>
    <w:rsid w:val="0082756F"/>
    <w:rsid w:val="0082778D"/>
    <w:rsid w:val="00830B4A"/>
    <w:rsid w:val="00832564"/>
    <w:rsid w:val="00835888"/>
    <w:rsid w:val="0083634E"/>
    <w:rsid w:val="00836A48"/>
    <w:rsid w:val="008459F3"/>
    <w:rsid w:val="00845D6B"/>
    <w:rsid w:val="008477FA"/>
    <w:rsid w:val="00847B36"/>
    <w:rsid w:val="00847D29"/>
    <w:rsid w:val="008504FF"/>
    <w:rsid w:val="00851DF9"/>
    <w:rsid w:val="00855565"/>
    <w:rsid w:val="0085786A"/>
    <w:rsid w:val="0086122E"/>
    <w:rsid w:val="008619A6"/>
    <w:rsid w:val="008627C3"/>
    <w:rsid w:val="00862C7E"/>
    <w:rsid w:val="00863ABB"/>
    <w:rsid w:val="00865EB7"/>
    <w:rsid w:val="008671A1"/>
    <w:rsid w:val="00867762"/>
    <w:rsid w:val="008732A5"/>
    <w:rsid w:val="00873829"/>
    <w:rsid w:val="00873A77"/>
    <w:rsid w:val="0087413D"/>
    <w:rsid w:val="008742C8"/>
    <w:rsid w:val="00874DDA"/>
    <w:rsid w:val="00880D82"/>
    <w:rsid w:val="00880E74"/>
    <w:rsid w:val="008815D0"/>
    <w:rsid w:val="00884060"/>
    <w:rsid w:val="008874BA"/>
    <w:rsid w:val="00890710"/>
    <w:rsid w:val="008910D4"/>
    <w:rsid w:val="00891287"/>
    <w:rsid w:val="00891423"/>
    <w:rsid w:val="008927B1"/>
    <w:rsid w:val="00894609"/>
    <w:rsid w:val="00897207"/>
    <w:rsid w:val="008A0A7D"/>
    <w:rsid w:val="008A4DBE"/>
    <w:rsid w:val="008A6C86"/>
    <w:rsid w:val="008A7BDD"/>
    <w:rsid w:val="008A7F70"/>
    <w:rsid w:val="008B01C7"/>
    <w:rsid w:val="008B0732"/>
    <w:rsid w:val="008B2097"/>
    <w:rsid w:val="008B2633"/>
    <w:rsid w:val="008B2726"/>
    <w:rsid w:val="008B427D"/>
    <w:rsid w:val="008B4C04"/>
    <w:rsid w:val="008B6FDF"/>
    <w:rsid w:val="008C0442"/>
    <w:rsid w:val="008C18A7"/>
    <w:rsid w:val="008C2C06"/>
    <w:rsid w:val="008C44B8"/>
    <w:rsid w:val="008C6416"/>
    <w:rsid w:val="008D137E"/>
    <w:rsid w:val="008D1760"/>
    <w:rsid w:val="008D201B"/>
    <w:rsid w:val="008E0BA8"/>
    <w:rsid w:val="008E1135"/>
    <w:rsid w:val="008E3250"/>
    <w:rsid w:val="008E4CCD"/>
    <w:rsid w:val="008E5B8F"/>
    <w:rsid w:val="008E6297"/>
    <w:rsid w:val="008E7204"/>
    <w:rsid w:val="008F08E0"/>
    <w:rsid w:val="008F0A45"/>
    <w:rsid w:val="008F0CF3"/>
    <w:rsid w:val="008F18CA"/>
    <w:rsid w:val="008F1CC2"/>
    <w:rsid w:val="008F32E8"/>
    <w:rsid w:val="008F3A78"/>
    <w:rsid w:val="008F3CED"/>
    <w:rsid w:val="008F3D53"/>
    <w:rsid w:val="008F79C4"/>
    <w:rsid w:val="00904B58"/>
    <w:rsid w:val="009053FA"/>
    <w:rsid w:val="009062F6"/>
    <w:rsid w:val="00907E2F"/>
    <w:rsid w:val="0091041C"/>
    <w:rsid w:val="00913130"/>
    <w:rsid w:val="009136CE"/>
    <w:rsid w:val="00913A44"/>
    <w:rsid w:val="00914B20"/>
    <w:rsid w:val="009150A4"/>
    <w:rsid w:val="00915A15"/>
    <w:rsid w:val="0092036B"/>
    <w:rsid w:val="00920939"/>
    <w:rsid w:val="00921615"/>
    <w:rsid w:val="00926650"/>
    <w:rsid w:val="00926E68"/>
    <w:rsid w:val="009324CB"/>
    <w:rsid w:val="00932851"/>
    <w:rsid w:val="00933397"/>
    <w:rsid w:val="009401E9"/>
    <w:rsid w:val="0094122D"/>
    <w:rsid w:val="009415F6"/>
    <w:rsid w:val="0094287F"/>
    <w:rsid w:val="00945292"/>
    <w:rsid w:val="00947EB2"/>
    <w:rsid w:val="00952411"/>
    <w:rsid w:val="00952FD3"/>
    <w:rsid w:val="00953E7D"/>
    <w:rsid w:val="00954617"/>
    <w:rsid w:val="00955D4E"/>
    <w:rsid w:val="00956603"/>
    <w:rsid w:val="00956913"/>
    <w:rsid w:val="00963199"/>
    <w:rsid w:val="00965416"/>
    <w:rsid w:val="00965DCF"/>
    <w:rsid w:val="009660C5"/>
    <w:rsid w:val="00967B2F"/>
    <w:rsid w:val="00967BEC"/>
    <w:rsid w:val="00971245"/>
    <w:rsid w:val="00971E6D"/>
    <w:rsid w:val="009720E0"/>
    <w:rsid w:val="009723EB"/>
    <w:rsid w:val="0097285E"/>
    <w:rsid w:val="00974C33"/>
    <w:rsid w:val="00977C62"/>
    <w:rsid w:val="00980355"/>
    <w:rsid w:val="0098065D"/>
    <w:rsid w:val="00981800"/>
    <w:rsid w:val="00984584"/>
    <w:rsid w:val="009861A9"/>
    <w:rsid w:val="00987AB3"/>
    <w:rsid w:val="00993B9A"/>
    <w:rsid w:val="00994EE0"/>
    <w:rsid w:val="0099550E"/>
    <w:rsid w:val="009A4098"/>
    <w:rsid w:val="009A7625"/>
    <w:rsid w:val="009A7D41"/>
    <w:rsid w:val="009B173B"/>
    <w:rsid w:val="009B189D"/>
    <w:rsid w:val="009B1AD5"/>
    <w:rsid w:val="009B325E"/>
    <w:rsid w:val="009B4F0A"/>
    <w:rsid w:val="009C0A81"/>
    <w:rsid w:val="009C4772"/>
    <w:rsid w:val="009C4ED8"/>
    <w:rsid w:val="009C6578"/>
    <w:rsid w:val="009C7ED8"/>
    <w:rsid w:val="009D15CA"/>
    <w:rsid w:val="009D354B"/>
    <w:rsid w:val="009E097C"/>
    <w:rsid w:val="009E2E65"/>
    <w:rsid w:val="009E4C24"/>
    <w:rsid w:val="009E5E74"/>
    <w:rsid w:val="009E6E7B"/>
    <w:rsid w:val="009E7FC5"/>
    <w:rsid w:val="009F1880"/>
    <w:rsid w:val="009F2B64"/>
    <w:rsid w:val="009F3B29"/>
    <w:rsid w:val="009F5A43"/>
    <w:rsid w:val="009F67EA"/>
    <w:rsid w:val="009F6CCC"/>
    <w:rsid w:val="00A00BF8"/>
    <w:rsid w:val="00A053F4"/>
    <w:rsid w:val="00A07E37"/>
    <w:rsid w:val="00A10799"/>
    <w:rsid w:val="00A13A10"/>
    <w:rsid w:val="00A206DA"/>
    <w:rsid w:val="00A213EA"/>
    <w:rsid w:val="00A221B3"/>
    <w:rsid w:val="00A23BC3"/>
    <w:rsid w:val="00A25EBB"/>
    <w:rsid w:val="00A30B28"/>
    <w:rsid w:val="00A30E5D"/>
    <w:rsid w:val="00A31063"/>
    <w:rsid w:val="00A32E05"/>
    <w:rsid w:val="00A33D56"/>
    <w:rsid w:val="00A34B12"/>
    <w:rsid w:val="00A35377"/>
    <w:rsid w:val="00A41BE4"/>
    <w:rsid w:val="00A42764"/>
    <w:rsid w:val="00A457E4"/>
    <w:rsid w:val="00A4590B"/>
    <w:rsid w:val="00A45A04"/>
    <w:rsid w:val="00A461D7"/>
    <w:rsid w:val="00A466B6"/>
    <w:rsid w:val="00A479BB"/>
    <w:rsid w:val="00A50877"/>
    <w:rsid w:val="00A5105A"/>
    <w:rsid w:val="00A538EC"/>
    <w:rsid w:val="00A53C77"/>
    <w:rsid w:val="00A55FDD"/>
    <w:rsid w:val="00A56AF8"/>
    <w:rsid w:val="00A62741"/>
    <w:rsid w:val="00A62F9D"/>
    <w:rsid w:val="00A646F1"/>
    <w:rsid w:val="00A648E4"/>
    <w:rsid w:val="00A667C4"/>
    <w:rsid w:val="00A70F11"/>
    <w:rsid w:val="00A75115"/>
    <w:rsid w:val="00A758FE"/>
    <w:rsid w:val="00A75E62"/>
    <w:rsid w:val="00A76EF4"/>
    <w:rsid w:val="00A77BC7"/>
    <w:rsid w:val="00A81F96"/>
    <w:rsid w:val="00A845DD"/>
    <w:rsid w:val="00A86793"/>
    <w:rsid w:val="00A908F4"/>
    <w:rsid w:val="00A91CF7"/>
    <w:rsid w:val="00A9259F"/>
    <w:rsid w:val="00A93894"/>
    <w:rsid w:val="00A94213"/>
    <w:rsid w:val="00A94414"/>
    <w:rsid w:val="00A95427"/>
    <w:rsid w:val="00A95588"/>
    <w:rsid w:val="00A9573E"/>
    <w:rsid w:val="00A9767A"/>
    <w:rsid w:val="00AA058D"/>
    <w:rsid w:val="00AA158F"/>
    <w:rsid w:val="00AA2566"/>
    <w:rsid w:val="00AA26C5"/>
    <w:rsid w:val="00AA2F38"/>
    <w:rsid w:val="00AA3112"/>
    <w:rsid w:val="00AA3230"/>
    <w:rsid w:val="00AA3A5E"/>
    <w:rsid w:val="00AA45BC"/>
    <w:rsid w:val="00AA4E19"/>
    <w:rsid w:val="00AB0453"/>
    <w:rsid w:val="00AB32A6"/>
    <w:rsid w:val="00AB380D"/>
    <w:rsid w:val="00AB61BB"/>
    <w:rsid w:val="00AC19B1"/>
    <w:rsid w:val="00AC2EEB"/>
    <w:rsid w:val="00AC5F6A"/>
    <w:rsid w:val="00AC7129"/>
    <w:rsid w:val="00AD1B6F"/>
    <w:rsid w:val="00AD25AF"/>
    <w:rsid w:val="00AD2853"/>
    <w:rsid w:val="00AD5483"/>
    <w:rsid w:val="00AD5991"/>
    <w:rsid w:val="00AE0C99"/>
    <w:rsid w:val="00AE1CAC"/>
    <w:rsid w:val="00AE6778"/>
    <w:rsid w:val="00AF0F31"/>
    <w:rsid w:val="00B00019"/>
    <w:rsid w:val="00B004BE"/>
    <w:rsid w:val="00B048A7"/>
    <w:rsid w:val="00B04EEB"/>
    <w:rsid w:val="00B053BB"/>
    <w:rsid w:val="00B06577"/>
    <w:rsid w:val="00B07ECD"/>
    <w:rsid w:val="00B10E73"/>
    <w:rsid w:val="00B129AC"/>
    <w:rsid w:val="00B1305F"/>
    <w:rsid w:val="00B15E6D"/>
    <w:rsid w:val="00B17341"/>
    <w:rsid w:val="00B2162D"/>
    <w:rsid w:val="00B22739"/>
    <w:rsid w:val="00B23180"/>
    <w:rsid w:val="00B234C6"/>
    <w:rsid w:val="00B26A52"/>
    <w:rsid w:val="00B26CB1"/>
    <w:rsid w:val="00B3163A"/>
    <w:rsid w:val="00B31C93"/>
    <w:rsid w:val="00B3260F"/>
    <w:rsid w:val="00B35576"/>
    <w:rsid w:val="00B35F10"/>
    <w:rsid w:val="00B365DD"/>
    <w:rsid w:val="00B36AB4"/>
    <w:rsid w:val="00B36E2B"/>
    <w:rsid w:val="00B376B8"/>
    <w:rsid w:val="00B43332"/>
    <w:rsid w:val="00B45A12"/>
    <w:rsid w:val="00B47EA6"/>
    <w:rsid w:val="00B50A4A"/>
    <w:rsid w:val="00B50DA9"/>
    <w:rsid w:val="00B510F5"/>
    <w:rsid w:val="00B51DD4"/>
    <w:rsid w:val="00B525F1"/>
    <w:rsid w:val="00B54411"/>
    <w:rsid w:val="00B56A88"/>
    <w:rsid w:val="00B614B5"/>
    <w:rsid w:val="00B62BC2"/>
    <w:rsid w:val="00B6335F"/>
    <w:rsid w:val="00B66EF0"/>
    <w:rsid w:val="00B67836"/>
    <w:rsid w:val="00B70063"/>
    <w:rsid w:val="00B701FA"/>
    <w:rsid w:val="00B71B49"/>
    <w:rsid w:val="00B72362"/>
    <w:rsid w:val="00B772DF"/>
    <w:rsid w:val="00B81B18"/>
    <w:rsid w:val="00B82AF9"/>
    <w:rsid w:val="00B82B2A"/>
    <w:rsid w:val="00B82DAE"/>
    <w:rsid w:val="00B831B2"/>
    <w:rsid w:val="00B83447"/>
    <w:rsid w:val="00B8448B"/>
    <w:rsid w:val="00B872AB"/>
    <w:rsid w:val="00B90932"/>
    <w:rsid w:val="00B93ECD"/>
    <w:rsid w:val="00B94402"/>
    <w:rsid w:val="00BA2423"/>
    <w:rsid w:val="00BA289C"/>
    <w:rsid w:val="00BA564F"/>
    <w:rsid w:val="00BA70FA"/>
    <w:rsid w:val="00BA7A2C"/>
    <w:rsid w:val="00BB0088"/>
    <w:rsid w:val="00BB00AA"/>
    <w:rsid w:val="00BB0E7C"/>
    <w:rsid w:val="00BB276B"/>
    <w:rsid w:val="00BB2B9E"/>
    <w:rsid w:val="00BB3397"/>
    <w:rsid w:val="00BB3CD0"/>
    <w:rsid w:val="00BB407D"/>
    <w:rsid w:val="00BC0EAF"/>
    <w:rsid w:val="00BC4816"/>
    <w:rsid w:val="00BC69EE"/>
    <w:rsid w:val="00BC7F89"/>
    <w:rsid w:val="00BD00E6"/>
    <w:rsid w:val="00BD049A"/>
    <w:rsid w:val="00BD0891"/>
    <w:rsid w:val="00BD0FF9"/>
    <w:rsid w:val="00BD2C94"/>
    <w:rsid w:val="00BD2D8E"/>
    <w:rsid w:val="00BD40B3"/>
    <w:rsid w:val="00BD43DB"/>
    <w:rsid w:val="00BE15D3"/>
    <w:rsid w:val="00BE1F91"/>
    <w:rsid w:val="00BE2C96"/>
    <w:rsid w:val="00BE3363"/>
    <w:rsid w:val="00BE493A"/>
    <w:rsid w:val="00BE5C50"/>
    <w:rsid w:val="00BE6190"/>
    <w:rsid w:val="00BE7612"/>
    <w:rsid w:val="00BE7D2F"/>
    <w:rsid w:val="00BE7DC2"/>
    <w:rsid w:val="00BF3A4C"/>
    <w:rsid w:val="00BF3CD1"/>
    <w:rsid w:val="00BF4199"/>
    <w:rsid w:val="00BF4A41"/>
    <w:rsid w:val="00BF5F0A"/>
    <w:rsid w:val="00BF759F"/>
    <w:rsid w:val="00C0030D"/>
    <w:rsid w:val="00C02428"/>
    <w:rsid w:val="00C024B1"/>
    <w:rsid w:val="00C026C1"/>
    <w:rsid w:val="00C03294"/>
    <w:rsid w:val="00C108CD"/>
    <w:rsid w:val="00C112F0"/>
    <w:rsid w:val="00C113D1"/>
    <w:rsid w:val="00C12219"/>
    <w:rsid w:val="00C13CE9"/>
    <w:rsid w:val="00C15AA3"/>
    <w:rsid w:val="00C16C59"/>
    <w:rsid w:val="00C176C7"/>
    <w:rsid w:val="00C216BE"/>
    <w:rsid w:val="00C22D20"/>
    <w:rsid w:val="00C237E1"/>
    <w:rsid w:val="00C24096"/>
    <w:rsid w:val="00C25583"/>
    <w:rsid w:val="00C26216"/>
    <w:rsid w:val="00C266C4"/>
    <w:rsid w:val="00C27DA4"/>
    <w:rsid w:val="00C35947"/>
    <w:rsid w:val="00C36A16"/>
    <w:rsid w:val="00C37AFE"/>
    <w:rsid w:val="00C40D2A"/>
    <w:rsid w:val="00C40F1E"/>
    <w:rsid w:val="00C41C5F"/>
    <w:rsid w:val="00C42155"/>
    <w:rsid w:val="00C43853"/>
    <w:rsid w:val="00C43958"/>
    <w:rsid w:val="00C44C46"/>
    <w:rsid w:val="00C44C5E"/>
    <w:rsid w:val="00C44EB2"/>
    <w:rsid w:val="00C451CE"/>
    <w:rsid w:val="00C46134"/>
    <w:rsid w:val="00C563D0"/>
    <w:rsid w:val="00C60507"/>
    <w:rsid w:val="00C6143F"/>
    <w:rsid w:val="00C617C2"/>
    <w:rsid w:val="00C62BE8"/>
    <w:rsid w:val="00C62CB3"/>
    <w:rsid w:val="00C6493E"/>
    <w:rsid w:val="00C64B94"/>
    <w:rsid w:val="00C65D3F"/>
    <w:rsid w:val="00C6640E"/>
    <w:rsid w:val="00C6733B"/>
    <w:rsid w:val="00C677D8"/>
    <w:rsid w:val="00C679F8"/>
    <w:rsid w:val="00C70E62"/>
    <w:rsid w:val="00C7174C"/>
    <w:rsid w:val="00C71D13"/>
    <w:rsid w:val="00C73F9F"/>
    <w:rsid w:val="00C7534D"/>
    <w:rsid w:val="00C75A1C"/>
    <w:rsid w:val="00C76D29"/>
    <w:rsid w:val="00C776C5"/>
    <w:rsid w:val="00C859F0"/>
    <w:rsid w:val="00C87250"/>
    <w:rsid w:val="00C87543"/>
    <w:rsid w:val="00C91DB9"/>
    <w:rsid w:val="00C92162"/>
    <w:rsid w:val="00C92DEC"/>
    <w:rsid w:val="00C94B36"/>
    <w:rsid w:val="00C961FD"/>
    <w:rsid w:val="00C9717C"/>
    <w:rsid w:val="00C97DE7"/>
    <w:rsid w:val="00C97EBE"/>
    <w:rsid w:val="00CA2ACB"/>
    <w:rsid w:val="00CA4083"/>
    <w:rsid w:val="00CA4420"/>
    <w:rsid w:val="00CA47A4"/>
    <w:rsid w:val="00CA4891"/>
    <w:rsid w:val="00CA4DBB"/>
    <w:rsid w:val="00CA7C1E"/>
    <w:rsid w:val="00CB2454"/>
    <w:rsid w:val="00CB2C19"/>
    <w:rsid w:val="00CB3041"/>
    <w:rsid w:val="00CC1BE6"/>
    <w:rsid w:val="00CC2703"/>
    <w:rsid w:val="00CC2DD3"/>
    <w:rsid w:val="00CC3DDA"/>
    <w:rsid w:val="00CC46BB"/>
    <w:rsid w:val="00CC476D"/>
    <w:rsid w:val="00CC4832"/>
    <w:rsid w:val="00CC52A4"/>
    <w:rsid w:val="00CC6DE1"/>
    <w:rsid w:val="00CC7044"/>
    <w:rsid w:val="00CD0A7A"/>
    <w:rsid w:val="00CD0F11"/>
    <w:rsid w:val="00CD1E8D"/>
    <w:rsid w:val="00CD26ED"/>
    <w:rsid w:val="00CD30F4"/>
    <w:rsid w:val="00CD6A9A"/>
    <w:rsid w:val="00CD6CB0"/>
    <w:rsid w:val="00CE3B18"/>
    <w:rsid w:val="00CE5958"/>
    <w:rsid w:val="00CE646C"/>
    <w:rsid w:val="00CE756D"/>
    <w:rsid w:val="00CE7F23"/>
    <w:rsid w:val="00CF0B1C"/>
    <w:rsid w:val="00CF323F"/>
    <w:rsid w:val="00CF326C"/>
    <w:rsid w:val="00CF388D"/>
    <w:rsid w:val="00CF5345"/>
    <w:rsid w:val="00CF6AA3"/>
    <w:rsid w:val="00D05DC2"/>
    <w:rsid w:val="00D06C2B"/>
    <w:rsid w:val="00D06C74"/>
    <w:rsid w:val="00D1445A"/>
    <w:rsid w:val="00D14B59"/>
    <w:rsid w:val="00D16469"/>
    <w:rsid w:val="00D20B35"/>
    <w:rsid w:val="00D20BA7"/>
    <w:rsid w:val="00D21173"/>
    <w:rsid w:val="00D230A6"/>
    <w:rsid w:val="00D25651"/>
    <w:rsid w:val="00D257D6"/>
    <w:rsid w:val="00D259E2"/>
    <w:rsid w:val="00D3061A"/>
    <w:rsid w:val="00D33DD2"/>
    <w:rsid w:val="00D36E58"/>
    <w:rsid w:val="00D370B0"/>
    <w:rsid w:val="00D41424"/>
    <w:rsid w:val="00D422CA"/>
    <w:rsid w:val="00D42E9A"/>
    <w:rsid w:val="00D43FE3"/>
    <w:rsid w:val="00D44D63"/>
    <w:rsid w:val="00D46B88"/>
    <w:rsid w:val="00D4791C"/>
    <w:rsid w:val="00D51413"/>
    <w:rsid w:val="00D52C16"/>
    <w:rsid w:val="00D54033"/>
    <w:rsid w:val="00D56ABC"/>
    <w:rsid w:val="00D56CA2"/>
    <w:rsid w:val="00D60C82"/>
    <w:rsid w:val="00D6443A"/>
    <w:rsid w:val="00D658C1"/>
    <w:rsid w:val="00D65CE1"/>
    <w:rsid w:val="00D66F35"/>
    <w:rsid w:val="00D670CC"/>
    <w:rsid w:val="00D671EE"/>
    <w:rsid w:val="00D70833"/>
    <w:rsid w:val="00D72011"/>
    <w:rsid w:val="00D741F0"/>
    <w:rsid w:val="00D7747E"/>
    <w:rsid w:val="00D77ADA"/>
    <w:rsid w:val="00D80CD9"/>
    <w:rsid w:val="00D830BE"/>
    <w:rsid w:val="00D8343A"/>
    <w:rsid w:val="00D84489"/>
    <w:rsid w:val="00D8538D"/>
    <w:rsid w:val="00D858EF"/>
    <w:rsid w:val="00D86671"/>
    <w:rsid w:val="00D902C9"/>
    <w:rsid w:val="00D9433C"/>
    <w:rsid w:val="00D9795E"/>
    <w:rsid w:val="00DA0F58"/>
    <w:rsid w:val="00DA173B"/>
    <w:rsid w:val="00DA20F2"/>
    <w:rsid w:val="00DA22BC"/>
    <w:rsid w:val="00DA3D3D"/>
    <w:rsid w:val="00DA57ED"/>
    <w:rsid w:val="00DA7189"/>
    <w:rsid w:val="00DA7EA5"/>
    <w:rsid w:val="00DB018C"/>
    <w:rsid w:val="00DB02B5"/>
    <w:rsid w:val="00DB059C"/>
    <w:rsid w:val="00DB29FF"/>
    <w:rsid w:val="00DB2CAE"/>
    <w:rsid w:val="00DB3D28"/>
    <w:rsid w:val="00DB66DF"/>
    <w:rsid w:val="00DB7987"/>
    <w:rsid w:val="00DB79DF"/>
    <w:rsid w:val="00DC0C1A"/>
    <w:rsid w:val="00DC0DEE"/>
    <w:rsid w:val="00DC1F23"/>
    <w:rsid w:val="00DC1FB2"/>
    <w:rsid w:val="00DC2617"/>
    <w:rsid w:val="00DC2DDB"/>
    <w:rsid w:val="00DC3180"/>
    <w:rsid w:val="00DC439F"/>
    <w:rsid w:val="00DC6611"/>
    <w:rsid w:val="00DC751A"/>
    <w:rsid w:val="00DD1B11"/>
    <w:rsid w:val="00DD234B"/>
    <w:rsid w:val="00DD3444"/>
    <w:rsid w:val="00DD36FE"/>
    <w:rsid w:val="00DD79B3"/>
    <w:rsid w:val="00DD7DD9"/>
    <w:rsid w:val="00DD7FBC"/>
    <w:rsid w:val="00DE1F9E"/>
    <w:rsid w:val="00DE4417"/>
    <w:rsid w:val="00DE441C"/>
    <w:rsid w:val="00DE7525"/>
    <w:rsid w:val="00DF3697"/>
    <w:rsid w:val="00DF5F7A"/>
    <w:rsid w:val="00E00614"/>
    <w:rsid w:val="00E00E2B"/>
    <w:rsid w:val="00E02097"/>
    <w:rsid w:val="00E03873"/>
    <w:rsid w:val="00E03ABB"/>
    <w:rsid w:val="00E05BC8"/>
    <w:rsid w:val="00E121D1"/>
    <w:rsid w:val="00E12A39"/>
    <w:rsid w:val="00E15C2E"/>
    <w:rsid w:val="00E16875"/>
    <w:rsid w:val="00E1769B"/>
    <w:rsid w:val="00E204BB"/>
    <w:rsid w:val="00E21508"/>
    <w:rsid w:val="00E217EE"/>
    <w:rsid w:val="00E223C7"/>
    <w:rsid w:val="00E22C95"/>
    <w:rsid w:val="00E23EEE"/>
    <w:rsid w:val="00E24882"/>
    <w:rsid w:val="00E24900"/>
    <w:rsid w:val="00E252AB"/>
    <w:rsid w:val="00E25A3D"/>
    <w:rsid w:val="00E2623A"/>
    <w:rsid w:val="00E27C9A"/>
    <w:rsid w:val="00E3103A"/>
    <w:rsid w:val="00E31790"/>
    <w:rsid w:val="00E321FB"/>
    <w:rsid w:val="00E336C3"/>
    <w:rsid w:val="00E33CB1"/>
    <w:rsid w:val="00E35C6C"/>
    <w:rsid w:val="00E40E20"/>
    <w:rsid w:val="00E41040"/>
    <w:rsid w:val="00E411E9"/>
    <w:rsid w:val="00E41F75"/>
    <w:rsid w:val="00E42AE2"/>
    <w:rsid w:val="00E43B0B"/>
    <w:rsid w:val="00E43C8F"/>
    <w:rsid w:val="00E458F4"/>
    <w:rsid w:val="00E500C0"/>
    <w:rsid w:val="00E50769"/>
    <w:rsid w:val="00E50DB0"/>
    <w:rsid w:val="00E5162A"/>
    <w:rsid w:val="00E5202D"/>
    <w:rsid w:val="00E53782"/>
    <w:rsid w:val="00E53F92"/>
    <w:rsid w:val="00E54819"/>
    <w:rsid w:val="00E54EBD"/>
    <w:rsid w:val="00E551E5"/>
    <w:rsid w:val="00E554CA"/>
    <w:rsid w:val="00E6323D"/>
    <w:rsid w:val="00E657E2"/>
    <w:rsid w:val="00E66BAA"/>
    <w:rsid w:val="00E676D5"/>
    <w:rsid w:val="00E678EF"/>
    <w:rsid w:val="00E70A0E"/>
    <w:rsid w:val="00E723FC"/>
    <w:rsid w:val="00E76665"/>
    <w:rsid w:val="00E81806"/>
    <w:rsid w:val="00E8399C"/>
    <w:rsid w:val="00E87860"/>
    <w:rsid w:val="00E87C8C"/>
    <w:rsid w:val="00E916FE"/>
    <w:rsid w:val="00E91FB1"/>
    <w:rsid w:val="00E93467"/>
    <w:rsid w:val="00E93B58"/>
    <w:rsid w:val="00E953A6"/>
    <w:rsid w:val="00E95BDF"/>
    <w:rsid w:val="00E9620E"/>
    <w:rsid w:val="00E97083"/>
    <w:rsid w:val="00E974D9"/>
    <w:rsid w:val="00EA13B3"/>
    <w:rsid w:val="00EA1975"/>
    <w:rsid w:val="00EA1E7E"/>
    <w:rsid w:val="00EA2D82"/>
    <w:rsid w:val="00EA32CD"/>
    <w:rsid w:val="00EA4098"/>
    <w:rsid w:val="00EA4365"/>
    <w:rsid w:val="00EA5D84"/>
    <w:rsid w:val="00EA5E6D"/>
    <w:rsid w:val="00EA5FCE"/>
    <w:rsid w:val="00EA6B05"/>
    <w:rsid w:val="00EB2E8C"/>
    <w:rsid w:val="00EB7A97"/>
    <w:rsid w:val="00EB7CA8"/>
    <w:rsid w:val="00EC2F8F"/>
    <w:rsid w:val="00EC3460"/>
    <w:rsid w:val="00EC420D"/>
    <w:rsid w:val="00EC46A9"/>
    <w:rsid w:val="00EC6828"/>
    <w:rsid w:val="00EC741A"/>
    <w:rsid w:val="00EC7A0D"/>
    <w:rsid w:val="00ED0A94"/>
    <w:rsid w:val="00ED1C6F"/>
    <w:rsid w:val="00ED1D98"/>
    <w:rsid w:val="00ED3C56"/>
    <w:rsid w:val="00ED48DC"/>
    <w:rsid w:val="00ED4929"/>
    <w:rsid w:val="00ED49ED"/>
    <w:rsid w:val="00ED4A10"/>
    <w:rsid w:val="00ED4C4B"/>
    <w:rsid w:val="00ED53EB"/>
    <w:rsid w:val="00ED5F2B"/>
    <w:rsid w:val="00ED6023"/>
    <w:rsid w:val="00ED6560"/>
    <w:rsid w:val="00ED7596"/>
    <w:rsid w:val="00ED7932"/>
    <w:rsid w:val="00EE24A0"/>
    <w:rsid w:val="00EE355C"/>
    <w:rsid w:val="00EE55EF"/>
    <w:rsid w:val="00EE6FCD"/>
    <w:rsid w:val="00EE7C20"/>
    <w:rsid w:val="00EE7C9E"/>
    <w:rsid w:val="00EF06FB"/>
    <w:rsid w:val="00EF24D8"/>
    <w:rsid w:val="00EF350E"/>
    <w:rsid w:val="00EF72AD"/>
    <w:rsid w:val="00F0757E"/>
    <w:rsid w:val="00F107F3"/>
    <w:rsid w:val="00F11570"/>
    <w:rsid w:val="00F1181A"/>
    <w:rsid w:val="00F1307C"/>
    <w:rsid w:val="00F14082"/>
    <w:rsid w:val="00F14B99"/>
    <w:rsid w:val="00F1574A"/>
    <w:rsid w:val="00F15BA2"/>
    <w:rsid w:val="00F15ED9"/>
    <w:rsid w:val="00F16A41"/>
    <w:rsid w:val="00F17C67"/>
    <w:rsid w:val="00F2283A"/>
    <w:rsid w:val="00F25B96"/>
    <w:rsid w:val="00F26879"/>
    <w:rsid w:val="00F268D5"/>
    <w:rsid w:val="00F2698B"/>
    <w:rsid w:val="00F30F17"/>
    <w:rsid w:val="00F33406"/>
    <w:rsid w:val="00F35BA9"/>
    <w:rsid w:val="00F40AF7"/>
    <w:rsid w:val="00F41A22"/>
    <w:rsid w:val="00F4359A"/>
    <w:rsid w:val="00F43C42"/>
    <w:rsid w:val="00F441DD"/>
    <w:rsid w:val="00F46117"/>
    <w:rsid w:val="00F50B55"/>
    <w:rsid w:val="00F518F5"/>
    <w:rsid w:val="00F53B38"/>
    <w:rsid w:val="00F53BCC"/>
    <w:rsid w:val="00F542A6"/>
    <w:rsid w:val="00F5597F"/>
    <w:rsid w:val="00F638F9"/>
    <w:rsid w:val="00F6441B"/>
    <w:rsid w:val="00F64F1E"/>
    <w:rsid w:val="00F64F82"/>
    <w:rsid w:val="00F651AF"/>
    <w:rsid w:val="00F71D8B"/>
    <w:rsid w:val="00F731F9"/>
    <w:rsid w:val="00F76F0A"/>
    <w:rsid w:val="00F777BD"/>
    <w:rsid w:val="00F802B2"/>
    <w:rsid w:val="00F822BB"/>
    <w:rsid w:val="00F83757"/>
    <w:rsid w:val="00F842AB"/>
    <w:rsid w:val="00F844F1"/>
    <w:rsid w:val="00F86B02"/>
    <w:rsid w:val="00F875D0"/>
    <w:rsid w:val="00F87C3C"/>
    <w:rsid w:val="00F902CE"/>
    <w:rsid w:val="00F906EC"/>
    <w:rsid w:val="00F9153B"/>
    <w:rsid w:val="00F91913"/>
    <w:rsid w:val="00F919CE"/>
    <w:rsid w:val="00F93C7A"/>
    <w:rsid w:val="00F942E8"/>
    <w:rsid w:val="00F94BC5"/>
    <w:rsid w:val="00F971B1"/>
    <w:rsid w:val="00F9FB40"/>
    <w:rsid w:val="00FA2318"/>
    <w:rsid w:val="00FA7EE8"/>
    <w:rsid w:val="00FB10DC"/>
    <w:rsid w:val="00FB291C"/>
    <w:rsid w:val="00FB3C51"/>
    <w:rsid w:val="00FB4799"/>
    <w:rsid w:val="00FB55AD"/>
    <w:rsid w:val="00FB7AC2"/>
    <w:rsid w:val="00FC2F33"/>
    <w:rsid w:val="00FC31E5"/>
    <w:rsid w:val="00FC3DD0"/>
    <w:rsid w:val="00FC436F"/>
    <w:rsid w:val="00FC4E0C"/>
    <w:rsid w:val="00FC578A"/>
    <w:rsid w:val="00FD1A81"/>
    <w:rsid w:val="00FD22D9"/>
    <w:rsid w:val="00FD243C"/>
    <w:rsid w:val="00FD2925"/>
    <w:rsid w:val="00FD4806"/>
    <w:rsid w:val="00FD5B35"/>
    <w:rsid w:val="00FE0F2C"/>
    <w:rsid w:val="00FE2DDA"/>
    <w:rsid w:val="00FE35EA"/>
    <w:rsid w:val="00FE3F8F"/>
    <w:rsid w:val="00FE57BF"/>
    <w:rsid w:val="00FE69B2"/>
    <w:rsid w:val="00FE73A6"/>
    <w:rsid w:val="00FF1AFB"/>
    <w:rsid w:val="00FF1FCC"/>
    <w:rsid w:val="00FF7C1A"/>
    <w:rsid w:val="01078BC6"/>
    <w:rsid w:val="01A8E44C"/>
    <w:rsid w:val="01C4EECE"/>
    <w:rsid w:val="02EA13C3"/>
    <w:rsid w:val="046448A3"/>
    <w:rsid w:val="0479FA8C"/>
    <w:rsid w:val="05106D12"/>
    <w:rsid w:val="05F211C5"/>
    <w:rsid w:val="0657F85F"/>
    <w:rsid w:val="0661269E"/>
    <w:rsid w:val="06BFC814"/>
    <w:rsid w:val="07F4C78B"/>
    <w:rsid w:val="08DECCC0"/>
    <w:rsid w:val="0934ABEC"/>
    <w:rsid w:val="0A4F2679"/>
    <w:rsid w:val="0ACD4506"/>
    <w:rsid w:val="0D302109"/>
    <w:rsid w:val="0E4B4FA0"/>
    <w:rsid w:val="0F745C97"/>
    <w:rsid w:val="0F917FAD"/>
    <w:rsid w:val="10691A50"/>
    <w:rsid w:val="1157B771"/>
    <w:rsid w:val="12D917E1"/>
    <w:rsid w:val="140EC79B"/>
    <w:rsid w:val="14A3442F"/>
    <w:rsid w:val="1517A2CB"/>
    <w:rsid w:val="163F2B4C"/>
    <w:rsid w:val="1727E332"/>
    <w:rsid w:val="1731C449"/>
    <w:rsid w:val="1752EB7F"/>
    <w:rsid w:val="178811BB"/>
    <w:rsid w:val="18AF7ED6"/>
    <w:rsid w:val="196C22A2"/>
    <w:rsid w:val="19AE57A0"/>
    <w:rsid w:val="1A1100F7"/>
    <w:rsid w:val="1A5D9017"/>
    <w:rsid w:val="1AA0E296"/>
    <w:rsid w:val="1AFAAC41"/>
    <w:rsid w:val="1AFAC73C"/>
    <w:rsid w:val="1C526ADD"/>
    <w:rsid w:val="1CB2FAFF"/>
    <w:rsid w:val="1DA331C7"/>
    <w:rsid w:val="1DAB8ABE"/>
    <w:rsid w:val="1E6F9817"/>
    <w:rsid w:val="1F48FD3C"/>
    <w:rsid w:val="1FF4B167"/>
    <w:rsid w:val="200E2149"/>
    <w:rsid w:val="21C2AB0B"/>
    <w:rsid w:val="21EBBCF6"/>
    <w:rsid w:val="21F5487D"/>
    <w:rsid w:val="2222E623"/>
    <w:rsid w:val="2251DB41"/>
    <w:rsid w:val="23502520"/>
    <w:rsid w:val="23CC75FD"/>
    <w:rsid w:val="244468AF"/>
    <w:rsid w:val="244802BC"/>
    <w:rsid w:val="2453D61A"/>
    <w:rsid w:val="256D9CF8"/>
    <w:rsid w:val="25A6599E"/>
    <w:rsid w:val="2755C1BB"/>
    <w:rsid w:val="2864E832"/>
    <w:rsid w:val="290A625B"/>
    <w:rsid w:val="2A152A9B"/>
    <w:rsid w:val="2A74B782"/>
    <w:rsid w:val="2AB2711C"/>
    <w:rsid w:val="2B3D2916"/>
    <w:rsid w:val="2E222C31"/>
    <w:rsid w:val="2E930040"/>
    <w:rsid w:val="2FEC3D01"/>
    <w:rsid w:val="2FF05BB8"/>
    <w:rsid w:val="303DAFAE"/>
    <w:rsid w:val="311B5EF0"/>
    <w:rsid w:val="311BD9FF"/>
    <w:rsid w:val="321134B7"/>
    <w:rsid w:val="32CE90B7"/>
    <w:rsid w:val="3412F172"/>
    <w:rsid w:val="35755F61"/>
    <w:rsid w:val="35FF911A"/>
    <w:rsid w:val="36220B55"/>
    <w:rsid w:val="367835FE"/>
    <w:rsid w:val="3698A658"/>
    <w:rsid w:val="3716A81F"/>
    <w:rsid w:val="372CA2F2"/>
    <w:rsid w:val="3740CF41"/>
    <w:rsid w:val="37FDCB34"/>
    <w:rsid w:val="38EDB24E"/>
    <w:rsid w:val="3929036B"/>
    <w:rsid w:val="3992012D"/>
    <w:rsid w:val="39A1E2CD"/>
    <w:rsid w:val="3A0D94AB"/>
    <w:rsid w:val="3A5E737C"/>
    <w:rsid w:val="3B62AFB0"/>
    <w:rsid w:val="3C61821B"/>
    <w:rsid w:val="3C9D94F3"/>
    <w:rsid w:val="3D39F58D"/>
    <w:rsid w:val="3D47794D"/>
    <w:rsid w:val="3D4DF7D1"/>
    <w:rsid w:val="3D767CF9"/>
    <w:rsid w:val="3EDC60C6"/>
    <w:rsid w:val="3EF46470"/>
    <w:rsid w:val="3F0D7204"/>
    <w:rsid w:val="3F3A3587"/>
    <w:rsid w:val="3F5BC76C"/>
    <w:rsid w:val="40C3BB25"/>
    <w:rsid w:val="415AD531"/>
    <w:rsid w:val="417D617C"/>
    <w:rsid w:val="42ADB16D"/>
    <w:rsid w:val="43D42118"/>
    <w:rsid w:val="45375467"/>
    <w:rsid w:val="45CE53B6"/>
    <w:rsid w:val="462106C6"/>
    <w:rsid w:val="46526D09"/>
    <w:rsid w:val="4690E314"/>
    <w:rsid w:val="473D4EBE"/>
    <w:rsid w:val="4742C0DB"/>
    <w:rsid w:val="476ADA3F"/>
    <w:rsid w:val="47CBE513"/>
    <w:rsid w:val="48CDCBC7"/>
    <w:rsid w:val="49B23954"/>
    <w:rsid w:val="4A5803D2"/>
    <w:rsid w:val="4A7F1ABD"/>
    <w:rsid w:val="4AFC93F8"/>
    <w:rsid w:val="4B192CEC"/>
    <w:rsid w:val="4B404C11"/>
    <w:rsid w:val="4C8F4A7D"/>
    <w:rsid w:val="4DF835BA"/>
    <w:rsid w:val="4FF0F551"/>
    <w:rsid w:val="501D7EB0"/>
    <w:rsid w:val="506612B3"/>
    <w:rsid w:val="51298DCD"/>
    <w:rsid w:val="516A21D3"/>
    <w:rsid w:val="51BC3E67"/>
    <w:rsid w:val="51E76D42"/>
    <w:rsid w:val="52A6F225"/>
    <w:rsid w:val="52D22DC5"/>
    <w:rsid w:val="53317E3B"/>
    <w:rsid w:val="538050A2"/>
    <w:rsid w:val="5421BB56"/>
    <w:rsid w:val="5449A458"/>
    <w:rsid w:val="552570C2"/>
    <w:rsid w:val="554AFB60"/>
    <w:rsid w:val="55B98D31"/>
    <w:rsid w:val="56732B51"/>
    <w:rsid w:val="57183E2C"/>
    <w:rsid w:val="58A06E3B"/>
    <w:rsid w:val="5AB3CDE2"/>
    <w:rsid w:val="5B0393AD"/>
    <w:rsid w:val="5B07E451"/>
    <w:rsid w:val="5B0AE943"/>
    <w:rsid w:val="5B740D5B"/>
    <w:rsid w:val="5BBC6FD7"/>
    <w:rsid w:val="5BC8BC01"/>
    <w:rsid w:val="5CFB421E"/>
    <w:rsid w:val="5D32CB58"/>
    <w:rsid w:val="5D788B34"/>
    <w:rsid w:val="5D96520F"/>
    <w:rsid w:val="5DA6224A"/>
    <w:rsid w:val="5E19AAD6"/>
    <w:rsid w:val="5E3BC227"/>
    <w:rsid w:val="5E58E293"/>
    <w:rsid w:val="5E985764"/>
    <w:rsid w:val="5EEDE25B"/>
    <w:rsid w:val="5FDF17FE"/>
    <w:rsid w:val="60820352"/>
    <w:rsid w:val="611BA634"/>
    <w:rsid w:val="612B68DB"/>
    <w:rsid w:val="617A6A61"/>
    <w:rsid w:val="61AF4574"/>
    <w:rsid w:val="6203F053"/>
    <w:rsid w:val="62505C49"/>
    <w:rsid w:val="62C34919"/>
    <w:rsid w:val="64CAD79C"/>
    <w:rsid w:val="64D7E02C"/>
    <w:rsid w:val="65C4D0D3"/>
    <w:rsid w:val="65EA012E"/>
    <w:rsid w:val="664FC3E5"/>
    <w:rsid w:val="66E47669"/>
    <w:rsid w:val="678AC47F"/>
    <w:rsid w:val="6804D5D1"/>
    <w:rsid w:val="683B3613"/>
    <w:rsid w:val="687EC81B"/>
    <w:rsid w:val="68944832"/>
    <w:rsid w:val="6A80316D"/>
    <w:rsid w:val="6B343AAC"/>
    <w:rsid w:val="6B8F567F"/>
    <w:rsid w:val="6B967C67"/>
    <w:rsid w:val="6BA22551"/>
    <w:rsid w:val="6BCF7588"/>
    <w:rsid w:val="6C1F4B93"/>
    <w:rsid w:val="6C221462"/>
    <w:rsid w:val="6DB51D13"/>
    <w:rsid w:val="6DECA156"/>
    <w:rsid w:val="6EAC61F1"/>
    <w:rsid w:val="6F5684F0"/>
    <w:rsid w:val="708B3554"/>
    <w:rsid w:val="7237D29E"/>
    <w:rsid w:val="72927C29"/>
    <w:rsid w:val="72B71A04"/>
    <w:rsid w:val="72EEADEE"/>
    <w:rsid w:val="737EDD0A"/>
    <w:rsid w:val="7599880B"/>
    <w:rsid w:val="764517E1"/>
    <w:rsid w:val="766217AB"/>
    <w:rsid w:val="76798B5C"/>
    <w:rsid w:val="76A690D6"/>
    <w:rsid w:val="76ECAEF3"/>
    <w:rsid w:val="7702FC6A"/>
    <w:rsid w:val="772A5F60"/>
    <w:rsid w:val="7744D7C5"/>
    <w:rsid w:val="777855AC"/>
    <w:rsid w:val="7818A4E1"/>
    <w:rsid w:val="7858EA98"/>
    <w:rsid w:val="78CC4C39"/>
    <w:rsid w:val="7987DCE4"/>
    <w:rsid w:val="799165E8"/>
    <w:rsid w:val="7A07CA59"/>
    <w:rsid w:val="7A474967"/>
    <w:rsid w:val="7A5A0DCA"/>
    <w:rsid w:val="7AD5693A"/>
    <w:rsid w:val="7C0CE7B0"/>
    <w:rsid w:val="7C1F779D"/>
    <w:rsid w:val="7C6399A3"/>
    <w:rsid w:val="7E4ED656"/>
    <w:rsid w:val="7E8913DA"/>
    <w:rsid w:val="7EBA2CCB"/>
    <w:rsid w:val="7EEBB65D"/>
    <w:rsid w:val="7F73F832"/>
    <w:rsid w:val="7FC7F4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F462E"/>
  <w15:docId w15:val="{81BB47F8-A4EC-4038-894A-3EA368F9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150"/>
    <w:rPr>
      <w:rFonts w:ascii="Arial" w:hAnsi="Arial"/>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200CB7"/>
    <w:pPr>
      <w:keepNext/>
      <w:outlineLvl w:val="1"/>
    </w:pPr>
    <w:rPr>
      <w:rFonts w:cs="Arial"/>
      <w:b/>
      <w:bCs/>
      <w:iCs/>
      <w:caps/>
      <w:szCs w:val="28"/>
    </w:rPr>
  </w:style>
  <w:style w:type="paragraph" w:styleId="Heading3">
    <w:name w:val="heading 3"/>
    <w:aliases w:val="Sub"/>
    <w:basedOn w:val="Normal"/>
    <w:next w:val="Normal"/>
    <w:qFormat/>
    <w:rsid w:val="00200CB7"/>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FF1AFB"/>
    <w:pPr>
      <w:numPr>
        <w:numId w:val="1"/>
      </w:numPr>
      <w:contextualSpacing/>
    </w:pPr>
  </w:style>
  <w:style w:type="character" w:customStyle="1" w:styleId="ONRNormalChar">
    <w:name w:val="ONR Normal Char"/>
    <w:link w:val="ONRNormal"/>
    <w:rsid w:val="00145150"/>
    <w:rPr>
      <w:rFonts w:ascii="Arial" w:hAnsi="Arial" w:cs="Arial"/>
      <w:szCs w:val="22"/>
      <w:lang w:val="en-GB" w:eastAsia="en-US" w:bidi="ar-SA"/>
    </w:rPr>
  </w:style>
  <w:style w:type="paragraph" w:customStyle="1" w:styleId="Number">
    <w:name w:val="Number"/>
    <w:basedOn w:val="Normal"/>
    <w:rsid w:val="00030D3C"/>
    <w:pPr>
      <w:numPr>
        <w:numId w:val="3"/>
      </w:numPr>
    </w:pPr>
  </w:style>
  <w:style w:type="paragraph" w:customStyle="1" w:styleId="Numbera">
    <w:name w:val="Number a)"/>
    <w:basedOn w:val="Normal"/>
    <w:rsid w:val="00200CB7"/>
    <w:pPr>
      <w:numPr>
        <w:numId w:val="4"/>
      </w:numPr>
    </w:pPr>
  </w:style>
  <w:style w:type="paragraph" w:customStyle="1" w:styleId="Numberi">
    <w:name w:val="Number i)"/>
    <w:basedOn w:val="Normal"/>
    <w:rsid w:val="00200CB7"/>
    <w:pPr>
      <w:numPr>
        <w:numId w:val="5"/>
      </w:numPr>
    </w:pPr>
  </w:style>
  <w:style w:type="table" w:styleId="TableGrid">
    <w:name w:val="Table Grid"/>
    <w:basedOn w:val="TableNormal"/>
    <w:uiPriority w:val="39"/>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ONRTableTextStyle-Normal">
    <w:name w:val="ONR Table Text Style - Normal"/>
    <w:basedOn w:val="ONRNormal"/>
    <w:locked/>
    <w:rsid w:val="00145150"/>
    <w:pPr>
      <w:spacing w:after="0"/>
    </w:pPr>
    <w:rPr>
      <w:iCs/>
    </w:rPr>
  </w:style>
  <w:style w:type="paragraph" w:customStyle="1" w:styleId="ONRNormal">
    <w:name w:val="ONR Normal"/>
    <w:link w:val="ONRNormalChar"/>
    <w:locked/>
    <w:rsid w:val="00145150"/>
    <w:pPr>
      <w:spacing w:after="120"/>
    </w:pPr>
    <w:rPr>
      <w:rFonts w:ascii="Arial" w:hAnsi="Arial" w:cs="Arial"/>
      <w:szCs w:val="22"/>
      <w:lang w:eastAsia="en-US"/>
    </w:rPr>
  </w:style>
  <w:style w:type="paragraph" w:styleId="Header">
    <w:name w:val="header"/>
    <w:basedOn w:val="Normal"/>
    <w:rsid w:val="00603B6A"/>
    <w:pPr>
      <w:tabs>
        <w:tab w:val="center" w:pos="4153"/>
        <w:tab w:val="right" w:pos="8306"/>
      </w:tabs>
    </w:pPr>
  </w:style>
  <w:style w:type="paragraph" w:styleId="Footer">
    <w:name w:val="footer"/>
    <w:basedOn w:val="Normal"/>
    <w:link w:val="FooterChar"/>
    <w:uiPriority w:val="99"/>
    <w:rsid w:val="00603B6A"/>
    <w:pPr>
      <w:tabs>
        <w:tab w:val="center" w:pos="4153"/>
        <w:tab w:val="right" w:pos="8306"/>
      </w:tabs>
    </w:pPr>
  </w:style>
  <w:style w:type="paragraph" w:customStyle="1" w:styleId="Default">
    <w:name w:val="Default"/>
    <w:rsid w:val="009E2E65"/>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EC7A0D"/>
    <w:rPr>
      <w:rFonts w:ascii="Tahoma" w:hAnsi="Tahoma" w:cs="Tahoma"/>
      <w:sz w:val="16"/>
      <w:szCs w:val="16"/>
    </w:rPr>
  </w:style>
  <w:style w:type="character" w:styleId="CommentReference">
    <w:name w:val="annotation reference"/>
    <w:rsid w:val="00154E2E"/>
    <w:rPr>
      <w:sz w:val="16"/>
      <w:szCs w:val="16"/>
    </w:rPr>
  </w:style>
  <w:style w:type="paragraph" w:styleId="CommentText">
    <w:name w:val="annotation text"/>
    <w:basedOn w:val="Normal"/>
    <w:link w:val="CommentTextChar"/>
    <w:rsid w:val="00154E2E"/>
    <w:rPr>
      <w:szCs w:val="20"/>
    </w:rPr>
  </w:style>
  <w:style w:type="character" w:customStyle="1" w:styleId="CommentTextChar">
    <w:name w:val="Comment Text Char"/>
    <w:link w:val="CommentText"/>
    <w:rsid w:val="00154E2E"/>
    <w:rPr>
      <w:rFonts w:ascii="Arial" w:hAnsi="Arial"/>
      <w:lang w:eastAsia="en-US"/>
    </w:rPr>
  </w:style>
  <w:style w:type="paragraph" w:styleId="CommentSubject">
    <w:name w:val="annotation subject"/>
    <w:basedOn w:val="CommentText"/>
    <w:next w:val="CommentText"/>
    <w:link w:val="CommentSubjectChar"/>
    <w:rsid w:val="00154E2E"/>
    <w:rPr>
      <w:b/>
      <w:bCs/>
    </w:rPr>
  </w:style>
  <w:style w:type="character" w:customStyle="1" w:styleId="CommentSubjectChar">
    <w:name w:val="Comment Subject Char"/>
    <w:link w:val="CommentSubject"/>
    <w:rsid w:val="00154E2E"/>
    <w:rPr>
      <w:rFonts w:ascii="Arial" w:hAnsi="Arial"/>
      <w:b/>
      <w:bCs/>
      <w:lang w:eastAsia="en-US"/>
    </w:rPr>
  </w:style>
  <w:style w:type="paragraph" w:styleId="BodyText2">
    <w:name w:val="Body Text 2"/>
    <w:basedOn w:val="ONRNormal"/>
    <w:link w:val="BodyText2Char"/>
    <w:rsid w:val="00D80CD9"/>
    <w:pPr>
      <w:spacing w:line="480" w:lineRule="auto"/>
    </w:pPr>
  </w:style>
  <w:style w:type="character" w:customStyle="1" w:styleId="BodyText2Char">
    <w:name w:val="Body Text 2 Char"/>
    <w:link w:val="BodyText2"/>
    <w:rsid w:val="00D80CD9"/>
    <w:rPr>
      <w:rFonts w:ascii="Arial" w:hAnsi="Arial" w:cs="Arial"/>
      <w:szCs w:val="22"/>
      <w:lang w:eastAsia="en-US"/>
    </w:rPr>
  </w:style>
  <w:style w:type="character" w:styleId="Hyperlink">
    <w:name w:val="Hyperlink"/>
    <w:rsid w:val="00123C55"/>
    <w:rPr>
      <w:color w:val="0000FF"/>
      <w:u w:val="single"/>
    </w:rPr>
  </w:style>
  <w:style w:type="paragraph" w:styleId="ListParagraph">
    <w:name w:val="List Paragraph"/>
    <w:basedOn w:val="Normal"/>
    <w:uiPriority w:val="34"/>
    <w:qFormat/>
    <w:rsid w:val="007B2B0F"/>
    <w:pPr>
      <w:ind w:left="720"/>
    </w:pPr>
    <w:rPr>
      <w:rFonts w:ascii="Calibri" w:eastAsia="Calibri" w:hAnsi="Calibri"/>
      <w:sz w:val="22"/>
      <w:szCs w:val="22"/>
    </w:rPr>
  </w:style>
  <w:style w:type="paragraph" w:styleId="PlainText">
    <w:name w:val="Plain Text"/>
    <w:basedOn w:val="Normal"/>
    <w:link w:val="PlainTextChar"/>
    <w:uiPriority w:val="99"/>
    <w:unhideWhenUsed/>
    <w:rsid w:val="004552E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552E3"/>
    <w:rPr>
      <w:rFonts w:ascii="Calibri" w:eastAsiaTheme="minorHAnsi" w:hAnsi="Calibri" w:cstheme="minorBidi"/>
      <w:sz w:val="22"/>
      <w:szCs w:val="21"/>
      <w:lang w:eastAsia="en-US"/>
    </w:rPr>
  </w:style>
  <w:style w:type="character" w:customStyle="1" w:styleId="FooterChar">
    <w:name w:val="Footer Char"/>
    <w:basedOn w:val="DefaultParagraphFont"/>
    <w:link w:val="Footer"/>
    <w:uiPriority w:val="99"/>
    <w:rsid w:val="00ED6023"/>
    <w:rPr>
      <w:rFonts w:ascii="Arial" w:hAnsi="Arial"/>
      <w:szCs w:val="24"/>
      <w:lang w:eastAsia="en-US"/>
    </w:rPr>
  </w:style>
  <w:style w:type="paragraph" w:styleId="Revision">
    <w:name w:val="Revision"/>
    <w:hidden/>
    <w:uiPriority w:val="99"/>
    <w:semiHidden/>
    <w:rsid w:val="00A31063"/>
    <w:rPr>
      <w:rFonts w:ascii="Arial" w:hAnsi="Arial"/>
      <w:szCs w:val="24"/>
      <w:lang w:eastAsia="en-US"/>
    </w:rPr>
  </w:style>
  <w:style w:type="character" w:styleId="UnresolvedMention">
    <w:name w:val="Unresolved Mention"/>
    <w:basedOn w:val="DefaultParagraphFont"/>
    <w:uiPriority w:val="99"/>
    <w:semiHidden/>
    <w:unhideWhenUsed/>
    <w:rsid w:val="007D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281">
      <w:bodyDiv w:val="1"/>
      <w:marLeft w:val="0"/>
      <w:marRight w:val="0"/>
      <w:marTop w:val="0"/>
      <w:marBottom w:val="0"/>
      <w:divBdr>
        <w:top w:val="none" w:sz="0" w:space="0" w:color="auto"/>
        <w:left w:val="none" w:sz="0" w:space="0" w:color="auto"/>
        <w:bottom w:val="none" w:sz="0" w:space="0" w:color="auto"/>
        <w:right w:val="none" w:sz="0" w:space="0" w:color="auto"/>
      </w:divBdr>
    </w:div>
    <w:div w:id="36973382">
      <w:bodyDiv w:val="1"/>
      <w:marLeft w:val="0"/>
      <w:marRight w:val="0"/>
      <w:marTop w:val="0"/>
      <w:marBottom w:val="0"/>
      <w:divBdr>
        <w:top w:val="none" w:sz="0" w:space="0" w:color="auto"/>
        <w:left w:val="none" w:sz="0" w:space="0" w:color="auto"/>
        <w:bottom w:val="none" w:sz="0" w:space="0" w:color="auto"/>
        <w:right w:val="none" w:sz="0" w:space="0" w:color="auto"/>
      </w:divBdr>
    </w:div>
    <w:div w:id="39287578">
      <w:bodyDiv w:val="1"/>
      <w:marLeft w:val="0"/>
      <w:marRight w:val="0"/>
      <w:marTop w:val="0"/>
      <w:marBottom w:val="0"/>
      <w:divBdr>
        <w:top w:val="none" w:sz="0" w:space="0" w:color="auto"/>
        <w:left w:val="none" w:sz="0" w:space="0" w:color="auto"/>
        <w:bottom w:val="none" w:sz="0" w:space="0" w:color="auto"/>
        <w:right w:val="none" w:sz="0" w:space="0" w:color="auto"/>
      </w:divBdr>
    </w:div>
    <w:div w:id="78521437">
      <w:bodyDiv w:val="1"/>
      <w:marLeft w:val="0"/>
      <w:marRight w:val="0"/>
      <w:marTop w:val="0"/>
      <w:marBottom w:val="0"/>
      <w:divBdr>
        <w:top w:val="none" w:sz="0" w:space="0" w:color="auto"/>
        <w:left w:val="none" w:sz="0" w:space="0" w:color="auto"/>
        <w:bottom w:val="none" w:sz="0" w:space="0" w:color="auto"/>
        <w:right w:val="none" w:sz="0" w:space="0" w:color="auto"/>
      </w:divBdr>
    </w:div>
    <w:div w:id="108476064">
      <w:bodyDiv w:val="1"/>
      <w:marLeft w:val="0"/>
      <w:marRight w:val="0"/>
      <w:marTop w:val="0"/>
      <w:marBottom w:val="0"/>
      <w:divBdr>
        <w:top w:val="none" w:sz="0" w:space="0" w:color="auto"/>
        <w:left w:val="none" w:sz="0" w:space="0" w:color="auto"/>
        <w:bottom w:val="none" w:sz="0" w:space="0" w:color="auto"/>
        <w:right w:val="none" w:sz="0" w:space="0" w:color="auto"/>
      </w:divBdr>
    </w:div>
    <w:div w:id="136918583">
      <w:bodyDiv w:val="1"/>
      <w:marLeft w:val="0"/>
      <w:marRight w:val="0"/>
      <w:marTop w:val="0"/>
      <w:marBottom w:val="0"/>
      <w:divBdr>
        <w:top w:val="none" w:sz="0" w:space="0" w:color="auto"/>
        <w:left w:val="none" w:sz="0" w:space="0" w:color="auto"/>
        <w:bottom w:val="none" w:sz="0" w:space="0" w:color="auto"/>
        <w:right w:val="none" w:sz="0" w:space="0" w:color="auto"/>
      </w:divBdr>
    </w:div>
    <w:div w:id="141696151">
      <w:bodyDiv w:val="1"/>
      <w:marLeft w:val="0"/>
      <w:marRight w:val="0"/>
      <w:marTop w:val="0"/>
      <w:marBottom w:val="0"/>
      <w:divBdr>
        <w:top w:val="none" w:sz="0" w:space="0" w:color="auto"/>
        <w:left w:val="none" w:sz="0" w:space="0" w:color="auto"/>
        <w:bottom w:val="none" w:sz="0" w:space="0" w:color="auto"/>
        <w:right w:val="none" w:sz="0" w:space="0" w:color="auto"/>
      </w:divBdr>
    </w:div>
    <w:div w:id="174392813">
      <w:bodyDiv w:val="1"/>
      <w:marLeft w:val="0"/>
      <w:marRight w:val="0"/>
      <w:marTop w:val="0"/>
      <w:marBottom w:val="0"/>
      <w:divBdr>
        <w:top w:val="none" w:sz="0" w:space="0" w:color="auto"/>
        <w:left w:val="none" w:sz="0" w:space="0" w:color="auto"/>
        <w:bottom w:val="none" w:sz="0" w:space="0" w:color="auto"/>
        <w:right w:val="none" w:sz="0" w:space="0" w:color="auto"/>
      </w:divBdr>
    </w:div>
    <w:div w:id="242222578">
      <w:bodyDiv w:val="1"/>
      <w:marLeft w:val="0"/>
      <w:marRight w:val="0"/>
      <w:marTop w:val="0"/>
      <w:marBottom w:val="0"/>
      <w:divBdr>
        <w:top w:val="none" w:sz="0" w:space="0" w:color="auto"/>
        <w:left w:val="none" w:sz="0" w:space="0" w:color="auto"/>
        <w:bottom w:val="none" w:sz="0" w:space="0" w:color="auto"/>
        <w:right w:val="none" w:sz="0" w:space="0" w:color="auto"/>
      </w:divBdr>
    </w:div>
    <w:div w:id="361783840">
      <w:bodyDiv w:val="1"/>
      <w:marLeft w:val="0"/>
      <w:marRight w:val="0"/>
      <w:marTop w:val="0"/>
      <w:marBottom w:val="0"/>
      <w:divBdr>
        <w:top w:val="none" w:sz="0" w:space="0" w:color="auto"/>
        <w:left w:val="none" w:sz="0" w:space="0" w:color="auto"/>
        <w:bottom w:val="none" w:sz="0" w:space="0" w:color="auto"/>
        <w:right w:val="none" w:sz="0" w:space="0" w:color="auto"/>
      </w:divBdr>
    </w:div>
    <w:div w:id="412557469">
      <w:bodyDiv w:val="1"/>
      <w:marLeft w:val="0"/>
      <w:marRight w:val="0"/>
      <w:marTop w:val="0"/>
      <w:marBottom w:val="0"/>
      <w:divBdr>
        <w:top w:val="none" w:sz="0" w:space="0" w:color="auto"/>
        <w:left w:val="none" w:sz="0" w:space="0" w:color="auto"/>
        <w:bottom w:val="none" w:sz="0" w:space="0" w:color="auto"/>
        <w:right w:val="none" w:sz="0" w:space="0" w:color="auto"/>
      </w:divBdr>
    </w:div>
    <w:div w:id="423067640">
      <w:bodyDiv w:val="1"/>
      <w:marLeft w:val="0"/>
      <w:marRight w:val="0"/>
      <w:marTop w:val="0"/>
      <w:marBottom w:val="0"/>
      <w:divBdr>
        <w:top w:val="none" w:sz="0" w:space="0" w:color="auto"/>
        <w:left w:val="none" w:sz="0" w:space="0" w:color="auto"/>
        <w:bottom w:val="none" w:sz="0" w:space="0" w:color="auto"/>
        <w:right w:val="none" w:sz="0" w:space="0" w:color="auto"/>
      </w:divBdr>
    </w:div>
    <w:div w:id="427623372">
      <w:bodyDiv w:val="1"/>
      <w:marLeft w:val="0"/>
      <w:marRight w:val="0"/>
      <w:marTop w:val="0"/>
      <w:marBottom w:val="0"/>
      <w:divBdr>
        <w:top w:val="none" w:sz="0" w:space="0" w:color="auto"/>
        <w:left w:val="none" w:sz="0" w:space="0" w:color="auto"/>
        <w:bottom w:val="none" w:sz="0" w:space="0" w:color="auto"/>
        <w:right w:val="none" w:sz="0" w:space="0" w:color="auto"/>
      </w:divBdr>
    </w:div>
    <w:div w:id="509762134">
      <w:bodyDiv w:val="1"/>
      <w:marLeft w:val="0"/>
      <w:marRight w:val="0"/>
      <w:marTop w:val="0"/>
      <w:marBottom w:val="0"/>
      <w:divBdr>
        <w:top w:val="none" w:sz="0" w:space="0" w:color="auto"/>
        <w:left w:val="none" w:sz="0" w:space="0" w:color="auto"/>
        <w:bottom w:val="none" w:sz="0" w:space="0" w:color="auto"/>
        <w:right w:val="none" w:sz="0" w:space="0" w:color="auto"/>
      </w:divBdr>
    </w:div>
    <w:div w:id="514534059">
      <w:bodyDiv w:val="1"/>
      <w:marLeft w:val="0"/>
      <w:marRight w:val="0"/>
      <w:marTop w:val="0"/>
      <w:marBottom w:val="0"/>
      <w:divBdr>
        <w:top w:val="none" w:sz="0" w:space="0" w:color="auto"/>
        <w:left w:val="none" w:sz="0" w:space="0" w:color="auto"/>
        <w:bottom w:val="none" w:sz="0" w:space="0" w:color="auto"/>
        <w:right w:val="none" w:sz="0" w:space="0" w:color="auto"/>
      </w:divBdr>
    </w:div>
    <w:div w:id="659499349">
      <w:bodyDiv w:val="1"/>
      <w:marLeft w:val="0"/>
      <w:marRight w:val="0"/>
      <w:marTop w:val="0"/>
      <w:marBottom w:val="0"/>
      <w:divBdr>
        <w:top w:val="none" w:sz="0" w:space="0" w:color="auto"/>
        <w:left w:val="none" w:sz="0" w:space="0" w:color="auto"/>
        <w:bottom w:val="none" w:sz="0" w:space="0" w:color="auto"/>
        <w:right w:val="none" w:sz="0" w:space="0" w:color="auto"/>
      </w:divBdr>
    </w:div>
    <w:div w:id="742484317">
      <w:bodyDiv w:val="1"/>
      <w:marLeft w:val="0"/>
      <w:marRight w:val="0"/>
      <w:marTop w:val="0"/>
      <w:marBottom w:val="0"/>
      <w:divBdr>
        <w:top w:val="none" w:sz="0" w:space="0" w:color="auto"/>
        <w:left w:val="none" w:sz="0" w:space="0" w:color="auto"/>
        <w:bottom w:val="none" w:sz="0" w:space="0" w:color="auto"/>
        <w:right w:val="none" w:sz="0" w:space="0" w:color="auto"/>
      </w:divBdr>
    </w:div>
    <w:div w:id="786124213">
      <w:bodyDiv w:val="1"/>
      <w:marLeft w:val="0"/>
      <w:marRight w:val="0"/>
      <w:marTop w:val="0"/>
      <w:marBottom w:val="0"/>
      <w:divBdr>
        <w:top w:val="none" w:sz="0" w:space="0" w:color="auto"/>
        <w:left w:val="none" w:sz="0" w:space="0" w:color="auto"/>
        <w:bottom w:val="none" w:sz="0" w:space="0" w:color="auto"/>
        <w:right w:val="none" w:sz="0" w:space="0" w:color="auto"/>
      </w:divBdr>
    </w:div>
    <w:div w:id="808672153">
      <w:bodyDiv w:val="1"/>
      <w:marLeft w:val="0"/>
      <w:marRight w:val="0"/>
      <w:marTop w:val="0"/>
      <w:marBottom w:val="0"/>
      <w:divBdr>
        <w:top w:val="none" w:sz="0" w:space="0" w:color="auto"/>
        <w:left w:val="none" w:sz="0" w:space="0" w:color="auto"/>
        <w:bottom w:val="none" w:sz="0" w:space="0" w:color="auto"/>
        <w:right w:val="none" w:sz="0" w:space="0" w:color="auto"/>
      </w:divBdr>
    </w:div>
    <w:div w:id="825972022">
      <w:bodyDiv w:val="1"/>
      <w:marLeft w:val="0"/>
      <w:marRight w:val="0"/>
      <w:marTop w:val="0"/>
      <w:marBottom w:val="0"/>
      <w:divBdr>
        <w:top w:val="none" w:sz="0" w:space="0" w:color="auto"/>
        <w:left w:val="none" w:sz="0" w:space="0" w:color="auto"/>
        <w:bottom w:val="none" w:sz="0" w:space="0" w:color="auto"/>
        <w:right w:val="none" w:sz="0" w:space="0" w:color="auto"/>
      </w:divBdr>
    </w:div>
    <w:div w:id="841552262">
      <w:bodyDiv w:val="1"/>
      <w:marLeft w:val="0"/>
      <w:marRight w:val="0"/>
      <w:marTop w:val="0"/>
      <w:marBottom w:val="0"/>
      <w:divBdr>
        <w:top w:val="none" w:sz="0" w:space="0" w:color="auto"/>
        <w:left w:val="none" w:sz="0" w:space="0" w:color="auto"/>
        <w:bottom w:val="none" w:sz="0" w:space="0" w:color="auto"/>
        <w:right w:val="none" w:sz="0" w:space="0" w:color="auto"/>
      </w:divBdr>
    </w:div>
    <w:div w:id="871923688">
      <w:bodyDiv w:val="1"/>
      <w:marLeft w:val="0"/>
      <w:marRight w:val="0"/>
      <w:marTop w:val="0"/>
      <w:marBottom w:val="0"/>
      <w:divBdr>
        <w:top w:val="none" w:sz="0" w:space="0" w:color="auto"/>
        <w:left w:val="none" w:sz="0" w:space="0" w:color="auto"/>
        <w:bottom w:val="none" w:sz="0" w:space="0" w:color="auto"/>
        <w:right w:val="none" w:sz="0" w:space="0" w:color="auto"/>
      </w:divBdr>
    </w:div>
    <w:div w:id="958416948">
      <w:bodyDiv w:val="1"/>
      <w:marLeft w:val="0"/>
      <w:marRight w:val="0"/>
      <w:marTop w:val="0"/>
      <w:marBottom w:val="0"/>
      <w:divBdr>
        <w:top w:val="none" w:sz="0" w:space="0" w:color="auto"/>
        <w:left w:val="none" w:sz="0" w:space="0" w:color="auto"/>
        <w:bottom w:val="none" w:sz="0" w:space="0" w:color="auto"/>
        <w:right w:val="none" w:sz="0" w:space="0" w:color="auto"/>
      </w:divBdr>
    </w:div>
    <w:div w:id="1009717421">
      <w:bodyDiv w:val="1"/>
      <w:marLeft w:val="0"/>
      <w:marRight w:val="0"/>
      <w:marTop w:val="0"/>
      <w:marBottom w:val="0"/>
      <w:divBdr>
        <w:top w:val="none" w:sz="0" w:space="0" w:color="auto"/>
        <w:left w:val="none" w:sz="0" w:space="0" w:color="auto"/>
        <w:bottom w:val="none" w:sz="0" w:space="0" w:color="auto"/>
        <w:right w:val="none" w:sz="0" w:space="0" w:color="auto"/>
      </w:divBdr>
    </w:div>
    <w:div w:id="1023164619">
      <w:bodyDiv w:val="1"/>
      <w:marLeft w:val="0"/>
      <w:marRight w:val="0"/>
      <w:marTop w:val="0"/>
      <w:marBottom w:val="0"/>
      <w:divBdr>
        <w:top w:val="none" w:sz="0" w:space="0" w:color="auto"/>
        <w:left w:val="none" w:sz="0" w:space="0" w:color="auto"/>
        <w:bottom w:val="none" w:sz="0" w:space="0" w:color="auto"/>
        <w:right w:val="none" w:sz="0" w:space="0" w:color="auto"/>
      </w:divBdr>
    </w:div>
    <w:div w:id="1046218582">
      <w:bodyDiv w:val="1"/>
      <w:marLeft w:val="0"/>
      <w:marRight w:val="0"/>
      <w:marTop w:val="0"/>
      <w:marBottom w:val="0"/>
      <w:divBdr>
        <w:top w:val="none" w:sz="0" w:space="0" w:color="auto"/>
        <w:left w:val="none" w:sz="0" w:space="0" w:color="auto"/>
        <w:bottom w:val="none" w:sz="0" w:space="0" w:color="auto"/>
        <w:right w:val="none" w:sz="0" w:space="0" w:color="auto"/>
      </w:divBdr>
    </w:div>
    <w:div w:id="1305697863">
      <w:bodyDiv w:val="1"/>
      <w:marLeft w:val="0"/>
      <w:marRight w:val="0"/>
      <w:marTop w:val="0"/>
      <w:marBottom w:val="0"/>
      <w:divBdr>
        <w:top w:val="none" w:sz="0" w:space="0" w:color="auto"/>
        <w:left w:val="none" w:sz="0" w:space="0" w:color="auto"/>
        <w:bottom w:val="none" w:sz="0" w:space="0" w:color="auto"/>
        <w:right w:val="none" w:sz="0" w:space="0" w:color="auto"/>
      </w:divBdr>
    </w:div>
    <w:div w:id="1339697312">
      <w:bodyDiv w:val="1"/>
      <w:marLeft w:val="0"/>
      <w:marRight w:val="0"/>
      <w:marTop w:val="0"/>
      <w:marBottom w:val="0"/>
      <w:divBdr>
        <w:top w:val="none" w:sz="0" w:space="0" w:color="auto"/>
        <w:left w:val="none" w:sz="0" w:space="0" w:color="auto"/>
        <w:bottom w:val="none" w:sz="0" w:space="0" w:color="auto"/>
        <w:right w:val="none" w:sz="0" w:space="0" w:color="auto"/>
      </w:divBdr>
    </w:div>
    <w:div w:id="1476488923">
      <w:bodyDiv w:val="1"/>
      <w:marLeft w:val="0"/>
      <w:marRight w:val="0"/>
      <w:marTop w:val="0"/>
      <w:marBottom w:val="0"/>
      <w:divBdr>
        <w:top w:val="none" w:sz="0" w:space="0" w:color="auto"/>
        <w:left w:val="none" w:sz="0" w:space="0" w:color="auto"/>
        <w:bottom w:val="none" w:sz="0" w:space="0" w:color="auto"/>
        <w:right w:val="none" w:sz="0" w:space="0" w:color="auto"/>
      </w:divBdr>
    </w:div>
    <w:div w:id="1500802972">
      <w:bodyDiv w:val="1"/>
      <w:marLeft w:val="0"/>
      <w:marRight w:val="0"/>
      <w:marTop w:val="0"/>
      <w:marBottom w:val="0"/>
      <w:divBdr>
        <w:top w:val="none" w:sz="0" w:space="0" w:color="auto"/>
        <w:left w:val="none" w:sz="0" w:space="0" w:color="auto"/>
        <w:bottom w:val="none" w:sz="0" w:space="0" w:color="auto"/>
        <w:right w:val="none" w:sz="0" w:space="0" w:color="auto"/>
      </w:divBdr>
    </w:div>
    <w:div w:id="1539968468">
      <w:bodyDiv w:val="1"/>
      <w:marLeft w:val="0"/>
      <w:marRight w:val="0"/>
      <w:marTop w:val="0"/>
      <w:marBottom w:val="0"/>
      <w:divBdr>
        <w:top w:val="none" w:sz="0" w:space="0" w:color="auto"/>
        <w:left w:val="none" w:sz="0" w:space="0" w:color="auto"/>
        <w:bottom w:val="none" w:sz="0" w:space="0" w:color="auto"/>
        <w:right w:val="none" w:sz="0" w:space="0" w:color="auto"/>
      </w:divBdr>
    </w:div>
    <w:div w:id="1564877397">
      <w:bodyDiv w:val="1"/>
      <w:marLeft w:val="0"/>
      <w:marRight w:val="0"/>
      <w:marTop w:val="0"/>
      <w:marBottom w:val="0"/>
      <w:divBdr>
        <w:top w:val="none" w:sz="0" w:space="0" w:color="auto"/>
        <w:left w:val="none" w:sz="0" w:space="0" w:color="auto"/>
        <w:bottom w:val="none" w:sz="0" w:space="0" w:color="auto"/>
        <w:right w:val="none" w:sz="0" w:space="0" w:color="auto"/>
      </w:divBdr>
    </w:div>
    <w:div w:id="1596790601">
      <w:bodyDiv w:val="1"/>
      <w:marLeft w:val="0"/>
      <w:marRight w:val="0"/>
      <w:marTop w:val="0"/>
      <w:marBottom w:val="0"/>
      <w:divBdr>
        <w:top w:val="none" w:sz="0" w:space="0" w:color="auto"/>
        <w:left w:val="none" w:sz="0" w:space="0" w:color="auto"/>
        <w:bottom w:val="none" w:sz="0" w:space="0" w:color="auto"/>
        <w:right w:val="none" w:sz="0" w:space="0" w:color="auto"/>
      </w:divBdr>
    </w:div>
    <w:div w:id="1646547918">
      <w:bodyDiv w:val="1"/>
      <w:marLeft w:val="0"/>
      <w:marRight w:val="0"/>
      <w:marTop w:val="0"/>
      <w:marBottom w:val="0"/>
      <w:divBdr>
        <w:top w:val="none" w:sz="0" w:space="0" w:color="auto"/>
        <w:left w:val="none" w:sz="0" w:space="0" w:color="auto"/>
        <w:bottom w:val="none" w:sz="0" w:space="0" w:color="auto"/>
        <w:right w:val="none" w:sz="0" w:space="0" w:color="auto"/>
      </w:divBdr>
    </w:div>
    <w:div w:id="1681204256">
      <w:bodyDiv w:val="1"/>
      <w:marLeft w:val="0"/>
      <w:marRight w:val="0"/>
      <w:marTop w:val="0"/>
      <w:marBottom w:val="0"/>
      <w:divBdr>
        <w:top w:val="none" w:sz="0" w:space="0" w:color="auto"/>
        <w:left w:val="none" w:sz="0" w:space="0" w:color="auto"/>
        <w:bottom w:val="none" w:sz="0" w:space="0" w:color="auto"/>
        <w:right w:val="none" w:sz="0" w:space="0" w:color="auto"/>
      </w:divBdr>
    </w:div>
    <w:div w:id="1692563643">
      <w:bodyDiv w:val="1"/>
      <w:marLeft w:val="0"/>
      <w:marRight w:val="0"/>
      <w:marTop w:val="0"/>
      <w:marBottom w:val="0"/>
      <w:divBdr>
        <w:top w:val="none" w:sz="0" w:space="0" w:color="auto"/>
        <w:left w:val="none" w:sz="0" w:space="0" w:color="auto"/>
        <w:bottom w:val="none" w:sz="0" w:space="0" w:color="auto"/>
        <w:right w:val="none" w:sz="0" w:space="0" w:color="auto"/>
      </w:divBdr>
    </w:div>
    <w:div w:id="1697848777">
      <w:bodyDiv w:val="1"/>
      <w:marLeft w:val="0"/>
      <w:marRight w:val="0"/>
      <w:marTop w:val="0"/>
      <w:marBottom w:val="0"/>
      <w:divBdr>
        <w:top w:val="none" w:sz="0" w:space="0" w:color="auto"/>
        <w:left w:val="none" w:sz="0" w:space="0" w:color="auto"/>
        <w:bottom w:val="none" w:sz="0" w:space="0" w:color="auto"/>
        <w:right w:val="none" w:sz="0" w:space="0" w:color="auto"/>
      </w:divBdr>
    </w:div>
    <w:div w:id="1750931320">
      <w:bodyDiv w:val="1"/>
      <w:marLeft w:val="0"/>
      <w:marRight w:val="0"/>
      <w:marTop w:val="0"/>
      <w:marBottom w:val="0"/>
      <w:divBdr>
        <w:top w:val="none" w:sz="0" w:space="0" w:color="auto"/>
        <w:left w:val="none" w:sz="0" w:space="0" w:color="auto"/>
        <w:bottom w:val="none" w:sz="0" w:space="0" w:color="auto"/>
        <w:right w:val="none" w:sz="0" w:space="0" w:color="auto"/>
      </w:divBdr>
    </w:div>
    <w:div w:id="1790080063">
      <w:bodyDiv w:val="1"/>
      <w:marLeft w:val="0"/>
      <w:marRight w:val="0"/>
      <w:marTop w:val="0"/>
      <w:marBottom w:val="0"/>
      <w:divBdr>
        <w:top w:val="none" w:sz="0" w:space="0" w:color="auto"/>
        <w:left w:val="none" w:sz="0" w:space="0" w:color="auto"/>
        <w:bottom w:val="none" w:sz="0" w:space="0" w:color="auto"/>
        <w:right w:val="none" w:sz="0" w:space="0" w:color="auto"/>
      </w:divBdr>
    </w:div>
    <w:div w:id="1894384843">
      <w:bodyDiv w:val="1"/>
      <w:marLeft w:val="0"/>
      <w:marRight w:val="0"/>
      <w:marTop w:val="0"/>
      <w:marBottom w:val="0"/>
      <w:divBdr>
        <w:top w:val="none" w:sz="0" w:space="0" w:color="auto"/>
        <w:left w:val="none" w:sz="0" w:space="0" w:color="auto"/>
        <w:bottom w:val="none" w:sz="0" w:space="0" w:color="auto"/>
        <w:right w:val="none" w:sz="0" w:space="0" w:color="auto"/>
      </w:divBdr>
    </w:div>
    <w:div w:id="213097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clearsafeguards@energysecurity.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onr.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908F7-9D10-42CC-89A6-3E1CAE4A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1321</Words>
  <Characters>7536</Characters>
  <Application>Microsoft Office Word</Application>
  <DocSecurity>4</DocSecurity>
  <Lines>62</Lines>
  <Paragraphs>17</Paragraphs>
  <ScaleCrop>false</ScaleCrop>
  <Company>Health and Safety Executive</Company>
  <LinksUpToDate>false</LinksUpToDate>
  <CharactersWithSpaces>8840</CharactersWithSpaces>
  <SharedDoc>false</SharedDoc>
  <HLinks>
    <vt:vector size="12" baseType="variant">
      <vt:variant>
        <vt:i4>196723</vt:i4>
      </vt:variant>
      <vt:variant>
        <vt:i4>3</vt:i4>
      </vt:variant>
      <vt:variant>
        <vt:i4>0</vt:i4>
      </vt:variant>
      <vt:variant>
        <vt:i4>5</vt:i4>
      </vt:variant>
      <vt:variant>
        <vt:lpwstr>mailto:Contact@onr.gov.uk</vt:lpwstr>
      </vt:variant>
      <vt:variant>
        <vt:lpwstr/>
      </vt:variant>
      <vt:variant>
        <vt:i4>8192004</vt:i4>
      </vt:variant>
      <vt:variant>
        <vt:i4>0</vt:i4>
      </vt:variant>
      <vt:variant>
        <vt:i4>0</vt:i4>
      </vt:variant>
      <vt:variant>
        <vt:i4>5</vt:i4>
      </vt:variant>
      <vt:variant>
        <vt:lpwstr>mailto:nuclearsafeguards@energysecurity.gov.uk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sbonifac</dc:creator>
  <cp:keywords/>
  <cp:lastModifiedBy>Sarah Brown</cp:lastModifiedBy>
  <cp:revision>247</cp:revision>
  <cp:lastPrinted>2024-01-29T19:49:00Z</cp:lastPrinted>
  <dcterms:created xsi:type="dcterms:W3CDTF">2025-10-23T15:53:00Z</dcterms:created>
  <dcterms:modified xsi:type="dcterms:W3CDTF">2025-10-24T15:32:00Z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c701a02-f12f-4980-843d-ed05039227f1_Enabled">
    <vt:lpwstr>true</vt:lpwstr>
  </property>
  <property fmtid="{D5CDD505-2E9C-101B-9397-08002B2CF9AE}" pid="4" name="MSIP_Label_6c701a02-f12f-4980-843d-ed05039227f1_SetDate">
    <vt:lpwstr>2022-02-08T09:07:11Z</vt:lpwstr>
  </property>
  <property fmtid="{D5CDD505-2E9C-101B-9397-08002B2CF9AE}" pid="5" name="MSIP_Label_6c701a02-f12f-4980-843d-ed05039227f1_Method">
    <vt:lpwstr>Privileged</vt:lpwstr>
  </property>
  <property fmtid="{D5CDD505-2E9C-101B-9397-08002B2CF9AE}" pid="6" name="MSIP_Label_6c701a02-f12f-4980-843d-ed05039227f1_Name">
    <vt:lpwstr>EXTERNALLY MARKED</vt:lpwstr>
  </property>
  <property fmtid="{D5CDD505-2E9C-101B-9397-08002B2CF9AE}" pid="7" name="MSIP_Label_6c701a02-f12f-4980-843d-ed05039227f1_SiteId">
    <vt:lpwstr>742775df-8077-48d6-81d0-1e82a1f52cb8</vt:lpwstr>
  </property>
  <property fmtid="{D5CDD505-2E9C-101B-9397-08002B2CF9AE}" pid="8" name="MSIP_Label_6c701a02-f12f-4980-843d-ed05039227f1_ActionId">
    <vt:lpwstr>15006778-94cf-4d6a-8b05-2d38ab44a328</vt:lpwstr>
  </property>
  <property fmtid="{D5CDD505-2E9C-101B-9397-08002B2CF9AE}" pid="9" name="MSIP_Label_6c701a02-f12f-4980-843d-ed05039227f1_ContentBits">
    <vt:lpwstr>0</vt:lpwstr>
  </property>
</Properties>
</file>