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2366" w14:textId="0CF4D4C6" w:rsidR="00D45151" w:rsidRPr="00027C67" w:rsidRDefault="00D45151" w:rsidP="00D45151">
      <w:pPr>
        <w:spacing w:after="200" w:line="276" w:lineRule="auto"/>
        <w:jc w:val="right"/>
        <w:rPr>
          <w:rFonts w:ascii="Arial Bold" w:hAnsi="Arial Bold"/>
          <w:b/>
          <w:caps/>
          <w:sz w:val="24"/>
        </w:rPr>
      </w:pPr>
    </w:p>
    <w:p w14:paraId="6D6C0307" w14:textId="77777777" w:rsidR="00D45151" w:rsidRPr="00027C67" w:rsidRDefault="00D45151" w:rsidP="00D45151">
      <w:pPr>
        <w:jc w:val="right"/>
        <w:rPr>
          <w:b/>
          <w:sz w:val="24"/>
        </w:rPr>
      </w:pPr>
    </w:p>
    <w:p w14:paraId="673CC8B9" w14:textId="553650FC" w:rsidR="00D45151" w:rsidRPr="00027C67" w:rsidRDefault="00E621DD" w:rsidP="00D45151">
      <w:pPr>
        <w:jc w:val="right"/>
        <w:rPr>
          <w:b/>
          <w:sz w:val="24"/>
        </w:rPr>
      </w:pPr>
      <w:r>
        <w:rPr>
          <w:b/>
          <w:sz w:val="24"/>
        </w:rPr>
        <w:t xml:space="preserve">NNB GenCo (SZC) </w:t>
      </w:r>
      <w:r w:rsidR="002431EE">
        <w:rPr>
          <w:b/>
          <w:sz w:val="24"/>
        </w:rPr>
        <w:t>a</w:t>
      </w:r>
      <w:r>
        <w:rPr>
          <w:b/>
          <w:sz w:val="24"/>
        </w:rPr>
        <w:t xml:space="preserve">pplication for </w:t>
      </w:r>
      <w:r w:rsidR="002431EE">
        <w:rPr>
          <w:b/>
          <w:sz w:val="24"/>
        </w:rPr>
        <w:t>s</w:t>
      </w:r>
      <w:r>
        <w:rPr>
          <w:b/>
          <w:sz w:val="24"/>
        </w:rPr>
        <w:t xml:space="preserve">ite </w:t>
      </w:r>
      <w:r w:rsidR="002431EE">
        <w:rPr>
          <w:b/>
          <w:sz w:val="24"/>
        </w:rPr>
        <w:t>l</w:t>
      </w:r>
      <w:r>
        <w:rPr>
          <w:b/>
          <w:sz w:val="24"/>
        </w:rPr>
        <w:t xml:space="preserve">icence </w:t>
      </w:r>
      <w:r w:rsidR="002431EE">
        <w:rPr>
          <w:b/>
          <w:sz w:val="24"/>
        </w:rPr>
        <w:t>g</w:t>
      </w:r>
      <w:r>
        <w:rPr>
          <w:b/>
          <w:sz w:val="24"/>
        </w:rPr>
        <w:t>rant</w:t>
      </w:r>
    </w:p>
    <w:p w14:paraId="21ED4444" w14:textId="77777777" w:rsidR="00D45151" w:rsidRPr="00027C67" w:rsidRDefault="00D45151" w:rsidP="00D45151">
      <w:pPr>
        <w:jc w:val="right"/>
        <w:rPr>
          <w:b/>
          <w:sz w:val="24"/>
        </w:rPr>
      </w:pPr>
    </w:p>
    <w:p w14:paraId="26609D20" w14:textId="2F9E6ADB" w:rsidR="00D45151" w:rsidRPr="00027C67" w:rsidRDefault="00E621DD" w:rsidP="00D45151">
      <w:pPr>
        <w:jc w:val="right"/>
        <w:rPr>
          <w:b/>
          <w:sz w:val="24"/>
        </w:rPr>
      </w:pPr>
      <w:r>
        <w:rPr>
          <w:b/>
          <w:sz w:val="24"/>
        </w:rPr>
        <w:t xml:space="preserve">Assessment of </w:t>
      </w:r>
      <w:r w:rsidR="002431EE">
        <w:rPr>
          <w:b/>
          <w:sz w:val="24"/>
        </w:rPr>
        <w:t>s</w:t>
      </w:r>
      <w:r w:rsidR="00D45151" w:rsidRPr="00027C67">
        <w:rPr>
          <w:b/>
          <w:sz w:val="24"/>
        </w:rPr>
        <w:t xml:space="preserve">ecurity </w:t>
      </w:r>
      <w:r w:rsidR="002431EE">
        <w:rPr>
          <w:b/>
          <w:sz w:val="24"/>
        </w:rPr>
        <w:t>a</w:t>
      </w:r>
      <w:r w:rsidR="00D45151" w:rsidRPr="00027C67">
        <w:rPr>
          <w:b/>
          <w:sz w:val="24"/>
        </w:rPr>
        <w:t>rrangements</w:t>
      </w:r>
    </w:p>
    <w:p w14:paraId="6378A5D8" w14:textId="77777777" w:rsidR="00D45151" w:rsidRPr="00D45151" w:rsidRDefault="00D45151" w:rsidP="00D45151"/>
    <w:p w14:paraId="267F4BC7" w14:textId="77777777" w:rsidR="00D45151" w:rsidRPr="00D45151" w:rsidRDefault="00D45151" w:rsidP="00D45151"/>
    <w:p w14:paraId="7C8AD1E1" w14:textId="77777777" w:rsidR="00D45151" w:rsidRPr="00D45151" w:rsidRDefault="00D45151" w:rsidP="00D45151"/>
    <w:p w14:paraId="74A2949A" w14:textId="77777777" w:rsidR="00D45151" w:rsidRPr="00D45151" w:rsidRDefault="00D45151" w:rsidP="00D45151"/>
    <w:p w14:paraId="1C2BDF7E" w14:textId="77777777" w:rsidR="00D45151" w:rsidRPr="00D45151" w:rsidRDefault="00D45151" w:rsidP="00D45151"/>
    <w:p w14:paraId="5A29AEE0" w14:textId="77777777" w:rsidR="00D45151" w:rsidRPr="00D45151" w:rsidRDefault="00D45151" w:rsidP="00D45151"/>
    <w:p w14:paraId="0C26B9DE" w14:textId="77777777" w:rsidR="00D45151" w:rsidRPr="00D45151" w:rsidRDefault="00D45151" w:rsidP="00D45151"/>
    <w:p w14:paraId="44B5421B" w14:textId="77777777" w:rsidR="00D45151" w:rsidRPr="00D45151" w:rsidRDefault="00D45151" w:rsidP="00D45151"/>
    <w:p w14:paraId="78B5D215" w14:textId="77777777" w:rsidR="00D45151" w:rsidRPr="00D45151" w:rsidRDefault="00D45151" w:rsidP="00D45151"/>
    <w:p w14:paraId="72496C62" w14:textId="77777777" w:rsidR="00D45151" w:rsidRPr="00D45151" w:rsidRDefault="00D45151" w:rsidP="00D45151"/>
    <w:p w14:paraId="05CFD614" w14:textId="77777777" w:rsidR="00D45151" w:rsidRPr="00D45151" w:rsidRDefault="00D45151" w:rsidP="00D45151"/>
    <w:p w14:paraId="11547517" w14:textId="77777777" w:rsidR="00D45151" w:rsidRPr="00D45151" w:rsidRDefault="00D45151" w:rsidP="00D45151"/>
    <w:p w14:paraId="701CB331" w14:textId="77777777" w:rsidR="00D45151" w:rsidRPr="00D45151" w:rsidRDefault="00D45151" w:rsidP="00D45151"/>
    <w:p w14:paraId="181355B7" w14:textId="77777777" w:rsidR="00D45151" w:rsidRPr="00D45151" w:rsidRDefault="00D45151" w:rsidP="00D45151"/>
    <w:p w14:paraId="38CC0B26" w14:textId="77777777" w:rsidR="00D45151" w:rsidRPr="00D45151" w:rsidRDefault="00D45151" w:rsidP="00D45151"/>
    <w:p w14:paraId="06D47717" w14:textId="77777777" w:rsidR="00D45151" w:rsidRPr="00D45151" w:rsidRDefault="00D45151" w:rsidP="00D45151"/>
    <w:p w14:paraId="1FE96F5F" w14:textId="77777777" w:rsidR="00D45151" w:rsidRPr="00D45151" w:rsidRDefault="00D45151" w:rsidP="00D45151"/>
    <w:p w14:paraId="596243F6" w14:textId="77777777" w:rsidR="00D45151" w:rsidRPr="00D45151" w:rsidRDefault="00D45151" w:rsidP="00D45151"/>
    <w:p w14:paraId="29D613E7" w14:textId="77777777" w:rsidR="00D45151" w:rsidRPr="00D45151" w:rsidRDefault="00D45151" w:rsidP="00D45151"/>
    <w:p w14:paraId="14C64F1A" w14:textId="77777777" w:rsidR="00D45151" w:rsidRPr="00D45151" w:rsidRDefault="00D45151" w:rsidP="00D45151"/>
    <w:p w14:paraId="16D5452E" w14:textId="77777777" w:rsidR="00D45151" w:rsidRPr="00D45151" w:rsidRDefault="00D45151" w:rsidP="00D45151"/>
    <w:p w14:paraId="0ECBBA0D" w14:textId="77777777" w:rsidR="00D45151" w:rsidRPr="00D45151" w:rsidRDefault="00D45151" w:rsidP="00D45151"/>
    <w:p w14:paraId="38AD2B03" w14:textId="77777777" w:rsidR="00D45151" w:rsidRPr="00D45151" w:rsidRDefault="00D45151" w:rsidP="00D45151"/>
    <w:p w14:paraId="6657E4F5" w14:textId="77777777" w:rsidR="00D45151" w:rsidRPr="00D45151" w:rsidRDefault="00D45151" w:rsidP="00D45151"/>
    <w:p w14:paraId="54F78729" w14:textId="77777777" w:rsidR="00D45151" w:rsidRPr="00D45151" w:rsidRDefault="00D45151" w:rsidP="00D45151"/>
    <w:p w14:paraId="370908E9" w14:textId="77777777" w:rsidR="00D45151" w:rsidRPr="00D45151" w:rsidRDefault="00D45151" w:rsidP="00D45151"/>
    <w:p w14:paraId="70A7A463" w14:textId="77777777" w:rsidR="00D45151" w:rsidRPr="00D45151" w:rsidRDefault="00D45151" w:rsidP="00D45151"/>
    <w:p w14:paraId="6A5A70AF" w14:textId="77777777" w:rsidR="00D45151" w:rsidRPr="00D45151" w:rsidRDefault="00D45151" w:rsidP="00D45151"/>
    <w:p w14:paraId="2AA1DA31" w14:textId="77777777" w:rsidR="00D45151" w:rsidRPr="00D45151" w:rsidRDefault="00D45151" w:rsidP="00D45151"/>
    <w:p w14:paraId="1E3C63DE" w14:textId="77777777" w:rsidR="00D45151" w:rsidRPr="00D45151" w:rsidRDefault="00D45151" w:rsidP="00D45151"/>
    <w:p w14:paraId="0DCFFBDE" w14:textId="77777777" w:rsidR="00D45151" w:rsidRPr="00D45151" w:rsidRDefault="00D45151" w:rsidP="00D45151"/>
    <w:p w14:paraId="7EFE1A4F" w14:textId="77777777" w:rsidR="00D45151" w:rsidRPr="00D45151" w:rsidRDefault="00D45151" w:rsidP="00D45151"/>
    <w:p w14:paraId="75443E69" w14:textId="77777777" w:rsidR="00D45151" w:rsidRPr="00D45151" w:rsidRDefault="00D45151" w:rsidP="00D45151"/>
    <w:p w14:paraId="561B29C5" w14:textId="77777777" w:rsidR="00D45151" w:rsidRPr="00D45151" w:rsidRDefault="00D45151" w:rsidP="00D45151"/>
    <w:p w14:paraId="6B1E4C7F" w14:textId="77777777" w:rsidR="00D45151" w:rsidRPr="00D45151" w:rsidRDefault="00D45151" w:rsidP="00D45151"/>
    <w:p w14:paraId="04698D7D" w14:textId="77777777" w:rsidR="00D45151" w:rsidRPr="00D45151" w:rsidRDefault="00D45151" w:rsidP="00D45151"/>
    <w:p w14:paraId="6065B6DF" w14:textId="77777777" w:rsidR="00D45151" w:rsidRPr="00D45151" w:rsidRDefault="00D45151" w:rsidP="00D45151"/>
    <w:p w14:paraId="39256746" w14:textId="77777777" w:rsidR="00D45151" w:rsidRPr="00D45151" w:rsidRDefault="00D45151" w:rsidP="00D45151"/>
    <w:p w14:paraId="7984AEA3" w14:textId="6B76193D" w:rsidR="00566866" w:rsidRPr="00317E13" w:rsidRDefault="00972704" w:rsidP="00566866">
      <w:pPr>
        <w:ind w:left="4320"/>
        <w:rPr>
          <w:sz w:val="24"/>
        </w:rPr>
      </w:pPr>
      <w:r>
        <w:rPr>
          <w:sz w:val="24"/>
        </w:rPr>
        <w:t xml:space="preserve">  </w:t>
      </w:r>
      <w:r w:rsidR="00D45151" w:rsidRPr="00317E13">
        <w:rPr>
          <w:sz w:val="24"/>
        </w:rPr>
        <w:t xml:space="preserve">Assessment </w:t>
      </w:r>
      <w:r w:rsidR="002431EE">
        <w:rPr>
          <w:sz w:val="24"/>
        </w:rPr>
        <w:t>n</w:t>
      </w:r>
      <w:r w:rsidR="00D45151" w:rsidRPr="00317E13">
        <w:rPr>
          <w:sz w:val="24"/>
        </w:rPr>
        <w:t xml:space="preserve">ote </w:t>
      </w:r>
      <w:r w:rsidR="00566866" w:rsidRPr="00317E13">
        <w:rPr>
          <w:rFonts w:cs="Arial"/>
          <w:sz w:val="24"/>
        </w:rPr>
        <w:t>ONR-CNSS-A</w:t>
      </w:r>
      <w:r w:rsidR="00E621DD" w:rsidRPr="00317E13">
        <w:rPr>
          <w:rFonts w:cs="Arial"/>
          <w:sz w:val="24"/>
        </w:rPr>
        <w:t>N</w:t>
      </w:r>
      <w:r w:rsidR="00566866" w:rsidRPr="00317E13">
        <w:rPr>
          <w:rFonts w:cs="Arial"/>
          <w:sz w:val="24"/>
        </w:rPr>
        <w:t>-2</w:t>
      </w:r>
      <w:r w:rsidR="00E621DD" w:rsidRPr="00317E13">
        <w:rPr>
          <w:rFonts w:cs="Arial"/>
          <w:sz w:val="24"/>
        </w:rPr>
        <w:t>2</w:t>
      </w:r>
      <w:r w:rsidR="00566866" w:rsidRPr="00317E13">
        <w:rPr>
          <w:rFonts w:cs="Arial"/>
          <w:sz w:val="24"/>
        </w:rPr>
        <w:t>-</w:t>
      </w:r>
      <w:r w:rsidR="00317E13" w:rsidRPr="00317E13">
        <w:rPr>
          <w:rFonts w:cs="Arial"/>
          <w:sz w:val="24"/>
        </w:rPr>
        <w:t>002</w:t>
      </w:r>
    </w:p>
    <w:p w14:paraId="3B0A8396" w14:textId="77777777" w:rsidR="00D45151" w:rsidRPr="00317E13" w:rsidRDefault="00D45151" w:rsidP="00D45151">
      <w:pPr>
        <w:jc w:val="right"/>
      </w:pPr>
      <w:r w:rsidRPr="00317E13">
        <w:rPr>
          <w:sz w:val="24"/>
        </w:rPr>
        <w:t>Revision 0</w:t>
      </w:r>
    </w:p>
    <w:p w14:paraId="1D66F5D3" w14:textId="43663B58" w:rsidR="00D45151" w:rsidRPr="00D45151" w:rsidRDefault="006A5F6B" w:rsidP="00D45151">
      <w:pPr>
        <w:jc w:val="right"/>
      </w:pPr>
      <w:r>
        <w:t xml:space="preserve">April </w:t>
      </w:r>
      <w:r w:rsidR="00E621DD" w:rsidRPr="00317E13">
        <w:t>202</w:t>
      </w:r>
      <w:r>
        <w:t>3</w:t>
      </w:r>
    </w:p>
    <w:p w14:paraId="11F15B73" w14:textId="77777777" w:rsidR="00D45151" w:rsidRPr="00D45151" w:rsidRDefault="00D45151" w:rsidP="00D45151">
      <w:pPr>
        <w:outlineLvl w:val="1"/>
      </w:pPr>
      <w:r w:rsidRPr="00D45151">
        <w:br w:type="page"/>
      </w:r>
    </w:p>
    <w:p w14:paraId="11D518A7" w14:textId="77777777" w:rsidR="00FA00B3" w:rsidRPr="00027C67" w:rsidRDefault="00FA00B3" w:rsidP="00FA00B3">
      <w:pPr>
        <w:jc w:val="center"/>
        <w:rPr>
          <w:b/>
          <w:sz w:val="24"/>
        </w:rPr>
      </w:pPr>
      <w:r w:rsidRPr="00027C67">
        <w:rPr>
          <w:b/>
          <w:sz w:val="24"/>
        </w:rPr>
        <w:lastRenderedPageBreak/>
        <w:t>ABBREVIATIONS</w:t>
      </w:r>
    </w:p>
    <w:tbl>
      <w:tblPr>
        <w:tblW w:w="0" w:type="auto"/>
        <w:tblCellMar>
          <w:top w:w="57" w:type="dxa"/>
          <w:left w:w="0" w:type="dxa"/>
          <w:bottom w:w="57" w:type="dxa"/>
          <w:right w:w="0" w:type="dxa"/>
        </w:tblCellMar>
        <w:tblLook w:val="04A0" w:firstRow="1" w:lastRow="0" w:firstColumn="1" w:lastColumn="0" w:noHBand="0" w:noVBand="1"/>
      </w:tblPr>
      <w:tblGrid>
        <w:gridCol w:w="1817"/>
        <w:gridCol w:w="6329"/>
      </w:tblGrid>
      <w:tr w:rsidR="005B50CE" w:rsidRPr="00D12D36" w14:paraId="38ECD879" w14:textId="77777777" w:rsidTr="005B50CE">
        <w:tc>
          <w:tcPr>
            <w:tcW w:w="1817" w:type="dxa"/>
          </w:tcPr>
          <w:p w14:paraId="6DE19E49" w14:textId="6F985AD5" w:rsidR="005B50CE" w:rsidRPr="00D12D36" w:rsidRDefault="005B50CE" w:rsidP="00FB5858">
            <w:pPr>
              <w:rPr>
                <w:rFonts w:cs="Arial"/>
                <w:sz w:val="24"/>
              </w:rPr>
            </w:pPr>
          </w:p>
        </w:tc>
        <w:tc>
          <w:tcPr>
            <w:tcW w:w="6329" w:type="dxa"/>
          </w:tcPr>
          <w:p w14:paraId="03824DBC" w14:textId="215FB465" w:rsidR="005B50CE" w:rsidRPr="00D12D36" w:rsidRDefault="005B50CE" w:rsidP="00FB5858">
            <w:pPr>
              <w:rPr>
                <w:rFonts w:cs="Arial"/>
                <w:sz w:val="24"/>
              </w:rPr>
            </w:pPr>
          </w:p>
        </w:tc>
      </w:tr>
    </w:tbl>
    <w:p w14:paraId="4210E13C" w14:textId="6CB73219" w:rsidR="005F68E6" w:rsidRDefault="002431EE" w:rsidP="00FA00B3">
      <w:pPr>
        <w:tabs>
          <w:tab w:val="left" w:pos="1440"/>
        </w:tabs>
        <w:spacing w:after="120"/>
        <w:rPr>
          <w:sz w:val="24"/>
        </w:rPr>
      </w:pPr>
      <w:r>
        <w:rPr>
          <w:sz w:val="24"/>
        </w:rPr>
        <w:t>AN</w:t>
      </w:r>
      <w:r w:rsidR="005F68E6">
        <w:rPr>
          <w:sz w:val="24"/>
        </w:rPr>
        <w:tab/>
      </w:r>
      <w:r w:rsidR="005F68E6">
        <w:rPr>
          <w:sz w:val="24"/>
        </w:rPr>
        <w:tab/>
        <w:t xml:space="preserve">Assessment </w:t>
      </w:r>
      <w:proofErr w:type="gramStart"/>
      <w:r w:rsidR="005F68E6">
        <w:rPr>
          <w:sz w:val="24"/>
        </w:rPr>
        <w:t>note</w:t>
      </w:r>
      <w:proofErr w:type="gramEnd"/>
    </w:p>
    <w:p w14:paraId="644D501D" w14:textId="78E246EE" w:rsidR="006E3D2D" w:rsidRDefault="006E3D2D" w:rsidP="00FA00B3">
      <w:pPr>
        <w:tabs>
          <w:tab w:val="left" w:pos="1440"/>
        </w:tabs>
        <w:spacing w:after="120"/>
        <w:rPr>
          <w:sz w:val="24"/>
        </w:rPr>
      </w:pPr>
      <w:r>
        <w:rPr>
          <w:sz w:val="24"/>
        </w:rPr>
        <w:t>CNSS</w:t>
      </w:r>
      <w:r>
        <w:rPr>
          <w:sz w:val="24"/>
        </w:rPr>
        <w:tab/>
      </w:r>
      <w:r>
        <w:rPr>
          <w:sz w:val="24"/>
        </w:rPr>
        <w:tab/>
        <w:t xml:space="preserve">Civil </w:t>
      </w:r>
      <w:r w:rsidR="00AC7AFC">
        <w:rPr>
          <w:sz w:val="24"/>
        </w:rPr>
        <w:t>N</w:t>
      </w:r>
      <w:r>
        <w:rPr>
          <w:sz w:val="24"/>
        </w:rPr>
        <w:t xml:space="preserve">uclear </w:t>
      </w:r>
      <w:r w:rsidR="00AC7AFC">
        <w:rPr>
          <w:sz w:val="24"/>
        </w:rPr>
        <w:t>S</w:t>
      </w:r>
      <w:r>
        <w:rPr>
          <w:sz w:val="24"/>
        </w:rPr>
        <w:t xml:space="preserve">ecurity and </w:t>
      </w:r>
      <w:r w:rsidR="00AC7AFC">
        <w:rPr>
          <w:sz w:val="24"/>
        </w:rPr>
        <w:t>S</w:t>
      </w:r>
      <w:r>
        <w:rPr>
          <w:sz w:val="24"/>
        </w:rPr>
        <w:t>afeguards</w:t>
      </w:r>
    </w:p>
    <w:p w14:paraId="7FDBFA6E" w14:textId="13A5CA37" w:rsidR="00FA24B2" w:rsidRDefault="00FA24B2" w:rsidP="00FA00B3">
      <w:pPr>
        <w:tabs>
          <w:tab w:val="left" w:pos="1440"/>
        </w:tabs>
        <w:spacing w:after="120"/>
        <w:rPr>
          <w:sz w:val="24"/>
        </w:rPr>
      </w:pPr>
      <w:r w:rsidRPr="00027C67">
        <w:rPr>
          <w:sz w:val="24"/>
        </w:rPr>
        <w:t>CS&amp;IA</w:t>
      </w:r>
      <w:r w:rsidRPr="00027C67">
        <w:rPr>
          <w:sz w:val="24"/>
        </w:rPr>
        <w:tab/>
      </w:r>
      <w:r w:rsidRPr="00027C67">
        <w:rPr>
          <w:sz w:val="24"/>
        </w:rPr>
        <w:tab/>
        <w:t xml:space="preserve">Cyber </w:t>
      </w:r>
      <w:r w:rsidR="00AC7AFC">
        <w:rPr>
          <w:sz w:val="24"/>
        </w:rPr>
        <w:t>S</w:t>
      </w:r>
      <w:r w:rsidRPr="00027C67">
        <w:rPr>
          <w:sz w:val="24"/>
        </w:rPr>
        <w:t xml:space="preserve">ecurity &amp; </w:t>
      </w:r>
      <w:r w:rsidR="00AC7AFC">
        <w:rPr>
          <w:sz w:val="24"/>
        </w:rPr>
        <w:t>I</w:t>
      </w:r>
      <w:r w:rsidR="00027C67" w:rsidRPr="00027C67">
        <w:rPr>
          <w:sz w:val="24"/>
        </w:rPr>
        <w:t>nformation</w:t>
      </w:r>
      <w:r w:rsidRPr="00027C67">
        <w:rPr>
          <w:sz w:val="24"/>
        </w:rPr>
        <w:t xml:space="preserve"> </w:t>
      </w:r>
      <w:r w:rsidR="00AC7AFC">
        <w:rPr>
          <w:sz w:val="24"/>
        </w:rPr>
        <w:t>A</w:t>
      </w:r>
      <w:r w:rsidRPr="00027C67">
        <w:rPr>
          <w:sz w:val="24"/>
        </w:rPr>
        <w:t>ssurance</w:t>
      </w:r>
    </w:p>
    <w:p w14:paraId="22E93CE4" w14:textId="1ACCD323" w:rsidR="00182DE6" w:rsidRPr="00027C67" w:rsidRDefault="00182DE6" w:rsidP="00FA00B3">
      <w:pPr>
        <w:tabs>
          <w:tab w:val="left" w:pos="1440"/>
        </w:tabs>
        <w:spacing w:after="120"/>
        <w:rPr>
          <w:sz w:val="24"/>
        </w:rPr>
      </w:pPr>
      <w:r w:rsidRPr="00182DE6">
        <w:rPr>
          <w:sz w:val="24"/>
        </w:rPr>
        <w:t>CSSP</w:t>
      </w:r>
      <w:r>
        <w:rPr>
          <w:sz w:val="24"/>
        </w:rPr>
        <w:tab/>
      </w:r>
      <w:r>
        <w:rPr>
          <w:sz w:val="24"/>
        </w:rPr>
        <w:tab/>
        <w:t>C</w:t>
      </w:r>
      <w:r w:rsidRPr="00182DE6">
        <w:rPr>
          <w:sz w:val="24"/>
        </w:rPr>
        <w:t>onstruction site security plan</w:t>
      </w:r>
    </w:p>
    <w:p w14:paraId="0036ACB7" w14:textId="2523FB1A" w:rsidR="00AC28B0" w:rsidRDefault="00E85D3A" w:rsidP="00FA00B3">
      <w:pPr>
        <w:tabs>
          <w:tab w:val="left" w:pos="1440"/>
        </w:tabs>
        <w:spacing w:after="120"/>
        <w:rPr>
          <w:sz w:val="24"/>
        </w:rPr>
      </w:pPr>
      <w:r>
        <w:rPr>
          <w:sz w:val="24"/>
        </w:rPr>
        <w:t xml:space="preserve">EdF </w:t>
      </w:r>
      <w:r>
        <w:rPr>
          <w:sz w:val="24"/>
        </w:rPr>
        <w:tab/>
      </w:r>
      <w:r>
        <w:rPr>
          <w:sz w:val="24"/>
        </w:rPr>
        <w:tab/>
      </w:r>
      <w:r w:rsidR="0057773E">
        <w:rPr>
          <w:sz w:val="24"/>
        </w:rPr>
        <w:t>Electricite</w:t>
      </w:r>
      <w:r>
        <w:rPr>
          <w:sz w:val="24"/>
        </w:rPr>
        <w:t xml:space="preserve"> de France</w:t>
      </w:r>
    </w:p>
    <w:p w14:paraId="16FF4EB4" w14:textId="106B5208" w:rsidR="00442A41" w:rsidRDefault="00442A41" w:rsidP="00FA00B3">
      <w:pPr>
        <w:tabs>
          <w:tab w:val="left" w:pos="1440"/>
        </w:tabs>
        <w:spacing w:after="120"/>
        <w:rPr>
          <w:sz w:val="24"/>
        </w:rPr>
      </w:pPr>
      <w:r>
        <w:rPr>
          <w:sz w:val="24"/>
        </w:rPr>
        <w:t>HPC</w:t>
      </w:r>
      <w:r>
        <w:rPr>
          <w:sz w:val="24"/>
        </w:rPr>
        <w:tab/>
      </w:r>
      <w:r>
        <w:rPr>
          <w:sz w:val="24"/>
        </w:rPr>
        <w:tab/>
        <w:t>Hinkley Point C</w:t>
      </w:r>
    </w:p>
    <w:p w14:paraId="473D20E0" w14:textId="2DBAB3F3" w:rsidR="009B30E4" w:rsidRPr="00027C67" w:rsidRDefault="009B30E4" w:rsidP="00FA00B3">
      <w:pPr>
        <w:tabs>
          <w:tab w:val="left" w:pos="1440"/>
        </w:tabs>
        <w:spacing w:after="120"/>
        <w:rPr>
          <w:sz w:val="24"/>
        </w:rPr>
      </w:pPr>
      <w:r>
        <w:rPr>
          <w:sz w:val="24"/>
        </w:rPr>
        <w:t>NISR</w:t>
      </w:r>
      <w:r>
        <w:rPr>
          <w:sz w:val="24"/>
        </w:rPr>
        <w:tab/>
      </w:r>
      <w:r>
        <w:rPr>
          <w:sz w:val="24"/>
        </w:rPr>
        <w:tab/>
        <w:t>Nuclear Industries Security Regulations</w:t>
      </w:r>
    </w:p>
    <w:p w14:paraId="785CD965" w14:textId="6FF13647" w:rsidR="003F5925" w:rsidRPr="00027C67" w:rsidRDefault="00FA00B3" w:rsidP="00FA00B3">
      <w:pPr>
        <w:tabs>
          <w:tab w:val="left" w:pos="1440"/>
        </w:tabs>
        <w:spacing w:after="120"/>
        <w:rPr>
          <w:sz w:val="24"/>
        </w:rPr>
      </w:pPr>
      <w:r w:rsidRPr="00027C67">
        <w:rPr>
          <w:sz w:val="24"/>
        </w:rPr>
        <w:t>NNB GenCo</w:t>
      </w:r>
      <w:r w:rsidRPr="00027C67">
        <w:rPr>
          <w:sz w:val="24"/>
        </w:rPr>
        <w:tab/>
      </w:r>
      <w:r w:rsidRPr="00027C67">
        <w:rPr>
          <w:sz w:val="24"/>
        </w:rPr>
        <w:tab/>
        <w:t>N</w:t>
      </w:r>
      <w:r w:rsidR="00FA19AC">
        <w:rPr>
          <w:sz w:val="24"/>
        </w:rPr>
        <w:t xml:space="preserve">uclear New Build </w:t>
      </w:r>
      <w:r w:rsidRPr="00027C67">
        <w:rPr>
          <w:sz w:val="24"/>
        </w:rPr>
        <w:t>Generation Company Ltd</w:t>
      </w:r>
      <w:r w:rsidR="0059581D" w:rsidRPr="00027C67">
        <w:rPr>
          <w:sz w:val="24"/>
        </w:rPr>
        <w:t xml:space="preserve"> </w:t>
      </w:r>
    </w:p>
    <w:p w14:paraId="025A3068" w14:textId="5A31595E" w:rsidR="00E05B3C" w:rsidRDefault="00E05B3C" w:rsidP="00027C67">
      <w:pPr>
        <w:tabs>
          <w:tab w:val="left" w:pos="1440"/>
        </w:tabs>
        <w:spacing w:after="120"/>
        <w:ind w:left="2160" w:hanging="2160"/>
        <w:rPr>
          <w:sz w:val="24"/>
        </w:rPr>
      </w:pPr>
      <w:r>
        <w:rPr>
          <w:sz w:val="24"/>
        </w:rPr>
        <w:t>NSSP</w:t>
      </w:r>
      <w:r w:rsidR="009B30E4">
        <w:rPr>
          <w:sz w:val="24"/>
        </w:rPr>
        <w:tab/>
      </w:r>
      <w:r w:rsidR="009B30E4">
        <w:rPr>
          <w:sz w:val="24"/>
        </w:rPr>
        <w:tab/>
        <w:t xml:space="preserve">Nuclear </w:t>
      </w:r>
      <w:r w:rsidR="00AC7AFC">
        <w:rPr>
          <w:sz w:val="24"/>
        </w:rPr>
        <w:t>S</w:t>
      </w:r>
      <w:r w:rsidR="009B30E4">
        <w:rPr>
          <w:sz w:val="24"/>
        </w:rPr>
        <w:t xml:space="preserve">ite </w:t>
      </w:r>
      <w:r w:rsidR="00AC7AFC">
        <w:rPr>
          <w:sz w:val="24"/>
        </w:rPr>
        <w:t>S</w:t>
      </w:r>
      <w:r w:rsidR="009B30E4">
        <w:rPr>
          <w:sz w:val="24"/>
        </w:rPr>
        <w:t xml:space="preserve">ecurity </w:t>
      </w:r>
      <w:r w:rsidR="00AC7AFC">
        <w:rPr>
          <w:sz w:val="24"/>
        </w:rPr>
        <w:t>P</w:t>
      </w:r>
      <w:r w:rsidR="009B30E4">
        <w:rPr>
          <w:sz w:val="24"/>
        </w:rPr>
        <w:t>lan</w:t>
      </w:r>
    </w:p>
    <w:p w14:paraId="4AB487BD" w14:textId="79F03D17" w:rsidR="00FA00B3" w:rsidRPr="00027C67" w:rsidRDefault="00FA00B3" w:rsidP="00027C67">
      <w:pPr>
        <w:tabs>
          <w:tab w:val="left" w:pos="1440"/>
        </w:tabs>
        <w:spacing w:after="120"/>
        <w:ind w:left="2160" w:hanging="2160"/>
        <w:rPr>
          <w:sz w:val="24"/>
        </w:rPr>
      </w:pPr>
      <w:r w:rsidRPr="00027C67">
        <w:rPr>
          <w:sz w:val="24"/>
        </w:rPr>
        <w:t>ONR</w:t>
      </w:r>
      <w:r w:rsidR="00D50C51" w:rsidRPr="00027C67">
        <w:rPr>
          <w:sz w:val="24"/>
        </w:rPr>
        <w:t xml:space="preserve"> </w:t>
      </w:r>
      <w:r w:rsidRPr="00027C67">
        <w:rPr>
          <w:sz w:val="24"/>
        </w:rPr>
        <w:tab/>
      </w:r>
      <w:r w:rsidRPr="00027C67">
        <w:rPr>
          <w:sz w:val="24"/>
        </w:rPr>
        <w:tab/>
        <w:t>Office for Nuclear Regulation</w:t>
      </w:r>
      <w:r w:rsidR="00D50C51" w:rsidRPr="00027C67">
        <w:rPr>
          <w:sz w:val="24"/>
        </w:rPr>
        <w:t xml:space="preserve"> </w:t>
      </w:r>
    </w:p>
    <w:p w14:paraId="633F191D" w14:textId="2A6F8E06" w:rsidR="00E05B3C" w:rsidRDefault="00E05B3C" w:rsidP="00FA00B3">
      <w:pPr>
        <w:tabs>
          <w:tab w:val="left" w:pos="1440"/>
        </w:tabs>
        <w:spacing w:after="120"/>
        <w:rPr>
          <w:sz w:val="24"/>
        </w:rPr>
      </w:pPr>
      <w:r>
        <w:rPr>
          <w:sz w:val="24"/>
        </w:rPr>
        <w:t>PAR</w:t>
      </w:r>
      <w:r w:rsidR="009B30E4">
        <w:rPr>
          <w:sz w:val="24"/>
        </w:rPr>
        <w:tab/>
      </w:r>
      <w:r w:rsidR="009B30E4">
        <w:rPr>
          <w:sz w:val="24"/>
        </w:rPr>
        <w:tab/>
        <w:t xml:space="preserve">Project </w:t>
      </w:r>
      <w:r w:rsidR="003507CD">
        <w:rPr>
          <w:sz w:val="24"/>
        </w:rPr>
        <w:t>A</w:t>
      </w:r>
      <w:r w:rsidR="009B30E4">
        <w:rPr>
          <w:sz w:val="24"/>
        </w:rPr>
        <w:t xml:space="preserve">ssessment </w:t>
      </w:r>
      <w:r w:rsidR="003507CD">
        <w:rPr>
          <w:sz w:val="24"/>
        </w:rPr>
        <w:t>R</w:t>
      </w:r>
      <w:r w:rsidR="009B30E4">
        <w:rPr>
          <w:sz w:val="24"/>
        </w:rPr>
        <w:t>eport</w:t>
      </w:r>
    </w:p>
    <w:p w14:paraId="6734C1EB" w14:textId="7A6846AE" w:rsidR="00B73CB2" w:rsidRDefault="00B73CB2" w:rsidP="00FA00B3">
      <w:pPr>
        <w:tabs>
          <w:tab w:val="left" w:pos="1440"/>
        </w:tabs>
        <w:spacing w:after="120"/>
        <w:rPr>
          <w:sz w:val="24"/>
        </w:rPr>
      </w:pPr>
      <w:r>
        <w:rPr>
          <w:sz w:val="24"/>
        </w:rPr>
        <w:t>SZC</w:t>
      </w:r>
      <w:r>
        <w:rPr>
          <w:sz w:val="24"/>
        </w:rPr>
        <w:tab/>
      </w:r>
      <w:r>
        <w:rPr>
          <w:sz w:val="24"/>
        </w:rPr>
        <w:tab/>
        <w:t>Sizewell C</w:t>
      </w:r>
    </w:p>
    <w:p w14:paraId="3C624E0E" w14:textId="28026B9E" w:rsidR="00156735" w:rsidRPr="00027C67" w:rsidRDefault="00156735" w:rsidP="00FA00B3">
      <w:pPr>
        <w:tabs>
          <w:tab w:val="left" w:pos="1440"/>
        </w:tabs>
        <w:spacing w:after="120"/>
        <w:rPr>
          <w:rFonts w:cs="Arial"/>
          <w:sz w:val="24"/>
        </w:rPr>
      </w:pPr>
      <w:r w:rsidRPr="00027C67">
        <w:rPr>
          <w:sz w:val="24"/>
        </w:rPr>
        <w:t>SyAPs</w:t>
      </w:r>
      <w:r w:rsidRPr="00027C67">
        <w:rPr>
          <w:sz w:val="24"/>
        </w:rPr>
        <w:tab/>
      </w:r>
      <w:r w:rsidRPr="00027C67">
        <w:rPr>
          <w:sz w:val="24"/>
        </w:rPr>
        <w:tab/>
      </w:r>
      <w:r w:rsidRPr="00027C67">
        <w:rPr>
          <w:rFonts w:cs="Arial"/>
          <w:sz w:val="24"/>
        </w:rPr>
        <w:t xml:space="preserve">Security </w:t>
      </w:r>
      <w:r w:rsidR="00AC7AFC">
        <w:rPr>
          <w:rFonts w:cs="Arial"/>
          <w:sz w:val="24"/>
        </w:rPr>
        <w:t>A</w:t>
      </w:r>
      <w:r w:rsidRPr="00027C67">
        <w:rPr>
          <w:rFonts w:cs="Arial"/>
          <w:sz w:val="24"/>
        </w:rPr>
        <w:t xml:space="preserve">ssessment </w:t>
      </w:r>
      <w:r w:rsidR="00AC7AFC">
        <w:rPr>
          <w:rFonts w:cs="Arial"/>
          <w:sz w:val="24"/>
        </w:rPr>
        <w:t>P</w:t>
      </w:r>
      <w:r w:rsidRPr="00027C67">
        <w:rPr>
          <w:rFonts w:cs="Arial"/>
          <w:sz w:val="24"/>
        </w:rPr>
        <w:t>rinciples</w:t>
      </w:r>
    </w:p>
    <w:p w14:paraId="4A8E8E79" w14:textId="3492381A" w:rsidR="00715C34" w:rsidRDefault="00182DE6" w:rsidP="00FA00B3">
      <w:pPr>
        <w:tabs>
          <w:tab w:val="left" w:pos="1440"/>
        </w:tabs>
        <w:spacing w:after="120"/>
        <w:rPr>
          <w:rFonts w:cs="Arial"/>
          <w:sz w:val="24"/>
        </w:rPr>
      </w:pPr>
      <w:r>
        <w:rPr>
          <w:rFonts w:cs="Arial"/>
          <w:sz w:val="24"/>
        </w:rPr>
        <w:t>TAG</w:t>
      </w:r>
      <w:r w:rsidR="00715C34">
        <w:rPr>
          <w:rFonts w:cs="Arial"/>
          <w:sz w:val="24"/>
        </w:rPr>
        <w:tab/>
      </w:r>
      <w:r w:rsidR="00715C34">
        <w:rPr>
          <w:rFonts w:cs="Arial"/>
          <w:sz w:val="24"/>
        </w:rPr>
        <w:tab/>
        <w:t>Technical assessment guide</w:t>
      </w:r>
    </w:p>
    <w:p w14:paraId="16BB3298" w14:textId="442A9C7D" w:rsidR="00F35507" w:rsidRDefault="00F35507" w:rsidP="00FA00B3">
      <w:pPr>
        <w:tabs>
          <w:tab w:val="left" w:pos="1440"/>
        </w:tabs>
        <w:spacing w:after="120"/>
        <w:rPr>
          <w:rFonts w:cs="Arial"/>
          <w:sz w:val="24"/>
        </w:rPr>
      </w:pPr>
      <w:r w:rsidRPr="00027C67">
        <w:rPr>
          <w:rFonts w:cs="Arial"/>
          <w:sz w:val="24"/>
        </w:rPr>
        <w:t>TCO</w:t>
      </w:r>
      <w:r w:rsidRPr="00027C67">
        <w:rPr>
          <w:rFonts w:cs="Arial"/>
          <w:sz w:val="24"/>
        </w:rPr>
        <w:tab/>
      </w:r>
      <w:r w:rsidRPr="00027C67">
        <w:rPr>
          <w:rFonts w:cs="Arial"/>
          <w:sz w:val="24"/>
        </w:rPr>
        <w:tab/>
        <w:t xml:space="preserve">Technical </w:t>
      </w:r>
      <w:r w:rsidR="003507CD">
        <w:rPr>
          <w:rFonts w:cs="Arial"/>
          <w:sz w:val="24"/>
        </w:rPr>
        <w:t>C</w:t>
      </w:r>
      <w:r w:rsidRPr="00027C67">
        <w:rPr>
          <w:rFonts w:cs="Arial"/>
          <w:sz w:val="24"/>
        </w:rPr>
        <w:t xml:space="preserve">lient </w:t>
      </w:r>
      <w:r w:rsidR="003507CD">
        <w:rPr>
          <w:rFonts w:cs="Arial"/>
          <w:sz w:val="24"/>
        </w:rPr>
        <w:t>O</w:t>
      </w:r>
      <w:r w:rsidRPr="00027C67">
        <w:rPr>
          <w:rFonts w:cs="Arial"/>
          <w:sz w:val="24"/>
        </w:rPr>
        <w:t>rganisation</w:t>
      </w:r>
      <w:r w:rsidR="003F5925" w:rsidRPr="00027C67">
        <w:rPr>
          <w:rFonts w:cs="Arial"/>
          <w:sz w:val="24"/>
        </w:rPr>
        <w:t xml:space="preserve"> </w:t>
      </w:r>
    </w:p>
    <w:p w14:paraId="59C95BD1" w14:textId="5DCC2FC3" w:rsidR="00715C34" w:rsidRPr="00027C67" w:rsidRDefault="00715C34" w:rsidP="00FA00B3">
      <w:pPr>
        <w:tabs>
          <w:tab w:val="left" w:pos="1440"/>
        </w:tabs>
        <w:spacing w:after="120"/>
        <w:rPr>
          <w:sz w:val="24"/>
        </w:rPr>
      </w:pPr>
      <w:r>
        <w:rPr>
          <w:rFonts w:cs="Arial"/>
          <w:sz w:val="24"/>
        </w:rPr>
        <w:t>TIG</w:t>
      </w:r>
      <w:r>
        <w:rPr>
          <w:rFonts w:cs="Arial"/>
          <w:sz w:val="24"/>
        </w:rPr>
        <w:tab/>
      </w:r>
      <w:r>
        <w:rPr>
          <w:rFonts w:cs="Arial"/>
          <w:sz w:val="24"/>
        </w:rPr>
        <w:tab/>
        <w:t>Technical inspection guide</w:t>
      </w:r>
    </w:p>
    <w:p w14:paraId="22593C57" w14:textId="77777777" w:rsidR="00FA00B3" w:rsidRPr="00FA00B3" w:rsidRDefault="00FA00B3" w:rsidP="00FA00B3"/>
    <w:p w14:paraId="797D6E5C" w14:textId="77777777" w:rsidR="001B14F8" w:rsidRDefault="00CA6A98" w:rsidP="001507C1">
      <w:pPr>
        <w:pStyle w:val="TSHeadingNumbered1"/>
        <w:ind w:left="720" w:hanging="720"/>
      </w:pPr>
      <w:r>
        <w:br w:type="page"/>
      </w:r>
    </w:p>
    <w:p w14:paraId="7E1AD6BF" w14:textId="445F5B07" w:rsidR="001B14F8" w:rsidRPr="00027C67" w:rsidRDefault="001B14F8" w:rsidP="00D57FAD">
      <w:pPr>
        <w:pStyle w:val="TSHeadingNumbered1"/>
        <w:spacing w:after="120"/>
        <w:ind w:left="720" w:hanging="720"/>
        <w:rPr>
          <w:rFonts w:ascii="Arial" w:hAnsi="Arial" w:cs="Arial"/>
          <w:sz w:val="24"/>
        </w:rPr>
      </w:pPr>
      <w:r w:rsidRPr="00027C67">
        <w:rPr>
          <w:rFonts w:ascii="Arial" w:hAnsi="Arial" w:cs="Arial"/>
          <w:sz w:val="24"/>
        </w:rPr>
        <w:lastRenderedPageBreak/>
        <w:t>1</w:t>
      </w:r>
      <w:r w:rsidRPr="00027C67">
        <w:rPr>
          <w:rFonts w:ascii="Arial" w:hAnsi="Arial" w:cs="Arial"/>
          <w:sz w:val="24"/>
        </w:rPr>
        <w:tab/>
      </w:r>
      <w:r w:rsidR="00F0690D" w:rsidRPr="00027C67">
        <w:rPr>
          <w:rFonts w:ascii="Arial" w:hAnsi="Arial" w:cs="Arial"/>
          <w:sz w:val="24"/>
        </w:rPr>
        <w:t>INTRODUCTION</w:t>
      </w:r>
    </w:p>
    <w:p w14:paraId="64C308C2" w14:textId="48319BAA" w:rsidR="00D540DA" w:rsidRPr="0053163B" w:rsidRDefault="00FD0611" w:rsidP="00D57FAD">
      <w:pPr>
        <w:pStyle w:val="F9-Paragraph"/>
        <w:numPr>
          <w:ilvl w:val="0"/>
          <w:numId w:val="0"/>
        </w:numPr>
        <w:spacing w:before="0"/>
        <w:ind w:left="720" w:hanging="720"/>
        <w:jc w:val="both"/>
      </w:pPr>
      <w:r>
        <w:t>1</w:t>
      </w:r>
      <w:r w:rsidR="00D540DA">
        <w:t>.</w:t>
      </w:r>
      <w:r w:rsidR="00D540DA">
        <w:tab/>
        <w:t>N</w:t>
      </w:r>
      <w:r w:rsidR="00FA19AC">
        <w:t xml:space="preserve">uclear New Build </w:t>
      </w:r>
      <w:r w:rsidR="00D540DA" w:rsidRPr="0053163B">
        <w:t>Generation Company (S</w:t>
      </w:r>
      <w:r w:rsidR="00C25E53">
        <w:t>izewell</w:t>
      </w:r>
      <w:r w:rsidR="00D540DA" w:rsidRPr="0053163B">
        <w:t xml:space="preserve">) Ltd (NNB GenCo (SZC)) has applied for a </w:t>
      </w:r>
      <w:r w:rsidR="00836CA7">
        <w:t>n</w:t>
      </w:r>
      <w:r w:rsidR="00D540DA" w:rsidRPr="0053163B">
        <w:t xml:space="preserve">uclear </w:t>
      </w:r>
      <w:r w:rsidR="00836CA7">
        <w:t>s</w:t>
      </w:r>
      <w:r w:rsidR="00D540DA" w:rsidRPr="0053163B">
        <w:t xml:space="preserve">ite </w:t>
      </w:r>
      <w:r w:rsidR="00836CA7">
        <w:t>l</w:t>
      </w:r>
      <w:r w:rsidR="00D540DA" w:rsidRPr="0053163B">
        <w:t>icence to construct two EPR</w:t>
      </w:r>
      <w:r w:rsidR="00D540DA" w:rsidRPr="0053163B">
        <w:rPr>
          <w:vertAlign w:val="superscript"/>
        </w:rPr>
        <w:t xml:space="preserve">TM </w:t>
      </w:r>
      <w:r w:rsidR="00D540DA" w:rsidRPr="0053163B">
        <w:t>reactors at S</w:t>
      </w:r>
      <w:r w:rsidR="00DB63F4">
        <w:t>izewell C (S</w:t>
      </w:r>
      <w:r w:rsidR="00D540DA" w:rsidRPr="0053163B">
        <w:t>ZC</w:t>
      </w:r>
      <w:r w:rsidR="0057773E">
        <w:t>)</w:t>
      </w:r>
      <w:r w:rsidR="0057773E" w:rsidRPr="0053163B">
        <w:t>. This</w:t>
      </w:r>
      <w:r w:rsidR="00D540DA" w:rsidRPr="0053163B">
        <w:t xml:space="preserve"> </w:t>
      </w:r>
      <w:r w:rsidR="006C660F">
        <w:t>assessment note summari</w:t>
      </w:r>
      <w:r w:rsidR="00B80BC7">
        <w:t>ses</w:t>
      </w:r>
      <w:r w:rsidR="006C660F">
        <w:t xml:space="preserve"> the findings of the </w:t>
      </w:r>
      <w:r w:rsidR="00C21C9F">
        <w:t xml:space="preserve">assessment of the </w:t>
      </w:r>
      <w:r w:rsidR="007659C7">
        <w:t xml:space="preserve">security </w:t>
      </w:r>
      <w:r w:rsidR="008D3007">
        <w:t>arrangements</w:t>
      </w:r>
      <w:r w:rsidR="007659C7">
        <w:t xml:space="preserve"> </w:t>
      </w:r>
      <w:r w:rsidR="00C21C9F">
        <w:t xml:space="preserve">presented in the </w:t>
      </w:r>
      <w:r w:rsidR="003507CD">
        <w:t>N</w:t>
      </w:r>
      <w:r w:rsidR="00C21C9F">
        <w:t xml:space="preserve">uclear </w:t>
      </w:r>
      <w:r w:rsidR="003507CD">
        <w:t>S</w:t>
      </w:r>
      <w:r w:rsidR="00C21C9F">
        <w:t xml:space="preserve">ite </w:t>
      </w:r>
      <w:r w:rsidR="003507CD">
        <w:t>S</w:t>
      </w:r>
      <w:r w:rsidR="00C21C9F">
        <w:t xml:space="preserve">ecurity </w:t>
      </w:r>
      <w:r w:rsidR="003507CD">
        <w:t>P</w:t>
      </w:r>
      <w:r w:rsidR="00C21C9F">
        <w:t>lan</w:t>
      </w:r>
      <w:r w:rsidR="0016658C">
        <w:t xml:space="preserve"> (NSSP). The NSSP is the key security document </w:t>
      </w:r>
      <w:r w:rsidR="007659C7">
        <w:t>relating to the site licence application</w:t>
      </w:r>
      <w:r w:rsidR="008D3007">
        <w:t xml:space="preserve">. </w:t>
      </w:r>
    </w:p>
    <w:p w14:paraId="2933D9C9" w14:textId="43FF8133" w:rsidR="00D540DA" w:rsidRPr="0053163B" w:rsidRDefault="00FD0611" w:rsidP="00D540DA">
      <w:pPr>
        <w:ind w:left="720" w:hanging="720"/>
        <w:jc w:val="both"/>
        <w:rPr>
          <w:rFonts w:cs="Arial"/>
          <w:sz w:val="24"/>
        </w:rPr>
      </w:pPr>
      <w:r>
        <w:rPr>
          <w:rFonts w:cs="Arial"/>
        </w:rPr>
        <w:t>2</w:t>
      </w:r>
      <w:r w:rsidR="00D540DA">
        <w:rPr>
          <w:rFonts w:cs="Arial"/>
        </w:rPr>
        <w:t>.</w:t>
      </w:r>
      <w:r w:rsidR="00D540DA">
        <w:rPr>
          <w:rFonts w:cs="Arial"/>
        </w:rPr>
        <w:tab/>
      </w:r>
      <w:r w:rsidR="00D540DA" w:rsidRPr="0053163B">
        <w:rPr>
          <w:rFonts w:cs="Arial"/>
          <w:sz w:val="24"/>
        </w:rPr>
        <w:t xml:space="preserve">The purpose of </w:t>
      </w:r>
      <w:r w:rsidR="00EC3FDD">
        <w:rPr>
          <w:rFonts w:cs="Arial"/>
          <w:sz w:val="24"/>
        </w:rPr>
        <w:t xml:space="preserve">the </w:t>
      </w:r>
      <w:r w:rsidR="00D540DA" w:rsidRPr="0053163B">
        <w:rPr>
          <w:rFonts w:cs="Arial"/>
          <w:sz w:val="24"/>
        </w:rPr>
        <w:t xml:space="preserve">Nuclear Industries Security Regulations (NISR) 2003 (as amended) </w:t>
      </w:r>
      <w:r w:rsidR="00AC7AFC">
        <w:rPr>
          <w:rFonts w:cs="Arial"/>
          <w:sz w:val="24"/>
        </w:rPr>
        <w:t>are</w:t>
      </w:r>
      <w:r w:rsidR="00D540DA" w:rsidRPr="0053163B">
        <w:rPr>
          <w:rFonts w:cs="Arial"/>
          <w:sz w:val="24"/>
        </w:rPr>
        <w:t xml:space="preserve"> to ensure that licensed nuclear sites, nuclear material held on other nuclear premises or</w:t>
      </w:r>
      <w:r w:rsidR="00AC7AFC">
        <w:rPr>
          <w:rFonts w:cs="Arial"/>
          <w:sz w:val="24"/>
        </w:rPr>
        <w:t xml:space="preserve"> </w:t>
      </w:r>
      <w:proofErr w:type="gramStart"/>
      <w:r w:rsidR="00AC7AFC">
        <w:rPr>
          <w:rFonts w:cs="Arial"/>
          <w:sz w:val="24"/>
        </w:rPr>
        <w:t xml:space="preserve">during </w:t>
      </w:r>
      <w:r w:rsidR="00D540DA" w:rsidRPr="0053163B">
        <w:rPr>
          <w:rFonts w:cs="Arial"/>
          <w:sz w:val="24"/>
        </w:rPr>
        <w:t>the course of</w:t>
      </w:r>
      <w:proofErr w:type="gramEnd"/>
      <w:r w:rsidR="00D540DA" w:rsidRPr="0053163B">
        <w:rPr>
          <w:rFonts w:cs="Arial"/>
          <w:sz w:val="24"/>
        </w:rPr>
        <w:t xml:space="preserve"> transport, the construction of new nuclear sites adjoining existing operating nuclear sites</w:t>
      </w:r>
      <w:r w:rsidR="00AC7AFC">
        <w:rPr>
          <w:rFonts w:cs="Arial"/>
          <w:sz w:val="24"/>
        </w:rPr>
        <w:t xml:space="preserve"> and</w:t>
      </w:r>
      <w:r w:rsidR="00D540DA" w:rsidRPr="0053163B">
        <w:rPr>
          <w:rFonts w:cs="Arial"/>
          <w:sz w:val="24"/>
        </w:rPr>
        <w:t xml:space="preserve"> </w:t>
      </w:r>
      <w:r w:rsidR="00DB63F4">
        <w:rPr>
          <w:rFonts w:cs="Arial"/>
          <w:sz w:val="24"/>
        </w:rPr>
        <w:t>s</w:t>
      </w:r>
      <w:r w:rsidR="00D540DA" w:rsidRPr="0053163B">
        <w:rPr>
          <w:rFonts w:cs="Arial"/>
          <w:sz w:val="24"/>
        </w:rPr>
        <w:t xml:space="preserve">ensitive </w:t>
      </w:r>
      <w:r w:rsidR="00DB63F4">
        <w:rPr>
          <w:rFonts w:cs="Arial"/>
          <w:sz w:val="24"/>
        </w:rPr>
        <w:t>n</w:t>
      </w:r>
      <w:r w:rsidR="00D540DA" w:rsidRPr="0053163B">
        <w:rPr>
          <w:rFonts w:cs="Arial"/>
          <w:sz w:val="24"/>
        </w:rPr>
        <w:t xml:space="preserve">uclear </w:t>
      </w:r>
      <w:r w:rsidR="00DB63F4">
        <w:rPr>
          <w:rFonts w:cs="Arial"/>
          <w:sz w:val="24"/>
        </w:rPr>
        <w:t>i</w:t>
      </w:r>
      <w:r w:rsidR="00D540DA" w:rsidRPr="0053163B">
        <w:rPr>
          <w:rFonts w:cs="Arial"/>
          <w:sz w:val="24"/>
        </w:rPr>
        <w:t xml:space="preserve">nformation (SNI) and uranium enrichment equipment/software held by the civil nuclear industry are protected by an effective security regime. </w:t>
      </w:r>
    </w:p>
    <w:p w14:paraId="79CD34D6" w14:textId="77777777" w:rsidR="001848C6" w:rsidRDefault="001848C6" w:rsidP="00D540DA">
      <w:pPr>
        <w:ind w:left="720" w:hanging="720"/>
        <w:jc w:val="both"/>
        <w:rPr>
          <w:rFonts w:cs="Arial"/>
          <w:sz w:val="24"/>
        </w:rPr>
      </w:pPr>
    </w:p>
    <w:p w14:paraId="2605C37F" w14:textId="212D0D13" w:rsidR="001B14F8" w:rsidRPr="00027C67" w:rsidRDefault="00FD0611" w:rsidP="00C041A0">
      <w:pPr>
        <w:spacing w:after="240"/>
        <w:ind w:left="720" w:hanging="720"/>
        <w:jc w:val="both"/>
        <w:rPr>
          <w:rFonts w:cs="Arial"/>
          <w:sz w:val="24"/>
        </w:rPr>
      </w:pPr>
      <w:r>
        <w:rPr>
          <w:rFonts w:cs="Arial"/>
          <w:sz w:val="24"/>
        </w:rPr>
        <w:t>3</w:t>
      </w:r>
      <w:r w:rsidR="00D540DA" w:rsidRPr="0053163B">
        <w:rPr>
          <w:rFonts w:cs="Arial"/>
          <w:sz w:val="24"/>
        </w:rPr>
        <w:t>.</w:t>
      </w:r>
      <w:r w:rsidR="00D540DA" w:rsidRPr="0053163B">
        <w:rPr>
          <w:rFonts w:cs="Arial"/>
          <w:sz w:val="24"/>
        </w:rPr>
        <w:tab/>
        <w:t>Prior to</w:t>
      </w:r>
      <w:r w:rsidR="00AC7AFC">
        <w:rPr>
          <w:rFonts w:cs="Arial"/>
          <w:sz w:val="24"/>
        </w:rPr>
        <w:t xml:space="preserve"> any potential</w:t>
      </w:r>
      <w:r w:rsidR="00D540DA" w:rsidRPr="0053163B">
        <w:rPr>
          <w:rFonts w:cs="Arial"/>
          <w:sz w:val="24"/>
        </w:rPr>
        <w:t xml:space="preserve"> granting of a nuclear site licence, a </w:t>
      </w:r>
      <w:r w:rsidR="00E34F79">
        <w:rPr>
          <w:rFonts w:cs="Arial"/>
          <w:sz w:val="24"/>
        </w:rPr>
        <w:t>n</w:t>
      </w:r>
      <w:r w:rsidR="00D540DA" w:rsidRPr="0053163B">
        <w:rPr>
          <w:rFonts w:cs="Arial"/>
          <w:sz w:val="24"/>
        </w:rPr>
        <w:t xml:space="preserve">uclear </w:t>
      </w:r>
      <w:r w:rsidR="00E34F79">
        <w:rPr>
          <w:rFonts w:cs="Arial"/>
          <w:sz w:val="24"/>
        </w:rPr>
        <w:t>c</w:t>
      </w:r>
      <w:r w:rsidR="00D540DA" w:rsidRPr="0053163B">
        <w:rPr>
          <w:rFonts w:cs="Arial"/>
          <w:sz w:val="24"/>
        </w:rPr>
        <w:t xml:space="preserve">onstruction </w:t>
      </w:r>
      <w:r w:rsidR="00E34F79">
        <w:rPr>
          <w:rFonts w:cs="Arial"/>
          <w:sz w:val="24"/>
        </w:rPr>
        <w:t>s</w:t>
      </w:r>
      <w:r w:rsidR="00D540DA" w:rsidRPr="0053163B">
        <w:rPr>
          <w:rFonts w:cs="Arial"/>
          <w:sz w:val="24"/>
        </w:rPr>
        <w:t xml:space="preserve">ite must hold and comply with an ONR-approved </w:t>
      </w:r>
      <w:r w:rsidR="00DB63F4">
        <w:rPr>
          <w:rFonts w:cs="Arial"/>
          <w:sz w:val="24"/>
        </w:rPr>
        <w:t>c</w:t>
      </w:r>
      <w:r w:rsidR="00D540DA" w:rsidRPr="0053163B">
        <w:rPr>
          <w:rFonts w:cs="Arial"/>
          <w:sz w:val="24"/>
        </w:rPr>
        <w:t xml:space="preserve">onstruction </w:t>
      </w:r>
      <w:r w:rsidR="00DB63F4">
        <w:rPr>
          <w:rFonts w:cs="Arial"/>
          <w:sz w:val="24"/>
        </w:rPr>
        <w:t>s</w:t>
      </w:r>
      <w:r w:rsidR="00D540DA" w:rsidRPr="0053163B">
        <w:rPr>
          <w:rFonts w:cs="Arial"/>
          <w:sz w:val="24"/>
        </w:rPr>
        <w:t xml:space="preserve">ite </w:t>
      </w:r>
      <w:r w:rsidR="00DB63F4">
        <w:rPr>
          <w:rFonts w:cs="Arial"/>
          <w:sz w:val="24"/>
        </w:rPr>
        <w:t>s</w:t>
      </w:r>
      <w:r w:rsidR="00D540DA" w:rsidRPr="0053163B">
        <w:rPr>
          <w:rFonts w:cs="Arial"/>
          <w:sz w:val="24"/>
        </w:rPr>
        <w:t xml:space="preserve">ecurity </w:t>
      </w:r>
      <w:r w:rsidR="00DB63F4">
        <w:rPr>
          <w:rFonts w:cs="Arial"/>
          <w:sz w:val="24"/>
        </w:rPr>
        <w:t>p</w:t>
      </w:r>
      <w:r w:rsidR="00D540DA" w:rsidRPr="0053163B">
        <w:rPr>
          <w:rFonts w:cs="Arial"/>
          <w:sz w:val="24"/>
        </w:rPr>
        <w:t xml:space="preserve">lan (CSSP). </w:t>
      </w:r>
      <w:r w:rsidR="00AC7AFC">
        <w:rPr>
          <w:rFonts w:cs="Arial"/>
          <w:sz w:val="24"/>
        </w:rPr>
        <w:t xml:space="preserve">If </w:t>
      </w:r>
      <w:r w:rsidR="0057773E">
        <w:rPr>
          <w:rFonts w:cs="Arial"/>
          <w:sz w:val="24"/>
        </w:rPr>
        <w:t xml:space="preserve">a </w:t>
      </w:r>
      <w:r w:rsidR="0057773E" w:rsidRPr="0053163B">
        <w:rPr>
          <w:rFonts w:cs="Arial"/>
          <w:sz w:val="24"/>
        </w:rPr>
        <w:t>nuclear</w:t>
      </w:r>
      <w:r w:rsidR="00D540DA" w:rsidRPr="0053163B">
        <w:rPr>
          <w:rFonts w:cs="Arial"/>
          <w:sz w:val="24"/>
        </w:rPr>
        <w:t xml:space="preserve"> site licen</w:t>
      </w:r>
      <w:r w:rsidR="00AC7AFC">
        <w:rPr>
          <w:rFonts w:cs="Arial"/>
          <w:sz w:val="24"/>
        </w:rPr>
        <w:t>c</w:t>
      </w:r>
      <w:r w:rsidR="00D540DA" w:rsidRPr="0053163B">
        <w:rPr>
          <w:rFonts w:cs="Arial"/>
          <w:sz w:val="24"/>
        </w:rPr>
        <w:t>e</w:t>
      </w:r>
      <w:r w:rsidR="00AC7AFC">
        <w:rPr>
          <w:rFonts w:cs="Arial"/>
          <w:sz w:val="24"/>
        </w:rPr>
        <w:t xml:space="preserve"> was to be granted</w:t>
      </w:r>
      <w:r w:rsidR="00D540DA" w:rsidRPr="0053163B">
        <w:rPr>
          <w:rFonts w:cs="Arial"/>
          <w:sz w:val="24"/>
        </w:rPr>
        <w:t xml:space="preserve">, SZC must hold and comply with an approved </w:t>
      </w:r>
      <w:r w:rsidR="00DB63F4">
        <w:rPr>
          <w:rFonts w:cs="Arial"/>
          <w:sz w:val="24"/>
        </w:rPr>
        <w:t>s</w:t>
      </w:r>
      <w:r w:rsidR="00D540DA" w:rsidRPr="0053163B">
        <w:rPr>
          <w:rFonts w:cs="Arial"/>
          <w:sz w:val="24"/>
        </w:rPr>
        <w:t xml:space="preserve">ecurity </w:t>
      </w:r>
      <w:r w:rsidR="00DB63F4">
        <w:rPr>
          <w:rFonts w:cs="Arial"/>
          <w:sz w:val="24"/>
        </w:rPr>
        <w:t>p</w:t>
      </w:r>
      <w:r w:rsidR="00D540DA" w:rsidRPr="0053163B">
        <w:rPr>
          <w:rFonts w:cs="Arial"/>
          <w:sz w:val="24"/>
        </w:rPr>
        <w:t xml:space="preserve">lan, aligned with the ONR </w:t>
      </w:r>
      <w:r w:rsidR="00DB63F4">
        <w:rPr>
          <w:rFonts w:cs="Arial"/>
          <w:sz w:val="24"/>
        </w:rPr>
        <w:t>s</w:t>
      </w:r>
      <w:r w:rsidR="00D540DA" w:rsidRPr="0053163B">
        <w:rPr>
          <w:rFonts w:cs="Arial"/>
          <w:sz w:val="24"/>
        </w:rPr>
        <w:t xml:space="preserve">ecurity </w:t>
      </w:r>
      <w:r w:rsidR="00DB63F4">
        <w:rPr>
          <w:rFonts w:cs="Arial"/>
          <w:sz w:val="24"/>
        </w:rPr>
        <w:t>a</w:t>
      </w:r>
      <w:r w:rsidR="00D540DA" w:rsidRPr="0053163B">
        <w:rPr>
          <w:rFonts w:cs="Arial"/>
          <w:sz w:val="24"/>
        </w:rPr>
        <w:t xml:space="preserve">ssessment </w:t>
      </w:r>
      <w:r w:rsidR="00DB63F4">
        <w:rPr>
          <w:rFonts w:cs="Arial"/>
          <w:sz w:val="24"/>
        </w:rPr>
        <w:t>p</w:t>
      </w:r>
      <w:r w:rsidR="00D540DA" w:rsidRPr="0053163B">
        <w:rPr>
          <w:rFonts w:cs="Arial"/>
          <w:sz w:val="24"/>
        </w:rPr>
        <w:t xml:space="preserve">rinciples (SyAPs) and in accordance with the requirements of NISR 2003. </w:t>
      </w:r>
    </w:p>
    <w:p w14:paraId="546C937F" w14:textId="250094A8" w:rsidR="002504CD" w:rsidRPr="00027C67" w:rsidRDefault="00602CDF" w:rsidP="00D57FAD">
      <w:pPr>
        <w:pStyle w:val="TSHeadingNumbered1"/>
        <w:spacing w:after="120"/>
        <w:ind w:left="720" w:hanging="720"/>
        <w:rPr>
          <w:rFonts w:ascii="Arial" w:hAnsi="Arial" w:cs="Arial"/>
          <w:b w:val="0"/>
          <w:sz w:val="24"/>
          <w:u w:val="single"/>
        </w:rPr>
      </w:pPr>
      <w:r w:rsidRPr="00027C67">
        <w:rPr>
          <w:rFonts w:ascii="Arial" w:hAnsi="Arial" w:cs="Arial"/>
          <w:sz w:val="24"/>
        </w:rPr>
        <w:t>2</w:t>
      </w:r>
      <w:r w:rsidR="00CA6A98" w:rsidRPr="00027C67">
        <w:rPr>
          <w:rFonts w:ascii="Arial" w:hAnsi="Arial" w:cs="Arial"/>
          <w:sz w:val="24"/>
        </w:rPr>
        <w:tab/>
      </w:r>
      <w:proofErr w:type="gramStart"/>
      <w:r w:rsidR="001507C1" w:rsidRPr="00D57FAD">
        <w:rPr>
          <w:rFonts w:ascii="Arial" w:hAnsi="Arial" w:cs="Arial"/>
          <w:sz w:val="24"/>
        </w:rPr>
        <w:t>background</w:t>
      </w:r>
      <w:proofErr w:type="gramEnd"/>
    </w:p>
    <w:p w14:paraId="1C19CFF7" w14:textId="556C51F4" w:rsidR="001848C6" w:rsidRDefault="00FD0611" w:rsidP="00D57FAD">
      <w:pPr>
        <w:pStyle w:val="F9-Paragraph"/>
        <w:numPr>
          <w:ilvl w:val="0"/>
          <w:numId w:val="0"/>
        </w:numPr>
        <w:spacing w:before="0"/>
        <w:ind w:left="720" w:hanging="720"/>
        <w:jc w:val="both"/>
      </w:pPr>
      <w:r>
        <w:t>4</w:t>
      </w:r>
      <w:r w:rsidR="001848C6">
        <w:t>.</w:t>
      </w:r>
      <w:r w:rsidR="001848C6">
        <w:tab/>
        <w:t>T</w:t>
      </w:r>
      <w:r w:rsidR="001848C6" w:rsidRPr="001F2DE6">
        <w:t xml:space="preserve">his </w:t>
      </w:r>
      <w:r w:rsidR="00DB63F4">
        <w:t>a</w:t>
      </w:r>
      <w:r w:rsidR="006D39C8">
        <w:t xml:space="preserve">ssessment </w:t>
      </w:r>
      <w:r w:rsidR="00DB63F4">
        <w:t>n</w:t>
      </w:r>
      <w:r w:rsidR="006D39C8">
        <w:t xml:space="preserve">ote (AN) </w:t>
      </w:r>
      <w:r w:rsidR="001848C6" w:rsidRPr="001F2DE6">
        <w:t xml:space="preserve">presents the findings of the assessment of </w:t>
      </w:r>
      <w:r w:rsidR="001848C6">
        <w:t xml:space="preserve">security arrangements </w:t>
      </w:r>
      <w:r w:rsidR="001848C6" w:rsidRPr="001F2DE6">
        <w:t xml:space="preserve">as presented in the </w:t>
      </w:r>
      <w:r w:rsidR="001848C6">
        <w:t>S</w:t>
      </w:r>
      <w:r w:rsidR="002D761A">
        <w:t>Z</w:t>
      </w:r>
      <w:r w:rsidR="001848C6">
        <w:t>C NSSP</w:t>
      </w:r>
      <w:r w:rsidR="007270C4">
        <w:t xml:space="preserve"> </w:t>
      </w:r>
      <w:r w:rsidR="001848C6" w:rsidRPr="001F2DE6">
        <w:t xml:space="preserve">and </w:t>
      </w:r>
      <w:r w:rsidR="003507CD">
        <w:t xml:space="preserve">the </w:t>
      </w:r>
      <w:r w:rsidR="001848C6" w:rsidRPr="001F2DE6">
        <w:t xml:space="preserve">supporting documentation provided by </w:t>
      </w:r>
      <w:r w:rsidR="001848C6">
        <w:t>NNB GenCo (SZC)</w:t>
      </w:r>
      <w:r w:rsidR="0057773E">
        <w:t xml:space="preserve">. </w:t>
      </w:r>
      <w:r w:rsidR="001848C6" w:rsidRPr="001F2DE6">
        <w:t>Assessment</w:t>
      </w:r>
      <w:r w:rsidR="003507CD">
        <w:t xml:space="preserve">s </w:t>
      </w:r>
      <w:r w:rsidR="0057773E">
        <w:t xml:space="preserve">were </w:t>
      </w:r>
      <w:r w:rsidR="0057773E" w:rsidRPr="001F2DE6">
        <w:t>undertaken</w:t>
      </w:r>
      <w:r w:rsidR="001848C6" w:rsidRPr="001F2DE6">
        <w:t xml:space="preserve"> in accordance with the requirements of the Office for Nuclear Regulation (ONR) </w:t>
      </w:r>
      <w:r w:rsidR="00DB63F4">
        <w:t>m</w:t>
      </w:r>
      <w:r w:rsidR="001848C6" w:rsidRPr="001F2DE6">
        <w:t xml:space="preserve">anagement </w:t>
      </w:r>
      <w:r w:rsidR="00DB63F4">
        <w:t>s</w:t>
      </w:r>
      <w:r w:rsidR="001848C6" w:rsidRPr="001F2DE6">
        <w:t>yste</w:t>
      </w:r>
      <w:r w:rsidR="001848C6">
        <w:t>m</w:t>
      </w:r>
      <w:r w:rsidR="001848C6" w:rsidRPr="001F2DE6">
        <w:t>.</w:t>
      </w:r>
      <w:r w:rsidR="001848C6">
        <w:t xml:space="preserve"> </w:t>
      </w:r>
      <w:r w:rsidR="001848C6" w:rsidRPr="001F2DE6">
        <w:t>The S</w:t>
      </w:r>
      <w:r w:rsidR="002D2A57">
        <w:t>y</w:t>
      </w:r>
      <w:r w:rsidR="001848C6" w:rsidRPr="001F2DE6">
        <w:t>AP</w:t>
      </w:r>
      <w:r w:rsidR="001848C6">
        <w:t>s</w:t>
      </w:r>
      <w:r w:rsidR="001848C6" w:rsidRPr="001F2DE6">
        <w:t xml:space="preserve">, together with supporting </w:t>
      </w:r>
      <w:r w:rsidR="00DB63F4">
        <w:t>ONR t</w:t>
      </w:r>
      <w:r w:rsidR="001848C6" w:rsidRPr="001F2DE6">
        <w:t xml:space="preserve">echnical </w:t>
      </w:r>
      <w:r w:rsidR="00DB63F4">
        <w:t>a</w:t>
      </w:r>
      <w:r w:rsidR="001848C6" w:rsidRPr="001F2DE6">
        <w:t xml:space="preserve">ssessment </w:t>
      </w:r>
      <w:r w:rsidR="00DB63F4">
        <w:t>g</w:t>
      </w:r>
      <w:r w:rsidR="001848C6" w:rsidRPr="001F2DE6">
        <w:t>uides (TAG</w:t>
      </w:r>
      <w:r w:rsidR="001848C6">
        <w:t>s</w:t>
      </w:r>
      <w:r w:rsidR="001848C6" w:rsidRPr="001F2DE6">
        <w:t>)</w:t>
      </w:r>
      <w:r w:rsidR="001848C6">
        <w:t>,</w:t>
      </w:r>
      <w:r w:rsidR="001848C6" w:rsidRPr="001F2DE6">
        <w:t xml:space="preserve"> have been used as the basis for this assessment. </w:t>
      </w:r>
    </w:p>
    <w:p w14:paraId="7896F4A7" w14:textId="65BE3D70" w:rsidR="00297789" w:rsidRPr="00A11F71" w:rsidRDefault="00FD0611" w:rsidP="0057773E">
      <w:pPr>
        <w:ind w:left="720" w:hanging="720"/>
        <w:jc w:val="both"/>
        <w:rPr>
          <w:rFonts w:cs="Arial"/>
          <w:strike/>
          <w:sz w:val="24"/>
        </w:rPr>
      </w:pPr>
      <w:r>
        <w:rPr>
          <w:rFonts w:cs="Arial"/>
          <w:sz w:val="24"/>
        </w:rPr>
        <w:t>5</w:t>
      </w:r>
      <w:r w:rsidR="00297789" w:rsidRPr="00027C67">
        <w:rPr>
          <w:rFonts w:cs="Arial"/>
          <w:sz w:val="24"/>
        </w:rPr>
        <w:t>.</w:t>
      </w:r>
      <w:r w:rsidR="00297789" w:rsidRPr="00027C67">
        <w:rPr>
          <w:rFonts w:cs="Arial"/>
          <w:sz w:val="24"/>
        </w:rPr>
        <w:tab/>
        <w:t xml:space="preserve">This AN </w:t>
      </w:r>
      <w:proofErr w:type="gramStart"/>
      <w:r w:rsidR="00297789" w:rsidRPr="00027C67">
        <w:rPr>
          <w:rFonts w:cs="Arial"/>
          <w:sz w:val="24"/>
        </w:rPr>
        <w:t>addresses</w:t>
      </w:r>
      <w:proofErr w:type="gramEnd"/>
      <w:r w:rsidR="00297789" w:rsidRPr="00027C67">
        <w:rPr>
          <w:rFonts w:cs="Arial"/>
          <w:sz w:val="24"/>
        </w:rPr>
        <w:t xml:space="preserve"> the security aspects of the </w:t>
      </w:r>
      <w:r w:rsidR="00DB63F4">
        <w:rPr>
          <w:rFonts w:cs="Arial"/>
          <w:sz w:val="24"/>
        </w:rPr>
        <w:t>s</w:t>
      </w:r>
      <w:r w:rsidR="00297789" w:rsidRPr="00027C67">
        <w:rPr>
          <w:rFonts w:cs="Arial"/>
          <w:sz w:val="24"/>
        </w:rPr>
        <w:t xml:space="preserve">ecurity cornerstone and is written to support a </w:t>
      </w:r>
      <w:r w:rsidR="003507CD">
        <w:rPr>
          <w:rFonts w:cs="Arial"/>
          <w:sz w:val="24"/>
        </w:rPr>
        <w:t>P</w:t>
      </w:r>
      <w:r w:rsidR="00297789" w:rsidRPr="00027C67">
        <w:rPr>
          <w:rFonts w:cs="Arial"/>
          <w:sz w:val="24"/>
        </w:rPr>
        <w:t xml:space="preserve">roject </w:t>
      </w:r>
      <w:r w:rsidR="003507CD">
        <w:rPr>
          <w:rFonts w:cs="Arial"/>
          <w:sz w:val="24"/>
        </w:rPr>
        <w:t>A</w:t>
      </w:r>
      <w:r w:rsidR="00297789" w:rsidRPr="00027C67">
        <w:rPr>
          <w:rFonts w:cs="Arial"/>
          <w:sz w:val="24"/>
        </w:rPr>
        <w:t xml:space="preserve">ssessment </w:t>
      </w:r>
      <w:r w:rsidR="003507CD">
        <w:rPr>
          <w:rFonts w:cs="Arial"/>
          <w:sz w:val="24"/>
        </w:rPr>
        <w:t>R</w:t>
      </w:r>
      <w:r w:rsidR="00297789" w:rsidRPr="00027C67">
        <w:rPr>
          <w:rFonts w:cs="Arial"/>
          <w:sz w:val="24"/>
        </w:rPr>
        <w:t xml:space="preserve">eport </w:t>
      </w:r>
      <w:r w:rsidR="006011D6">
        <w:rPr>
          <w:rFonts w:cs="Arial"/>
          <w:sz w:val="24"/>
        </w:rPr>
        <w:t xml:space="preserve">(PAR) </w:t>
      </w:r>
      <w:r w:rsidR="00297789" w:rsidRPr="00027C67">
        <w:rPr>
          <w:rFonts w:cs="Arial"/>
          <w:sz w:val="24"/>
        </w:rPr>
        <w:t>which is informed by a number of key cornerstone themes</w:t>
      </w:r>
      <w:r w:rsidR="006011D6">
        <w:rPr>
          <w:rFonts w:cs="Arial"/>
          <w:sz w:val="24"/>
        </w:rPr>
        <w:t xml:space="preserve">. The PAR </w:t>
      </w:r>
      <w:r w:rsidR="00297789" w:rsidRPr="00027C67">
        <w:rPr>
          <w:rFonts w:cs="Arial"/>
          <w:sz w:val="24"/>
        </w:rPr>
        <w:t xml:space="preserve">records ONR’s overall judgement on whether to grant </w:t>
      </w:r>
      <w:r w:rsidR="00C8653B">
        <w:rPr>
          <w:rFonts w:cs="Arial"/>
          <w:sz w:val="24"/>
        </w:rPr>
        <w:t xml:space="preserve">a nuclear site licence to NNB GenCo (SZC). </w:t>
      </w:r>
      <w:r w:rsidR="001658DC">
        <w:rPr>
          <w:rFonts w:cs="Arial"/>
          <w:sz w:val="24"/>
        </w:rPr>
        <w:t xml:space="preserve">The AN </w:t>
      </w:r>
      <w:r w:rsidR="0057773E" w:rsidRPr="00027C67">
        <w:rPr>
          <w:rFonts w:cs="Arial"/>
          <w:sz w:val="24"/>
        </w:rPr>
        <w:t>also considers</w:t>
      </w:r>
      <w:r w:rsidR="00297789" w:rsidRPr="00027C67">
        <w:rPr>
          <w:rFonts w:cs="Arial"/>
          <w:sz w:val="24"/>
        </w:rPr>
        <w:t xml:space="preserve"> how ONR anticipates </w:t>
      </w:r>
      <w:r w:rsidR="0007069C">
        <w:rPr>
          <w:rFonts w:cs="Arial"/>
          <w:sz w:val="24"/>
        </w:rPr>
        <w:t xml:space="preserve">the </w:t>
      </w:r>
      <w:r w:rsidR="00297789" w:rsidRPr="00027C67">
        <w:rPr>
          <w:rFonts w:cs="Arial"/>
          <w:sz w:val="24"/>
        </w:rPr>
        <w:t xml:space="preserve">further development of the security arrangements commensurate with activity on site and the </w:t>
      </w:r>
      <w:r w:rsidR="00E60F3A">
        <w:rPr>
          <w:rFonts w:cs="Arial"/>
          <w:sz w:val="24"/>
        </w:rPr>
        <w:t xml:space="preserve">associated </w:t>
      </w:r>
      <w:r w:rsidR="00297789" w:rsidRPr="00027C67">
        <w:rPr>
          <w:rFonts w:cs="Arial"/>
          <w:sz w:val="24"/>
        </w:rPr>
        <w:t xml:space="preserve">level of </w:t>
      </w:r>
      <w:r w:rsidR="00074DC3" w:rsidRPr="00027C67">
        <w:rPr>
          <w:rFonts w:cs="Arial"/>
          <w:sz w:val="24"/>
        </w:rPr>
        <w:t>risk</w:t>
      </w:r>
      <w:r w:rsidR="00E60F3A">
        <w:rPr>
          <w:rFonts w:cs="Arial"/>
          <w:sz w:val="24"/>
        </w:rPr>
        <w:t>.</w:t>
      </w:r>
    </w:p>
    <w:p w14:paraId="37389425" w14:textId="77777777" w:rsidR="00493FDC" w:rsidRPr="00154B4C" w:rsidRDefault="00493FDC" w:rsidP="001507C1"/>
    <w:p w14:paraId="79BEFF70" w14:textId="7BE7B016" w:rsidR="00DF48A7" w:rsidRPr="00027C67" w:rsidRDefault="00F80734" w:rsidP="00D57FAD">
      <w:pPr>
        <w:pStyle w:val="TSHeadingNumbered1"/>
        <w:spacing w:after="120"/>
        <w:ind w:left="720" w:hanging="720"/>
        <w:rPr>
          <w:rFonts w:ascii="Arial" w:hAnsi="Arial" w:cs="Arial"/>
          <w:sz w:val="24"/>
        </w:rPr>
      </w:pPr>
      <w:r>
        <w:rPr>
          <w:rFonts w:ascii="Arial" w:hAnsi="Arial" w:cs="Arial"/>
          <w:sz w:val="24"/>
        </w:rPr>
        <w:t>3</w:t>
      </w:r>
      <w:r w:rsidR="00DF48A7" w:rsidRPr="00027C67">
        <w:rPr>
          <w:rFonts w:ascii="Arial" w:hAnsi="Arial" w:cs="Arial"/>
          <w:sz w:val="24"/>
        </w:rPr>
        <w:tab/>
      </w:r>
      <w:r w:rsidR="00F45336" w:rsidRPr="00027C67">
        <w:rPr>
          <w:rFonts w:ascii="Arial" w:hAnsi="Arial" w:cs="Arial"/>
          <w:sz w:val="24"/>
        </w:rPr>
        <w:t>security intervention strategy</w:t>
      </w:r>
      <w:r w:rsidR="00DF48A7" w:rsidRPr="00027C67">
        <w:rPr>
          <w:rFonts w:ascii="Arial" w:hAnsi="Arial" w:cs="Arial"/>
          <w:sz w:val="24"/>
        </w:rPr>
        <w:t xml:space="preserve"> AT </w:t>
      </w:r>
      <w:r w:rsidR="00801B8A">
        <w:rPr>
          <w:rFonts w:ascii="Arial" w:hAnsi="Arial" w:cs="Arial"/>
          <w:sz w:val="24"/>
        </w:rPr>
        <w:t>SZC</w:t>
      </w:r>
    </w:p>
    <w:p w14:paraId="2F4EC92D" w14:textId="3370BEBC" w:rsidR="006C6C0E" w:rsidRPr="006C6C0E" w:rsidRDefault="0050556B" w:rsidP="00DB63F4">
      <w:pPr>
        <w:pStyle w:val="ListNumber5"/>
        <w:keepNext/>
        <w:numPr>
          <w:ilvl w:val="0"/>
          <w:numId w:val="0"/>
        </w:numPr>
        <w:ind w:left="700" w:hanging="700"/>
        <w:jc w:val="both"/>
        <w:rPr>
          <w:sz w:val="24"/>
          <w:szCs w:val="24"/>
        </w:rPr>
      </w:pPr>
      <w:r>
        <w:rPr>
          <w:sz w:val="24"/>
          <w:szCs w:val="24"/>
        </w:rPr>
        <w:t>6</w:t>
      </w:r>
      <w:r w:rsidR="006C6C0E">
        <w:rPr>
          <w:sz w:val="24"/>
          <w:szCs w:val="24"/>
        </w:rPr>
        <w:t>.</w:t>
      </w:r>
      <w:r w:rsidR="006C6C0E">
        <w:rPr>
          <w:sz w:val="24"/>
          <w:szCs w:val="24"/>
        </w:rPr>
        <w:tab/>
      </w:r>
      <w:r w:rsidR="006C6C0E" w:rsidRPr="006C6C0E">
        <w:rPr>
          <w:sz w:val="24"/>
          <w:szCs w:val="24"/>
        </w:rPr>
        <w:t xml:space="preserve">ONR’s security interventions </w:t>
      </w:r>
      <w:r w:rsidR="00094D64">
        <w:rPr>
          <w:sz w:val="24"/>
          <w:szCs w:val="24"/>
        </w:rPr>
        <w:t>are</w:t>
      </w:r>
      <w:r w:rsidR="006C6C0E" w:rsidRPr="006C6C0E">
        <w:rPr>
          <w:sz w:val="24"/>
          <w:szCs w:val="24"/>
        </w:rPr>
        <w:t xml:space="preserve"> proportionate, targeted and integrated with the </w:t>
      </w:r>
      <w:r w:rsidR="004E0006">
        <w:rPr>
          <w:sz w:val="24"/>
          <w:szCs w:val="24"/>
        </w:rPr>
        <w:t>NNB GenCo</w:t>
      </w:r>
      <w:r w:rsidR="0079681E">
        <w:rPr>
          <w:sz w:val="24"/>
          <w:szCs w:val="24"/>
        </w:rPr>
        <w:t xml:space="preserve"> (</w:t>
      </w:r>
      <w:r w:rsidR="006C6C0E" w:rsidRPr="006C6C0E">
        <w:rPr>
          <w:sz w:val="24"/>
          <w:szCs w:val="24"/>
        </w:rPr>
        <w:t>SZC</w:t>
      </w:r>
      <w:r w:rsidR="0079681E">
        <w:rPr>
          <w:sz w:val="24"/>
          <w:szCs w:val="24"/>
        </w:rPr>
        <w:t>)</w:t>
      </w:r>
      <w:r w:rsidR="006C6C0E" w:rsidRPr="006C6C0E">
        <w:rPr>
          <w:sz w:val="24"/>
          <w:szCs w:val="24"/>
        </w:rPr>
        <w:t xml:space="preserve"> project milestones and ONR’s licensing strategy. Emphasis </w:t>
      </w:r>
      <w:r w:rsidR="00094D64">
        <w:rPr>
          <w:sz w:val="24"/>
          <w:szCs w:val="24"/>
        </w:rPr>
        <w:t>is</w:t>
      </w:r>
      <w:r w:rsidR="006C6C0E" w:rsidRPr="006C6C0E">
        <w:rPr>
          <w:sz w:val="24"/>
          <w:szCs w:val="24"/>
        </w:rPr>
        <w:t xml:space="preserve"> placed on: </w:t>
      </w:r>
    </w:p>
    <w:p w14:paraId="7C8888BA" w14:textId="40ED9078" w:rsidR="006C6C0E" w:rsidRDefault="006C6C0E" w:rsidP="0057773E">
      <w:pPr>
        <w:pStyle w:val="TSBullet1Square"/>
        <w:numPr>
          <w:ilvl w:val="0"/>
          <w:numId w:val="4"/>
        </w:numPr>
        <w:spacing w:after="0"/>
        <w:contextualSpacing w:val="0"/>
        <w:jc w:val="both"/>
        <w:rPr>
          <w:sz w:val="24"/>
        </w:rPr>
      </w:pPr>
      <w:r w:rsidRPr="006C6C0E">
        <w:rPr>
          <w:sz w:val="24"/>
        </w:rPr>
        <w:t xml:space="preserve">assessment of the adequacy of the standards, procedures, and arrangements relating to physical, personnel and information security, presented in the </w:t>
      </w:r>
      <w:r w:rsidR="00801B8A">
        <w:rPr>
          <w:sz w:val="24"/>
        </w:rPr>
        <w:t xml:space="preserve">ONR-approved </w:t>
      </w:r>
      <w:r w:rsidRPr="006C6C0E">
        <w:rPr>
          <w:sz w:val="24"/>
        </w:rPr>
        <w:t xml:space="preserve">SZC </w:t>
      </w:r>
      <w:r w:rsidR="00801B8A">
        <w:rPr>
          <w:sz w:val="24"/>
        </w:rPr>
        <w:t>NSSP</w:t>
      </w:r>
      <w:r w:rsidR="00D83124">
        <w:rPr>
          <w:sz w:val="24"/>
        </w:rPr>
        <w:t>.</w:t>
      </w:r>
    </w:p>
    <w:p w14:paraId="74CC12C6" w14:textId="1E6599C2" w:rsidR="00D678B0" w:rsidRPr="002E76D1" w:rsidRDefault="0079681E" w:rsidP="0057773E">
      <w:pPr>
        <w:pStyle w:val="TSBullet1Square"/>
        <w:numPr>
          <w:ilvl w:val="0"/>
          <w:numId w:val="4"/>
        </w:numPr>
        <w:spacing w:after="0"/>
        <w:contextualSpacing w:val="0"/>
        <w:jc w:val="both"/>
        <w:rPr>
          <w:sz w:val="24"/>
        </w:rPr>
      </w:pPr>
      <w:r>
        <w:rPr>
          <w:sz w:val="24"/>
        </w:rPr>
        <w:t>c</w:t>
      </w:r>
      <w:r w:rsidR="00FF164B" w:rsidRPr="002E76D1">
        <w:rPr>
          <w:sz w:val="24"/>
        </w:rPr>
        <w:t>ompliance with the standards, procedures and arrangements detailed in the ONR-approved NSSP and associated documents</w:t>
      </w:r>
    </w:p>
    <w:p w14:paraId="7C050EF5" w14:textId="09A2C6A7" w:rsidR="0050556B" w:rsidRPr="00C041A0" w:rsidRDefault="006C6C0E" w:rsidP="00C041A0">
      <w:pPr>
        <w:pStyle w:val="TSBullet1Square"/>
        <w:numPr>
          <w:ilvl w:val="0"/>
          <w:numId w:val="4"/>
        </w:numPr>
        <w:spacing w:after="0"/>
        <w:contextualSpacing w:val="0"/>
        <w:jc w:val="both"/>
        <w:rPr>
          <w:sz w:val="24"/>
        </w:rPr>
      </w:pPr>
      <w:r w:rsidRPr="006C6C0E">
        <w:rPr>
          <w:sz w:val="24"/>
        </w:rPr>
        <w:lastRenderedPageBreak/>
        <w:t xml:space="preserve">assessment, based on the documented evidence provided in the </w:t>
      </w:r>
      <w:r w:rsidR="00DB63F4">
        <w:rPr>
          <w:sz w:val="24"/>
        </w:rPr>
        <w:t>s</w:t>
      </w:r>
      <w:r w:rsidRPr="006C6C0E">
        <w:rPr>
          <w:sz w:val="24"/>
        </w:rPr>
        <w:t xml:space="preserve">ecurity </w:t>
      </w:r>
      <w:r w:rsidR="00DB63F4">
        <w:rPr>
          <w:sz w:val="24"/>
        </w:rPr>
        <w:t>p</w:t>
      </w:r>
      <w:r w:rsidRPr="006C6C0E">
        <w:rPr>
          <w:sz w:val="24"/>
        </w:rPr>
        <w:t xml:space="preserve">lan, of NNB GenCo’s capability to construct and </w:t>
      </w:r>
      <w:r w:rsidR="0057773E">
        <w:rPr>
          <w:sz w:val="24"/>
        </w:rPr>
        <w:t xml:space="preserve">then </w:t>
      </w:r>
      <w:r w:rsidR="0057773E" w:rsidRPr="006C6C0E">
        <w:rPr>
          <w:sz w:val="24"/>
        </w:rPr>
        <w:t>operate</w:t>
      </w:r>
      <w:r w:rsidRPr="006C6C0E">
        <w:rPr>
          <w:sz w:val="24"/>
        </w:rPr>
        <w:t xml:space="preserve"> a nuclear</w:t>
      </w:r>
      <w:r w:rsidR="00AD14FA">
        <w:rPr>
          <w:sz w:val="24"/>
        </w:rPr>
        <w:t xml:space="preserve"> fa</w:t>
      </w:r>
      <w:r w:rsidRPr="006C6C0E">
        <w:rPr>
          <w:sz w:val="24"/>
        </w:rPr>
        <w:t>cility.</w:t>
      </w:r>
      <w:r w:rsidRPr="006C6C0E">
        <w:rPr>
          <w:sz w:val="24"/>
        </w:rPr>
        <w:br/>
      </w:r>
    </w:p>
    <w:p w14:paraId="6A8E0B9E" w14:textId="3784C84D" w:rsidR="00F45336" w:rsidRPr="00027C67" w:rsidRDefault="00F80734" w:rsidP="00D57FAD">
      <w:pPr>
        <w:pStyle w:val="TSHeadingNumbered1"/>
        <w:spacing w:after="120"/>
        <w:ind w:left="720" w:hanging="720"/>
        <w:rPr>
          <w:sz w:val="24"/>
        </w:rPr>
      </w:pPr>
      <w:r>
        <w:rPr>
          <w:sz w:val="24"/>
        </w:rPr>
        <w:t>4</w:t>
      </w:r>
      <w:r w:rsidR="00F45336" w:rsidRPr="00027C67">
        <w:rPr>
          <w:sz w:val="24"/>
        </w:rPr>
        <w:tab/>
      </w:r>
      <w:r w:rsidR="00F45336" w:rsidRPr="00D57FAD">
        <w:rPr>
          <w:rFonts w:ascii="Arial" w:hAnsi="Arial" w:cs="Arial"/>
          <w:sz w:val="24"/>
        </w:rPr>
        <w:t>status</w:t>
      </w:r>
      <w:r w:rsidR="00F45336" w:rsidRPr="00027C67">
        <w:rPr>
          <w:sz w:val="24"/>
        </w:rPr>
        <w:t xml:space="preserve"> of security arangements at </w:t>
      </w:r>
      <w:r w:rsidR="0022783D">
        <w:rPr>
          <w:sz w:val="24"/>
        </w:rPr>
        <w:t>SZC</w:t>
      </w:r>
    </w:p>
    <w:p w14:paraId="68CC0CDE" w14:textId="3081B19E" w:rsidR="004B7DA6" w:rsidRPr="007D1FCC" w:rsidRDefault="00350946" w:rsidP="007D1FCC">
      <w:pPr>
        <w:spacing w:after="120"/>
        <w:rPr>
          <w:rFonts w:cs="Arial"/>
          <w:b/>
          <w:bCs/>
          <w:sz w:val="24"/>
        </w:rPr>
      </w:pPr>
      <w:r>
        <w:rPr>
          <w:rFonts w:cs="Arial"/>
          <w:b/>
          <w:bCs/>
          <w:sz w:val="24"/>
        </w:rPr>
        <w:t xml:space="preserve">Nuclear </w:t>
      </w:r>
      <w:r w:rsidR="00C722B7">
        <w:rPr>
          <w:rFonts w:cs="Arial"/>
          <w:b/>
          <w:bCs/>
          <w:sz w:val="24"/>
        </w:rPr>
        <w:t>S</w:t>
      </w:r>
      <w:r>
        <w:rPr>
          <w:rFonts w:cs="Arial"/>
          <w:b/>
          <w:bCs/>
          <w:sz w:val="24"/>
        </w:rPr>
        <w:t xml:space="preserve">ite </w:t>
      </w:r>
      <w:r w:rsidR="00C722B7">
        <w:rPr>
          <w:rFonts w:cs="Arial"/>
          <w:b/>
          <w:bCs/>
          <w:sz w:val="24"/>
        </w:rPr>
        <w:t>S</w:t>
      </w:r>
      <w:r w:rsidR="004B7DA6" w:rsidRPr="00C05CC1">
        <w:rPr>
          <w:rFonts w:cs="Arial"/>
          <w:b/>
          <w:bCs/>
          <w:sz w:val="24"/>
        </w:rPr>
        <w:t xml:space="preserve">ecurity </w:t>
      </w:r>
      <w:r w:rsidR="00C722B7">
        <w:rPr>
          <w:rFonts w:cs="Arial"/>
          <w:b/>
          <w:bCs/>
          <w:sz w:val="24"/>
        </w:rPr>
        <w:t>P</w:t>
      </w:r>
      <w:r w:rsidR="004B7DA6" w:rsidRPr="00C05CC1">
        <w:rPr>
          <w:rFonts w:cs="Arial"/>
          <w:b/>
          <w:bCs/>
          <w:sz w:val="24"/>
        </w:rPr>
        <w:t>lan</w:t>
      </w:r>
    </w:p>
    <w:p w14:paraId="6DE29740" w14:textId="4A435CE4" w:rsidR="00350946" w:rsidRPr="002F7E40" w:rsidRDefault="0050556B" w:rsidP="008B6244">
      <w:pPr>
        <w:ind w:left="720" w:hanging="720"/>
        <w:jc w:val="both"/>
        <w:rPr>
          <w:rFonts w:cs="Arial"/>
          <w:sz w:val="24"/>
        </w:rPr>
      </w:pPr>
      <w:r>
        <w:rPr>
          <w:sz w:val="24"/>
        </w:rPr>
        <w:t>7</w:t>
      </w:r>
      <w:r w:rsidR="002F7E40">
        <w:rPr>
          <w:sz w:val="24"/>
        </w:rPr>
        <w:t>.</w:t>
      </w:r>
      <w:r w:rsidR="002F7E40">
        <w:rPr>
          <w:sz w:val="24"/>
        </w:rPr>
        <w:tab/>
      </w:r>
      <w:r w:rsidR="000E295D">
        <w:rPr>
          <w:sz w:val="24"/>
        </w:rPr>
        <w:t>NNB GenCo (</w:t>
      </w:r>
      <w:r w:rsidR="00350946" w:rsidRPr="002F7E40">
        <w:rPr>
          <w:sz w:val="24"/>
        </w:rPr>
        <w:t>SZC</w:t>
      </w:r>
      <w:r w:rsidR="000E295D">
        <w:rPr>
          <w:sz w:val="24"/>
        </w:rPr>
        <w:t>)</w:t>
      </w:r>
      <w:r w:rsidR="00350946" w:rsidRPr="002F7E40">
        <w:rPr>
          <w:sz w:val="24"/>
        </w:rPr>
        <w:t xml:space="preserve"> submitted the N</w:t>
      </w:r>
      <w:r w:rsidR="0017124A">
        <w:rPr>
          <w:sz w:val="24"/>
        </w:rPr>
        <w:t>SSP</w:t>
      </w:r>
      <w:r w:rsidR="00350946" w:rsidRPr="002F7E40">
        <w:rPr>
          <w:sz w:val="24"/>
        </w:rPr>
        <w:t xml:space="preserve"> in Jan</w:t>
      </w:r>
      <w:r w:rsidR="000E295D">
        <w:rPr>
          <w:sz w:val="24"/>
        </w:rPr>
        <w:t>uary 20</w:t>
      </w:r>
      <w:r w:rsidR="00350946" w:rsidRPr="002F7E40">
        <w:rPr>
          <w:sz w:val="24"/>
        </w:rPr>
        <w:t>22 for ONR approval. The NSSP is the key document as it presents t</w:t>
      </w:r>
      <w:r w:rsidR="0017124A">
        <w:rPr>
          <w:sz w:val="24"/>
        </w:rPr>
        <w:t>h</w:t>
      </w:r>
      <w:r w:rsidR="00350946" w:rsidRPr="002F7E40">
        <w:rPr>
          <w:sz w:val="24"/>
        </w:rPr>
        <w:t>e claims</w:t>
      </w:r>
      <w:r w:rsidR="009D6C17">
        <w:rPr>
          <w:sz w:val="24"/>
        </w:rPr>
        <w:t xml:space="preserve">, </w:t>
      </w:r>
      <w:r w:rsidR="00350946" w:rsidRPr="002F7E40">
        <w:rPr>
          <w:sz w:val="24"/>
        </w:rPr>
        <w:t xml:space="preserve">arguments and supporting evidence as to how the dutyholder will maintain </w:t>
      </w:r>
      <w:r w:rsidR="009D6C17">
        <w:rPr>
          <w:sz w:val="24"/>
        </w:rPr>
        <w:t xml:space="preserve">a </w:t>
      </w:r>
      <w:r w:rsidR="00350946" w:rsidRPr="002F7E40">
        <w:rPr>
          <w:sz w:val="24"/>
        </w:rPr>
        <w:t xml:space="preserve">satisfactory security regime for </w:t>
      </w:r>
      <w:r w:rsidR="005D6E27">
        <w:rPr>
          <w:sz w:val="24"/>
        </w:rPr>
        <w:t xml:space="preserve">the </w:t>
      </w:r>
      <w:r w:rsidR="004915C6">
        <w:rPr>
          <w:sz w:val="24"/>
        </w:rPr>
        <w:t>life cycle</w:t>
      </w:r>
      <w:r w:rsidR="002004B0">
        <w:rPr>
          <w:sz w:val="24"/>
        </w:rPr>
        <w:t xml:space="preserve"> of the facility</w:t>
      </w:r>
      <w:r w:rsidR="00D44AD0">
        <w:rPr>
          <w:sz w:val="24"/>
        </w:rPr>
        <w:t xml:space="preserve">. </w:t>
      </w:r>
      <w:r w:rsidR="00477103">
        <w:rPr>
          <w:sz w:val="24"/>
        </w:rPr>
        <w:t>The NSSP</w:t>
      </w:r>
      <w:r w:rsidR="007D1FCC">
        <w:rPr>
          <w:sz w:val="24"/>
        </w:rPr>
        <w:t xml:space="preserve"> was assessed by ONR </w:t>
      </w:r>
      <w:r w:rsidR="008B6244">
        <w:rPr>
          <w:sz w:val="24"/>
        </w:rPr>
        <w:t>and</w:t>
      </w:r>
      <w:r w:rsidR="00477103">
        <w:rPr>
          <w:sz w:val="24"/>
        </w:rPr>
        <w:t xml:space="preserve"> is currently being assessed and it is anticipated that a decision on approval will be made by mid-May 2022</w:t>
      </w:r>
      <w:r w:rsidR="007D1FCC">
        <w:rPr>
          <w:rStyle w:val="FootnoteReference"/>
          <w:sz w:val="24"/>
        </w:rPr>
        <w:footnoteReference w:id="1"/>
      </w:r>
      <w:r w:rsidR="00477103">
        <w:rPr>
          <w:sz w:val="24"/>
        </w:rPr>
        <w:t>.</w:t>
      </w:r>
      <w:r w:rsidR="00B942ED">
        <w:rPr>
          <w:sz w:val="24"/>
        </w:rPr>
        <w:t xml:space="preserve"> </w:t>
      </w:r>
    </w:p>
    <w:p w14:paraId="1D6D995F" w14:textId="77777777" w:rsidR="0022783D" w:rsidRDefault="0022783D" w:rsidP="004B7DA6">
      <w:pPr>
        <w:rPr>
          <w:rFonts w:cs="Arial"/>
          <w:strike/>
          <w:sz w:val="24"/>
        </w:rPr>
      </w:pPr>
    </w:p>
    <w:p w14:paraId="2FEB1AAB" w14:textId="154F7D55" w:rsidR="0022783D" w:rsidRPr="0022783D" w:rsidRDefault="0050556B" w:rsidP="0022783D">
      <w:pPr>
        <w:ind w:left="720" w:hanging="720"/>
        <w:jc w:val="both"/>
        <w:rPr>
          <w:rFonts w:cs="Arial"/>
          <w:sz w:val="24"/>
        </w:rPr>
      </w:pPr>
      <w:r>
        <w:rPr>
          <w:rFonts w:cs="Arial"/>
          <w:sz w:val="24"/>
        </w:rPr>
        <w:t>8</w:t>
      </w:r>
      <w:r w:rsidR="0022783D">
        <w:rPr>
          <w:rFonts w:cs="Arial"/>
          <w:sz w:val="24"/>
        </w:rPr>
        <w:t>.</w:t>
      </w:r>
      <w:r w:rsidR="0022783D">
        <w:rPr>
          <w:rFonts w:cs="Arial"/>
          <w:sz w:val="24"/>
        </w:rPr>
        <w:tab/>
      </w:r>
      <w:r w:rsidR="0022783D" w:rsidRPr="0022783D">
        <w:rPr>
          <w:rFonts w:cs="Arial"/>
          <w:sz w:val="24"/>
        </w:rPr>
        <w:t>In addition to detailing the security standards, arrangements</w:t>
      </w:r>
      <w:r w:rsidR="004915C6">
        <w:rPr>
          <w:rFonts w:cs="Arial"/>
          <w:sz w:val="24"/>
        </w:rPr>
        <w:t>,</w:t>
      </w:r>
      <w:r w:rsidR="0022783D" w:rsidRPr="0022783D">
        <w:rPr>
          <w:rFonts w:cs="Arial"/>
          <w:sz w:val="24"/>
        </w:rPr>
        <w:t xml:space="preserve"> and procedures during the construction phase of the project, the NSSP should also demonstrate to ONR that NNB GenCo</w:t>
      </w:r>
      <w:r w:rsidR="005D6E27">
        <w:rPr>
          <w:rFonts w:cs="Arial"/>
          <w:sz w:val="24"/>
        </w:rPr>
        <w:t xml:space="preserve"> (SZC)</w:t>
      </w:r>
      <w:r w:rsidR="0022783D" w:rsidRPr="0022783D">
        <w:rPr>
          <w:rFonts w:cs="Arial"/>
          <w:sz w:val="24"/>
        </w:rPr>
        <w:t xml:space="preserve"> ha</w:t>
      </w:r>
      <w:r w:rsidR="00C722B7">
        <w:rPr>
          <w:rFonts w:cs="Arial"/>
          <w:sz w:val="24"/>
        </w:rPr>
        <w:t>s</w:t>
      </w:r>
      <w:r w:rsidR="0022783D" w:rsidRPr="0022783D">
        <w:rPr>
          <w:rFonts w:cs="Arial"/>
          <w:sz w:val="24"/>
        </w:rPr>
        <w:t xml:space="preserve"> a comprehensive understanding of what the security regime will be when the facility is operational and how the arrangements will meet regulatory expectations. </w:t>
      </w:r>
      <w:r w:rsidR="00D44AD0">
        <w:rPr>
          <w:rFonts w:cs="Arial"/>
          <w:sz w:val="24"/>
        </w:rPr>
        <w:t xml:space="preserve">The NSSP should demonstrate </w:t>
      </w:r>
      <w:r w:rsidR="00FD0136">
        <w:rPr>
          <w:rFonts w:cs="Arial"/>
          <w:sz w:val="24"/>
        </w:rPr>
        <w:t xml:space="preserve">that NNB GenCo (SZC) will maintain the capacity and capability to </w:t>
      </w:r>
      <w:r w:rsidR="007571EA">
        <w:rPr>
          <w:rFonts w:cs="Arial"/>
          <w:sz w:val="24"/>
        </w:rPr>
        <w:t xml:space="preserve">securely </w:t>
      </w:r>
      <w:r w:rsidR="00FD0136">
        <w:rPr>
          <w:rFonts w:cs="Arial"/>
          <w:sz w:val="24"/>
        </w:rPr>
        <w:t>operate a nuclear facilit</w:t>
      </w:r>
      <w:r w:rsidR="007571EA">
        <w:rPr>
          <w:rFonts w:cs="Arial"/>
          <w:sz w:val="24"/>
        </w:rPr>
        <w:t xml:space="preserve">y. </w:t>
      </w:r>
      <w:r w:rsidR="0022783D" w:rsidRPr="0022783D">
        <w:rPr>
          <w:rFonts w:cs="Arial"/>
          <w:sz w:val="24"/>
        </w:rPr>
        <w:t>It is acknowledged that specific details of the security arrangements during the later stages of the project will not yet be confirmed</w:t>
      </w:r>
      <w:r w:rsidR="00C722B7">
        <w:rPr>
          <w:rFonts w:cs="Arial"/>
          <w:sz w:val="24"/>
        </w:rPr>
        <w:t>,</w:t>
      </w:r>
      <w:r w:rsidR="0022783D" w:rsidRPr="0022783D">
        <w:rPr>
          <w:rFonts w:cs="Arial"/>
          <w:sz w:val="24"/>
        </w:rPr>
        <w:t xml:space="preserve"> but these will be included in future iterations of the NSSP. </w:t>
      </w:r>
      <w:r w:rsidR="00C722B7">
        <w:rPr>
          <w:rFonts w:cs="Arial"/>
          <w:sz w:val="24"/>
        </w:rPr>
        <w:t>T</w:t>
      </w:r>
      <w:r w:rsidR="0022783D" w:rsidRPr="0022783D">
        <w:rPr>
          <w:rFonts w:cs="Arial"/>
          <w:sz w:val="24"/>
        </w:rPr>
        <w:t xml:space="preserve">o benefit from the operational experience gained at Hinkley Point C (HPC), NNB GenCo </w:t>
      </w:r>
      <w:r w:rsidR="00C16280">
        <w:rPr>
          <w:rFonts w:cs="Arial"/>
          <w:sz w:val="24"/>
        </w:rPr>
        <w:t>(SZC) ha</w:t>
      </w:r>
      <w:r w:rsidR="00C722B7">
        <w:rPr>
          <w:rFonts w:cs="Arial"/>
          <w:sz w:val="24"/>
        </w:rPr>
        <w:t>s</w:t>
      </w:r>
      <w:r w:rsidR="00C16280">
        <w:rPr>
          <w:rFonts w:cs="Arial"/>
          <w:sz w:val="24"/>
        </w:rPr>
        <w:t xml:space="preserve"> </w:t>
      </w:r>
      <w:r w:rsidR="00F73ABB">
        <w:rPr>
          <w:rFonts w:cs="Arial"/>
          <w:sz w:val="24"/>
        </w:rPr>
        <w:t xml:space="preserve">used the </w:t>
      </w:r>
      <w:r w:rsidR="0022783D" w:rsidRPr="0022783D">
        <w:rPr>
          <w:rFonts w:cs="Arial"/>
          <w:sz w:val="24"/>
        </w:rPr>
        <w:t xml:space="preserve">principles of ‘intelligent replication’ </w:t>
      </w:r>
      <w:r w:rsidR="00F73ABB">
        <w:rPr>
          <w:rFonts w:cs="Arial"/>
          <w:sz w:val="24"/>
        </w:rPr>
        <w:t xml:space="preserve">to </w:t>
      </w:r>
      <w:r w:rsidR="0022783D" w:rsidRPr="0022783D">
        <w:rPr>
          <w:rFonts w:cs="Arial"/>
          <w:sz w:val="24"/>
        </w:rPr>
        <w:t xml:space="preserve">adopt and adapt some of the security arrangements currently employed at HPC. </w:t>
      </w:r>
    </w:p>
    <w:p w14:paraId="019CFE88" w14:textId="77777777" w:rsidR="004B7DA6" w:rsidRPr="002F7E40" w:rsidRDefault="004B7DA6" w:rsidP="004B7DA6">
      <w:pPr>
        <w:rPr>
          <w:rFonts w:cs="Arial"/>
          <w:strike/>
          <w:sz w:val="24"/>
        </w:rPr>
      </w:pPr>
    </w:p>
    <w:p w14:paraId="4431AB53" w14:textId="3E936781" w:rsidR="0028178A" w:rsidRPr="007D1FCC" w:rsidRDefault="0028178A" w:rsidP="007D1FCC">
      <w:pPr>
        <w:spacing w:after="120"/>
        <w:rPr>
          <w:rFonts w:cs="Arial"/>
          <w:b/>
          <w:bCs/>
          <w:sz w:val="24"/>
        </w:rPr>
      </w:pPr>
      <w:r w:rsidRPr="00C05CC1">
        <w:rPr>
          <w:rFonts w:cs="Arial"/>
          <w:b/>
          <w:bCs/>
          <w:sz w:val="24"/>
        </w:rPr>
        <w:t>Engagement</w:t>
      </w:r>
    </w:p>
    <w:p w14:paraId="4199D7A7" w14:textId="7150BA4F" w:rsidR="000E295D" w:rsidRPr="00483D89" w:rsidRDefault="0050556B" w:rsidP="008B6244">
      <w:pPr>
        <w:tabs>
          <w:tab w:val="num" w:pos="-31680"/>
        </w:tabs>
        <w:spacing w:after="220"/>
        <w:ind w:left="720" w:hanging="720"/>
        <w:jc w:val="both"/>
        <w:outlineLvl w:val="0"/>
        <w:rPr>
          <w:rFonts w:cs="Arial"/>
          <w:sz w:val="24"/>
        </w:rPr>
      </w:pPr>
      <w:r>
        <w:rPr>
          <w:rFonts w:cs="Arial"/>
          <w:sz w:val="24"/>
        </w:rPr>
        <w:t>9</w:t>
      </w:r>
      <w:r w:rsidR="00F73ABB" w:rsidRPr="00483D89">
        <w:rPr>
          <w:rFonts w:cs="Arial"/>
          <w:sz w:val="24"/>
        </w:rPr>
        <w:t>.</w:t>
      </w:r>
      <w:r w:rsidR="00F73ABB" w:rsidRPr="00483D89">
        <w:rPr>
          <w:rFonts w:cs="Arial"/>
          <w:sz w:val="24"/>
        </w:rPr>
        <w:tab/>
      </w:r>
      <w:r w:rsidR="00C722B7">
        <w:rPr>
          <w:rFonts w:cs="Arial"/>
          <w:sz w:val="24"/>
        </w:rPr>
        <w:t>More</w:t>
      </w:r>
      <w:r w:rsidR="007857F3" w:rsidRPr="00483D89">
        <w:rPr>
          <w:rFonts w:cs="Arial"/>
          <w:sz w:val="24"/>
        </w:rPr>
        <w:t xml:space="preserve"> engagement will be held with NNB GenCo</w:t>
      </w:r>
      <w:r w:rsidR="000E2B90">
        <w:rPr>
          <w:rFonts w:cs="Arial"/>
          <w:sz w:val="24"/>
        </w:rPr>
        <w:t xml:space="preserve"> </w:t>
      </w:r>
      <w:r w:rsidR="007857F3" w:rsidRPr="00483D89">
        <w:rPr>
          <w:rFonts w:cs="Arial"/>
          <w:sz w:val="24"/>
        </w:rPr>
        <w:t xml:space="preserve">(SZC) staff to </w:t>
      </w:r>
      <w:r w:rsidR="00483D89" w:rsidRPr="00483D89">
        <w:rPr>
          <w:sz w:val="24"/>
        </w:rPr>
        <w:t xml:space="preserve">gain </w:t>
      </w:r>
      <w:r w:rsidR="00C722B7">
        <w:rPr>
          <w:sz w:val="24"/>
        </w:rPr>
        <w:t xml:space="preserve">further </w:t>
      </w:r>
      <w:r w:rsidR="00483D89" w:rsidRPr="00483D89">
        <w:rPr>
          <w:sz w:val="24"/>
        </w:rPr>
        <w:t xml:space="preserve">confidence that NNB GenCo (SZC) continues to develop and implement adequate security arrangements commensurate with the extant threat and risk profile of the project. </w:t>
      </w:r>
      <w:r w:rsidR="00BE7C03">
        <w:rPr>
          <w:sz w:val="24"/>
        </w:rPr>
        <w:t>Progress on addressing shortfalls in the arrangements presented in the NSSP</w:t>
      </w:r>
      <w:r w:rsidR="00592908">
        <w:rPr>
          <w:sz w:val="24"/>
        </w:rPr>
        <w:t xml:space="preserve">, to agreed priorities and timescale, </w:t>
      </w:r>
      <w:r w:rsidR="00BE7C03">
        <w:rPr>
          <w:sz w:val="24"/>
        </w:rPr>
        <w:t>will continue to be monitored during routine engagement</w:t>
      </w:r>
      <w:r w:rsidR="002E3C97">
        <w:rPr>
          <w:sz w:val="24"/>
        </w:rPr>
        <w:t xml:space="preserve">. </w:t>
      </w:r>
      <w:r w:rsidR="00483D89" w:rsidRPr="00483D89">
        <w:rPr>
          <w:sz w:val="24"/>
        </w:rPr>
        <w:t>ONR recognises that some of these arrangements may not be fully developed and, if so, ONR will expect NNB GenCo (SZC) to have plans in place to further develop the arrangements and achieve an appropriate level of maturity as the project progresses.</w:t>
      </w:r>
    </w:p>
    <w:p w14:paraId="1BE01973" w14:textId="072F2717" w:rsidR="0050556B" w:rsidRPr="005B5CC7" w:rsidRDefault="0050556B" w:rsidP="005B5CC7">
      <w:pPr>
        <w:tabs>
          <w:tab w:val="num" w:pos="-31680"/>
        </w:tabs>
        <w:spacing w:after="220"/>
        <w:ind w:left="720" w:hanging="720"/>
        <w:jc w:val="both"/>
        <w:outlineLvl w:val="0"/>
        <w:rPr>
          <w:color w:val="0000FF"/>
          <w:sz w:val="24"/>
        </w:rPr>
      </w:pPr>
      <w:r>
        <w:rPr>
          <w:rFonts w:cs="Arial"/>
          <w:sz w:val="24"/>
        </w:rPr>
        <w:t>10</w:t>
      </w:r>
      <w:r w:rsidR="00F73ABB" w:rsidRPr="00483D89">
        <w:rPr>
          <w:rFonts w:cs="Arial"/>
          <w:sz w:val="24"/>
        </w:rPr>
        <w:t>.</w:t>
      </w:r>
      <w:r w:rsidR="00F73ABB" w:rsidRPr="00483D89">
        <w:rPr>
          <w:rFonts w:cs="Arial"/>
          <w:sz w:val="24"/>
        </w:rPr>
        <w:tab/>
      </w:r>
      <w:r w:rsidR="00483D89" w:rsidRPr="00483D89">
        <w:rPr>
          <w:rFonts w:cs="Arial"/>
          <w:sz w:val="24"/>
        </w:rPr>
        <w:t>D</w:t>
      </w:r>
      <w:r w:rsidR="000E295D" w:rsidRPr="00483D89">
        <w:rPr>
          <w:sz w:val="24"/>
        </w:rPr>
        <w:t>uring routine engagement and interventions, NNB GenCo (SZC)’s proposals will be considered and ONR will make judgements against the regulatory expectations set out in SyAPs, relevant TAGs/Technical Inspection Guides (TIGs), Approved Codes of Practice and other relevant international standards and guidance (normally referenced from TAGs/TIGs and SyAPs). During engagement with NNB GenCo (SZC)</w:t>
      </w:r>
      <w:r w:rsidR="00C722B7">
        <w:rPr>
          <w:sz w:val="24"/>
        </w:rPr>
        <w:t>,</w:t>
      </w:r>
      <w:r w:rsidR="000E295D" w:rsidRPr="00483D89">
        <w:rPr>
          <w:sz w:val="24"/>
        </w:rPr>
        <w:t xml:space="preserve"> assurance</w:t>
      </w:r>
      <w:r w:rsidR="00C722B7">
        <w:rPr>
          <w:sz w:val="24"/>
        </w:rPr>
        <w:t>s</w:t>
      </w:r>
      <w:r w:rsidR="000E295D" w:rsidRPr="00483D89">
        <w:rPr>
          <w:sz w:val="24"/>
        </w:rPr>
        <w:t xml:space="preserve"> will be sought that they have </w:t>
      </w:r>
      <w:r w:rsidR="000E295D" w:rsidRPr="00483D89">
        <w:rPr>
          <w:sz w:val="24"/>
        </w:rPr>
        <w:lastRenderedPageBreak/>
        <w:t xml:space="preserve">the capability and capacity to construct, and </w:t>
      </w:r>
      <w:r w:rsidR="00C722B7">
        <w:rPr>
          <w:sz w:val="24"/>
        </w:rPr>
        <w:t>then</w:t>
      </w:r>
      <w:r w:rsidR="000E295D" w:rsidRPr="00483D89">
        <w:rPr>
          <w:sz w:val="24"/>
        </w:rPr>
        <w:t xml:space="preserve"> operate a nuclear licensed site.</w:t>
      </w:r>
    </w:p>
    <w:p w14:paraId="7EB704BB" w14:textId="4D500FB4" w:rsidR="006A3681" w:rsidRPr="000E2B90" w:rsidRDefault="00CA6A98" w:rsidP="005B5CC7">
      <w:pPr>
        <w:spacing w:after="120"/>
        <w:rPr>
          <w:b/>
          <w:sz w:val="24"/>
        </w:rPr>
      </w:pPr>
      <w:r w:rsidRPr="00027C67">
        <w:rPr>
          <w:b/>
          <w:sz w:val="24"/>
        </w:rPr>
        <w:t xml:space="preserve">Look </w:t>
      </w:r>
      <w:r w:rsidRPr="005B5CC7">
        <w:rPr>
          <w:rFonts w:cs="Arial"/>
          <w:b/>
          <w:bCs/>
          <w:sz w:val="24"/>
        </w:rPr>
        <w:t>Ahead</w:t>
      </w:r>
    </w:p>
    <w:p w14:paraId="5ACBC779" w14:textId="5968095F" w:rsidR="006A3681" w:rsidRPr="000E2B90" w:rsidRDefault="0050556B" w:rsidP="008B6244">
      <w:pPr>
        <w:ind w:left="720" w:hanging="720"/>
        <w:jc w:val="both"/>
        <w:rPr>
          <w:rFonts w:cs="Arial"/>
          <w:sz w:val="24"/>
        </w:rPr>
      </w:pPr>
      <w:r>
        <w:rPr>
          <w:rFonts w:cs="Arial"/>
          <w:sz w:val="24"/>
        </w:rPr>
        <w:t>11</w:t>
      </w:r>
      <w:r w:rsidR="006A3681" w:rsidRPr="000E2B90">
        <w:rPr>
          <w:rFonts w:cs="Arial"/>
          <w:sz w:val="24"/>
        </w:rPr>
        <w:t>.</w:t>
      </w:r>
      <w:r w:rsidR="006A3681" w:rsidRPr="000E2B90">
        <w:rPr>
          <w:rFonts w:cs="Arial"/>
          <w:sz w:val="24"/>
        </w:rPr>
        <w:tab/>
      </w:r>
      <w:r w:rsidR="00A64EF8" w:rsidRPr="000E2B90">
        <w:rPr>
          <w:rFonts w:cs="Arial"/>
          <w:sz w:val="24"/>
        </w:rPr>
        <w:t xml:space="preserve">NNB GenCo (SZC) and </w:t>
      </w:r>
      <w:r w:rsidR="005864A0">
        <w:rPr>
          <w:rFonts w:cs="Arial"/>
          <w:sz w:val="24"/>
        </w:rPr>
        <w:t xml:space="preserve">the EdF </w:t>
      </w:r>
      <w:r w:rsidR="00C722B7">
        <w:rPr>
          <w:rFonts w:cs="Arial"/>
          <w:sz w:val="24"/>
        </w:rPr>
        <w:t>T</w:t>
      </w:r>
      <w:r w:rsidR="000E2B90" w:rsidRPr="000E2B90">
        <w:rPr>
          <w:rFonts w:cs="Arial"/>
          <w:sz w:val="24"/>
        </w:rPr>
        <w:t xml:space="preserve">echnical </w:t>
      </w:r>
      <w:r w:rsidR="00C722B7">
        <w:rPr>
          <w:rFonts w:cs="Arial"/>
          <w:sz w:val="24"/>
        </w:rPr>
        <w:t>C</w:t>
      </w:r>
      <w:r w:rsidR="000E2B90" w:rsidRPr="000E2B90">
        <w:rPr>
          <w:rFonts w:cs="Arial"/>
          <w:sz w:val="24"/>
        </w:rPr>
        <w:t xml:space="preserve">lient </w:t>
      </w:r>
      <w:r w:rsidR="00C722B7">
        <w:rPr>
          <w:rFonts w:cs="Arial"/>
          <w:sz w:val="24"/>
        </w:rPr>
        <w:t>O</w:t>
      </w:r>
      <w:r w:rsidR="000E2B90" w:rsidRPr="000E2B90">
        <w:rPr>
          <w:rFonts w:cs="Arial"/>
          <w:sz w:val="24"/>
        </w:rPr>
        <w:t>rganisation (TCO) s</w:t>
      </w:r>
      <w:r w:rsidR="00A543DF" w:rsidRPr="000E2B90">
        <w:rPr>
          <w:rFonts w:cs="Arial"/>
          <w:sz w:val="24"/>
        </w:rPr>
        <w:t xml:space="preserve">ecurity </w:t>
      </w:r>
      <w:r w:rsidR="003545E1" w:rsidRPr="000E2B90">
        <w:rPr>
          <w:rFonts w:cs="Arial"/>
          <w:sz w:val="24"/>
        </w:rPr>
        <w:t xml:space="preserve">staff </w:t>
      </w:r>
      <w:r w:rsidR="006A3681" w:rsidRPr="000E2B90">
        <w:rPr>
          <w:rFonts w:cs="Arial"/>
          <w:sz w:val="24"/>
        </w:rPr>
        <w:t xml:space="preserve">continue to develop key areas in support of the proposed security arrangements at </w:t>
      </w:r>
      <w:r w:rsidR="00DB066E">
        <w:rPr>
          <w:rFonts w:cs="Arial"/>
          <w:sz w:val="24"/>
        </w:rPr>
        <w:t>SZC</w:t>
      </w:r>
      <w:r w:rsidR="00C722B7">
        <w:rPr>
          <w:rFonts w:cs="Arial"/>
          <w:sz w:val="24"/>
        </w:rPr>
        <w:t xml:space="preserve"> </w:t>
      </w:r>
      <w:r w:rsidR="008B6244">
        <w:rPr>
          <w:rFonts w:cs="Arial"/>
          <w:sz w:val="24"/>
        </w:rPr>
        <w:t>-</w:t>
      </w:r>
      <w:r w:rsidR="008B6244" w:rsidRPr="000E2B90">
        <w:rPr>
          <w:rFonts w:cs="Arial"/>
          <w:sz w:val="24"/>
        </w:rPr>
        <w:t xml:space="preserve"> the</w:t>
      </w:r>
      <w:r w:rsidR="006A3681" w:rsidRPr="000E2B90">
        <w:rPr>
          <w:rFonts w:cs="Arial"/>
          <w:sz w:val="24"/>
        </w:rPr>
        <w:t xml:space="preserve"> current construction phase and the </w:t>
      </w:r>
      <w:r w:rsidR="003545E1" w:rsidRPr="000E2B90">
        <w:rPr>
          <w:rFonts w:cs="Arial"/>
          <w:sz w:val="24"/>
        </w:rPr>
        <w:t xml:space="preserve">subsequent </w:t>
      </w:r>
      <w:r w:rsidR="006A3681" w:rsidRPr="000E2B90">
        <w:rPr>
          <w:rFonts w:cs="Arial"/>
          <w:sz w:val="24"/>
        </w:rPr>
        <w:t xml:space="preserve">transitional phases through to full </w:t>
      </w:r>
      <w:r w:rsidR="006007E9" w:rsidRPr="000E2B90">
        <w:rPr>
          <w:rFonts w:cs="Arial"/>
          <w:sz w:val="24"/>
        </w:rPr>
        <w:t>operations.</w:t>
      </w:r>
      <w:r w:rsidR="006A3681" w:rsidRPr="000E2B90">
        <w:rPr>
          <w:rFonts w:cs="Arial"/>
          <w:sz w:val="24"/>
        </w:rPr>
        <w:t xml:space="preserve"> </w:t>
      </w:r>
    </w:p>
    <w:p w14:paraId="1D865A1B" w14:textId="61AB3B38" w:rsidR="00186D91" w:rsidRPr="005F5494" w:rsidRDefault="00186D91" w:rsidP="006A3681">
      <w:pPr>
        <w:rPr>
          <w:rFonts w:cs="Arial"/>
          <w:sz w:val="24"/>
        </w:rPr>
      </w:pPr>
    </w:p>
    <w:p w14:paraId="66CA6C46" w14:textId="3D82F2F5" w:rsidR="00186D91" w:rsidRPr="002F7E40" w:rsidRDefault="0050556B" w:rsidP="008B6244">
      <w:pPr>
        <w:ind w:left="720" w:hanging="720"/>
        <w:jc w:val="both"/>
        <w:rPr>
          <w:rFonts w:cs="Arial"/>
          <w:strike/>
          <w:sz w:val="24"/>
        </w:rPr>
      </w:pPr>
      <w:r>
        <w:rPr>
          <w:rFonts w:cs="Arial"/>
          <w:sz w:val="24"/>
        </w:rPr>
        <w:t>12</w:t>
      </w:r>
      <w:r w:rsidR="007A0084" w:rsidRPr="005F5494">
        <w:rPr>
          <w:rFonts w:cs="Arial"/>
          <w:sz w:val="24"/>
        </w:rPr>
        <w:t>.</w:t>
      </w:r>
      <w:r w:rsidR="007A0084" w:rsidRPr="005F5494">
        <w:rPr>
          <w:rFonts w:cs="Arial"/>
          <w:sz w:val="24"/>
        </w:rPr>
        <w:tab/>
        <w:t xml:space="preserve">The continued development of </w:t>
      </w:r>
      <w:r w:rsidR="009E5D11" w:rsidRPr="005F5494">
        <w:rPr>
          <w:rFonts w:cs="Arial"/>
          <w:sz w:val="24"/>
        </w:rPr>
        <w:t>all aspects of the security regime will be subject to ongoing discussion between NNB GenCo (SZC)</w:t>
      </w:r>
      <w:r w:rsidR="003236FB">
        <w:rPr>
          <w:rFonts w:cs="Arial"/>
          <w:sz w:val="24"/>
        </w:rPr>
        <w:t>, TCO</w:t>
      </w:r>
      <w:r w:rsidR="009E5D11" w:rsidRPr="005F5494">
        <w:rPr>
          <w:rFonts w:cs="Arial"/>
          <w:sz w:val="24"/>
        </w:rPr>
        <w:t xml:space="preserve"> staff and ONR </w:t>
      </w:r>
      <w:r w:rsidR="005F5494" w:rsidRPr="005F5494">
        <w:rPr>
          <w:rFonts w:cs="Arial"/>
          <w:sz w:val="24"/>
        </w:rPr>
        <w:t xml:space="preserve">inspectors </w:t>
      </w:r>
      <w:r w:rsidR="005F5494" w:rsidRPr="004A0848">
        <w:rPr>
          <w:rFonts w:cs="Arial"/>
          <w:sz w:val="24"/>
        </w:rPr>
        <w:t xml:space="preserve">to ensure alignment with regulatory expectations. </w:t>
      </w:r>
      <w:r w:rsidR="00186D91" w:rsidRPr="004A0848">
        <w:rPr>
          <w:rFonts w:cs="Arial"/>
          <w:sz w:val="24"/>
        </w:rPr>
        <w:t xml:space="preserve">The </w:t>
      </w:r>
      <w:r w:rsidR="004A0848" w:rsidRPr="004A0848">
        <w:rPr>
          <w:rFonts w:cs="Arial"/>
          <w:sz w:val="24"/>
        </w:rPr>
        <w:t xml:space="preserve">NSSP </w:t>
      </w:r>
      <w:r w:rsidR="00186D91" w:rsidRPr="004A0848">
        <w:rPr>
          <w:rFonts w:cs="Arial"/>
          <w:sz w:val="24"/>
        </w:rPr>
        <w:t xml:space="preserve">will be further developed in alignment with the SyAPs and to reflect the changing security regime commensurate with the level of construction activity and proportionate to the </w:t>
      </w:r>
      <w:r w:rsidR="004A0848">
        <w:rPr>
          <w:rFonts w:cs="Arial"/>
          <w:sz w:val="24"/>
        </w:rPr>
        <w:t xml:space="preserve">risk </w:t>
      </w:r>
      <w:r w:rsidR="00FD0611">
        <w:rPr>
          <w:rFonts w:cs="Arial"/>
          <w:sz w:val="24"/>
        </w:rPr>
        <w:t>profile of the project</w:t>
      </w:r>
      <w:r w:rsidR="00186D91" w:rsidRPr="004A0848">
        <w:rPr>
          <w:rFonts w:cs="Arial"/>
          <w:sz w:val="24"/>
        </w:rPr>
        <w:t>.</w:t>
      </w:r>
    </w:p>
    <w:p w14:paraId="0A33BF30" w14:textId="77777777" w:rsidR="0050556B" w:rsidRDefault="0050556B" w:rsidP="005B5CC7">
      <w:pPr>
        <w:pStyle w:val="TSHeadingNumbered1"/>
        <w:rPr>
          <w:rFonts w:ascii="Arial" w:hAnsi="Arial" w:cs="Arial"/>
          <w:sz w:val="24"/>
        </w:rPr>
      </w:pPr>
    </w:p>
    <w:p w14:paraId="4DDC90D3" w14:textId="517E874E" w:rsidR="006A3681" w:rsidRPr="00027C67" w:rsidRDefault="00C05CC1" w:rsidP="00D57FAD">
      <w:pPr>
        <w:pStyle w:val="TSHeadingNumbered1"/>
        <w:spacing w:after="120"/>
        <w:ind w:left="720" w:hanging="720"/>
        <w:rPr>
          <w:rFonts w:ascii="Arial" w:hAnsi="Arial" w:cs="Arial"/>
          <w:sz w:val="24"/>
        </w:rPr>
      </w:pPr>
      <w:r>
        <w:rPr>
          <w:rFonts w:ascii="Arial" w:hAnsi="Arial" w:cs="Arial"/>
          <w:sz w:val="24"/>
        </w:rPr>
        <w:t>5</w:t>
      </w:r>
      <w:r>
        <w:rPr>
          <w:rFonts w:ascii="Arial" w:hAnsi="Arial" w:cs="Arial"/>
          <w:sz w:val="24"/>
        </w:rPr>
        <w:tab/>
      </w:r>
      <w:r w:rsidR="00F45336" w:rsidRPr="00027C67">
        <w:rPr>
          <w:rFonts w:ascii="Arial" w:hAnsi="Arial" w:cs="Arial"/>
          <w:sz w:val="24"/>
        </w:rPr>
        <w:t>Conclusion</w:t>
      </w:r>
      <w:r w:rsidR="00DF7AA8">
        <w:rPr>
          <w:rFonts w:ascii="Arial" w:hAnsi="Arial" w:cs="Arial"/>
          <w:sz w:val="24"/>
        </w:rPr>
        <w:t>S</w:t>
      </w:r>
    </w:p>
    <w:p w14:paraId="3B68D154" w14:textId="4496F3DE" w:rsidR="0074060A" w:rsidRPr="005B2E46" w:rsidRDefault="0050556B" w:rsidP="008B6244">
      <w:pPr>
        <w:ind w:left="720" w:hanging="720"/>
        <w:jc w:val="both"/>
        <w:rPr>
          <w:rFonts w:cs="Arial"/>
          <w:sz w:val="24"/>
        </w:rPr>
      </w:pPr>
      <w:r>
        <w:rPr>
          <w:rFonts w:cs="Arial"/>
          <w:sz w:val="24"/>
        </w:rPr>
        <w:t>13</w:t>
      </w:r>
      <w:r w:rsidR="0074060A" w:rsidRPr="005B2E46">
        <w:rPr>
          <w:rFonts w:cs="Arial"/>
          <w:sz w:val="24"/>
        </w:rPr>
        <w:t>.</w:t>
      </w:r>
      <w:r w:rsidR="0074060A" w:rsidRPr="005B2E46">
        <w:rPr>
          <w:rFonts w:cs="Arial"/>
          <w:sz w:val="24"/>
        </w:rPr>
        <w:tab/>
        <w:t xml:space="preserve">In summary, the ONR </w:t>
      </w:r>
      <w:r w:rsidR="00094D64">
        <w:rPr>
          <w:rFonts w:cs="Arial"/>
          <w:sz w:val="24"/>
        </w:rPr>
        <w:t>s</w:t>
      </w:r>
      <w:r w:rsidR="0074060A" w:rsidRPr="005B2E46">
        <w:rPr>
          <w:rFonts w:cs="Arial"/>
          <w:sz w:val="24"/>
        </w:rPr>
        <w:t xml:space="preserve">ite </w:t>
      </w:r>
      <w:r w:rsidR="00094D64">
        <w:rPr>
          <w:rFonts w:cs="Arial"/>
          <w:sz w:val="24"/>
        </w:rPr>
        <w:t>s</w:t>
      </w:r>
      <w:r w:rsidR="0074060A" w:rsidRPr="005B2E46">
        <w:rPr>
          <w:rFonts w:cs="Arial"/>
          <w:sz w:val="24"/>
        </w:rPr>
        <w:t xml:space="preserve">ecurity inspector </w:t>
      </w:r>
      <w:r w:rsidR="00BD0F26" w:rsidRPr="005B2E46">
        <w:rPr>
          <w:rFonts w:cs="Arial"/>
          <w:sz w:val="24"/>
        </w:rPr>
        <w:t xml:space="preserve">is content </w:t>
      </w:r>
      <w:r w:rsidR="00CF4B86" w:rsidRPr="005B2E46">
        <w:rPr>
          <w:rFonts w:cs="Arial"/>
          <w:sz w:val="24"/>
        </w:rPr>
        <w:t xml:space="preserve">that </w:t>
      </w:r>
      <w:r w:rsidR="00BD0F26" w:rsidRPr="005B2E46">
        <w:rPr>
          <w:rFonts w:cs="Arial"/>
          <w:sz w:val="24"/>
        </w:rPr>
        <w:t xml:space="preserve">the security arrangements in the </w:t>
      </w:r>
      <w:r w:rsidR="005B2E46" w:rsidRPr="005B2E46">
        <w:rPr>
          <w:rFonts w:cs="Arial"/>
          <w:sz w:val="24"/>
        </w:rPr>
        <w:t xml:space="preserve">SZC NSSP </w:t>
      </w:r>
      <w:r w:rsidR="00D805F0" w:rsidRPr="005B2E46">
        <w:rPr>
          <w:rFonts w:cs="Arial"/>
          <w:sz w:val="24"/>
        </w:rPr>
        <w:t>meet regulatory expectations</w:t>
      </w:r>
      <w:r w:rsidR="0081321B" w:rsidRPr="005B2E46">
        <w:rPr>
          <w:rFonts w:cs="Arial"/>
          <w:sz w:val="24"/>
        </w:rPr>
        <w:t xml:space="preserve"> and is </w:t>
      </w:r>
      <w:r w:rsidR="00921985" w:rsidRPr="005B2E46">
        <w:rPr>
          <w:rFonts w:cs="Arial"/>
          <w:sz w:val="24"/>
        </w:rPr>
        <w:t xml:space="preserve">confident </w:t>
      </w:r>
      <w:r w:rsidR="0081321B" w:rsidRPr="005B2E46">
        <w:rPr>
          <w:rFonts w:cs="Arial"/>
          <w:sz w:val="24"/>
        </w:rPr>
        <w:t xml:space="preserve">of the </w:t>
      </w:r>
      <w:r w:rsidR="00921985" w:rsidRPr="005B2E46">
        <w:rPr>
          <w:rFonts w:cs="Arial"/>
          <w:sz w:val="24"/>
        </w:rPr>
        <w:t>continued compliance with th</w:t>
      </w:r>
      <w:r w:rsidR="003F54A3" w:rsidRPr="005B2E46">
        <w:rPr>
          <w:rFonts w:cs="Arial"/>
          <w:sz w:val="24"/>
        </w:rPr>
        <w:t>ose arrangements</w:t>
      </w:r>
      <w:r w:rsidR="00350537" w:rsidRPr="005B2E46">
        <w:rPr>
          <w:rFonts w:cs="Arial"/>
          <w:sz w:val="24"/>
        </w:rPr>
        <w:t>.</w:t>
      </w:r>
      <w:r w:rsidR="003F54A3" w:rsidRPr="005B2E46">
        <w:rPr>
          <w:rFonts w:cs="Arial"/>
          <w:sz w:val="24"/>
        </w:rPr>
        <w:t xml:space="preserve"> </w:t>
      </w:r>
    </w:p>
    <w:p w14:paraId="3F3368BE" w14:textId="77777777" w:rsidR="0074060A" w:rsidRPr="005B2E46" w:rsidRDefault="0074060A" w:rsidP="008B6244">
      <w:pPr>
        <w:jc w:val="both"/>
        <w:rPr>
          <w:rFonts w:cs="Arial"/>
          <w:sz w:val="24"/>
        </w:rPr>
      </w:pPr>
    </w:p>
    <w:p w14:paraId="2409F008" w14:textId="36FB4B5D" w:rsidR="0074060A" w:rsidRPr="005B5CC7" w:rsidRDefault="00F80734" w:rsidP="005B5CC7">
      <w:pPr>
        <w:ind w:left="720" w:hanging="720"/>
        <w:jc w:val="both"/>
        <w:rPr>
          <w:rFonts w:cs="Arial"/>
          <w:sz w:val="24"/>
        </w:rPr>
      </w:pPr>
      <w:r w:rsidRPr="005B2E46">
        <w:rPr>
          <w:rFonts w:cs="Arial"/>
          <w:sz w:val="24"/>
        </w:rPr>
        <w:t>1</w:t>
      </w:r>
      <w:r w:rsidR="0050556B">
        <w:rPr>
          <w:rFonts w:cs="Arial"/>
          <w:sz w:val="24"/>
        </w:rPr>
        <w:t>4</w:t>
      </w:r>
      <w:r w:rsidR="0074060A" w:rsidRPr="005B2E46">
        <w:rPr>
          <w:rFonts w:cs="Arial"/>
          <w:sz w:val="24"/>
        </w:rPr>
        <w:t>.</w:t>
      </w:r>
      <w:r w:rsidR="0074060A" w:rsidRPr="005B2E46">
        <w:rPr>
          <w:rFonts w:cs="Arial"/>
          <w:sz w:val="24"/>
        </w:rPr>
        <w:tab/>
      </w:r>
      <w:r w:rsidR="009176F4" w:rsidRPr="005B2E46">
        <w:rPr>
          <w:rFonts w:cs="Arial"/>
          <w:sz w:val="24"/>
        </w:rPr>
        <w:t xml:space="preserve">There are no immediate security concerns </w:t>
      </w:r>
      <w:r w:rsidR="005B2E46" w:rsidRPr="005B2E46">
        <w:rPr>
          <w:rFonts w:cs="Arial"/>
          <w:sz w:val="24"/>
        </w:rPr>
        <w:t xml:space="preserve">which would raise objections to the granting of a nuclear site licence. </w:t>
      </w:r>
    </w:p>
    <w:p w14:paraId="15935DF5" w14:textId="51884C0E" w:rsidR="002B5BE9" w:rsidRDefault="002B5BE9" w:rsidP="00F45336">
      <w:pPr>
        <w:pStyle w:val="TSHeadingNumbered1"/>
        <w:ind w:left="720" w:hanging="720"/>
      </w:pPr>
    </w:p>
    <w:p w14:paraId="79CD49C3" w14:textId="6B0858F5" w:rsidR="00377CB6" w:rsidRPr="005B5CC7" w:rsidRDefault="002B5BE9" w:rsidP="00D57FAD">
      <w:pPr>
        <w:pStyle w:val="TSHeadingNumbered1"/>
        <w:spacing w:after="120"/>
        <w:ind w:left="720" w:hanging="720"/>
      </w:pPr>
      <w:r>
        <w:rPr>
          <w:rFonts w:ascii="Arial" w:hAnsi="Arial" w:cs="Arial"/>
          <w:sz w:val="24"/>
        </w:rPr>
        <w:t>6</w:t>
      </w:r>
      <w:r>
        <w:rPr>
          <w:rFonts w:ascii="Arial" w:hAnsi="Arial" w:cs="Arial"/>
          <w:sz w:val="24"/>
        </w:rPr>
        <w:tab/>
      </w:r>
      <w:r w:rsidRPr="009F44C0">
        <w:rPr>
          <w:rFonts w:ascii="Arial" w:hAnsi="Arial" w:cs="Arial"/>
          <w:sz w:val="24"/>
        </w:rPr>
        <w:t>REFERENCES</w:t>
      </w:r>
    </w:p>
    <w:p w14:paraId="455992D5" w14:textId="595979F8" w:rsidR="00FC7730" w:rsidRPr="00C155FC" w:rsidRDefault="00FC7730" w:rsidP="00FC7730">
      <w:pPr>
        <w:pStyle w:val="TSNumberedParagraph1"/>
        <w:numPr>
          <w:ilvl w:val="0"/>
          <w:numId w:val="0"/>
        </w:numPr>
        <w:spacing w:after="120"/>
        <w:ind w:left="720" w:hanging="720"/>
        <w:rPr>
          <w:rFonts w:cs="Arial"/>
          <w:sz w:val="24"/>
        </w:rPr>
      </w:pPr>
      <w:r w:rsidRPr="00C155FC">
        <w:rPr>
          <w:rFonts w:cs="Arial"/>
          <w:sz w:val="24"/>
        </w:rPr>
        <w:t>1.</w:t>
      </w:r>
      <w:r w:rsidRPr="00C155FC">
        <w:rPr>
          <w:rFonts w:cs="Arial"/>
          <w:sz w:val="24"/>
        </w:rPr>
        <w:tab/>
        <w:t xml:space="preserve">Sizewell C </w:t>
      </w:r>
      <w:r w:rsidR="001F0852">
        <w:rPr>
          <w:rFonts w:cs="Arial"/>
          <w:sz w:val="24"/>
        </w:rPr>
        <w:t>N</w:t>
      </w:r>
      <w:r w:rsidRPr="00C155FC">
        <w:rPr>
          <w:rFonts w:cs="Arial"/>
          <w:sz w:val="24"/>
        </w:rPr>
        <w:t xml:space="preserve">uclear </w:t>
      </w:r>
      <w:r w:rsidR="001F0852">
        <w:rPr>
          <w:rFonts w:cs="Arial"/>
          <w:sz w:val="24"/>
        </w:rPr>
        <w:t>S</w:t>
      </w:r>
      <w:r w:rsidRPr="00C155FC">
        <w:rPr>
          <w:rFonts w:cs="Arial"/>
          <w:sz w:val="24"/>
        </w:rPr>
        <w:t xml:space="preserve">ite </w:t>
      </w:r>
      <w:r w:rsidR="001F0852">
        <w:rPr>
          <w:rFonts w:cs="Arial"/>
          <w:sz w:val="24"/>
        </w:rPr>
        <w:t>S</w:t>
      </w:r>
      <w:r w:rsidRPr="00C155FC">
        <w:rPr>
          <w:rFonts w:cs="Arial"/>
          <w:sz w:val="24"/>
        </w:rPr>
        <w:t xml:space="preserve">ecurity </w:t>
      </w:r>
      <w:r w:rsidR="001F0852">
        <w:rPr>
          <w:rFonts w:cs="Arial"/>
          <w:sz w:val="24"/>
        </w:rPr>
        <w:t>P</w:t>
      </w:r>
      <w:r w:rsidRPr="00C155FC">
        <w:rPr>
          <w:rFonts w:cs="Arial"/>
          <w:sz w:val="24"/>
        </w:rPr>
        <w:t>lan Version 1 (Document Nos 100944103 (Part 1), 100944105 (Part 2) and 100944106 (Part 3</w:t>
      </w:r>
      <w:proofErr w:type="gramStart"/>
      <w:r w:rsidRPr="00C155FC">
        <w:rPr>
          <w:rFonts w:cs="Arial"/>
          <w:sz w:val="24"/>
        </w:rPr>
        <w:t>) )</w:t>
      </w:r>
      <w:proofErr w:type="gramEnd"/>
      <w:r w:rsidRPr="00C155FC">
        <w:rPr>
          <w:rFonts w:cs="Arial"/>
          <w:sz w:val="24"/>
        </w:rPr>
        <w:t xml:space="preserve"> (CM9 folder: 4.4.2.25763.).</w:t>
      </w:r>
    </w:p>
    <w:p w14:paraId="64678F54" w14:textId="11AB1319" w:rsidR="00CA6A98" w:rsidRDefault="00FC7730" w:rsidP="005B5CC7">
      <w:pPr>
        <w:pStyle w:val="TSNumberedParagraph1"/>
        <w:numPr>
          <w:ilvl w:val="0"/>
          <w:numId w:val="0"/>
        </w:numPr>
        <w:spacing w:after="120"/>
        <w:ind w:left="720" w:hanging="720"/>
      </w:pPr>
      <w:r w:rsidRPr="00C155FC">
        <w:rPr>
          <w:rFonts w:cs="Arial"/>
          <w:sz w:val="24"/>
        </w:rPr>
        <w:t>2.</w:t>
      </w:r>
      <w:r w:rsidRPr="00C155FC">
        <w:rPr>
          <w:rFonts w:cs="Arial"/>
          <w:sz w:val="24"/>
        </w:rPr>
        <w:tab/>
        <w:t xml:space="preserve">ONR </w:t>
      </w:r>
      <w:r w:rsidR="001F0852">
        <w:rPr>
          <w:rFonts w:cs="Arial"/>
          <w:sz w:val="24"/>
        </w:rPr>
        <w:t>S</w:t>
      </w:r>
      <w:r w:rsidRPr="00C155FC">
        <w:rPr>
          <w:rFonts w:cs="Arial"/>
          <w:sz w:val="24"/>
        </w:rPr>
        <w:t xml:space="preserve">ecurity </w:t>
      </w:r>
      <w:r w:rsidR="001F0852">
        <w:rPr>
          <w:rFonts w:cs="Arial"/>
          <w:sz w:val="24"/>
        </w:rPr>
        <w:t>A</w:t>
      </w:r>
      <w:r w:rsidRPr="00C155FC">
        <w:rPr>
          <w:rFonts w:cs="Arial"/>
          <w:sz w:val="24"/>
        </w:rPr>
        <w:t xml:space="preserve">ssessment </w:t>
      </w:r>
      <w:r w:rsidR="001F0852">
        <w:rPr>
          <w:rFonts w:cs="Arial"/>
          <w:sz w:val="24"/>
        </w:rPr>
        <w:t>P</w:t>
      </w:r>
      <w:r w:rsidRPr="00C155FC">
        <w:rPr>
          <w:rFonts w:cs="Arial"/>
          <w:sz w:val="24"/>
        </w:rPr>
        <w:t xml:space="preserve">rinciples 2017 </w:t>
      </w:r>
      <w:r w:rsidR="00DF7AA8">
        <w:rPr>
          <w:rFonts w:cs="Arial"/>
          <w:sz w:val="24"/>
        </w:rPr>
        <w:t>e</w:t>
      </w:r>
      <w:r w:rsidRPr="00C155FC">
        <w:rPr>
          <w:rFonts w:cs="Arial"/>
          <w:sz w:val="24"/>
        </w:rPr>
        <w:t>dition</w:t>
      </w:r>
      <w:r w:rsidRPr="00C155FC">
        <w:rPr>
          <w:rFonts w:cs="Arial"/>
          <w:color w:val="0000FF"/>
          <w:sz w:val="24"/>
          <w:u w:val="single"/>
        </w:rPr>
        <w:t xml:space="preserve">. </w:t>
      </w:r>
      <w:hyperlink r:id="rId8" w:history="1">
        <w:r w:rsidRPr="00C155FC">
          <w:rPr>
            <w:rStyle w:val="Hyperlink"/>
            <w:rFonts w:cs="Arial"/>
            <w:sz w:val="24"/>
          </w:rPr>
          <w:t>http://www.onr.org.uk/syaps/security-assessment-principles-2017.pdf</w:t>
        </w:r>
      </w:hyperlink>
    </w:p>
    <w:sectPr w:rsidR="00CA6A9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E516" w14:textId="77777777" w:rsidR="00C13BE1" w:rsidRDefault="00C13BE1" w:rsidP="00CA6A98">
      <w:r>
        <w:separator/>
      </w:r>
    </w:p>
  </w:endnote>
  <w:endnote w:type="continuationSeparator" w:id="0">
    <w:p w14:paraId="2285EA8E" w14:textId="77777777" w:rsidR="00C13BE1" w:rsidRDefault="00C13BE1" w:rsidP="00CA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564190"/>
      <w:docPartObj>
        <w:docPartGallery w:val="Page Numbers (Bottom of Page)"/>
        <w:docPartUnique/>
      </w:docPartObj>
    </w:sdtPr>
    <w:sdtEndPr>
      <w:rPr>
        <w:b/>
        <w:bCs/>
        <w:noProof/>
        <w:sz w:val="24"/>
      </w:rPr>
    </w:sdtEndPr>
    <w:sdtContent>
      <w:p w14:paraId="454B5CB6" w14:textId="77777777" w:rsidR="00E813A5" w:rsidRPr="00E813A5" w:rsidRDefault="00E813A5">
        <w:pPr>
          <w:pStyle w:val="Footer"/>
          <w:jc w:val="center"/>
          <w:rPr>
            <w:noProof/>
            <w:sz w:val="24"/>
          </w:rPr>
        </w:pPr>
        <w:r w:rsidRPr="00E813A5">
          <w:rPr>
            <w:sz w:val="24"/>
          </w:rPr>
          <w:fldChar w:fldCharType="begin"/>
        </w:r>
        <w:r w:rsidRPr="00E813A5">
          <w:rPr>
            <w:sz w:val="24"/>
          </w:rPr>
          <w:instrText xml:space="preserve"> PAGE   \* MERGEFORMAT </w:instrText>
        </w:r>
        <w:r w:rsidRPr="00E813A5">
          <w:rPr>
            <w:sz w:val="24"/>
          </w:rPr>
          <w:fldChar w:fldCharType="separate"/>
        </w:r>
        <w:r w:rsidRPr="00E813A5">
          <w:rPr>
            <w:noProof/>
            <w:sz w:val="24"/>
          </w:rPr>
          <w:t>2</w:t>
        </w:r>
        <w:r w:rsidRPr="00E813A5">
          <w:rPr>
            <w:noProof/>
            <w:sz w:val="24"/>
          </w:rPr>
          <w:fldChar w:fldCharType="end"/>
        </w:r>
      </w:p>
      <w:p w14:paraId="7F3DEAF5" w14:textId="644A9CBE" w:rsidR="00E813A5" w:rsidRPr="00E813A5" w:rsidRDefault="00E813A5">
        <w:pPr>
          <w:pStyle w:val="Footer"/>
          <w:jc w:val="center"/>
          <w:rPr>
            <w:b/>
            <w:bCs/>
            <w:sz w:val="24"/>
          </w:rPr>
        </w:pPr>
        <w:r w:rsidRPr="00E813A5">
          <w:rPr>
            <w:b/>
            <w:bCs/>
            <w:noProof/>
            <w:sz w:val="24"/>
          </w:rPr>
          <w:t>OFFICIAL</w:t>
        </w:r>
      </w:p>
    </w:sdtContent>
  </w:sdt>
  <w:p w14:paraId="108F4B47" w14:textId="77777777" w:rsidR="00E813A5" w:rsidRDefault="00E813A5" w:rsidP="00E81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7AFB" w14:textId="77777777" w:rsidR="00C13BE1" w:rsidRDefault="00C13BE1" w:rsidP="00CA6A98">
      <w:r>
        <w:separator/>
      </w:r>
    </w:p>
  </w:footnote>
  <w:footnote w:type="continuationSeparator" w:id="0">
    <w:p w14:paraId="6F1D7670" w14:textId="77777777" w:rsidR="00C13BE1" w:rsidRDefault="00C13BE1" w:rsidP="00CA6A98">
      <w:r>
        <w:continuationSeparator/>
      </w:r>
    </w:p>
  </w:footnote>
  <w:footnote w:id="1">
    <w:p w14:paraId="2AFEADDD" w14:textId="1DA29636" w:rsidR="007D1FCC" w:rsidRDefault="007D1FCC">
      <w:pPr>
        <w:pStyle w:val="FootnoteText"/>
      </w:pPr>
      <w:r>
        <w:rPr>
          <w:rStyle w:val="FootnoteReference"/>
        </w:rPr>
        <w:footnoteRef/>
      </w:r>
      <w:r>
        <w:t xml:space="preserve"> </w:t>
      </w:r>
      <w:r w:rsidR="008B6244">
        <w:t>The NSSP was subsequently approved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23B2" w14:textId="77777777" w:rsidR="00DC514F" w:rsidRPr="009B7802" w:rsidRDefault="009B7802" w:rsidP="009B7802">
    <w:pPr>
      <w:pStyle w:val="Header"/>
      <w:jc w:val="center"/>
      <w:rPr>
        <w:b/>
        <w:bCs/>
        <w:sz w:val="24"/>
      </w:rPr>
    </w:pPr>
    <w:r w:rsidRPr="009B7802">
      <w:rPr>
        <w:b/>
        <w:bCs/>
        <w:sz w:val="24"/>
      </w:rPr>
      <w:t>OFFICIAL</w:t>
    </w:r>
  </w:p>
  <w:tbl>
    <w:tblPr>
      <w:tblW w:w="1873" w:type="dxa"/>
      <w:tblInd w:w="6900" w:type="dxa"/>
      <w:tblLook w:val="04A0" w:firstRow="1" w:lastRow="0" w:firstColumn="1" w:lastColumn="0" w:noHBand="0" w:noVBand="1"/>
    </w:tblPr>
    <w:tblGrid>
      <w:gridCol w:w="1873"/>
    </w:tblGrid>
    <w:tr w:rsidR="00DC514F" w:rsidRPr="00D448E2" w14:paraId="7E8B38F5" w14:textId="77777777" w:rsidTr="00E621DD">
      <w:trPr>
        <w:trHeight w:val="256"/>
      </w:trPr>
      <w:tc>
        <w:tcPr>
          <w:tcW w:w="1873" w:type="dxa"/>
          <w:shd w:val="clear" w:color="auto" w:fill="auto"/>
          <w:vAlign w:val="center"/>
        </w:tcPr>
        <w:p w14:paraId="4FB56FB4" w14:textId="7A630E9B" w:rsidR="00DC514F" w:rsidRPr="00D448E2" w:rsidRDefault="00DC514F" w:rsidP="00DC514F">
          <w:pPr>
            <w:jc w:val="right"/>
            <w:rPr>
              <w:rFonts w:ascii="Times New Roman" w:hAnsi="Times New Roman"/>
              <w:bCs/>
              <w:iCs/>
              <w:kern w:val="36"/>
              <w:sz w:val="18"/>
              <w:szCs w:val="18"/>
            </w:rPr>
          </w:pPr>
        </w:p>
      </w:tc>
    </w:tr>
  </w:tbl>
  <w:p w14:paraId="71433EB8" w14:textId="22238A9B" w:rsidR="00933E79" w:rsidRDefault="009B7802" w:rsidP="008B6244">
    <w:pPr>
      <w:pStyle w:val="Header"/>
      <w:spacing w:after="120"/>
    </w:pPr>
    <w:r>
      <w:rPr>
        <w:noProof/>
        <w:lang w:eastAsia="en-GB"/>
      </w:rPr>
      <w:drawing>
        <wp:inline distT="0" distB="0" distL="0" distR="0" wp14:anchorId="642ADC8B" wp14:editId="4E1F9931">
          <wp:extent cx="1890713"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131" cy="390389"/>
                  </a:xfrm>
                  <a:prstGeom prst="rect">
                    <a:avLst/>
                  </a:prstGeom>
                  <a:noFill/>
                </pic:spPr>
              </pic:pic>
            </a:graphicData>
          </a:graphic>
        </wp:inline>
      </w:drawing>
    </w:r>
  </w:p>
  <w:p w14:paraId="01E7AB12" w14:textId="77777777" w:rsidR="00933E79" w:rsidRDefault="00933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AC5846"/>
    <w:lvl w:ilvl="0">
      <w:start w:val="1"/>
      <w:numFmt w:val="decimal"/>
      <w:pStyle w:val="ListNumber5"/>
      <w:lvlText w:val="%1."/>
      <w:lvlJc w:val="left"/>
      <w:pPr>
        <w:tabs>
          <w:tab w:val="num" w:pos="1321"/>
        </w:tabs>
        <w:ind w:left="0" w:firstLine="0"/>
      </w:pPr>
      <w:rPr>
        <w:rFonts w:hint="default"/>
        <w:b w:val="0"/>
        <w:i w:val="0"/>
        <w:color w:val="auto"/>
      </w:rPr>
    </w:lvl>
  </w:abstractNum>
  <w:abstractNum w:abstractNumId="1" w15:restartNumberingAfterBreak="0">
    <w:nsid w:val="17C0504A"/>
    <w:multiLevelType w:val="hybridMultilevel"/>
    <w:tmpl w:val="D428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54A5F"/>
    <w:multiLevelType w:val="hybridMultilevel"/>
    <w:tmpl w:val="89E6C3F8"/>
    <w:lvl w:ilvl="0" w:tplc="A844AB06">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06A39"/>
    <w:multiLevelType w:val="multilevel"/>
    <w:tmpl w:val="22124D6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8653986"/>
    <w:multiLevelType w:val="hybridMultilevel"/>
    <w:tmpl w:val="1F36D326"/>
    <w:lvl w:ilvl="0" w:tplc="15F6EEE2">
      <w:start w:val="1"/>
      <w:numFmt w:val="bullet"/>
      <w:lvlText w:val=""/>
      <w:lvlJc w:val="left"/>
      <w:pPr>
        <w:ind w:left="1060" w:hanging="360"/>
      </w:pPr>
      <w:rPr>
        <w:rFonts w:ascii="Wingdings" w:hAnsi="Wingdings" w:hint="default"/>
        <w:b w:val="0"/>
        <w:i w:val="0"/>
        <w:color w:val="333333"/>
        <w:sz w:val="16"/>
        <w:szCs w:val="16"/>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72027DD6"/>
    <w:multiLevelType w:val="multilevel"/>
    <w:tmpl w:val="9D0429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863EDD"/>
    <w:multiLevelType w:val="multilevel"/>
    <w:tmpl w:val="4BDE0AB8"/>
    <w:lvl w:ilvl="0">
      <w:start w:val="1"/>
      <w:numFmt w:val="decimal"/>
      <w:pStyle w:val="Numbered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4648789">
    <w:abstractNumId w:val="5"/>
  </w:num>
  <w:num w:numId="2" w16cid:durableId="1394620917">
    <w:abstractNumId w:val="1"/>
  </w:num>
  <w:num w:numId="3" w16cid:durableId="176701802">
    <w:abstractNumId w:val="6"/>
  </w:num>
  <w:num w:numId="4" w16cid:durableId="266349357">
    <w:abstractNumId w:val="4"/>
  </w:num>
  <w:num w:numId="5" w16cid:durableId="1252474308">
    <w:abstractNumId w:val="0"/>
  </w:num>
  <w:num w:numId="6" w16cid:durableId="1887133020">
    <w:abstractNumId w:val="2"/>
  </w:num>
  <w:num w:numId="7" w16cid:durableId="1401369901">
    <w:abstractNumId w:val="3"/>
  </w:num>
  <w:num w:numId="8" w16cid:durableId="706683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98"/>
    <w:rsid w:val="000022D6"/>
    <w:rsid w:val="00002DD9"/>
    <w:rsid w:val="00011B26"/>
    <w:rsid w:val="00012BC4"/>
    <w:rsid w:val="00027C67"/>
    <w:rsid w:val="00030240"/>
    <w:rsid w:val="000319C4"/>
    <w:rsid w:val="00041148"/>
    <w:rsid w:val="00041562"/>
    <w:rsid w:val="00043D6A"/>
    <w:rsid w:val="00043FAE"/>
    <w:rsid w:val="000457DC"/>
    <w:rsid w:val="0005319D"/>
    <w:rsid w:val="00054E38"/>
    <w:rsid w:val="000558DA"/>
    <w:rsid w:val="00056277"/>
    <w:rsid w:val="00056FDC"/>
    <w:rsid w:val="0007069C"/>
    <w:rsid w:val="00072A2F"/>
    <w:rsid w:val="00074DC3"/>
    <w:rsid w:val="00082C85"/>
    <w:rsid w:val="00084626"/>
    <w:rsid w:val="000857AE"/>
    <w:rsid w:val="00094D64"/>
    <w:rsid w:val="00096CC0"/>
    <w:rsid w:val="000A10C9"/>
    <w:rsid w:val="000A6E25"/>
    <w:rsid w:val="000C6D26"/>
    <w:rsid w:val="000D0C72"/>
    <w:rsid w:val="000D56A1"/>
    <w:rsid w:val="000D6FA1"/>
    <w:rsid w:val="000E295D"/>
    <w:rsid w:val="000E2B90"/>
    <w:rsid w:val="000E3316"/>
    <w:rsid w:val="000E576D"/>
    <w:rsid w:val="000F2A1C"/>
    <w:rsid w:val="00102BC4"/>
    <w:rsid w:val="00107DA0"/>
    <w:rsid w:val="00123A35"/>
    <w:rsid w:val="00123C7A"/>
    <w:rsid w:val="00136819"/>
    <w:rsid w:val="001507C1"/>
    <w:rsid w:val="00152E7F"/>
    <w:rsid w:val="00153E26"/>
    <w:rsid w:val="00154B4C"/>
    <w:rsid w:val="00156735"/>
    <w:rsid w:val="001658DC"/>
    <w:rsid w:val="0016658C"/>
    <w:rsid w:val="0017124A"/>
    <w:rsid w:val="00182DE6"/>
    <w:rsid w:val="001848C6"/>
    <w:rsid w:val="00186D91"/>
    <w:rsid w:val="0019449D"/>
    <w:rsid w:val="001A1700"/>
    <w:rsid w:val="001B13BB"/>
    <w:rsid w:val="001B14F8"/>
    <w:rsid w:val="001C05F4"/>
    <w:rsid w:val="001C3C5F"/>
    <w:rsid w:val="001D19B7"/>
    <w:rsid w:val="001D57F8"/>
    <w:rsid w:val="001F0852"/>
    <w:rsid w:val="002004B0"/>
    <w:rsid w:val="00206939"/>
    <w:rsid w:val="00212F4C"/>
    <w:rsid w:val="0022377A"/>
    <w:rsid w:val="0022783D"/>
    <w:rsid w:val="00233E91"/>
    <w:rsid w:val="002350D4"/>
    <w:rsid w:val="00235285"/>
    <w:rsid w:val="002376E4"/>
    <w:rsid w:val="002431EE"/>
    <w:rsid w:val="00243C1C"/>
    <w:rsid w:val="0024452B"/>
    <w:rsid w:val="00246A8F"/>
    <w:rsid w:val="00261629"/>
    <w:rsid w:val="00274916"/>
    <w:rsid w:val="002776FC"/>
    <w:rsid w:val="0028178A"/>
    <w:rsid w:val="002942BA"/>
    <w:rsid w:val="00297789"/>
    <w:rsid w:val="002B141A"/>
    <w:rsid w:val="002B5BE9"/>
    <w:rsid w:val="002C0A8E"/>
    <w:rsid w:val="002C0CA3"/>
    <w:rsid w:val="002C263F"/>
    <w:rsid w:val="002C3690"/>
    <w:rsid w:val="002C39EA"/>
    <w:rsid w:val="002C6D3E"/>
    <w:rsid w:val="002D0431"/>
    <w:rsid w:val="002D2A57"/>
    <w:rsid w:val="002D444E"/>
    <w:rsid w:val="002D761A"/>
    <w:rsid w:val="002E3BF8"/>
    <w:rsid w:val="002E3C97"/>
    <w:rsid w:val="002E718B"/>
    <w:rsid w:val="002E76D1"/>
    <w:rsid w:val="002F7E40"/>
    <w:rsid w:val="00305F7E"/>
    <w:rsid w:val="003172AB"/>
    <w:rsid w:val="00317E13"/>
    <w:rsid w:val="003202AF"/>
    <w:rsid w:val="00322848"/>
    <w:rsid w:val="003236FB"/>
    <w:rsid w:val="003276DD"/>
    <w:rsid w:val="00333F81"/>
    <w:rsid w:val="00350537"/>
    <w:rsid w:val="003507CD"/>
    <w:rsid w:val="00350946"/>
    <w:rsid w:val="003545E1"/>
    <w:rsid w:val="00357484"/>
    <w:rsid w:val="00360094"/>
    <w:rsid w:val="00363C8D"/>
    <w:rsid w:val="00377CB6"/>
    <w:rsid w:val="003823F5"/>
    <w:rsid w:val="00394E83"/>
    <w:rsid w:val="003A0D0C"/>
    <w:rsid w:val="003A2FD2"/>
    <w:rsid w:val="003B348B"/>
    <w:rsid w:val="003C528B"/>
    <w:rsid w:val="003D3CC2"/>
    <w:rsid w:val="003E7106"/>
    <w:rsid w:val="003F09FA"/>
    <w:rsid w:val="003F54A3"/>
    <w:rsid w:val="003F5925"/>
    <w:rsid w:val="003F6866"/>
    <w:rsid w:val="00401354"/>
    <w:rsid w:val="004028D0"/>
    <w:rsid w:val="0040413C"/>
    <w:rsid w:val="00432416"/>
    <w:rsid w:val="00434E6D"/>
    <w:rsid w:val="00442A41"/>
    <w:rsid w:val="004433B3"/>
    <w:rsid w:val="00443485"/>
    <w:rsid w:val="00446A38"/>
    <w:rsid w:val="004571BE"/>
    <w:rsid w:val="00457E0A"/>
    <w:rsid w:val="00460AF9"/>
    <w:rsid w:val="004741B1"/>
    <w:rsid w:val="00477103"/>
    <w:rsid w:val="00483D89"/>
    <w:rsid w:val="004915C6"/>
    <w:rsid w:val="00493FDC"/>
    <w:rsid w:val="004A0848"/>
    <w:rsid w:val="004A2146"/>
    <w:rsid w:val="004A5360"/>
    <w:rsid w:val="004B3391"/>
    <w:rsid w:val="004B3E2F"/>
    <w:rsid w:val="004B7DA6"/>
    <w:rsid w:val="004C3662"/>
    <w:rsid w:val="004C58CF"/>
    <w:rsid w:val="004C6AF8"/>
    <w:rsid w:val="004D7083"/>
    <w:rsid w:val="004E0006"/>
    <w:rsid w:val="004E2937"/>
    <w:rsid w:val="004E5F92"/>
    <w:rsid w:val="004F632D"/>
    <w:rsid w:val="00500EBE"/>
    <w:rsid w:val="0050556B"/>
    <w:rsid w:val="0050714D"/>
    <w:rsid w:val="005129DF"/>
    <w:rsid w:val="00512B58"/>
    <w:rsid w:val="005145FB"/>
    <w:rsid w:val="00530099"/>
    <w:rsid w:val="0053348E"/>
    <w:rsid w:val="005436BE"/>
    <w:rsid w:val="00556F28"/>
    <w:rsid w:val="00566866"/>
    <w:rsid w:val="005710CB"/>
    <w:rsid w:val="00574B35"/>
    <w:rsid w:val="0057773E"/>
    <w:rsid w:val="0058225D"/>
    <w:rsid w:val="00582BA0"/>
    <w:rsid w:val="005864A0"/>
    <w:rsid w:val="0059169C"/>
    <w:rsid w:val="00592908"/>
    <w:rsid w:val="0059581D"/>
    <w:rsid w:val="005A1934"/>
    <w:rsid w:val="005A2021"/>
    <w:rsid w:val="005A2A1A"/>
    <w:rsid w:val="005A355E"/>
    <w:rsid w:val="005A4D34"/>
    <w:rsid w:val="005B0CE9"/>
    <w:rsid w:val="005B1C1A"/>
    <w:rsid w:val="005B2E46"/>
    <w:rsid w:val="005B35E8"/>
    <w:rsid w:val="005B50CE"/>
    <w:rsid w:val="005B5CC7"/>
    <w:rsid w:val="005B6409"/>
    <w:rsid w:val="005D6E27"/>
    <w:rsid w:val="005F538F"/>
    <w:rsid w:val="005F5494"/>
    <w:rsid w:val="005F68E6"/>
    <w:rsid w:val="006007E9"/>
    <w:rsid w:val="006011D6"/>
    <w:rsid w:val="00602CDF"/>
    <w:rsid w:val="00606821"/>
    <w:rsid w:val="006169DC"/>
    <w:rsid w:val="00621FE9"/>
    <w:rsid w:val="00636AA5"/>
    <w:rsid w:val="00641D36"/>
    <w:rsid w:val="00651235"/>
    <w:rsid w:val="006670DC"/>
    <w:rsid w:val="006743C5"/>
    <w:rsid w:val="00676388"/>
    <w:rsid w:val="006A02A5"/>
    <w:rsid w:val="006A2D37"/>
    <w:rsid w:val="006A33F8"/>
    <w:rsid w:val="006A3492"/>
    <w:rsid w:val="006A3681"/>
    <w:rsid w:val="006A5F6B"/>
    <w:rsid w:val="006B2063"/>
    <w:rsid w:val="006B64A9"/>
    <w:rsid w:val="006C0EED"/>
    <w:rsid w:val="006C660F"/>
    <w:rsid w:val="006C6C0E"/>
    <w:rsid w:val="006D335D"/>
    <w:rsid w:val="006D3831"/>
    <w:rsid w:val="006D39C8"/>
    <w:rsid w:val="006E3D2D"/>
    <w:rsid w:val="006F779B"/>
    <w:rsid w:val="006F7BE2"/>
    <w:rsid w:val="0070366F"/>
    <w:rsid w:val="007120A0"/>
    <w:rsid w:val="00712943"/>
    <w:rsid w:val="00713917"/>
    <w:rsid w:val="00715C34"/>
    <w:rsid w:val="0072401A"/>
    <w:rsid w:val="007270C4"/>
    <w:rsid w:val="00727B66"/>
    <w:rsid w:val="0074060A"/>
    <w:rsid w:val="00750D9F"/>
    <w:rsid w:val="007571EA"/>
    <w:rsid w:val="00757FCD"/>
    <w:rsid w:val="00764BB1"/>
    <w:rsid w:val="007659C7"/>
    <w:rsid w:val="00770277"/>
    <w:rsid w:val="007728B6"/>
    <w:rsid w:val="00775E5D"/>
    <w:rsid w:val="007771B7"/>
    <w:rsid w:val="00777D8B"/>
    <w:rsid w:val="0078274C"/>
    <w:rsid w:val="007846D8"/>
    <w:rsid w:val="007857F3"/>
    <w:rsid w:val="00786990"/>
    <w:rsid w:val="00787C2D"/>
    <w:rsid w:val="00791085"/>
    <w:rsid w:val="00794C4F"/>
    <w:rsid w:val="0079681E"/>
    <w:rsid w:val="007A0084"/>
    <w:rsid w:val="007A0572"/>
    <w:rsid w:val="007A40DE"/>
    <w:rsid w:val="007A6B61"/>
    <w:rsid w:val="007B02ED"/>
    <w:rsid w:val="007B5779"/>
    <w:rsid w:val="007B6B3A"/>
    <w:rsid w:val="007C2FE7"/>
    <w:rsid w:val="007D0ABB"/>
    <w:rsid w:val="007D1FCC"/>
    <w:rsid w:val="007D4303"/>
    <w:rsid w:val="007D5A67"/>
    <w:rsid w:val="007E174B"/>
    <w:rsid w:val="00801B8A"/>
    <w:rsid w:val="00812888"/>
    <w:rsid w:val="0081321B"/>
    <w:rsid w:val="008144DB"/>
    <w:rsid w:val="008202EE"/>
    <w:rsid w:val="00824663"/>
    <w:rsid w:val="00836AC1"/>
    <w:rsid w:val="00836CA7"/>
    <w:rsid w:val="0084561F"/>
    <w:rsid w:val="00864507"/>
    <w:rsid w:val="008774C3"/>
    <w:rsid w:val="00883FE5"/>
    <w:rsid w:val="00885A77"/>
    <w:rsid w:val="008917C8"/>
    <w:rsid w:val="008971E7"/>
    <w:rsid w:val="008A6DB1"/>
    <w:rsid w:val="008B5D4E"/>
    <w:rsid w:val="008B6244"/>
    <w:rsid w:val="008B6DFE"/>
    <w:rsid w:val="008C0CD5"/>
    <w:rsid w:val="008C2B17"/>
    <w:rsid w:val="008C3808"/>
    <w:rsid w:val="008D3007"/>
    <w:rsid w:val="008D5BFB"/>
    <w:rsid w:val="008D6C24"/>
    <w:rsid w:val="008E0331"/>
    <w:rsid w:val="008E44BB"/>
    <w:rsid w:val="008E4ABA"/>
    <w:rsid w:val="008E6419"/>
    <w:rsid w:val="008F008E"/>
    <w:rsid w:val="008F3170"/>
    <w:rsid w:val="008F3A45"/>
    <w:rsid w:val="008F52CE"/>
    <w:rsid w:val="008F59B3"/>
    <w:rsid w:val="0090149E"/>
    <w:rsid w:val="00906E64"/>
    <w:rsid w:val="009176F4"/>
    <w:rsid w:val="0092161A"/>
    <w:rsid w:val="00921985"/>
    <w:rsid w:val="00933E79"/>
    <w:rsid w:val="00935105"/>
    <w:rsid w:val="009511B7"/>
    <w:rsid w:val="00972704"/>
    <w:rsid w:val="009A2790"/>
    <w:rsid w:val="009B2E43"/>
    <w:rsid w:val="009B30E4"/>
    <w:rsid w:val="009B7105"/>
    <w:rsid w:val="009B7802"/>
    <w:rsid w:val="009D0F8E"/>
    <w:rsid w:val="009D5B4E"/>
    <w:rsid w:val="009D6C17"/>
    <w:rsid w:val="009E2A0F"/>
    <w:rsid w:val="009E39EF"/>
    <w:rsid w:val="009E3C70"/>
    <w:rsid w:val="009E5D11"/>
    <w:rsid w:val="009F185F"/>
    <w:rsid w:val="009F348A"/>
    <w:rsid w:val="009F3609"/>
    <w:rsid w:val="009F4851"/>
    <w:rsid w:val="009F5DE0"/>
    <w:rsid w:val="00A05754"/>
    <w:rsid w:val="00A11337"/>
    <w:rsid w:val="00A11F71"/>
    <w:rsid w:val="00A1293A"/>
    <w:rsid w:val="00A13B79"/>
    <w:rsid w:val="00A22E47"/>
    <w:rsid w:val="00A23543"/>
    <w:rsid w:val="00A24C87"/>
    <w:rsid w:val="00A361FA"/>
    <w:rsid w:val="00A47CE9"/>
    <w:rsid w:val="00A511F1"/>
    <w:rsid w:val="00A543DF"/>
    <w:rsid w:val="00A56344"/>
    <w:rsid w:val="00A56E3F"/>
    <w:rsid w:val="00A64EF8"/>
    <w:rsid w:val="00A7661D"/>
    <w:rsid w:val="00A83DCB"/>
    <w:rsid w:val="00A868D3"/>
    <w:rsid w:val="00A87276"/>
    <w:rsid w:val="00A96A56"/>
    <w:rsid w:val="00AA3613"/>
    <w:rsid w:val="00AA64EF"/>
    <w:rsid w:val="00AC28B0"/>
    <w:rsid w:val="00AC3978"/>
    <w:rsid w:val="00AC7AFC"/>
    <w:rsid w:val="00AD14FA"/>
    <w:rsid w:val="00AD511F"/>
    <w:rsid w:val="00AF4702"/>
    <w:rsid w:val="00AF6508"/>
    <w:rsid w:val="00B178B7"/>
    <w:rsid w:val="00B25B4C"/>
    <w:rsid w:val="00B26148"/>
    <w:rsid w:val="00B34ACF"/>
    <w:rsid w:val="00B36DD4"/>
    <w:rsid w:val="00B371DC"/>
    <w:rsid w:val="00B37273"/>
    <w:rsid w:val="00B73CB2"/>
    <w:rsid w:val="00B75971"/>
    <w:rsid w:val="00B76662"/>
    <w:rsid w:val="00B80BC7"/>
    <w:rsid w:val="00B816E9"/>
    <w:rsid w:val="00B942ED"/>
    <w:rsid w:val="00BB0054"/>
    <w:rsid w:val="00BD0F26"/>
    <w:rsid w:val="00BD40F1"/>
    <w:rsid w:val="00BE1853"/>
    <w:rsid w:val="00BE21DE"/>
    <w:rsid w:val="00BE4B35"/>
    <w:rsid w:val="00BE7C03"/>
    <w:rsid w:val="00C041A0"/>
    <w:rsid w:val="00C05983"/>
    <w:rsid w:val="00C05A67"/>
    <w:rsid w:val="00C05CC1"/>
    <w:rsid w:val="00C10647"/>
    <w:rsid w:val="00C13BE1"/>
    <w:rsid w:val="00C16280"/>
    <w:rsid w:val="00C21C9F"/>
    <w:rsid w:val="00C21FD8"/>
    <w:rsid w:val="00C25E53"/>
    <w:rsid w:val="00C534DF"/>
    <w:rsid w:val="00C628E6"/>
    <w:rsid w:val="00C6309D"/>
    <w:rsid w:val="00C71F12"/>
    <w:rsid w:val="00C722B7"/>
    <w:rsid w:val="00C75522"/>
    <w:rsid w:val="00C77A41"/>
    <w:rsid w:val="00C83618"/>
    <w:rsid w:val="00C8653B"/>
    <w:rsid w:val="00CA280F"/>
    <w:rsid w:val="00CA6A98"/>
    <w:rsid w:val="00CB0531"/>
    <w:rsid w:val="00CB664B"/>
    <w:rsid w:val="00CC00E7"/>
    <w:rsid w:val="00CD0898"/>
    <w:rsid w:val="00CD14F1"/>
    <w:rsid w:val="00CD7AE3"/>
    <w:rsid w:val="00CE500E"/>
    <w:rsid w:val="00CF4B86"/>
    <w:rsid w:val="00CF61C6"/>
    <w:rsid w:val="00CF646C"/>
    <w:rsid w:val="00D021FA"/>
    <w:rsid w:val="00D1286E"/>
    <w:rsid w:val="00D236B4"/>
    <w:rsid w:val="00D25D65"/>
    <w:rsid w:val="00D44AD0"/>
    <w:rsid w:val="00D45151"/>
    <w:rsid w:val="00D50C51"/>
    <w:rsid w:val="00D540DA"/>
    <w:rsid w:val="00D57FAD"/>
    <w:rsid w:val="00D6025E"/>
    <w:rsid w:val="00D678B0"/>
    <w:rsid w:val="00D763F3"/>
    <w:rsid w:val="00D768D2"/>
    <w:rsid w:val="00D77E70"/>
    <w:rsid w:val="00D805F0"/>
    <w:rsid w:val="00D82A38"/>
    <w:rsid w:val="00D83124"/>
    <w:rsid w:val="00D84E74"/>
    <w:rsid w:val="00D90D39"/>
    <w:rsid w:val="00D9117B"/>
    <w:rsid w:val="00DA06AC"/>
    <w:rsid w:val="00DA5A67"/>
    <w:rsid w:val="00DA5DC4"/>
    <w:rsid w:val="00DB066E"/>
    <w:rsid w:val="00DB2608"/>
    <w:rsid w:val="00DB63F4"/>
    <w:rsid w:val="00DB716E"/>
    <w:rsid w:val="00DC1918"/>
    <w:rsid w:val="00DC2845"/>
    <w:rsid w:val="00DC3D63"/>
    <w:rsid w:val="00DC514F"/>
    <w:rsid w:val="00DD6469"/>
    <w:rsid w:val="00DD64F2"/>
    <w:rsid w:val="00DD7A70"/>
    <w:rsid w:val="00DF48A7"/>
    <w:rsid w:val="00DF7AA8"/>
    <w:rsid w:val="00E028C5"/>
    <w:rsid w:val="00E05B3C"/>
    <w:rsid w:val="00E06370"/>
    <w:rsid w:val="00E14277"/>
    <w:rsid w:val="00E1592D"/>
    <w:rsid w:val="00E27976"/>
    <w:rsid w:val="00E34F79"/>
    <w:rsid w:val="00E60F3A"/>
    <w:rsid w:val="00E621DD"/>
    <w:rsid w:val="00E659F4"/>
    <w:rsid w:val="00E66D29"/>
    <w:rsid w:val="00E813A5"/>
    <w:rsid w:val="00E85D3A"/>
    <w:rsid w:val="00EA29AA"/>
    <w:rsid w:val="00EA50BA"/>
    <w:rsid w:val="00EA6313"/>
    <w:rsid w:val="00EB3200"/>
    <w:rsid w:val="00EB4BFF"/>
    <w:rsid w:val="00EC3FDD"/>
    <w:rsid w:val="00EC6A8E"/>
    <w:rsid w:val="00ED1636"/>
    <w:rsid w:val="00EE2F05"/>
    <w:rsid w:val="00EF438C"/>
    <w:rsid w:val="00F01491"/>
    <w:rsid w:val="00F03752"/>
    <w:rsid w:val="00F0690D"/>
    <w:rsid w:val="00F152DC"/>
    <w:rsid w:val="00F210C0"/>
    <w:rsid w:val="00F23F70"/>
    <w:rsid w:val="00F31518"/>
    <w:rsid w:val="00F35507"/>
    <w:rsid w:val="00F429B5"/>
    <w:rsid w:val="00F45336"/>
    <w:rsid w:val="00F5110F"/>
    <w:rsid w:val="00F54CE2"/>
    <w:rsid w:val="00F57494"/>
    <w:rsid w:val="00F60427"/>
    <w:rsid w:val="00F62122"/>
    <w:rsid w:val="00F626DC"/>
    <w:rsid w:val="00F73ABB"/>
    <w:rsid w:val="00F80734"/>
    <w:rsid w:val="00F84801"/>
    <w:rsid w:val="00F8480B"/>
    <w:rsid w:val="00FA00B3"/>
    <w:rsid w:val="00FA19AC"/>
    <w:rsid w:val="00FA24B2"/>
    <w:rsid w:val="00FB0DE2"/>
    <w:rsid w:val="00FB1410"/>
    <w:rsid w:val="00FB4FD1"/>
    <w:rsid w:val="00FC0302"/>
    <w:rsid w:val="00FC4C57"/>
    <w:rsid w:val="00FC7730"/>
    <w:rsid w:val="00FD0136"/>
    <w:rsid w:val="00FD0611"/>
    <w:rsid w:val="00FE7E0B"/>
    <w:rsid w:val="00FF164B"/>
    <w:rsid w:val="00FF4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0D1354"/>
  <w15:docId w15:val="{3EDE54EC-FC95-448B-8EBE-2E8C8A40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A98"/>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A98"/>
    <w:pPr>
      <w:tabs>
        <w:tab w:val="center" w:pos="4513"/>
        <w:tab w:val="right" w:pos="9026"/>
      </w:tabs>
    </w:pPr>
  </w:style>
  <w:style w:type="character" w:customStyle="1" w:styleId="HeaderChar">
    <w:name w:val="Header Char"/>
    <w:basedOn w:val="DefaultParagraphFont"/>
    <w:link w:val="Header"/>
    <w:uiPriority w:val="99"/>
    <w:rsid w:val="00CA6A98"/>
  </w:style>
  <w:style w:type="paragraph" w:styleId="Footer">
    <w:name w:val="footer"/>
    <w:basedOn w:val="Normal"/>
    <w:link w:val="FooterChar"/>
    <w:uiPriority w:val="99"/>
    <w:unhideWhenUsed/>
    <w:rsid w:val="00CA6A98"/>
    <w:pPr>
      <w:tabs>
        <w:tab w:val="center" w:pos="4513"/>
        <w:tab w:val="right" w:pos="9026"/>
      </w:tabs>
    </w:pPr>
  </w:style>
  <w:style w:type="character" w:customStyle="1" w:styleId="FooterChar">
    <w:name w:val="Footer Char"/>
    <w:basedOn w:val="DefaultParagraphFont"/>
    <w:link w:val="Footer"/>
    <w:uiPriority w:val="99"/>
    <w:rsid w:val="00CA6A98"/>
  </w:style>
  <w:style w:type="character" w:styleId="Hyperlink">
    <w:name w:val="Hyperlink"/>
    <w:uiPriority w:val="99"/>
    <w:rsid w:val="00CA6A98"/>
    <w:rPr>
      <w:color w:val="0000FF"/>
      <w:u w:val="single"/>
    </w:rPr>
  </w:style>
  <w:style w:type="paragraph" w:styleId="FootnoteText">
    <w:name w:val="footnote text"/>
    <w:basedOn w:val="Normal"/>
    <w:link w:val="FootnoteTextChar"/>
    <w:rsid w:val="00CA6A98"/>
    <w:rPr>
      <w:i/>
      <w:sz w:val="16"/>
      <w:szCs w:val="20"/>
    </w:rPr>
  </w:style>
  <w:style w:type="character" w:customStyle="1" w:styleId="FootnoteTextChar">
    <w:name w:val="Footnote Text Char"/>
    <w:basedOn w:val="DefaultParagraphFont"/>
    <w:link w:val="FootnoteText"/>
    <w:rsid w:val="00CA6A98"/>
    <w:rPr>
      <w:rFonts w:ascii="Arial" w:eastAsia="Times New Roman" w:hAnsi="Arial" w:cs="Times New Roman"/>
      <w:i/>
      <w:sz w:val="16"/>
      <w:szCs w:val="20"/>
    </w:rPr>
  </w:style>
  <w:style w:type="character" w:styleId="FootnoteReference">
    <w:name w:val="footnote reference"/>
    <w:rsid w:val="00CA6A98"/>
    <w:rPr>
      <w:vertAlign w:val="superscript"/>
    </w:rPr>
  </w:style>
  <w:style w:type="paragraph" w:customStyle="1" w:styleId="ONRCopyrightBlock">
    <w:name w:val="ONR Copyright Block"/>
    <w:basedOn w:val="Normal"/>
    <w:rsid w:val="00CA6A98"/>
    <w:rPr>
      <w:rFonts w:cs="Arial"/>
      <w:sz w:val="18"/>
      <w:szCs w:val="18"/>
    </w:rPr>
  </w:style>
  <w:style w:type="paragraph" w:styleId="BalloonText">
    <w:name w:val="Balloon Text"/>
    <w:basedOn w:val="Normal"/>
    <w:link w:val="BalloonTextChar"/>
    <w:uiPriority w:val="99"/>
    <w:semiHidden/>
    <w:unhideWhenUsed/>
    <w:rsid w:val="00D021FA"/>
    <w:rPr>
      <w:rFonts w:ascii="Tahoma" w:hAnsi="Tahoma" w:cs="Tahoma"/>
      <w:sz w:val="16"/>
      <w:szCs w:val="16"/>
    </w:rPr>
  </w:style>
  <w:style w:type="character" w:customStyle="1" w:styleId="BalloonTextChar">
    <w:name w:val="Balloon Text Char"/>
    <w:basedOn w:val="DefaultParagraphFont"/>
    <w:link w:val="BalloonText"/>
    <w:uiPriority w:val="99"/>
    <w:semiHidden/>
    <w:rsid w:val="00D021F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77CB6"/>
    <w:rPr>
      <w:color w:val="800080" w:themeColor="followedHyperlink"/>
      <w:u w:val="single"/>
    </w:rPr>
  </w:style>
  <w:style w:type="paragraph" w:customStyle="1" w:styleId="TSHeadingNumbered1">
    <w:name w:val="TS Heading Numbered 1"/>
    <w:basedOn w:val="Normal"/>
    <w:rsid w:val="001507C1"/>
    <w:pPr>
      <w:spacing w:after="220"/>
      <w:outlineLvl w:val="0"/>
    </w:pPr>
    <w:rPr>
      <w:rFonts w:ascii="Arial Bold" w:hAnsi="Arial Bold"/>
      <w:b/>
      <w:caps/>
    </w:rPr>
  </w:style>
  <w:style w:type="paragraph" w:styleId="ListParagraph">
    <w:name w:val="List Paragraph"/>
    <w:basedOn w:val="Normal"/>
    <w:uiPriority w:val="34"/>
    <w:qFormat/>
    <w:rsid w:val="00F45336"/>
    <w:pPr>
      <w:ind w:left="720"/>
      <w:contextualSpacing/>
    </w:pPr>
  </w:style>
  <w:style w:type="paragraph" w:customStyle="1" w:styleId="NumberedParagraph">
    <w:name w:val="Numbered Paragraph"/>
    <w:basedOn w:val="Normal"/>
    <w:link w:val="NumberedParagraphChar"/>
    <w:rsid w:val="00D540DA"/>
    <w:pPr>
      <w:numPr>
        <w:numId w:val="3"/>
      </w:numPr>
      <w:spacing w:before="240" w:after="120"/>
      <w:ind w:left="851" w:hanging="851"/>
    </w:pPr>
    <w:rPr>
      <w:rFonts w:cs="Arial"/>
      <w:sz w:val="24"/>
    </w:rPr>
  </w:style>
  <w:style w:type="paragraph" w:customStyle="1" w:styleId="F9-Paragraph">
    <w:name w:val="F9 - Paragraph"/>
    <w:basedOn w:val="NumberedParagraph"/>
    <w:link w:val="F9-ParagraphChar"/>
    <w:qFormat/>
    <w:rsid w:val="00D540DA"/>
    <w:pPr>
      <w:ind w:left="360" w:hanging="360"/>
    </w:pPr>
  </w:style>
  <w:style w:type="character" w:customStyle="1" w:styleId="F9-ParagraphChar">
    <w:name w:val="F9 - Paragraph Char"/>
    <w:basedOn w:val="DefaultParagraphFont"/>
    <w:link w:val="F9-Paragraph"/>
    <w:rsid w:val="00D540DA"/>
    <w:rPr>
      <w:rFonts w:ascii="Arial" w:eastAsia="Times New Roman" w:hAnsi="Arial" w:cs="Arial"/>
      <w:sz w:val="24"/>
      <w:szCs w:val="24"/>
    </w:rPr>
  </w:style>
  <w:style w:type="character" w:customStyle="1" w:styleId="NumberedParagraphChar">
    <w:name w:val="Numbered Paragraph Char"/>
    <w:basedOn w:val="DefaultParagraphFont"/>
    <w:link w:val="NumberedParagraph"/>
    <w:rsid w:val="001848C6"/>
    <w:rPr>
      <w:rFonts w:ascii="Arial" w:eastAsia="Times New Roman" w:hAnsi="Arial" w:cs="Arial"/>
      <w:sz w:val="24"/>
      <w:szCs w:val="24"/>
    </w:rPr>
  </w:style>
  <w:style w:type="paragraph" w:customStyle="1" w:styleId="TSBullet1Square">
    <w:name w:val="TS Bullet 1 Square"/>
    <w:basedOn w:val="Normal"/>
    <w:link w:val="TSBullet1SquareCharChar"/>
    <w:rsid w:val="006C6C0E"/>
    <w:pPr>
      <w:spacing w:after="240"/>
      <w:contextualSpacing/>
    </w:pPr>
  </w:style>
  <w:style w:type="character" w:customStyle="1" w:styleId="TSBullet1SquareCharChar">
    <w:name w:val="TS Bullet 1 Square Char Char"/>
    <w:link w:val="TSBullet1Square"/>
    <w:locked/>
    <w:rsid w:val="006C6C0E"/>
    <w:rPr>
      <w:rFonts w:ascii="Arial" w:eastAsia="Times New Roman" w:hAnsi="Arial" w:cs="Times New Roman"/>
      <w:szCs w:val="24"/>
    </w:rPr>
  </w:style>
  <w:style w:type="paragraph" w:styleId="ListNumber5">
    <w:name w:val="List Number 5"/>
    <w:basedOn w:val="Normal"/>
    <w:rsid w:val="006C6C0E"/>
    <w:pPr>
      <w:numPr>
        <w:numId w:val="5"/>
      </w:numPr>
      <w:tabs>
        <w:tab w:val="left" w:pos="720"/>
      </w:tabs>
      <w:spacing w:after="120"/>
    </w:pPr>
    <w:rPr>
      <w:rFonts w:cs="Arial"/>
      <w:szCs w:val="22"/>
    </w:rPr>
  </w:style>
  <w:style w:type="paragraph" w:customStyle="1" w:styleId="TSNumberedParagraph1">
    <w:name w:val="TS Numbered Paragraph 1"/>
    <w:basedOn w:val="Normal"/>
    <w:link w:val="TSNumberedParagraph1Char"/>
    <w:rsid w:val="00FC7730"/>
    <w:pPr>
      <w:numPr>
        <w:numId w:val="7"/>
      </w:numPr>
      <w:spacing w:after="220"/>
      <w:outlineLvl w:val="0"/>
    </w:pPr>
  </w:style>
  <w:style w:type="character" w:customStyle="1" w:styleId="TSNumberedParagraph1Char">
    <w:name w:val="TS Numbered Paragraph 1 Char"/>
    <w:link w:val="TSNumberedParagraph1"/>
    <w:rsid w:val="00FC7730"/>
    <w:rPr>
      <w:rFonts w:ascii="Arial" w:eastAsia="Times New Roman" w:hAnsi="Arial" w:cs="Times New Roman"/>
      <w:szCs w:val="24"/>
    </w:rPr>
  </w:style>
  <w:style w:type="paragraph" w:styleId="Revision">
    <w:name w:val="Revision"/>
    <w:hidden/>
    <w:uiPriority w:val="99"/>
    <w:semiHidden/>
    <w:rsid w:val="00864507"/>
    <w:pPr>
      <w:spacing w:after="0" w:line="240" w:lineRule="auto"/>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3507CD"/>
    <w:rPr>
      <w:sz w:val="16"/>
      <w:szCs w:val="16"/>
    </w:rPr>
  </w:style>
  <w:style w:type="paragraph" w:styleId="CommentText">
    <w:name w:val="annotation text"/>
    <w:basedOn w:val="Normal"/>
    <w:link w:val="CommentTextChar"/>
    <w:uiPriority w:val="99"/>
    <w:semiHidden/>
    <w:unhideWhenUsed/>
    <w:rsid w:val="003507CD"/>
    <w:rPr>
      <w:sz w:val="20"/>
      <w:szCs w:val="20"/>
    </w:rPr>
  </w:style>
  <w:style w:type="character" w:customStyle="1" w:styleId="CommentTextChar">
    <w:name w:val="Comment Text Char"/>
    <w:basedOn w:val="DefaultParagraphFont"/>
    <w:link w:val="CommentText"/>
    <w:uiPriority w:val="99"/>
    <w:semiHidden/>
    <w:rsid w:val="003507C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507CD"/>
    <w:rPr>
      <w:b/>
      <w:bCs/>
    </w:rPr>
  </w:style>
  <w:style w:type="character" w:customStyle="1" w:styleId="CommentSubjectChar">
    <w:name w:val="Comment Subject Char"/>
    <w:basedOn w:val="CommentTextChar"/>
    <w:link w:val="CommentSubject"/>
    <w:uiPriority w:val="99"/>
    <w:semiHidden/>
    <w:rsid w:val="003507C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99311">
      <w:bodyDiv w:val="1"/>
      <w:marLeft w:val="0"/>
      <w:marRight w:val="0"/>
      <w:marTop w:val="0"/>
      <w:marBottom w:val="0"/>
      <w:divBdr>
        <w:top w:val="none" w:sz="0" w:space="0" w:color="auto"/>
        <w:left w:val="none" w:sz="0" w:space="0" w:color="auto"/>
        <w:bottom w:val="none" w:sz="0" w:space="0" w:color="auto"/>
        <w:right w:val="none" w:sz="0" w:space="0" w:color="auto"/>
      </w:divBdr>
    </w:div>
    <w:div w:id="142541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r.org.uk/syaps/security-assessment-principles-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ONR11</b:Tag>
    <b:SourceType>Report</b:SourceType>
    <b:Guid>{E2CC562F-880D-4176-A8C4-1D24204FBC3C}</b:Guid>
    <b:Author>
      <b:Author>
        <b:Corporate>ONR</b:Corporate>
      </b:Author>
    </b:Author>
    <b:Title>Safety Assessment Principles (SAPs) (2019/367414)</b:Title>
    <b:RefOrder>1</b:RefOrder>
  </b:Source>
  <b:Source>
    <b:Tag>ONR33</b:Tag>
    <b:SourceType>InternetSite</b:SourceType>
    <b:Guid>{3584C294-4D88-4E6E-9384-3764DA82C4F0}</b:Guid>
    <b:Title>Technical Assessment Guides</b:Title>
    <b:Author>
      <b:Author>
        <b:Corporate>ONR</b:Corporate>
      </b:Author>
    </b:Author>
    <b:URL>https://www.onr.org.uk/operational/tech_asst_guides/index.htm</b:URL>
    <b:RefOrder>2</b:RefOrder>
  </b:Source>
</b:Sources>
</file>

<file path=customXml/itemProps1.xml><?xml version="1.0" encoding="utf-8"?>
<ds:datastoreItem xmlns:ds="http://schemas.openxmlformats.org/officeDocument/2006/customXml" ds:itemID="{31CEDFE1-3B79-4884-87AC-C5D8E108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1131</Words>
  <Characters>6447</Characters>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2017-01-10T09:53:00Z</cp:lastPrinted>
  <dcterms:created xsi:type="dcterms:W3CDTF">2023-05-03T11:10:00Z</dcterms:created>
  <dcterms:modified xsi:type="dcterms:W3CDTF">2023-05-03T11:10:00Z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2021-09-16T08:21:49Z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182b1a7a-6ad6-489d-9a22-b64697a9b7aa</vt:lpwstr>
  </property>
  <property fmtid="{D5CDD505-2E9C-101B-9397-08002B2CF9AE}" pid="9" name="MSIP_Label_9e5e003a-90eb-47c9-a506-ad47e7a0b281_ContentBits">
    <vt:lpwstr>0</vt:lpwstr>
  </property>
</Properties>
</file>