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9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57" w:type="dxa"/>
          <w:left w:w="57" w:type="dxa"/>
          <w:bottom w:w="57" w:type="dxa"/>
          <w:right w:w="57" w:type="dxa"/>
        </w:tblCellMar>
        <w:tblLook w:val="01E0" w:firstRow="1" w:lastRow="1" w:firstColumn="1" w:lastColumn="1" w:noHBand="0" w:noVBand="0"/>
      </w:tblPr>
      <w:tblGrid>
        <w:gridCol w:w="4948"/>
        <w:gridCol w:w="4949"/>
      </w:tblGrid>
      <w:tr w:rsidR="00220466" w:rsidRPr="00627D12" w14:paraId="4573E01E" w14:textId="77777777" w:rsidTr="2C72B134">
        <w:trPr>
          <w:trHeight w:val="211"/>
        </w:trPr>
        <w:tc>
          <w:tcPr>
            <w:tcW w:w="9897" w:type="dxa"/>
            <w:gridSpan w:val="2"/>
            <w:vAlign w:val="center"/>
          </w:tcPr>
          <w:p w14:paraId="4573E01D" w14:textId="2825D1DF" w:rsidR="00220466" w:rsidRPr="00627D12" w:rsidRDefault="0048438C" w:rsidP="0048438C">
            <w:pPr>
              <w:jc w:val="center"/>
              <w:rPr>
                <w:b/>
                <w:sz w:val="28"/>
                <w:szCs w:val="28"/>
              </w:rPr>
            </w:pPr>
            <w:r>
              <w:rPr>
                <w:b/>
                <w:sz w:val="28"/>
                <w:szCs w:val="28"/>
              </w:rPr>
              <w:t>GDA Regulatory Observation</w:t>
            </w:r>
          </w:p>
        </w:tc>
      </w:tr>
      <w:tr w:rsidR="00220466" w:rsidRPr="0048438C" w14:paraId="4573E020" w14:textId="77777777" w:rsidTr="2C72B134">
        <w:trPr>
          <w:trHeight w:val="202"/>
        </w:trPr>
        <w:tc>
          <w:tcPr>
            <w:tcW w:w="9897" w:type="dxa"/>
            <w:gridSpan w:val="2"/>
            <w:shd w:val="clear" w:color="auto" w:fill="D9D9D9" w:themeFill="background1" w:themeFillShade="D9"/>
          </w:tcPr>
          <w:p w14:paraId="4573E01F" w14:textId="77777777" w:rsidR="00220466" w:rsidRPr="0048438C" w:rsidRDefault="00220466" w:rsidP="0048438C">
            <w:pPr>
              <w:spacing w:before="60" w:after="60"/>
              <w:jc w:val="center"/>
              <w:rPr>
                <w:b/>
                <w:szCs w:val="24"/>
              </w:rPr>
            </w:pPr>
            <w:r w:rsidRPr="0048438C">
              <w:rPr>
                <w:b/>
                <w:szCs w:val="24"/>
              </w:rPr>
              <w:t>REGULATOR TO COMPLETE</w:t>
            </w:r>
          </w:p>
        </w:tc>
      </w:tr>
      <w:tr w:rsidR="00220466" w:rsidRPr="0048438C" w14:paraId="4573E023" w14:textId="77777777" w:rsidTr="2C72B134">
        <w:trPr>
          <w:trHeight w:val="202"/>
        </w:trPr>
        <w:tc>
          <w:tcPr>
            <w:tcW w:w="4948" w:type="dxa"/>
          </w:tcPr>
          <w:p w14:paraId="4573E021" w14:textId="77777777" w:rsidR="00220466" w:rsidRPr="0048438C" w:rsidRDefault="00C34CBC" w:rsidP="0048438C">
            <w:pPr>
              <w:spacing w:before="60" w:after="60"/>
              <w:rPr>
                <w:b/>
                <w:szCs w:val="24"/>
              </w:rPr>
            </w:pPr>
            <w:r w:rsidRPr="0048438C">
              <w:rPr>
                <w:b/>
                <w:szCs w:val="24"/>
              </w:rPr>
              <w:t>RO</w:t>
            </w:r>
            <w:r w:rsidR="00220466" w:rsidRPr="0048438C">
              <w:rPr>
                <w:b/>
                <w:szCs w:val="24"/>
              </w:rPr>
              <w:t xml:space="preserve"> unique no.:</w:t>
            </w:r>
          </w:p>
        </w:tc>
        <w:tc>
          <w:tcPr>
            <w:tcW w:w="4949" w:type="dxa"/>
          </w:tcPr>
          <w:p w14:paraId="4573E022" w14:textId="2DC9E55F" w:rsidR="00220466" w:rsidRPr="0048438C" w:rsidRDefault="00684E8C" w:rsidP="0048438C">
            <w:pPr>
              <w:spacing w:before="60" w:after="60"/>
              <w:rPr>
                <w:szCs w:val="24"/>
              </w:rPr>
            </w:pPr>
            <w:r w:rsidRPr="0048438C">
              <w:rPr>
                <w:szCs w:val="24"/>
              </w:rPr>
              <w:t>RO-</w:t>
            </w:r>
            <w:r w:rsidR="00347F19">
              <w:rPr>
                <w:szCs w:val="24"/>
              </w:rPr>
              <w:t>HOLTEC</w:t>
            </w:r>
            <w:r w:rsidR="00174F6C">
              <w:rPr>
                <w:szCs w:val="24"/>
              </w:rPr>
              <w:t>SMR300</w:t>
            </w:r>
            <w:r w:rsidR="00381F42">
              <w:rPr>
                <w:szCs w:val="24"/>
              </w:rPr>
              <w:t>-001</w:t>
            </w:r>
          </w:p>
        </w:tc>
      </w:tr>
      <w:tr w:rsidR="00220466" w:rsidRPr="0048438C" w14:paraId="4573E026" w14:textId="77777777" w:rsidTr="2C72B134">
        <w:trPr>
          <w:trHeight w:val="202"/>
        </w:trPr>
        <w:tc>
          <w:tcPr>
            <w:tcW w:w="4948" w:type="dxa"/>
          </w:tcPr>
          <w:p w14:paraId="4573E024" w14:textId="61F5DE6D" w:rsidR="00220466" w:rsidRPr="0048438C" w:rsidRDefault="00850471" w:rsidP="0048438C">
            <w:pPr>
              <w:spacing w:before="60" w:after="60"/>
              <w:rPr>
                <w:b/>
                <w:szCs w:val="24"/>
              </w:rPr>
            </w:pPr>
            <w:r w:rsidRPr="0048438C">
              <w:rPr>
                <w:b/>
                <w:szCs w:val="24"/>
              </w:rPr>
              <w:t>Revision:</w:t>
            </w:r>
          </w:p>
        </w:tc>
        <w:tc>
          <w:tcPr>
            <w:tcW w:w="4949" w:type="dxa"/>
          </w:tcPr>
          <w:p w14:paraId="4573E025" w14:textId="19265C8B" w:rsidR="00220466" w:rsidRPr="0048438C" w:rsidRDefault="574C6620" w:rsidP="2C72B134">
            <w:pPr>
              <w:spacing w:before="60" w:after="60"/>
            </w:pPr>
            <w:r>
              <w:t>1</w:t>
            </w:r>
          </w:p>
        </w:tc>
      </w:tr>
      <w:tr w:rsidR="00850471" w:rsidRPr="0048438C" w14:paraId="3FF001D1" w14:textId="77777777" w:rsidTr="2C72B134">
        <w:trPr>
          <w:trHeight w:val="202"/>
        </w:trPr>
        <w:tc>
          <w:tcPr>
            <w:tcW w:w="4948" w:type="dxa"/>
          </w:tcPr>
          <w:p w14:paraId="20FBBDA3" w14:textId="34CA6CCC" w:rsidR="00850471" w:rsidRPr="0048438C" w:rsidRDefault="00850471" w:rsidP="0048438C">
            <w:pPr>
              <w:spacing w:before="60" w:after="60"/>
              <w:rPr>
                <w:b/>
                <w:szCs w:val="24"/>
              </w:rPr>
            </w:pPr>
            <w:r w:rsidRPr="0048438C">
              <w:rPr>
                <w:b/>
                <w:szCs w:val="24"/>
              </w:rPr>
              <w:t>Date sent:</w:t>
            </w:r>
          </w:p>
        </w:tc>
        <w:tc>
          <w:tcPr>
            <w:tcW w:w="4949" w:type="dxa"/>
          </w:tcPr>
          <w:p w14:paraId="74A6D96C" w14:textId="1F1B6078" w:rsidR="00850471" w:rsidRPr="00E7624F" w:rsidRDefault="003C45AB" w:rsidP="0048438C">
            <w:pPr>
              <w:spacing w:before="60" w:after="60"/>
            </w:pPr>
            <w:r>
              <w:t>11</w:t>
            </w:r>
            <w:r w:rsidR="00850471">
              <w:t>/</w:t>
            </w:r>
            <w:r>
              <w:t>1</w:t>
            </w:r>
            <w:r w:rsidR="4EB8EA84">
              <w:t>2</w:t>
            </w:r>
            <w:r w:rsidR="00850471">
              <w:t>/</w:t>
            </w:r>
            <w:r>
              <w:t>2024</w:t>
            </w:r>
          </w:p>
        </w:tc>
      </w:tr>
      <w:tr w:rsidR="00220466" w:rsidRPr="0048438C" w14:paraId="4573E029" w14:textId="77777777" w:rsidTr="2C72B134">
        <w:trPr>
          <w:trHeight w:val="211"/>
        </w:trPr>
        <w:tc>
          <w:tcPr>
            <w:tcW w:w="4948" w:type="dxa"/>
          </w:tcPr>
          <w:p w14:paraId="4573E027" w14:textId="77777777" w:rsidR="00220466" w:rsidRPr="0048438C" w:rsidRDefault="00220466" w:rsidP="0048438C">
            <w:pPr>
              <w:spacing w:before="60" w:after="60"/>
              <w:rPr>
                <w:b/>
                <w:szCs w:val="24"/>
              </w:rPr>
            </w:pPr>
            <w:r w:rsidRPr="0048438C">
              <w:rPr>
                <w:b/>
                <w:szCs w:val="24"/>
              </w:rPr>
              <w:t>Acknowledgement required by:</w:t>
            </w:r>
          </w:p>
        </w:tc>
        <w:tc>
          <w:tcPr>
            <w:tcW w:w="4949" w:type="dxa"/>
          </w:tcPr>
          <w:p w14:paraId="4573E028" w14:textId="3A8EC76E" w:rsidR="00220466" w:rsidRPr="00E7624F" w:rsidRDefault="00DF37EE" w:rsidP="0048438C">
            <w:pPr>
              <w:spacing w:before="60" w:after="60"/>
            </w:pPr>
            <w:r>
              <w:t>0</w:t>
            </w:r>
            <w:r w:rsidR="1DBA4AF0">
              <w:t>6</w:t>
            </w:r>
            <w:r>
              <w:t>/</w:t>
            </w:r>
            <w:r w:rsidR="7EB07EB3">
              <w:t>01</w:t>
            </w:r>
            <w:r>
              <w:t>/202</w:t>
            </w:r>
            <w:r w:rsidR="3CC111AA">
              <w:t>5</w:t>
            </w:r>
            <w:r w:rsidR="00850471">
              <w:t xml:space="preserve"> [date sent + </w:t>
            </w:r>
            <w:r w:rsidR="00170A05">
              <w:t>15 working days</w:t>
            </w:r>
            <w:r w:rsidR="00850471">
              <w:t>]</w:t>
            </w:r>
          </w:p>
        </w:tc>
      </w:tr>
      <w:tr w:rsidR="00220466" w:rsidRPr="0048438C" w14:paraId="4573E02C" w14:textId="77777777" w:rsidTr="2C72B134">
        <w:trPr>
          <w:trHeight w:val="202"/>
        </w:trPr>
        <w:tc>
          <w:tcPr>
            <w:tcW w:w="4948" w:type="dxa"/>
          </w:tcPr>
          <w:p w14:paraId="4573E02A" w14:textId="2C90C52D" w:rsidR="00220466" w:rsidRPr="0048438C" w:rsidRDefault="00C34CBC" w:rsidP="0048438C">
            <w:pPr>
              <w:spacing w:before="60" w:after="60"/>
              <w:rPr>
                <w:b/>
                <w:szCs w:val="24"/>
              </w:rPr>
            </w:pPr>
            <w:r w:rsidRPr="0048438C">
              <w:rPr>
                <w:b/>
                <w:szCs w:val="24"/>
              </w:rPr>
              <w:t xml:space="preserve">Resolution Plan </w:t>
            </w:r>
            <w:r w:rsidR="0000781D" w:rsidRPr="0048438C">
              <w:rPr>
                <w:b/>
                <w:szCs w:val="24"/>
              </w:rPr>
              <w:t xml:space="preserve">Agreement </w:t>
            </w:r>
            <w:r w:rsidRPr="0048438C">
              <w:rPr>
                <w:b/>
                <w:szCs w:val="24"/>
              </w:rPr>
              <w:t>Required by</w:t>
            </w:r>
            <w:r w:rsidR="00220466" w:rsidRPr="0048438C">
              <w:rPr>
                <w:b/>
                <w:szCs w:val="24"/>
              </w:rPr>
              <w:t>:</w:t>
            </w:r>
          </w:p>
        </w:tc>
        <w:tc>
          <w:tcPr>
            <w:tcW w:w="4949" w:type="dxa"/>
          </w:tcPr>
          <w:p w14:paraId="4573E02B" w14:textId="09802755" w:rsidR="0000781D" w:rsidRPr="00E7624F" w:rsidRDefault="00A95569" w:rsidP="0048438C">
            <w:pPr>
              <w:spacing w:before="60" w:after="60"/>
            </w:pPr>
            <w:r>
              <w:t>0</w:t>
            </w:r>
            <w:r w:rsidR="063561DA">
              <w:t>3</w:t>
            </w:r>
            <w:r w:rsidR="00850471">
              <w:t>/</w:t>
            </w:r>
            <w:r w:rsidR="29942235">
              <w:t>02</w:t>
            </w:r>
            <w:r w:rsidR="00850471">
              <w:t>/</w:t>
            </w:r>
            <w:r>
              <w:t>202</w:t>
            </w:r>
            <w:r w:rsidR="4470D2A4">
              <w:t>5</w:t>
            </w:r>
            <w:r w:rsidR="00867341">
              <w:t xml:space="preserve"> [</w:t>
            </w:r>
            <w:r w:rsidR="009E6D65">
              <w:t>acknowledgment + 20 working days</w:t>
            </w:r>
            <w:r w:rsidR="00867341">
              <w:t>]</w:t>
            </w:r>
          </w:p>
        </w:tc>
      </w:tr>
      <w:tr w:rsidR="00220466" w:rsidRPr="0048438C" w14:paraId="4573E032" w14:textId="77777777" w:rsidTr="2C72B134">
        <w:trPr>
          <w:trHeight w:val="168"/>
        </w:trPr>
        <w:tc>
          <w:tcPr>
            <w:tcW w:w="4948" w:type="dxa"/>
          </w:tcPr>
          <w:p w14:paraId="4573E030" w14:textId="641F0447" w:rsidR="00220466" w:rsidRPr="0048438C" w:rsidRDefault="00867341" w:rsidP="0048438C">
            <w:pPr>
              <w:spacing w:before="60" w:after="60"/>
              <w:rPr>
                <w:b/>
                <w:szCs w:val="24"/>
              </w:rPr>
            </w:pPr>
            <w:r>
              <w:rPr>
                <w:b/>
                <w:szCs w:val="24"/>
              </w:rPr>
              <w:t>Record Reference</w:t>
            </w:r>
            <w:r w:rsidR="00494EE4" w:rsidRPr="0048438C">
              <w:rPr>
                <w:b/>
                <w:szCs w:val="24"/>
              </w:rPr>
              <w:t>:</w:t>
            </w:r>
          </w:p>
        </w:tc>
        <w:tc>
          <w:tcPr>
            <w:tcW w:w="4949" w:type="dxa"/>
          </w:tcPr>
          <w:p w14:paraId="4573E031" w14:textId="08717939" w:rsidR="00220466" w:rsidRPr="0048438C" w:rsidRDefault="2A019248" w:rsidP="69298682">
            <w:pPr>
              <w:spacing w:before="60" w:after="60"/>
              <w:rPr>
                <w:rFonts w:eastAsia="Arial"/>
                <w:szCs w:val="24"/>
              </w:rPr>
            </w:pPr>
            <w:r w:rsidRPr="69298682">
              <w:rPr>
                <w:rFonts w:eastAsia="Arial"/>
                <w:color w:val="323130"/>
                <w:szCs w:val="24"/>
              </w:rPr>
              <w:t>ONRW-2126615823-5000</w:t>
            </w:r>
          </w:p>
        </w:tc>
      </w:tr>
      <w:tr w:rsidR="0040443F" w:rsidRPr="0048438C" w14:paraId="4573E035" w14:textId="77777777" w:rsidTr="2C72B134">
        <w:trPr>
          <w:trHeight w:val="202"/>
        </w:trPr>
        <w:tc>
          <w:tcPr>
            <w:tcW w:w="4948" w:type="dxa"/>
          </w:tcPr>
          <w:p w14:paraId="4573E033" w14:textId="26F0FB88" w:rsidR="0040443F" w:rsidRPr="0048438C" w:rsidRDefault="0040443F" w:rsidP="0040443F">
            <w:pPr>
              <w:spacing w:before="60" w:after="60"/>
              <w:rPr>
                <w:b/>
                <w:szCs w:val="24"/>
              </w:rPr>
            </w:pPr>
            <w:r w:rsidRPr="0048438C">
              <w:rPr>
                <w:b/>
                <w:szCs w:val="24"/>
              </w:rPr>
              <w:t>Related RQ / RO No. and CM9 Ref:</w:t>
            </w:r>
            <w:r w:rsidRPr="0048438C">
              <w:rPr>
                <w:szCs w:val="24"/>
              </w:rPr>
              <w:t xml:space="preserve"> (if any)</w:t>
            </w:r>
            <w:r w:rsidRPr="0048438C">
              <w:rPr>
                <w:b/>
                <w:szCs w:val="24"/>
              </w:rPr>
              <w:t>:</w:t>
            </w:r>
          </w:p>
        </w:tc>
        <w:tc>
          <w:tcPr>
            <w:tcW w:w="4949" w:type="dxa"/>
          </w:tcPr>
          <w:p w14:paraId="5769CCD8" w14:textId="5C6C9436" w:rsidR="004B32DA" w:rsidRPr="00EC2C8F" w:rsidRDefault="004B32DA" w:rsidP="0040443F">
            <w:pPr>
              <w:spacing w:before="60" w:after="60"/>
            </w:pPr>
            <w:r w:rsidRPr="00EC2C8F">
              <w:t>RQ-01309</w:t>
            </w:r>
          </w:p>
          <w:p w14:paraId="4573E034" w14:textId="4C7EB947" w:rsidR="004B32DA" w:rsidRPr="004B32DA" w:rsidRDefault="004B32DA" w:rsidP="004B32DA">
            <w:pPr>
              <w:spacing w:before="60" w:after="60"/>
              <w:rPr>
                <w:highlight w:val="yellow"/>
              </w:rPr>
            </w:pPr>
            <w:r w:rsidRPr="00EC2C8F">
              <w:t>RQ-01555</w:t>
            </w:r>
          </w:p>
        </w:tc>
      </w:tr>
      <w:tr w:rsidR="00850471" w:rsidRPr="0048438C" w14:paraId="4573E03E" w14:textId="77777777" w:rsidTr="2C72B134">
        <w:trPr>
          <w:trHeight w:val="202"/>
        </w:trPr>
        <w:tc>
          <w:tcPr>
            <w:tcW w:w="4948" w:type="dxa"/>
          </w:tcPr>
          <w:p w14:paraId="4573E03C" w14:textId="77777777" w:rsidR="00850471" w:rsidRPr="0048438C" w:rsidRDefault="00850471" w:rsidP="0048438C">
            <w:pPr>
              <w:spacing w:before="60" w:after="60"/>
              <w:rPr>
                <w:b/>
                <w:szCs w:val="24"/>
              </w:rPr>
            </w:pPr>
            <w:r w:rsidRPr="0048438C">
              <w:rPr>
                <w:b/>
                <w:szCs w:val="24"/>
              </w:rPr>
              <w:t>Observation title:</w:t>
            </w:r>
          </w:p>
        </w:tc>
        <w:tc>
          <w:tcPr>
            <w:tcW w:w="4949" w:type="dxa"/>
          </w:tcPr>
          <w:p w14:paraId="4573E03D" w14:textId="7ED51789" w:rsidR="0040443F" w:rsidRPr="00477D24" w:rsidRDefault="00477D24" w:rsidP="0048438C">
            <w:pPr>
              <w:spacing w:before="60" w:after="60"/>
            </w:pPr>
            <w:r>
              <w:t>Diverse Actuation System Design</w:t>
            </w:r>
          </w:p>
        </w:tc>
      </w:tr>
      <w:tr w:rsidR="00CC67B6" w:rsidRPr="0048438C" w14:paraId="4573E043" w14:textId="77777777" w:rsidTr="2C72B134">
        <w:trPr>
          <w:trHeight w:val="202"/>
        </w:trPr>
        <w:tc>
          <w:tcPr>
            <w:tcW w:w="4948" w:type="dxa"/>
          </w:tcPr>
          <w:p w14:paraId="71E06B30" w14:textId="77777777" w:rsidR="00CC67B6" w:rsidRPr="0048438C" w:rsidRDefault="00CC67B6" w:rsidP="0048438C">
            <w:pPr>
              <w:spacing w:before="60" w:after="60"/>
              <w:rPr>
                <w:szCs w:val="24"/>
              </w:rPr>
            </w:pPr>
            <w:r w:rsidRPr="0048438C">
              <w:rPr>
                <w:b/>
                <w:szCs w:val="24"/>
              </w:rPr>
              <w:t>Lead technical topic:</w:t>
            </w:r>
          </w:p>
          <w:p w14:paraId="781ADE67" w14:textId="77777777" w:rsidR="0087645C" w:rsidRPr="0087645C" w:rsidRDefault="0087645C" w:rsidP="0087645C">
            <w:pPr>
              <w:spacing w:before="60" w:after="60"/>
              <w:rPr>
                <w:szCs w:val="24"/>
              </w:rPr>
            </w:pPr>
            <w:r w:rsidRPr="0087645C">
              <w:rPr>
                <w:szCs w:val="24"/>
              </w:rPr>
              <w:t>Control &amp; Instrumentation</w:t>
            </w:r>
          </w:p>
          <w:p w14:paraId="4573E040" w14:textId="2F996D08" w:rsidR="00CC67B6" w:rsidRPr="0048438C" w:rsidRDefault="00CC67B6" w:rsidP="0087645C">
            <w:pPr>
              <w:pStyle w:val="ListParagraph"/>
              <w:spacing w:before="60" w:after="60"/>
              <w:ind w:left="0"/>
              <w:rPr>
                <w:szCs w:val="24"/>
              </w:rPr>
            </w:pPr>
          </w:p>
        </w:tc>
        <w:tc>
          <w:tcPr>
            <w:tcW w:w="4949" w:type="dxa"/>
          </w:tcPr>
          <w:p w14:paraId="0BA3764E" w14:textId="77777777" w:rsidR="00CC67B6" w:rsidRPr="0048438C" w:rsidRDefault="00CC67B6" w:rsidP="0048438C">
            <w:pPr>
              <w:spacing w:before="60" w:after="60"/>
              <w:rPr>
                <w:b/>
                <w:szCs w:val="24"/>
              </w:rPr>
            </w:pPr>
            <w:r w:rsidRPr="0048438C">
              <w:rPr>
                <w:b/>
                <w:szCs w:val="24"/>
              </w:rPr>
              <w:t>Related technical topic(s):</w:t>
            </w:r>
          </w:p>
          <w:p w14:paraId="08CB8827" w14:textId="77777777" w:rsidR="003A6935" w:rsidRPr="003A6935" w:rsidRDefault="003A6935" w:rsidP="003A6935">
            <w:pPr>
              <w:spacing w:before="60" w:after="60"/>
              <w:rPr>
                <w:szCs w:val="24"/>
              </w:rPr>
            </w:pPr>
            <w:r w:rsidRPr="003A6935">
              <w:rPr>
                <w:szCs w:val="24"/>
              </w:rPr>
              <w:t>Electrical Engineering</w:t>
            </w:r>
          </w:p>
          <w:p w14:paraId="3CB201B2" w14:textId="77777777" w:rsidR="003A6935" w:rsidRPr="003A6935" w:rsidRDefault="003A6935" w:rsidP="003A6935">
            <w:pPr>
              <w:spacing w:before="60" w:after="60"/>
              <w:rPr>
                <w:szCs w:val="24"/>
              </w:rPr>
            </w:pPr>
            <w:r w:rsidRPr="003A6935">
              <w:rPr>
                <w:szCs w:val="24"/>
              </w:rPr>
              <w:t>Fault Studies</w:t>
            </w:r>
          </w:p>
          <w:p w14:paraId="253C1BEE" w14:textId="77777777" w:rsidR="003A6935" w:rsidRPr="003A6935" w:rsidRDefault="003A6935" w:rsidP="003A6935">
            <w:pPr>
              <w:spacing w:before="60" w:after="60"/>
              <w:rPr>
                <w:szCs w:val="24"/>
              </w:rPr>
            </w:pPr>
            <w:r w:rsidRPr="003A6935">
              <w:rPr>
                <w:szCs w:val="24"/>
              </w:rPr>
              <w:t>Human Factors</w:t>
            </w:r>
          </w:p>
          <w:p w14:paraId="09D9AB8D" w14:textId="77777777" w:rsidR="003A6935" w:rsidRPr="003A6935" w:rsidRDefault="003A6935" w:rsidP="003A6935">
            <w:pPr>
              <w:spacing w:before="60" w:after="60"/>
              <w:rPr>
                <w:szCs w:val="24"/>
              </w:rPr>
            </w:pPr>
            <w:r w:rsidRPr="003A6935">
              <w:rPr>
                <w:szCs w:val="24"/>
              </w:rPr>
              <w:t>Probabilistic Safety Analysis</w:t>
            </w:r>
          </w:p>
          <w:p w14:paraId="4573E042" w14:textId="05DAA285" w:rsidR="00CC67B6" w:rsidRPr="0048438C" w:rsidRDefault="003A6935" w:rsidP="00B07D25">
            <w:pPr>
              <w:spacing w:before="60" w:after="60"/>
              <w:rPr>
                <w:szCs w:val="24"/>
              </w:rPr>
            </w:pPr>
            <w:r w:rsidRPr="003A6935">
              <w:rPr>
                <w:szCs w:val="24"/>
              </w:rPr>
              <w:t>Security</w:t>
            </w:r>
            <w:r w:rsidR="00CC67B6" w:rsidRPr="0048438C">
              <w:rPr>
                <w:szCs w:val="24"/>
                <w:lang w:eastAsia="en-GB"/>
              </w:rPr>
              <w:fldChar w:fldCharType="begin"/>
            </w:r>
            <w:r w:rsidR="00CC67B6" w:rsidRPr="0048438C">
              <w:rPr>
                <w:szCs w:val="24"/>
                <w:lang w:eastAsia="en-GB"/>
              </w:rPr>
              <w:instrText xml:space="preserve"> MERGEFIELD F10 </w:instrText>
            </w:r>
            <w:r w:rsidR="00CC67B6" w:rsidRPr="0048438C">
              <w:rPr>
                <w:szCs w:val="24"/>
                <w:lang w:eastAsia="en-GB"/>
              </w:rPr>
              <w:fldChar w:fldCharType="end"/>
            </w:r>
          </w:p>
        </w:tc>
      </w:tr>
      <w:tr w:rsidR="00850471" w:rsidRPr="0048438C" w14:paraId="4573E045" w14:textId="77777777" w:rsidTr="2C72B134">
        <w:trPr>
          <w:trHeight w:val="242"/>
        </w:trPr>
        <w:tc>
          <w:tcPr>
            <w:tcW w:w="9897" w:type="dxa"/>
            <w:gridSpan w:val="2"/>
            <w:shd w:val="clear" w:color="auto" w:fill="CCCCCC"/>
          </w:tcPr>
          <w:p w14:paraId="4573E044" w14:textId="7ECC632F" w:rsidR="00850471" w:rsidRPr="00581D5B" w:rsidRDefault="00581D5B" w:rsidP="0048438C">
            <w:pPr>
              <w:spacing w:before="60" w:after="60"/>
              <w:rPr>
                <w:b/>
                <w:iCs/>
                <w:szCs w:val="24"/>
              </w:rPr>
            </w:pPr>
            <w:r w:rsidRPr="00581D5B">
              <w:rPr>
                <w:b/>
                <w:iCs/>
                <w:szCs w:val="24"/>
              </w:rPr>
              <w:t>REGULATORY OBSERVATION:</w:t>
            </w:r>
          </w:p>
        </w:tc>
      </w:tr>
      <w:tr w:rsidR="002E1C56" w:rsidRPr="0048438C" w14:paraId="4573E049" w14:textId="77777777" w:rsidTr="2C72B134">
        <w:tc>
          <w:tcPr>
            <w:tcW w:w="9897" w:type="dxa"/>
            <w:gridSpan w:val="2"/>
          </w:tcPr>
          <w:p w14:paraId="70689DAB" w14:textId="7DBE1688" w:rsidR="00790F40" w:rsidRPr="00381F42" w:rsidRDefault="00790F40" w:rsidP="002E1C56">
            <w:pPr>
              <w:rPr>
                <w:b/>
                <w:bCs/>
                <w:szCs w:val="24"/>
                <w:u w:val="single"/>
              </w:rPr>
            </w:pPr>
            <w:r w:rsidRPr="00381F42">
              <w:rPr>
                <w:b/>
                <w:bCs/>
                <w:szCs w:val="24"/>
                <w:u w:val="single"/>
              </w:rPr>
              <w:t>Background</w:t>
            </w:r>
          </w:p>
          <w:p w14:paraId="6D15AC57" w14:textId="77777777" w:rsidR="00790F40" w:rsidRPr="004B32DA" w:rsidRDefault="00790F40" w:rsidP="002E1C56">
            <w:pPr>
              <w:rPr>
                <w:szCs w:val="24"/>
              </w:rPr>
            </w:pPr>
          </w:p>
          <w:p w14:paraId="75C0F80F" w14:textId="3496B495" w:rsidR="00136C8A" w:rsidRPr="004B32DA" w:rsidRDefault="00136C8A" w:rsidP="00F42235">
            <w:pPr>
              <w:rPr>
                <w:szCs w:val="24"/>
              </w:rPr>
            </w:pPr>
            <w:r w:rsidRPr="004B32DA">
              <w:rPr>
                <w:szCs w:val="24"/>
              </w:rPr>
              <w:t xml:space="preserve">The provision of nuclear safety functions to trip nuclear power plant reactors and initiate post trip cooling of the core (which continues to produce significant quantities of heat post trip) is a key role of </w:t>
            </w:r>
            <w:r w:rsidR="00F42235" w:rsidRPr="004B32DA">
              <w:rPr>
                <w:szCs w:val="24"/>
              </w:rPr>
              <w:t xml:space="preserve">nuclear power plant </w:t>
            </w:r>
            <w:r w:rsidRPr="004B32DA">
              <w:rPr>
                <w:szCs w:val="24"/>
              </w:rPr>
              <w:t xml:space="preserve">Control and Instrumentation (C&amp;I) equipment.  For reasons of defence in depth and diversity, </w:t>
            </w:r>
            <w:r w:rsidR="00F42235" w:rsidRPr="004B32DA">
              <w:rPr>
                <w:szCs w:val="24"/>
              </w:rPr>
              <w:t xml:space="preserve">relevant </w:t>
            </w:r>
            <w:r w:rsidRPr="004B32DA">
              <w:rPr>
                <w:szCs w:val="24"/>
              </w:rPr>
              <w:t>good practice within the UK is for two C&amp;I systems to perform these functions – a Primary Protection System backed up by a</w:t>
            </w:r>
            <w:r w:rsidR="00F42235" w:rsidRPr="004B32DA">
              <w:rPr>
                <w:szCs w:val="24"/>
              </w:rPr>
              <w:t xml:space="preserve"> diverse</w:t>
            </w:r>
            <w:r w:rsidRPr="004B32DA">
              <w:rPr>
                <w:szCs w:val="24"/>
              </w:rPr>
              <w:t xml:space="preserve"> second system known as a Diverse Actuation System (DAS) or Secondary Protection System. This defence in depth and diversity good practice </w:t>
            </w:r>
            <w:r w:rsidR="00F42235" w:rsidRPr="004B32DA">
              <w:rPr>
                <w:szCs w:val="24"/>
              </w:rPr>
              <w:t xml:space="preserve">also </w:t>
            </w:r>
            <w:r w:rsidRPr="004B32DA">
              <w:rPr>
                <w:szCs w:val="24"/>
              </w:rPr>
              <w:t>extends to the sensors</w:t>
            </w:r>
            <w:r w:rsidR="00971B00" w:rsidRPr="004B32DA">
              <w:rPr>
                <w:szCs w:val="24"/>
              </w:rPr>
              <w:t>,</w:t>
            </w:r>
            <w:r w:rsidR="004B32DA" w:rsidRPr="004B32DA">
              <w:rPr>
                <w:szCs w:val="24"/>
              </w:rPr>
              <w:t xml:space="preserve"> </w:t>
            </w:r>
            <w:r w:rsidRPr="004B32DA">
              <w:rPr>
                <w:szCs w:val="24"/>
              </w:rPr>
              <w:t>actuators</w:t>
            </w:r>
            <w:r w:rsidR="00971B00" w:rsidRPr="004B32DA">
              <w:rPr>
                <w:szCs w:val="24"/>
              </w:rPr>
              <w:t xml:space="preserve">, </w:t>
            </w:r>
            <w:r w:rsidR="00864B29" w:rsidRPr="004B32DA">
              <w:rPr>
                <w:szCs w:val="24"/>
              </w:rPr>
              <w:t xml:space="preserve"> displays and controls</w:t>
            </w:r>
            <w:r w:rsidRPr="004B32DA">
              <w:rPr>
                <w:szCs w:val="24"/>
              </w:rPr>
              <w:t xml:space="preserve"> associated with the nuclear safety functions</w:t>
            </w:r>
            <w:r w:rsidR="00F42235" w:rsidRPr="004B32DA">
              <w:rPr>
                <w:szCs w:val="24"/>
              </w:rPr>
              <w:t xml:space="preserve">. </w:t>
            </w:r>
          </w:p>
          <w:p w14:paraId="529E34B9" w14:textId="77777777" w:rsidR="00F42235" w:rsidRPr="004B32DA" w:rsidRDefault="00F42235" w:rsidP="00136C8A">
            <w:pPr>
              <w:rPr>
                <w:szCs w:val="24"/>
              </w:rPr>
            </w:pPr>
          </w:p>
          <w:p w14:paraId="329C28D3" w14:textId="36AD49E9" w:rsidR="00F42235" w:rsidRPr="004B32DA" w:rsidRDefault="00F42235" w:rsidP="00136C8A">
            <w:pPr>
              <w:rPr>
                <w:szCs w:val="24"/>
              </w:rPr>
            </w:pPr>
            <w:r w:rsidRPr="004B32DA">
              <w:rPr>
                <w:szCs w:val="24"/>
              </w:rPr>
              <w:t xml:space="preserve">Further, in accordance with relevant good practice in the UK the C&amp;I systems, sensors and actuators should be classified according to their importance to safety. </w:t>
            </w:r>
            <w:r w:rsidR="008F7234" w:rsidRPr="004B32DA">
              <w:rPr>
                <w:szCs w:val="24"/>
              </w:rPr>
              <w:t>Accordingl</w:t>
            </w:r>
            <w:r w:rsidR="00935E72" w:rsidRPr="004B32DA">
              <w:rPr>
                <w:szCs w:val="24"/>
              </w:rPr>
              <w:t>y ONRs expectation is</w:t>
            </w:r>
            <w:r w:rsidRPr="004B32DA">
              <w:rPr>
                <w:szCs w:val="24"/>
              </w:rPr>
              <w:t xml:space="preserve"> </w:t>
            </w:r>
            <w:r w:rsidR="00FC5898" w:rsidRPr="004B32DA">
              <w:rPr>
                <w:szCs w:val="24"/>
              </w:rPr>
              <w:t>that</w:t>
            </w:r>
            <w:r w:rsidRPr="004B32DA">
              <w:rPr>
                <w:szCs w:val="24"/>
              </w:rPr>
              <w:t xml:space="preserve"> appropriate standards </w:t>
            </w:r>
            <w:r w:rsidR="007625E8" w:rsidRPr="004B32DA">
              <w:rPr>
                <w:szCs w:val="24"/>
              </w:rPr>
              <w:t xml:space="preserve">be followed </w:t>
            </w:r>
            <w:r w:rsidRPr="004B32DA">
              <w:rPr>
                <w:szCs w:val="24"/>
              </w:rPr>
              <w:t>for their design, development, operation and maintenance</w:t>
            </w:r>
            <w:r w:rsidR="00B443DE" w:rsidRPr="004B32DA">
              <w:rPr>
                <w:szCs w:val="24"/>
              </w:rPr>
              <w:t xml:space="preserve"> based on that classification</w:t>
            </w:r>
            <w:r w:rsidRPr="004B32DA">
              <w:rPr>
                <w:szCs w:val="24"/>
              </w:rPr>
              <w:t>.</w:t>
            </w:r>
          </w:p>
          <w:p w14:paraId="4D4558CA" w14:textId="77777777" w:rsidR="00136C8A" w:rsidRPr="004B32DA" w:rsidRDefault="00136C8A" w:rsidP="00136C8A">
            <w:pPr>
              <w:rPr>
                <w:szCs w:val="24"/>
              </w:rPr>
            </w:pPr>
          </w:p>
          <w:p w14:paraId="459F1D07" w14:textId="5BFC6CBA" w:rsidR="00136C8A" w:rsidRPr="004B32DA" w:rsidRDefault="00136C8A" w:rsidP="00136C8A">
            <w:pPr>
              <w:rPr>
                <w:szCs w:val="24"/>
              </w:rPr>
            </w:pPr>
            <w:r w:rsidRPr="004B32DA">
              <w:rPr>
                <w:szCs w:val="24"/>
              </w:rPr>
              <w:lastRenderedPageBreak/>
              <w:t>The SMR-300 Preliminary Safety Report [1]</w:t>
            </w:r>
            <w:r w:rsidR="00381F42">
              <w:rPr>
                <w:szCs w:val="24"/>
              </w:rPr>
              <w:t xml:space="preserve">, the </w:t>
            </w:r>
            <w:r w:rsidRPr="004B32DA">
              <w:rPr>
                <w:szCs w:val="24"/>
              </w:rPr>
              <w:t>System Design Descriptions for the Diverse Actuation System [</w:t>
            </w:r>
            <w:r w:rsidR="004953DD" w:rsidRPr="004B32DA">
              <w:rPr>
                <w:szCs w:val="24"/>
              </w:rPr>
              <w:t>2</w:t>
            </w:r>
            <w:r w:rsidRPr="004B32DA">
              <w:rPr>
                <w:szCs w:val="24"/>
              </w:rPr>
              <w:t xml:space="preserve">] and </w:t>
            </w:r>
            <w:r w:rsidR="00F42235" w:rsidRPr="004B32DA">
              <w:rPr>
                <w:szCs w:val="24"/>
              </w:rPr>
              <w:t xml:space="preserve">the </w:t>
            </w:r>
            <w:r w:rsidRPr="004B32DA">
              <w:rPr>
                <w:szCs w:val="24"/>
              </w:rPr>
              <w:t>P</w:t>
            </w:r>
            <w:r w:rsidR="00DE271E" w:rsidRPr="004B32DA">
              <w:rPr>
                <w:szCs w:val="24"/>
              </w:rPr>
              <w:t>lant</w:t>
            </w:r>
            <w:r w:rsidRPr="004B32DA">
              <w:rPr>
                <w:szCs w:val="24"/>
              </w:rPr>
              <w:t xml:space="preserve"> </w:t>
            </w:r>
            <w:r w:rsidR="00A2458E" w:rsidRPr="004B32DA">
              <w:rPr>
                <w:szCs w:val="24"/>
              </w:rPr>
              <w:t>Safety</w:t>
            </w:r>
            <w:r w:rsidRPr="004B32DA">
              <w:rPr>
                <w:szCs w:val="24"/>
              </w:rPr>
              <w:t xml:space="preserve"> System </w:t>
            </w:r>
            <w:r w:rsidR="00A2458E" w:rsidRPr="004B32DA">
              <w:rPr>
                <w:szCs w:val="24"/>
              </w:rPr>
              <w:t xml:space="preserve">(PSS) </w:t>
            </w:r>
            <w:r w:rsidRPr="004B32DA">
              <w:rPr>
                <w:szCs w:val="24"/>
              </w:rPr>
              <w:t>[</w:t>
            </w:r>
            <w:r w:rsidR="004953DD" w:rsidRPr="004B32DA">
              <w:rPr>
                <w:szCs w:val="24"/>
              </w:rPr>
              <w:t>3</w:t>
            </w:r>
            <w:r w:rsidRPr="004B32DA">
              <w:rPr>
                <w:szCs w:val="24"/>
              </w:rPr>
              <w:t xml:space="preserve">] describe the SMR-300 </w:t>
            </w:r>
            <w:r w:rsidR="00A2458E" w:rsidRPr="004B32DA">
              <w:rPr>
                <w:szCs w:val="24"/>
              </w:rPr>
              <w:t xml:space="preserve">C&amp;I architecture </w:t>
            </w:r>
            <w:r w:rsidR="00F42235" w:rsidRPr="004B32DA">
              <w:rPr>
                <w:szCs w:val="24"/>
              </w:rPr>
              <w:t>with</w:t>
            </w:r>
            <w:r w:rsidRPr="004B32DA">
              <w:rPr>
                <w:szCs w:val="24"/>
              </w:rPr>
              <w:t xml:space="preserve"> the following </w:t>
            </w:r>
            <w:r w:rsidR="00F42235" w:rsidRPr="004B32DA">
              <w:rPr>
                <w:szCs w:val="24"/>
              </w:rPr>
              <w:t xml:space="preserve">characteristics: </w:t>
            </w:r>
          </w:p>
          <w:p w14:paraId="04297215" w14:textId="77777777" w:rsidR="00136C8A" w:rsidRPr="004B32DA" w:rsidRDefault="00136C8A" w:rsidP="00136C8A">
            <w:pPr>
              <w:rPr>
                <w:szCs w:val="24"/>
              </w:rPr>
            </w:pPr>
          </w:p>
          <w:p w14:paraId="450A4F9E" w14:textId="65DA35D7" w:rsidR="00136C8A" w:rsidRPr="004B32DA" w:rsidRDefault="00136C8A" w:rsidP="009937D6">
            <w:pPr>
              <w:pStyle w:val="ListParagraph"/>
              <w:numPr>
                <w:ilvl w:val="0"/>
                <w:numId w:val="37"/>
              </w:numPr>
              <w:rPr>
                <w:szCs w:val="24"/>
              </w:rPr>
            </w:pPr>
            <w:r w:rsidRPr="004B32DA">
              <w:rPr>
                <w:szCs w:val="24"/>
              </w:rPr>
              <w:t xml:space="preserve">The DAS is designated as a “non-safety system” </w:t>
            </w:r>
            <w:r w:rsidR="00A2458E" w:rsidRPr="004B32DA">
              <w:rPr>
                <w:szCs w:val="24"/>
              </w:rPr>
              <w:t xml:space="preserve">despite performing reactor trip and post trip cooling </w:t>
            </w:r>
            <w:r w:rsidR="007625E8" w:rsidRPr="004B32DA">
              <w:rPr>
                <w:szCs w:val="24"/>
              </w:rPr>
              <w:t xml:space="preserve">safety </w:t>
            </w:r>
            <w:r w:rsidR="00A2458E" w:rsidRPr="004B32DA">
              <w:rPr>
                <w:szCs w:val="24"/>
              </w:rPr>
              <w:t>functions.</w:t>
            </w:r>
            <w:r w:rsidRPr="004B32DA">
              <w:rPr>
                <w:szCs w:val="24"/>
              </w:rPr>
              <w:t xml:space="preserve"> </w:t>
            </w:r>
          </w:p>
          <w:p w14:paraId="4E4E7A29" w14:textId="77777777" w:rsidR="00A2458E" w:rsidRPr="004B32DA" w:rsidRDefault="00A2458E" w:rsidP="00A2458E">
            <w:pPr>
              <w:pStyle w:val="ListParagraph"/>
              <w:numPr>
                <w:ilvl w:val="0"/>
                <w:numId w:val="37"/>
              </w:numPr>
              <w:rPr>
                <w:szCs w:val="24"/>
              </w:rPr>
            </w:pPr>
            <w:r w:rsidRPr="004B32DA">
              <w:rPr>
                <w:szCs w:val="24"/>
              </w:rPr>
              <w:t>The PSS and DAS system platforms are both based on microprocessor technology.</w:t>
            </w:r>
          </w:p>
          <w:p w14:paraId="379D3EE2" w14:textId="613B5EFA" w:rsidR="00136C8A" w:rsidRPr="004B32DA" w:rsidRDefault="00136C8A" w:rsidP="009937D6">
            <w:pPr>
              <w:pStyle w:val="ListParagraph"/>
              <w:numPr>
                <w:ilvl w:val="0"/>
                <w:numId w:val="37"/>
              </w:numPr>
              <w:rPr>
                <w:szCs w:val="24"/>
              </w:rPr>
            </w:pPr>
            <w:r w:rsidRPr="004B32DA">
              <w:rPr>
                <w:szCs w:val="24"/>
              </w:rPr>
              <w:t>The</w:t>
            </w:r>
            <w:r w:rsidR="00A21AA5" w:rsidRPr="004B32DA">
              <w:rPr>
                <w:szCs w:val="24"/>
              </w:rPr>
              <w:t xml:space="preserve"> PSS and</w:t>
            </w:r>
            <w:r w:rsidRPr="004B32DA">
              <w:rPr>
                <w:szCs w:val="24"/>
              </w:rPr>
              <w:t xml:space="preserve"> DAS </w:t>
            </w:r>
            <w:r w:rsidR="00A21AA5" w:rsidRPr="004B32DA">
              <w:rPr>
                <w:szCs w:val="24"/>
              </w:rPr>
              <w:t xml:space="preserve">system </w:t>
            </w:r>
            <w:r w:rsidR="00F17CCB" w:rsidRPr="004B32DA">
              <w:rPr>
                <w:szCs w:val="24"/>
              </w:rPr>
              <w:t>plat</w:t>
            </w:r>
            <w:r w:rsidR="00A21AA5" w:rsidRPr="004B32DA">
              <w:rPr>
                <w:szCs w:val="24"/>
              </w:rPr>
              <w:t>forms are</w:t>
            </w:r>
            <w:r w:rsidRPr="004B32DA">
              <w:rPr>
                <w:szCs w:val="24"/>
              </w:rPr>
              <w:t xml:space="preserve"> designed and manufactured by the same supplie</w:t>
            </w:r>
            <w:r w:rsidR="00A21AA5" w:rsidRPr="004B32DA">
              <w:rPr>
                <w:szCs w:val="24"/>
              </w:rPr>
              <w:t>r</w:t>
            </w:r>
            <w:r w:rsidR="00A2458E" w:rsidRPr="004B32DA">
              <w:rPr>
                <w:szCs w:val="24"/>
              </w:rPr>
              <w:t>.</w:t>
            </w:r>
          </w:p>
          <w:p w14:paraId="1D97188F" w14:textId="4AD69444" w:rsidR="00136C8A" w:rsidRPr="004B32DA" w:rsidRDefault="00136C8A" w:rsidP="009937D6">
            <w:pPr>
              <w:pStyle w:val="ListParagraph"/>
              <w:numPr>
                <w:ilvl w:val="0"/>
                <w:numId w:val="37"/>
              </w:numPr>
              <w:rPr>
                <w:szCs w:val="24"/>
              </w:rPr>
            </w:pPr>
            <w:r w:rsidRPr="004B32DA">
              <w:rPr>
                <w:szCs w:val="24"/>
              </w:rPr>
              <w:t>The design shares</w:t>
            </w:r>
            <w:r w:rsidR="00510E8A">
              <w:rPr>
                <w:szCs w:val="24"/>
              </w:rPr>
              <w:t xml:space="preserve"> functional </w:t>
            </w:r>
            <w:r w:rsidR="002953D8">
              <w:rPr>
                <w:szCs w:val="24"/>
              </w:rPr>
              <w:t>equipment (such as</w:t>
            </w:r>
            <w:r w:rsidRPr="004B32DA">
              <w:rPr>
                <w:szCs w:val="24"/>
              </w:rPr>
              <w:t xml:space="preserve"> </w:t>
            </w:r>
            <w:r w:rsidR="009937D6" w:rsidRPr="004B32DA">
              <w:rPr>
                <w:szCs w:val="24"/>
              </w:rPr>
              <w:t>sensors and actuators</w:t>
            </w:r>
            <w:r w:rsidR="002953D8">
              <w:rPr>
                <w:szCs w:val="24"/>
              </w:rPr>
              <w:t>)</w:t>
            </w:r>
            <w:r w:rsidR="009937D6" w:rsidRPr="004B32DA">
              <w:rPr>
                <w:szCs w:val="24"/>
              </w:rPr>
              <w:t xml:space="preserve"> </w:t>
            </w:r>
            <w:r w:rsidRPr="004B32DA">
              <w:rPr>
                <w:szCs w:val="24"/>
              </w:rPr>
              <w:t>between the PSS and DAS</w:t>
            </w:r>
            <w:r w:rsidR="009937D6" w:rsidRPr="004B32DA">
              <w:rPr>
                <w:szCs w:val="24"/>
              </w:rPr>
              <w:t>.</w:t>
            </w:r>
          </w:p>
          <w:p w14:paraId="1E26B534" w14:textId="77777777" w:rsidR="00136C8A" w:rsidRPr="004B32DA" w:rsidRDefault="00136C8A" w:rsidP="002E1C56">
            <w:pPr>
              <w:rPr>
                <w:szCs w:val="24"/>
              </w:rPr>
            </w:pPr>
          </w:p>
          <w:p w14:paraId="4313DD26" w14:textId="601EF982" w:rsidR="00790F40" w:rsidRPr="004B32DA" w:rsidRDefault="00A2458E" w:rsidP="00B443DE">
            <w:pPr>
              <w:rPr>
                <w:szCs w:val="24"/>
              </w:rPr>
            </w:pPr>
            <w:r w:rsidRPr="004B32DA">
              <w:rPr>
                <w:szCs w:val="24"/>
              </w:rPr>
              <w:t xml:space="preserve">These aspects of the design do not meet UK regulatory expectations and </w:t>
            </w:r>
            <w:r w:rsidR="00490D30" w:rsidRPr="004B32DA">
              <w:rPr>
                <w:szCs w:val="24"/>
              </w:rPr>
              <w:t xml:space="preserve">established </w:t>
            </w:r>
            <w:r w:rsidRPr="004B32DA">
              <w:rPr>
                <w:szCs w:val="24"/>
              </w:rPr>
              <w:t>relevant good practice, and are considered to be potentially significant shortfalls. This RO has therefore been raised to ensure that these gaps are resolved in a satisfactory and timely manner for the SMR-300 GDA.</w:t>
            </w:r>
          </w:p>
          <w:p w14:paraId="556F3A70" w14:textId="77777777" w:rsidR="00790F40" w:rsidRPr="004B32DA" w:rsidRDefault="00790F40" w:rsidP="002E1C56">
            <w:pPr>
              <w:rPr>
                <w:szCs w:val="24"/>
              </w:rPr>
            </w:pPr>
          </w:p>
          <w:p w14:paraId="525AD6B3" w14:textId="2E7E69D6" w:rsidR="002E1C56" w:rsidRPr="00381F42" w:rsidRDefault="00FC44CA" w:rsidP="002E1C56">
            <w:pPr>
              <w:rPr>
                <w:b/>
                <w:bCs/>
                <w:szCs w:val="24"/>
                <w:u w:val="single"/>
              </w:rPr>
            </w:pPr>
            <w:r w:rsidRPr="00381F42">
              <w:rPr>
                <w:b/>
                <w:bCs/>
                <w:szCs w:val="24"/>
                <w:u w:val="single"/>
              </w:rPr>
              <w:t>Relevant Legislation, Standards and Guidance</w:t>
            </w:r>
          </w:p>
          <w:p w14:paraId="01EB7CA1" w14:textId="77777777" w:rsidR="002E1C56" w:rsidRPr="004B32DA" w:rsidRDefault="002E1C56" w:rsidP="002E1C56">
            <w:pPr>
              <w:rPr>
                <w:szCs w:val="24"/>
              </w:rPr>
            </w:pPr>
          </w:p>
          <w:p w14:paraId="4BA96969" w14:textId="73674F30" w:rsidR="00D37A33" w:rsidRDefault="00D37A33" w:rsidP="00D37A33">
            <w:pPr>
              <w:rPr>
                <w:szCs w:val="24"/>
              </w:rPr>
            </w:pPr>
            <w:r w:rsidRPr="004B32DA">
              <w:rPr>
                <w:szCs w:val="24"/>
              </w:rPr>
              <w:t xml:space="preserve">The following </w:t>
            </w:r>
            <w:r w:rsidR="00647F09" w:rsidRPr="004B32DA">
              <w:rPr>
                <w:szCs w:val="24"/>
              </w:rPr>
              <w:t>Safety Assessment Principles (</w:t>
            </w:r>
            <w:r w:rsidRPr="004B32DA">
              <w:rPr>
                <w:szCs w:val="24"/>
              </w:rPr>
              <w:t>SAPS</w:t>
            </w:r>
            <w:r w:rsidR="00647F09" w:rsidRPr="004B32DA">
              <w:rPr>
                <w:szCs w:val="24"/>
              </w:rPr>
              <w:t>)</w:t>
            </w:r>
            <w:r w:rsidRPr="004B32DA">
              <w:rPr>
                <w:szCs w:val="24"/>
              </w:rPr>
              <w:t xml:space="preserve"> [</w:t>
            </w:r>
            <w:r w:rsidR="004953DD" w:rsidRPr="004B32DA">
              <w:rPr>
                <w:szCs w:val="24"/>
              </w:rPr>
              <w:t>4</w:t>
            </w:r>
            <w:r w:rsidRPr="004B32DA">
              <w:rPr>
                <w:szCs w:val="24"/>
              </w:rPr>
              <w:t>] are of particular relevance to this RO:</w:t>
            </w:r>
          </w:p>
          <w:p w14:paraId="19D29CD6" w14:textId="77777777" w:rsidR="00EC2C8F" w:rsidRPr="004B32DA" w:rsidRDefault="00EC2C8F" w:rsidP="00D37A33">
            <w:pPr>
              <w:rPr>
                <w:szCs w:val="24"/>
              </w:rPr>
            </w:pPr>
          </w:p>
          <w:p w14:paraId="3D3DC7CC" w14:textId="77777777" w:rsidR="00D37A33" w:rsidRPr="004B32DA" w:rsidRDefault="00D37A33" w:rsidP="00D37A33">
            <w:pPr>
              <w:pStyle w:val="ListParagraph"/>
              <w:numPr>
                <w:ilvl w:val="0"/>
                <w:numId w:val="27"/>
              </w:numPr>
              <w:rPr>
                <w:szCs w:val="24"/>
              </w:rPr>
            </w:pPr>
            <w:r w:rsidRPr="004B32DA">
              <w:rPr>
                <w:szCs w:val="24"/>
              </w:rPr>
              <w:t>EKP.2    Fault tolerance</w:t>
            </w:r>
          </w:p>
          <w:p w14:paraId="0626B11C" w14:textId="7D0A2D5B" w:rsidR="00D37A33" w:rsidRPr="004B32DA" w:rsidRDefault="00D37A33" w:rsidP="00D37A33">
            <w:pPr>
              <w:pStyle w:val="ListParagraph"/>
              <w:numPr>
                <w:ilvl w:val="0"/>
                <w:numId w:val="27"/>
              </w:numPr>
              <w:rPr>
                <w:szCs w:val="24"/>
              </w:rPr>
            </w:pPr>
            <w:r w:rsidRPr="004B32DA">
              <w:rPr>
                <w:szCs w:val="24"/>
              </w:rPr>
              <w:t>E</w:t>
            </w:r>
            <w:r w:rsidR="00EC2C8F">
              <w:rPr>
                <w:szCs w:val="24"/>
              </w:rPr>
              <w:t>K</w:t>
            </w:r>
            <w:r w:rsidRPr="004B32DA">
              <w:rPr>
                <w:szCs w:val="24"/>
              </w:rPr>
              <w:t>P.3    Defence in depth</w:t>
            </w:r>
          </w:p>
          <w:p w14:paraId="1565240A" w14:textId="77777777" w:rsidR="00D37A33" w:rsidRPr="004B32DA" w:rsidRDefault="00D37A33" w:rsidP="00D37A33">
            <w:pPr>
              <w:pStyle w:val="ListParagraph"/>
              <w:numPr>
                <w:ilvl w:val="0"/>
                <w:numId w:val="27"/>
              </w:numPr>
              <w:rPr>
                <w:szCs w:val="24"/>
              </w:rPr>
            </w:pPr>
            <w:r w:rsidRPr="004B32DA">
              <w:rPr>
                <w:szCs w:val="24"/>
              </w:rPr>
              <w:t>ECS.2    Safety classification of structures, systems and components</w:t>
            </w:r>
          </w:p>
          <w:p w14:paraId="64245531" w14:textId="723CE9BB" w:rsidR="00D37A33" w:rsidRPr="004B32DA" w:rsidRDefault="00D37A33" w:rsidP="00D37A33">
            <w:pPr>
              <w:pStyle w:val="ListParagraph"/>
              <w:numPr>
                <w:ilvl w:val="0"/>
                <w:numId w:val="27"/>
              </w:numPr>
              <w:rPr>
                <w:szCs w:val="24"/>
              </w:rPr>
            </w:pPr>
            <w:r w:rsidRPr="004B32DA">
              <w:rPr>
                <w:szCs w:val="24"/>
              </w:rPr>
              <w:t>EDR.1    Failure to Safety</w:t>
            </w:r>
          </w:p>
          <w:p w14:paraId="6D5B319A" w14:textId="43AD8E66" w:rsidR="0010722F" w:rsidRPr="004B32DA" w:rsidRDefault="0010722F" w:rsidP="00D37A33">
            <w:pPr>
              <w:pStyle w:val="ListParagraph"/>
              <w:numPr>
                <w:ilvl w:val="0"/>
                <w:numId w:val="27"/>
              </w:numPr>
              <w:rPr>
                <w:szCs w:val="24"/>
              </w:rPr>
            </w:pPr>
            <w:r w:rsidRPr="004B32DA">
              <w:rPr>
                <w:szCs w:val="24"/>
              </w:rPr>
              <w:t>EDR.2</w:t>
            </w:r>
            <w:r w:rsidR="00C16A4C" w:rsidRPr="004B32DA">
              <w:rPr>
                <w:szCs w:val="24"/>
              </w:rPr>
              <w:t xml:space="preserve">    Redundancy, diversity and segregation</w:t>
            </w:r>
          </w:p>
          <w:p w14:paraId="60E53687" w14:textId="77777777" w:rsidR="00D37A33" w:rsidRPr="004B32DA" w:rsidRDefault="00D37A33" w:rsidP="00D37A33">
            <w:pPr>
              <w:pStyle w:val="ListParagraph"/>
              <w:numPr>
                <w:ilvl w:val="0"/>
                <w:numId w:val="27"/>
              </w:numPr>
              <w:rPr>
                <w:szCs w:val="24"/>
              </w:rPr>
            </w:pPr>
            <w:r w:rsidRPr="004B32DA">
              <w:rPr>
                <w:szCs w:val="24"/>
              </w:rPr>
              <w:t>EDR.3    Common Cause Failure</w:t>
            </w:r>
          </w:p>
          <w:p w14:paraId="5469D14D" w14:textId="483C347F" w:rsidR="00D37A33" w:rsidRPr="004B32DA" w:rsidRDefault="00D37A33" w:rsidP="00D37A33">
            <w:pPr>
              <w:pStyle w:val="ListParagraph"/>
              <w:numPr>
                <w:ilvl w:val="0"/>
                <w:numId w:val="27"/>
              </w:numPr>
              <w:rPr>
                <w:szCs w:val="24"/>
              </w:rPr>
            </w:pPr>
            <w:r w:rsidRPr="004B32DA">
              <w:rPr>
                <w:szCs w:val="24"/>
              </w:rPr>
              <w:t>EDR.4    Single failure criterion</w:t>
            </w:r>
          </w:p>
          <w:p w14:paraId="2F556D60" w14:textId="7DA1D4AA" w:rsidR="006A0A26" w:rsidRPr="004B32DA" w:rsidRDefault="006A0A26" w:rsidP="00D37A33">
            <w:pPr>
              <w:pStyle w:val="ListParagraph"/>
              <w:numPr>
                <w:ilvl w:val="0"/>
                <w:numId w:val="27"/>
              </w:numPr>
              <w:rPr>
                <w:szCs w:val="24"/>
              </w:rPr>
            </w:pPr>
            <w:r w:rsidRPr="004B32DA">
              <w:rPr>
                <w:szCs w:val="24"/>
              </w:rPr>
              <w:t>ERC.2    Shutdown systems</w:t>
            </w:r>
          </w:p>
          <w:p w14:paraId="7A8F6544" w14:textId="2CE9F41E" w:rsidR="00D37A33" w:rsidRPr="004B32DA" w:rsidRDefault="00D37A33" w:rsidP="00D37A33">
            <w:pPr>
              <w:pStyle w:val="ListParagraph"/>
              <w:numPr>
                <w:ilvl w:val="0"/>
                <w:numId w:val="27"/>
              </w:numPr>
              <w:rPr>
                <w:szCs w:val="24"/>
              </w:rPr>
            </w:pPr>
            <w:r w:rsidRPr="004B32DA">
              <w:rPr>
                <w:szCs w:val="24"/>
              </w:rPr>
              <w:t xml:space="preserve">ESS.1    </w:t>
            </w:r>
            <w:r w:rsidR="00EC2C8F">
              <w:rPr>
                <w:szCs w:val="24"/>
              </w:rPr>
              <w:t xml:space="preserve"> </w:t>
            </w:r>
            <w:r w:rsidRPr="004B32DA">
              <w:rPr>
                <w:szCs w:val="24"/>
              </w:rPr>
              <w:t>Provision of safety systems</w:t>
            </w:r>
          </w:p>
          <w:p w14:paraId="6A2CC9ED" w14:textId="77777777" w:rsidR="00D37A33" w:rsidRPr="004B32DA" w:rsidRDefault="00D37A33" w:rsidP="00D37A33">
            <w:pPr>
              <w:pStyle w:val="ListParagraph"/>
              <w:numPr>
                <w:ilvl w:val="0"/>
                <w:numId w:val="27"/>
              </w:numPr>
              <w:rPr>
                <w:szCs w:val="24"/>
              </w:rPr>
            </w:pPr>
            <w:r w:rsidRPr="004B32DA">
              <w:rPr>
                <w:szCs w:val="24"/>
              </w:rPr>
              <w:t>ESS.18   Failure independence</w:t>
            </w:r>
          </w:p>
          <w:p w14:paraId="534B7C69" w14:textId="77777777" w:rsidR="00D37A33" w:rsidRPr="004B32DA" w:rsidRDefault="00D37A33" w:rsidP="00D37A33">
            <w:pPr>
              <w:pStyle w:val="ListParagraph"/>
              <w:numPr>
                <w:ilvl w:val="0"/>
                <w:numId w:val="27"/>
              </w:numPr>
              <w:rPr>
                <w:szCs w:val="24"/>
              </w:rPr>
            </w:pPr>
            <w:r w:rsidRPr="004B32DA">
              <w:rPr>
                <w:szCs w:val="24"/>
              </w:rPr>
              <w:t>ESS.21   Reliability</w:t>
            </w:r>
          </w:p>
          <w:p w14:paraId="11F0B6E4" w14:textId="77777777" w:rsidR="00D37A33" w:rsidRPr="004B32DA" w:rsidRDefault="00D37A33" w:rsidP="00D37A33">
            <w:pPr>
              <w:pStyle w:val="ListParagraph"/>
              <w:numPr>
                <w:ilvl w:val="0"/>
                <w:numId w:val="27"/>
              </w:numPr>
              <w:rPr>
                <w:szCs w:val="24"/>
              </w:rPr>
            </w:pPr>
            <w:r w:rsidRPr="004B32DA">
              <w:rPr>
                <w:szCs w:val="24"/>
              </w:rPr>
              <w:t>ESS.27   Computer-based safety systems</w:t>
            </w:r>
          </w:p>
          <w:p w14:paraId="4266F6C9" w14:textId="77777777" w:rsidR="00D37A33" w:rsidRPr="004B32DA" w:rsidRDefault="00D37A33" w:rsidP="009F4849">
            <w:pPr>
              <w:rPr>
                <w:szCs w:val="24"/>
              </w:rPr>
            </w:pPr>
          </w:p>
          <w:p w14:paraId="28A5CC5E" w14:textId="4EA02B0F" w:rsidR="00942703" w:rsidRPr="004B32DA" w:rsidRDefault="00DA0E1E" w:rsidP="009F4849">
            <w:pPr>
              <w:rPr>
                <w:szCs w:val="24"/>
              </w:rPr>
            </w:pPr>
            <w:r w:rsidRPr="004B32DA">
              <w:rPr>
                <w:szCs w:val="24"/>
              </w:rPr>
              <w:t>The following</w:t>
            </w:r>
            <w:r w:rsidR="00C911C3" w:rsidRPr="004B32DA">
              <w:rPr>
                <w:szCs w:val="24"/>
              </w:rPr>
              <w:t xml:space="preserve"> </w:t>
            </w:r>
            <w:r w:rsidR="00EE1FE9" w:rsidRPr="004B32DA">
              <w:rPr>
                <w:szCs w:val="24"/>
              </w:rPr>
              <w:t xml:space="preserve">Technical Assessment Guides (TAG’s) and </w:t>
            </w:r>
            <w:r w:rsidR="00647F09" w:rsidRPr="004B32DA">
              <w:rPr>
                <w:szCs w:val="24"/>
              </w:rPr>
              <w:t>SAPs</w:t>
            </w:r>
            <w:r w:rsidR="00EE1FE9" w:rsidRPr="004B32DA">
              <w:rPr>
                <w:szCs w:val="24"/>
              </w:rPr>
              <w:t xml:space="preserve"> </w:t>
            </w:r>
            <w:r w:rsidR="00945587" w:rsidRPr="004B32DA">
              <w:rPr>
                <w:szCs w:val="24"/>
              </w:rPr>
              <w:t xml:space="preserve">are </w:t>
            </w:r>
            <w:r w:rsidR="00D37A33" w:rsidRPr="004B32DA">
              <w:rPr>
                <w:szCs w:val="24"/>
              </w:rPr>
              <w:t xml:space="preserve">particularly </w:t>
            </w:r>
            <w:r w:rsidR="00945587" w:rsidRPr="004B32DA">
              <w:rPr>
                <w:szCs w:val="24"/>
              </w:rPr>
              <w:t>relevant to</w:t>
            </w:r>
            <w:r w:rsidR="00576E5E" w:rsidRPr="004B32DA">
              <w:rPr>
                <w:szCs w:val="24"/>
              </w:rPr>
              <w:t xml:space="preserve"> the potential shortfalls </w:t>
            </w:r>
            <w:r w:rsidR="00D552EB" w:rsidRPr="004B32DA">
              <w:rPr>
                <w:szCs w:val="24"/>
              </w:rPr>
              <w:t xml:space="preserve">described </w:t>
            </w:r>
            <w:r w:rsidR="00576E5E" w:rsidRPr="004B32DA">
              <w:rPr>
                <w:szCs w:val="24"/>
              </w:rPr>
              <w:t>above</w:t>
            </w:r>
            <w:r w:rsidR="00942703" w:rsidRPr="004B32DA">
              <w:rPr>
                <w:szCs w:val="24"/>
              </w:rPr>
              <w:t>:</w:t>
            </w:r>
          </w:p>
          <w:p w14:paraId="54953C36" w14:textId="77777777" w:rsidR="00942703" w:rsidRPr="004B32DA" w:rsidRDefault="00942703" w:rsidP="009F4849">
            <w:pPr>
              <w:rPr>
                <w:szCs w:val="24"/>
              </w:rPr>
            </w:pPr>
          </w:p>
          <w:p w14:paraId="361C9A15" w14:textId="543FB243" w:rsidR="001547D5" w:rsidRPr="004B32DA" w:rsidRDefault="006A6E10" w:rsidP="00412D2E">
            <w:pPr>
              <w:pStyle w:val="ListParagraph"/>
              <w:numPr>
                <w:ilvl w:val="0"/>
                <w:numId w:val="32"/>
              </w:numPr>
              <w:rPr>
                <w:szCs w:val="24"/>
              </w:rPr>
            </w:pPr>
            <w:r w:rsidRPr="004B32DA">
              <w:rPr>
                <w:szCs w:val="24"/>
              </w:rPr>
              <w:t>S</w:t>
            </w:r>
            <w:r w:rsidR="006B26D0" w:rsidRPr="004B32DA">
              <w:rPr>
                <w:szCs w:val="24"/>
              </w:rPr>
              <w:t>afety classification</w:t>
            </w:r>
            <w:r w:rsidR="00EC0196" w:rsidRPr="004B32DA">
              <w:rPr>
                <w:szCs w:val="24"/>
              </w:rPr>
              <w:t xml:space="preserve"> -</w:t>
            </w:r>
            <w:r w:rsidR="00A7121D" w:rsidRPr="004B32DA">
              <w:rPr>
                <w:szCs w:val="24"/>
              </w:rPr>
              <w:t xml:space="preserve"> this is outlined in the follo</w:t>
            </w:r>
            <w:r w:rsidR="00C11790" w:rsidRPr="004B32DA">
              <w:rPr>
                <w:szCs w:val="24"/>
              </w:rPr>
              <w:t>wing ONR guidance:</w:t>
            </w:r>
          </w:p>
          <w:p w14:paraId="7FA8961C" w14:textId="77777777" w:rsidR="006B26D0" w:rsidRPr="004B32DA" w:rsidRDefault="006B26D0" w:rsidP="006B26D0">
            <w:pPr>
              <w:pStyle w:val="ListParagraph"/>
              <w:rPr>
                <w:szCs w:val="24"/>
              </w:rPr>
            </w:pPr>
          </w:p>
          <w:p w14:paraId="2FBC9BE4" w14:textId="0168EABA" w:rsidR="009F4543" w:rsidRPr="004B32DA" w:rsidRDefault="0013335D" w:rsidP="00337F1B">
            <w:pPr>
              <w:pStyle w:val="ListParagraph"/>
              <w:numPr>
                <w:ilvl w:val="0"/>
                <w:numId w:val="31"/>
              </w:numPr>
              <w:rPr>
                <w:szCs w:val="24"/>
              </w:rPr>
            </w:pPr>
            <w:r w:rsidRPr="004B32DA">
              <w:rPr>
                <w:szCs w:val="24"/>
              </w:rPr>
              <w:t>SAP ECS.</w:t>
            </w:r>
            <w:r w:rsidR="00B763B2" w:rsidRPr="004B32DA">
              <w:rPr>
                <w:szCs w:val="24"/>
              </w:rPr>
              <w:t>2</w:t>
            </w:r>
            <w:r w:rsidRPr="004B32DA">
              <w:rPr>
                <w:szCs w:val="24"/>
              </w:rPr>
              <w:t xml:space="preserve"> – Safety Categorisation states that </w:t>
            </w:r>
            <w:r w:rsidR="00337F1B" w:rsidRPr="00381F42">
              <w:rPr>
                <w:i/>
                <w:iCs/>
                <w:szCs w:val="24"/>
              </w:rPr>
              <w:t>“Structures, systems and components that have to deliver safety functions should be identified and classified on the basis of those functions and their significance to safety.”</w:t>
            </w:r>
          </w:p>
          <w:p w14:paraId="5565EE02" w14:textId="71A0B2BE" w:rsidR="006B26D0" w:rsidRPr="004B32DA" w:rsidRDefault="006B26D0" w:rsidP="00647F09">
            <w:pPr>
              <w:pStyle w:val="ListParagraph"/>
              <w:numPr>
                <w:ilvl w:val="0"/>
                <w:numId w:val="31"/>
              </w:numPr>
              <w:rPr>
                <w:szCs w:val="24"/>
              </w:rPr>
            </w:pPr>
            <w:r w:rsidRPr="004B32DA">
              <w:rPr>
                <w:szCs w:val="24"/>
              </w:rPr>
              <w:t>TAG 94 [</w:t>
            </w:r>
            <w:r w:rsidR="004953DD" w:rsidRPr="004B32DA">
              <w:rPr>
                <w:szCs w:val="24"/>
              </w:rPr>
              <w:t>5</w:t>
            </w:r>
            <w:r w:rsidRPr="004B32DA">
              <w:rPr>
                <w:szCs w:val="24"/>
              </w:rPr>
              <w:t xml:space="preserve">] sets out ONR’s expectations on </w:t>
            </w:r>
            <w:r w:rsidR="00647F09" w:rsidRPr="004B32DA">
              <w:rPr>
                <w:szCs w:val="24"/>
              </w:rPr>
              <w:t>the categorisation of safety functions and classification of structures, systems and components</w:t>
            </w:r>
            <w:r w:rsidR="009937D6" w:rsidRPr="004B32DA">
              <w:rPr>
                <w:szCs w:val="24"/>
              </w:rPr>
              <w:t>.</w:t>
            </w:r>
          </w:p>
          <w:p w14:paraId="4268AE2D" w14:textId="77777777" w:rsidR="006B26D0" w:rsidRPr="004B32DA" w:rsidRDefault="006B26D0" w:rsidP="006B26D0">
            <w:pPr>
              <w:rPr>
                <w:szCs w:val="24"/>
              </w:rPr>
            </w:pPr>
          </w:p>
          <w:p w14:paraId="383547F2" w14:textId="4469FE24" w:rsidR="00942703" w:rsidRPr="004B32DA" w:rsidRDefault="00942703" w:rsidP="00412D2E">
            <w:pPr>
              <w:pStyle w:val="ListParagraph"/>
              <w:numPr>
                <w:ilvl w:val="0"/>
                <w:numId w:val="32"/>
              </w:numPr>
              <w:rPr>
                <w:szCs w:val="24"/>
              </w:rPr>
            </w:pPr>
            <w:r w:rsidRPr="004B32DA">
              <w:rPr>
                <w:szCs w:val="24"/>
              </w:rPr>
              <w:t>Use of non-computer based systems</w:t>
            </w:r>
            <w:r w:rsidR="00EC0196" w:rsidRPr="004B32DA">
              <w:rPr>
                <w:szCs w:val="24"/>
              </w:rPr>
              <w:t xml:space="preserve"> – this is outlined </w:t>
            </w:r>
            <w:r w:rsidRPr="004B32DA">
              <w:rPr>
                <w:szCs w:val="24"/>
              </w:rPr>
              <w:t>in</w:t>
            </w:r>
            <w:r w:rsidR="00412D2E" w:rsidRPr="004B32DA">
              <w:rPr>
                <w:szCs w:val="24"/>
              </w:rPr>
              <w:t xml:space="preserve"> the follow</w:t>
            </w:r>
            <w:r w:rsidR="00EC0196" w:rsidRPr="004B32DA">
              <w:rPr>
                <w:szCs w:val="24"/>
              </w:rPr>
              <w:t>ing</w:t>
            </w:r>
            <w:r w:rsidR="00412D2E" w:rsidRPr="004B32DA">
              <w:rPr>
                <w:szCs w:val="24"/>
              </w:rPr>
              <w:t xml:space="preserve"> ONR Guidance</w:t>
            </w:r>
            <w:r w:rsidR="00BE7ECE" w:rsidRPr="004B32DA">
              <w:rPr>
                <w:szCs w:val="24"/>
              </w:rPr>
              <w:t xml:space="preserve"> and </w:t>
            </w:r>
            <w:r w:rsidR="00193671" w:rsidRPr="004B32DA">
              <w:rPr>
                <w:szCs w:val="24"/>
              </w:rPr>
              <w:t>publications</w:t>
            </w:r>
            <w:r w:rsidR="00412D2E" w:rsidRPr="004B32DA">
              <w:rPr>
                <w:szCs w:val="24"/>
              </w:rPr>
              <w:t>:-</w:t>
            </w:r>
          </w:p>
          <w:p w14:paraId="69A72FC6" w14:textId="77777777" w:rsidR="00942703" w:rsidRPr="004B32DA" w:rsidRDefault="00942703" w:rsidP="009F4849">
            <w:pPr>
              <w:rPr>
                <w:szCs w:val="24"/>
              </w:rPr>
            </w:pPr>
          </w:p>
          <w:p w14:paraId="2587C423" w14:textId="4657B757" w:rsidR="00C4507E" w:rsidRPr="004B32DA" w:rsidRDefault="00C4507E" w:rsidP="00412D2E">
            <w:pPr>
              <w:pStyle w:val="ListParagraph"/>
              <w:keepNext/>
              <w:numPr>
                <w:ilvl w:val="0"/>
                <w:numId w:val="33"/>
              </w:numPr>
              <w:rPr>
                <w:szCs w:val="24"/>
              </w:rPr>
            </w:pPr>
            <w:r w:rsidRPr="004B32DA">
              <w:rPr>
                <w:szCs w:val="24"/>
              </w:rPr>
              <w:t>TAG 46 [</w:t>
            </w:r>
            <w:r w:rsidR="004953DD" w:rsidRPr="004B32DA">
              <w:rPr>
                <w:szCs w:val="24"/>
              </w:rPr>
              <w:t>6</w:t>
            </w:r>
            <w:r w:rsidRPr="004B32DA">
              <w:rPr>
                <w:szCs w:val="24"/>
              </w:rPr>
              <w:t>]</w:t>
            </w:r>
            <w:r w:rsidR="00F46476" w:rsidRPr="004B32DA">
              <w:rPr>
                <w:szCs w:val="24"/>
              </w:rPr>
              <w:t xml:space="preserve"> </w:t>
            </w:r>
            <w:r w:rsidRPr="004B32DA">
              <w:rPr>
                <w:szCs w:val="24"/>
              </w:rPr>
              <w:t>sets out the following expectations:</w:t>
            </w:r>
          </w:p>
          <w:p w14:paraId="0EE25D26" w14:textId="77777777" w:rsidR="00C4507E" w:rsidRPr="004B32DA" w:rsidRDefault="00C4507E" w:rsidP="006A7917">
            <w:pPr>
              <w:keepNext/>
              <w:rPr>
                <w:szCs w:val="24"/>
              </w:rPr>
            </w:pPr>
          </w:p>
          <w:p w14:paraId="6468362C" w14:textId="0A4F2A59" w:rsidR="007A5187" w:rsidRPr="004B32DA" w:rsidRDefault="007A5187" w:rsidP="00817C31">
            <w:pPr>
              <w:pStyle w:val="ListParagraph"/>
              <w:numPr>
                <w:ilvl w:val="1"/>
                <w:numId w:val="31"/>
              </w:numPr>
              <w:rPr>
                <w:szCs w:val="24"/>
              </w:rPr>
            </w:pPr>
            <w:r w:rsidRPr="004B32DA">
              <w:rPr>
                <w:szCs w:val="24"/>
              </w:rPr>
              <w:t xml:space="preserve">Paragraph 17 </w:t>
            </w:r>
            <w:r w:rsidR="00817C31" w:rsidRPr="004B32DA">
              <w:rPr>
                <w:szCs w:val="24"/>
              </w:rPr>
              <w:t xml:space="preserve">which </w:t>
            </w:r>
            <w:r w:rsidRPr="004B32DA">
              <w:rPr>
                <w:szCs w:val="24"/>
              </w:rPr>
              <w:t xml:space="preserve">states </w:t>
            </w:r>
            <w:r w:rsidRPr="00381F42">
              <w:rPr>
                <w:i/>
                <w:iCs/>
                <w:szCs w:val="24"/>
              </w:rPr>
              <w:t>“Where diverse safety systems are required to implement category A safety functions and one is computer based, one of the other safety systems should be provided using a non-computer based system”</w:t>
            </w:r>
            <w:r w:rsidR="00817C31" w:rsidRPr="00381F42">
              <w:rPr>
                <w:i/>
                <w:iCs/>
                <w:szCs w:val="24"/>
              </w:rPr>
              <w:t>,</w:t>
            </w:r>
            <w:r w:rsidR="00817C31" w:rsidRPr="00EC2C8F">
              <w:rPr>
                <w:szCs w:val="24"/>
              </w:rPr>
              <w:t xml:space="preserve"> and</w:t>
            </w:r>
          </w:p>
          <w:p w14:paraId="74558294" w14:textId="7CB39C0A" w:rsidR="00C4507E" w:rsidRPr="004B32DA" w:rsidRDefault="007A5187" w:rsidP="004B32DA">
            <w:pPr>
              <w:pStyle w:val="ListParagraph"/>
              <w:numPr>
                <w:ilvl w:val="1"/>
                <w:numId w:val="31"/>
              </w:numPr>
              <w:rPr>
                <w:szCs w:val="24"/>
              </w:rPr>
            </w:pPr>
            <w:r w:rsidRPr="004B32DA">
              <w:rPr>
                <w:szCs w:val="24"/>
              </w:rPr>
              <w:t>Appendix 4</w:t>
            </w:r>
            <w:r w:rsidR="00A4432A" w:rsidRPr="004B32DA">
              <w:rPr>
                <w:szCs w:val="24"/>
              </w:rPr>
              <w:t xml:space="preserve"> </w:t>
            </w:r>
            <w:r w:rsidR="00635FB0" w:rsidRPr="004B32DA">
              <w:rPr>
                <w:szCs w:val="24"/>
              </w:rPr>
              <w:t xml:space="preserve">(Use of diverse computer based systems important to safety) </w:t>
            </w:r>
            <w:r w:rsidR="00A647DF" w:rsidRPr="004B32DA">
              <w:rPr>
                <w:szCs w:val="24"/>
              </w:rPr>
              <w:t>states in</w:t>
            </w:r>
            <w:r w:rsidR="00E6627B" w:rsidRPr="004B32DA">
              <w:rPr>
                <w:szCs w:val="24"/>
              </w:rPr>
              <w:t xml:space="preserve"> p</w:t>
            </w:r>
            <w:r w:rsidR="00C4507E" w:rsidRPr="004B32DA">
              <w:rPr>
                <w:szCs w:val="24"/>
              </w:rPr>
              <w:t xml:space="preserve">aragraph 155 </w:t>
            </w:r>
            <w:r w:rsidR="00A647DF" w:rsidRPr="004B32DA">
              <w:rPr>
                <w:szCs w:val="24"/>
              </w:rPr>
              <w:t xml:space="preserve">- </w:t>
            </w:r>
            <w:r w:rsidR="00C4507E" w:rsidRPr="00381F42">
              <w:rPr>
                <w:i/>
                <w:iCs/>
                <w:szCs w:val="24"/>
              </w:rPr>
              <w:t>“where the consequence in the event of failure of the safety system could potentially involve large releases of radioactive material then ONR’s current expectation is that a simple hardware based secondary safety system should be provide</w:t>
            </w:r>
            <w:r w:rsidR="00B169BD" w:rsidRPr="00381F42">
              <w:rPr>
                <w:i/>
                <w:iCs/>
                <w:szCs w:val="24"/>
              </w:rPr>
              <w:t>d</w:t>
            </w:r>
            <w:r w:rsidR="00C4507E" w:rsidRPr="00381F42">
              <w:rPr>
                <w:i/>
                <w:iCs/>
                <w:szCs w:val="24"/>
              </w:rPr>
              <w:t>”</w:t>
            </w:r>
          </w:p>
          <w:p w14:paraId="78F3C947" w14:textId="77777777" w:rsidR="007A5187" w:rsidRPr="004B32DA" w:rsidRDefault="007A5187" w:rsidP="007A5187">
            <w:pPr>
              <w:rPr>
                <w:szCs w:val="24"/>
              </w:rPr>
            </w:pPr>
          </w:p>
          <w:p w14:paraId="008DB7A7" w14:textId="77777777" w:rsidR="00A62BB1" w:rsidRPr="00EC2C8F" w:rsidRDefault="00A62BB1" w:rsidP="00A62BB1">
            <w:pPr>
              <w:pStyle w:val="ListParagraph"/>
              <w:numPr>
                <w:ilvl w:val="0"/>
                <w:numId w:val="31"/>
              </w:numPr>
              <w:rPr>
                <w:szCs w:val="24"/>
              </w:rPr>
            </w:pPr>
            <w:r w:rsidRPr="004B32DA">
              <w:rPr>
                <w:szCs w:val="24"/>
              </w:rPr>
              <w:t xml:space="preserve">SAP ERC.2 – Shutdown Systems states that </w:t>
            </w:r>
            <w:r w:rsidRPr="00381F42">
              <w:rPr>
                <w:i/>
                <w:iCs/>
                <w:szCs w:val="24"/>
              </w:rPr>
              <w:t>“At least two diverse systems should be provided for shutting down a civil reactor.”</w:t>
            </w:r>
          </w:p>
          <w:p w14:paraId="4AF376EA" w14:textId="77777777" w:rsidR="00EC2C8F" w:rsidRPr="004B32DA" w:rsidRDefault="00EC2C8F" w:rsidP="00EC2C8F">
            <w:pPr>
              <w:pStyle w:val="ListParagraph"/>
              <w:ind w:left="1080"/>
              <w:rPr>
                <w:szCs w:val="24"/>
              </w:rPr>
            </w:pPr>
          </w:p>
          <w:p w14:paraId="6B94399B" w14:textId="563F7CBF" w:rsidR="008753FB" w:rsidRPr="00381F42" w:rsidRDefault="004A4B55" w:rsidP="00043E1A">
            <w:pPr>
              <w:pStyle w:val="ListParagraph"/>
              <w:numPr>
                <w:ilvl w:val="0"/>
                <w:numId w:val="31"/>
              </w:numPr>
              <w:rPr>
                <w:i/>
                <w:iCs/>
                <w:szCs w:val="24"/>
              </w:rPr>
            </w:pPr>
            <w:r w:rsidRPr="004B32DA">
              <w:rPr>
                <w:szCs w:val="24"/>
              </w:rPr>
              <w:t>SAP EDR.2</w:t>
            </w:r>
            <w:r w:rsidR="00EA2C1E" w:rsidRPr="004B32DA">
              <w:rPr>
                <w:szCs w:val="24"/>
              </w:rPr>
              <w:t xml:space="preserve"> - Redundancy, diversity and segregation states that </w:t>
            </w:r>
            <w:r w:rsidR="00EA2C1E" w:rsidRPr="00381F42">
              <w:rPr>
                <w:i/>
                <w:iCs/>
                <w:szCs w:val="24"/>
              </w:rPr>
              <w:t>“</w:t>
            </w:r>
            <w:r w:rsidR="00043E1A" w:rsidRPr="00381F42">
              <w:rPr>
                <w:i/>
                <w:iCs/>
                <w:szCs w:val="24"/>
              </w:rPr>
              <w:t>Redundancy, diversity and segregation should be incorporated as appropriate within the designs of structures, systems and components.”</w:t>
            </w:r>
          </w:p>
          <w:p w14:paraId="45042652" w14:textId="77777777" w:rsidR="00EC2C8F" w:rsidRPr="00EC2C8F" w:rsidRDefault="00EC2C8F" w:rsidP="00EC2C8F">
            <w:pPr>
              <w:pStyle w:val="ListParagraph"/>
              <w:rPr>
                <w:szCs w:val="24"/>
              </w:rPr>
            </w:pPr>
          </w:p>
          <w:p w14:paraId="05F9F604" w14:textId="717E7C4F" w:rsidR="00B745FD" w:rsidRPr="004B32DA" w:rsidRDefault="00193671" w:rsidP="002B4B0C">
            <w:pPr>
              <w:pStyle w:val="ListParagraph"/>
              <w:numPr>
                <w:ilvl w:val="0"/>
                <w:numId w:val="31"/>
              </w:numPr>
              <w:rPr>
                <w:szCs w:val="24"/>
              </w:rPr>
            </w:pPr>
            <w:r w:rsidRPr="004B32DA">
              <w:rPr>
                <w:szCs w:val="24"/>
              </w:rPr>
              <w:t xml:space="preserve">Annex 3, of the </w:t>
            </w:r>
            <w:r w:rsidR="00F528E2" w:rsidRPr="004B32DA">
              <w:rPr>
                <w:szCs w:val="24"/>
              </w:rPr>
              <w:t>Chief Nuclear Inspector’s annual report on Great Britain’s nuclear industry - October 2024</w:t>
            </w:r>
            <w:r w:rsidRPr="004B32DA">
              <w:rPr>
                <w:szCs w:val="24"/>
              </w:rPr>
              <w:t xml:space="preserve"> </w:t>
            </w:r>
            <w:r w:rsidR="006534BE" w:rsidRPr="004B32DA">
              <w:rPr>
                <w:szCs w:val="24"/>
              </w:rPr>
              <w:t>[</w:t>
            </w:r>
            <w:r w:rsidR="004953DD" w:rsidRPr="004B32DA">
              <w:rPr>
                <w:szCs w:val="24"/>
              </w:rPr>
              <w:t xml:space="preserve">8] </w:t>
            </w:r>
            <w:r w:rsidR="00F528E2" w:rsidRPr="004B32DA">
              <w:rPr>
                <w:szCs w:val="24"/>
              </w:rPr>
              <w:t>includes</w:t>
            </w:r>
            <w:r w:rsidRPr="004B32DA">
              <w:rPr>
                <w:szCs w:val="24"/>
              </w:rPr>
              <w:t xml:space="preserve"> a case study </w:t>
            </w:r>
            <w:r w:rsidR="004B1E0F" w:rsidRPr="004B32DA">
              <w:rPr>
                <w:szCs w:val="24"/>
              </w:rPr>
              <w:t xml:space="preserve">related to the EPR design in the UK. Key </w:t>
            </w:r>
            <w:r w:rsidR="000B5DE7" w:rsidRPr="004B32DA">
              <w:rPr>
                <w:szCs w:val="24"/>
              </w:rPr>
              <w:t xml:space="preserve">points </w:t>
            </w:r>
            <w:r w:rsidR="00B7029C" w:rsidRPr="004B32DA">
              <w:rPr>
                <w:szCs w:val="24"/>
              </w:rPr>
              <w:t>to note are:</w:t>
            </w:r>
          </w:p>
          <w:p w14:paraId="1F4093C7" w14:textId="7E8C2A0A" w:rsidR="00B7029C" w:rsidRPr="00381F42" w:rsidRDefault="001F4BA4" w:rsidP="001F4BA4">
            <w:pPr>
              <w:pStyle w:val="ListParagraph"/>
              <w:numPr>
                <w:ilvl w:val="1"/>
                <w:numId w:val="31"/>
              </w:numPr>
              <w:rPr>
                <w:i/>
                <w:iCs/>
                <w:szCs w:val="24"/>
              </w:rPr>
            </w:pPr>
            <w:r w:rsidRPr="00381F42">
              <w:rPr>
                <w:i/>
                <w:iCs/>
                <w:szCs w:val="24"/>
              </w:rPr>
              <w:t>“Truly diverse systems would use different development methods and technology. ONR advised that it would be challenging to justify that the original design was adequate to ensure the required levels of safety, and that using a different technology such as a hardwired back-up system had the potential to significantly reduce the risk of common cause failure. Hardwired systems are not computer</w:t>
            </w:r>
            <w:r w:rsidR="000B31B0" w:rsidRPr="00381F42">
              <w:rPr>
                <w:i/>
                <w:iCs/>
                <w:szCs w:val="24"/>
              </w:rPr>
              <w:t>-</w:t>
            </w:r>
            <w:r w:rsidRPr="00381F42">
              <w:rPr>
                <w:i/>
                <w:iCs/>
                <w:szCs w:val="24"/>
              </w:rPr>
              <w:t>based, and therefore do not use software. They are a fundamentally diverse technology to software-based systems.</w:t>
            </w:r>
            <w:r w:rsidR="000B31B0" w:rsidRPr="00381F42">
              <w:rPr>
                <w:i/>
                <w:iCs/>
                <w:szCs w:val="24"/>
              </w:rPr>
              <w:t>”</w:t>
            </w:r>
            <w:r w:rsidR="00381F42">
              <w:rPr>
                <w:i/>
                <w:iCs/>
                <w:szCs w:val="24"/>
              </w:rPr>
              <w:t xml:space="preserve">, </w:t>
            </w:r>
            <w:r w:rsidR="00381F42">
              <w:rPr>
                <w:szCs w:val="24"/>
              </w:rPr>
              <w:t>and</w:t>
            </w:r>
          </w:p>
          <w:p w14:paraId="42E9B575" w14:textId="4A8E487A" w:rsidR="000B31B0" w:rsidRPr="00EC2C8F" w:rsidRDefault="00CF0DAD" w:rsidP="00CF0DAD">
            <w:pPr>
              <w:pStyle w:val="ListParagraph"/>
              <w:numPr>
                <w:ilvl w:val="1"/>
                <w:numId w:val="31"/>
              </w:numPr>
              <w:rPr>
                <w:szCs w:val="24"/>
              </w:rPr>
            </w:pPr>
            <w:r w:rsidRPr="00EC2C8F">
              <w:rPr>
                <w:szCs w:val="24"/>
              </w:rPr>
              <w:t>“</w:t>
            </w:r>
            <w:r w:rsidRPr="00381F42">
              <w:rPr>
                <w:i/>
                <w:iCs/>
                <w:szCs w:val="24"/>
              </w:rPr>
              <w:t>The addition of a diverse backup system was a significant safety improvement to the C&amp;I architecture – fundamentally eliminating the potential for common cause failure and meaning that protection systems would reliably function when required, hence providing greater protection for workers and the public.”</w:t>
            </w:r>
          </w:p>
          <w:p w14:paraId="3596B84D" w14:textId="77777777" w:rsidR="00EC2C8F" w:rsidRPr="00EC2C8F" w:rsidRDefault="00EC2C8F" w:rsidP="00EC2C8F">
            <w:pPr>
              <w:ind w:left="1440"/>
              <w:rPr>
                <w:szCs w:val="24"/>
              </w:rPr>
            </w:pPr>
          </w:p>
          <w:p w14:paraId="66578774" w14:textId="31A0744A" w:rsidR="00AE2FE0" w:rsidRPr="00EC2C8F" w:rsidRDefault="00AE2FE0" w:rsidP="00CE7AF2">
            <w:pPr>
              <w:pStyle w:val="ListParagraph"/>
              <w:numPr>
                <w:ilvl w:val="0"/>
                <w:numId w:val="31"/>
              </w:numPr>
              <w:rPr>
                <w:szCs w:val="24"/>
              </w:rPr>
            </w:pPr>
            <w:r w:rsidRPr="004B32DA">
              <w:rPr>
                <w:szCs w:val="24"/>
              </w:rPr>
              <w:t xml:space="preserve">The ONR Report, </w:t>
            </w:r>
            <w:r w:rsidR="000F5C65" w:rsidRPr="004B32DA">
              <w:rPr>
                <w:szCs w:val="24"/>
              </w:rPr>
              <w:t>ONR’s Regulatory influence on the EPR Design in the UK</w:t>
            </w:r>
            <w:r w:rsidR="00E77810" w:rsidRPr="004B32DA">
              <w:rPr>
                <w:szCs w:val="24"/>
              </w:rPr>
              <w:t xml:space="preserve"> [</w:t>
            </w:r>
            <w:r w:rsidR="00317C74" w:rsidRPr="004B32DA">
              <w:rPr>
                <w:szCs w:val="24"/>
              </w:rPr>
              <w:t>9</w:t>
            </w:r>
            <w:r w:rsidR="00E77810" w:rsidRPr="004B32DA">
              <w:rPr>
                <w:szCs w:val="24"/>
              </w:rPr>
              <w:t>]</w:t>
            </w:r>
            <w:r w:rsidR="000F5C65" w:rsidRPr="004B32DA">
              <w:rPr>
                <w:szCs w:val="24"/>
              </w:rPr>
              <w:t>, also refers to the</w:t>
            </w:r>
            <w:r w:rsidR="00CE7AF2" w:rsidRPr="004B32DA">
              <w:rPr>
                <w:szCs w:val="24"/>
              </w:rPr>
              <w:t xml:space="preserve"> hardwired backup </w:t>
            </w:r>
            <w:r w:rsidR="00383E75" w:rsidRPr="004B32DA">
              <w:rPr>
                <w:szCs w:val="24"/>
              </w:rPr>
              <w:t>i</w:t>
            </w:r>
            <w:r w:rsidR="00CE7AF2" w:rsidRPr="004B32DA">
              <w:rPr>
                <w:szCs w:val="24"/>
              </w:rPr>
              <w:t xml:space="preserve">n </w:t>
            </w:r>
            <w:r w:rsidR="004E1F22" w:rsidRPr="004B32DA">
              <w:rPr>
                <w:szCs w:val="24"/>
              </w:rPr>
              <w:t>the design</w:t>
            </w:r>
            <w:r w:rsidR="00CE7AF2" w:rsidRPr="004B32DA">
              <w:rPr>
                <w:szCs w:val="24"/>
              </w:rPr>
              <w:t xml:space="preserve">, stating </w:t>
            </w:r>
            <w:r w:rsidR="00CE7AF2" w:rsidRPr="00381F42">
              <w:rPr>
                <w:i/>
                <w:iCs/>
                <w:szCs w:val="24"/>
              </w:rPr>
              <w:t>“</w:t>
            </w:r>
            <w:r w:rsidRPr="00381F42">
              <w:rPr>
                <w:i/>
                <w:iCs/>
                <w:szCs w:val="24"/>
              </w:rPr>
              <w:t>In the decade since GDA, another significant benefit of the hardwired backup system has been realised. Hardwired systems are resilient to a cyber-attack and will prevent escalation of a fault in the unlikely event that the computer-based systems are compromised. This alone would be a compelling case for the system, given the elevated cyber threat levels today.</w:t>
            </w:r>
            <w:r w:rsidR="00CE7AF2" w:rsidRPr="00381F42">
              <w:rPr>
                <w:i/>
                <w:iCs/>
                <w:szCs w:val="24"/>
              </w:rPr>
              <w:t>”</w:t>
            </w:r>
          </w:p>
          <w:p w14:paraId="479E6BFB" w14:textId="77777777" w:rsidR="007B58B7" w:rsidRPr="004B32DA" w:rsidRDefault="007B58B7" w:rsidP="007B58B7">
            <w:pPr>
              <w:rPr>
                <w:szCs w:val="24"/>
              </w:rPr>
            </w:pPr>
          </w:p>
          <w:p w14:paraId="3286217F" w14:textId="34BDE6D6" w:rsidR="007B58B7" w:rsidRPr="004B32DA" w:rsidRDefault="007B58B7" w:rsidP="007B58B7">
            <w:pPr>
              <w:pStyle w:val="ListParagraph"/>
              <w:numPr>
                <w:ilvl w:val="0"/>
                <w:numId w:val="32"/>
              </w:numPr>
              <w:rPr>
                <w:szCs w:val="24"/>
              </w:rPr>
            </w:pPr>
            <w:r w:rsidRPr="004B32DA">
              <w:rPr>
                <w:szCs w:val="24"/>
              </w:rPr>
              <w:t xml:space="preserve">Sharing of </w:t>
            </w:r>
            <w:r w:rsidR="002953D8">
              <w:rPr>
                <w:szCs w:val="24"/>
              </w:rPr>
              <w:t>functional equipment</w:t>
            </w:r>
            <w:r w:rsidR="00FE2A2A" w:rsidRPr="004B32DA">
              <w:rPr>
                <w:szCs w:val="24"/>
              </w:rPr>
              <w:t xml:space="preserve"> – this is outlined in the following ONR guidance:-</w:t>
            </w:r>
          </w:p>
          <w:p w14:paraId="58A9DB02" w14:textId="77777777" w:rsidR="00FE2A2A" w:rsidRPr="004B32DA" w:rsidRDefault="00FE2A2A" w:rsidP="00FE2A2A">
            <w:pPr>
              <w:rPr>
                <w:szCs w:val="24"/>
              </w:rPr>
            </w:pPr>
          </w:p>
          <w:p w14:paraId="45F48273" w14:textId="57B2E89C" w:rsidR="00931B68" w:rsidRPr="004B32DA" w:rsidRDefault="001D1D4A" w:rsidP="004B32DA">
            <w:pPr>
              <w:pStyle w:val="ListParagraph"/>
              <w:numPr>
                <w:ilvl w:val="0"/>
                <w:numId w:val="35"/>
              </w:numPr>
              <w:spacing w:after="120"/>
              <w:ind w:left="1065" w:hanging="357"/>
              <w:rPr>
                <w:szCs w:val="24"/>
              </w:rPr>
            </w:pPr>
            <w:r w:rsidRPr="004B32DA">
              <w:rPr>
                <w:szCs w:val="24"/>
              </w:rPr>
              <w:t xml:space="preserve">TAG </w:t>
            </w:r>
            <w:r w:rsidR="00F46476" w:rsidRPr="004B32DA">
              <w:rPr>
                <w:szCs w:val="24"/>
              </w:rPr>
              <w:t>36 [</w:t>
            </w:r>
            <w:r w:rsidR="00317C74" w:rsidRPr="004B32DA">
              <w:rPr>
                <w:szCs w:val="24"/>
              </w:rPr>
              <w:t>10</w:t>
            </w:r>
            <w:r w:rsidR="00F46476" w:rsidRPr="004B32DA">
              <w:rPr>
                <w:szCs w:val="24"/>
              </w:rPr>
              <w:t>] sets out the following expectations:-</w:t>
            </w:r>
          </w:p>
          <w:p w14:paraId="114B71CD" w14:textId="6F1F599D" w:rsidR="00F46476" w:rsidRPr="00381F42" w:rsidRDefault="006D193A" w:rsidP="004B32DA">
            <w:pPr>
              <w:pStyle w:val="ListParagraph"/>
              <w:numPr>
                <w:ilvl w:val="1"/>
                <w:numId w:val="35"/>
              </w:numPr>
              <w:spacing w:after="120"/>
              <w:ind w:left="1916" w:hanging="357"/>
              <w:rPr>
                <w:i/>
                <w:iCs/>
                <w:szCs w:val="24"/>
              </w:rPr>
            </w:pPr>
            <w:r w:rsidRPr="004B32DA">
              <w:rPr>
                <w:szCs w:val="24"/>
              </w:rPr>
              <w:t xml:space="preserve">Paragraph </w:t>
            </w:r>
            <w:r w:rsidR="00B502D8" w:rsidRPr="004B32DA">
              <w:rPr>
                <w:szCs w:val="24"/>
              </w:rPr>
              <w:t xml:space="preserve">37 states </w:t>
            </w:r>
            <w:r w:rsidR="00B502D8" w:rsidRPr="00381F42">
              <w:rPr>
                <w:i/>
                <w:iCs/>
                <w:szCs w:val="24"/>
              </w:rPr>
              <w:t>“</w:t>
            </w:r>
            <w:r w:rsidR="007A4147" w:rsidRPr="00381F42">
              <w:rPr>
                <w:i/>
                <w:iCs/>
                <w:szCs w:val="24"/>
              </w:rPr>
              <w:t>The plant should incorporate redundancy, diversity, and segregation of SSCs to avoid the effects of random, and CCF.”</w:t>
            </w:r>
          </w:p>
          <w:p w14:paraId="418917D9" w14:textId="2B0A7FE5" w:rsidR="002C21C7" w:rsidRPr="00381F42" w:rsidRDefault="002C21C7" w:rsidP="004B32DA">
            <w:pPr>
              <w:pStyle w:val="ListParagraph"/>
              <w:numPr>
                <w:ilvl w:val="1"/>
                <w:numId w:val="35"/>
              </w:numPr>
              <w:spacing w:after="120"/>
              <w:ind w:left="1916" w:hanging="357"/>
              <w:rPr>
                <w:i/>
                <w:iCs/>
                <w:szCs w:val="24"/>
              </w:rPr>
            </w:pPr>
            <w:r w:rsidRPr="00381F42">
              <w:rPr>
                <w:i/>
                <w:iCs/>
                <w:szCs w:val="24"/>
              </w:rPr>
              <w:t xml:space="preserve">Paragraph </w:t>
            </w:r>
            <w:r w:rsidR="001B564A" w:rsidRPr="00381F42">
              <w:rPr>
                <w:i/>
                <w:iCs/>
                <w:szCs w:val="24"/>
              </w:rPr>
              <w:t>39 states “A primary objective to demonstrate the robust design of safety related SSCs is the demonstration of Defence-In-Depth against all identified fault conditions in relation to the performance of their safety function.”</w:t>
            </w:r>
          </w:p>
          <w:p w14:paraId="70EC98D7" w14:textId="5EC3120C" w:rsidR="00596595" w:rsidRPr="004B32DA" w:rsidRDefault="00596595" w:rsidP="004B32DA">
            <w:pPr>
              <w:pStyle w:val="ListParagraph"/>
              <w:numPr>
                <w:ilvl w:val="1"/>
                <w:numId w:val="35"/>
              </w:numPr>
              <w:spacing w:after="120"/>
              <w:ind w:left="1916" w:hanging="357"/>
              <w:rPr>
                <w:szCs w:val="24"/>
              </w:rPr>
            </w:pPr>
            <w:r w:rsidRPr="004B32DA">
              <w:rPr>
                <w:szCs w:val="24"/>
              </w:rPr>
              <w:t xml:space="preserve">Paragraph 62 States </w:t>
            </w:r>
            <w:r w:rsidRPr="00381F42">
              <w:rPr>
                <w:i/>
                <w:iCs/>
                <w:szCs w:val="24"/>
              </w:rPr>
              <w:t xml:space="preserve">“Diversity </w:t>
            </w:r>
            <w:r w:rsidR="003E1466" w:rsidRPr="00381F42">
              <w:rPr>
                <w:i/>
                <w:iCs/>
                <w:szCs w:val="24"/>
              </w:rPr>
              <w:t>can be demonstrate</w:t>
            </w:r>
            <w:r w:rsidR="006D2159" w:rsidRPr="00381F42">
              <w:rPr>
                <w:i/>
                <w:iCs/>
                <w:szCs w:val="24"/>
              </w:rPr>
              <w:t>d</w:t>
            </w:r>
            <w:r w:rsidR="003E1466" w:rsidRPr="00381F42">
              <w:rPr>
                <w:i/>
                <w:iCs/>
                <w:szCs w:val="24"/>
              </w:rPr>
              <w:t xml:space="preserve"> in many ways, including…. Signal Diversity”</w:t>
            </w:r>
          </w:p>
          <w:p w14:paraId="39039FB6" w14:textId="77777777" w:rsidR="004B32DA" w:rsidRPr="004B32DA" w:rsidRDefault="004B32DA" w:rsidP="004B32DA">
            <w:pPr>
              <w:pStyle w:val="ListParagraph"/>
              <w:spacing w:after="120"/>
              <w:ind w:left="1916"/>
              <w:rPr>
                <w:szCs w:val="24"/>
              </w:rPr>
            </w:pPr>
          </w:p>
          <w:p w14:paraId="639B3E83" w14:textId="6A711F09" w:rsidR="00F46476" w:rsidRPr="004B32DA" w:rsidRDefault="00AD1207" w:rsidP="009937D6">
            <w:pPr>
              <w:pStyle w:val="ListParagraph"/>
              <w:numPr>
                <w:ilvl w:val="0"/>
                <w:numId w:val="39"/>
              </w:numPr>
              <w:ind w:left="1065"/>
              <w:rPr>
                <w:szCs w:val="24"/>
              </w:rPr>
            </w:pPr>
            <w:r w:rsidRPr="004B32DA">
              <w:rPr>
                <w:szCs w:val="24"/>
              </w:rPr>
              <w:t xml:space="preserve">SAP EKP.3 – Defence in Depth states </w:t>
            </w:r>
            <w:r w:rsidR="007871D3" w:rsidRPr="00381F42">
              <w:rPr>
                <w:i/>
                <w:iCs/>
                <w:szCs w:val="24"/>
              </w:rPr>
              <w:t>“Nuclear facilities should be designed and operated so that defence in depth against potentially significant faults or failures is achieved by the provision of multiple independent barriers to fault progression.”</w:t>
            </w:r>
          </w:p>
          <w:p w14:paraId="5B52A8B4" w14:textId="77777777" w:rsidR="006A7917" w:rsidRPr="004B32DA" w:rsidRDefault="006A7917" w:rsidP="006A7917">
            <w:pPr>
              <w:rPr>
                <w:szCs w:val="24"/>
              </w:rPr>
            </w:pPr>
          </w:p>
          <w:p w14:paraId="1BB9C76D" w14:textId="77777777" w:rsidR="00EC2C8F" w:rsidRDefault="00015F6B" w:rsidP="00EC2C8F">
            <w:pPr>
              <w:rPr>
                <w:szCs w:val="24"/>
              </w:rPr>
            </w:pPr>
            <w:r w:rsidRPr="004B32DA">
              <w:rPr>
                <w:szCs w:val="24"/>
              </w:rPr>
              <w:t>In addition, the following international standards are of particular relevance:</w:t>
            </w:r>
          </w:p>
          <w:p w14:paraId="2AABA3B6" w14:textId="77777777" w:rsidR="00EC2C8F" w:rsidRDefault="00EC2C8F" w:rsidP="00EC2C8F">
            <w:pPr>
              <w:rPr>
                <w:szCs w:val="24"/>
              </w:rPr>
            </w:pPr>
          </w:p>
          <w:p w14:paraId="13793F75" w14:textId="77777777" w:rsidR="00EC2C8F" w:rsidRDefault="00015F6B" w:rsidP="00EC2C8F">
            <w:pPr>
              <w:pStyle w:val="ListParagraph"/>
              <w:numPr>
                <w:ilvl w:val="0"/>
                <w:numId w:val="39"/>
              </w:numPr>
              <w:ind w:left="1065"/>
              <w:rPr>
                <w:szCs w:val="24"/>
              </w:rPr>
            </w:pPr>
            <w:r w:rsidRPr="00EC2C8F">
              <w:rPr>
                <w:szCs w:val="24"/>
              </w:rPr>
              <w:t>IAEA-SSG39 – Design of instrumentation and control systems for nuclear power plants  [1</w:t>
            </w:r>
            <w:r w:rsidR="00317C74" w:rsidRPr="00EC2C8F">
              <w:rPr>
                <w:szCs w:val="24"/>
              </w:rPr>
              <w:t>1</w:t>
            </w:r>
            <w:r w:rsidRPr="00EC2C8F">
              <w:rPr>
                <w:szCs w:val="24"/>
              </w:rPr>
              <w:t>]</w:t>
            </w:r>
          </w:p>
          <w:p w14:paraId="43E12F9C" w14:textId="77777777" w:rsidR="00EC2C8F" w:rsidRPr="00EC2C8F" w:rsidRDefault="00EC2C8F" w:rsidP="00EC2C8F">
            <w:pPr>
              <w:ind w:left="705"/>
              <w:rPr>
                <w:szCs w:val="24"/>
              </w:rPr>
            </w:pPr>
          </w:p>
          <w:p w14:paraId="62E5B232" w14:textId="77777777" w:rsidR="00EC2C8F" w:rsidRDefault="00015F6B" w:rsidP="00EC2C8F">
            <w:pPr>
              <w:pStyle w:val="ListParagraph"/>
              <w:numPr>
                <w:ilvl w:val="0"/>
                <w:numId w:val="39"/>
              </w:numPr>
              <w:ind w:left="1065"/>
              <w:rPr>
                <w:szCs w:val="24"/>
              </w:rPr>
            </w:pPr>
            <w:r w:rsidRPr="00EC2C8F">
              <w:rPr>
                <w:szCs w:val="24"/>
              </w:rPr>
              <w:t>IEC 61513 – Nuclear power plants – Instrumentation and control for systems important to safety – General requirements for systems [1</w:t>
            </w:r>
            <w:r w:rsidR="00317C74" w:rsidRPr="00EC2C8F">
              <w:rPr>
                <w:szCs w:val="24"/>
              </w:rPr>
              <w:t>2</w:t>
            </w:r>
            <w:r w:rsidRPr="00EC2C8F">
              <w:rPr>
                <w:szCs w:val="24"/>
              </w:rPr>
              <w:t>]</w:t>
            </w:r>
          </w:p>
          <w:p w14:paraId="20F218C9" w14:textId="77777777" w:rsidR="00EC2C8F" w:rsidRPr="00EC2C8F" w:rsidRDefault="00EC2C8F" w:rsidP="00EC2C8F">
            <w:pPr>
              <w:pStyle w:val="ListParagraph"/>
              <w:rPr>
                <w:szCs w:val="24"/>
              </w:rPr>
            </w:pPr>
          </w:p>
          <w:p w14:paraId="1A27018D" w14:textId="58F24FA1" w:rsidR="00015F6B" w:rsidRPr="00EC2C8F" w:rsidRDefault="00015F6B" w:rsidP="00EC2C8F">
            <w:pPr>
              <w:pStyle w:val="ListParagraph"/>
              <w:numPr>
                <w:ilvl w:val="0"/>
                <w:numId w:val="39"/>
              </w:numPr>
              <w:ind w:left="1065"/>
              <w:rPr>
                <w:szCs w:val="24"/>
              </w:rPr>
            </w:pPr>
            <w:r w:rsidRPr="00EC2C8F">
              <w:rPr>
                <w:szCs w:val="24"/>
              </w:rPr>
              <w:t>IEC61226 - Nuclear power plants – Instrumentation and control important to safety – Classification of instrumentation and control functions [</w:t>
            </w:r>
            <w:r w:rsidR="00317C74" w:rsidRPr="00EC2C8F">
              <w:rPr>
                <w:szCs w:val="24"/>
              </w:rPr>
              <w:t>7</w:t>
            </w:r>
            <w:r w:rsidRPr="00EC2C8F">
              <w:rPr>
                <w:szCs w:val="24"/>
              </w:rPr>
              <w:t>]</w:t>
            </w:r>
          </w:p>
          <w:p w14:paraId="65733538" w14:textId="77777777" w:rsidR="00015F6B" w:rsidRPr="004B32DA" w:rsidRDefault="00015F6B" w:rsidP="00015F6B">
            <w:pPr>
              <w:rPr>
                <w:szCs w:val="24"/>
              </w:rPr>
            </w:pPr>
          </w:p>
          <w:p w14:paraId="4ABEA994" w14:textId="2646F146" w:rsidR="009D368D" w:rsidRPr="004B32DA" w:rsidRDefault="009D368D" w:rsidP="009D368D">
            <w:pPr>
              <w:rPr>
                <w:szCs w:val="24"/>
              </w:rPr>
            </w:pPr>
            <w:r w:rsidRPr="004B32DA">
              <w:rPr>
                <w:szCs w:val="24"/>
              </w:rPr>
              <w:t xml:space="preserve">The above references provide detailed principles and guidance covering </w:t>
            </w:r>
            <w:r w:rsidR="00B83616" w:rsidRPr="004B32DA">
              <w:rPr>
                <w:szCs w:val="24"/>
              </w:rPr>
              <w:t xml:space="preserve">system classification </w:t>
            </w:r>
            <w:r w:rsidRPr="004B32DA">
              <w:rPr>
                <w:szCs w:val="24"/>
              </w:rPr>
              <w:t>and common cause failure. Of particular note is IEC 61226, which states that backup protection functions (such as those allocated to a DAS/SPS) should be Category B, and IEC</w:t>
            </w:r>
            <w:r w:rsidR="00EC2C8F">
              <w:rPr>
                <w:szCs w:val="24"/>
              </w:rPr>
              <w:t xml:space="preserve"> </w:t>
            </w:r>
            <w:r w:rsidRPr="004B32DA">
              <w:rPr>
                <w:szCs w:val="24"/>
              </w:rPr>
              <w:t>61513 which assigns a Class 2 allocation to systems performing Category B functions.</w:t>
            </w:r>
          </w:p>
          <w:p w14:paraId="6F1F8BD6" w14:textId="77777777" w:rsidR="009A4654" w:rsidRPr="00EC2C8F" w:rsidRDefault="009A4654" w:rsidP="006A7917">
            <w:pPr>
              <w:rPr>
                <w:szCs w:val="24"/>
              </w:rPr>
            </w:pPr>
          </w:p>
          <w:p w14:paraId="20BEE796" w14:textId="5F32E037" w:rsidR="00F00EF9" w:rsidRPr="00381F42" w:rsidRDefault="00F00EF9" w:rsidP="00317C74">
            <w:pPr>
              <w:keepNext/>
              <w:rPr>
                <w:b/>
                <w:bCs/>
                <w:szCs w:val="24"/>
                <w:u w:val="single"/>
              </w:rPr>
            </w:pPr>
            <w:r w:rsidRPr="00381F42">
              <w:rPr>
                <w:b/>
                <w:bCs/>
                <w:szCs w:val="24"/>
                <w:u w:val="single"/>
              </w:rPr>
              <w:t>Regulatory Expectations</w:t>
            </w:r>
          </w:p>
          <w:p w14:paraId="588418A9" w14:textId="77777777" w:rsidR="00F00EF9" w:rsidRPr="004B32DA" w:rsidRDefault="00F00EF9" w:rsidP="00317C74">
            <w:pPr>
              <w:keepNext/>
              <w:rPr>
                <w:szCs w:val="24"/>
              </w:rPr>
            </w:pPr>
          </w:p>
          <w:p w14:paraId="1D4A4169" w14:textId="7C982D0C" w:rsidR="006A7917" w:rsidRPr="004B32DA" w:rsidRDefault="001246DE" w:rsidP="006A7917">
            <w:pPr>
              <w:rPr>
                <w:szCs w:val="24"/>
              </w:rPr>
            </w:pPr>
            <w:r w:rsidRPr="004B32DA">
              <w:rPr>
                <w:szCs w:val="24"/>
              </w:rPr>
              <w:t>I</w:t>
            </w:r>
            <w:r w:rsidR="006A7917" w:rsidRPr="004B32DA">
              <w:rPr>
                <w:szCs w:val="24"/>
              </w:rPr>
              <w:t>t is ONR’s expectation that:-</w:t>
            </w:r>
          </w:p>
          <w:p w14:paraId="11AA6B8F" w14:textId="77777777" w:rsidR="006A7917" w:rsidRPr="004B32DA" w:rsidRDefault="006A7917" w:rsidP="006A7917">
            <w:pPr>
              <w:rPr>
                <w:szCs w:val="24"/>
              </w:rPr>
            </w:pPr>
          </w:p>
          <w:p w14:paraId="592FC8AE" w14:textId="067E9977" w:rsidR="006A7917" w:rsidRDefault="006A7917" w:rsidP="00317C74">
            <w:pPr>
              <w:pStyle w:val="ListParagraph"/>
              <w:numPr>
                <w:ilvl w:val="0"/>
                <w:numId w:val="31"/>
              </w:numPr>
              <w:rPr>
                <w:szCs w:val="24"/>
              </w:rPr>
            </w:pPr>
            <w:r w:rsidRPr="004B32DA">
              <w:rPr>
                <w:szCs w:val="24"/>
              </w:rPr>
              <w:t>Safety systems should be classified based</w:t>
            </w:r>
            <w:r w:rsidR="00971B00" w:rsidRPr="004B32DA">
              <w:rPr>
                <w:szCs w:val="24"/>
              </w:rPr>
              <w:t xml:space="preserve"> according to</w:t>
            </w:r>
            <w:r w:rsidRPr="004B32DA">
              <w:rPr>
                <w:szCs w:val="24"/>
              </w:rPr>
              <w:t xml:space="preserve"> the safety functions </w:t>
            </w:r>
            <w:r w:rsidR="000C18A6" w:rsidRPr="004B32DA">
              <w:rPr>
                <w:szCs w:val="24"/>
              </w:rPr>
              <w:t>they are</w:t>
            </w:r>
            <w:r w:rsidRPr="004B32DA">
              <w:rPr>
                <w:szCs w:val="24"/>
              </w:rPr>
              <w:t xml:space="preserve"> required to deliver.</w:t>
            </w:r>
          </w:p>
          <w:p w14:paraId="7D29B33A" w14:textId="77777777" w:rsidR="004B32DA" w:rsidRPr="004B32DA" w:rsidRDefault="004B32DA" w:rsidP="004B32DA">
            <w:pPr>
              <w:pStyle w:val="ListParagraph"/>
              <w:ind w:left="1080"/>
              <w:rPr>
                <w:szCs w:val="24"/>
              </w:rPr>
            </w:pPr>
          </w:p>
          <w:p w14:paraId="2843D0EE" w14:textId="44A1F882" w:rsidR="006A7917" w:rsidRDefault="00EC3240" w:rsidP="006A7917">
            <w:pPr>
              <w:pStyle w:val="ListParagraph"/>
              <w:numPr>
                <w:ilvl w:val="0"/>
                <w:numId w:val="31"/>
              </w:numPr>
              <w:rPr>
                <w:szCs w:val="24"/>
              </w:rPr>
            </w:pPr>
            <w:r w:rsidRPr="004B32DA">
              <w:rPr>
                <w:szCs w:val="24"/>
              </w:rPr>
              <w:t>Resistance against all foreseeable common cause failures should be demonstrated with a</w:t>
            </w:r>
            <w:r w:rsidR="001D412E" w:rsidRPr="004B32DA">
              <w:rPr>
                <w:szCs w:val="24"/>
              </w:rPr>
              <w:t>t least t</w:t>
            </w:r>
            <w:r w:rsidR="006A7917" w:rsidRPr="004B32DA">
              <w:rPr>
                <w:szCs w:val="24"/>
              </w:rPr>
              <w:t xml:space="preserve">wo diverse systems </w:t>
            </w:r>
            <w:r w:rsidR="00606CC6" w:rsidRPr="004B32DA">
              <w:rPr>
                <w:szCs w:val="24"/>
              </w:rPr>
              <w:t xml:space="preserve"> provided</w:t>
            </w:r>
            <w:r w:rsidR="006A7917" w:rsidRPr="004B32DA">
              <w:rPr>
                <w:szCs w:val="24"/>
              </w:rPr>
              <w:t xml:space="preserve"> for shutting down a civil reactor</w:t>
            </w:r>
            <w:r w:rsidR="00A27EA2" w:rsidRPr="004B32DA">
              <w:rPr>
                <w:szCs w:val="24"/>
              </w:rPr>
              <w:t>.</w:t>
            </w:r>
            <w:r w:rsidR="006A7917" w:rsidRPr="004B32DA">
              <w:rPr>
                <w:szCs w:val="24"/>
              </w:rPr>
              <w:t xml:space="preserve"> </w:t>
            </w:r>
            <w:r w:rsidR="00A27EA2" w:rsidRPr="004B32DA">
              <w:rPr>
                <w:szCs w:val="24"/>
              </w:rPr>
              <w:t>T</w:t>
            </w:r>
            <w:r w:rsidR="00B1619F" w:rsidRPr="004B32DA">
              <w:rPr>
                <w:szCs w:val="24"/>
              </w:rPr>
              <w:t xml:space="preserve">his </w:t>
            </w:r>
            <w:r w:rsidR="00971B00" w:rsidRPr="004B32DA">
              <w:rPr>
                <w:szCs w:val="24"/>
              </w:rPr>
              <w:t xml:space="preserve">diversity </w:t>
            </w:r>
            <w:r w:rsidR="006C22D8" w:rsidRPr="004B32DA">
              <w:rPr>
                <w:szCs w:val="24"/>
              </w:rPr>
              <w:t xml:space="preserve">includes but is not limited to </w:t>
            </w:r>
            <w:r w:rsidR="00971B00" w:rsidRPr="004B32DA">
              <w:rPr>
                <w:szCs w:val="24"/>
              </w:rPr>
              <w:t>the entire C&amp;I system including sensors, signals, logic, displays, controls, actuators, and configuration and test equipment</w:t>
            </w:r>
            <w:r w:rsidR="00953542" w:rsidRPr="004B32DA">
              <w:rPr>
                <w:szCs w:val="24"/>
              </w:rPr>
              <w:t>.</w:t>
            </w:r>
          </w:p>
          <w:p w14:paraId="07477E9B" w14:textId="77777777" w:rsidR="004B32DA" w:rsidRPr="004B32DA" w:rsidRDefault="004B32DA" w:rsidP="004B32DA">
            <w:pPr>
              <w:pStyle w:val="ListParagraph"/>
              <w:rPr>
                <w:szCs w:val="24"/>
              </w:rPr>
            </w:pPr>
          </w:p>
          <w:p w14:paraId="3DD31631" w14:textId="749F4CA7" w:rsidR="00FE2A2A" w:rsidRPr="004B32DA" w:rsidRDefault="00884D82" w:rsidP="00953542">
            <w:pPr>
              <w:pStyle w:val="ListParagraph"/>
              <w:numPr>
                <w:ilvl w:val="0"/>
                <w:numId w:val="31"/>
              </w:numPr>
              <w:rPr>
                <w:szCs w:val="24"/>
              </w:rPr>
            </w:pPr>
            <w:r w:rsidRPr="004B32DA">
              <w:rPr>
                <w:szCs w:val="24"/>
              </w:rPr>
              <w:lastRenderedPageBreak/>
              <w:t>A</w:t>
            </w:r>
            <w:r w:rsidR="00C778FE" w:rsidRPr="004B32DA">
              <w:rPr>
                <w:szCs w:val="24"/>
              </w:rPr>
              <w:t xml:space="preserve"> </w:t>
            </w:r>
            <w:r w:rsidR="00883CF3" w:rsidRPr="004B32DA">
              <w:rPr>
                <w:szCs w:val="24"/>
              </w:rPr>
              <w:t xml:space="preserve">hardware-based </w:t>
            </w:r>
            <w:r w:rsidR="00C778FE" w:rsidRPr="004B32DA">
              <w:rPr>
                <w:szCs w:val="24"/>
              </w:rPr>
              <w:t xml:space="preserve">backup system </w:t>
            </w:r>
            <w:r w:rsidR="009E3406" w:rsidRPr="004B32DA">
              <w:rPr>
                <w:szCs w:val="24"/>
              </w:rPr>
              <w:t xml:space="preserve">should be </w:t>
            </w:r>
            <w:r w:rsidR="00DD1ACE" w:rsidRPr="004B32DA">
              <w:rPr>
                <w:szCs w:val="24"/>
              </w:rPr>
              <w:t xml:space="preserve">used when the primary protection system is </w:t>
            </w:r>
            <w:r w:rsidR="00D20BA9" w:rsidRPr="004B32DA">
              <w:rPr>
                <w:szCs w:val="24"/>
              </w:rPr>
              <w:t>computer based.</w:t>
            </w:r>
            <w:r w:rsidR="003A07E4" w:rsidRPr="004B32DA">
              <w:rPr>
                <w:szCs w:val="24"/>
              </w:rPr>
              <w:t xml:space="preserve"> This is not only based on </w:t>
            </w:r>
            <w:r w:rsidR="002E6C15" w:rsidRPr="004B32DA">
              <w:rPr>
                <w:szCs w:val="24"/>
              </w:rPr>
              <w:t xml:space="preserve">the ability to demonstrate diversity for two software based systems, but also </w:t>
            </w:r>
            <w:r w:rsidR="00066563" w:rsidRPr="004B32DA">
              <w:rPr>
                <w:szCs w:val="24"/>
              </w:rPr>
              <w:t xml:space="preserve">the ability to show resilience from a </w:t>
            </w:r>
            <w:r w:rsidR="008F0226" w:rsidRPr="004B32DA">
              <w:rPr>
                <w:szCs w:val="24"/>
              </w:rPr>
              <w:t>cyber-attack</w:t>
            </w:r>
            <w:r w:rsidR="00066563" w:rsidRPr="004B32DA">
              <w:rPr>
                <w:szCs w:val="24"/>
              </w:rPr>
              <w:t xml:space="preserve"> that could </w:t>
            </w:r>
            <w:r w:rsidR="006F4911" w:rsidRPr="004B32DA">
              <w:rPr>
                <w:szCs w:val="24"/>
              </w:rPr>
              <w:t xml:space="preserve">affect both systems simultaneously. </w:t>
            </w:r>
          </w:p>
          <w:p w14:paraId="4E636344" w14:textId="77777777" w:rsidR="002E1C56" w:rsidRPr="00EC2C8F" w:rsidRDefault="002E1C56" w:rsidP="002E1C56">
            <w:pPr>
              <w:rPr>
                <w:szCs w:val="24"/>
              </w:rPr>
            </w:pPr>
          </w:p>
          <w:p w14:paraId="02128A56" w14:textId="77777777" w:rsidR="002E1C56" w:rsidRPr="00381F42" w:rsidRDefault="002E1C56" w:rsidP="00C465CB">
            <w:pPr>
              <w:keepNext/>
              <w:rPr>
                <w:b/>
                <w:bCs/>
                <w:szCs w:val="24"/>
                <w:u w:val="single"/>
              </w:rPr>
            </w:pPr>
            <w:r w:rsidRPr="00381F42">
              <w:rPr>
                <w:b/>
                <w:bCs/>
                <w:szCs w:val="24"/>
                <w:u w:val="single"/>
              </w:rPr>
              <w:t>References</w:t>
            </w:r>
          </w:p>
          <w:p w14:paraId="01707806" w14:textId="77777777" w:rsidR="004953DD" w:rsidRPr="00EC2C8F" w:rsidRDefault="004953DD" w:rsidP="00C465CB">
            <w:pPr>
              <w:keepNext/>
              <w:rPr>
                <w:szCs w:val="24"/>
              </w:rPr>
            </w:pPr>
          </w:p>
          <w:p w14:paraId="2435F932" w14:textId="739E7176" w:rsidR="004953DD" w:rsidRPr="00EC2C8F" w:rsidRDefault="004953DD" w:rsidP="00EC2C8F">
            <w:pPr>
              <w:pStyle w:val="ListParagraph"/>
              <w:numPr>
                <w:ilvl w:val="0"/>
                <w:numId w:val="40"/>
              </w:numPr>
              <w:ind w:left="527" w:hanging="357"/>
            </w:pPr>
            <w:r w:rsidRPr="00EC2C8F">
              <w:rPr>
                <w:szCs w:val="24"/>
              </w:rPr>
              <w:t>Holtec</w:t>
            </w:r>
            <w:r w:rsidRPr="00EC2C8F">
              <w:t xml:space="preserve"> SMR GDA PSR PART B Chapter 4 Control and Instrumentation Systems - HI-2240338-R0.0</w:t>
            </w:r>
          </w:p>
          <w:p w14:paraId="45A5BDA5" w14:textId="77777777" w:rsidR="004953DD" w:rsidRPr="004B32DA" w:rsidRDefault="004953DD" w:rsidP="004953DD">
            <w:pPr>
              <w:rPr>
                <w:szCs w:val="24"/>
              </w:rPr>
            </w:pPr>
          </w:p>
          <w:p w14:paraId="02692B8D" w14:textId="50219C2A" w:rsidR="004953DD" w:rsidRPr="00EC2C8F" w:rsidRDefault="004953DD" w:rsidP="00EC2C8F">
            <w:pPr>
              <w:pStyle w:val="ListParagraph"/>
              <w:numPr>
                <w:ilvl w:val="0"/>
                <w:numId w:val="40"/>
              </w:numPr>
              <w:ind w:left="527" w:hanging="357"/>
              <w:rPr>
                <w:szCs w:val="24"/>
              </w:rPr>
            </w:pPr>
            <w:r w:rsidRPr="00EC2C8F">
              <w:rPr>
                <w:szCs w:val="24"/>
              </w:rPr>
              <w:t>System Design Description for Diverse Actuation System - HI-2210177-R0</w:t>
            </w:r>
          </w:p>
          <w:p w14:paraId="17B87413" w14:textId="77777777" w:rsidR="004953DD" w:rsidRPr="004B32DA" w:rsidRDefault="004953DD" w:rsidP="004953DD">
            <w:pPr>
              <w:rPr>
                <w:szCs w:val="24"/>
              </w:rPr>
            </w:pPr>
          </w:p>
          <w:p w14:paraId="1A49CB0F" w14:textId="6AD5FF30" w:rsidR="004953DD" w:rsidRPr="00EC2C8F" w:rsidRDefault="004953DD" w:rsidP="00EC2C8F">
            <w:pPr>
              <w:pStyle w:val="ListParagraph"/>
              <w:numPr>
                <w:ilvl w:val="0"/>
                <w:numId w:val="40"/>
              </w:numPr>
              <w:ind w:left="527" w:hanging="357"/>
              <w:rPr>
                <w:szCs w:val="24"/>
              </w:rPr>
            </w:pPr>
            <w:r w:rsidRPr="00EC2C8F">
              <w:rPr>
                <w:szCs w:val="24"/>
              </w:rPr>
              <w:t>System Design Description for Plant Safety System (PSS) – HI-2167088</w:t>
            </w:r>
          </w:p>
          <w:p w14:paraId="24AD377A" w14:textId="77777777" w:rsidR="004953DD" w:rsidRPr="00EC2C8F" w:rsidRDefault="004953DD" w:rsidP="00C465CB">
            <w:pPr>
              <w:keepNext/>
              <w:rPr>
                <w:szCs w:val="24"/>
              </w:rPr>
            </w:pPr>
          </w:p>
          <w:p w14:paraId="062B1C64" w14:textId="7AE4AC12" w:rsidR="002E1C56" w:rsidRPr="00EC2C8F" w:rsidRDefault="002E1C56" w:rsidP="00EC2C8F">
            <w:pPr>
              <w:pStyle w:val="ListParagraph"/>
              <w:numPr>
                <w:ilvl w:val="0"/>
                <w:numId w:val="40"/>
              </w:numPr>
              <w:ind w:left="527" w:hanging="357"/>
              <w:rPr>
                <w:szCs w:val="24"/>
              </w:rPr>
            </w:pPr>
            <w:r w:rsidRPr="00EC2C8F">
              <w:rPr>
                <w:szCs w:val="24"/>
              </w:rPr>
              <w:t>ONR Safety Assessment Principles – Rev 0, 2014</w:t>
            </w:r>
          </w:p>
          <w:p w14:paraId="299BE6FC" w14:textId="77777777" w:rsidR="006534BE" w:rsidRPr="004B32DA" w:rsidRDefault="006534BE" w:rsidP="002E1C56">
            <w:pPr>
              <w:rPr>
                <w:szCs w:val="24"/>
              </w:rPr>
            </w:pPr>
          </w:p>
          <w:p w14:paraId="10A2073F" w14:textId="49F5368C" w:rsidR="006534BE" w:rsidRPr="00EC2C8F" w:rsidRDefault="006534BE" w:rsidP="00EC2C8F">
            <w:pPr>
              <w:pStyle w:val="ListParagraph"/>
              <w:numPr>
                <w:ilvl w:val="0"/>
                <w:numId w:val="40"/>
              </w:numPr>
              <w:ind w:left="527" w:hanging="357"/>
              <w:rPr>
                <w:szCs w:val="24"/>
              </w:rPr>
            </w:pPr>
            <w:r w:rsidRPr="00EC2C8F">
              <w:rPr>
                <w:szCs w:val="24"/>
              </w:rPr>
              <w:t xml:space="preserve">NS-TAST-GD-094 (Issue 2) - Categorisation of Safety Functions and Classification of Structures and Components - </w:t>
            </w:r>
            <w:hyperlink r:id="rId12" w:history="1">
              <w:r w:rsidRPr="00EC2C8F">
                <w:t>https://www.onr.org.uk/media/documents/guidance/ns-tast-gd-094.pdf</w:t>
              </w:r>
            </w:hyperlink>
          </w:p>
          <w:p w14:paraId="48ECA65A" w14:textId="77777777" w:rsidR="00B30040" w:rsidRPr="004B32DA" w:rsidRDefault="00B30040" w:rsidP="002E1C56">
            <w:pPr>
              <w:rPr>
                <w:szCs w:val="24"/>
              </w:rPr>
            </w:pPr>
          </w:p>
          <w:p w14:paraId="2FF82040" w14:textId="2A870F75" w:rsidR="00B30040" w:rsidRPr="00EC2C8F" w:rsidRDefault="009D30D8" w:rsidP="00EC2C8F">
            <w:pPr>
              <w:pStyle w:val="ListParagraph"/>
              <w:numPr>
                <w:ilvl w:val="0"/>
                <w:numId w:val="40"/>
              </w:numPr>
              <w:ind w:left="527" w:hanging="357"/>
            </w:pPr>
            <w:r w:rsidRPr="00EC2C8F">
              <w:rPr>
                <w:szCs w:val="24"/>
              </w:rPr>
              <w:t xml:space="preserve">NS-TAST-GD-046 (Issue 7) - </w:t>
            </w:r>
            <w:r w:rsidR="000476FE" w:rsidRPr="00EC2C8F">
              <w:rPr>
                <w:szCs w:val="24"/>
              </w:rPr>
              <w:t xml:space="preserve">Computer Based Safety Systems - </w:t>
            </w:r>
            <w:hyperlink r:id="rId13" w:history="1">
              <w:r w:rsidR="008769B7" w:rsidRPr="00EC2C8F">
                <w:t>https://www.onr.org.uk/media/documents/guidance/ns-tast-gd-046.docx</w:t>
              </w:r>
            </w:hyperlink>
          </w:p>
          <w:p w14:paraId="066C340D" w14:textId="77777777" w:rsidR="004953DD" w:rsidRPr="00EC2C8F" w:rsidRDefault="004953DD" w:rsidP="008769B7"/>
          <w:p w14:paraId="5EB8323E" w14:textId="354D0EC8" w:rsidR="004953DD" w:rsidRPr="00EC2C8F" w:rsidRDefault="004953DD" w:rsidP="00EC2C8F">
            <w:pPr>
              <w:pStyle w:val="ListParagraph"/>
              <w:numPr>
                <w:ilvl w:val="0"/>
                <w:numId w:val="40"/>
              </w:numPr>
              <w:ind w:left="527" w:hanging="357"/>
              <w:rPr>
                <w:szCs w:val="24"/>
              </w:rPr>
            </w:pPr>
            <w:r w:rsidRPr="00EC2C8F">
              <w:rPr>
                <w:szCs w:val="24"/>
              </w:rPr>
              <w:t>IEC61226 - Nuclear power plants – Instrumentation and control important to safety – Classification of instrumentation and control functions</w:t>
            </w:r>
          </w:p>
          <w:p w14:paraId="570D050F" w14:textId="77777777" w:rsidR="004953DD" w:rsidRPr="004B32DA" w:rsidRDefault="004953DD" w:rsidP="008769B7">
            <w:pPr>
              <w:rPr>
                <w:szCs w:val="24"/>
              </w:rPr>
            </w:pPr>
          </w:p>
          <w:p w14:paraId="3EECEE3D" w14:textId="756F1D9E" w:rsidR="002E1C56" w:rsidRPr="00EC2C8F" w:rsidRDefault="00E6627B" w:rsidP="00EC2C8F">
            <w:pPr>
              <w:pStyle w:val="ListParagraph"/>
              <w:numPr>
                <w:ilvl w:val="0"/>
                <w:numId w:val="40"/>
              </w:numPr>
              <w:ind w:left="527" w:hanging="357"/>
              <w:rPr>
                <w:szCs w:val="24"/>
              </w:rPr>
            </w:pPr>
            <w:hyperlink r:id="rId14" w:history="1">
              <w:r w:rsidRPr="00EC2C8F">
                <w:t>Chief Nuclear Inspector’s Annual Report on Great Britain’s Nuclear Industry 2023/24</w:t>
              </w:r>
            </w:hyperlink>
          </w:p>
          <w:p w14:paraId="65EA8135" w14:textId="77777777" w:rsidR="000D3E69" w:rsidRPr="004B32DA" w:rsidRDefault="000D3E69" w:rsidP="002E1C56">
            <w:pPr>
              <w:rPr>
                <w:szCs w:val="24"/>
              </w:rPr>
            </w:pPr>
          </w:p>
          <w:p w14:paraId="6FD9D2D5" w14:textId="26F14C46" w:rsidR="000D3E69" w:rsidRPr="00EC2C8F" w:rsidRDefault="00E77810" w:rsidP="00EC2C8F">
            <w:pPr>
              <w:pStyle w:val="ListParagraph"/>
              <w:numPr>
                <w:ilvl w:val="0"/>
                <w:numId w:val="40"/>
              </w:numPr>
              <w:ind w:left="527" w:hanging="357"/>
              <w:rPr>
                <w:szCs w:val="24"/>
              </w:rPr>
            </w:pPr>
            <w:r w:rsidRPr="00EC2C8F">
              <w:rPr>
                <w:szCs w:val="24"/>
              </w:rPr>
              <w:t xml:space="preserve">ONR’s Regulatory influence on the EPR Design in the UK </w:t>
            </w:r>
            <w:r w:rsidR="00B554CD" w:rsidRPr="00EC2C8F">
              <w:rPr>
                <w:szCs w:val="24"/>
              </w:rPr>
              <w:t xml:space="preserve">- </w:t>
            </w:r>
            <w:hyperlink r:id="rId15" w:history="1">
              <w:r w:rsidR="00B554CD" w:rsidRPr="00EC2C8F">
                <w:t>https://www.onr.org.uk/media/qr2ifif4/onrs-regulatory-influence-on-the-epr-design-in-the-uk.docx</w:t>
              </w:r>
            </w:hyperlink>
          </w:p>
          <w:p w14:paraId="0444D3EB" w14:textId="77777777" w:rsidR="001F27E8" w:rsidRPr="004B32DA" w:rsidRDefault="001F27E8" w:rsidP="002E1C56">
            <w:pPr>
              <w:rPr>
                <w:szCs w:val="24"/>
              </w:rPr>
            </w:pPr>
          </w:p>
          <w:p w14:paraId="2CA6C016" w14:textId="6C5C15FA" w:rsidR="001F27E8" w:rsidRPr="00EC2C8F" w:rsidRDefault="00F15691" w:rsidP="00EC2C8F">
            <w:pPr>
              <w:pStyle w:val="ListParagraph"/>
              <w:numPr>
                <w:ilvl w:val="0"/>
                <w:numId w:val="40"/>
              </w:numPr>
              <w:ind w:left="527" w:hanging="357"/>
            </w:pPr>
            <w:r w:rsidRPr="00EC2C8F">
              <w:rPr>
                <w:szCs w:val="24"/>
              </w:rPr>
              <w:t xml:space="preserve">NS-TAST-GD-036 </w:t>
            </w:r>
            <w:r w:rsidR="00D80E64" w:rsidRPr="00EC2C8F">
              <w:rPr>
                <w:szCs w:val="24"/>
              </w:rPr>
              <w:t xml:space="preserve">- Redundancy, Diversity, Segregation and Layout of Structures, Systems and Components - </w:t>
            </w:r>
            <w:hyperlink r:id="rId16" w:history="1">
              <w:r w:rsidR="00B554CD" w:rsidRPr="00EC2C8F">
                <w:t>https://www.onr.org.uk/media/documents/guidance/ns-tast-gd-036.docx</w:t>
              </w:r>
            </w:hyperlink>
          </w:p>
          <w:p w14:paraId="607AE6F2" w14:textId="77777777" w:rsidR="00317C74" w:rsidRPr="00EC2C8F" w:rsidRDefault="00317C74" w:rsidP="00D80E64"/>
          <w:p w14:paraId="254C3A82" w14:textId="21DF716A" w:rsidR="00317C74" w:rsidRPr="00EC2C8F" w:rsidRDefault="00317C74" w:rsidP="00EC2C8F">
            <w:pPr>
              <w:pStyle w:val="ListParagraph"/>
              <w:numPr>
                <w:ilvl w:val="0"/>
                <w:numId w:val="40"/>
              </w:numPr>
              <w:ind w:left="527" w:hanging="357"/>
              <w:rPr>
                <w:szCs w:val="24"/>
              </w:rPr>
            </w:pPr>
            <w:r w:rsidRPr="00EC2C8F">
              <w:rPr>
                <w:szCs w:val="24"/>
              </w:rPr>
              <w:t>IAEA-SSG39 - Design of Instrumentation and Control Systems for Nuclear Power Plants</w:t>
            </w:r>
          </w:p>
          <w:p w14:paraId="786D4951" w14:textId="77777777" w:rsidR="00317C74" w:rsidRPr="004B32DA" w:rsidRDefault="00317C74" w:rsidP="00317C74">
            <w:pPr>
              <w:rPr>
                <w:szCs w:val="24"/>
              </w:rPr>
            </w:pPr>
          </w:p>
          <w:p w14:paraId="604ECFB4" w14:textId="0F701D5C" w:rsidR="00317C74" w:rsidRPr="00EC2C8F" w:rsidRDefault="00317C74" w:rsidP="00EC2C8F">
            <w:pPr>
              <w:pStyle w:val="ListParagraph"/>
              <w:numPr>
                <w:ilvl w:val="0"/>
                <w:numId w:val="40"/>
              </w:numPr>
              <w:ind w:left="527" w:hanging="357"/>
              <w:rPr>
                <w:szCs w:val="24"/>
              </w:rPr>
            </w:pPr>
            <w:r w:rsidRPr="00EC2C8F">
              <w:rPr>
                <w:szCs w:val="24"/>
              </w:rPr>
              <w:t>IEC 61513 - Nuclear power plants – Instrumentation and control important to safety – General</w:t>
            </w:r>
            <w:r w:rsidR="004B32DA" w:rsidRPr="00EC2C8F">
              <w:rPr>
                <w:szCs w:val="24"/>
              </w:rPr>
              <w:t xml:space="preserve"> </w:t>
            </w:r>
            <w:r w:rsidRPr="00EC2C8F">
              <w:rPr>
                <w:szCs w:val="24"/>
              </w:rPr>
              <w:t>Requirements for Safety</w:t>
            </w:r>
          </w:p>
          <w:p w14:paraId="4573E048" w14:textId="58F88D8A" w:rsidR="002E1C56" w:rsidRPr="0048438C" w:rsidRDefault="002E1C56" w:rsidP="004953DD">
            <w:pPr>
              <w:rPr>
                <w:szCs w:val="24"/>
              </w:rPr>
            </w:pPr>
          </w:p>
        </w:tc>
      </w:tr>
      <w:tr w:rsidR="00850471" w:rsidRPr="00581D5B" w14:paraId="4573E04B" w14:textId="77777777" w:rsidTr="2C72B134">
        <w:tc>
          <w:tcPr>
            <w:tcW w:w="9897" w:type="dxa"/>
            <w:gridSpan w:val="2"/>
            <w:shd w:val="clear" w:color="auto" w:fill="D9D9D9" w:themeFill="background1" w:themeFillShade="D9"/>
          </w:tcPr>
          <w:p w14:paraId="4573E04A" w14:textId="6BD52BAF" w:rsidR="00850471" w:rsidRPr="00581D5B" w:rsidRDefault="00581D5B" w:rsidP="004B32DA">
            <w:pPr>
              <w:keepNext/>
              <w:spacing w:before="60" w:after="60"/>
              <w:rPr>
                <w:b/>
                <w:iCs/>
                <w:szCs w:val="24"/>
              </w:rPr>
            </w:pPr>
            <w:r w:rsidRPr="00581D5B">
              <w:rPr>
                <w:b/>
                <w:iCs/>
                <w:szCs w:val="24"/>
              </w:rPr>
              <w:lastRenderedPageBreak/>
              <w:t>REGULATORY OBSERVATION ACTIONS</w:t>
            </w:r>
          </w:p>
        </w:tc>
      </w:tr>
      <w:tr w:rsidR="00850471" w:rsidRPr="0048438C" w14:paraId="4573E04E" w14:textId="77777777" w:rsidTr="2C72B134">
        <w:trPr>
          <w:trHeight w:val="242"/>
        </w:trPr>
        <w:tc>
          <w:tcPr>
            <w:tcW w:w="9897" w:type="dxa"/>
            <w:gridSpan w:val="2"/>
          </w:tcPr>
          <w:p w14:paraId="4573E04C" w14:textId="34FD2EC5" w:rsidR="00850471" w:rsidRPr="0048438C" w:rsidRDefault="00850471" w:rsidP="0048438C">
            <w:pPr>
              <w:spacing w:before="60" w:after="60"/>
              <w:rPr>
                <w:b/>
                <w:bCs/>
              </w:rPr>
            </w:pPr>
            <w:r w:rsidRPr="0E92EB04">
              <w:rPr>
                <w:b/>
                <w:bCs/>
              </w:rPr>
              <w:t>RO-</w:t>
            </w:r>
            <w:r w:rsidR="00347F19">
              <w:rPr>
                <w:b/>
                <w:bCs/>
              </w:rPr>
              <w:t>HOLTEC</w:t>
            </w:r>
            <w:r w:rsidR="731D1447" w:rsidRPr="0E92EB04">
              <w:rPr>
                <w:b/>
                <w:bCs/>
                <w:noProof/>
              </w:rPr>
              <w:t>SMR300</w:t>
            </w:r>
            <w:r w:rsidR="00381F42" w:rsidRPr="0E92EB04">
              <w:rPr>
                <w:b/>
                <w:bCs/>
              </w:rPr>
              <w:t>-001</w:t>
            </w:r>
            <w:r w:rsidRPr="0E92EB04">
              <w:rPr>
                <w:b/>
                <w:bCs/>
              </w:rPr>
              <w:t>.A1</w:t>
            </w:r>
            <w:r w:rsidR="000977CC" w:rsidRPr="0E92EB04">
              <w:rPr>
                <w:b/>
                <w:bCs/>
              </w:rPr>
              <w:t xml:space="preserve"> – </w:t>
            </w:r>
            <w:r w:rsidR="00EB06B8" w:rsidRPr="0E92EB04">
              <w:rPr>
                <w:b/>
                <w:bCs/>
              </w:rPr>
              <w:t>DAS Classification</w:t>
            </w:r>
          </w:p>
          <w:p w14:paraId="7A171D9E" w14:textId="77777777" w:rsidR="00EB06B8" w:rsidRPr="007B66BD" w:rsidRDefault="00EB06B8" w:rsidP="00EB06B8">
            <w:pPr>
              <w:rPr>
                <w:noProof/>
                <w:sz w:val="20"/>
                <w:szCs w:val="20"/>
              </w:rPr>
            </w:pPr>
          </w:p>
          <w:p w14:paraId="63D842E3" w14:textId="7DB4F748" w:rsidR="00EB06B8" w:rsidRPr="004B32DA" w:rsidRDefault="00EB06B8" w:rsidP="007579D6">
            <w:pPr>
              <w:rPr>
                <w:noProof/>
                <w:szCs w:val="24"/>
                <w:highlight w:val="yellow"/>
              </w:rPr>
            </w:pPr>
            <w:r w:rsidRPr="004B32DA">
              <w:rPr>
                <w:noProof/>
                <w:szCs w:val="24"/>
              </w:rPr>
              <w:lastRenderedPageBreak/>
              <w:t xml:space="preserve">In response to this Regulatory Observation Action, </w:t>
            </w:r>
            <w:r w:rsidR="00CA4E4D" w:rsidRPr="004B32DA">
              <w:rPr>
                <w:noProof/>
                <w:szCs w:val="24"/>
              </w:rPr>
              <w:t>Holtec</w:t>
            </w:r>
            <w:r w:rsidRPr="004B32DA">
              <w:rPr>
                <w:noProof/>
                <w:szCs w:val="24"/>
              </w:rPr>
              <w:t xml:space="preserve"> should</w:t>
            </w:r>
            <w:r w:rsidR="008D344C" w:rsidRPr="004B32DA">
              <w:rPr>
                <w:noProof/>
                <w:szCs w:val="24"/>
              </w:rPr>
              <w:t xml:space="preserve"> </w:t>
            </w:r>
            <w:r w:rsidR="00116FE7" w:rsidRPr="004B32DA">
              <w:rPr>
                <w:noProof/>
                <w:szCs w:val="24"/>
              </w:rPr>
              <w:t>p</w:t>
            </w:r>
            <w:r w:rsidR="008D344C" w:rsidRPr="004B32DA">
              <w:rPr>
                <w:noProof/>
                <w:szCs w:val="24"/>
              </w:rPr>
              <w:t xml:space="preserve">rovide a suitable and sufficient justification for the classification of the DAS in </w:t>
            </w:r>
            <w:r w:rsidR="00DB52B8" w:rsidRPr="004B32DA">
              <w:rPr>
                <w:noProof/>
                <w:szCs w:val="24"/>
              </w:rPr>
              <w:t>the</w:t>
            </w:r>
            <w:r w:rsidR="008D344C" w:rsidRPr="004B32DA">
              <w:rPr>
                <w:noProof/>
                <w:szCs w:val="24"/>
              </w:rPr>
              <w:t xml:space="preserve"> SMR-300</w:t>
            </w:r>
            <w:r w:rsidR="00116FE7" w:rsidRPr="004B32DA">
              <w:rPr>
                <w:noProof/>
                <w:szCs w:val="24"/>
              </w:rPr>
              <w:t xml:space="preserve"> </w:t>
            </w:r>
          </w:p>
          <w:p w14:paraId="7A8AEE7B" w14:textId="77777777" w:rsidR="00EB06B8" w:rsidRPr="004B32DA" w:rsidRDefault="00EB06B8" w:rsidP="00EB06B8">
            <w:pPr>
              <w:rPr>
                <w:noProof/>
                <w:szCs w:val="24"/>
              </w:rPr>
            </w:pPr>
          </w:p>
          <w:p w14:paraId="3EEBD3BA" w14:textId="77777777" w:rsidR="00EB06B8" w:rsidRPr="004B32DA" w:rsidRDefault="00EB06B8" w:rsidP="00EB06B8">
            <w:pPr>
              <w:rPr>
                <w:noProof/>
                <w:szCs w:val="24"/>
              </w:rPr>
            </w:pPr>
            <w:r w:rsidRPr="004B32DA">
              <w:rPr>
                <w:noProof/>
                <w:szCs w:val="24"/>
              </w:rPr>
              <w:t>Taking into account:</w:t>
            </w:r>
          </w:p>
          <w:p w14:paraId="782667E6" w14:textId="75635FA2" w:rsidR="00EB06B8" w:rsidRPr="004B32DA" w:rsidRDefault="00EB06B8" w:rsidP="00EB06B8">
            <w:pPr>
              <w:pStyle w:val="ListParagraph"/>
              <w:numPr>
                <w:ilvl w:val="0"/>
                <w:numId w:val="28"/>
              </w:numPr>
              <w:rPr>
                <w:noProof/>
                <w:szCs w:val="24"/>
              </w:rPr>
            </w:pPr>
            <w:r w:rsidRPr="004B32DA">
              <w:rPr>
                <w:noProof/>
                <w:szCs w:val="24"/>
              </w:rPr>
              <w:t>ONR expectations</w:t>
            </w:r>
            <w:r w:rsidR="00553CAD" w:rsidRPr="004B32DA">
              <w:rPr>
                <w:noProof/>
                <w:szCs w:val="24"/>
              </w:rPr>
              <w:t xml:space="preserve"> as </w:t>
            </w:r>
            <w:r w:rsidR="000C6FA4" w:rsidRPr="004B32DA">
              <w:rPr>
                <w:noProof/>
                <w:szCs w:val="24"/>
              </w:rPr>
              <w:t>outlined in relevant standards and guidance</w:t>
            </w:r>
            <w:r w:rsidRPr="004B32DA">
              <w:rPr>
                <w:noProof/>
                <w:szCs w:val="24"/>
              </w:rPr>
              <w:t>;</w:t>
            </w:r>
          </w:p>
          <w:p w14:paraId="5E7B19FB" w14:textId="6A8829A0" w:rsidR="00FA493F" w:rsidRPr="004B32DA" w:rsidRDefault="00034DB9" w:rsidP="00EB06B8">
            <w:pPr>
              <w:pStyle w:val="ListParagraph"/>
              <w:numPr>
                <w:ilvl w:val="0"/>
                <w:numId w:val="28"/>
              </w:numPr>
              <w:rPr>
                <w:noProof/>
                <w:szCs w:val="24"/>
              </w:rPr>
            </w:pPr>
            <w:r w:rsidRPr="004B32DA">
              <w:rPr>
                <w:noProof/>
                <w:szCs w:val="24"/>
              </w:rPr>
              <w:t xml:space="preserve">Established UK </w:t>
            </w:r>
            <w:r w:rsidR="00334AB1" w:rsidRPr="004B32DA">
              <w:rPr>
                <w:noProof/>
                <w:szCs w:val="24"/>
              </w:rPr>
              <w:t xml:space="preserve">relevant </w:t>
            </w:r>
            <w:r w:rsidR="00E35ED2" w:rsidRPr="004B32DA">
              <w:rPr>
                <w:noProof/>
                <w:szCs w:val="24"/>
              </w:rPr>
              <w:t>good practice</w:t>
            </w:r>
            <w:r w:rsidR="00EB06B8" w:rsidRPr="004B32DA">
              <w:rPr>
                <w:noProof/>
                <w:szCs w:val="24"/>
              </w:rPr>
              <w:t xml:space="preserve">; </w:t>
            </w:r>
          </w:p>
          <w:p w14:paraId="746CE0E2" w14:textId="24CC5AD2" w:rsidR="00EB06B8" w:rsidRPr="004B32DA" w:rsidRDefault="00FA493F" w:rsidP="00EB06B8">
            <w:pPr>
              <w:pStyle w:val="ListParagraph"/>
              <w:numPr>
                <w:ilvl w:val="0"/>
                <w:numId w:val="28"/>
              </w:numPr>
              <w:rPr>
                <w:noProof/>
                <w:szCs w:val="24"/>
              </w:rPr>
            </w:pPr>
            <w:r w:rsidRPr="004B32DA">
              <w:rPr>
                <w:noProof/>
                <w:szCs w:val="24"/>
              </w:rPr>
              <w:t xml:space="preserve">the safety functions the DAS will deliver and their importance to safety; </w:t>
            </w:r>
            <w:r w:rsidR="00EB06B8" w:rsidRPr="004B32DA">
              <w:rPr>
                <w:noProof/>
                <w:szCs w:val="24"/>
              </w:rPr>
              <w:t xml:space="preserve">and </w:t>
            </w:r>
          </w:p>
          <w:p w14:paraId="569F39BE" w14:textId="29E9FC26" w:rsidR="00EB06B8" w:rsidRPr="004B32DA" w:rsidRDefault="00EB06B8" w:rsidP="00EB06B8">
            <w:pPr>
              <w:pStyle w:val="ListParagraph"/>
              <w:numPr>
                <w:ilvl w:val="0"/>
                <w:numId w:val="28"/>
              </w:numPr>
              <w:rPr>
                <w:noProof/>
                <w:szCs w:val="24"/>
              </w:rPr>
            </w:pPr>
            <w:r w:rsidRPr="004B32DA">
              <w:rPr>
                <w:noProof/>
                <w:szCs w:val="24"/>
              </w:rPr>
              <w:t xml:space="preserve">the nuclear safety significance of the </w:t>
            </w:r>
            <w:r w:rsidR="00263E87" w:rsidRPr="004B32DA">
              <w:rPr>
                <w:noProof/>
                <w:szCs w:val="24"/>
              </w:rPr>
              <w:t>SMR-300</w:t>
            </w:r>
            <w:r w:rsidRPr="004B32DA">
              <w:rPr>
                <w:noProof/>
                <w:szCs w:val="24"/>
              </w:rPr>
              <w:t xml:space="preserve"> Diverse Actuation System</w:t>
            </w:r>
            <w:r w:rsidR="005F757E" w:rsidRPr="004B32DA">
              <w:rPr>
                <w:noProof/>
                <w:szCs w:val="24"/>
              </w:rPr>
              <w:t>.</w:t>
            </w:r>
          </w:p>
          <w:p w14:paraId="34DF7F27" w14:textId="77777777" w:rsidR="00EB06B8" w:rsidRPr="003575DB" w:rsidRDefault="00EB06B8" w:rsidP="00EB06B8">
            <w:pPr>
              <w:rPr>
                <w:noProof/>
                <w:sz w:val="20"/>
                <w:szCs w:val="20"/>
              </w:rPr>
            </w:pPr>
          </w:p>
          <w:p w14:paraId="6F8DA27A" w14:textId="5B1A3A36" w:rsidR="00EB06B8" w:rsidRPr="00D30049" w:rsidRDefault="00381F42" w:rsidP="00096B5C">
            <w:pPr>
              <w:rPr>
                <w:b/>
                <w:bCs/>
              </w:rPr>
            </w:pPr>
            <w:r w:rsidRPr="0E92EB04">
              <w:rPr>
                <w:b/>
                <w:bCs/>
              </w:rPr>
              <w:t>RO-</w:t>
            </w:r>
            <w:r w:rsidR="00347F19">
              <w:rPr>
                <w:b/>
                <w:bCs/>
              </w:rPr>
              <w:t>HOLTEC</w:t>
            </w:r>
            <w:r w:rsidR="6C31C51E" w:rsidRPr="0E92EB04">
              <w:rPr>
                <w:b/>
                <w:bCs/>
                <w:noProof/>
              </w:rPr>
              <w:t>SMR300</w:t>
            </w:r>
            <w:r w:rsidRPr="0E92EB04">
              <w:rPr>
                <w:b/>
                <w:bCs/>
              </w:rPr>
              <w:t>-001</w:t>
            </w:r>
            <w:r w:rsidR="00EB06B8" w:rsidRPr="0E92EB04">
              <w:rPr>
                <w:b/>
                <w:bCs/>
              </w:rPr>
              <w:t>.A</w:t>
            </w:r>
            <w:r w:rsidR="00096B5C" w:rsidRPr="0E92EB04">
              <w:rPr>
                <w:b/>
                <w:bCs/>
              </w:rPr>
              <w:t>2</w:t>
            </w:r>
            <w:r w:rsidR="00EB06B8" w:rsidRPr="0E92EB04">
              <w:rPr>
                <w:b/>
                <w:bCs/>
              </w:rPr>
              <w:t xml:space="preserve"> – DAS Implementation </w:t>
            </w:r>
          </w:p>
          <w:p w14:paraId="279F11AA" w14:textId="77777777" w:rsidR="00EB06B8" w:rsidRPr="007B66BD" w:rsidRDefault="00EB06B8" w:rsidP="00EB06B8">
            <w:pPr>
              <w:rPr>
                <w:noProof/>
                <w:sz w:val="20"/>
                <w:szCs w:val="20"/>
              </w:rPr>
            </w:pPr>
          </w:p>
          <w:p w14:paraId="1D2ABE58" w14:textId="01CE82C9" w:rsidR="007579D6" w:rsidRPr="004B32DA" w:rsidRDefault="00EB06B8" w:rsidP="007579D6">
            <w:pPr>
              <w:rPr>
                <w:noProof/>
                <w:szCs w:val="24"/>
              </w:rPr>
            </w:pPr>
            <w:r w:rsidRPr="004B32DA">
              <w:rPr>
                <w:noProof/>
                <w:szCs w:val="24"/>
              </w:rPr>
              <w:t xml:space="preserve">In response to this Regulatory Observation Action, </w:t>
            </w:r>
            <w:r w:rsidR="003801BB" w:rsidRPr="004B32DA">
              <w:rPr>
                <w:noProof/>
                <w:szCs w:val="24"/>
              </w:rPr>
              <w:t>Holtec</w:t>
            </w:r>
            <w:r w:rsidRPr="004B32DA">
              <w:rPr>
                <w:noProof/>
                <w:szCs w:val="24"/>
              </w:rPr>
              <w:t xml:space="preserve"> should</w:t>
            </w:r>
            <w:r w:rsidR="007579D6" w:rsidRPr="004B32DA">
              <w:rPr>
                <w:noProof/>
                <w:szCs w:val="24"/>
              </w:rPr>
              <w:t xml:space="preserve"> provide a suitable and sufficient justification for the technology proposed for the DAS in </w:t>
            </w:r>
            <w:r w:rsidR="00944DB0" w:rsidRPr="004B32DA">
              <w:rPr>
                <w:noProof/>
                <w:szCs w:val="24"/>
              </w:rPr>
              <w:t xml:space="preserve">the </w:t>
            </w:r>
            <w:r w:rsidR="007579D6" w:rsidRPr="004B32DA">
              <w:rPr>
                <w:noProof/>
                <w:szCs w:val="24"/>
              </w:rPr>
              <w:t>SMR-300</w:t>
            </w:r>
            <w:r w:rsidR="00B2089B" w:rsidRPr="004B32DA">
              <w:rPr>
                <w:noProof/>
                <w:szCs w:val="24"/>
              </w:rPr>
              <w:t xml:space="preserve"> </w:t>
            </w:r>
            <w:r w:rsidR="00B2089B" w:rsidRPr="004B32DA">
              <w:rPr>
                <w:szCs w:val="24"/>
              </w:rPr>
              <w:t>including consideration of</w:t>
            </w:r>
            <w:r w:rsidR="00813255" w:rsidRPr="004B32DA">
              <w:rPr>
                <w:szCs w:val="24"/>
              </w:rPr>
              <w:t xml:space="preserve"> defence in depth, </w:t>
            </w:r>
            <w:r w:rsidR="00B2089B" w:rsidRPr="004B32DA">
              <w:rPr>
                <w:szCs w:val="24"/>
              </w:rPr>
              <w:t>diversity, and resilience to cyber-attack.</w:t>
            </w:r>
          </w:p>
          <w:p w14:paraId="6260446D" w14:textId="45C4B2EF" w:rsidR="00EB06B8" w:rsidRPr="004B32DA" w:rsidRDefault="00EB06B8" w:rsidP="00B2089B">
            <w:pPr>
              <w:rPr>
                <w:noProof/>
                <w:szCs w:val="24"/>
              </w:rPr>
            </w:pPr>
          </w:p>
          <w:p w14:paraId="222DEE61" w14:textId="77777777" w:rsidR="00EB06B8" w:rsidRPr="004B32DA" w:rsidRDefault="00EB06B8" w:rsidP="00EB06B8">
            <w:pPr>
              <w:rPr>
                <w:noProof/>
                <w:szCs w:val="24"/>
              </w:rPr>
            </w:pPr>
            <w:r w:rsidRPr="004B32DA">
              <w:rPr>
                <w:noProof/>
                <w:szCs w:val="24"/>
              </w:rPr>
              <w:t>Taking into account:</w:t>
            </w:r>
          </w:p>
          <w:p w14:paraId="571EBE7A" w14:textId="3EAED8A2" w:rsidR="00EB06B8" w:rsidRPr="004B32DA" w:rsidRDefault="00EB06B8" w:rsidP="00EB06B8">
            <w:pPr>
              <w:pStyle w:val="ListParagraph"/>
              <w:numPr>
                <w:ilvl w:val="0"/>
                <w:numId w:val="30"/>
              </w:numPr>
              <w:rPr>
                <w:noProof/>
                <w:szCs w:val="24"/>
              </w:rPr>
            </w:pPr>
            <w:r w:rsidRPr="004B32DA">
              <w:rPr>
                <w:noProof/>
                <w:szCs w:val="24"/>
              </w:rPr>
              <w:t>ONR expectations</w:t>
            </w:r>
            <w:r w:rsidR="00B417A3" w:rsidRPr="004B32DA">
              <w:rPr>
                <w:noProof/>
                <w:szCs w:val="24"/>
              </w:rPr>
              <w:t xml:space="preserve"> as outline</w:t>
            </w:r>
            <w:r w:rsidR="007D6B81" w:rsidRPr="004B32DA">
              <w:rPr>
                <w:noProof/>
                <w:szCs w:val="24"/>
              </w:rPr>
              <w:t>d</w:t>
            </w:r>
            <w:r w:rsidR="00B417A3" w:rsidRPr="004B32DA">
              <w:rPr>
                <w:noProof/>
                <w:szCs w:val="24"/>
              </w:rPr>
              <w:t xml:space="preserve"> in relevant standards and guidance</w:t>
            </w:r>
            <w:r w:rsidRPr="004B32DA">
              <w:rPr>
                <w:noProof/>
                <w:szCs w:val="24"/>
              </w:rPr>
              <w:t xml:space="preserve">; </w:t>
            </w:r>
          </w:p>
          <w:p w14:paraId="517E33D9" w14:textId="1765E659" w:rsidR="00EB06B8" w:rsidRPr="004B32DA" w:rsidRDefault="00EB06B8" w:rsidP="00EB06B8">
            <w:pPr>
              <w:pStyle w:val="ListParagraph"/>
              <w:numPr>
                <w:ilvl w:val="0"/>
                <w:numId w:val="30"/>
              </w:numPr>
              <w:rPr>
                <w:noProof/>
                <w:szCs w:val="24"/>
              </w:rPr>
            </w:pPr>
            <w:r w:rsidRPr="004B32DA">
              <w:rPr>
                <w:noProof/>
                <w:szCs w:val="24"/>
              </w:rPr>
              <w:t>relevant good practice</w:t>
            </w:r>
            <w:r w:rsidR="00E35ED2" w:rsidRPr="004B32DA">
              <w:rPr>
                <w:noProof/>
                <w:szCs w:val="24"/>
              </w:rPr>
              <w:t xml:space="preserve"> and OPEX</w:t>
            </w:r>
            <w:r w:rsidRPr="004B32DA">
              <w:rPr>
                <w:noProof/>
                <w:szCs w:val="24"/>
              </w:rPr>
              <w:t xml:space="preserve"> regarding the potential vulnerablity to common cause failure of software-based technology</w:t>
            </w:r>
            <w:r w:rsidR="000E14B4" w:rsidRPr="004B32DA">
              <w:rPr>
                <w:noProof/>
                <w:szCs w:val="24"/>
              </w:rPr>
              <w:t>; and</w:t>
            </w:r>
          </w:p>
          <w:p w14:paraId="696CBE5A" w14:textId="12A3A92F" w:rsidR="000E14B4" w:rsidRPr="004B32DA" w:rsidRDefault="00971B00" w:rsidP="00EB06B8">
            <w:pPr>
              <w:pStyle w:val="ListParagraph"/>
              <w:numPr>
                <w:ilvl w:val="0"/>
                <w:numId w:val="30"/>
              </w:numPr>
              <w:rPr>
                <w:noProof/>
                <w:szCs w:val="24"/>
              </w:rPr>
            </w:pPr>
            <w:r w:rsidRPr="004B32DA">
              <w:rPr>
                <w:noProof/>
                <w:szCs w:val="24"/>
              </w:rPr>
              <w:t>the ability to deterministically demonstrate resistance to common hazards, threats and failure types, given the risks posed by common cause failure and cyber attack.</w:t>
            </w:r>
          </w:p>
          <w:p w14:paraId="7AA6B8D3" w14:textId="77777777" w:rsidR="007A3DC4" w:rsidRDefault="007A3DC4" w:rsidP="007A3DC4">
            <w:pPr>
              <w:rPr>
                <w:noProof/>
                <w:sz w:val="20"/>
                <w:szCs w:val="20"/>
              </w:rPr>
            </w:pPr>
          </w:p>
          <w:p w14:paraId="7197EA64" w14:textId="2F0CAB75" w:rsidR="00EB06B8" w:rsidRDefault="00381F42" w:rsidP="00EB06B8">
            <w:pPr>
              <w:rPr>
                <w:b/>
                <w:bCs/>
              </w:rPr>
            </w:pPr>
            <w:r w:rsidRPr="0E92EB04">
              <w:rPr>
                <w:b/>
                <w:bCs/>
              </w:rPr>
              <w:t>RO-</w:t>
            </w:r>
            <w:r w:rsidR="00347F19">
              <w:rPr>
                <w:b/>
                <w:bCs/>
              </w:rPr>
              <w:t>HOLTEC</w:t>
            </w:r>
            <w:r w:rsidR="08276601" w:rsidRPr="0E92EB04">
              <w:rPr>
                <w:b/>
                <w:bCs/>
                <w:noProof/>
              </w:rPr>
              <w:t>SMR300</w:t>
            </w:r>
            <w:r w:rsidRPr="0E92EB04">
              <w:rPr>
                <w:b/>
                <w:bCs/>
              </w:rPr>
              <w:t>-001</w:t>
            </w:r>
            <w:r w:rsidR="007A3DC4" w:rsidRPr="0E92EB04">
              <w:rPr>
                <w:b/>
                <w:bCs/>
              </w:rPr>
              <w:t xml:space="preserve">.A3 – </w:t>
            </w:r>
            <w:r w:rsidR="00971B00" w:rsidRPr="0E92EB04">
              <w:rPr>
                <w:b/>
                <w:bCs/>
              </w:rPr>
              <w:t>Sharing of Functional Equi</w:t>
            </w:r>
            <w:r w:rsidR="00632F66" w:rsidRPr="0E92EB04">
              <w:rPr>
                <w:b/>
                <w:bCs/>
              </w:rPr>
              <w:t>p</w:t>
            </w:r>
            <w:r w:rsidR="00971B00" w:rsidRPr="0E92EB04">
              <w:rPr>
                <w:b/>
                <w:bCs/>
              </w:rPr>
              <w:t>ment</w:t>
            </w:r>
          </w:p>
          <w:p w14:paraId="0C2A9161" w14:textId="77777777" w:rsidR="007A3DC4" w:rsidRDefault="007A3DC4" w:rsidP="00EB06B8">
            <w:pPr>
              <w:rPr>
                <w:b/>
                <w:noProof/>
                <w:szCs w:val="24"/>
              </w:rPr>
            </w:pPr>
          </w:p>
          <w:p w14:paraId="27BBAB2C" w14:textId="43A4ED34" w:rsidR="007A3DC4" w:rsidRPr="004B32DA" w:rsidRDefault="007A3DC4" w:rsidP="00EB06B8">
            <w:pPr>
              <w:rPr>
                <w:noProof/>
                <w:szCs w:val="24"/>
              </w:rPr>
            </w:pPr>
            <w:r w:rsidRPr="004B32DA">
              <w:rPr>
                <w:noProof/>
                <w:szCs w:val="24"/>
              </w:rPr>
              <w:t>In response to this Regulatory Observation Action, Holtec should</w:t>
            </w:r>
            <w:r w:rsidR="007D1FB2" w:rsidRPr="004B32DA">
              <w:rPr>
                <w:noProof/>
                <w:szCs w:val="24"/>
              </w:rPr>
              <w:t xml:space="preserve"> </w:t>
            </w:r>
            <w:r w:rsidR="00CD26D0" w:rsidRPr="004B32DA">
              <w:rPr>
                <w:noProof/>
                <w:szCs w:val="24"/>
              </w:rPr>
              <w:t xml:space="preserve">demonstrate </w:t>
            </w:r>
            <w:r w:rsidR="007D1FB2" w:rsidRPr="004B32DA">
              <w:rPr>
                <w:noProof/>
                <w:szCs w:val="24"/>
              </w:rPr>
              <w:t>how</w:t>
            </w:r>
            <w:r w:rsidR="002865C1" w:rsidRPr="004B32DA">
              <w:rPr>
                <w:noProof/>
                <w:szCs w:val="24"/>
              </w:rPr>
              <w:t xml:space="preserve"> the</w:t>
            </w:r>
            <w:r w:rsidR="007D1FB2" w:rsidRPr="004B32DA">
              <w:rPr>
                <w:noProof/>
                <w:szCs w:val="24"/>
              </w:rPr>
              <w:t xml:space="preserve"> </w:t>
            </w:r>
            <w:r w:rsidR="00971B00" w:rsidRPr="004B32DA">
              <w:rPr>
                <w:noProof/>
                <w:szCs w:val="24"/>
              </w:rPr>
              <w:t>SMR</w:t>
            </w:r>
            <w:r w:rsidR="00971B00" w:rsidRPr="004B32DA">
              <w:rPr>
                <w:noProof/>
                <w:szCs w:val="24"/>
              </w:rPr>
              <w:noBreakHyphen/>
              <w:t>300</w:t>
            </w:r>
            <w:r w:rsidR="00A16AAC" w:rsidRPr="004B32DA">
              <w:rPr>
                <w:noProof/>
                <w:szCs w:val="24"/>
              </w:rPr>
              <w:t xml:space="preserve"> </w:t>
            </w:r>
            <w:r w:rsidR="007D1FB2" w:rsidRPr="004B32DA">
              <w:rPr>
                <w:noProof/>
                <w:szCs w:val="24"/>
              </w:rPr>
              <w:t xml:space="preserve">design mitigates the risk of failure of shared </w:t>
            </w:r>
            <w:r w:rsidR="00971B00" w:rsidRPr="004B32DA">
              <w:rPr>
                <w:noProof/>
                <w:szCs w:val="24"/>
              </w:rPr>
              <w:t>functional equipment,</w:t>
            </w:r>
            <w:r w:rsidR="00C00A30" w:rsidRPr="004B32DA">
              <w:rPr>
                <w:noProof/>
                <w:szCs w:val="24"/>
              </w:rPr>
              <w:t xml:space="preserve">thereby </w:t>
            </w:r>
            <w:r w:rsidR="007D1FB2" w:rsidRPr="004B32DA">
              <w:rPr>
                <w:noProof/>
                <w:szCs w:val="24"/>
              </w:rPr>
              <w:t xml:space="preserve">resulting in failure of both the PSS and DAS to detect and respond to </w:t>
            </w:r>
            <w:r w:rsidR="00DE2F68" w:rsidRPr="004B32DA">
              <w:rPr>
                <w:noProof/>
                <w:szCs w:val="24"/>
              </w:rPr>
              <w:t xml:space="preserve">unsafe </w:t>
            </w:r>
            <w:r w:rsidR="007D1FB2" w:rsidRPr="004B32DA">
              <w:rPr>
                <w:noProof/>
                <w:szCs w:val="24"/>
              </w:rPr>
              <w:t>plant conditions</w:t>
            </w:r>
            <w:r w:rsidR="002D48AC" w:rsidRPr="004B32DA">
              <w:rPr>
                <w:noProof/>
                <w:szCs w:val="24"/>
              </w:rPr>
              <w:t xml:space="preserve"> and faults.</w:t>
            </w:r>
          </w:p>
          <w:p w14:paraId="1D3C30D0" w14:textId="77777777" w:rsidR="00CD26D0" w:rsidRPr="004B32DA" w:rsidRDefault="00CD26D0" w:rsidP="00EB06B8">
            <w:pPr>
              <w:rPr>
                <w:noProof/>
                <w:szCs w:val="24"/>
              </w:rPr>
            </w:pPr>
          </w:p>
          <w:p w14:paraId="1EB92526" w14:textId="77777777" w:rsidR="00CD26D0" w:rsidRPr="004B32DA" w:rsidRDefault="00CD26D0" w:rsidP="00CD26D0">
            <w:pPr>
              <w:rPr>
                <w:noProof/>
                <w:szCs w:val="24"/>
              </w:rPr>
            </w:pPr>
            <w:r w:rsidRPr="004B32DA">
              <w:rPr>
                <w:noProof/>
                <w:szCs w:val="24"/>
              </w:rPr>
              <w:t>Taking into account:</w:t>
            </w:r>
          </w:p>
          <w:p w14:paraId="3FD2E1F8" w14:textId="77777777" w:rsidR="00CD26D0" w:rsidRPr="004B32DA" w:rsidRDefault="00CD26D0" w:rsidP="00CD26D0">
            <w:pPr>
              <w:pStyle w:val="ListParagraph"/>
              <w:numPr>
                <w:ilvl w:val="0"/>
                <w:numId w:val="30"/>
              </w:numPr>
              <w:rPr>
                <w:noProof/>
                <w:szCs w:val="24"/>
              </w:rPr>
            </w:pPr>
            <w:r w:rsidRPr="004B32DA">
              <w:rPr>
                <w:noProof/>
                <w:szCs w:val="24"/>
              </w:rPr>
              <w:t>ONR expectations; and</w:t>
            </w:r>
          </w:p>
          <w:p w14:paraId="5429FB11" w14:textId="7736640B" w:rsidR="00CD26D0" w:rsidRPr="004B32DA" w:rsidRDefault="00CD26D0" w:rsidP="00CD26D0">
            <w:pPr>
              <w:pStyle w:val="ListParagraph"/>
              <w:numPr>
                <w:ilvl w:val="0"/>
                <w:numId w:val="30"/>
              </w:numPr>
              <w:rPr>
                <w:noProof/>
                <w:szCs w:val="24"/>
              </w:rPr>
            </w:pPr>
            <w:r w:rsidRPr="004B32DA">
              <w:rPr>
                <w:noProof/>
                <w:szCs w:val="24"/>
              </w:rPr>
              <w:t>Relevant good practice regarding defence in depth</w:t>
            </w:r>
            <w:r w:rsidR="00EC3347" w:rsidRPr="004B32DA">
              <w:rPr>
                <w:noProof/>
                <w:szCs w:val="24"/>
              </w:rPr>
              <w:t xml:space="preserve">, </w:t>
            </w:r>
            <w:r w:rsidR="00725424" w:rsidRPr="004B32DA">
              <w:rPr>
                <w:noProof/>
                <w:szCs w:val="24"/>
              </w:rPr>
              <w:t>diversity</w:t>
            </w:r>
            <w:r w:rsidR="00EC3347" w:rsidRPr="004B32DA">
              <w:rPr>
                <w:noProof/>
                <w:szCs w:val="24"/>
              </w:rPr>
              <w:t xml:space="preserve"> and independence</w:t>
            </w:r>
            <w:r w:rsidR="00725424" w:rsidRPr="004B32DA">
              <w:rPr>
                <w:noProof/>
                <w:szCs w:val="24"/>
              </w:rPr>
              <w:t>.</w:t>
            </w:r>
          </w:p>
          <w:p w14:paraId="7DB4DE17" w14:textId="77777777" w:rsidR="00CD26D0" w:rsidRPr="004B32DA" w:rsidRDefault="00CD26D0" w:rsidP="00EB06B8">
            <w:pPr>
              <w:rPr>
                <w:noProof/>
                <w:szCs w:val="24"/>
              </w:rPr>
            </w:pPr>
          </w:p>
          <w:p w14:paraId="4573E04D" w14:textId="26115A23" w:rsidR="00850471" w:rsidRPr="00743573" w:rsidRDefault="00850471" w:rsidP="00EB06B8">
            <w:pPr>
              <w:spacing w:before="60" w:after="60"/>
              <w:rPr>
                <w:bCs/>
                <w:noProof/>
                <w:sz w:val="20"/>
                <w:szCs w:val="20"/>
              </w:rPr>
            </w:pPr>
            <w:r w:rsidRPr="004B32DA">
              <w:rPr>
                <w:bCs/>
                <w:noProof/>
                <w:szCs w:val="24"/>
              </w:rPr>
              <w:t>Resolution required by '</w:t>
            </w:r>
            <w:r w:rsidRPr="004B32DA">
              <w:rPr>
                <w:bCs/>
                <w:i/>
                <w:noProof/>
                <w:szCs w:val="24"/>
              </w:rPr>
              <w:t xml:space="preserve">to be determined by </w:t>
            </w:r>
            <w:r w:rsidR="00AB1EA2" w:rsidRPr="004B32DA">
              <w:rPr>
                <w:bCs/>
                <w:i/>
                <w:noProof/>
                <w:szCs w:val="24"/>
              </w:rPr>
              <w:t>Holtec</w:t>
            </w:r>
            <w:r w:rsidRPr="004B32DA">
              <w:rPr>
                <w:bCs/>
                <w:i/>
                <w:noProof/>
                <w:szCs w:val="24"/>
              </w:rPr>
              <w:t xml:space="preserve"> Resolution Plan</w:t>
            </w:r>
            <w:r w:rsidRPr="004B32DA">
              <w:rPr>
                <w:bCs/>
                <w:noProof/>
                <w:szCs w:val="24"/>
              </w:rPr>
              <w:t>'</w:t>
            </w:r>
          </w:p>
        </w:tc>
      </w:tr>
    </w:tbl>
    <w:p w14:paraId="6E129088" w14:textId="77777777" w:rsidR="00D837C8" w:rsidRDefault="00D837C8"/>
    <w:tbl>
      <w:tblPr>
        <w:tblW w:w="989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57" w:type="dxa"/>
          <w:left w:w="57" w:type="dxa"/>
          <w:bottom w:w="57" w:type="dxa"/>
          <w:right w:w="57" w:type="dxa"/>
        </w:tblCellMar>
        <w:tblLook w:val="01E0" w:firstRow="1" w:lastRow="1" w:firstColumn="1" w:lastColumn="1" w:noHBand="0" w:noVBand="0"/>
      </w:tblPr>
      <w:tblGrid>
        <w:gridCol w:w="6436"/>
        <w:gridCol w:w="3461"/>
      </w:tblGrid>
      <w:tr w:rsidR="00850471" w:rsidRPr="0048438C" w14:paraId="4573E050" w14:textId="77777777" w:rsidTr="00D837C8">
        <w:trPr>
          <w:trHeight w:val="316"/>
        </w:trPr>
        <w:tc>
          <w:tcPr>
            <w:tcW w:w="9897" w:type="dxa"/>
            <w:gridSpan w:val="2"/>
            <w:shd w:val="clear" w:color="auto" w:fill="D9D9D9" w:themeFill="background1" w:themeFillShade="D9"/>
          </w:tcPr>
          <w:p w14:paraId="4573E04F" w14:textId="77777777" w:rsidR="00850471" w:rsidRPr="0048438C" w:rsidRDefault="00850471" w:rsidP="0048438C">
            <w:pPr>
              <w:spacing w:before="60" w:after="60"/>
              <w:jc w:val="center"/>
              <w:rPr>
                <w:szCs w:val="24"/>
              </w:rPr>
            </w:pPr>
            <w:r w:rsidRPr="0048438C">
              <w:rPr>
                <w:b/>
                <w:szCs w:val="24"/>
              </w:rPr>
              <w:t>REQUESTING PARTY TO COMPLETE</w:t>
            </w:r>
          </w:p>
        </w:tc>
      </w:tr>
      <w:tr w:rsidR="00850471" w:rsidRPr="0048438C" w14:paraId="4573E053" w14:textId="77777777" w:rsidTr="009459D7">
        <w:trPr>
          <w:trHeight w:val="204"/>
        </w:trPr>
        <w:tc>
          <w:tcPr>
            <w:tcW w:w="6436" w:type="dxa"/>
          </w:tcPr>
          <w:p w14:paraId="4573E051" w14:textId="4EF38771" w:rsidR="00850471" w:rsidRPr="0048438C" w:rsidRDefault="00850471" w:rsidP="0048438C">
            <w:pPr>
              <w:spacing w:before="60" w:after="60"/>
              <w:rPr>
                <w:b/>
                <w:szCs w:val="24"/>
              </w:rPr>
            </w:pPr>
            <w:r w:rsidRPr="0048438C">
              <w:rPr>
                <w:b/>
                <w:szCs w:val="24"/>
              </w:rPr>
              <w:t>Actual Acknowledgement date</w:t>
            </w:r>
            <w:r w:rsidR="00367C32">
              <w:rPr>
                <w:b/>
                <w:szCs w:val="24"/>
              </w:rPr>
              <w:t xml:space="preserve"> </w:t>
            </w:r>
            <w:r w:rsidR="00367C32" w:rsidRPr="009459D7">
              <w:rPr>
                <w:bCs/>
                <w:szCs w:val="24"/>
              </w:rPr>
              <w:t>(dd/mm/yy)</w:t>
            </w:r>
            <w:r w:rsidRPr="0048438C">
              <w:rPr>
                <w:b/>
                <w:szCs w:val="24"/>
              </w:rPr>
              <w:t>:</w:t>
            </w:r>
          </w:p>
        </w:tc>
        <w:tc>
          <w:tcPr>
            <w:tcW w:w="3461" w:type="dxa"/>
          </w:tcPr>
          <w:p w14:paraId="4573E052" w14:textId="77777777" w:rsidR="00850471" w:rsidRPr="0048438C" w:rsidRDefault="00850471" w:rsidP="0048438C">
            <w:pPr>
              <w:spacing w:before="60" w:after="60"/>
              <w:jc w:val="center"/>
              <w:rPr>
                <w:b/>
                <w:szCs w:val="24"/>
              </w:rPr>
            </w:pPr>
          </w:p>
        </w:tc>
      </w:tr>
      <w:tr w:rsidR="00850471" w:rsidRPr="0048438C" w14:paraId="4573E056" w14:textId="77777777" w:rsidTr="009459D7">
        <w:trPr>
          <w:trHeight w:val="204"/>
        </w:trPr>
        <w:tc>
          <w:tcPr>
            <w:tcW w:w="6436" w:type="dxa"/>
          </w:tcPr>
          <w:p w14:paraId="4573E054" w14:textId="2C1E1120" w:rsidR="00850471" w:rsidRPr="0048438C" w:rsidRDefault="00850471" w:rsidP="0048438C">
            <w:pPr>
              <w:spacing w:before="60" w:after="60"/>
              <w:rPr>
                <w:b/>
                <w:szCs w:val="24"/>
              </w:rPr>
            </w:pPr>
            <w:r w:rsidRPr="0048438C">
              <w:rPr>
                <w:b/>
                <w:szCs w:val="24"/>
              </w:rPr>
              <w:t>RP stated Resolution Plan agreement date</w:t>
            </w:r>
            <w:r w:rsidR="009459D7">
              <w:rPr>
                <w:b/>
                <w:szCs w:val="24"/>
              </w:rPr>
              <w:t xml:space="preserve"> </w:t>
            </w:r>
            <w:r w:rsidR="009459D7" w:rsidRPr="009459D7">
              <w:rPr>
                <w:bCs/>
                <w:szCs w:val="24"/>
              </w:rPr>
              <w:t>(dd/mm/yy)</w:t>
            </w:r>
            <w:r w:rsidRPr="0048438C">
              <w:rPr>
                <w:b/>
                <w:szCs w:val="24"/>
              </w:rPr>
              <w:t>:</w:t>
            </w:r>
          </w:p>
        </w:tc>
        <w:tc>
          <w:tcPr>
            <w:tcW w:w="3461" w:type="dxa"/>
          </w:tcPr>
          <w:p w14:paraId="4573E055" w14:textId="77777777" w:rsidR="00850471" w:rsidRPr="0048438C" w:rsidRDefault="00850471" w:rsidP="0048438C">
            <w:pPr>
              <w:spacing w:before="60" w:after="60"/>
              <w:jc w:val="center"/>
              <w:rPr>
                <w:b/>
                <w:szCs w:val="24"/>
              </w:rPr>
            </w:pPr>
          </w:p>
        </w:tc>
      </w:tr>
    </w:tbl>
    <w:p w14:paraId="4573E057" w14:textId="0F4061B4" w:rsidR="00ED1ADA" w:rsidRPr="0048438C" w:rsidRDefault="00ED1ADA" w:rsidP="00F82609">
      <w:pPr>
        <w:spacing w:before="60" w:after="60"/>
        <w:rPr>
          <w:szCs w:val="24"/>
        </w:rPr>
      </w:pPr>
    </w:p>
    <w:sectPr w:rsidR="00ED1ADA" w:rsidRPr="0048438C">
      <w:headerReference w:type="default" r:id="rId17"/>
      <w:footerReference w:type="even" r:id="rId18"/>
      <w:footerReference w:type="default" r:id="rId19"/>
      <w:pgSz w:w="11906" w:h="16838" w:code="9"/>
      <w:pgMar w:top="1134" w:right="1134" w:bottom="102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01B21" w14:textId="77777777" w:rsidR="00492189" w:rsidRDefault="00492189">
      <w:r>
        <w:separator/>
      </w:r>
    </w:p>
  </w:endnote>
  <w:endnote w:type="continuationSeparator" w:id="0">
    <w:p w14:paraId="4F505E57" w14:textId="77777777" w:rsidR="00492189" w:rsidRDefault="00492189">
      <w:r>
        <w:continuationSeparator/>
      </w:r>
    </w:p>
  </w:endnote>
  <w:endnote w:type="continuationNotice" w:id="1">
    <w:p w14:paraId="09ED9E1F" w14:textId="77777777" w:rsidR="00492189" w:rsidRDefault="004921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3E05D" w14:textId="77777777" w:rsidR="00C15B6D" w:rsidRDefault="00C15B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73E05E" w14:textId="77777777" w:rsidR="00C15B6D" w:rsidRDefault="00C15B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3E05F" w14:textId="5C730B2C" w:rsidR="00C15B6D" w:rsidRDefault="00C15B6D">
    <w:pPr>
      <w:pStyle w:val="Footer"/>
      <w:tabs>
        <w:tab w:val="clear" w:pos="8306"/>
        <w:tab w:val="right" w:pos="9840"/>
      </w:tabs>
      <w:spacing w:before="120"/>
      <w:rPr>
        <w:lang w:val="en-US"/>
      </w:rPr>
    </w:pPr>
    <w:r>
      <w:rPr>
        <w:lang w:val="en-US"/>
      </w:rPr>
      <w:tab/>
    </w:r>
    <w:r w:rsidR="006300E5">
      <w:rPr>
        <w:lang w:val="en-US"/>
      </w:rPr>
      <w:t xml:space="preserve">                           </w:t>
    </w:r>
    <w:r w:rsidR="005A547C" w:rsidRPr="009D128E">
      <w:rPr>
        <w:sz w:val="22"/>
        <w:szCs w:val="22"/>
        <w:lang w:val="en-US"/>
      </w:rPr>
      <w:t xml:space="preserve">Page </w:t>
    </w:r>
    <w:r w:rsidR="005A547C" w:rsidRPr="009D128E">
      <w:rPr>
        <w:sz w:val="22"/>
        <w:szCs w:val="22"/>
        <w:lang w:val="en-US"/>
      </w:rPr>
      <w:fldChar w:fldCharType="begin"/>
    </w:r>
    <w:r w:rsidR="005A547C" w:rsidRPr="009D128E">
      <w:rPr>
        <w:sz w:val="22"/>
        <w:szCs w:val="22"/>
        <w:lang w:val="en-US"/>
      </w:rPr>
      <w:instrText xml:space="preserve"> PAGE </w:instrText>
    </w:r>
    <w:r w:rsidR="005A547C" w:rsidRPr="009D128E">
      <w:rPr>
        <w:sz w:val="22"/>
        <w:szCs w:val="22"/>
        <w:lang w:val="en-US"/>
      </w:rPr>
      <w:fldChar w:fldCharType="separate"/>
    </w:r>
    <w:r w:rsidR="005A547C">
      <w:rPr>
        <w:sz w:val="22"/>
        <w:lang w:val="en-US"/>
      </w:rPr>
      <w:t>1</w:t>
    </w:r>
    <w:r w:rsidR="005A547C" w:rsidRPr="009D128E">
      <w:rPr>
        <w:sz w:val="22"/>
        <w:szCs w:val="22"/>
        <w:lang w:val="en-US"/>
      </w:rPr>
      <w:fldChar w:fldCharType="end"/>
    </w:r>
    <w:r w:rsidR="005A547C" w:rsidRPr="009D128E">
      <w:rPr>
        <w:sz w:val="22"/>
        <w:szCs w:val="22"/>
        <w:lang w:val="en-US"/>
      </w:rPr>
      <w:t xml:space="preserve"> of </w:t>
    </w:r>
    <w:r w:rsidR="005A547C" w:rsidRPr="009D128E">
      <w:rPr>
        <w:sz w:val="22"/>
        <w:szCs w:val="22"/>
        <w:lang w:val="en-US"/>
      </w:rPr>
      <w:fldChar w:fldCharType="begin"/>
    </w:r>
    <w:r w:rsidR="005A547C" w:rsidRPr="009D128E">
      <w:rPr>
        <w:sz w:val="22"/>
        <w:szCs w:val="22"/>
        <w:lang w:val="en-US"/>
      </w:rPr>
      <w:instrText xml:space="preserve"> NUMPAGES </w:instrText>
    </w:r>
    <w:r w:rsidR="005A547C" w:rsidRPr="009D128E">
      <w:rPr>
        <w:sz w:val="22"/>
        <w:szCs w:val="22"/>
        <w:lang w:val="en-US"/>
      </w:rPr>
      <w:fldChar w:fldCharType="separate"/>
    </w:r>
    <w:r w:rsidR="005A547C">
      <w:rPr>
        <w:sz w:val="22"/>
        <w:lang w:val="en-US"/>
      </w:rPr>
      <w:t>3</w:t>
    </w:r>
    <w:r w:rsidR="005A547C" w:rsidRPr="009D128E">
      <w:rPr>
        <w:sz w:val="22"/>
        <w:szCs w:val="22"/>
        <w:lang w:val="en-US"/>
      </w:rPr>
      <w:fldChar w:fldCharType="end"/>
    </w:r>
    <w:r>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1AFC0" w14:textId="77777777" w:rsidR="00492189" w:rsidRDefault="00492189">
      <w:r>
        <w:separator/>
      </w:r>
    </w:p>
  </w:footnote>
  <w:footnote w:type="continuationSeparator" w:id="0">
    <w:p w14:paraId="6494570A" w14:textId="77777777" w:rsidR="00492189" w:rsidRDefault="00492189">
      <w:r>
        <w:continuationSeparator/>
      </w:r>
    </w:p>
  </w:footnote>
  <w:footnote w:type="continuationNotice" w:id="1">
    <w:p w14:paraId="764CF6FB" w14:textId="77777777" w:rsidR="00492189" w:rsidRDefault="004921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7FDC5" w14:textId="77777777" w:rsidR="003B6ACD" w:rsidRDefault="003B6ACD" w:rsidP="003B6ACD"/>
  <w:tbl>
    <w:tblPr>
      <w:tblStyle w:val="TableGrid"/>
      <w:tblW w:w="992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6"/>
      <w:gridCol w:w="2241"/>
      <w:gridCol w:w="3686"/>
    </w:tblGrid>
    <w:tr w:rsidR="003B6ACD" w:rsidRPr="00A851E9" w14:paraId="2513218A" w14:textId="77777777" w:rsidTr="007A729E">
      <w:tc>
        <w:tcPr>
          <w:tcW w:w="3996" w:type="dxa"/>
        </w:tcPr>
        <w:p w14:paraId="6BEF3B11" w14:textId="77777777" w:rsidR="003B6ACD" w:rsidRPr="00A851E9" w:rsidRDefault="003B6ACD" w:rsidP="003B6ACD">
          <w:pPr>
            <w:tabs>
              <w:tab w:val="center" w:pos="4513"/>
              <w:tab w:val="right" w:pos="9026"/>
            </w:tabs>
            <w:spacing w:before="240"/>
            <w:rPr>
              <w:bCs/>
              <w:iCs/>
              <w:kern w:val="36"/>
              <w:sz w:val="18"/>
              <w:szCs w:val="18"/>
            </w:rPr>
          </w:pPr>
          <w:r w:rsidRPr="00A851E9">
            <w:rPr>
              <w:bCs/>
              <w:iCs/>
              <w:noProof/>
              <w:kern w:val="36"/>
              <w:sz w:val="18"/>
              <w:szCs w:val="18"/>
            </w:rPr>
            <w:drawing>
              <wp:inline distT="0" distB="0" distL="0" distR="0" wp14:anchorId="69FA83EC" wp14:editId="4AA3D7F0">
                <wp:extent cx="2395537" cy="509240"/>
                <wp:effectExtent l="0" t="0" r="508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5029" cy="515509"/>
                        </a:xfrm>
                        <a:prstGeom prst="rect">
                          <a:avLst/>
                        </a:prstGeom>
                        <a:noFill/>
                      </pic:spPr>
                    </pic:pic>
                  </a:graphicData>
                </a:graphic>
              </wp:inline>
            </w:drawing>
          </w:r>
        </w:p>
      </w:tc>
      <w:tc>
        <w:tcPr>
          <w:tcW w:w="2241" w:type="dxa"/>
        </w:tcPr>
        <w:p w14:paraId="53B9E679" w14:textId="77777777" w:rsidR="003B6ACD" w:rsidRPr="00A851E9" w:rsidRDefault="003B6ACD" w:rsidP="003B6ACD">
          <w:pPr>
            <w:tabs>
              <w:tab w:val="center" w:pos="4513"/>
              <w:tab w:val="right" w:pos="9026"/>
            </w:tabs>
            <w:jc w:val="center"/>
            <w:rPr>
              <w:bCs/>
              <w:iCs/>
              <w:kern w:val="36"/>
              <w:sz w:val="18"/>
              <w:szCs w:val="18"/>
            </w:rPr>
          </w:pPr>
          <w:r w:rsidRPr="00A851E9">
            <w:rPr>
              <w:rFonts w:cs="Times New Roman"/>
              <w:noProof/>
              <w:szCs w:val="24"/>
            </w:rPr>
            <w:drawing>
              <wp:inline distT="0" distB="0" distL="0" distR="0" wp14:anchorId="0A9FFEE9" wp14:editId="3702F9A0">
                <wp:extent cx="1116703" cy="79057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9361" cy="834934"/>
                        </a:xfrm>
                        <a:prstGeom prst="rect">
                          <a:avLst/>
                        </a:prstGeom>
                        <a:noFill/>
                        <a:ln>
                          <a:noFill/>
                        </a:ln>
                      </pic:spPr>
                    </pic:pic>
                  </a:graphicData>
                </a:graphic>
              </wp:inline>
            </w:drawing>
          </w:r>
        </w:p>
      </w:tc>
      <w:tc>
        <w:tcPr>
          <w:tcW w:w="3686" w:type="dxa"/>
        </w:tcPr>
        <w:p w14:paraId="1DCB8DFF" w14:textId="77777777" w:rsidR="003B6ACD" w:rsidRPr="00A851E9" w:rsidRDefault="003B6ACD" w:rsidP="003B6ACD">
          <w:pPr>
            <w:tabs>
              <w:tab w:val="center" w:pos="4513"/>
              <w:tab w:val="right" w:pos="9026"/>
            </w:tabs>
            <w:jc w:val="right"/>
            <w:rPr>
              <w:bCs/>
              <w:iCs/>
              <w:kern w:val="36"/>
              <w:sz w:val="18"/>
              <w:szCs w:val="18"/>
            </w:rPr>
          </w:pPr>
          <w:r w:rsidRPr="00A851E9">
            <w:rPr>
              <w:rFonts w:cs="Times New Roman"/>
              <w:noProof/>
              <w:szCs w:val="24"/>
            </w:rPr>
            <w:drawing>
              <wp:inline distT="0" distB="0" distL="0" distR="0" wp14:anchorId="082F45D2" wp14:editId="189642D6">
                <wp:extent cx="1938003" cy="790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6021" cy="810163"/>
                        </a:xfrm>
                        <a:prstGeom prst="rect">
                          <a:avLst/>
                        </a:prstGeom>
                        <a:noFill/>
                        <a:ln>
                          <a:noFill/>
                        </a:ln>
                      </pic:spPr>
                    </pic:pic>
                  </a:graphicData>
                </a:graphic>
              </wp:inline>
            </w:drawing>
          </w:r>
        </w:p>
      </w:tc>
    </w:tr>
  </w:tbl>
  <w:p w14:paraId="0B85A8CA" w14:textId="77777777" w:rsidR="00C14744" w:rsidRPr="00C14744" w:rsidRDefault="00C14744" w:rsidP="0092073F">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A743F8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3A0DBF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2520328"/>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A48E1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0748921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C1D71"/>
    <w:multiLevelType w:val="multilevel"/>
    <w:tmpl w:val="3948D67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8BF4033"/>
    <w:multiLevelType w:val="hybridMultilevel"/>
    <w:tmpl w:val="9294DAF8"/>
    <w:lvl w:ilvl="0" w:tplc="14A42F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D9335F"/>
    <w:multiLevelType w:val="hybridMultilevel"/>
    <w:tmpl w:val="ED52FCA8"/>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8" w15:restartNumberingAfterBreak="0">
    <w:nsid w:val="13850EC5"/>
    <w:multiLevelType w:val="hybridMultilevel"/>
    <w:tmpl w:val="5A5CD1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296F95"/>
    <w:multiLevelType w:val="hybridMultilevel"/>
    <w:tmpl w:val="5A5CD1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D0641A"/>
    <w:multiLevelType w:val="hybridMultilevel"/>
    <w:tmpl w:val="121E52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413AED"/>
    <w:multiLevelType w:val="hybridMultilevel"/>
    <w:tmpl w:val="AC40A2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C6ABC"/>
    <w:multiLevelType w:val="hybridMultilevel"/>
    <w:tmpl w:val="3580FC7E"/>
    <w:lvl w:ilvl="0" w:tplc="0750E5E8">
      <w:numFmt w:val="bullet"/>
      <w:lvlText w:val=""/>
      <w:lvlJc w:val="left"/>
      <w:pPr>
        <w:ind w:left="1080" w:hanging="360"/>
      </w:pPr>
      <w:rPr>
        <w:rFonts w:ascii="Symbol" w:eastAsia="Times New Roman" w:hAnsi="Symbo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0604816"/>
    <w:multiLevelType w:val="hybridMultilevel"/>
    <w:tmpl w:val="E3CA5D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5647B0"/>
    <w:multiLevelType w:val="hybridMultilevel"/>
    <w:tmpl w:val="C7E06DD8"/>
    <w:lvl w:ilvl="0" w:tplc="0750E5E8">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5F9570B"/>
    <w:multiLevelType w:val="hybridMultilevel"/>
    <w:tmpl w:val="038EC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AE7A4C"/>
    <w:multiLevelType w:val="hybridMultilevel"/>
    <w:tmpl w:val="F88CC07C"/>
    <w:lvl w:ilvl="0" w:tplc="1D165186">
      <w:start w:val="1"/>
      <w:numFmt w:val="lowerLetter"/>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7" w15:restartNumberingAfterBreak="0">
    <w:nsid w:val="37156349"/>
    <w:multiLevelType w:val="multilevel"/>
    <w:tmpl w:val="3948D67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A965C98"/>
    <w:multiLevelType w:val="hybridMultilevel"/>
    <w:tmpl w:val="E32A5402"/>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633B1C"/>
    <w:multiLevelType w:val="hybridMultilevel"/>
    <w:tmpl w:val="CD6646EA"/>
    <w:lvl w:ilvl="0" w:tplc="0750E5E8">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B70378"/>
    <w:multiLevelType w:val="hybridMultilevel"/>
    <w:tmpl w:val="A238B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8F71BB"/>
    <w:multiLevelType w:val="hybridMultilevel"/>
    <w:tmpl w:val="A9CEF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86465F"/>
    <w:multiLevelType w:val="hybridMultilevel"/>
    <w:tmpl w:val="E60CE78A"/>
    <w:lvl w:ilvl="0" w:tplc="8D08F50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580B04"/>
    <w:multiLevelType w:val="hybridMultilevel"/>
    <w:tmpl w:val="469C59F0"/>
    <w:lvl w:ilvl="0" w:tplc="3F1C83D6">
      <w:start w:val="1"/>
      <w:numFmt w:val="decimal"/>
      <w:pStyle w:val="Style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A1311BB"/>
    <w:multiLevelType w:val="hybridMultilevel"/>
    <w:tmpl w:val="C69278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A152CED"/>
    <w:multiLevelType w:val="hybridMultilevel"/>
    <w:tmpl w:val="524493F4"/>
    <w:lvl w:ilvl="0" w:tplc="0750E5E8">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9BB7294"/>
    <w:multiLevelType w:val="hybridMultilevel"/>
    <w:tmpl w:val="0680C2AC"/>
    <w:lvl w:ilvl="0" w:tplc="9D7AF4AC">
      <w:start w:val="4"/>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B7A074A"/>
    <w:multiLevelType w:val="hybridMultilevel"/>
    <w:tmpl w:val="8B48C1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3D570E9"/>
    <w:multiLevelType w:val="multilevel"/>
    <w:tmpl w:val="A5D8F0C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96C0771"/>
    <w:multiLevelType w:val="hybridMultilevel"/>
    <w:tmpl w:val="4BA21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F51E4F"/>
    <w:multiLevelType w:val="hybridMultilevel"/>
    <w:tmpl w:val="DEA4C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2A06DC"/>
    <w:multiLevelType w:val="hybridMultilevel"/>
    <w:tmpl w:val="58DA384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4580136">
    <w:abstractNumId w:val="28"/>
  </w:num>
  <w:num w:numId="2" w16cid:durableId="1038162188">
    <w:abstractNumId w:val="28"/>
  </w:num>
  <w:num w:numId="3" w16cid:durableId="1457485129">
    <w:abstractNumId w:val="28"/>
  </w:num>
  <w:num w:numId="4" w16cid:durableId="605386637">
    <w:abstractNumId w:val="27"/>
  </w:num>
  <w:num w:numId="5" w16cid:durableId="642780601">
    <w:abstractNumId w:val="20"/>
  </w:num>
  <w:num w:numId="6" w16cid:durableId="1993218993">
    <w:abstractNumId w:val="28"/>
  </w:num>
  <w:num w:numId="7" w16cid:durableId="1210649461">
    <w:abstractNumId w:val="28"/>
  </w:num>
  <w:num w:numId="8" w16cid:durableId="777143800">
    <w:abstractNumId w:val="28"/>
  </w:num>
  <w:num w:numId="9" w16cid:durableId="416095553">
    <w:abstractNumId w:val="28"/>
  </w:num>
  <w:num w:numId="10" w16cid:durableId="157312330">
    <w:abstractNumId w:val="28"/>
  </w:num>
  <w:num w:numId="11" w16cid:durableId="272445445">
    <w:abstractNumId w:val="28"/>
  </w:num>
  <w:num w:numId="12" w16cid:durableId="1954940256">
    <w:abstractNumId w:val="4"/>
  </w:num>
  <w:num w:numId="13" w16cid:durableId="228197380">
    <w:abstractNumId w:val="3"/>
  </w:num>
  <w:num w:numId="14" w16cid:durableId="717900545">
    <w:abstractNumId w:val="2"/>
  </w:num>
  <w:num w:numId="15" w16cid:durableId="936597274">
    <w:abstractNumId w:val="1"/>
  </w:num>
  <w:num w:numId="16" w16cid:durableId="1357922998">
    <w:abstractNumId w:val="0"/>
  </w:num>
  <w:num w:numId="17" w16cid:durableId="833574136">
    <w:abstractNumId w:val="11"/>
  </w:num>
  <w:num w:numId="18" w16cid:durableId="1027683759">
    <w:abstractNumId w:val="10"/>
  </w:num>
  <w:num w:numId="19" w16cid:durableId="1637100462">
    <w:abstractNumId w:val="26"/>
  </w:num>
  <w:num w:numId="20" w16cid:durableId="1174806318">
    <w:abstractNumId w:val="16"/>
  </w:num>
  <w:num w:numId="21" w16cid:durableId="945313271">
    <w:abstractNumId w:val="8"/>
  </w:num>
  <w:num w:numId="22" w16cid:durableId="1200700022">
    <w:abstractNumId w:val="9"/>
  </w:num>
  <w:num w:numId="23" w16cid:durableId="645672170">
    <w:abstractNumId w:val="5"/>
  </w:num>
  <w:num w:numId="24" w16cid:durableId="1840466613">
    <w:abstractNumId w:val="17"/>
  </w:num>
  <w:num w:numId="25" w16cid:durableId="558783778">
    <w:abstractNumId w:val="18"/>
  </w:num>
  <w:num w:numId="26" w16cid:durableId="2005090471">
    <w:abstractNumId w:val="6"/>
  </w:num>
  <w:num w:numId="27" w16cid:durableId="506792291">
    <w:abstractNumId w:val="29"/>
  </w:num>
  <w:num w:numId="28" w16cid:durableId="506754639">
    <w:abstractNumId w:val="21"/>
  </w:num>
  <w:num w:numId="29" w16cid:durableId="391004559">
    <w:abstractNumId w:val="30"/>
  </w:num>
  <w:num w:numId="30" w16cid:durableId="1573586199">
    <w:abstractNumId w:val="7"/>
  </w:num>
  <w:num w:numId="31" w16cid:durableId="1668629568">
    <w:abstractNumId w:val="12"/>
  </w:num>
  <w:num w:numId="32" w16cid:durableId="574973402">
    <w:abstractNumId w:val="31"/>
  </w:num>
  <w:num w:numId="33" w16cid:durableId="1912037978">
    <w:abstractNumId w:val="25"/>
  </w:num>
  <w:num w:numId="34" w16cid:durableId="163015471">
    <w:abstractNumId w:val="14"/>
  </w:num>
  <w:num w:numId="35" w16cid:durableId="1937637804">
    <w:abstractNumId w:val="19"/>
  </w:num>
  <w:num w:numId="36" w16cid:durableId="681862249">
    <w:abstractNumId w:val="24"/>
  </w:num>
  <w:num w:numId="37" w16cid:durableId="128254763">
    <w:abstractNumId w:val="22"/>
  </w:num>
  <w:num w:numId="38" w16cid:durableId="2146048349">
    <w:abstractNumId w:val="15"/>
  </w:num>
  <w:num w:numId="39" w16cid:durableId="1190416990">
    <w:abstractNumId w:val="13"/>
  </w:num>
  <w:num w:numId="40" w16cid:durableId="259831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activeWritingStyle w:appName="MSWord" w:lang="en-US" w:vendorID="64" w:dllVersion="0"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365"/>
    <w:rsid w:val="0000781D"/>
    <w:rsid w:val="00014DF0"/>
    <w:rsid w:val="00015F6B"/>
    <w:rsid w:val="00017BCF"/>
    <w:rsid w:val="00027DF5"/>
    <w:rsid w:val="00034DB9"/>
    <w:rsid w:val="00036838"/>
    <w:rsid w:val="00037F31"/>
    <w:rsid w:val="00043E1A"/>
    <w:rsid w:val="000467AD"/>
    <w:rsid w:val="00046E42"/>
    <w:rsid w:val="00047346"/>
    <w:rsid w:val="000476FE"/>
    <w:rsid w:val="000566F6"/>
    <w:rsid w:val="00064564"/>
    <w:rsid w:val="0006618B"/>
    <w:rsid w:val="00066563"/>
    <w:rsid w:val="000758E9"/>
    <w:rsid w:val="00093404"/>
    <w:rsid w:val="0009537C"/>
    <w:rsid w:val="00096B5C"/>
    <w:rsid w:val="000977CC"/>
    <w:rsid w:val="000A3DC2"/>
    <w:rsid w:val="000B0956"/>
    <w:rsid w:val="000B31B0"/>
    <w:rsid w:val="000B3D6A"/>
    <w:rsid w:val="000B5DE7"/>
    <w:rsid w:val="000C141F"/>
    <w:rsid w:val="000C18A6"/>
    <w:rsid w:val="000C3716"/>
    <w:rsid w:val="000C6FA4"/>
    <w:rsid w:val="000D3E69"/>
    <w:rsid w:val="000D6485"/>
    <w:rsid w:val="000E14B4"/>
    <w:rsid w:val="000F5C65"/>
    <w:rsid w:val="0010722F"/>
    <w:rsid w:val="00116FE7"/>
    <w:rsid w:val="001178D5"/>
    <w:rsid w:val="001246DE"/>
    <w:rsid w:val="001325B4"/>
    <w:rsid w:val="0013335D"/>
    <w:rsid w:val="00136C8A"/>
    <w:rsid w:val="00141E00"/>
    <w:rsid w:val="001437D5"/>
    <w:rsid w:val="001438BC"/>
    <w:rsid w:val="0015303C"/>
    <w:rsid w:val="001547D5"/>
    <w:rsid w:val="00155171"/>
    <w:rsid w:val="00162BFC"/>
    <w:rsid w:val="00170A05"/>
    <w:rsid w:val="00174F6C"/>
    <w:rsid w:val="00185D10"/>
    <w:rsid w:val="0018768A"/>
    <w:rsid w:val="00193671"/>
    <w:rsid w:val="001A2C4B"/>
    <w:rsid w:val="001A4084"/>
    <w:rsid w:val="001B069E"/>
    <w:rsid w:val="001B564A"/>
    <w:rsid w:val="001C2910"/>
    <w:rsid w:val="001C40CD"/>
    <w:rsid w:val="001D1D4A"/>
    <w:rsid w:val="001D360F"/>
    <w:rsid w:val="001D412E"/>
    <w:rsid w:val="001D67B2"/>
    <w:rsid w:val="001E01DD"/>
    <w:rsid w:val="001F229A"/>
    <w:rsid w:val="001F27E8"/>
    <w:rsid w:val="001F2FED"/>
    <w:rsid w:val="001F4BA4"/>
    <w:rsid w:val="001F685B"/>
    <w:rsid w:val="0020150E"/>
    <w:rsid w:val="00212157"/>
    <w:rsid w:val="0021652C"/>
    <w:rsid w:val="00220466"/>
    <w:rsid w:val="00221199"/>
    <w:rsid w:val="00221347"/>
    <w:rsid w:val="00233AAF"/>
    <w:rsid w:val="002370A6"/>
    <w:rsid w:val="002537E6"/>
    <w:rsid w:val="00256C6B"/>
    <w:rsid w:val="00263E87"/>
    <w:rsid w:val="00274754"/>
    <w:rsid w:val="00277E7F"/>
    <w:rsid w:val="002860FC"/>
    <w:rsid w:val="002865C1"/>
    <w:rsid w:val="002953D8"/>
    <w:rsid w:val="00295FDD"/>
    <w:rsid w:val="00296234"/>
    <w:rsid w:val="002B4B0C"/>
    <w:rsid w:val="002C0193"/>
    <w:rsid w:val="002C0396"/>
    <w:rsid w:val="002C21C7"/>
    <w:rsid w:val="002C4A82"/>
    <w:rsid w:val="002C6F76"/>
    <w:rsid w:val="002D48AC"/>
    <w:rsid w:val="002E1C56"/>
    <w:rsid w:val="002E52F4"/>
    <w:rsid w:val="002E532A"/>
    <w:rsid w:val="002E6C15"/>
    <w:rsid w:val="00300106"/>
    <w:rsid w:val="0031496F"/>
    <w:rsid w:val="00316D35"/>
    <w:rsid w:val="00317C74"/>
    <w:rsid w:val="00317EA0"/>
    <w:rsid w:val="00323352"/>
    <w:rsid w:val="00331655"/>
    <w:rsid w:val="00334AB1"/>
    <w:rsid w:val="00337E36"/>
    <w:rsid w:val="00337F1B"/>
    <w:rsid w:val="00347213"/>
    <w:rsid w:val="00347F19"/>
    <w:rsid w:val="003668B7"/>
    <w:rsid w:val="00366AEB"/>
    <w:rsid w:val="00367C32"/>
    <w:rsid w:val="00376567"/>
    <w:rsid w:val="00377131"/>
    <w:rsid w:val="00377C99"/>
    <w:rsid w:val="003801BB"/>
    <w:rsid w:val="00381B72"/>
    <w:rsid w:val="00381F42"/>
    <w:rsid w:val="003820E2"/>
    <w:rsid w:val="00383E75"/>
    <w:rsid w:val="003A07E4"/>
    <w:rsid w:val="003A586F"/>
    <w:rsid w:val="003A6935"/>
    <w:rsid w:val="003B37D0"/>
    <w:rsid w:val="003B6ACD"/>
    <w:rsid w:val="003C45AB"/>
    <w:rsid w:val="003C7579"/>
    <w:rsid w:val="003E1466"/>
    <w:rsid w:val="004019BD"/>
    <w:rsid w:val="0040443F"/>
    <w:rsid w:val="00412D2E"/>
    <w:rsid w:val="004214AE"/>
    <w:rsid w:val="00432A72"/>
    <w:rsid w:val="00432DE1"/>
    <w:rsid w:val="004364DE"/>
    <w:rsid w:val="00441E02"/>
    <w:rsid w:val="00444C04"/>
    <w:rsid w:val="00444C41"/>
    <w:rsid w:val="00452B08"/>
    <w:rsid w:val="00454A93"/>
    <w:rsid w:val="004577BC"/>
    <w:rsid w:val="004656C0"/>
    <w:rsid w:val="00476BEF"/>
    <w:rsid w:val="00477D24"/>
    <w:rsid w:val="0048438C"/>
    <w:rsid w:val="00490D30"/>
    <w:rsid w:val="00491E6A"/>
    <w:rsid w:val="00492189"/>
    <w:rsid w:val="00494EE4"/>
    <w:rsid w:val="004953DD"/>
    <w:rsid w:val="004A120B"/>
    <w:rsid w:val="004A2CA8"/>
    <w:rsid w:val="004A4B55"/>
    <w:rsid w:val="004B1E0F"/>
    <w:rsid w:val="004B32DA"/>
    <w:rsid w:val="004C19D9"/>
    <w:rsid w:val="004C49DE"/>
    <w:rsid w:val="004C6DE2"/>
    <w:rsid w:val="004C7BB5"/>
    <w:rsid w:val="004D033B"/>
    <w:rsid w:val="004D15A2"/>
    <w:rsid w:val="004E1F22"/>
    <w:rsid w:val="004E5017"/>
    <w:rsid w:val="004E50DC"/>
    <w:rsid w:val="004F2E78"/>
    <w:rsid w:val="004F7283"/>
    <w:rsid w:val="00510E8A"/>
    <w:rsid w:val="0051183F"/>
    <w:rsid w:val="005124E4"/>
    <w:rsid w:val="00533859"/>
    <w:rsid w:val="00537471"/>
    <w:rsid w:val="00542CA2"/>
    <w:rsid w:val="00546B94"/>
    <w:rsid w:val="00553CAD"/>
    <w:rsid w:val="00561642"/>
    <w:rsid w:val="0056320A"/>
    <w:rsid w:val="00574DE6"/>
    <w:rsid w:val="00576E5E"/>
    <w:rsid w:val="00581D5B"/>
    <w:rsid w:val="00582E6E"/>
    <w:rsid w:val="00583529"/>
    <w:rsid w:val="00590585"/>
    <w:rsid w:val="005933F1"/>
    <w:rsid w:val="00596595"/>
    <w:rsid w:val="005A2A7F"/>
    <w:rsid w:val="005A31D0"/>
    <w:rsid w:val="005A547C"/>
    <w:rsid w:val="005C06EB"/>
    <w:rsid w:val="005C4812"/>
    <w:rsid w:val="005C74A1"/>
    <w:rsid w:val="005D3ABC"/>
    <w:rsid w:val="005D5F6B"/>
    <w:rsid w:val="005D7615"/>
    <w:rsid w:val="005E4B86"/>
    <w:rsid w:val="005F4CBD"/>
    <w:rsid w:val="005F56D3"/>
    <w:rsid w:val="005F757E"/>
    <w:rsid w:val="006006BE"/>
    <w:rsid w:val="00606CC6"/>
    <w:rsid w:val="00627D12"/>
    <w:rsid w:val="006300E5"/>
    <w:rsid w:val="00632F66"/>
    <w:rsid w:val="00635FB0"/>
    <w:rsid w:val="00647F09"/>
    <w:rsid w:val="006534BE"/>
    <w:rsid w:val="00660417"/>
    <w:rsid w:val="006712D7"/>
    <w:rsid w:val="0068197E"/>
    <w:rsid w:val="00684E8C"/>
    <w:rsid w:val="00691C14"/>
    <w:rsid w:val="00693C70"/>
    <w:rsid w:val="006A0A26"/>
    <w:rsid w:val="006A5857"/>
    <w:rsid w:val="006A6E10"/>
    <w:rsid w:val="006A7917"/>
    <w:rsid w:val="006B26D0"/>
    <w:rsid w:val="006B2DD8"/>
    <w:rsid w:val="006B5F31"/>
    <w:rsid w:val="006C0089"/>
    <w:rsid w:val="006C22D8"/>
    <w:rsid w:val="006C2B3C"/>
    <w:rsid w:val="006D193A"/>
    <w:rsid w:val="006D2159"/>
    <w:rsid w:val="006E6EE6"/>
    <w:rsid w:val="006E7883"/>
    <w:rsid w:val="006F4911"/>
    <w:rsid w:val="0070646B"/>
    <w:rsid w:val="00706C65"/>
    <w:rsid w:val="00707E4E"/>
    <w:rsid w:val="007102C7"/>
    <w:rsid w:val="00712994"/>
    <w:rsid w:val="00725424"/>
    <w:rsid w:val="0072735A"/>
    <w:rsid w:val="00733DFB"/>
    <w:rsid w:val="00742680"/>
    <w:rsid w:val="00743573"/>
    <w:rsid w:val="00744AA9"/>
    <w:rsid w:val="007579D6"/>
    <w:rsid w:val="007625E8"/>
    <w:rsid w:val="00764275"/>
    <w:rsid w:val="007816F1"/>
    <w:rsid w:val="00783C32"/>
    <w:rsid w:val="00787199"/>
    <w:rsid w:val="007871D3"/>
    <w:rsid w:val="00787CFC"/>
    <w:rsid w:val="0079001C"/>
    <w:rsid w:val="00790F40"/>
    <w:rsid w:val="00791DCE"/>
    <w:rsid w:val="007A3DC4"/>
    <w:rsid w:val="007A4147"/>
    <w:rsid w:val="007A5187"/>
    <w:rsid w:val="007A5ECD"/>
    <w:rsid w:val="007B08E3"/>
    <w:rsid w:val="007B4B69"/>
    <w:rsid w:val="007B58B7"/>
    <w:rsid w:val="007B66BD"/>
    <w:rsid w:val="007C7AA0"/>
    <w:rsid w:val="007D1FB2"/>
    <w:rsid w:val="007D6B81"/>
    <w:rsid w:val="007E3774"/>
    <w:rsid w:val="007F08CE"/>
    <w:rsid w:val="008031E5"/>
    <w:rsid w:val="00805723"/>
    <w:rsid w:val="00806929"/>
    <w:rsid w:val="00811C5D"/>
    <w:rsid w:val="00812EA7"/>
    <w:rsid w:val="00813255"/>
    <w:rsid w:val="008147EE"/>
    <w:rsid w:val="00817C31"/>
    <w:rsid w:val="0082220C"/>
    <w:rsid w:val="00847C33"/>
    <w:rsid w:val="00850471"/>
    <w:rsid w:val="008506D6"/>
    <w:rsid w:val="008541ED"/>
    <w:rsid w:val="00854437"/>
    <w:rsid w:val="008634D8"/>
    <w:rsid w:val="00864B29"/>
    <w:rsid w:val="00865853"/>
    <w:rsid w:val="00867341"/>
    <w:rsid w:val="00873BFD"/>
    <w:rsid w:val="008753FB"/>
    <w:rsid w:val="00875755"/>
    <w:rsid w:val="0087645C"/>
    <w:rsid w:val="008769B7"/>
    <w:rsid w:val="008832A1"/>
    <w:rsid w:val="00883CF3"/>
    <w:rsid w:val="00884D82"/>
    <w:rsid w:val="00892E18"/>
    <w:rsid w:val="0089701F"/>
    <w:rsid w:val="008B7BE5"/>
    <w:rsid w:val="008B7C2C"/>
    <w:rsid w:val="008C00B9"/>
    <w:rsid w:val="008C03F9"/>
    <w:rsid w:val="008D344C"/>
    <w:rsid w:val="008E3311"/>
    <w:rsid w:val="008E3BB3"/>
    <w:rsid w:val="008F0226"/>
    <w:rsid w:val="008F04E9"/>
    <w:rsid w:val="008F360E"/>
    <w:rsid w:val="008F6102"/>
    <w:rsid w:val="008F7234"/>
    <w:rsid w:val="00902B4D"/>
    <w:rsid w:val="009073A7"/>
    <w:rsid w:val="009127A3"/>
    <w:rsid w:val="00914AB8"/>
    <w:rsid w:val="0092073F"/>
    <w:rsid w:val="00931B68"/>
    <w:rsid w:val="00935E72"/>
    <w:rsid w:val="00942703"/>
    <w:rsid w:val="00944DB0"/>
    <w:rsid w:val="00945587"/>
    <w:rsid w:val="009459D7"/>
    <w:rsid w:val="00953542"/>
    <w:rsid w:val="009673A5"/>
    <w:rsid w:val="00971B00"/>
    <w:rsid w:val="00977B90"/>
    <w:rsid w:val="00982275"/>
    <w:rsid w:val="009937D6"/>
    <w:rsid w:val="009965F3"/>
    <w:rsid w:val="00997148"/>
    <w:rsid w:val="009A270D"/>
    <w:rsid w:val="009A4654"/>
    <w:rsid w:val="009A53D5"/>
    <w:rsid w:val="009B4E02"/>
    <w:rsid w:val="009B5A9C"/>
    <w:rsid w:val="009C54CF"/>
    <w:rsid w:val="009D30D8"/>
    <w:rsid w:val="009D368D"/>
    <w:rsid w:val="009D7A00"/>
    <w:rsid w:val="009E3406"/>
    <w:rsid w:val="009E6D65"/>
    <w:rsid w:val="009F4543"/>
    <w:rsid w:val="009F4849"/>
    <w:rsid w:val="00A04295"/>
    <w:rsid w:val="00A153F6"/>
    <w:rsid w:val="00A16AAC"/>
    <w:rsid w:val="00A2066A"/>
    <w:rsid w:val="00A21AA5"/>
    <w:rsid w:val="00A2458E"/>
    <w:rsid w:val="00A25CFA"/>
    <w:rsid w:val="00A27EA2"/>
    <w:rsid w:val="00A36DB9"/>
    <w:rsid w:val="00A4432A"/>
    <w:rsid w:val="00A4478F"/>
    <w:rsid w:val="00A62BB1"/>
    <w:rsid w:val="00A62FCA"/>
    <w:rsid w:val="00A647DF"/>
    <w:rsid w:val="00A7121D"/>
    <w:rsid w:val="00A95569"/>
    <w:rsid w:val="00AA43C8"/>
    <w:rsid w:val="00AA5365"/>
    <w:rsid w:val="00AB17DC"/>
    <w:rsid w:val="00AB1EA2"/>
    <w:rsid w:val="00AC1961"/>
    <w:rsid w:val="00AD1207"/>
    <w:rsid w:val="00AD2620"/>
    <w:rsid w:val="00AE2FE0"/>
    <w:rsid w:val="00AF1F40"/>
    <w:rsid w:val="00B07D25"/>
    <w:rsid w:val="00B15299"/>
    <w:rsid w:val="00B15F05"/>
    <w:rsid w:val="00B1619F"/>
    <w:rsid w:val="00B169BD"/>
    <w:rsid w:val="00B205C4"/>
    <w:rsid w:val="00B2089B"/>
    <w:rsid w:val="00B30040"/>
    <w:rsid w:val="00B32A40"/>
    <w:rsid w:val="00B417A3"/>
    <w:rsid w:val="00B443DE"/>
    <w:rsid w:val="00B502D8"/>
    <w:rsid w:val="00B554CD"/>
    <w:rsid w:val="00B61445"/>
    <w:rsid w:val="00B639C6"/>
    <w:rsid w:val="00B7029C"/>
    <w:rsid w:val="00B71824"/>
    <w:rsid w:val="00B72751"/>
    <w:rsid w:val="00B74543"/>
    <w:rsid w:val="00B745FD"/>
    <w:rsid w:val="00B763B2"/>
    <w:rsid w:val="00B83616"/>
    <w:rsid w:val="00B85D99"/>
    <w:rsid w:val="00BA1B78"/>
    <w:rsid w:val="00BA36F1"/>
    <w:rsid w:val="00BB05E8"/>
    <w:rsid w:val="00BB2D8B"/>
    <w:rsid w:val="00BB47DB"/>
    <w:rsid w:val="00BB634F"/>
    <w:rsid w:val="00BD08B9"/>
    <w:rsid w:val="00BE1020"/>
    <w:rsid w:val="00BE7ECE"/>
    <w:rsid w:val="00C00A30"/>
    <w:rsid w:val="00C0171D"/>
    <w:rsid w:val="00C03AF6"/>
    <w:rsid w:val="00C06070"/>
    <w:rsid w:val="00C11790"/>
    <w:rsid w:val="00C14744"/>
    <w:rsid w:val="00C15B6D"/>
    <w:rsid w:val="00C1602C"/>
    <w:rsid w:val="00C16A4C"/>
    <w:rsid w:val="00C261E9"/>
    <w:rsid w:val="00C33D9D"/>
    <w:rsid w:val="00C34CBC"/>
    <w:rsid w:val="00C35E5F"/>
    <w:rsid w:val="00C43B41"/>
    <w:rsid w:val="00C4507E"/>
    <w:rsid w:val="00C465CB"/>
    <w:rsid w:val="00C4709D"/>
    <w:rsid w:val="00C54417"/>
    <w:rsid w:val="00C615BD"/>
    <w:rsid w:val="00C73242"/>
    <w:rsid w:val="00C77222"/>
    <w:rsid w:val="00C778FE"/>
    <w:rsid w:val="00C83396"/>
    <w:rsid w:val="00C86168"/>
    <w:rsid w:val="00C9013E"/>
    <w:rsid w:val="00C911C3"/>
    <w:rsid w:val="00C91A51"/>
    <w:rsid w:val="00C930BF"/>
    <w:rsid w:val="00C9350B"/>
    <w:rsid w:val="00C94E39"/>
    <w:rsid w:val="00C95270"/>
    <w:rsid w:val="00CA4E4D"/>
    <w:rsid w:val="00CB2532"/>
    <w:rsid w:val="00CC0CCA"/>
    <w:rsid w:val="00CC2E1E"/>
    <w:rsid w:val="00CC345A"/>
    <w:rsid w:val="00CC67B6"/>
    <w:rsid w:val="00CD26D0"/>
    <w:rsid w:val="00CD5765"/>
    <w:rsid w:val="00CD6AD4"/>
    <w:rsid w:val="00CE0E4E"/>
    <w:rsid w:val="00CE5DB0"/>
    <w:rsid w:val="00CE7AF2"/>
    <w:rsid w:val="00CF0DAD"/>
    <w:rsid w:val="00CF4E1B"/>
    <w:rsid w:val="00D10CA2"/>
    <w:rsid w:val="00D20BA9"/>
    <w:rsid w:val="00D2193B"/>
    <w:rsid w:val="00D21CFF"/>
    <w:rsid w:val="00D266E9"/>
    <w:rsid w:val="00D30049"/>
    <w:rsid w:val="00D37A33"/>
    <w:rsid w:val="00D508FA"/>
    <w:rsid w:val="00D552EB"/>
    <w:rsid w:val="00D6408D"/>
    <w:rsid w:val="00D64EC8"/>
    <w:rsid w:val="00D67882"/>
    <w:rsid w:val="00D74369"/>
    <w:rsid w:val="00D80E64"/>
    <w:rsid w:val="00D837C8"/>
    <w:rsid w:val="00DA0E1E"/>
    <w:rsid w:val="00DB340F"/>
    <w:rsid w:val="00DB52B8"/>
    <w:rsid w:val="00DC2D45"/>
    <w:rsid w:val="00DC6A24"/>
    <w:rsid w:val="00DC7F75"/>
    <w:rsid w:val="00DD1475"/>
    <w:rsid w:val="00DD1ACE"/>
    <w:rsid w:val="00DD4DB0"/>
    <w:rsid w:val="00DD4EA3"/>
    <w:rsid w:val="00DD5108"/>
    <w:rsid w:val="00DE271E"/>
    <w:rsid w:val="00DE2F68"/>
    <w:rsid w:val="00DE39F8"/>
    <w:rsid w:val="00DE5BAE"/>
    <w:rsid w:val="00DF0FAF"/>
    <w:rsid w:val="00DF37EE"/>
    <w:rsid w:val="00E17A65"/>
    <w:rsid w:val="00E31088"/>
    <w:rsid w:val="00E35ED2"/>
    <w:rsid w:val="00E54875"/>
    <w:rsid w:val="00E558C3"/>
    <w:rsid w:val="00E562BD"/>
    <w:rsid w:val="00E623A8"/>
    <w:rsid w:val="00E62DDC"/>
    <w:rsid w:val="00E66235"/>
    <w:rsid w:val="00E6627B"/>
    <w:rsid w:val="00E70892"/>
    <w:rsid w:val="00E7624F"/>
    <w:rsid w:val="00E77810"/>
    <w:rsid w:val="00E8139E"/>
    <w:rsid w:val="00E8160B"/>
    <w:rsid w:val="00E85E9C"/>
    <w:rsid w:val="00E942EC"/>
    <w:rsid w:val="00E94FB7"/>
    <w:rsid w:val="00E960D0"/>
    <w:rsid w:val="00EA2C1E"/>
    <w:rsid w:val="00EA6926"/>
    <w:rsid w:val="00EB06B8"/>
    <w:rsid w:val="00EB1CCE"/>
    <w:rsid w:val="00EB7D33"/>
    <w:rsid w:val="00EC0196"/>
    <w:rsid w:val="00EC2C8F"/>
    <w:rsid w:val="00EC3240"/>
    <w:rsid w:val="00EC3347"/>
    <w:rsid w:val="00EC409B"/>
    <w:rsid w:val="00EC62D2"/>
    <w:rsid w:val="00ED1ADA"/>
    <w:rsid w:val="00EE1FE9"/>
    <w:rsid w:val="00EE2260"/>
    <w:rsid w:val="00EE7506"/>
    <w:rsid w:val="00EF4FC3"/>
    <w:rsid w:val="00EF7375"/>
    <w:rsid w:val="00F00EF9"/>
    <w:rsid w:val="00F15691"/>
    <w:rsid w:val="00F16EB2"/>
    <w:rsid w:val="00F17CCB"/>
    <w:rsid w:val="00F42235"/>
    <w:rsid w:val="00F46476"/>
    <w:rsid w:val="00F528E2"/>
    <w:rsid w:val="00F65462"/>
    <w:rsid w:val="00F733F9"/>
    <w:rsid w:val="00F82609"/>
    <w:rsid w:val="00F82D1B"/>
    <w:rsid w:val="00F8618C"/>
    <w:rsid w:val="00F86807"/>
    <w:rsid w:val="00F87E0A"/>
    <w:rsid w:val="00F93F84"/>
    <w:rsid w:val="00FA493F"/>
    <w:rsid w:val="00FA62B5"/>
    <w:rsid w:val="00FB1E27"/>
    <w:rsid w:val="00FB333D"/>
    <w:rsid w:val="00FC44CA"/>
    <w:rsid w:val="00FC5898"/>
    <w:rsid w:val="00FD0CB5"/>
    <w:rsid w:val="00FD3990"/>
    <w:rsid w:val="00FE12F0"/>
    <w:rsid w:val="00FE2A2A"/>
    <w:rsid w:val="00FF5CF5"/>
    <w:rsid w:val="063561DA"/>
    <w:rsid w:val="08276601"/>
    <w:rsid w:val="0C99EE5D"/>
    <w:rsid w:val="0E92EB04"/>
    <w:rsid w:val="1DBA4AF0"/>
    <w:rsid w:val="261B7227"/>
    <w:rsid w:val="28A69465"/>
    <w:rsid w:val="29942235"/>
    <w:rsid w:val="2A019248"/>
    <w:rsid w:val="2C72B134"/>
    <w:rsid w:val="3CC111AA"/>
    <w:rsid w:val="4470D2A4"/>
    <w:rsid w:val="4EB8EA84"/>
    <w:rsid w:val="574C6620"/>
    <w:rsid w:val="69298682"/>
    <w:rsid w:val="6C31C51E"/>
    <w:rsid w:val="6D8D9039"/>
    <w:rsid w:val="731D1447"/>
    <w:rsid w:val="7EB07EB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3E01D"/>
  <w15:docId w15:val="{A9FAF6FA-AA71-4276-A401-BAA0F8A48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2"/>
      <w:lang w:eastAsia="en-US"/>
    </w:rPr>
  </w:style>
  <w:style w:type="paragraph" w:styleId="Heading1">
    <w:name w:val="heading 1"/>
    <w:basedOn w:val="Normal"/>
    <w:next w:val="Normal"/>
    <w:qFormat/>
    <w:pPr>
      <w:keepNext/>
      <w:numPr>
        <w:numId w:val="11"/>
      </w:numPr>
      <w:tabs>
        <w:tab w:val="clear" w:pos="432"/>
        <w:tab w:val="left" w:pos="720"/>
      </w:tabs>
      <w:ind w:left="720" w:hanging="720"/>
      <w:outlineLvl w:val="0"/>
    </w:pPr>
    <w:rPr>
      <w:b/>
      <w:kern w:val="32"/>
      <w:szCs w:val="32"/>
    </w:rPr>
  </w:style>
  <w:style w:type="paragraph" w:styleId="Heading2">
    <w:name w:val="heading 2"/>
    <w:basedOn w:val="Normal"/>
    <w:next w:val="Normal"/>
    <w:autoRedefine/>
    <w:qFormat/>
    <w:pPr>
      <w:keepNext/>
      <w:numPr>
        <w:ilvl w:val="1"/>
        <w:numId w:val="11"/>
      </w:numPr>
      <w:tabs>
        <w:tab w:val="clear" w:pos="576"/>
        <w:tab w:val="left" w:pos="720"/>
      </w:tabs>
      <w:ind w:left="720" w:hanging="720"/>
      <w:outlineLvl w:val="1"/>
    </w:pPr>
    <w:rPr>
      <w:b/>
      <w:iCs/>
      <w:szCs w:val="28"/>
    </w:rPr>
  </w:style>
  <w:style w:type="paragraph" w:styleId="Heading3">
    <w:name w:val="heading 3"/>
    <w:basedOn w:val="Normal"/>
    <w:next w:val="Normal"/>
    <w:qFormat/>
    <w:pPr>
      <w:keepNext/>
      <w:numPr>
        <w:ilvl w:val="2"/>
        <w:numId w:val="11"/>
      </w:numPr>
      <w:outlineLvl w:val="2"/>
    </w:pPr>
    <w:rPr>
      <w:b/>
      <w:i/>
    </w:rPr>
  </w:style>
  <w:style w:type="paragraph" w:styleId="Heading4">
    <w:name w:val="heading 4"/>
    <w:basedOn w:val="Normal"/>
    <w:next w:val="Normal"/>
    <w:qFormat/>
    <w:pPr>
      <w:keepNext/>
      <w:spacing w:before="240" w:after="60"/>
      <w:outlineLvl w:val="3"/>
    </w:pPr>
    <w:rPr>
      <w:b/>
      <w:szCs w:val="28"/>
    </w:rPr>
  </w:style>
  <w:style w:type="paragraph" w:styleId="Heading5">
    <w:name w:val="heading 5"/>
    <w:basedOn w:val="Normal"/>
    <w:next w:val="Normal"/>
    <w:qFormat/>
    <w:pPr>
      <w:spacing w:before="240" w:after="60"/>
      <w:outlineLvl w:val="4"/>
    </w:pPr>
    <w:rPr>
      <w:b/>
      <w:i/>
      <w:iCs/>
      <w:szCs w:val="26"/>
    </w:rPr>
  </w:style>
  <w:style w:type="paragraph" w:styleId="Heading6">
    <w:name w:val="heading 6"/>
    <w:basedOn w:val="Normal"/>
    <w:next w:val="Normal"/>
    <w:qFormat/>
    <w:pPr>
      <w:spacing w:before="240" w:after="60"/>
      <w:outlineLvl w:val="5"/>
    </w:pPr>
    <w:rPr>
      <w:b/>
      <w:bC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rPr>
  </w:style>
  <w:style w:type="paragraph" w:styleId="Header">
    <w:name w:val="header"/>
    <w:basedOn w:val="Normal"/>
    <w:link w:val="HeaderChar"/>
    <w:uiPriority w:val="99"/>
    <w:pPr>
      <w:tabs>
        <w:tab w:val="center" w:pos="4153"/>
        <w:tab w:val="right" w:pos="8306"/>
      </w:tabs>
    </w:p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text">
    <w:name w:val="Report text"/>
    <w:basedOn w:val="Normal"/>
    <w:pPr>
      <w:overflowPunct w:val="0"/>
      <w:autoSpaceDE w:val="0"/>
      <w:autoSpaceDN w:val="0"/>
      <w:adjustRightInd w:val="0"/>
      <w:textAlignment w:val="baseline"/>
    </w:pPr>
    <w:rPr>
      <w:rFonts w:cs="Times New Roman"/>
      <w:szCs w:val="20"/>
      <w:lang w:val="en-US"/>
    </w:rPr>
  </w:style>
  <w:style w:type="paragraph" w:customStyle="1" w:styleId="Normal1">
    <w:name w:val="Normal1"/>
    <w:basedOn w:val="Normal"/>
    <w:pPr>
      <w:spacing w:before="120" w:after="100" w:afterAutospacing="1"/>
    </w:pPr>
    <w:rPr>
      <w:rFonts w:cs="Times New Roman"/>
      <w:iCs/>
      <w:szCs w:val="24"/>
    </w:rPr>
  </w:style>
  <w:style w:type="table" w:customStyle="1" w:styleId="TableGrid1">
    <w:name w:val="Table Grid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paragraph" w:styleId="ListParagraph">
    <w:name w:val="List Paragraph"/>
    <w:basedOn w:val="Normal"/>
    <w:link w:val="ListParagraphChar"/>
    <w:uiPriority w:val="34"/>
    <w:qFormat/>
    <w:rsid w:val="00684E8C"/>
    <w:pPr>
      <w:ind w:left="720"/>
      <w:contextualSpacing/>
    </w:pPr>
  </w:style>
  <w:style w:type="character" w:customStyle="1" w:styleId="HeaderChar">
    <w:name w:val="Header Char"/>
    <w:link w:val="Header"/>
    <w:uiPriority w:val="99"/>
    <w:rsid w:val="0092073F"/>
    <w:rPr>
      <w:rFonts w:ascii="Arial" w:hAnsi="Arial" w:cs="Arial"/>
      <w:sz w:val="24"/>
      <w:szCs w:val="22"/>
      <w:lang w:eastAsia="en-US"/>
    </w:rPr>
  </w:style>
  <w:style w:type="character" w:styleId="PlaceholderText">
    <w:name w:val="Placeholder Text"/>
    <w:uiPriority w:val="99"/>
    <w:semiHidden/>
    <w:rsid w:val="00B639C6"/>
    <w:rPr>
      <w:color w:val="808080"/>
    </w:rPr>
  </w:style>
  <w:style w:type="paragraph" w:styleId="FootnoteText">
    <w:name w:val="footnote text"/>
    <w:basedOn w:val="Normal"/>
    <w:link w:val="FootnoteTextChar"/>
    <w:semiHidden/>
    <w:unhideWhenUsed/>
    <w:rsid w:val="00B639C6"/>
    <w:rPr>
      <w:sz w:val="20"/>
      <w:szCs w:val="20"/>
    </w:rPr>
  </w:style>
  <w:style w:type="character" w:customStyle="1" w:styleId="FootnoteTextChar">
    <w:name w:val="Footnote Text Char"/>
    <w:link w:val="FootnoteText"/>
    <w:semiHidden/>
    <w:rsid w:val="00B639C6"/>
    <w:rPr>
      <w:rFonts w:ascii="Arial" w:hAnsi="Arial" w:cs="Arial"/>
      <w:lang w:eastAsia="en-US"/>
    </w:rPr>
  </w:style>
  <w:style w:type="character" w:styleId="FootnoteReference">
    <w:name w:val="footnote reference"/>
    <w:semiHidden/>
    <w:unhideWhenUsed/>
    <w:rsid w:val="00B639C6"/>
    <w:rPr>
      <w:vertAlign w:val="superscript"/>
    </w:rPr>
  </w:style>
  <w:style w:type="paragraph" w:styleId="BalloonText">
    <w:name w:val="Balloon Text"/>
    <w:basedOn w:val="Normal"/>
    <w:link w:val="BalloonTextChar"/>
    <w:rsid w:val="00A153F6"/>
    <w:rPr>
      <w:rFonts w:ascii="Tahoma" w:hAnsi="Tahoma" w:cs="Tahoma"/>
      <w:sz w:val="16"/>
      <w:szCs w:val="16"/>
    </w:rPr>
  </w:style>
  <w:style w:type="character" w:customStyle="1" w:styleId="BalloonTextChar">
    <w:name w:val="Balloon Text Char"/>
    <w:basedOn w:val="DefaultParagraphFont"/>
    <w:link w:val="BalloonText"/>
    <w:rsid w:val="00A153F6"/>
    <w:rPr>
      <w:rFonts w:ascii="Tahoma" w:hAnsi="Tahoma" w:cs="Tahoma"/>
      <w:sz w:val="16"/>
      <w:szCs w:val="16"/>
      <w:lang w:eastAsia="en-US"/>
    </w:rPr>
  </w:style>
  <w:style w:type="table" w:customStyle="1" w:styleId="TableGrid2">
    <w:name w:val="Table Grid2"/>
    <w:basedOn w:val="TableNormal"/>
    <w:next w:val="TableGrid"/>
    <w:rsid w:val="00F87E0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1C56"/>
    <w:rPr>
      <w:color w:val="0000FF"/>
      <w:u w:val="single"/>
    </w:rPr>
  </w:style>
  <w:style w:type="character" w:styleId="FollowedHyperlink">
    <w:name w:val="FollowedHyperlink"/>
    <w:basedOn w:val="DefaultParagraphFont"/>
    <w:semiHidden/>
    <w:unhideWhenUsed/>
    <w:rsid w:val="001C40CD"/>
    <w:rPr>
      <w:color w:val="800080" w:themeColor="followedHyperlink"/>
      <w:u w:val="single"/>
    </w:rPr>
  </w:style>
  <w:style w:type="character" w:styleId="CommentReference">
    <w:name w:val="annotation reference"/>
    <w:basedOn w:val="DefaultParagraphFont"/>
    <w:semiHidden/>
    <w:unhideWhenUsed/>
    <w:rsid w:val="009B4E02"/>
    <w:rPr>
      <w:sz w:val="16"/>
      <w:szCs w:val="16"/>
    </w:rPr>
  </w:style>
  <w:style w:type="paragraph" w:styleId="CommentText">
    <w:name w:val="annotation text"/>
    <w:basedOn w:val="Normal"/>
    <w:link w:val="CommentTextChar"/>
    <w:unhideWhenUsed/>
    <w:rsid w:val="009B4E02"/>
    <w:rPr>
      <w:sz w:val="20"/>
      <w:szCs w:val="20"/>
    </w:rPr>
  </w:style>
  <w:style w:type="character" w:customStyle="1" w:styleId="CommentTextChar">
    <w:name w:val="Comment Text Char"/>
    <w:basedOn w:val="DefaultParagraphFont"/>
    <w:link w:val="CommentText"/>
    <w:rsid w:val="009B4E02"/>
    <w:rPr>
      <w:rFonts w:ascii="Arial" w:hAnsi="Arial" w:cs="Arial"/>
      <w:lang w:eastAsia="en-US"/>
    </w:rPr>
  </w:style>
  <w:style w:type="paragraph" w:styleId="CommentSubject">
    <w:name w:val="annotation subject"/>
    <w:basedOn w:val="CommentText"/>
    <w:next w:val="CommentText"/>
    <w:link w:val="CommentSubjectChar"/>
    <w:semiHidden/>
    <w:unhideWhenUsed/>
    <w:rsid w:val="009B4E02"/>
    <w:rPr>
      <w:b/>
      <w:bCs/>
    </w:rPr>
  </w:style>
  <w:style w:type="character" w:customStyle="1" w:styleId="CommentSubjectChar">
    <w:name w:val="Comment Subject Char"/>
    <w:basedOn w:val="CommentTextChar"/>
    <w:link w:val="CommentSubject"/>
    <w:semiHidden/>
    <w:rsid w:val="009B4E02"/>
    <w:rPr>
      <w:rFonts w:ascii="Arial" w:hAnsi="Arial" w:cs="Arial"/>
      <w:b/>
      <w:bCs/>
      <w:lang w:eastAsia="en-US"/>
    </w:rPr>
  </w:style>
  <w:style w:type="character" w:styleId="UnresolvedMention">
    <w:name w:val="Unresolved Mention"/>
    <w:basedOn w:val="DefaultParagraphFont"/>
    <w:uiPriority w:val="99"/>
    <w:semiHidden/>
    <w:unhideWhenUsed/>
    <w:rsid w:val="008769B7"/>
    <w:rPr>
      <w:color w:val="605E5C"/>
      <w:shd w:val="clear" w:color="auto" w:fill="E1DFDD"/>
    </w:rPr>
  </w:style>
  <w:style w:type="paragraph" w:styleId="Revision">
    <w:name w:val="Revision"/>
    <w:hidden/>
    <w:uiPriority w:val="99"/>
    <w:semiHidden/>
    <w:rsid w:val="00E31088"/>
    <w:rPr>
      <w:rFonts w:ascii="Arial" w:hAnsi="Arial" w:cs="Arial"/>
      <w:sz w:val="24"/>
      <w:szCs w:val="22"/>
      <w:lang w:eastAsia="en-US"/>
    </w:rPr>
  </w:style>
  <w:style w:type="character" w:customStyle="1" w:styleId="cf01">
    <w:name w:val="cf01"/>
    <w:basedOn w:val="DefaultParagraphFont"/>
    <w:rsid w:val="00971B00"/>
    <w:rPr>
      <w:rFonts w:ascii="Segoe UI" w:hAnsi="Segoe UI" w:cs="Segoe UI" w:hint="default"/>
      <w:sz w:val="18"/>
      <w:szCs w:val="18"/>
    </w:rPr>
  </w:style>
  <w:style w:type="paragraph" w:customStyle="1" w:styleId="Style1">
    <w:name w:val="Style1"/>
    <w:basedOn w:val="ListParagraph"/>
    <w:link w:val="Style1Char"/>
    <w:qFormat/>
    <w:rsid w:val="00EC2C8F"/>
    <w:pPr>
      <w:numPr>
        <w:numId w:val="40"/>
      </w:numPr>
    </w:pPr>
    <w:rPr>
      <w:szCs w:val="24"/>
    </w:rPr>
  </w:style>
  <w:style w:type="character" w:customStyle="1" w:styleId="ListParagraphChar">
    <w:name w:val="List Paragraph Char"/>
    <w:basedOn w:val="DefaultParagraphFont"/>
    <w:link w:val="ListParagraph"/>
    <w:uiPriority w:val="34"/>
    <w:rsid w:val="00EC2C8F"/>
    <w:rPr>
      <w:rFonts w:ascii="Arial" w:hAnsi="Arial" w:cs="Arial"/>
      <w:sz w:val="24"/>
      <w:szCs w:val="22"/>
      <w:lang w:eastAsia="en-US"/>
    </w:rPr>
  </w:style>
  <w:style w:type="character" w:customStyle="1" w:styleId="Style1Char">
    <w:name w:val="Style1 Char"/>
    <w:basedOn w:val="ListParagraphChar"/>
    <w:link w:val="Style1"/>
    <w:rsid w:val="00EC2C8F"/>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nr.org.uk/media/documents/guidance/ns-tast-gd-046.doc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onr.org.uk/media/documents/guidance/ns-tast-gd-094.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onr.org.uk/media/documents/guidance/ns-tast-gd-036.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onr.org.uk/media/qr2ifif4/onrs-regulatory-influence-on-the-epr-design-in-the-uk.doc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nr.org.uk/media/l3ihfyrw/onr_cni_report_2024.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cfbbfa-3ea0-4d8e-acde-632e83cd9c55" xsi:nil="true"/>
    <lcf76f155ced4ddcb4097134ff3c332f xmlns="6ee01a08-9bb3-4510-887c-4508c532eb2e">
      <Terms xmlns="http://schemas.microsoft.com/office/infopath/2007/PartnerControls"/>
    </lcf76f155ced4ddcb4097134ff3c332f>
    <Document_x0020_Type xmlns="f6cfbbfa-3ea0-4d8e-acde-632e83cd9c55" xsi:nil="true"/>
    <External_x0020_Reference xmlns="f6cfbbfa-3ea0-4d8e-acde-632e83cd9c55" xsi:nil="true"/>
    <Site xmlns="f6cfbbfa-3ea0-4d8e-acde-632e83cd9c55" xsi:nil="true"/>
    <_Flow_SignoffStatus xmlns="6ee01a08-9bb3-4510-887c-4508c532eb2e" xsi:nil="true"/>
    <Category xmlns="6ee01a08-9bb3-4510-887c-4508c532eb2e" xsi:nil="true"/>
    <_dlc_DocId xmlns="f6cfbbfa-3ea0-4d8e-acde-632e83cd9c55">ONRW-2126615823-8469</_dlc_DocId>
    <External_x0020_Revision xmlns="f6cfbbfa-3ea0-4d8e-acde-632e83cd9c55" xsi:nil="true"/>
    <GDA_x0020_Tier xmlns="f6cfbbfa-3ea0-4d8e-acde-632e83cd9c55" xsi:nil="true"/>
    <Wherereferenced xmlns="6ee01a08-9bb3-4510-887c-4508c532eb2e" xsi:nil="true"/>
    <Record_x0020_Number xmlns="f6cfbbfa-3ea0-4d8e-acde-632e83cd9c55" xsi:nil="true"/>
    <_dlc_DocIdPersistId xmlns="f6cfbbfa-3ea0-4d8e-acde-632e83cd9c55" xsi:nil="true"/>
    <Uploadedby xmlns="6ee01a08-9bb3-4510-887c-4508c532eb2e" xsi:nil="true"/>
    <_dlc_DocIdUrl xmlns="f6cfbbfa-3ea0-4d8e-acde-632e83cd9c55">
      <Url>https://prodonrgov.sharepoint.com/_layouts/15/DocIdRedir.aspx?ID=ONRW-2126615823-8469</Url>
      <Description>ONRW-2126615823-8469</Description>
    </_dlc_DocIdUrl>
    <GDA_x0020_RP_x0020_Assigned_x0020_Export_x0020_Control xmlns="f6cfbbfa-3ea0-4d8e-acde-632e83cd9c55" xsi:nil="true"/>
    <Versioncontrol xmlns="6ee01a08-9bb3-4510-887c-4508c532eb2e" xsi:nil="true"/>
    <GDA_x0020_Topics xmlns="f6cfbbfa-3ea0-4d8e-acde-632e83cd9c55" xsi:nil="true"/>
    <Division xmlns="f6cfbbfa-3ea0-4d8e-acde-632e83cd9c55" xsi:nil="true"/>
    <Classification xmlns="6ee01a08-9bb3-4510-887c-4508c532eb2e" xsi:nil="true"/>
    <Subdivision xmlns="f6cfbbfa-3ea0-4d8e-acde-632e83cd9c55" xsi:nil="true"/>
    <GDA_x0020_Purpose xmlns="f6cfbbfa-3ea0-4d8e-acde-632e83cd9c55" xsi:nil="true"/>
    <Dutyholder xmlns="f6cfbbfa-3ea0-4d8e-acde-632e83cd9c55" xsi:nil="true"/>
    <Document_x0020_Status xmlns="f6cfbbfa-3ea0-4d8e-acde-632e83cd9c5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BFD813B9BA5F84C8E4BDD131736DF68" ma:contentTypeVersion="37" ma:contentTypeDescription="Create a new document." ma:contentTypeScope="" ma:versionID="f614d12b388675250b216397dbdf9b5f">
  <xsd:schema xmlns:xsd="http://www.w3.org/2001/XMLSchema" xmlns:xs="http://www.w3.org/2001/XMLSchema" xmlns:p="http://schemas.microsoft.com/office/2006/metadata/properties" xmlns:ns2="f6cfbbfa-3ea0-4d8e-acde-632e83cd9c55" xmlns:ns3="6ee01a08-9bb3-4510-887c-4508c532eb2e" targetNamespace="http://schemas.microsoft.com/office/2006/metadata/properties" ma:root="true" ma:fieldsID="a630574b134751cd85fd0cbb4b7538ed" ns2:_="" ns3:_="">
    <xsd:import namespace="f6cfbbfa-3ea0-4d8e-acde-632e83cd9c55"/>
    <xsd:import namespace="6ee01a08-9bb3-4510-887c-4508c532eb2e"/>
    <xsd:element name="properties">
      <xsd:complexType>
        <xsd:sequence>
          <xsd:element name="documentManagement">
            <xsd:complexType>
              <xsd:all>
                <xsd:element ref="ns2:_dlc_DocIdUrl" minOccurs="0"/>
                <xsd:element ref="ns2:Document_x0020_Type" minOccurs="0"/>
                <xsd:element ref="ns2:Dutyholder" minOccurs="0"/>
                <xsd:element ref="ns2:External_x0020_Reference" minOccurs="0"/>
                <xsd:element ref="ns2:Record_x0020_Number" minOccurs="0"/>
                <xsd:element ref="ns2:Site" minOccurs="0"/>
                <xsd:element ref="ns3:_Flow_SignoffStatus" minOccurs="0"/>
                <xsd:element ref="ns2:Division" minOccurs="0"/>
                <xsd:element ref="ns2:External_x0020_Revision" minOccurs="0"/>
                <xsd:element ref="ns2:Subdivision" minOccurs="0"/>
                <xsd:element ref="ns2:_dlc_Doc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_dlc_DocIdPersistId" minOccurs="0"/>
                <xsd:element ref="ns2:SharedWithUsers" minOccurs="0"/>
                <xsd:element ref="ns2:SharedWithDetails" minOccurs="0"/>
                <xsd:element ref="ns2:GDA_x0020_Purpose" minOccurs="0"/>
                <xsd:element ref="ns2:GDA_x0020_RP_x0020_Assigned_x0020_Export_x0020_Control" minOccurs="0"/>
                <xsd:element ref="ns2:GDA_x0020_Tier" minOccurs="0"/>
                <xsd:element ref="ns3:MediaServiceObjectDetectorVersions" minOccurs="0"/>
                <xsd:element ref="ns3:Versioncontrol" minOccurs="0"/>
                <xsd:element ref="ns3:Category" minOccurs="0"/>
                <xsd:element ref="ns3:Wherereferenced" minOccurs="0"/>
                <xsd:element ref="ns3:MediaServiceDateTaken" minOccurs="0"/>
                <xsd:element ref="ns3:MediaServiceSearchProperties" minOccurs="0"/>
                <xsd:element ref="ns2:GDA_x0020_Topics" minOccurs="0"/>
                <xsd:element ref="ns3:Uploadedby" minOccurs="0"/>
                <xsd:element ref="ns3:Classification" minOccurs="0"/>
                <xsd:element ref="ns3:MediaServiceLocation" minOccurs="0"/>
                <xsd:element ref="ns3:MediaLengthInSeconds" minOccurs="0"/>
                <xsd:element ref="ns2:Document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fbbfa-3ea0-4d8e-acde-632e83cd9c55"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0_Type" ma:index="3" nillable="true" ma:displayName="Document Type" ma:format="Dropdown" ma:internalName="Document_x0020_Type">
      <xsd:simpleType>
        <xsd:restriction base="dms:Choice">
          <xsd:enumeration value="Agenda"/>
          <xsd:enumeration value="Decision Justification Report"/>
          <xsd:enumeration value="CR Contact report"/>
          <xsd:enumeration value="Request"/>
          <xsd:enumeration value="Decision Communication"/>
          <xsd:enumeration value="Independent Checksheet"/>
          <xsd:enumeration value="Dutyholder Request Document"/>
          <xsd:enumeration value="Dutyholder Supporting Document"/>
          <xsd:enumeration value="Email"/>
          <xsd:enumeration value="Enforcement Template"/>
          <xsd:enumeration value="Letters in"/>
          <xsd:enumeration value="Letters out"/>
          <xsd:enumeration value="Minutes"/>
          <xsd:enumeration value="Presentation"/>
          <xsd:enumeration value="RNIP"/>
          <xsd:enumeration value="Other"/>
        </xsd:restriction>
      </xsd:simpleType>
    </xsd:element>
    <xsd:element name="Dutyholder" ma:index="4" nillable="true" ma:displayName="Dutyholder" ma:default="" ma:internalName="Dutyholder" ma:readOnly="false">
      <xsd:simpleType>
        <xsd:restriction base="dms:Text">
          <xsd:maxLength value="255"/>
        </xsd:restriction>
      </xsd:simpleType>
    </xsd:element>
    <xsd:element name="External_x0020_Reference" ma:index="5" nillable="true" ma:displayName="External Reference" ma:default="" ma:internalName="External_x0020_Reference" ma:readOnly="false">
      <xsd:simpleType>
        <xsd:restriction base="dms:Text">
          <xsd:maxLength value="255"/>
        </xsd:restriction>
      </xsd:simpleType>
    </xsd:element>
    <xsd:element name="Record_x0020_Number" ma:index="6" nillable="true" ma:displayName="Record Number" ma:default="" ma:internalName="Record_x0020_Number" ma:readOnly="false">
      <xsd:simpleType>
        <xsd:restriction base="dms:Text">
          <xsd:maxLength value="255"/>
        </xsd:restriction>
      </xsd:simpleType>
    </xsd:element>
    <xsd:element name="Site" ma:index="7" nillable="true" ma:displayName="Site" ma:default="" ma:internalName="Site" ma:readOnly="false">
      <xsd:simpleType>
        <xsd:restriction base="dms:Text">
          <xsd:maxLength value="255"/>
        </xsd:restriction>
      </xsd:simpleType>
    </xsd:element>
    <xsd:element name="Division" ma:index="11" nillable="true" ma:displayName="Division" ma:default="" ma:internalName="Division" ma:readOnly="false">
      <xsd:simpleType>
        <xsd:restriction base="dms:Text">
          <xsd:maxLength value="255"/>
        </xsd:restriction>
      </xsd:simpleType>
    </xsd:element>
    <xsd:element name="External_x0020_Revision" ma:index="12" nillable="true" ma:displayName="External Revision" ma:default="" ma:internalName="External_x0020_Revision" ma:readOnly="false">
      <xsd:simpleType>
        <xsd:restriction base="dms:Text">
          <xsd:maxLength value="255"/>
        </xsd:restriction>
      </xsd:simpleType>
    </xsd:element>
    <xsd:element name="Subdivision" ma:index="13" nillable="true" ma:displayName="Subdivision" ma:default="" ma:internalName="Subdivision" ma:readOnly="false">
      <xsd:simpleType>
        <xsd:restriction base="dms:Text">
          <xsd:maxLength value="255"/>
        </xsd:restriction>
      </xsd:simpleType>
    </xsd:element>
    <xsd:element name="_dlc_DocId" ma:index="16" nillable="true" ma:displayName="Document ID Value" ma:description="The value of the document ID assigned to this item." ma:hidden="true" ma:indexed="true" ma:internalName="_dlc_DocId" ma:readOnly="false">
      <xsd:simpleType>
        <xsd:restriction base="dms:Text"/>
      </xsd:simpleType>
    </xsd:element>
    <xsd:element name="TaxCatchAll" ma:index="21" nillable="true" ma:displayName="Taxonomy Catch All Column" ma:hidden="true" ma:list="{5a01dc95-145a-442e-a4dc-738a02de2e92}" ma:internalName="TaxCatchAll" ma:readOnly="false" ma:showField="CatchAllData" ma:web="f6cfbbfa-3ea0-4d8e-acde-632e83cd9c55">
      <xsd:complexType>
        <xsd:complexContent>
          <xsd:extension base="dms:MultiChoiceLookup">
            <xsd:sequence>
              <xsd:element name="Value" type="dms:Lookup" maxOccurs="unbounded" minOccurs="0" nillable="true"/>
            </xsd:sequence>
          </xsd:extension>
        </xsd:complexContent>
      </xsd:complexType>
    </xsd:element>
    <xsd:element name="_dlc_DocIdPersistId" ma:index="25" nillable="true" ma:displayName="Persist ID" ma:description="Keep ID on add." ma:hidden="true" ma:internalName="_dlc_DocIdPersistId" ma:readOnly="false">
      <xsd:simpleType>
        <xsd:restriction base="dms:Boolean"/>
      </xsd:simple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hidden="true" ma:internalName="SharedWithDetails" ma:readOnly="true">
      <xsd:simpleType>
        <xsd:restriction base="dms:Note"/>
      </xsd:simpleType>
    </xsd:element>
    <xsd:element name="GDA_x0020_Purpose" ma:index="28" nillable="true" ma:displayName="GDA Purpose" ma:format="Dropdown" ma:hidden="true" ma:internalName="GDA_x0020_Purpose">
      <xsd:simpleType>
        <xsd:restriction base="dms:Choice">
          <xsd:enumeration value="Project"/>
          <xsd:enumeration value="Safety"/>
          <xsd:enumeration value="Security"/>
          <xsd:enumeration value="Safeguards"/>
          <xsd:enumeration value="Environment or General"/>
          <xsd:enumeration value="N/A"/>
        </xsd:restriction>
      </xsd:simpleType>
    </xsd:element>
    <xsd:element name="GDA_x0020_RP_x0020_Assigned_x0020_Export_x0020_Control" ma:index="29" nillable="true" ma:displayName="GDA RP Assigned Export Control" ma:default="" ma:hidden="true" ma:internalName="GDA_x0020_RP_x0020_Assigned_x0020_Export_x0020_Control" ma:readOnly="false">
      <xsd:simpleType>
        <xsd:restriction base="dms:Text">
          <xsd:maxLength value="255"/>
        </xsd:restriction>
      </xsd:simpleType>
    </xsd:element>
    <xsd:element name="GDA_x0020_Tier" ma:index="30" nillable="true" ma:displayName="GDA Tier" ma:format="Dropdown" ma:hidden="true" ma:internalName="GDA_x0020_Tier">
      <xsd:simpleType>
        <xsd:restriction base="dms:Choice">
          <xsd:enumeration value="1"/>
          <xsd:enumeration value="2"/>
          <xsd:enumeration value="3"/>
          <xsd:enumeration value="4"/>
          <xsd:enumeration value="N/A"/>
        </xsd:restriction>
      </xsd:simpleType>
    </xsd:element>
    <xsd:element name="GDA_x0020_Topics" ma:index="40" nillable="true" ma:displayName="GDA Topics" ma:internalName="GDA_x0020_Topics">
      <xsd:complexType>
        <xsd:complexContent>
          <xsd:extension base="dms:MultiChoice">
            <xsd:sequence>
              <xsd:element name="Value" maxOccurs="unbounded" minOccurs="0" nillable="true">
                <xsd:simpleType>
                  <xsd:restriction base="dms:Choice">
                    <xsd:enumeration value="Fault Studies"/>
                    <xsd:enumeration value="Severe Accident Analysis (SAA)"/>
                    <xsd:enumeration value="Probabilistic Safety Analysis (PSA)"/>
                    <xsd:enumeration value="Fuel and Core"/>
                    <xsd:enumeration value="Internal Hazards"/>
                    <xsd:enumeration value="Human Factors"/>
                    <xsd:enumeration value="Electrical Engineering"/>
                    <xsd:enumeration value="Control and Instrumentation"/>
                    <xsd:enumeration value="External Hazards"/>
                    <xsd:enumeration value="Quality Assurance (MSQA)"/>
                    <xsd:enumeration value="Chemistry"/>
                    <xsd:enumeration value="Safeguards"/>
                    <xsd:enumeration value="Physical Security"/>
                    <xsd:enumeration value="Cyber Security &amp; Information Security"/>
                    <xsd:enumeration value="Sabotage and Target Analysis Review (STAR)"/>
                    <xsd:enumeration value="Fire Safety"/>
                    <xsd:enumeration value="Conventional Safety"/>
                    <xsd:enumeration value="Nuclear Liabilities"/>
                    <xsd:enumeration value="Radiological Consequences"/>
                    <xsd:enumeration value="Radiological Protection &amp; Criticality"/>
                    <xsd:enumeration value="Mechanical Engineering"/>
                    <xsd:enumeration value="Structural Engineering"/>
                    <xsd:enumeration value="Civil Engineering"/>
                    <xsd:enumeration value="Project"/>
                    <xsd:enumeration value="Environment"/>
                    <xsd:enumeration value="N/A"/>
                  </xsd:restriction>
                </xsd:simpleType>
              </xsd:element>
            </xsd:sequence>
          </xsd:extension>
        </xsd:complexContent>
      </xsd:complexType>
    </xsd:element>
    <xsd:element name="Document_x0020_Status" ma:index="45" nillable="true" ma:displayName="Document Status" ma:format="Dropdown" ma:internalName="Document_x0020_Status">
      <xsd:simpleType>
        <xsd:restriction base="dms:Choice">
          <xsd:enumeration value="N/A"/>
          <xsd:enumeration value="Draft"/>
          <xsd:enumeration value="In Review"/>
          <xsd:enumeration value="Pending Approval"/>
          <xsd:enumeration value="Approved"/>
          <xsd:enumeration value="Final"/>
          <xsd:enumeration value="Superseded"/>
          <xsd:enumeration value="Withdrawn"/>
        </xsd:restriction>
      </xsd:simpleType>
    </xsd:element>
  </xsd:schema>
  <xsd:schema xmlns:xsd="http://www.w3.org/2001/XMLSchema" xmlns:xs="http://www.w3.org/2001/XMLSchema" xmlns:dms="http://schemas.microsoft.com/office/2006/documentManagement/types" xmlns:pc="http://schemas.microsoft.com/office/infopath/2007/PartnerControls" targetNamespace="6ee01a08-9bb3-4510-887c-4508c532eb2e" elementFormDefault="qualified">
    <xsd:import namespace="http://schemas.microsoft.com/office/2006/documentManagement/types"/>
    <xsd:import namespace="http://schemas.microsoft.com/office/infopath/2007/PartnerControls"/>
    <xsd:element name="_Flow_SignoffStatus" ma:index="10" nillable="true" ma:displayName="Sign-off status" ma:internalName="Sign_x002d_off_x0020_status" ma:readOnly="false">
      <xsd:simpleType>
        <xsd:restriction base="dms:Text"/>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6693000-3e12-4b44-a742-9a2ba35b7d2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hidden="true" ma:internalName="MediaServiceOCR" ma:readOnly="true">
      <xsd:simpleType>
        <xsd:restriction base="dms:Note"/>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Versioncontrol" ma:index="35" nillable="true" ma:displayName="Version control" ma:format="Dropdown" ma:internalName="Versioncontrol">
      <xsd:simpleType>
        <xsd:restriction base="dms:Text">
          <xsd:maxLength value="255"/>
        </xsd:restriction>
      </xsd:simpleType>
    </xsd:element>
    <xsd:element name="Category" ma:index="36" nillable="true" ma:displayName="Category" ma:format="Dropdown" ma:internalName="Category">
      <xsd:simpleType>
        <xsd:restriction base="dms:Text">
          <xsd:maxLength value="255"/>
        </xsd:restriction>
      </xsd:simpleType>
    </xsd:element>
    <xsd:element name="Wherereferenced" ma:index="37" nillable="true" ma:displayName="Where referenced" ma:format="Dropdown" ma:internalName="Wherereferenced">
      <xsd:simpleType>
        <xsd:restriction base="dms:Text">
          <xsd:maxLength value="255"/>
        </xsd:restriction>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Uploadedby" ma:index="41" nillable="true" ma:displayName="Uploaded by" ma:format="Dropdown" ma:internalName="Uploadedby">
      <xsd:simpleType>
        <xsd:restriction base="dms:Text">
          <xsd:maxLength value="255"/>
        </xsd:restriction>
      </xsd:simpleType>
    </xsd:element>
    <xsd:element name="Classification" ma:index="42" nillable="true" ma:displayName="Classification" ma:format="Dropdown" ma:internalName="Classification">
      <xsd:simpleType>
        <xsd:restriction base="dms:Choice">
          <xsd:enumeration value="Official"/>
          <xsd:enumeration value="Official-Sensitive"/>
          <xsd:enumeration value="Official-Sensitive: SNI"/>
          <xsd:enumeration value="Official-Sensitive: Commercial"/>
          <xsd:enumeration value="Externally-Marked"/>
          <xsd:enumeration value="Official-Sensitive: Export Control"/>
          <xsd:enumeration value="Official-Sensitive: Export Control - Commercial"/>
          <xsd:enumeration value="Official-Sensitive: Export Controlled - SNI"/>
        </xsd:restriction>
      </xsd:simpleType>
    </xsd:element>
    <xsd:element name="MediaServiceLocation" ma:index="43" nillable="true" ma:displayName="Location" ma:indexed="true" ma:internalName="MediaServiceLocation"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C5780F-2889-4DD7-8F85-E0FC5CD85289}">
  <ds:schemaRefs>
    <ds:schemaRef ds:uri="http://schemas.microsoft.com/office/2006/metadata/properties"/>
    <ds:schemaRef ds:uri="http://schemas.microsoft.com/office/infopath/2007/PartnerControls"/>
    <ds:schemaRef ds:uri="f6cfbbfa-3ea0-4d8e-acde-632e83cd9c55"/>
    <ds:schemaRef ds:uri="6ee01a08-9bb3-4510-887c-4508c532eb2e"/>
  </ds:schemaRefs>
</ds:datastoreItem>
</file>

<file path=customXml/itemProps2.xml><?xml version="1.0" encoding="utf-8"?>
<ds:datastoreItem xmlns:ds="http://schemas.openxmlformats.org/officeDocument/2006/customXml" ds:itemID="{79E0A575-9853-41D7-8BCA-572C9CA63D97}">
  <ds:schemaRefs>
    <ds:schemaRef ds:uri="http://schemas.openxmlformats.org/officeDocument/2006/bibliography"/>
  </ds:schemaRefs>
</ds:datastoreItem>
</file>

<file path=customXml/itemProps3.xml><?xml version="1.0" encoding="utf-8"?>
<ds:datastoreItem xmlns:ds="http://schemas.openxmlformats.org/officeDocument/2006/customXml" ds:itemID="{A5233CD0-E1E3-4D40-AF2A-7F8460B5A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fbbfa-3ea0-4d8e-acde-632e83cd9c55"/>
    <ds:schemaRef ds:uri="6ee01a08-9bb3-4510-887c-4508c532e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5BC764-DE66-4981-9268-E8631F7361F2}">
  <ds:schemaRefs>
    <ds:schemaRef ds:uri="http://schemas.microsoft.com/sharepoint/events"/>
  </ds:schemaRefs>
</ds:datastoreItem>
</file>

<file path=customXml/itemProps5.xml><?xml version="1.0" encoding="utf-8"?>
<ds:datastoreItem xmlns:ds="http://schemas.openxmlformats.org/officeDocument/2006/customXml" ds:itemID="{8CFC80CF-4684-40D0-8E8F-1216B20348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1690</Words>
  <Characters>10221</Characters>
  <Application>Microsoft Office Word</Application>
  <DocSecurity>2</DocSecurity>
  <Lines>271</Lines>
  <Paragraphs>117</Paragraphs>
  <ScaleCrop>false</ScaleCrop>
  <Company/>
  <LinksUpToDate>false</LinksUpToDate>
  <CharactersWithSpaces>11899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Peter Wynne</cp:lastModifiedBy>
  <cp:revision>3</cp:revision>
  <cp:lastPrinted>2017-10-03T10:43:00Z</cp:lastPrinted>
  <dcterms:created xsi:type="dcterms:W3CDTF">2024-11-11T14:11:00Z</dcterms:created>
  <dcterms:modified xsi:type="dcterms:W3CDTF">2025-11-24T16:55:00Z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0x0101002BFD813B9BA5F84C8E4BDD131736DF68</vt:lpwstr>
  </property>
  <property fmtid="{D5CDD505-2E9C-101B-9397-08002B2CF9AE}" pid="4" name="_dlc_DocIdItemGuid">
    <vt:lpwstr>29363ec0-a389-4452-9115-f74d240d04d2</vt:lpwstr>
  </property>
  <property fmtid="{D5CDD505-2E9C-101B-9397-08002B2CF9AE}" pid="5" name="BCS1">
    <vt:lpwstr>10;#4.4.1 Safety Reports/Cases: Assessment|7500dff8-3c6d-475f-a6b6-75de36a7fde4</vt:lpwstr>
  </property>
  <property fmtid="{D5CDD505-2E9C-101B-9397-08002B2CF9AE}" pid="6" name="MSIP_Label_9e5e003a-90eb-47c9-a506-ad47e7a0b281_Enabled">
    <vt:lpwstr>true</vt:lpwstr>
  </property>
  <property fmtid="{D5CDD505-2E9C-101B-9397-08002B2CF9AE}" pid="7" name="MSIP_Label_9e5e003a-90eb-47c9-a506-ad47e7a0b281_SetDate">
    <vt:lpwstr>2022-07-01T09:29:12Z</vt:lpwstr>
  </property>
  <property fmtid="{D5CDD505-2E9C-101B-9397-08002B2CF9AE}" pid="8" name="MSIP_Label_9e5e003a-90eb-47c9-a506-ad47e7a0b281_Method">
    <vt:lpwstr>Privileged</vt:lpwstr>
  </property>
  <property fmtid="{D5CDD505-2E9C-101B-9397-08002B2CF9AE}" pid="9" name="MSIP_Label_9e5e003a-90eb-47c9-a506-ad47e7a0b281_Name">
    <vt:lpwstr>OFFICIAL</vt:lpwstr>
  </property>
  <property fmtid="{D5CDD505-2E9C-101B-9397-08002B2CF9AE}" pid="10" name="MSIP_Label_9e5e003a-90eb-47c9-a506-ad47e7a0b281_SiteId">
    <vt:lpwstr>742775df-8077-48d6-81d0-1e82a1f52cb8</vt:lpwstr>
  </property>
  <property fmtid="{D5CDD505-2E9C-101B-9397-08002B2CF9AE}" pid="11" name="MSIP_Label_9e5e003a-90eb-47c9-a506-ad47e7a0b281_ActionId">
    <vt:lpwstr>23638b36-612a-40f8-bb73-956cbf377e51</vt:lpwstr>
  </property>
  <property fmtid="{D5CDD505-2E9C-101B-9397-08002B2CF9AE}" pid="12" name="MSIP_Label_9e5e003a-90eb-47c9-a506-ad47e7a0b281_ContentBits">
    <vt:lpwstr>0</vt:lpwstr>
  </property>
  <property fmtid="{D5CDD505-2E9C-101B-9397-08002B2CF9AE}" pid="13" name="Distribution">
    <vt:i4>5</vt:i4>
  </property>
  <property fmtid="{D5CDD505-2E9C-101B-9397-08002B2CF9AE}" pid="14" name="HOCopyrightLevel">
    <vt:i4>1</vt:i4>
  </property>
  <property fmtid="{D5CDD505-2E9C-101B-9397-08002B2CF9AE}" pid="15" name="HOGovernmentSecurityClassification">
    <vt:i4>1</vt:i4>
  </property>
  <property fmtid="{D5CDD505-2E9C-101B-9397-08002B2CF9AE}" pid="16" name="HOSiteType">
    <vt:i4>6</vt:i4>
  </property>
  <property fmtid="{D5CDD505-2E9C-101B-9397-08002B2CF9AE}" pid="17" name="OrganisationalUnit">
    <vt:i4>3</vt:i4>
  </property>
  <property fmtid="{D5CDD505-2E9C-101B-9397-08002B2CF9AE}" pid="18" name="MediaServiceImageTags">
    <vt:lpwstr/>
  </property>
  <property fmtid="{D5CDD505-2E9C-101B-9397-08002B2CF9AE}" pid="19" name="docLang">
    <vt:lpwstr>en</vt:lpwstr>
  </property>
</Properties>
</file>