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A6EC" w14:textId="77777777" w:rsidR="00F50FC0" w:rsidRDefault="00F50FC0">
      <w:pPr>
        <w:rPr>
          <w:sz w:val="2"/>
          <w:szCs w:val="2"/>
        </w:rPr>
        <w:sectPr w:rsidR="00F50FC0">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1588" w:header="431" w:footer="567" w:gutter="0"/>
          <w:cols w:space="708"/>
          <w:titlePg/>
          <w:docGrid w:linePitch="360"/>
        </w:sectPr>
      </w:pPr>
    </w:p>
    <w:tbl>
      <w:tblPr>
        <w:tblStyle w:val="TableGrid"/>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Look w:val="01E0" w:firstRow="1" w:lastRow="1" w:firstColumn="1" w:lastColumn="1" w:noHBand="0" w:noVBand="0"/>
      </w:tblPr>
      <w:tblGrid>
        <w:gridCol w:w="2938"/>
        <w:gridCol w:w="2160"/>
        <w:gridCol w:w="2160"/>
        <w:gridCol w:w="2042"/>
      </w:tblGrid>
      <w:tr w:rsidR="00F50FC0" w14:paraId="43FC1459" w14:textId="77777777">
        <w:trPr>
          <w:trHeight w:val="567"/>
        </w:trPr>
        <w:tc>
          <w:tcPr>
            <w:tcW w:w="9300" w:type="dxa"/>
            <w:gridSpan w:val="4"/>
            <w:vAlign w:val="center"/>
          </w:tcPr>
          <w:p w14:paraId="1EA8922A" w14:textId="77777777" w:rsidR="00F50FC0" w:rsidRDefault="00490C42">
            <w:pPr>
              <w:jc w:val="center"/>
            </w:pPr>
            <w:r>
              <w:t>ONR GUIDE</w:t>
            </w:r>
          </w:p>
        </w:tc>
      </w:tr>
      <w:tr w:rsidR="00F50FC0" w14:paraId="3E105189" w14:textId="77777777">
        <w:trPr>
          <w:trHeight w:val="567"/>
        </w:trPr>
        <w:tc>
          <w:tcPr>
            <w:tcW w:w="9300" w:type="dxa"/>
            <w:gridSpan w:val="4"/>
            <w:vAlign w:val="center"/>
          </w:tcPr>
          <w:p w14:paraId="38A571ED" w14:textId="77777777" w:rsidR="00F50FC0" w:rsidRDefault="00490C42">
            <w:pPr>
              <w:jc w:val="center"/>
              <w:rPr>
                <w:b/>
              </w:rPr>
            </w:pPr>
            <w:r>
              <w:rPr>
                <w:b/>
              </w:rPr>
              <w:t>Collecting Productions for use in Criminal Proceedings in Scotland</w:t>
            </w:r>
          </w:p>
        </w:tc>
      </w:tr>
      <w:tr w:rsidR="00F50FC0" w14:paraId="65CC9D8C" w14:textId="77777777">
        <w:trPr>
          <w:trHeight w:val="454"/>
        </w:trPr>
        <w:tc>
          <w:tcPr>
            <w:tcW w:w="2938" w:type="dxa"/>
            <w:vAlign w:val="center"/>
          </w:tcPr>
          <w:p w14:paraId="1314D6B4" w14:textId="77777777" w:rsidR="00F50FC0" w:rsidRDefault="00490C42">
            <w:pPr>
              <w:rPr>
                <w:b/>
              </w:rPr>
            </w:pPr>
            <w:r>
              <w:rPr>
                <w:b/>
              </w:rPr>
              <w:t>Document Type:</w:t>
            </w:r>
          </w:p>
        </w:tc>
        <w:tc>
          <w:tcPr>
            <w:tcW w:w="6362" w:type="dxa"/>
            <w:gridSpan w:val="3"/>
            <w:vAlign w:val="center"/>
          </w:tcPr>
          <w:p w14:paraId="217D7A61" w14:textId="77777777" w:rsidR="00F50FC0" w:rsidRDefault="00490C42">
            <w:r>
              <w:t>ONR Guide</w:t>
            </w:r>
          </w:p>
        </w:tc>
      </w:tr>
      <w:tr w:rsidR="00F50FC0" w14:paraId="64860565" w14:textId="77777777">
        <w:trPr>
          <w:trHeight w:val="454"/>
        </w:trPr>
        <w:tc>
          <w:tcPr>
            <w:tcW w:w="2938" w:type="dxa"/>
            <w:vAlign w:val="center"/>
          </w:tcPr>
          <w:p w14:paraId="75C4FA8B" w14:textId="77777777" w:rsidR="00F50FC0" w:rsidRDefault="00490C42">
            <w:pPr>
              <w:rPr>
                <w:b/>
              </w:rPr>
            </w:pPr>
            <w:r>
              <w:rPr>
                <w:b/>
              </w:rPr>
              <w:t>Unique Document ID and Revision No:</w:t>
            </w:r>
          </w:p>
        </w:tc>
        <w:tc>
          <w:tcPr>
            <w:tcW w:w="6362" w:type="dxa"/>
            <w:gridSpan w:val="3"/>
            <w:vAlign w:val="center"/>
          </w:tcPr>
          <w:p w14:paraId="20CC9BE9" w14:textId="468A2DF4" w:rsidR="00F50FC0" w:rsidRDefault="00FF1A72">
            <w:r>
              <w:t xml:space="preserve">ONR-ENF-GD-014 </w:t>
            </w:r>
            <w:r w:rsidR="00470CFB">
              <w:t>Issue 1.1</w:t>
            </w:r>
          </w:p>
        </w:tc>
      </w:tr>
      <w:tr w:rsidR="00F50FC0" w14:paraId="72F9EC76" w14:textId="77777777">
        <w:trPr>
          <w:trHeight w:val="340"/>
        </w:trPr>
        <w:tc>
          <w:tcPr>
            <w:tcW w:w="2938" w:type="dxa"/>
            <w:vAlign w:val="center"/>
          </w:tcPr>
          <w:p w14:paraId="0489E609" w14:textId="77777777" w:rsidR="00F50FC0" w:rsidRDefault="00490C42">
            <w:pPr>
              <w:rPr>
                <w:b/>
              </w:rPr>
            </w:pPr>
            <w:r>
              <w:rPr>
                <w:b/>
              </w:rPr>
              <w:t>Date Issued:</w:t>
            </w:r>
          </w:p>
        </w:tc>
        <w:tc>
          <w:tcPr>
            <w:tcW w:w="2160" w:type="dxa"/>
            <w:vAlign w:val="center"/>
          </w:tcPr>
          <w:p w14:paraId="394AA1CA" w14:textId="5CC33989" w:rsidR="00F50FC0" w:rsidRDefault="00D471B0">
            <w:r>
              <w:t>December</w:t>
            </w:r>
            <w:r w:rsidR="00FF1A72">
              <w:t xml:space="preserve"> 20</w:t>
            </w:r>
            <w:r w:rsidR="000D032B">
              <w:t>19</w:t>
            </w:r>
          </w:p>
        </w:tc>
        <w:tc>
          <w:tcPr>
            <w:tcW w:w="2160" w:type="dxa"/>
            <w:vAlign w:val="center"/>
          </w:tcPr>
          <w:p w14:paraId="7F2D96E6" w14:textId="77777777" w:rsidR="00F50FC0" w:rsidRDefault="00490C42">
            <w:pPr>
              <w:rPr>
                <w:b/>
              </w:rPr>
            </w:pPr>
            <w:r>
              <w:rPr>
                <w:b/>
              </w:rPr>
              <w:t>Review Date:</w:t>
            </w:r>
          </w:p>
        </w:tc>
        <w:tc>
          <w:tcPr>
            <w:tcW w:w="2042" w:type="dxa"/>
            <w:vAlign w:val="center"/>
          </w:tcPr>
          <w:p w14:paraId="1302F190" w14:textId="20055C89" w:rsidR="00F50FC0" w:rsidRDefault="000D032B">
            <w:r>
              <w:t>Jan</w:t>
            </w:r>
            <w:r w:rsidR="00470CFB">
              <w:t>uary</w:t>
            </w:r>
            <w:r>
              <w:t xml:space="preserve"> 2025</w:t>
            </w:r>
          </w:p>
        </w:tc>
      </w:tr>
      <w:tr w:rsidR="00F50FC0" w14:paraId="7C41D9DD" w14:textId="77777777">
        <w:trPr>
          <w:trHeight w:val="340"/>
        </w:trPr>
        <w:tc>
          <w:tcPr>
            <w:tcW w:w="2938" w:type="dxa"/>
            <w:vAlign w:val="center"/>
          </w:tcPr>
          <w:p w14:paraId="78F1722F" w14:textId="77777777" w:rsidR="00F50FC0" w:rsidRDefault="00490C42">
            <w:pPr>
              <w:rPr>
                <w:b/>
              </w:rPr>
            </w:pPr>
            <w:r>
              <w:rPr>
                <w:b/>
              </w:rPr>
              <w:t>Prepared by:</w:t>
            </w:r>
          </w:p>
        </w:tc>
        <w:tc>
          <w:tcPr>
            <w:tcW w:w="2160" w:type="dxa"/>
            <w:vAlign w:val="center"/>
          </w:tcPr>
          <w:p w14:paraId="61B67713" w14:textId="42459569" w:rsidR="00F50FC0" w:rsidRDefault="00F50FC0"/>
        </w:tc>
        <w:tc>
          <w:tcPr>
            <w:tcW w:w="4202" w:type="dxa"/>
            <w:gridSpan w:val="2"/>
            <w:vAlign w:val="center"/>
          </w:tcPr>
          <w:p w14:paraId="3002F370" w14:textId="77777777" w:rsidR="00F50FC0" w:rsidRDefault="00490C42">
            <w:r>
              <w:t>Principal Inspector</w:t>
            </w:r>
          </w:p>
        </w:tc>
      </w:tr>
      <w:tr w:rsidR="00F50FC0" w14:paraId="386FDCAF" w14:textId="77777777">
        <w:trPr>
          <w:trHeight w:val="340"/>
        </w:trPr>
        <w:tc>
          <w:tcPr>
            <w:tcW w:w="2938" w:type="dxa"/>
            <w:vAlign w:val="center"/>
          </w:tcPr>
          <w:p w14:paraId="054FECBF" w14:textId="77777777" w:rsidR="00F50FC0" w:rsidRDefault="00490C42">
            <w:pPr>
              <w:rPr>
                <w:b/>
              </w:rPr>
            </w:pPr>
            <w:r>
              <w:rPr>
                <w:b/>
              </w:rPr>
              <w:t>Approved by:</w:t>
            </w:r>
          </w:p>
        </w:tc>
        <w:tc>
          <w:tcPr>
            <w:tcW w:w="2160" w:type="dxa"/>
            <w:vAlign w:val="center"/>
          </w:tcPr>
          <w:p w14:paraId="663A1FCB" w14:textId="0281C539" w:rsidR="00F50FC0" w:rsidRDefault="00F50FC0" w:rsidP="00451774"/>
        </w:tc>
        <w:tc>
          <w:tcPr>
            <w:tcW w:w="4202" w:type="dxa"/>
            <w:gridSpan w:val="2"/>
            <w:vAlign w:val="center"/>
          </w:tcPr>
          <w:p w14:paraId="5EE2A8BA" w14:textId="77777777" w:rsidR="00F50FC0" w:rsidRDefault="00D471B0" w:rsidP="00451774">
            <w:r>
              <w:t>Operational Inspect</w:t>
            </w:r>
            <w:r w:rsidR="00451774">
              <w:t>ion</w:t>
            </w:r>
            <w:r>
              <w:t xml:space="preserve"> Professional Lead</w:t>
            </w:r>
          </w:p>
        </w:tc>
      </w:tr>
      <w:tr w:rsidR="00F50FC0" w14:paraId="45831475" w14:textId="77777777">
        <w:trPr>
          <w:trHeight w:val="288"/>
        </w:trPr>
        <w:tc>
          <w:tcPr>
            <w:tcW w:w="2938" w:type="dxa"/>
            <w:vAlign w:val="center"/>
          </w:tcPr>
          <w:p w14:paraId="3671FBBE" w14:textId="77777777" w:rsidR="00F50FC0" w:rsidRDefault="00490C42">
            <w:pPr>
              <w:rPr>
                <w:b/>
              </w:rPr>
            </w:pPr>
            <w:r>
              <w:rPr>
                <w:b/>
              </w:rPr>
              <w:t>Record Reference:</w:t>
            </w:r>
          </w:p>
        </w:tc>
        <w:tc>
          <w:tcPr>
            <w:tcW w:w="6362" w:type="dxa"/>
            <w:gridSpan w:val="3"/>
            <w:vAlign w:val="center"/>
          </w:tcPr>
          <w:p w14:paraId="4DD37D84" w14:textId="04746927" w:rsidR="00F50FC0" w:rsidRDefault="00FF1A72" w:rsidP="00451774">
            <w:r>
              <w:t>2019/</w:t>
            </w:r>
            <w:r w:rsidR="00D471B0">
              <w:t>359432</w:t>
            </w:r>
          </w:p>
        </w:tc>
      </w:tr>
      <w:tr w:rsidR="00F50FC0" w14:paraId="24F073B9" w14:textId="77777777">
        <w:trPr>
          <w:trHeight w:val="288"/>
        </w:trPr>
        <w:tc>
          <w:tcPr>
            <w:tcW w:w="2938" w:type="dxa"/>
            <w:vAlign w:val="center"/>
          </w:tcPr>
          <w:p w14:paraId="50B4AEBC" w14:textId="77777777" w:rsidR="00F50FC0" w:rsidRDefault="00490C42">
            <w:pPr>
              <w:rPr>
                <w:b/>
              </w:rPr>
            </w:pPr>
            <w:r>
              <w:rPr>
                <w:b/>
              </w:rPr>
              <w:t>Revision commentary:</w:t>
            </w:r>
          </w:p>
        </w:tc>
        <w:tc>
          <w:tcPr>
            <w:tcW w:w="6362" w:type="dxa"/>
            <w:gridSpan w:val="3"/>
            <w:vAlign w:val="center"/>
          </w:tcPr>
          <w:p w14:paraId="3EA04128" w14:textId="4470B1E5" w:rsidR="00F50FC0" w:rsidRDefault="00470CFB">
            <w:r>
              <w:t>Issue 1.1 - Review date extended</w:t>
            </w:r>
          </w:p>
        </w:tc>
      </w:tr>
    </w:tbl>
    <w:p w14:paraId="37945208" w14:textId="77777777" w:rsidR="00F50FC0" w:rsidRDefault="00F50FC0">
      <w:pPr>
        <w:rPr>
          <w:sz w:val="16"/>
          <w:szCs w:val="16"/>
        </w:rPr>
      </w:pPr>
    </w:p>
    <w:p w14:paraId="501BBDDE" w14:textId="77777777" w:rsidR="00F50FC0" w:rsidRDefault="00F50FC0">
      <w:pPr>
        <w:rPr>
          <w:sz w:val="16"/>
          <w:szCs w:val="16"/>
        </w:rPr>
      </w:pPr>
    </w:p>
    <w:p w14:paraId="534FD9FE" w14:textId="77777777" w:rsidR="00F50FC0" w:rsidRDefault="00490C42">
      <w:pPr>
        <w:jc w:val="center"/>
        <w:rPr>
          <w:b/>
        </w:rPr>
      </w:pPr>
      <w:r>
        <w:rPr>
          <w:b/>
        </w:rPr>
        <w:t>TABLE OF CONTENTS</w:t>
      </w:r>
    </w:p>
    <w:p w14:paraId="396AD824" w14:textId="77777777" w:rsidR="00F50FC0" w:rsidRDefault="00F50FC0"/>
    <w:p w14:paraId="52F2A203" w14:textId="77777777" w:rsidR="008955FC" w:rsidRDefault="00490C42">
      <w:pPr>
        <w:pStyle w:val="TOC1"/>
        <w:rPr>
          <w:rFonts w:asciiTheme="minorHAnsi" w:eastAsiaTheme="minorEastAsia" w:hAnsiTheme="minorHAnsi" w:cstheme="minorBidi"/>
          <w:caps w:val="0"/>
          <w:noProof/>
          <w:szCs w:val="22"/>
          <w:lang w:eastAsia="en-GB"/>
        </w:rPr>
      </w:pPr>
      <w:r>
        <w:fldChar w:fldCharType="begin"/>
      </w:r>
      <w:r>
        <w:instrText xml:space="preserve"> TOC \h \z \t "TS Heading Numbered 1,1" </w:instrText>
      </w:r>
      <w:r>
        <w:fldChar w:fldCharType="separate"/>
      </w:r>
      <w:hyperlink w:anchor="_Toc20472807" w:history="1">
        <w:r w:rsidR="008955FC" w:rsidRPr="0088011A">
          <w:rPr>
            <w:rStyle w:val="Hyperlink"/>
            <w:noProof/>
          </w:rPr>
          <w:t>1.</w:t>
        </w:r>
        <w:r w:rsidR="008955FC">
          <w:rPr>
            <w:rFonts w:asciiTheme="minorHAnsi" w:eastAsiaTheme="minorEastAsia" w:hAnsiTheme="minorHAnsi" w:cstheme="minorBidi"/>
            <w:caps w:val="0"/>
            <w:noProof/>
            <w:szCs w:val="22"/>
            <w:lang w:eastAsia="en-GB"/>
          </w:rPr>
          <w:tab/>
        </w:r>
        <w:r w:rsidR="008955FC" w:rsidRPr="0088011A">
          <w:rPr>
            <w:rStyle w:val="Hyperlink"/>
            <w:noProof/>
          </w:rPr>
          <w:t>INTRODUCTION</w:t>
        </w:r>
        <w:r w:rsidR="008955FC">
          <w:rPr>
            <w:noProof/>
            <w:webHidden/>
          </w:rPr>
          <w:tab/>
        </w:r>
        <w:r w:rsidR="008955FC">
          <w:rPr>
            <w:noProof/>
            <w:webHidden/>
          </w:rPr>
          <w:fldChar w:fldCharType="begin"/>
        </w:r>
        <w:r w:rsidR="008955FC">
          <w:rPr>
            <w:noProof/>
            <w:webHidden/>
          </w:rPr>
          <w:instrText xml:space="preserve"> PAGEREF _Toc20472807 \h </w:instrText>
        </w:r>
        <w:r w:rsidR="008955FC">
          <w:rPr>
            <w:noProof/>
            <w:webHidden/>
          </w:rPr>
        </w:r>
        <w:r w:rsidR="008955FC">
          <w:rPr>
            <w:noProof/>
            <w:webHidden/>
          </w:rPr>
          <w:fldChar w:fldCharType="separate"/>
        </w:r>
        <w:r w:rsidR="008955FC">
          <w:rPr>
            <w:noProof/>
            <w:webHidden/>
          </w:rPr>
          <w:t>2</w:t>
        </w:r>
        <w:r w:rsidR="008955FC">
          <w:rPr>
            <w:noProof/>
            <w:webHidden/>
          </w:rPr>
          <w:fldChar w:fldCharType="end"/>
        </w:r>
      </w:hyperlink>
    </w:p>
    <w:p w14:paraId="413E2B20" w14:textId="77777777" w:rsidR="008955FC" w:rsidRDefault="00717E00">
      <w:pPr>
        <w:pStyle w:val="TOC1"/>
        <w:rPr>
          <w:rFonts w:asciiTheme="minorHAnsi" w:eastAsiaTheme="minorEastAsia" w:hAnsiTheme="minorHAnsi" w:cstheme="minorBidi"/>
          <w:caps w:val="0"/>
          <w:noProof/>
          <w:szCs w:val="22"/>
          <w:lang w:eastAsia="en-GB"/>
        </w:rPr>
      </w:pPr>
      <w:hyperlink w:anchor="_Toc20472808" w:history="1">
        <w:r w:rsidR="008955FC" w:rsidRPr="0088011A">
          <w:rPr>
            <w:rStyle w:val="Hyperlink"/>
            <w:noProof/>
          </w:rPr>
          <w:t>2.</w:t>
        </w:r>
        <w:r w:rsidR="008955FC">
          <w:rPr>
            <w:rFonts w:asciiTheme="minorHAnsi" w:eastAsiaTheme="minorEastAsia" w:hAnsiTheme="minorHAnsi" w:cstheme="minorBidi"/>
            <w:caps w:val="0"/>
            <w:noProof/>
            <w:szCs w:val="22"/>
            <w:lang w:eastAsia="en-GB"/>
          </w:rPr>
          <w:tab/>
        </w:r>
        <w:r w:rsidR="008955FC" w:rsidRPr="0088011A">
          <w:rPr>
            <w:rStyle w:val="Hyperlink"/>
            <w:noProof/>
          </w:rPr>
          <w:t>PURPOSE AND SCOPE</w:t>
        </w:r>
        <w:r w:rsidR="008955FC">
          <w:rPr>
            <w:noProof/>
            <w:webHidden/>
          </w:rPr>
          <w:tab/>
        </w:r>
        <w:r w:rsidR="008955FC">
          <w:rPr>
            <w:noProof/>
            <w:webHidden/>
          </w:rPr>
          <w:fldChar w:fldCharType="begin"/>
        </w:r>
        <w:r w:rsidR="008955FC">
          <w:rPr>
            <w:noProof/>
            <w:webHidden/>
          </w:rPr>
          <w:instrText xml:space="preserve"> PAGEREF _Toc20472808 \h </w:instrText>
        </w:r>
        <w:r w:rsidR="008955FC">
          <w:rPr>
            <w:noProof/>
            <w:webHidden/>
          </w:rPr>
        </w:r>
        <w:r w:rsidR="008955FC">
          <w:rPr>
            <w:noProof/>
            <w:webHidden/>
          </w:rPr>
          <w:fldChar w:fldCharType="separate"/>
        </w:r>
        <w:r w:rsidR="008955FC">
          <w:rPr>
            <w:noProof/>
            <w:webHidden/>
          </w:rPr>
          <w:t>2</w:t>
        </w:r>
        <w:r w:rsidR="008955FC">
          <w:rPr>
            <w:noProof/>
            <w:webHidden/>
          </w:rPr>
          <w:fldChar w:fldCharType="end"/>
        </w:r>
      </w:hyperlink>
    </w:p>
    <w:p w14:paraId="090942E5" w14:textId="77777777" w:rsidR="008955FC" w:rsidRDefault="00717E00">
      <w:pPr>
        <w:pStyle w:val="TOC1"/>
        <w:rPr>
          <w:rFonts w:asciiTheme="minorHAnsi" w:eastAsiaTheme="minorEastAsia" w:hAnsiTheme="minorHAnsi" w:cstheme="minorBidi"/>
          <w:caps w:val="0"/>
          <w:noProof/>
          <w:szCs w:val="22"/>
          <w:lang w:eastAsia="en-GB"/>
        </w:rPr>
      </w:pPr>
      <w:hyperlink w:anchor="_Toc20472809" w:history="1">
        <w:r w:rsidR="008955FC" w:rsidRPr="0088011A">
          <w:rPr>
            <w:rStyle w:val="Hyperlink"/>
            <w:noProof/>
          </w:rPr>
          <w:t>3.</w:t>
        </w:r>
        <w:r w:rsidR="008955FC">
          <w:rPr>
            <w:rFonts w:asciiTheme="minorHAnsi" w:eastAsiaTheme="minorEastAsia" w:hAnsiTheme="minorHAnsi" w:cstheme="minorBidi"/>
            <w:caps w:val="0"/>
            <w:noProof/>
            <w:szCs w:val="22"/>
            <w:lang w:eastAsia="en-GB"/>
          </w:rPr>
          <w:tab/>
        </w:r>
        <w:r w:rsidR="008955FC" w:rsidRPr="0088011A">
          <w:rPr>
            <w:rStyle w:val="Hyperlink"/>
            <w:noProof/>
          </w:rPr>
          <w:t>documentary productions</w:t>
        </w:r>
        <w:r w:rsidR="008955FC">
          <w:rPr>
            <w:noProof/>
            <w:webHidden/>
          </w:rPr>
          <w:tab/>
        </w:r>
        <w:r w:rsidR="008955FC">
          <w:rPr>
            <w:noProof/>
            <w:webHidden/>
          </w:rPr>
          <w:fldChar w:fldCharType="begin"/>
        </w:r>
        <w:r w:rsidR="008955FC">
          <w:rPr>
            <w:noProof/>
            <w:webHidden/>
          </w:rPr>
          <w:instrText xml:space="preserve"> PAGEREF _Toc20472809 \h </w:instrText>
        </w:r>
        <w:r w:rsidR="008955FC">
          <w:rPr>
            <w:noProof/>
            <w:webHidden/>
          </w:rPr>
        </w:r>
        <w:r w:rsidR="008955FC">
          <w:rPr>
            <w:noProof/>
            <w:webHidden/>
          </w:rPr>
          <w:fldChar w:fldCharType="separate"/>
        </w:r>
        <w:r w:rsidR="008955FC">
          <w:rPr>
            <w:noProof/>
            <w:webHidden/>
          </w:rPr>
          <w:t>2</w:t>
        </w:r>
        <w:r w:rsidR="008955FC">
          <w:rPr>
            <w:noProof/>
            <w:webHidden/>
          </w:rPr>
          <w:fldChar w:fldCharType="end"/>
        </w:r>
      </w:hyperlink>
    </w:p>
    <w:p w14:paraId="4357FD9E" w14:textId="77777777" w:rsidR="008955FC" w:rsidRDefault="00717E00">
      <w:pPr>
        <w:pStyle w:val="TOC1"/>
        <w:rPr>
          <w:rFonts w:asciiTheme="minorHAnsi" w:eastAsiaTheme="minorEastAsia" w:hAnsiTheme="minorHAnsi" w:cstheme="minorBidi"/>
          <w:caps w:val="0"/>
          <w:noProof/>
          <w:szCs w:val="22"/>
          <w:lang w:eastAsia="en-GB"/>
        </w:rPr>
      </w:pPr>
      <w:hyperlink w:anchor="_Toc20472810" w:history="1">
        <w:r w:rsidR="008955FC" w:rsidRPr="0088011A">
          <w:rPr>
            <w:rStyle w:val="Hyperlink"/>
            <w:noProof/>
          </w:rPr>
          <w:t>4.</w:t>
        </w:r>
        <w:r w:rsidR="008955FC">
          <w:rPr>
            <w:rFonts w:asciiTheme="minorHAnsi" w:eastAsiaTheme="minorEastAsia" w:hAnsiTheme="minorHAnsi" w:cstheme="minorBidi"/>
            <w:caps w:val="0"/>
            <w:noProof/>
            <w:szCs w:val="22"/>
            <w:lang w:eastAsia="en-GB"/>
          </w:rPr>
          <w:tab/>
        </w:r>
        <w:r w:rsidR="008955FC" w:rsidRPr="0088011A">
          <w:rPr>
            <w:rStyle w:val="Hyperlink"/>
            <w:noProof/>
          </w:rPr>
          <w:t>Other types of productions</w:t>
        </w:r>
        <w:r w:rsidR="008955FC">
          <w:rPr>
            <w:noProof/>
            <w:webHidden/>
          </w:rPr>
          <w:tab/>
        </w:r>
        <w:r w:rsidR="008955FC">
          <w:rPr>
            <w:noProof/>
            <w:webHidden/>
          </w:rPr>
          <w:fldChar w:fldCharType="begin"/>
        </w:r>
        <w:r w:rsidR="008955FC">
          <w:rPr>
            <w:noProof/>
            <w:webHidden/>
          </w:rPr>
          <w:instrText xml:space="preserve"> PAGEREF _Toc20472810 \h </w:instrText>
        </w:r>
        <w:r w:rsidR="008955FC">
          <w:rPr>
            <w:noProof/>
            <w:webHidden/>
          </w:rPr>
        </w:r>
        <w:r w:rsidR="008955FC">
          <w:rPr>
            <w:noProof/>
            <w:webHidden/>
          </w:rPr>
          <w:fldChar w:fldCharType="separate"/>
        </w:r>
        <w:r w:rsidR="008955FC">
          <w:rPr>
            <w:noProof/>
            <w:webHidden/>
          </w:rPr>
          <w:t>4</w:t>
        </w:r>
        <w:r w:rsidR="008955FC">
          <w:rPr>
            <w:noProof/>
            <w:webHidden/>
          </w:rPr>
          <w:fldChar w:fldCharType="end"/>
        </w:r>
      </w:hyperlink>
    </w:p>
    <w:p w14:paraId="21A9799B" w14:textId="77777777" w:rsidR="008955FC" w:rsidRDefault="00717E00">
      <w:pPr>
        <w:pStyle w:val="TOC1"/>
        <w:rPr>
          <w:rFonts w:asciiTheme="minorHAnsi" w:eastAsiaTheme="minorEastAsia" w:hAnsiTheme="minorHAnsi" w:cstheme="minorBidi"/>
          <w:caps w:val="0"/>
          <w:noProof/>
          <w:szCs w:val="22"/>
          <w:lang w:eastAsia="en-GB"/>
        </w:rPr>
      </w:pPr>
      <w:hyperlink w:anchor="_Toc20472811" w:history="1">
        <w:r w:rsidR="008955FC" w:rsidRPr="0088011A">
          <w:rPr>
            <w:rStyle w:val="Hyperlink"/>
            <w:noProof/>
          </w:rPr>
          <w:t>5.</w:t>
        </w:r>
        <w:r w:rsidR="008955FC">
          <w:rPr>
            <w:rFonts w:asciiTheme="minorHAnsi" w:eastAsiaTheme="minorEastAsia" w:hAnsiTheme="minorHAnsi" w:cstheme="minorBidi"/>
            <w:caps w:val="0"/>
            <w:noProof/>
            <w:szCs w:val="22"/>
            <w:lang w:eastAsia="en-GB"/>
          </w:rPr>
          <w:tab/>
        </w:r>
        <w:r w:rsidR="008955FC" w:rsidRPr="0088011A">
          <w:rPr>
            <w:rStyle w:val="Hyperlink"/>
            <w:noProof/>
          </w:rPr>
          <w:t>APPENDIx 1 Template Witness Statement</w:t>
        </w:r>
        <w:r w:rsidR="008955FC">
          <w:rPr>
            <w:noProof/>
            <w:webHidden/>
          </w:rPr>
          <w:tab/>
        </w:r>
        <w:r w:rsidR="008955FC">
          <w:rPr>
            <w:noProof/>
            <w:webHidden/>
          </w:rPr>
          <w:fldChar w:fldCharType="begin"/>
        </w:r>
        <w:r w:rsidR="008955FC">
          <w:rPr>
            <w:noProof/>
            <w:webHidden/>
          </w:rPr>
          <w:instrText xml:space="preserve"> PAGEREF _Toc20472811 \h </w:instrText>
        </w:r>
        <w:r w:rsidR="008955FC">
          <w:rPr>
            <w:noProof/>
            <w:webHidden/>
          </w:rPr>
        </w:r>
        <w:r w:rsidR="008955FC">
          <w:rPr>
            <w:noProof/>
            <w:webHidden/>
          </w:rPr>
          <w:fldChar w:fldCharType="separate"/>
        </w:r>
        <w:r w:rsidR="008955FC">
          <w:rPr>
            <w:noProof/>
            <w:webHidden/>
          </w:rPr>
          <w:t>5</w:t>
        </w:r>
        <w:r w:rsidR="008955FC">
          <w:rPr>
            <w:noProof/>
            <w:webHidden/>
          </w:rPr>
          <w:fldChar w:fldCharType="end"/>
        </w:r>
      </w:hyperlink>
    </w:p>
    <w:p w14:paraId="7DAAF5AA" w14:textId="77777777" w:rsidR="008955FC" w:rsidRDefault="00717E00">
      <w:pPr>
        <w:pStyle w:val="TOC1"/>
        <w:rPr>
          <w:rFonts w:asciiTheme="minorHAnsi" w:eastAsiaTheme="minorEastAsia" w:hAnsiTheme="minorHAnsi" w:cstheme="minorBidi"/>
          <w:caps w:val="0"/>
          <w:noProof/>
          <w:szCs w:val="22"/>
          <w:lang w:eastAsia="en-GB"/>
        </w:rPr>
      </w:pPr>
      <w:hyperlink w:anchor="_Toc20472812" w:history="1">
        <w:r w:rsidR="008955FC" w:rsidRPr="0088011A">
          <w:rPr>
            <w:rStyle w:val="Hyperlink"/>
            <w:noProof/>
          </w:rPr>
          <w:t>6.</w:t>
        </w:r>
        <w:r w:rsidR="008955FC">
          <w:rPr>
            <w:rFonts w:asciiTheme="minorHAnsi" w:eastAsiaTheme="minorEastAsia" w:hAnsiTheme="minorHAnsi" w:cstheme="minorBidi"/>
            <w:caps w:val="0"/>
            <w:noProof/>
            <w:szCs w:val="22"/>
            <w:lang w:eastAsia="en-GB"/>
          </w:rPr>
          <w:tab/>
        </w:r>
        <w:r w:rsidR="008955FC" w:rsidRPr="0088011A">
          <w:rPr>
            <w:rStyle w:val="Hyperlink"/>
            <w:noProof/>
          </w:rPr>
          <w:t>appendix 2  production backing sheet</w:t>
        </w:r>
        <w:r w:rsidR="008955FC">
          <w:rPr>
            <w:noProof/>
            <w:webHidden/>
          </w:rPr>
          <w:tab/>
        </w:r>
        <w:r w:rsidR="008955FC">
          <w:rPr>
            <w:noProof/>
            <w:webHidden/>
          </w:rPr>
          <w:fldChar w:fldCharType="begin"/>
        </w:r>
        <w:r w:rsidR="008955FC">
          <w:rPr>
            <w:noProof/>
            <w:webHidden/>
          </w:rPr>
          <w:instrText xml:space="preserve"> PAGEREF _Toc20472812 \h </w:instrText>
        </w:r>
        <w:r w:rsidR="008955FC">
          <w:rPr>
            <w:noProof/>
            <w:webHidden/>
          </w:rPr>
        </w:r>
        <w:r w:rsidR="008955FC">
          <w:rPr>
            <w:noProof/>
            <w:webHidden/>
          </w:rPr>
          <w:fldChar w:fldCharType="separate"/>
        </w:r>
        <w:r w:rsidR="008955FC">
          <w:rPr>
            <w:noProof/>
            <w:webHidden/>
          </w:rPr>
          <w:t>6</w:t>
        </w:r>
        <w:r w:rsidR="008955FC">
          <w:rPr>
            <w:noProof/>
            <w:webHidden/>
          </w:rPr>
          <w:fldChar w:fldCharType="end"/>
        </w:r>
      </w:hyperlink>
    </w:p>
    <w:p w14:paraId="229F6A1A" w14:textId="77777777" w:rsidR="00F50FC0" w:rsidRDefault="00490C42">
      <w:r>
        <w:fldChar w:fldCharType="end"/>
      </w:r>
    </w:p>
    <w:p w14:paraId="58B63E49" w14:textId="77777777" w:rsidR="00F50FC0" w:rsidRDefault="00F50FC0"/>
    <w:p w14:paraId="6280645D" w14:textId="77777777" w:rsidR="00F50FC0" w:rsidRDefault="00F50FC0">
      <w:pPr>
        <w:outlineLvl w:val="1"/>
        <w:rPr>
          <w:rFonts w:cs="Arial"/>
          <w:bCs/>
          <w:i/>
          <w:kern w:val="36"/>
          <w:sz w:val="16"/>
          <w:szCs w:val="16"/>
        </w:rPr>
      </w:pPr>
    </w:p>
    <w:p w14:paraId="72972890" w14:textId="77777777" w:rsidR="00F50FC0" w:rsidRDefault="00F50FC0">
      <w:pPr>
        <w:outlineLvl w:val="1"/>
        <w:rPr>
          <w:rFonts w:cs="Arial"/>
          <w:bCs/>
          <w:i/>
          <w:kern w:val="36"/>
          <w:sz w:val="16"/>
          <w:szCs w:val="16"/>
        </w:rPr>
      </w:pPr>
    </w:p>
    <w:p w14:paraId="2BFC01EB" w14:textId="77777777" w:rsidR="00F50FC0" w:rsidRDefault="00F50FC0">
      <w:pPr>
        <w:outlineLvl w:val="1"/>
        <w:rPr>
          <w:rFonts w:cs="Arial"/>
          <w:bCs/>
          <w:i/>
          <w:kern w:val="36"/>
          <w:sz w:val="16"/>
          <w:szCs w:val="16"/>
        </w:rPr>
      </w:pPr>
    </w:p>
    <w:p w14:paraId="7DE25388" w14:textId="77777777" w:rsidR="00F50FC0" w:rsidRDefault="00F50FC0">
      <w:pPr>
        <w:outlineLvl w:val="1"/>
        <w:rPr>
          <w:rFonts w:cs="Arial"/>
          <w:bCs/>
          <w:i/>
          <w:kern w:val="36"/>
          <w:sz w:val="16"/>
          <w:szCs w:val="16"/>
        </w:rPr>
      </w:pPr>
    </w:p>
    <w:p w14:paraId="6EAB8D54" w14:textId="77777777" w:rsidR="00F50FC0" w:rsidRDefault="00F50FC0">
      <w:pPr>
        <w:outlineLvl w:val="1"/>
        <w:rPr>
          <w:rFonts w:cs="Arial"/>
          <w:bCs/>
          <w:i/>
          <w:kern w:val="36"/>
          <w:sz w:val="16"/>
          <w:szCs w:val="16"/>
        </w:rPr>
      </w:pPr>
    </w:p>
    <w:p w14:paraId="4659B259" w14:textId="77777777" w:rsidR="00F50FC0" w:rsidRDefault="00F50FC0">
      <w:pPr>
        <w:outlineLvl w:val="1"/>
        <w:rPr>
          <w:rFonts w:cs="Arial"/>
          <w:bCs/>
          <w:i/>
          <w:kern w:val="36"/>
          <w:sz w:val="16"/>
          <w:szCs w:val="16"/>
        </w:rPr>
      </w:pPr>
    </w:p>
    <w:p w14:paraId="7A1BCA48" w14:textId="77777777" w:rsidR="00F50FC0" w:rsidRDefault="00F50FC0">
      <w:pPr>
        <w:outlineLvl w:val="1"/>
        <w:rPr>
          <w:rFonts w:cs="Arial"/>
          <w:bCs/>
          <w:i/>
          <w:kern w:val="36"/>
          <w:sz w:val="16"/>
          <w:szCs w:val="16"/>
        </w:rPr>
      </w:pPr>
    </w:p>
    <w:p w14:paraId="172C3713" w14:textId="77777777" w:rsidR="00F50FC0" w:rsidRDefault="00F50FC0">
      <w:pPr>
        <w:outlineLvl w:val="1"/>
        <w:rPr>
          <w:rFonts w:cs="Arial"/>
          <w:bCs/>
          <w:i/>
          <w:kern w:val="36"/>
          <w:sz w:val="16"/>
          <w:szCs w:val="16"/>
        </w:rPr>
      </w:pPr>
    </w:p>
    <w:p w14:paraId="1649A4C1" w14:textId="77777777" w:rsidR="00F50FC0" w:rsidRDefault="00F50FC0">
      <w:pPr>
        <w:outlineLvl w:val="1"/>
        <w:rPr>
          <w:rFonts w:cs="Arial"/>
          <w:bCs/>
          <w:i/>
          <w:kern w:val="36"/>
          <w:sz w:val="16"/>
          <w:szCs w:val="16"/>
        </w:rPr>
      </w:pPr>
    </w:p>
    <w:p w14:paraId="22423337" w14:textId="77777777" w:rsidR="00F50FC0" w:rsidRDefault="00F50FC0">
      <w:pPr>
        <w:outlineLvl w:val="1"/>
        <w:rPr>
          <w:rFonts w:cs="Arial"/>
          <w:bCs/>
          <w:i/>
          <w:kern w:val="36"/>
          <w:sz w:val="16"/>
          <w:szCs w:val="16"/>
        </w:rPr>
      </w:pPr>
    </w:p>
    <w:p w14:paraId="60B39A2C" w14:textId="77777777" w:rsidR="00F50FC0" w:rsidRDefault="00F50FC0">
      <w:pPr>
        <w:outlineLvl w:val="1"/>
        <w:rPr>
          <w:rFonts w:cs="Arial"/>
          <w:bCs/>
          <w:i/>
          <w:kern w:val="36"/>
          <w:sz w:val="16"/>
          <w:szCs w:val="16"/>
        </w:rPr>
      </w:pPr>
    </w:p>
    <w:p w14:paraId="652E77FA" w14:textId="77777777" w:rsidR="00F50FC0" w:rsidRDefault="00F50FC0">
      <w:pPr>
        <w:outlineLvl w:val="1"/>
        <w:rPr>
          <w:rFonts w:cs="Arial"/>
          <w:bCs/>
          <w:i/>
          <w:kern w:val="36"/>
          <w:sz w:val="16"/>
          <w:szCs w:val="16"/>
        </w:rPr>
      </w:pPr>
    </w:p>
    <w:p w14:paraId="42BDA489" w14:textId="77777777" w:rsidR="00F50FC0" w:rsidRDefault="00F50FC0">
      <w:pPr>
        <w:outlineLvl w:val="1"/>
        <w:rPr>
          <w:rFonts w:cs="Arial"/>
          <w:bCs/>
          <w:i/>
          <w:kern w:val="36"/>
          <w:sz w:val="16"/>
          <w:szCs w:val="16"/>
        </w:rPr>
      </w:pPr>
    </w:p>
    <w:p w14:paraId="005DF922" w14:textId="77777777" w:rsidR="00F50FC0" w:rsidRDefault="00F50FC0">
      <w:pPr>
        <w:outlineLvl w:val="1"/>
        <w:rPr>
          <w:rFonts w:cs="Arial"/>
          <w:bCs/>
          <w:i/>
          <w:kern w:val="36"/>
          <w:sz w:val="16"/>
          <w:szCs w:val="16"/>
        </w:rPr>
      </w:pPr>
    </w:p>
    <w:p w14:paraId="302B4D44" w14:textId="77777777" w:rsidR="00F50FC0" w:rsidRDefault="00F50FC0">
      <w:pPr>
        <w:outlineLvl w:val="1"/>
        <w:rPr>
          <w:rFonts w:cs="Arial"/>
          <w:bCs/>
          <w:i/>
          <w:kern w:val="36"/>
          <w:sz w:val="16"/>
          <w:szCs w:val="16"/>
        </w:rPr>
      </w:pPr>
    </w:p>
    <w:p w14:paraId="08400139" w14:textId="77777777" w:rsidR="00F50FC0" w:rsidRDefault="00F50FC0">
      <w:pPr>
        <w:outlineLvl w:val="1"/>
        <w:rPr>
          <w:rFonts w:cs="Arial"/>
          <w:bCs/>
          <w:i/>
          <w:kern w:val="36"/>
          <w:sz w:val="16"/>
          <w:szCs w:val="16"/>
        </w:rPr>
      </w:pPr>
    </w:p>
    <w:p w14:paraId="1A7BAF91" w14:textId="77777777" w:rsidR="00F50FC0" w:rsidRDefault="00490C42">
      <w:pPr>
        <w:outlineLvl w:val="1"/>
        <w:rPr>
          <w:rFonts w:cs="Arial"/>
          <w:bCs/>
          <w:i/>
          <w:kern w:val="36"/>
          <w:sz w:val="16"/>
          <w:szCs w:val="16"/>
        </w:rPr>
      </w:pPr>
      <w:r>
        <w:rPr>
          <w:rFonts w:cs="Arial"/>
          <w:bCs/>
          <w:i/>
          <w:kern w:val="36"/>
          <w:sz w:val="16"/>
          <w:szCs w:val="16"/>
        </w:rPr>
        <w:t>© Offic</w:t>
      </w:r>
      <w:r w:rsidR="00FF1A72">
        <w:rPr>
          <w:rFonts w:cs="Arial"/>
          <w:bCs/>
          <w:i/>
          <w:kern w:val="36"/>
          <w:sz w:val="16"/>
          <w:szCs w:val="16"/>
        </w:rPr>
        <w:t>e for Nuclear Regulation, 2019</w:t>
      </w:r>
    </w:p>
    <w:p w14:paraId="160B0893" w14:textId="77777777" w:rsidR="00F50FC0" w:rsidRDefault="00490C42">
      <w:pPr>
        <w:outlineLvl w:val="1"/>
        <w:rPr>
          <w:rFonts w:ascii="Times New Roman" w:hAnsi="Times New Roman"/>
          <w:bCs/>
          <w:kern w:val="36"/>
          <w:sz w:val="16"/>
          <w:szCs w:val="16"/>
        </w:rPr>
      </w:pPr>
      <w:r>
        <w:rPr>
          <w:rFonts w:cs="Arial"/>
          <w:bCs/>
          <w:kern w:val="36"/>
          <w:sz w:val="16"/>
          <w:szCs w:val="16"/>
        </w:rPr>
        <w:t xml:space="preserve">If you wish to reuse this information visit </w:t>
      </w:r>
      <w:hyperlink r:id="rId15" w:tooltip="blocked::blocked::BLOCKED::http://www.hse.gov.uk/copyright&#10;blocked::BLOCKED::http://www.hse.gov.uk/copyright&#10;http://www.hse.gov.uk/copyright" w:history="1"/>
      <w:hyperlink r:id="rId16" w:tooltip="http://www.onr.org.uk/copyright" w:history="1">
        <w:r>
          <w:rPr>
            <w:rStyle w:val="Hyperlink"/>
            <w:rFonts w:cs="Arial"/>
            <w:bCs/>
            <w:kern w:val="36"/>
            <w:sz w:val="16"/>
            <w:szCs w:val="16"/>
          </w:rPr>
          <w:t>www.onr.org.uk/copyright</w:t>
        </w:r>
      </w:hyperlink>
      <w:r>
        <w:rPr>
          <w:rFonts w:cs="Arial"/>
          <w:bCs/>
          <w:kern w:val="36"/>
          <w:sz w:val="16"/>
          <w:szCs w:val="16"/>
        </w:rPr>
        <w:t xml:space="preserve"> for details. </w:t>
      </w:r>
    </w:p>
    <w:p w14:paraId="40549A09" w14:textId="77777777" w:rsidR="00F50FC0" w:rsidRDefault="00FF1A72">
      <w:pPr>
        <w:outlineLvl w:val="1"/>
        <w:rPr>
          <w:bCs/>
          <w:kern w:val="36"/>
          <w:sz w:val="16"/>
          <w:szCs w:val="16"/>
        </w:rPr>
      </w:pPr>
      <w:r>
        <w:rPr>
          <w:rFonts w:cs="Arial"/>
          <w:bCs/>
          <w:kern w:val="36"/>
          <w:sz w:val="16"/>
          <w:szCs w:val="16"/>
        </w:rPr>
        <w:t>Published 1</w:t>
      </w:r>
      <w:r w:rsidR="00D471B0">
        <w:rPr>
          <w:rFonts w:cs="Arial"/>
          <w:bCs/>
          <w:kern w:val="36"/>
          <w:sz w:val="16"/>
          <w:szCs w:val="16"/>
        </w:rPr>
        <w:t>2</w:t>
      </w:r>
      <w:r>
        <w:rPr>
          <w:rFonts w:cs="Arial"/>
          <w:bCs/>
          <w:kern w:val="36"/>
          <w:sz w:val="16"/>
          <w:szCs w:val="16"/>
        </w:rPr>
        <w:t>/19</w:t>
      </w:r>
    </w:p>
    <w:p w14:paraId="08A632AD" w14:textId="77777777" w:rsidR="00F50FC0" w:rsidRDefault="00F50FC0"/>
    <w:p w14:paraId="6AF2BD6F" w14:textId="77777777" w:rsidR="00F50FC0" w:rsidRDefault="00F50FC0"/>
    <w:p w14:paraId="7D5A3A11" w14:textId="77777777" w:rsidR="00F50FC0" w:rsidRDefault="00490C42">
      <w:pPr>
        <w:pStyle w:val="TSHeadingNumbered1"/>
      </w:pPr>
      <w:r>
        <w:br w:type="page"/>
      </w:r>
      <w:bookmarkStart w:id="0" w:name="_Toc20472807"/>
      <w:r>
        <w:lastRenderedPageBreak/>
        <w:t>INTRODUCTION</w:t>
      </w:r>
      <w:bookmarkEnd w:id="0"/>
    </w:p>
    <w:p w14:paraId="09728A00" w14:textId="77777777" w:rsidR="00F50FC0" w:rsidRDefault="00490C42">
      <w:pPr>
        <w:pStyle w:val="TSNumberedParagraph11"/>
      </w:pPr>
      <w:r>
        <w:t>When evidence collected during the course of an investigation</w:t>
      </w:r>
      <w:r w:rsidR="00D471B0">
        <w:t xml:space="preserve"> in Scotland</w:t>
      </w:r>
      <w:r>
        <w:t xml:space="preserve"> is to be used in criminal proceedings, it will be referred to as a production. Productions (known as exhibits in England and Wales) may take many forms, e.g. photographs, letters, plans, sketches, videos </w:t>
      </w:r>
      <w:r w:rsidR="00D471B0">
        <w:t>or</w:t>
      </w:r>
      <w:r>
        <w:t xml:space="preserve"> pieces of equipment.  </w:t>
      </w:r>
    </w:p>
    <w:p w14:paraId="0A24E42A" w14:textId="77777777" w:rsidR="00F50FC0" w:rsidRDefault="00490C42">
      <w:pPr>
        <w:pStyle w:val="TSNumberedParagraph11"/>
        <w:tabs>
          <w:tab w:val="clear" w:pos="-31680"/>
        </w:tabs>
      </w:pPr>
      <w:r>
        <w:t xml:space="preserve">Particular challenges can arise in relation to the recovery of documents during investigations to ensure that sufficient information about the documents </w:t>
      </w:r>
      <w:r w:rsidR="00D471B0">
        <w:t>is</w:t>
      </w:r>
      <w:r>
        <w:t xml:space="preserve"> obtained at the time of their recovery to assist with their use as productions in criminal proceedings.</w:t>
      </w:r>
      <w:r w:rsidR="00E95228">
        <w:t xml:space="preserve"> This document considers those challen</w:t>
      </w:r>
      <w:r w:rsidR="005A533D">
        <w:t>ges, as well as collection of material</w:t>
      </w:r>
      <w:r w:rsidR="00E95228">
        <w:t xml:space="preserve"> generally.</w:t>
      </w:r>
    </w:p>
    <w:p w14:paraId="4451E1A5" w14:textId="77777777" w:rsidR="00F50FC0" w:rsidRDefault="00490C42">
      <w:pPr>
        <w:pStyle w:val="TSNumberedParagraph11"/>
        <w:tabs>
          <w:tab w:val="clear" w:pos="-31680"/>
        </w:tabs>
      </w:pPr>
      <w:r>
        <w:t>It will be a matter for the Procurator Fiscal and other parties to the criminal proceedings whether a particular document will be accepted for evidential purposes and therefore not require a witness to speak to it in court. However the proper verification of any production will assist that process.</w:t>
      </w:r>
    </w:p>
    <w:p w14:paraId="144A4E3C" w14:textId="77777777" w:rsidR="00F50FC0" w:rsidRDefault="00490C42">
      <w:pPr>
        <w:pStyle w:val="TSHeadingNumbered1"/>
      </w:pPr>
      <w:bookmarkStart w:id="1" w:name="_Toc20472808"/>
      <w:r>
        <w:t>PURPOSE AND SCOPE</w:t>
      </w:r>
      <w:bookmarkEnd w:id="1"/>
    </w:p>
    <w:p w14:paraId="01A81EBB" w14:textId="77777777" w:rsidR="00F50FC0" w:rsidRDefault="00490C42">
      <w:pPr>
        <w:pStyle w:val="TSNumberedParagraph11"/>
      </w:pPr>
      <w:r>
        <w:t>The purpose of this guide is to provide some tools to those who are investigating in the Scottish jurisdiction. This guide is not a substitute for a thorough grounding in conducting investigations in Scotland, but should be read in conjunction with other guides, such as the expert witness in criminal proceedings in Scotland. It should also be considered in conjunction with guidance produced by the Crown Office Procurator Fiscal Service (COPFS), such as:</w:t>
      </w:r>
    </w:p>
    <w:p w14:paraId="29AF91A0" w14:textId="77777777" w:rsidR="00F50FC0" w:rsidRDefault="00717E00">
      <w:pPr>
        <w:ind w:left="720" w:firstLine="720"/>
        <w:rPr>
          <w:rStyle w:val="Hyperlink"/>
        </w:rPr>
      </w:pPr>
      <w:hyperlink r:id="rId17" w:history="1">
        <w:r w:rsidR="00490C42">
          <w:rPr>
            <w:rStyle w:val="Hyperlink"/>
          </w:rPr>
          <w:t>Reports to the Procurator Fiscal; a Guide for Specialist Reporting Agencies</w:t>
        </w:r>
      </w:hyperlink>
    </w:p>
    <w:p w14:paraId="4F72689D" w14:textId="77777777" w:rsidR="008955FC" w:rsidRDefault="008955FC" w:rsidP="00E95228"/>
    <w:p w14:paraId="73242AEF" w14:textId="77777777" w:rsidR="00F50FC0" w:rsidRDefault="00F50FC0"/>
    <w:p w14:paraId="4D8FF787" w14:textId="77777777" w:rsidR="00F50FC0" w:rsidRDefault="00490C42">
      <w:pPr>
        <w:pStyle w:val="TSHeadingNumbered1"/>
      </w:pPr>
      <w:bookmarkStart w:id="2" w:name="_Toc20472809"/>
      <w:r>
        <w:t>documentary productions</w:t>
      </w:r>
      <w:bookmarkEnd w:id="2"/>
    </w:p>
    <w:p w14:paraId="2717D4AE" w14:textId="77777777" w:rsidR="00F50FC0" w:rsidRDefault="00490C42">
      <w:pPr>
        <w:pStyle w:val="TSNumberedParagraph11"/>
      </w:pPr>
      <w:r>
        <w:t>Rules relating to the use of documentary evidence in criminal proceedings are set down in Schedule 8 of the Criminal Procedure (Scotland) Act 1995 (the 1995 Act).</w:t>
      </w:r>
    </w:p>
    <w:p w14:paraId="5846DA7F" w14:textId="77777777" w:rsidR="00F50FC0" w:rsidRDefault="00490C42">
      <w:pPr>
        <w:pStyle w:val="TSNumberedParagraph11"/>
      </w:pPr>
      <w:r>
        <w:t>As in the English and Welsh jurisdiction the original version of the document is always the best</w:t>
      </w:r>
      <w:r w:rsidR="00801493">
        <w:t xml:space="preserve"> evidence</w:t>
      </w:r>
      <w:r>
        <w:t xml:space="preserve">. Schedule 8 contains the  provision </w:t>
      </w:r>
      <w:r w:rsidR="00451774">
        <w:t xml:space="preserve">below </w:t>
      </w:r>
      <w:r>
        <w:t>which allows, in prescribed circumstances, for copies of documents to be deemed, for evidential purposes, as a true copy:</w:t>
      </w:r>
    </w:p>
    <w:p w14:paraId="31391853" w14:textId="77777777" w:rsidR="00F50FC0" w:rsidRDefault="00FD7323">
      <w:pPr>
        <w:autoSpaceDE w:val="0"/>
        <w:autoSpaceDN w:val="0"/>
        <w:adjustRightInd w:val="0"/>
        <w:ind w:firstLine="720"/>
        <w:rPr>
          <w:rFonts w:cs="Arial"/>
          <w:b/>
          <w:bCs/>
          <w:szCs w:val="22"/>
          <w:lang w:eastAsia="en-GB"/>
        </w:rPr>
      </w:pPr>
      <w:r>
        <w:rPr>
          <w:rFonts w:cs="Arial"/>
          <w:b/>
          <w:bCs/>
          <w:szCs w:val="22"/>
          <w:lang w:eastAsia="en-GB"/>
        </w:rPr>
        <w:t>Paragraph</w:t>
      </w:r>
      <w:r w:rsidR="00490C42">
        <w:rPr>
          <w:rFonts w:cs="Arial"/>
          <w:b/>
          <w:bCs/>
          <w:szCs w:val="22"/>
          <w:lang w:eastAsia="en-GB"/>
        </w:rPr>
        <w:t>1— Production of copy documents</w:t>
      </w:r>
    </w:p>
    <w:p w14:paraId="7666E7FD" w14:textId="77777777" w:rsidR="00F50FC0" w:rsidRDefault="00490C42">
      <w:pPr>
        <w:autoSpaceDE w:val="0"/>
        <w:autoSpaceDN w:val="0"/>
        <w:adjustRightInd w:val="0"/>
        <w:ind w:left="1440"/>
        <w:rPr>
          <w:rFonts w:cs="Arial"/>
          <w:szCs w:val="22"/>
          <w:lang w:eastAsia="en-GB"/>
        </w:rPr>
      </w:pPr>
      <w:r>
        <w:rPr>
          <w:rFonts w:cs="Arial"/>
          <w:szCs w:val="22"/>
          <w:lang w:eastAsia="en-GB"/>
        </w:rPr>
        <w:t>(1) For the purposes of any criminal proceedings a copy of, or of a material part of, a document, purporting to be authenticated in such manner and by such person as may be prescribed, shall unless the court otherwise directs, be—</w:t>
      </w:r>
    </w:p>
    <w:p w14:paraId="64DECBD2" w14:textId="77777777" w:rsidR="00F50FC0" w:rsidRDefault="00490C42">
      <w:pPr>
        <w:autoSpaceDE w:val="0"/>
        <w:autoSpaceDN w:val="0"/>
        <w:adjustRightInd w:val="0"/>
        <w:ind w:left="1440" w:firstLine="720"/>
        <w:rPr>
          <w:rFonts w:cs="Arial"/>
          <w:szCs w:val="22"/>
          <w:lang w:eastAsia="en-GB"/>
        </w:rPr>
      </w:pPr>
      <w:r>
        <w:rPr>
          <w:rFonts w:cs="Arial"/>
          <w:szCs w:val="22"/>
          <w:lang w:eastAsia="en-GB"/>
        </w:rPr>
        <w:t>(a) deemed a true copy; and</w:t>
      </w:r>
    </w:p>
    <w:p w14:paraId="523E1B51" w14:textId="77777777" w:rsidR="00F50FC0" w:rsidRDefault="00490C42">
      <w:pPr>
        <w:autoSpaceDE w:val="0"/>
        <w:autoSpaceDN w:val="0"/>
        <w:adjustRightInd w:val="0"/>
        <w:ind w:left="2160"/>
        <w:rPr>
          <w:rFonts w:cs="Arial"/>
          <w:szCs w:val="22"/>
          <w:lang w:eastAsia="en-GB"/>
        </w:rPr>
      </w:pPr>
      <w:r>
        <w:rPr>
          <w:rFonts w:cs="Arial"/>
          <w:szCs w:val="22"/>
          <w:lang w:eastAsia="en-GB"/>
        </w:rPr>
        <w:t>(b) treated for evidential purposes as if it were the document, or the material part, itself,</w:t>
      </w:r>
    </w:p>
    <w:p w14:paraId="33AADF13" w14:textId="77777777" w:rsidR="00F50FC0" w:rsidRDefault="00490C42">
      <w:pPr>
        <w:autoSpaceDE w:val="0"/>
        <w:autoSpaceDN w:val="0"/>
        <w:adjustRightInd w:val="0"/>
        <w:ind w:left="720" w:firstLine="720"/>
        <w:rPr>
          <w:rFonts w:cs="Arial"/>
          <w:szCs w:val="22"/>
          <w:lang w:eastAsia="en-GB"/>
        </w:rPr>
      </w:pPr>
      <w:r>
        <w:rPr>
          <w:rFonts w:cs="Arial"/>
          <w:szCs w:val="22"/>
          <w:lang w:eastAsia="en-GB"/>
        </w:rPr>
        <w:t>whether or not the document is still in existence.</w:t>
      </w:r>
    </w:p>
    <w:p w14:paraId="3D3C9DEA" w14:textId="77777777" w:rsidR="00F50FC0" w:rsidRDefault="00490C42">
      <w:pPr>
        <w:autoSpaceDE w:val="0"/>
        <w:autoSpaceDN w:val="0"/>
        <w:adjustRightInd w:val="0"/>
        <w:ind w:left="1440"/>
        <w:rPr>
          <w:rFonts w:cs="Arial"/>
          <w:szCs w:val="22"/>
          <w:lang w:eastAsia="en-GB"/>
        </w:rPr>
      </w:pPr>
      <w:r>
        <w:rPr>
          <w:rFonts w:cs="Arial"/>
          <w:szCs w:val="22"/>
          <w:lang w:eastAsia="en-GB"/>
        </w:rPr>
        <w:t>(2) For the purposes of this paragraph it is immaterial how many removes there are between a copy and the original.</w:t>
      </w:r>
    </w:p>
    <w:p w14:paraId="5982F4D2" w14:textId="77777777" w:rsidR="00F50FC0" w:rsidRDefault="00490C42">
      <w:pPr>
        <w:pStyle w:val="TSNumberedParagraph11"/>
        <w:numPr>
          <w:ilvl w:val="0"/>
          <w:numId w:val="0"/>
        </w:numPr>
        <w:ind w:left="720" w:firstLine="720"/>
        <w:rPr>
          <w:rFonts w:cs="Arial"/>
          <w:szCs w:val="22"/>
          <w:lang w:eastAsia="en-GB"/>
        </w:rPr>
      </w:pPr>
      <w:r>
        <w:rPr>
          <w:rFonts w:cs="Arial"/>
          <w:szCs w:val="22"/>
          <w:lang w:eastAsia="en-GB"/>
        </w:rPr>
        <w:t>(3) In this paragraph “copy” includes a transcript or reproduction.</w:t>
      </w:r>
    </w:p>
    <w:p w14:paraId="0FF6FBD3" w14:textId="77777777" w:rsidR="00F50FC0" w:rsidRDefault="00490C42">
      <w:pPr>
        <w:pStyle w:val="TSNumberedParagraph11"/>
        <w:numPr>
          <w:ilvl w:val="0"/>
          <w:numId w:val="0"/>
        </w:numPr>
        <w:ind w:left="720"/>
        <w:rPr>
          <w:rFonts w:cs="Arial"/>
          <w:szCs w:val="22"/>
          <w:lang w:eastAsia="en-GB"/>
        </w:rPr>
      </w:pPr>
      <w:r>
        <w:rPr>
          <w:rFonts w:cs="Arial"/>
          <w:szCs w:val="22"/>
          <w:lang w:eastAsia="en-GB"/>
        </w:rPr>
        <w:t>Authentication of a copy of a document covered by paragraph 1 will need to be by way of a signed certificate certifying the copy as a true copy. It can be completed by:</w:t>
      </w:r>
    </w:p>
    <w:p w14:paraId="112797D6" w14:textId="77777777" w:rsidR="00F50FC0" w:rsidRDefault="00490C42">
      <w:pPr>
        <w:pStyle w:val="TSNumberedParagraph11"/>
        <w:numPr>
          <w:ilvl w:val="0"/>
          <w:numId w:val="0"/>
        </w:numPr>
        <w:ind w:left="720"/>
        <w:rPr>
          <w:rFonts w:cs="Arial"/>
          <w:szCs w:val="22"/>
          <w:lang w:eastAsia="en-GB"/>
        </w:rPr>
      </w:pPr>
      <w:r>
        <w:rPr>
          <w:rFonts w:cs="Arial"/>
          <w:szCs w:val="22"/>
          <w:lang w:eastAsia="en-GB"/>
        </w:rPr>
        <w:tab/>
        <w:t>(i) the author of the original of it,</w:t>
      </w:r>
    </w:p>
    <w:p w14:paraId="36F8997A" w14:textId="77777777" w:rsidR="00F50FC0" w:rsidRDefault="00490C42">
      <w:pPr>
        <w:pStyle w:val="TSNumberedParagraph11"/>
        <w:numPr>
          <w:ilvl w:val="0"/>
          <w:numId w:val="0"/>
        </w:numPr>
        <w:ind w:left="1440"/>
        <w:rPr>
          <w:rFonts w:cs="Arial"/>
          <w:szCs w:val="22"/>
          <w:lang w:eastAsia="en-GB"/>
        </w:rPr>
      </w:pPr>
      <w:r>
        <w:rPr>
          <w:rFonts w:cs="Arial"/>
          <w:szCs w:val="22"/>
          <w:lang w:eastAsia="en-GB"/>
        </w:rPr>
        <w:lastRenderedPageBreak/>
        <w:t>(ii) a person in, or who has been in, possession and control of the original of it or a copy of it, or</w:t>
      </w:r>
    </w:p>
    <w:p w14:paraId="7A24A1A7" w14:textId="77777777" w:rsidR="00F50FC0" w:rsidRDefault="00490C42">
      <w:pPr>
        <w:pStyle w:val="TSNumberedParagraph11"/>
        <w:numPr>
          <w:ilvl w:val="0"/>
          <w:numId w:val="0"/>
        </w:numPr>
        <w:ind w:left="1440"/>
        <w:rPr>
          <w:rFonts w:cs="Arial"/>
          <w:szCs w:val="22"/>
          <w:lang w:eastAsia="en-GB"/>
        </w:rPr>
      </w:pPr>
      <w:r>
        <w:rPr>
          <w:rFonts w:cs="Arial"/>
          <w:szCs w:val="22"/>
          <w:lang w:eastAsia="en-GB"/>
        </w:rPr>
        <w:t>(iii) the authorised representative of the person in, or who has been in, possession and control of the original of it or a copy of it.</w:t>
      </w:r>
    </w:p>
    <w:p w14:paraId="6A5A76AE" w14:textId="77777777" w:rsidR="00F50FC0" w:rsidRDefault="00490C42">
      <w:pPr>
        <w:pStyle w:val="TSNumberedParagraph11"/>
        <w:rPr>
          <w:rFonts w:cs="Arial"/>
          <w:szCs w:val="22"/>
          <w:lang w:eastAsia="en-GB"/>
        </w:rPr>
      </w:pPr>
      <w:r>
        <w:rPr>
          <w:rFonts w:cs="Arial"/>
          <w:szCs w:val="22"/>
          <w:lang w:eastAsia="en-GB"/>
        </w:rPr>
        <w:t xml:space="preserve">Paragraph 2 of Schedule 8 contains rules relating to the admissibility of statements made in business documents. A business can be a trade, profession or other occupation. Statements within these </w:t>
      </w:r>
      <w:r w:rsidR="006C34DC">
        <w:rPr>
          <w:rFonts w:cs="Arial"/>
          <w:szCs w:val="22"/>
          <w:lang w:eastAsia="en-GB"/>
        </w:rPr>
        <w:t xml:space="preserve">documents </w:t>
      </w:r>
      <w:r>
        <w:rPr>
          <w:rFonts w:cs="Arial"/>
          <w:szCs w:val="22"/>
          <w:lang w:eastAsia="en-GB"/>
        </w:rPr>
        <w:t>may</w:t>
      </w:r>
      <w:r w:rsidR="006C34DC">
        <w:rPr>
          <w:rFonts w:cs="Arial"/>
          <w:szCs w:val="22"/>
          <w:lang w:eastAsia="en-GB"/>
        </w:rPr>
        <w:t xml:space="preserve"> </w:t>
      </w:r>
      <w:r>
        <w:rPr>
          <w:rFonts w:cs="Arial"/>
          <w:szCs w:val="22"/>
          <w:lang w:eastAsia="en-GB"/>
        </w:rPr>
        <w:t>be admissible in criminal proceedings as evidence of any fact or opinion of which direct oral evidence would be admissible, if the following conditions are satisfied—</w:t>
      </w:r>
    </w:p>
    <w:p w14:paraId="2B87EA85" w14:textId="77777777" w:rsidR="00F50FC0" w:rsidRDefault="00490C42">
      <w:pPr>
        <w:pStyle w:val="TSBullet1Square"/>
        <w:rPr>
          <w:rFonts w:cs="Arial"/>
          <w:szCs w:val="22"/>
          <w:lang w:eastAsia="en-GB"/>
        </w:rPr>
      </w:pPr>
      <w:r>
        <w:rPr>
          <w:rFonts w:cs="Arial"/>
          <w:szCs w:val="22"/>
          <w:lang w:eastAsia="en-GB"/>
        </w:rPr>
        <w:t>the document was created or received in the course of, or for the purposes of, a business or undertaking or in pursuance of the functions of the holder of a paid or unpaid office;</w:t>
      </w:r>
    </w:p>
    <w:p w14:paraId="183CCD15" w14:textId="77777777" w:rsidR="00F50FC0" w:rsidRDefault="00490C42">
      <w:pPr>
        <w:pStyle w:val="TSBullet1Square"/>
        <w:rPr>
          <w:rFonts w:cs="Arial"/>
          <w:szCs w:val="22"/>
          <w:lang w:eastAsia="en-GB"/>
        </w:rPr>
      </w:pPr>
      <w:r>
        <w:rPr>
          <w:rFonts w:cs="Arial"/>
          <w:szCs w:val="22"/>
          <w:lang w:eastAsia="en-GB"/>
        </w:rPr>
        <w:t>the document is, or at any time was, kept by a business or undertaking or by or on behalf of the holder of such an office; and</w:t>
      </w:r>
    </w:p>
    <w:p w14:paraId="6F944D28" w14:textId="77777777" w:rsidR="00F50FC0" w:rsidRDefault="00490C42">
      <w:pPr>
        <w:pStyle w:val="TSBullet1Square"/>
        <w:rPr>
          <w:rFonts w:cs="Arial"/>
          <w:szCs w:val="22"/>
          <w:lang w:eastAsia="en-GB"/>
        </w:rPr>
      </w:pPr>
      <w:r>
        <w:rPr>
          <w:rFonts w:cs="Arial"/>
          <w:szCs w:val="22"/>
          <w:lang w:eastAsia="en-GB"/>
        </w:rPr>
        <w:t>the statement was made on the basis of information supplied by a person (whether or not the maker of the statement) who had, or may reasonably be supposed to have had, personal knowledge of the matters dealt with in it.</w:t>
      </w:r>
    </w:p>
    <w:p w14:paraId="2760F005" w14:textId="77777777" w:rsidR="00F50FC0" w:rsidRDefault="00490C42">
      <w:pPr>
        <w:pStyle w:val="TSNumberedParagraph11"/>
        <w:tabs>
          <w:tab w:val="clear" w:pos="-31680"/>
        </w:tabs>
        <w:rPr>
          <w:lang w:eastAsia="en-GB"/>
        </w:rPr>
      </w:pPr>
      <w:r>
        <w:rPr>
          <w:lang w:eastAsia="en-GB"/>
        </w:rPr>
        <w:t>Documents can be taken to be kept by a business or undertaking by or on behalf of the holder of a paid or unpaid office if t</w:t>
      </w:r>
      <w:r w:rsidR="005A533D">
        <w:rPr>
          <w:lang w:eastAsia="en-GB"/>
        </w:rPr>
        <w:t>hey are appropriately certified</w:t>
      </w:r>
      <w:r>
        <w:rPr>
          <w:lang w:eastAsia="en-GB"/>
        </w:rPr>
        <w:t xml:space="preserve"> (discussed below).</w:t>
      </w:r>
    </w:p>
    <w:p w14:paraId="4CE4A64A" w14:textId="77777777" w:rsidR="00F50FC0" w:rsidRDefault="00490C42">
      <w:pPr>
        <w:pStyle w:val="TSNumberedParagraph11"/>
        <w:rPr>
          <w:lang w:eastAsia="en-GB"/>
        </w:rPr>
      </w:pPr>
      <w:r>
        <w:rPr>
          <w:lang w:eastAsia="en-GB"/>
        </w:rPr>
        <w:t xml:space="preserve">It is important that care is taken at the time of collection of evidence to ensure that no difficulty is caused with the use of it as productions in criminal proceedings. The first step is to ensure that all appropriate information about the document is noted down at the time of its recovery. </w:t>
      </w:r>
      <w:r>
        <w:t>It is necessary to describe from whom the document was taken, the role of the person the document is taken from e.g. employer, employee, company officer, the status of the document e.g. whether it is the original version, a copy, downloaded from a computer etc. and the circumstances in which the document was taken e.g. from the workplace, from a registered office etc.</w:t>
      </w:r>
      <w:r>
        <w:rPr>
          <w:lang w:eastAsia="en-GB"/>
        </w:rPr>
        <w:t xml:space="preserve"> There should be reference to the obtaining of the documentary productions in the statement of each witness who was present.</w:t>
      </w:r>
    </w:p>
    <w:p w14:paraId="7ACC40BE" w14:textId="77777777" w:rsidR="00F50FC0" w:rsidRDefault="00490C42">
      <w:pPr>
        <w:pStyle w:val="TSNumberedParagraph11"/>
        <w:rPr>
          <w:lang w:eastAsia="en-GB"/>
        </w:rPr>
      </w:pPr>
      <w:r>
        <w:rPr>
          <w:lang w:eastAsia="en-GB"/>
        </w:rPr>
        <w:t>Productions ought not to be interfered with in any way by, for example, marking the face of a document by writing on it with an ink highlighter.</w:t>
      </w:r>
    </w:p>
    <w:p w14:paraId="08DCAD64" w14:textId="77777777" w:rsidR="00F50FC0" w:rsidRDefault="007218C2">
      <w:pPr>
        <w:pStyle w:val="TSNumberedParagraph11"/>
      </w:pPr>
      <w:r>
        <w:t>A</w:t>
      </w:r>
      <w:r w:rsidR="00490C42">
        <w:t>ll productions</w:t>
      </w:r>
      <w:r>
        <w:t xml:space="preserve"> should be </w:t>
      </w:r>
      <w:r w:rsidR="00490C42">
        <w:t xml:space="preserve"> kept safely </w:t>
      </w:r>
      <w:r>
        <w:t xml:space="preserve">with </w:t>
      </w:r>
      <w:r w:rsidR="00490C42">
        <w:t xml:space="preserve"> a clear identifiable audit trail from the moment that productions are seized until </w:t>
      </w:r>
      <w:r>
        <w:t xml:space="preserve">they are </w:t>
      </w:r>
      <w:r w:rsidR="00490C42">
        <w:t>passed to the Procurator Fiscal. This is because the prosecution may have to prove that the production before the court is the same production that was referred to by the witness in his or her statement; or that the production has not been tampered with since it was retained. The original document collected by the investigator will be passed to the Procurator Fiscal, with a copy of that document retained by the investigator for their records/further investigatory work.</w:t>
      </w:r>
    </w:p>
    <w:p w14:paraId="14F48C41" w14:textId="77777777" w:rsidR="00F50FC0" w:rsidRDefault="00490C42">
      <w:pPr>
        <w:pStyle w:val="TSNumberedParagraph11"/>
      </w:pPr>
      <w:r>
        <w:t>Any document which is likely to be used as a production should be accompanied by a witness statement.  The format of the statement is not prescribed in legislation, but certain key details are necessary.  Those key details are found in the witness template found at appendix 1 to this document. The information is vital to establish who is speaking to particular issues.  The witness statement should then go on to describe the document, its contents, and how it was obtained by the investigator.</w:t>
      </w:r>
    </w:p>
    <w:p w14:paraId="04B55290" w14:textId="77777777" w:rsidR="00F50FC0" w:rsidRDefault="00490C42">
      <w:pPr>
        <w:pStyle w:val="TSNumberedParagraph11"/>
      </w:pPr>
      <w:r>
        <w:t xml:space="preserve">COPFS have advised that the statement taken from a witness should be hand written by the investigator. This is to ensure that it is clearly a contemporaneous and accurate </w:t>
      </w:r>
      <w:r>
        <w:lastRenderedPageBreak/>
        <w:t>account of what the witness said. The investigator should ensure that the witness has the opportunity to check the contents of the statement and make any corrections before it is signed by the witness. They should also ensure that the witness understands they will be asked to sign a declaration of truth.</w:t>
      </w:r>
    </w:p>
    <w:p w14:paraId="3B2D1396" w14:textId="77777777" w:rsidR="00F50FC0" w:rsidRDefault="00490C42">
      <w:pPr>
        <w:pStyle w:val="TSNumberedParagraph11"/>
      </w:pPr>
      <w:r>
        <w:t xml:space="preserve">The documents should be taken for use as productions using the form found at appendix 2. The form covers the matters which are appropriate for ONR to consider when collating documents as part of their investigation. The form does not need to be attached to the document, rather co-located in such a way that the form, the document, and any relevant witness statement are held together e.g. in a plastic sleeve.  </w:t>
      </w:r>
    </w:p>
    <w:p w14:paraId="4B5540F3" w14:textId="77777777" w:rsidR="000A5A3F" w:rsidRDefault="000A5A3F" w:rsidP="000A5A3F">
      <w:pPr>
        <w:pStyle w:val="TSNumberedParagraph11"/>
        <w:tabs>
          <w:tab w:val="clear" w:pos="-31680"/>
        </w:tabs>
      </w:pPr>
      <w:r>
        <w:t>The form found at appendix 2 has space for a production reference number.  This should be generated in the usual way e.g. Initials of inspector/numerical representation of date the production is collected/sequential number.  A typical reference number might then look like:</w:t>
      </w:r>
    </w:p>
    <w:p w14:paraId="20A993DB" w14:textId="77777777" w:rsidR="000A5A3F" w:rsidRDefault="000A5A3F" w:rsidP="000A5A3F">
      <w:pPr>
        <w:pStyle w:val="TSNumberedParagraph11"/>
        <w:numPr>
          <w:ilvl w:val="0"/>
          <w:numId w:val="0"/>
        </w:numPr>
        <w:ind w:left="720"/>
        <w:jc w:val="center"/>
      </w:pPr>
      <w:r>
        <w:t>RWS/290919/1</w:t>
      </w:r>
    </w:p>
    <w:p w14:paraId="2499E96A" w14:textId="77777777" w:rsidR="000A5A3F" w:rsidRDefault="000A5A3F" w:rsidP="000A5A3F">
      <w:pPr>
        <w:pStyle w:val="TSNumberedParagraph11"/>
      </w:pPr>
      <w:r>
        <w:t>Copies of witness statement</w:t>
      </w:r>
      <w:r w:rsidR="00490C42">
        <w:t>s</w:t>
      </w:r>
      <w:r w:rsidR="00A377BF">
        <w:t xml:space="preserve"> for use in Scotland</w:t>
      </w:r>
      <w:r>
        <w:t xml:space="preserve"> and the production backing sheet are available as legal forms.</w:t>
      </w:r>
    </w:p>
    <w:p w14:paraId="3F9C4B78" w14:textId="77777777" w:rsidR="008955FC" w:rsidRDefault="00084739" w:rsidP="008955FC">
      <w:pPr>
        <w:pStyle w:val="TSHeadingNumbered1"/>
      </w:pPr>
      <w:bookmarkStart w:id="3" w:name="_Toc20472810"/>
      <w:r>
        <w:t>Other types of productions</w:t>
      </w:r>
      <w:bookmarkEnd w:id="3"/>
    </w:p>
    <w:p w14:paraId="6A080AC4" w14:textId="77777777" w:rsidR="000A5A3F" w:rsidRDefault="00084739" w:rsidP="008955FC">
      <w:pPr>
        <w:pStyle w:val="TSNumberedParagraph11"/>
        <w:rPr>
          <w:b/>
        </w:rPr>
      </w:pPr>
      <w:r>
        <w:t>It may be necessary during the course of an investigation to collect other types of physical material for subsequent use as productions by COPFS, for example pieces of machinery, safety equipment etc. COPFS have advised that the same process described above for documentary productions should be adopted for other material. Evidence bags and tags can be used in the same way as in England and Wales, but should be accompanied by a witness statement (appendix 1), and a production backing sheet (appendix 2).</w:t>
      </w:r>
      <w:r w:rsidR="000A5A3F">
        <w:t xml:space="preserve"> When completing the production backing sheet the Unique Reference Number (URN) of the evidence bag/tag should be added to the field ‘</w:t>
      </w:r>
      <w:r w:rsidR="000A5A3F">
        <w:rPr>
          <w:b/>
        </w:rPr>
        <w:t>Description of article</w:t>
      </w:r>
      <w:r w:rsidR="000A5A3F">
        <w:t>’.</w:t>
      </w:r>
    </w:p>
    <w:p w14:paraId="5191E8AE" w14:textId="77777777" w:rsidR="00084739" w:rsidRDefault="00084739" w:rsidP="000A5A3F">
      <w:pPr>
        <w:pStyle w:val="TSNumberedParagraph11"/>
        <w:numPr>
          <w:ilvl w:val="0"/>
          <w:numId w:val="0"/>
        </w:numPr>
        <w:ind w:left="720"/>
      </w:pPr>
    </w:p>
    <w:p w14:paraId="65982F21" w14:textId="77777777" w:rsidR="00F50FC0" w:rsidRDefault="00F50FC0"/>
    <w:p w14:paraId="1A54EF9D" w14:textId="77777777" w:rsidR="00F50FC0" w:rsidRDefault="00F50FC0">
      <w:pPr>
        <w:pStyle w:val="TSBullet2Circle"/>
        <w:numPr>
          <w:ilvl w:val="0"/>
          <w:numId w:val="0"/>
        </w:numPr>
      </w:pPr>
    </w:p>
    <w:p w14:paraId="47791FB8" w14:textId="77777777" w:rsidR="00F50FC0" w:rsidRDefault="00F50FC0"/>
    <w:p w14:paraId="0CC2ACD7" w14:textId="77777777" w:rsidR="00F50FC0" w:rsidRDefault="00490C42">
      <w:pPr>
        <w:pStyle w:val="TSHeadingNumbered1"/>
      </w:pPr>
      <w:bookmarkStart w:id="4" w:name="LASTCURSORPOSITION"/>
      <w:bookmarkEnd w:id="4"/>
      <w:r>
        <w:br w:type="page"/>
      </w:r>
      <w:bookmarkStart w:id="5" w:name="_Toc20472811"/>
      <w:r>
        <w:lastRenderedPageBreak/>
        <w:t>APPENDIx 1 Template Witness Statement</w:t>
      </w:r>
      <w:bookmarkEnd w:id="5"/>
    </w:p>
    <w:p w14:paraId="236D632A" w14:textId="77777777" w:rsidR="00F50FC0" w:rsidRDefault="00F50FC0"/>
    <w:p w14:paraId="3681F86F" w14:textId="77777777" w:rsidR="00F50FC0" w:rsidRDefault="00490C42">
      <w:pPr>
        <w:jc w:val="center"/>
      </w:pPr>
      <w:r>
        <w:t>STATEMENT OF WITNESS</w:t>
      </w:r>
    </w:p>
    <w:p w14:paraId="33247A50" w14:textId="77777777" w:rsidR="00F50FC0" w:rsidRDefault="00F50FC0"/>
    <w:p w14:paraId="19752D8D" w14:textId="77777777" w:rsidR="00F50FC0" w:rsidRDefault="00490C42">
      <w:r>
        <w:t xml:space="preserve">Surname ..................................................... Maiden Name ...................................... </w:t>
      </w:r>
    </w:p>
    <w:p w14:paraId="3F612F92" w14:textId="77777777" w:rsidR="00F50FC0" w:rsidRDefault="00490C42">
      <w:r>
        <w:t xml:space="preserve">Forename(s) ....................................................................... Title ............................. </w:t>
      </w:r>
    </w:p>
    <w:p w14:paraId="0E6ADA78" w14:textId="77777777" w:rsidR="00F50FC0" w:rsidRDefault="00490C42">
      <w:r>
        <w:t xml:space="preserve">Address (Home) ........................................................................................................…. </w:t>
      </w:r>
    </w:p>
    <w:p w14:paraId="344BECAF" w14:textId="77777777" w:rsidR="00F50FC0" w:rsidRDefault="00490C42">
      <w:r>
        <w:t xml:space="preserve">.......................................................................................... Tel No ..........................…. </w:t>
      </w:r>
    </w:p>
    <w:p w14:paraId="5FC3CD2A" w14:textId="77777777" w:rsidR="00F50FC0" w:rsidRDefault="00490C42">
      <w:r>
        <w:t xml:space="preserve">Address (Business) ....................................................................................................… </w:t>
      </w:r>
    </w:p>
    <w:p w14:paraId="75A2AB0E" w14:textId="77777777" w:rsidR="00F50FC0" w:rsidRDefault="00490C42">
      <w:r>
        <w:t xml:space="preserve">......................................................................................... Tel No ..........................…. </w:t>
      </w:r>
    </w:p>
    <w:p w14:paraId="7C894061" w14:textId="77777777" w:rsidR="00F50FC0" w:rsidRDefault="00490C42">
      <w:r>
        <w:t xml:space="preserve">Place and Date of Birth ............................................................................................…. </w:t>
      </w:r>
    </w:p>
    <w:p w14:paraId="3877B2AA" w14:textId="77777777" w:rsidR="00F50FC0" w:rsidRDefault="00490C42">
      <w:r>
        <w:t xml:space="preserve">Occupation ................................................................................................................… </w:t>
      </w:r>
    </w:p>
    <w:p w14:paraId="630DED1C" w14:textId="77777777" w:rsidR="00F50FC0" w:rsidRDefault="00490C42">
      <w:r>
        <w:t xml:space="preserve">"Care of" Address (e.g. students, etc) ........................................................................... </w:t>
      </w:r>
    </w:p>
    <w:p w14:paraId="284E44B5" w14:textId="77777777" w:rsidR="00F50FC0" w:rsidRDefault="00490C42">
      <w:r>
        <w:t xml:space="preserve">...................................................................................................................................… </w:t>
      </w:r>
    </w:p>
    <w:p w14:paraId="5DAE9F0E" w14:textId="77777777" w:rsidR="00F50FC0" w:rsidRDefault="00490C42">
      <w:r>
        <w:t xml:space="preserve">Occupation ...................................................................... Tel No ........................... </w:t>
      </w:r>
    </w:p>
    <w:p w14:paraId="0F18CAFC" w14:textId="77777777" w:rsidR="00F50FC0" w:rsidRDefault="00490C42">
      <w:r>
        <w:t xml:space="preserve">Known as or Alias .....................................................................................................… </w:t>
      </w:r>
    </w:p>
    <w:p w14:paraId="452FD26E" w14:textId="77777777" w:rsidR="00F50FC0" w:rsidRDefault="00490C42">
      <w:r>
        <w:t xml:space="preserve">____________________________________________________________________ </w:t>
      </w:r>
    </w:p>
    <w:p w14:paraId="56A8983B" w14:textId="77777777" w:rsidR="00F50FC0" w:rsidRDefault="00F50FC0"/>
    <w:p w14:paraId="1CE4FA35" w14:textId="77777777" w:rsidR="00F50FC0" w:rsidRDefault="00490C42">
      <w:r>
        <w:t xml:space="preserve">Taken by ..................................................................... Agency/Dept .......................... </w:t>
      </w:r>
    </w:p>
    <w:p w14:paraId="175F96E0" w14:textId="77777777" w:rsidR="00F50FC0" w:rsidRDefault="00490C42">
      <w:r>
        <w:t xml:space="preserve">At (Time) ........................................... On (Day, Date) ...........................................… </w:t>
      </w:r>
    </w:p>
    <w:p w14:paraId="492BDE20" w14:textId="77777777" w:rsidR="00F50FC0" w:rsidRDefault="00490C42">
      <w:r>
        <w:t xml:space="preserve">At (Location) ............................................................................................................…. </w:t>
      </w:r>
    </w:p>
    <w:p w14:paraId="32F547CB" w14:textId="77777777" w:rsidR="00F50FC0" w:rsidRDefault="00490C42">
      <w:r>
        <w:t xml:space="preserve">I was alone/accompanied by ......................................................................................… when the statement was noted. It was/was not signed by the witness. </w:t>
      </w:r>
    </w:p>
    <w:p w14:paraId="06D00C3E" w14:textId="77777777" w:rsidR="00F50FC0" w:rsidRDefault="00F50FC0"/>
    <w:p w14:paraId="767263A9" w14:textId="77777777" w:rsidR="00F50FC0" w:rsidRDefault="00490C42">
      <w:r>
        <w:t xml:space="preserve">_____________________________________________________________________ </w:t>
      </w:r>
    </w:p>
    <w:p w14:paraId="1D6652FE" w14:textId="77777777" w:rsidR="00F50FC0" w:rsidRDefault="00490C42">
      <w:r>
        <w:t xml:space="preserve">States: </w:t>
      </w:r>
    </w:p>
    <w:p w14:paraId="798A92D7" w14:textId="77777777" w:rsidR="00F50FC0" w:rsidRDefault="00F50FC0"/>
    <w:p w14:paraId="543047A0" w14:textId="77777777" w:rsidR="00F50FC0" w:rsidRDefault="00F50FC0"/>
    <w:p w14:paraId="5B38B956" w14:textId="77777777" w:rsidR="00F50FC0" w:rsidRDefault="00F50FC0"/>
    <w:p w14:paraId="2A2B0DE2" w14:textId="77777777" w:rsidR="00F50FC0" w:rsidRDefault="00490C42">
      <w:r>
        <w:t xml:space="preserve">______________________________________________________________________ </w:t>
      </w:r>
    </w:p>
    <w:p w14:paraId="50C05152" w14:textId="77777777" w:rsidR="00A377BF" w:rsidRDefault="00A377BF"/>
    <w:p w14:paraId="7CFC95CB" w14:textId="77777777" w:rsidR="00A377BF" w:rsidRDefault="00A377BF">
      <w:r w:rsidRPr="00A377BF">
        <w:t>The information contained in this Statement is true to the best of my knowledge</w:t>
      </w:r>
    </w:p>
    <w:p w14:paraId="010B993E" w14:textId="77777777" w:rsidR="00F50FC0" w:rsidRDefault="00F50FC0"/>
    <w:p w14:paraId="350282D1" w14:textId="77777777" w:rsidR="00F50FC0" w:rsidRDefault="00490C42">
      <w:r>
        <w:t>Date ................................... Signed ....................................................</w:t>
      </w:r>
      <w:r w:rsidR="00A377BF">
        <w:t>..................(witness)</w:t>
      </w:r>
      <w:r>
        <w:t xml:space="preserve"> </w:t>
      </w:r>
    </w:p>
    <w:p w14:paraId="3C61549C" w14:textId="77777777" w:rsidR="00F50FC0" w:rsidRDefault="00F50FC0"/>
    <w:p w14:paraId="7CF7AAFD" w14:textId="77777777" w:rsidR="00F50FC0" w:rsidRDefault="00F50FC0"/>
    <w:p w14:paraId="4467AAFD" w14:textId="77777777" w:rsidR="00F50FC0" w:rsidRDefault="00F50FC0">
      <w:pPr>
        <w:rPr>
          <w:lang w:val="fr-FR"/>
        </w:rPr>
      </w:pPr>
    </w:p>
    <w:p w14:paraId="58178825" w14:textId="77777777" w:rsidR="00F50FC0" w:rsidRDefault="00F50FC0"/>
    <w:p w14:paraId="19CEE449" w14:textId="77777777" w:rsidR="00F50FC0" w:rsidRDefault="00F50FC0"/>
    <w:p w14:paraId="31188D20" w14:textId="77777777" w:rsidR="00F50FC0" w:rsidRDefault="00F50FC0"/>
    <w:p w14:paraId="15EADED7" w14:textId="77777777" w:rsidR="00F50FC0" w:rsidRDefault="00490C42">
      <w:pPr>
        <w:pStyle w:val="TSHeadingNumbered1"/>
      </w:pPr>
      <w:r>
        <w:br w:type="page"/>
      </w:r>
      <w:bookmarkStart w:id="6" w:name="_Toc20472812"/>
      <w:r w:rsidR="00084739">
        <w:lastRenderedPageBreak/>
        <w:t xml:space="preserve">appendix 2 </w:t>
      </w:r>
      <w:r>
        <w:t xml:space="preserve"> production backing sheet</w:t>
      </w:r>
      <w:bookmarkEnd w:id="6"/>
    </w:p>
    <w:p w14:paraId="6E73AC41" w14:textId="77777777" w:rsidR="00F50FC0" w:rsidRDefault="00490C42">
      <w:pPr>
        <w:jc w:val="center"/>
        <w:rPr>
          <w:b/>
        </w:rPr>
      </w:pPr>
      <w:r>
        <w:rPr>
          <w:b/>
        </w:rPr>
        <w:t>Production Backing Sheet</w:t>
      </w:r>
    </w:p>
    <w:p w14:paraId="66A424C2" w14:textId="77777777" w:rsidR="00F50FC0" w:rsidRDefault="00F50FC0">
      <w:pPr>
        <w:rPr>
          <w:b/>
        </w:rPr>
      </w:pPr>
    </w:p>
    <w:p w14:paraId="42231D17" w14:textId="77777777" w:rsidR="00F50FC0" w:rsidRDefault="00F50FC0">
      <w:pPr>
        <w:rPr>
          <w:b/>
        </w:rPr>
      </w:pPr>
    </w:p>
    <w:p w14:paraId="581FC36F" w14:textId="77777777" w:rsidR="00F50FC0" w:rsidRDefault="00490C42">
      <w:pPr>
        <w:rPr>
          <w:b/>
        </w:rPr>
      </w:pPr>
      <w:r>
        <w:rPr>
          <w:b/>
        </w:rPr>
        <w:t>Production Reference Number:</w:t>
      </w:r>
    </w:p>
    <w:p w14:paraId="55996F7C" w14:textId="77777777" w:rsidR="00F50FC0" w:rsidRDefault="00F50FC0">
      <w:pPr>
        <w:rPr>
          <w:b/>
        </w:rPr>
      </w:pPr>
    </w:p>
    <w:p w14:paraId="7A56D30B" w14:textId="77777777" w:rsidR="00F50FC0" w:rsidRDefault="00490C42">
      <w:pPr>
        <w:rPr>
          <w:b/>
        </w:rPr>
      </w:pPr>
      <w:r>
        <w:rPr>
          <w:b/>
        </w:rPr>
        <w:t>Investigator in Charge of Case:</w:t>
      </w:r>
    </w:p>
    <w:p w14:paraId="6FEB3585" w14:textId="77777777" w:rsidR="00F50FC0" w:rsidRDefault="00F50FC0">
      <w:pPr>
        <w:rPr>
          <w:b/>
        </w:rPr>
      </w:pPr>
    </w:p>
    <w:p w14:paraId="2D711824" w14:textId="77777777" w:rsidR="00F50FC0" w:rsidRDefault="00490C42">
      <w:pPr>
        <w:rPr>
          <w:b/>
        </w:rPr>
      </w:pPr>
      <w:r>
        <w:rPr>
          <w:b/>
        </w:rPr>
        <w:t>Investigator Seizing:</w:t>
      </w:r>
    </w:p>
    <w:p w14:paraId="66B7FB69" w14:textId="77777777" w:rsidR="00F50FC0" w:rsidRDefault="00F50FC0">
      <w:pPr>
        <w:rPr>
          <w:b/>
        </w:rPr>
      </w:pPr>
    </w:p>
    <w:p w14:paraId="3B34DF49" w14:textId="77777777" w:rsidR="00F50FC0" w:rsidRDefault="00490C42">
      <w:r>
        <w:rPr>
          <w:b/>
        </w:rPr>
        <w:t>Date of Seizing:</w:t>
      </w:r>
    </w:p>
    <w:p w14:paraId="7666BBD3" w14:textId="77777777" w:rsidR="00F50FC0" w:rsidRDefault="00F50FC0"/>
    <w:p w14:paraId="5E40725B" w14:textId="77777777" w:rsidR="00F50FC0" w:rsidRDefault="00490C42">
      <w:r>
        <w:t>--------------------------------------------------------------------------------------------------------------------</w:t>
      </w:r>
    </w:p>
    <w:p w14:paraId="696FEBB1" w14:textId="77777777" w:rsidR="00F50FC0" w:rsidRDefault="00F50FC0">
      <w:pPr>
        <w:rPr>
          <w:b/>
        </w:rPr>
      </w:pPr>
    </w:p>
    <w:p w14:paraId="05B1CEF4" w14:textId="77777777" w:rsidR="00F50FC0" w:rsidRDefault="00490C42">
      <w:pPr>
        <w:rPr>
          <w:b/>
        </w:rPr>
      </w:pPr>
      <w:r>
        <w:rPr>
          <w:b/>
        </w:rPr>
        <w:t>Owner:</w:t>
      </w:r>
    </w:p>
    <w:p w14:paraId="115D1E77" w14:textId="77777777" w:rsidR="00F50FC0" w:rsidRDefault="00F50FC0">
      <w:pPr>
        <w:rPr>
          <w:b/>
        </w:rPr>
      </w:pPr>
    </w:p>
    <w:p w14:paraId="3C667B12" w14:textId="77777777" w:rsidR="00F50FC0" w:rsidRDefault="00490C42">
      <w:pPr>
        <w:rPr>
          <w:b/>
        </w:rPr>
      </w:pPr>
      <w:r>
        <w:rPr>
          <w:b/>
        </w:rPr>
        <w:t>Address:</w:t>
      </w:r>
    </w:p>
    <w:p w14:paraId="428C3216" w14:textId="77777777" w:rsidR="00F50FC0" w:rsidRDefault="00F50FC0">
      <w:pPr>
        <w:rPr>
          <w:b/>
        </w:rPr>
      </w:pPr>
    </w:p>
    <w:p w14:paraId="176A59F3" w14:textId="77777777" w:rsidR="00F50FC0" w:rsidRDefault="00490C42">
      <w:pPr>
        <w:rPr>
          <w:b/>
        </w:rPr>
      </w:pPr>
      <w:r>
        <w:rPr>
          <w:b/>
        </w:rPr>
        <w:t>Telephone Number:</w:t>
      </w:r>
    </w:p>
    <w:p w14:paraId="66097E97" w14:textId="77777777" w:rsidR="00F50FC0" w:rsidRDefault="00F50FC0">
      <w:pPr>
        <w:rPr>
          <w:b/>
        </w:rPr>
      </w:pPr>
    </w:p>
    <w:p w14:paraId="154A535B" w14:textId="77777777" w:rsidR="00F50FC0" w:rsidRDefault="00490C42">
      <w:r>
        <w:rPr>
          <w:b/>
        </w:rPr>
        <w:t>Signature:</w:t>
      </w:r>
    </w:p>
    <w:p w14:paraId="5F6C7E22" w14:textId="77777777" w:rsidR="00F50FC0" w:rsidRDefault="00F50FC0"/>
    <w:p w14:paraId="602FC168" w14:textId="77777777" w:rsidR="00F50FC0" w:rsidRDefault="00490C42">
      <w:r>
        <w:t>-------------------------------------------------------------------------------------------------------------------</w:t>
      </w:r>
    </w:p>
    <w:p w14:paraId="231B9191" w14:textId="77777777" w:rsidR="00F50FC0" w:rsidRDefault="00F50FC0"/>
    <w:p w14:paraId="73AC38E5" w14:textId="77777777" w:rsidR="00F50FC0" w:rsidRDefault="00490C42">
      <w:pPr>
        <w:rPr>
          <w:b/>
        </w:rPr>
      </w:pPr>
      <w:r>
        <w:rPr>
          <w:b/>
        </w:rPr>
        <w:t>Case against:</w:t>
      </w:r>
    </w:p>
    <w:p w14:paraId="310FA580" w14:textId="77777777" w:rsidR="00F50FC0" w:rsidRDefault="00F50FC0">
      <w:pPr>
        <w:rPr>
          <w:b/>
        </w:rPr>
      </w:pPr>
    </w:p>
    <w:p w14:paraId="404CE02A" w14:textId="77777777" w:rsidR="00F50FC0" w:rsidRDefault="00490C42">
      <w:pPr>
        <w:rPr>
          <w:b/>
        </w:rPr>
      </w:pPr>
      <w:r>
        <w:rPr>
          <w:b/>
        </w:rPr>
        <w:t>Description of article:</w:t>
      </w:r>
    </w:p>
    <w:p w14:paraId="60407BBB" w14:textId="77777777" w:rsidR="00F50FC0" w:rsidRDefault="00F50FC0">
      <w:pPr>
        <w:rPr>
          <w:b/>
        </w:rPr>
      </w:pPr>
    </w:p>
    <w:p w14:paraId="24D791EC" w14:textId="77777777" w:rsidR="00F50FC0" w:rsidRDefault="00490C42">
      <w:pPr>
        <w:rPr>
          <w:b/>
        </w:rPr>
      </w:pPr>
      <w:r>
        <w:rPr>
          <w:b/>
        </w:rPr>
        <w:t>Where found:</w:t>
      </w:r>
    </w:p>
    <w:p w14:paraId="7D05CE2B" w14:textId="77777777" w:rsidR="00F50FC0" w:rsidRDefault="00F50FC0">
      <w:pPr>
        <w:rPr>
          <w:b/>
        </w:rPr>
      </w:pPr>
    </w:p>
    <w:p w14:paraId="62C333BE" w14:textId="77777777" w:rsidR="00F50FC0" w:rsidRDefault="00F50FC0">
      <w:pPr>
        <w:rPr>
          <w:b/>
        </w:rPr>
      </w:pPr>
    </w:p>
    <w:p w14:paraId="75A4DE0E" w14:textId="77777777" w:rsidR="00F50FC0" w:rsidRDefault="00F50FC0">
      <w:pPr>
        <w:rPr>
          <w:b/>
        </w:rPr>
      </w:pPr>
    </w:p>
    <w:p w14:paraId="50E7BDB7" w14:textId="77777777" w:rsidR="00F50FC0" w:rsidRDefault="00490C42">
      <w:r>
        <w:rPr>
          <w:b/>
        </w:rPr>
        <w:t>At (time):</w:t>
      </w:r>
      <w:r>
        <w:rPr>
          <w:b/>
        </w:rPr>
        <w:tab/>
      </w:r>
      <w:r>
        <w:rPr>
          <w:b/>
        </w:rPr>
        <w:tab/>
      </w:r>
      <w:r>
        <w:rPr>
          <w:b/>
        </w:rPr>
        <w:tab/>
      </w:r>
      <w:r>
        <w:rPr>
          <w:b/>
        </w:rPr>
        <w:tab/>
      </w:r>
      <w:r>
        <w:rPr>
          <w:b/>
        </w:rPr>
        <w:tab/>
        <w:t>On (date):</w:t>
      </w:r>
    </w:p>
    <w:p w14:paraId="6565EE6B" w14:textId="77777777" w:rsidR="00F50FC0" w:rsidRDefault="00F50FC0"/>
    <w:p w14:paraId="12787004" w14:textId="77777777" w:rsidR="00F50FC0" w:rsidRDefault="00490C42">
      <w:r>
        <w:t>-------------------------------------------------------------------------------------------------------------------</w:t>
      </w:r>
    </w:p>
    <w:p w14:paraId="316E0792" w14:textId="77777777" w:rsidR="00F50FC0" w:rsidRDefault="00F50FC0"/>
    <w:p w14:paraId="652535C4" w14:textId="77777777" w:rsidR="00F50FC0" w:rsidRDefault="00490C42">
      <w:pPr>
        <w:rPr>
          <w:b/>
        </w:rPr>
      </w:pPr>
      <w:r>
        <w:rPr>
          <w:b/>
        </w:rPr>
        <w:t>Signature(s) of Person(s) identifying article:</w:t>
      </w:r>
    </w:p>
    <w:p w14:paraId="5F8C9637" w14:textId="77777777" w:rsidR="00F50FC0" w:rsidRDefault="00F50FC0"/>
    <w:p w14:paraId="2F6B990B" w14:textId="77777777" w:rsidR="00F50FC0" w:rsidRDefault="00F50FC0"/>
    <w:tbl>
      <w:tblPr>
        <w:tblStyle w:val="TableGrid"/>
        <w:tblW w:w="0" w:type="auto"/>
        <w:tblLook w:val="04A0" w:firstRow="1" w:lastRow="0" w:firstColumn="1" w:lastColumn="0" w:noHBand="0" w:noVBand="1"/>
      </w:tblPr>
      <w:tblGrid>
        <w:gridCol w:w="4621"/>
        <w:gridCol w:w="4622"/>
      </w:tblGrid>
      <w:tr w:rsidR="00F50FC0" w14:paraId="15E51D66" w14:textId="77777777">
        <w:tc>
          <w:tcPr>
            <w:tcW w:w="4621" w:type="dxa"/>
          </w:tcPr>
          <w:p w14:paraId="4DDB0566" w14:textId="77777777" w:rsidR="00F50FC0" w:rsidRDefault="00F50FC0">
            <w:pPr>
              <w:rPr>
                <w:b/>
              </w:rPr>
            </w:pPr>
          </w:p>
          <w:p w14:paraId="666B020E" w14:textId="77777777" w:rsidR="00F50FC0" w:rsidRDefault="00490C42">
            <w:pPr>
              <w:rPr>
                <w:b/>
              </w:rPr>
            </w:pPr>
            <w:r>
              <w:rPr>
                <w:b/>
              </w:rPr>
              <w:t>Signature</w:t>
            </w:r>
          </w:p>
        </w:tc>
        <w:tc>
          <w:tcPr>
            <w:tcW w:w="4622" w:type="dxa"/>
          </w:tcPr>
          <w:p w14:paraId="323AB16C" w14:textId="77777777" w:rsidR="00F50FC0" w:rsidRDefault="00F50FC0">
            <w:pPr>
              <w:rPr>
                <w:b/>
              </w:rPr>
            </w:pPr>
          </w:p>
          <w:p w14:paraId="10B54A03" w14:textId="77777777" w:rsidR="00F50FC0" w:rsidRDefault="00490C42">
            <w:pPr>
              <w:rPr>
                <w:b/>
              </w:rPr>
            </w:pPr>
            <w:r>
              <w:rPr>
                <w:b/>
              </w:rPr>
              <w:t>Print Name</w:t>
            </w:r>
          </w:p>
        </w:tc>
      </w:tr>
      <w:tr w:rsidR="00F50FC0" w14:paraId="4C0C84A8" w14:textId="77777777">
        <w:tc>
          <w:tcPr>
            <w:tcW w:w="4621" w:type="dxa"/>
          </w:tcPr>
          <w:p w14:paraId="11A59066" w14:textId="77777777" w:rsidR="00F50FC0" w:rsidRDefault="00F50FC0"/>
          <w:p w14:paraId="17A15154" w14:textId="77777777" w:rsidR="00F50FC0" w:rsidRDefault="00F50FC0"/>
        </w:tc>
        <w:tc>
          <w:tcPr>
            <w:tcW w:w="4622" w:type="dxa"/>
          </w:tcPr>
          <w:p w14:paraId="22B9C6CE" w14:textId="77777777" w:rsidR="00F50FC0" w:rsidRDefault="00F50FC0"/>
        </w:tc>
      </w:tr>
      <w:tr w:rsidR="00F50FC0" w14:paraId="709A0B69" w14:textId="77777777">
        <w:tc>
          <w:tcPr>
            <w:tcW w:w="4621" w:type="dxa"/>
          </w:tcPr>
          <w:p w14:paraId="174A073C" w14:textId="77777777" w:rsidR="00F50FC0" w:rsidRDefault="00F50FC0"/>
          <w:p w14:paraId="0E045959" w14:textId="77777777" w:rsidR="00F50FC0" w:rsidRDefault="00F50FC0"/>
        </w:tc>
        <w:tc>
          <w:tcPr>
            <w:tcW w:w="4622" w:type="dxa"/>
          </w:tcPr>
          <w:p w14:paraId="57E468EC" w14:textId="77777777" w:rsidR="00F50FC0" w:rsidRDefault="00F50FC0"/>
        </w:tc>
      </w:tr>
      <w:tr w:rsidR="00F50FC0" w14:paraId="1F070703" w14:textId="77777777">
        <w:tc>
          <w:tcPr>
            <w:tcW w:w="4621" w:type="dxa"/>
          </w:tcPr>
          <w:p w14:paraId="60B4A7A4" w14:textId="77777777" w:rsidR="00F50FC0" w:rsidRDefault="00F50FC0"/>
          <w:p w14:paraId="0D901905" w14:textId="77777777" w:rsidR="00F50FC0" w:rsidRDefault="00F50FC0"/>
        </w:tc>
        <w:tc>
          <w:tcPr>
            <w:tcW w:w="4622" w:type="dxa"/>
          </w:tcPr>
          <w:p w14:paraId="6C1C9182" w14:textId="77777777" w:rsidR="00F50FC0" w:rsidRDefault="00F50FC0"/>
        </w:tc>
      </w:tr>
      <w:tr w:rsidR="00F50FC0" w14:paraId="6245AC22" w14:textId="77777777">
        <w:tc>
          <w:tcPr>
            <w:tcW w:w="4621" w:type="dxa"/>
          </w:tcPr>
          <w:p w14:paraId="6BA4CF62" w14:textId="77777777" w:rsidR="00F50FC0" w:rsidRDefault="00F50FC0"/>
          <w:p w14:paraId="2CB4E5E1" w14:textId="77777777" w:rsidR="00F50FC0" w:rsidRDefault="00F50FC0"/>
        </w:tc>
        <w:tc>
          <w:tcPr>
            <w:tcW w:w="4622" w:type="dxa"/>
          </w:tcPr>
          <w:p w14:paraId="32E3A535" w14:textId="77777777" w:rsidR="00F50FC0" w:rsidRDefault="00F50FC0"/>
        </w:tc>
      </w:tr>
    </w:tbl>
    <w:p w14:paraId="25E971F0" w14:textId="77777777" w:rsidR="00F50FC0" w:rsidRDefault="00F50FC0"/>
    <w:p w14:paraId="07C4D903" w14:textId="77777777" w:rsidR="00F50FC0" w:rsidRDefault="00F50FC0"/>
    <w:sectPr w:rsidR="00F50FC0">
      <w:type w:val="continuous"/>
      <w:pgSz w:w="11906" w:h="16838" w:code="9"/>
      <w:pgMar w:top="1134" w:right="1134" w:bottom="1134" w:left="1588"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F831" w14:textId="77777777" w:rsidR="00717E00" w:rsidRDefault="00717E00">
      <w:r>
        <w:separator/>
      </w:r>
    </w:p>
  </w:endnote>
  <w:endnote w:type="continuationSeparator" w:id="0">
    <w:p w14:paraId="50B9C6F6" w14:textId="77777777" w:rsidR="00717E00" w:rsidRDefault="0071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9A30" w14:textId="77777777" w:rsidR="00470CFB" w:rsidRDefault="00470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2DA0" w14:textId="77777777" w:rsidR="00F50FC0" w:rsidRDefault="00F50FC0">
    <w:pPr>
      <w:pStyle w:val="Header"/>
      <w:jc w:val="center"/>
      <w:rPr>
        <w:b/>
        <w:color w:val="006D68"/>
        <w:sz w:val="14"/>
        <w:szCs w:val="14"/>
      </w:rPr>
    </w:pPr>
  </w:p>
  <w:p w14:paraId="0CFE3403" w14:textId="77777777" w:rsidR="00F50FC0" w:rsidRDefault="00F50FC0">
    <w:pPr>
      <w:pStyle w:val="Footer"/>
      <w:tabs>
        <w:tab w:val="clear" w:pos="4153"/>
        <w:tab w:val="clear" w:pos="8306"/>
        <w:tab w:val="right" w:pos="9214"/>
      </w:tabs>
      <w:jc w:val="center"/>
      <w:rPr>
        <w:color w:val="006D68"/>
        <w:sz w:val="14"/>
        <w:szCs w:val="14"/>
      </w:rPr>
    </w:pPr>
  </w:p>
  <w:p w14:paraId="0F1E0540" w14:textId="77777777" w:rsidR="00F50FC0" w:rsidRDefault="00F50FC0">
    <w:pPr>
      <w:pStyle w:val="Footer"/>
      <w:tabs>
        <w:tab w:val="clear" w:pos="4153"/>
        <w:tab w:val="clear" w:pos="8306"/>
        <w:tab w:val="right" w:pos="9214"/>
      </w:tabs>
      <w:rPr>
        <w:color w:val="006D68"/>
        <w:sz w:val="14"/>
        <w:szCs w:val="14"/>
      </w:rPr>
    </w:pPr>
  </w:p>
  <w:p w14:paraId="0DBC1788" w14:textId="77777777" w:rsidR="00F50FC0" w:rsidRDefault="00490C42">
    <w:pPr>
      <w:pStyle w:val="Footer"/>
      <w:tabs>
        <w:tab w:val="clear" w:pos="4153"/>
        <w:tab w:val="clear" w:pos="8306"/>
        <w:tab w:val="right" w:pos="9214"/>
      </w:tabs>
      <w:rPr>
        <w:b/>
        <w:color w:val="006D68"/>
        <w:sz w:val="14"/>
        <w:szCs w:val="14"/>
      </w:rPr>
    </w:pPr>
    <w:r>
      <w:rPr>
        <w:color w:val="006D68"/>
        <w:sz w:val="14"/>
        <w:szCs w:val="14"/>
      </w:rPr>
      <w:t xml:space="preserve">CM9 ref: </w:t>
    </w:r>
    <w:r w:rsidR="00B62733">
      <w:rPr>
        <w:color w:val="006D68"/>
        <w:sz w:val="14"/>
        <w:szCs w:val="14"/>
      </w:rPr>
      <w:t xml:space="preserve"> 2019/280247</w:t>
    </w:r>
    <w:r>
      <w:rPr>
        <w:b/>
        <w:color w:val="006D68"/>
        <w:sz w:val="14"/>
        <w:szCs w:val="14"/>
      </w:rPr>
      <w:tab/>
      <w:t xml:space="preserve">Page </w:t>
    </w:r>
    <w:r>
      <w:rPr>
        <w:b/>
        <w:color w:val="006D68"/>
        <w:sz w:val="14"/>
        <w:szCs w:val="14"/>
      </w:rPr>
      <w:fldChar w:fldCharType="begin"/>
    </w:r>
    <w:r>
      <w:rPr>
        <w:b/>
        <w:color w:val="006D68"/>
        <w:sz w:val="14"/>
        <w:szCs w:val="14"/>
      </w:rPr>
      <w:instrText xml:space="preserve"> PAGE </w:instrText>
    </w:r>
    <w:r>
      <w:rPr>
        <w:b/>
        <w:color w:val="006D68"/>
        <w:sz w:val="14"/>
        <w:szCs w:val="14"/>
      </w:rPr>
      <w:fldChar w:fldCharType="separate"/>
    </w:r>
    <w:r w:rsidR="00394C1F">
      <w:rPr>
        <w:b/>
        <w:noProof/>
        <w:color w:val="006D68"/>
        <w:sz w:val="14"/>
        <w:szCs w:val="14"/>
      </w:rPr>
      <w:t>3</w:t>
    </w:r>
    <w:r>
      <w:rPr>
        <w:b/>
        <w:color w:val="006D68"/>
        <w:sz w:val="14"/>
        <w:szCs w:val="14"/>
      </w:rPr>
      <w:fldChar w:fldCharType="end"/>
    </w:r>
    <w:r>
      <w:rPr>
        <w:b/>
        <w:color w:val="006D68"/>
        <w:sz w:val="14"/>
        <w:szCs w:val="14"/>
      </w:rPr>
      <w:t xml:space="preserve"> of </w:t>
    </w:r>
    <w:r>
      <w:rPr>
        <w:b/>
        <w:color w:val="006D68"/>
        <w:sz w:val="14"/>
        <w:szCs w:val="14"/>
      </w:rPr>
      <w:fldChar w:fldCharType="begin"/>
    </w:r>
    <w:r>
      <w:rPr>
        <w:b/>
        <w:color w:val="006D68"/>
        <w:sz w:val="14"/>
        <w:szCs w:val="14"/>
      </w:rPr>
      <w:instrText xml:space="preserve"> NUMPAGES </w:instrText>
    </w:r>
    <w:r>
      <w:rPr>
        <w:b/>
        <w:color w:val="006D68"/>
        <w:sz w:val="14"/>
        <w:szCs w:val="14"/>
      </w:rPr>
      <w:fldChar w:fldCharType="separate"/>
    </w:r>
    <w:r w:rsidR="00394C1F">
      <w:rPr>
        <w:b/>
        <w:noProof/>
        <w:color w:val="006D68"/>
        <w:sz w:val="14"/>
        <w:szCs w:val="14"/>
      </w:rPr>
      <w:t>6</w:t>
    </w:r>
    <w:r>
      <w:rPr>
        <w:b/>
        <w:color w:val="006D6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B6DD" w14:textId="77777777" w:rsidR="00F50FC0" w:rsidRDefault="00490C42">
    <w:pPr>
      <w:pStyle w:val="Header"/>
      <w:jc w:val="center"/>
      <w:rPr>
        <w:b/>
        <w:color w:val="006D68"/>
        <w:sz w:val="14"/>
        <w:szCs w:val="14"/>
      </w:rPr>
    </w:pPr>
    <w:r>
      <w:rPr>
        <w:noProof/>
        <w:lang w:eastAsia="en-GB"/>
      </w:rPr>
      <w:drawing>
        <wp:anchor distT="288290" distB="0" distL="288290" distR="114300" simplePos="0" relativeHeight="251658240" behindDoc="0" locked="0" layoutInCell="1" allowOverlap="0" wp14:anchorId="3BDBFD79" wp14:editId="0197E7DF">
          <wp:simplePos x="0" y="0"/>
          <wp:positionH relativeFrom="page">
            <wp:posOffset>288290</wp:posOffset>
          </wp:positionH>
          <wp:positionV relativeFrom="page">
            <wp:posOffset>252095</wp:posOffset>
          </wp:positionV>
          <wp:extent cx="6572250" cy="619125"/>
          <wp:effectExtent l="0" t="0" r="0" b="9525"/>
          <wp:wrapNone/>
          <wp:docPr id="6" name="Picture 6"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p w14:paraId="2110FCF3" w14:textId="77777777" w:rsidR="00F50FC0" w:rsidRDefault="00F50FC0">
    <w:pPr>
      <w:pStyle w:val="Footer"/>
      <w:tabs>
        <w:tab w:val="clear" w:pos="4153"/>
        <w:tab w:val="clear" w:pos="8306"/>
        <w:tab w:val="right" w:pos="9214"/>
      </w:tabs>
      <w:jc w:val="center"/>
      <w:rPr>
        <w:color w:val="006D68"/>
        <w:sz w:val="14"/>
        <w:szCs w:val="14"/>
      </w:rPr>
    </w:pPr>
  </w:p>
  <w:p w14:paraId="23C4C6C1" w14:textId="77777777" w:rsidR="00F50FC0" w:rsidRDefault="00490C42">
    <w:pPr>
      <w:pStyle w:val="Footer"/>
      <w:tabs>
        <w:tab w:val="clear" w:pos="4153"/>
        <w:tab w:val="clear" w:pos="8306"/>
        <w:tab w:val="right" w:pos="9214"/>
      </w:tabs>
      <w:rPr>
        <w:b/>
        <w:color w:val="006D68"/>
        <w:sz w:val="14"/>
        <w:szCs w:val="14"/>
      </w:rPr>
    </w:pPr>
    <w:r>
      <w:rPr>
        <w:color w:val="006D68"/>
        <w:sz w:val="14"/>
        <w:szCs w:val="14"/>
      </w:rPr>
      <w:t>Template Ref: ONR-DOC-TEMP-001 Revision 2</w:t>
    </w:r>
    <w:r>
      <w:rPr>
        <w:color w:val="006D68"/>
        <w:sz w:val="14"/>
        <w:szCs w:val="14"/>
      </w:rPr>
      <w:tab/>
    </w:r>
    <w:r>
      <w:rPr>
        <w:b/>
        <w:color w:val="006D68"/>
        <w:sz w:val="14"/>
        <w:szCs w:val="14"/>
      </w:rPr>
      <w:t xml:space="preserve">Page </w:t>
    </w:r>
    <w:r>
      <w:rPr>
        <w:b/>
        <w:color w:val="006D68"/>
        <w:sz w:val="14"/>
        <w:szCs w:val="14"/>
      </w:rPr>
      <w:fldChar w:fldCharType="begin"/>
    </w:r>
    <w:r>
      <w:rPr>
        <w:b/>
        <w:color w:val="006D68"/>
        <w:sz w:val="14"/>
        <w:szCs w:val="14"/>
      </w:rPr>
      <w:instrText xml:space="preserve"> PAGE </w:instrText>
    </w:r>
    <w:r>
      <w:rPr>
        <w:b/>
        <w:color w:val="006D68"/>
        <w:sz w:val="14"/>
        <w:szCs w:val="14"/>
      </w:rPr>
      <w:fldChar w:fldCharType="separate"/>
    </w:r>
    <w:r w:rsidR="00394C1F">
      <w:rPr>
        <w:b/>
        <w:noProof/>
        <w:color w:val="006D68"/>
        <w:sz w:val="14"/>
        <w:szCs w:val="14"/>
      </w:rPr>
      <w:t>1</w:t>
    </w:r>
    <w:r>
      <w:rPr>
        <w:b/>
        <w:color w:val="006D68"/>
        <w:sz w:val="14"/>
        <w:szCs w:val="14"/>
      </w:rPr>
      <w:fldChar w:fldCharType="end"/>
    </w:r>
    <w:r>
      <w:rPr>
        <w:b/>
        <w:color w:val="006D68"/>
        <w:sz w:val="14"/>
        <w:szCs w:val="14"/>
      </w:rPr>
      <w:t xml:space="preserve"> of </w:t>
    </w:r>
    <w:r>
      <w:rPr>
        <w:b/>
        <w:color w:val="006D68"/>
        <w:sz w:val="14"/>
        <w:szCs w:val="14"/>
      </w:rPr>
      <w:fldChar w:fldCharType="begin"/>
    </w:r>
    <w:r>
      <w:rPr>
        <w:b/>
        <w:color w:val="006D68"/>
        <w:sz w:val="14"/>
        <w:szCs w:val="14"/>
      </w:rPr>
      <w:instrText xml:space="preserve"> NUMPAGES </w:instrText>
    </w:r>
    <w:r>
      <w:rPr>
        <w:b/>
        <w:color w:val="006D68"/>
        <w:sz w:val="14"/>
        <w:szCs w:val="14"/>
      </w:rPr>
      <w:fldChar w:fldCharType="separate"/>
    </w:r>
    <w:r w:rsidR="00394C1F">
      <w:rPr>
        <w:b/>
        <w:noProof/>
        <w:color w:val="006D68"/>
        <w:sz w:val="14"/>
        <w:szCs w:val="14"/>
      </w:rPr>
      <w:t>6</w:t>
    </w:r>
    <w:r>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91C0" w14:textId="77777777" w:rsidR="00717E00" w:rsidRDefault="00717E00">
      <w:r>
        <w:separator/>
      </w:r>
    </w:p>
  </w:footnote>
  <w:footnote w:type="continuationSeparator" w:id="0">
    <w:p w14:paraId="58F55F57" w14:textId="77777777" w:rsidR="00717E00" w:rsidRDefault="00717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5716" w14:textId="77777777" w:rsidR="00470CFB" w:rsidRDefault="00470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623E" w14:textId="77777777" w:rsidR="00F50FC0" w:rsidRDefault="00490C42">
    <w:pPr>
      <w:pStyle w:val="Header"/>
      <w:rPr>
        <w:b/>
        <w:color w:val="006D68"/>
        <w:sz w:val="14"/>
        <w:szCs w:val="14"/>
      </w:rPr>
    </w:pPr>
    <w:r>
      <w:rPr>
        <w:color w:val="006D68"/>
        <w:sz w:val="14"/>
        <w:szCs w:val="14"/>
      </w:rPr>
      <w:t>Office for Nuclear Regulation</w:t>
    </w:r>
  </w:p>
  <w:p w14:paraId="7DDAB54B" w14:textId="77777777" w:rsidR="00F50FC0" w:rsidRDefault="00F50FC0">
    <w:pPr>
      <w:pStyle w:val="Header"/>
      <w:rPr>
        <w:b/>
        <w:color w:val="006D68"/>
        <w:sz w:val="14"/>
        <w:szCs w:val="14"/>
      </w:rPr>
    </w:pPr>
  </w:p>
  <w:p w14:paraId="4A69F71B" w14:textId="77777777" w:rsidR="00F50FC0" w:rsidRDefault="00F50FC0">
    <w:pPr>
      <w:pStyle w:val="Header"/>
      <w:rPr>
        <w:b/>
        <w:color w:val="006D68"/>
        <w:sz w:val="14"/>
        <w:szCs w:val="14"/>
      </w:rPr>
    </w:pPr>
  </w:p>
  <w:p w14:paraId="5E39A032" w14:textId="77777777" w:rsidR="00F50FC0" w:rsidRDefault="00F50FC0">
    <w:pPr>
      <w:pStyle w:val="Header"/>
      <w:jc w:val="center"/>
      <w:rPr>
        <w:b/>
        <w:color w:val="006D68"/>
        <w:sz w:val="14"/>
        <w:szCs w:val="14"/>
      </w:rPr>
    </w:pPr>
  </w:p>
  <w:p w14:paraId="63C392C0" w14:textId="77777777" w:rsidR="00F50FC0" w:rsidRDefault="00F50FC0">
    <w:pPr>
      <w:pStyle w:val="Header"/>
      <w:spacing w:after="240"/>
      <w:jc w:val="center"/>
      <w:rPr>
        <w:b/>
        <w:color w:val="006D68"/>
        <w:sz w:val="2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7A09" w14:textId="77777777" w:rsidR="00F50FC0" w:rsidRDefault="00490C42">
    <w:pPr>
      <w:pStyle w:val="Header"/>
      <w:rPr>
        <w:b/>
        <w:color w:val="006D68"/>
        <w:sz w:val="14"/>
        <w:szCs w:val="14"/>
      </w:rPr>
    </w:pPr>
    <w:r>
      <w:rPr>
        <w:b/>
        <w:color w:val="006D68"/>
        <w:sz w:val="14"/>
        <w:szCs w:val="14"/>
      </w:rPr>
      <w:t xml:space="preserve"> Title of document</w:t>
    </w:r>
  </w:p>
  <w:p w14:paraId="6A1F8AE0" w14:textId="77777777" w:rsidR="00F50FC0" w:rsidRDefault="00F50FC0">
    <w:pPr>
      <w:pStyle w:val="Header"/>
      <w:rPr>
        <w:b/>
        <w:color w:val="006D68"/>
        <w:sz w:val="14"/>
        <w:szCs w:val="14"/>
      </w:rPr>
    </w:pPr>
  </w:p>
  <w:p w14:paraId="571FAAE2" w14:textId="77777777" w:rsidR="00F50FC0" w:rsidRDefault="00F50FC0">
    <w:pPr>
      <w:pStyle w:val="Header"/>
      <w:rPr>
        <w:b/>
        <w:color w:val="006D68"/>
        <w:sz w:val="14"/>
        <w:szCs w:val="14"/>
      </w:rPr>
    </w:pPr>
  </w:p>
  <w:p w14:paraId="74EB9570" w14:textId="77777777" w:rsidR="00F50FC0" w:rsidRDefault="00F50FC0">
    <w:pPr>
      <w:pStyle w:val="Header"/>
      <w:rPr>
        <w:b/>
        <w:color w:val="006D68"/>
        <w:sz w:val="14"/>
        <w:szCs w:val="14"/>
      </w:rPr>
    </w:pPr>
  </w:p>
  <w:p w14:paraId="0CD0D4C3" w14:textId="77777777" w:rsidR="00F50FC0" w:rsidRDefault="00F50FC0">
    <w:pPr>
      <w:pStyle w:val="Header"/>
      <w:rPr>
        <w:b/>
        <w:color w:val="006D68"/>
        <w:sz w:val="14"/>
        <w:szCs w:val="14"/>
      </w:rPr>
    </w:pPr>
  </w:p>
  <w:p w14:paraId="427F060C" w14:textId="77777777" w:rsidR="00F50FC0" w:rsidRDefault="00F50FC0">
    <w:pPr>
      <w:pStyle w:val="Header"/>
      <w:rPr>
        <w:b/>
        <w:color w:val="006D68"/>
        <w:sz w:val="14"/>
        <w:szCs w:val="14"/>
      </w:rPr>
    </w:pPr>
  </w:p>
  <w:p w14:paraId="1E17BF98" w14:textId="77777777" w:rsidR="00F50FC0" w:rsidRDefault="00F50FC0">
    <w:pPr>
      <w:pStyle w:val="Header"/>
      <w:rPr>
        <w:b/>
        <w:color w:val="006D68"/>
        <w:sz w:val="14"/>
        <w:szCs w:val="14"/>
      </w:rPr>
    </w:pPr>
  </w:p>
  <w:p w14:paraId="101DFDC4" w14:textId="77777777" w:rsidR="00F50FC0" w:rsidRDefault="00F50FC0">
    <w:pPr>
      <w:pStyle w:val="Header"/>
      <w:rPr>
        <w:b/>
        <w:color w:val="006D68"/>
        <w:sz w:val="14"/>
        <w:szCs w:val="14"/>
      </w:rPr>
    </w:pPr>
  </w:p>
  <w:p w14:paraId="699D0FFB" w14:textId="77777777" w:rsidR="00F50FC0" w:rsidRDefault="00490C42">
    <w:pPr>
      <w:pStyle w:val="Header"/>
      <w:jc w:val="center"/>
      <w:rPr>
        <w:b/>
        <w:color w:val="006D68"/>
        <w:sz w:val="14"/>
        <w:szCs w:val="14"/>
      </w:rPr>
    </w:pPr>
    <w:r>
      <w:rPr>
        <w:b/>
        <w:noProof/>
        <w:color w:val="006D68"/>
        <w:sz w:val="24"/>
        <w:szCs w:val="14"/>
        <w:lang w:eastAsia="en-GB"/>
      </w:rPr>
      <w:drawing>
        <wp:anchor distT="288290" distB="0" distL="288290" distR="114300" simplePos="0" relativeHeight="251657216" behindDoc="0" locked="0" layoutInCell="1" allowOverlap="0" wp14:anchorId="201392D8" wp14:editId="29F52011">
          <wp:simplePos x="0" y="0"/>
          <wp:positionH relativeFrom="page">
            <wp:posOffset>288290</wp:posOffset>
          </wp:positionH>
          <wp:positionV relativeFrom="page">
            <wp:posOffset>252095</wp:posOffset>
          </wp:positionV>
          <wp:extent cx="6572250" cy="619125"/>
          <wp:effectExtent l="0" t="0" r="0" b="9525"/>
          <wp:wrapNone/>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6" w15:restartNumberingAfterBreak="0">
    <w:nsid w:val="29706A39"/>
    <w:multiLevelType w:val="multilevel"/>
    <w:tmpl w:val="199A8DC8"/>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2D8A4674"/>
    <w:multiLevelType w:val="multilevel"/>
    <w:tmpl w:val="3858D28C"/>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0"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1"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2" w15:restartNumberingAfterBreak="0">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4"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0"/>
  </w:num>
  <w:num w:numId="4">
    <w:abstractNumId w:val="0"/>
  </w:num>
  <w:num w:numId="5">
    <w:abstractNumId w:val="9"/>
  </w:num>
  <w:num w:numId="6">
    <w:abstractNumId w:val="15"/>
  </w:num>
  <w:num w:numId="7">
    <w:abstractNumId w:val="13"/>
  </w:num>
  <w:num w:numId="8">
    <w:abstractNumId w:val="11"/>
  </w:num>
  <w:num w:numId="9">
    <w:abstractNumId w:val="16"/>
  </w:num>
  <w:num w:numId="10">
    <w:abstractNumId w:val="2"/>
  </w:num>
  <w:num w:numId="11">
    <w:abstractNumId w:val="3"/>
  </w:num>
  <w:num w:numId="12">
    <w:abstractNumId w:val="6"/>
  </w:num>
  <w:num w:numId="13">
    <w:abstractNumId w:val="1"/>
  </w:num>
  <w:num w:numId="14">
    <w:abstractNumId w:val="12"/>
  </w:num>
  <w:num w:numId="15">
    <w:abstractNumId w:val="8"/>
  </w:num>
  <w:num w:numId="16">
    <w:abstractNumId w:val="14"/>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648029"/>
    <w:docVar w:name="BASEPRECID" w:val="8"/>
    <w:docVar w:name="BASEPRECTYPE" w:val="BLANK"/>
    <w:docVar w:name="CLIENTID" w:val="35555"/>
    <w:docVar w:name="COMPANYID" w:val="2122615816"/>
    <w:docVar w:name="DOCID" w:val="17316936"/>
    <w:docVar w:name="DOCIDEX" w:val=" "/>
    <w:docVar w:name="EDITION" w:val="FM"/>
    <w:docVar w:name="FILEID" w:val="218779"/>
    <w:docVar w:name="SERIALNO" w:val="12183"/>
    <w:docVar w:name="VERSIONID" w:val="b37da00d-52be-44e2-b673-141d84c6023f"/>
    <w:docVar w:name="VERSIONLABEL" w:val="1"/>
  </w:docVars>
  <w:rsids>
    <w:rsidRoot w:val="00F50FC0"/>
    <w:rsid w:val="00084739"/>
    <w:rsid w:val="000A5A3F"/>
    <w:rsid w:val="000B393B"/>
    <w:rsid w:val="000D032B"/>
    <w:rsid w:val="000D6107"/>
    <w:rsid w:val="00394C1F"/>
    <w:rsid w:val="00451774"/>
    <w:rsid w:val="00470CFB"/>
    <w:rsid w:val="00490C42"/>
    <w:rsid w:val="0054666F"/>
    <w:rsid w:val="005A533D"/>
    <w:rsid w:val="006B6FF3"/>
    <w:rsid w:val="006C34DC"/>
    <w:rsid w:val="00717E00"/>
    <w:rsid w:val="007218C2"/>
    <w:rsid w:val="00792CC1"/>
    <w:rsid w:val="007E7D91"/>
    <w:rsid w:val="00801493"/>
    <w:rsid w:val="00875853"/>
    <w:rsid w:val="008955FC"/>
    <w:rsid w:val="00940281"/>
    <w:rsid w:val="00A22E3E"/>
    <w:rsid w:val="00A377BF"/>
    <w:rsid w:val="00AA4187"/>
    <w:rsid w:val="00B07003"/>
    <w:rsid w:val="00B62733"/>
    <w:rsid w:val="00D471B0"/>
    <w:rsid w:val="00E95228"/>
    <w:rsid w:val="00F50FC0"/>
    <w:rsid w:val="00FD7323"/>
    <w:rsid w:val="00FF1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CC291"/>
  <w15:docId w15:val="{1E034F0E-89DA-423E-9195-75A4365A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A3F"/>
    <w:rPr>
      <w:rFonts w:ascii="Arial" w:hAnsi="Arial"/>
      <w:sz w:val="22"/>
      <w:szCs w:val="24"/>
      <w:lang w:eastAsia="en-US"/>
    </w:rPr>
  </w:style>
  <w:style w:type="paragraph" w:styleId="Heading1">
    <w:name w:val="heading 1"/>
    <w:aliases w:val="Centre"/>
    <w:basedOn w:val="Normal"/>
    <w:next w:val="Normal"/>
    <w:qFormat/>
    <w:pPr>
      <w:keepNext/>
      <w:jc w:val="center"/>
      <w:outlineLvl w:val="0"/>
    </w:pPr>
    <w:rPr>
      <w:rFonts w:cs="Arial"/>
      <w:b/>
      <w:bCs/>
      <w:caps/>
      <w:kern w:val="32"/>
      <w:sz w:val="28"/>
      <w:szCs w:val="32"/>
    </w:rPr>
  </w:style>
  <w:style w:type="paragraph" w:styleId="Heading2">
    <w:name w:val="heading 2"/>
    <w:aliases w:val="Left"/>
    <w:basedOn w:val="Normal"/>
    <w:next w:val="Normal"/>
    <w:qFormat/>
    <w:pPr>
      <w:keepNext/>
      <w:outlineLvl w:val="1"/>
    </w:pPr>
    <w:rPr>
      <w:rFonts w:cs="Arial"/>
      <w:b/>
      <w:bCs/>
      <w:iCs/>
      <w:caps/>
      <w:szCs w:val="28"/>
    </w:rPr>
  </w:style>
  <w:style w:type="paragraph" w:styleId="Heading3">
    <w:name w:val="heading 3"/>
    <w:aliases w:val="Sub"/>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pPr>
      <w:tabs>
        <w:tab w:val="center" w:pos="4153"/>
        <w:tab w:val="right" w:pos="8306"/>
      </w:tabs>
    </w:pPr>
  </w:style>
  <w:style w:type="paragraph" w:customStyle="1" w:styleId="TSHeadingNumbered1">
    <w:name w:val="TS Heading Numbered 1"/>
    <w:basedOn w:val="Normal"/>
    <w:pPr>
      <w:numPr>
        <w:numId w:val="12"/>
      </w:numPr>
      <w:spacing w:after="220"/>
      <w:outlineLvl w:val="0"/>
    </w:pPr>
    <w:rPr>
      <w:rFonts w:ascii="Arial Bold" w:hAnsi="Arial Bold"/>
      <w:b/>
      <w:caps/>
    </w:rPr>
  </w:style>
  <w:style w:type="paragraph" w:customStyle="1" w:styleId="TSHeadingNumbered11">
    <w:name w:val="TS Heading Numbered 1.1"/>
    <w:basedOn w:val="TSHeadingNumbered1"/>
    <w:pPr>
      <w:numPr>
        <w:ilvl w:val="1"/>
      </w:numPr>
    </w:pPr>
  </w:style>
  <w:style w:type="paragraph" w:customStyle="1" w:styleId="TSHeadingNumbered111">
    <w:name w:val="TS Heading Numbered 1.1.1"/>
    <w:basedOn w:val="TSHeadingNumbered1"/>
    <w:pPr>
      <w:numPr>
        <w:ilvl w:val="2"/>
      </w:numPr>
    </w:pPr>
  </w:style>
  <w:style w:type="paragraph" w:customStyle="1" w:styleId="TSHeadingNumbered1111">
    <w:name w:val="TS Heading Numbered 1.1.1.1"/>
    <w:basedOn w:val="TSHeadingNumbered1"/>
    <w:pPr>
      <w:numPr>
        <w:ilvl w:val="3"/>
      </w:numPr>
    </w:pPr>
  </w:style>
  <w:style w:type="character" w:styleId="Hyperlink">
    <w:name w:val="Hyperlink"/>
    <w:basedOn w:val="DefaultParagraphFont"/>
    <w:uiPriority w:val="99"/>
    <w:rPr>
      <w:color w:val="0000FF"/>
      <w:u w:val="single"/>
    </w:rPr>
  </w:style>
  <w:style w:type="paragraph" w:customStyle="1" w:styleId="TSNumberedParagraph11">
    <w:name w:val="TS Numbered Paragraph 1.1"/>
    <w:basedOn w:val="TSHeadingNumbered11"/>
    <w:rPr>
      <w:rFonts w:ascii="Arial" w:hAnsi="Arial"/>
      <w:b w:val="0"/>
      <w:caps w:val="0"/>
    </w:rPr>
  </w:style>
  <w:style w:type="character" w:customStyle="1" w:styleId="TSExampleText">
    <w:name w:val="TS Example Text"/>
    <w:basedOn w:val="DefaultParagraphFont"/>
    <w:rPr>
      <w:i/>
      <w:iCs/>
      <w:color w:val="006D68"/>
    </w:rPr>
  </w:style>
  <w:style w:type="paragraph" w:styleId="TOC1">
    <w:name w:val="toc 1"/>
    <w:basedOn w:val="Normal"/>
    <w:next w:val="Normal"/>
    <w:autoRedefine/>
    <w:uiPriority w:val="39"/>
    <w:pPr>
      <w:tabs>
        <w:tab w:val="left" w:pos="360"/>
        <w:tab w:val="right" w:leader="dot" w:pos="9180"/>
      </w:tabs>
      <w:spacing w:after="120"/>
      <w:ind w:left="357" w:hanging="357"/>
    </w:pPr>
    <w:rPr>
      <w:caps/>
    </w:rPr>
  </w:style>
  <w:style w:type="paragraph" w:customStyle="1" w:styleId="TSBullet1Square">
    <w:name w:val="TS Bullet 1 Square"/>
    <w:basedOn w:val="Normal"/>
    <w:pPr>
      <w:numPr>
        <w:numId w:val="16"/>
      </w:numPr>
      <w:spacing w:after="240"/>
      <w:contextualSpacing/>
    </w:pPr>
  </w:style>
  <w:style w:type="paragraph" w:customStyle="1" w:styleId="TSBullet2Circle">
    <w:name w:val="TS Bullet 2 Circle"/>
    <w:basedOn w:val="TSBullet1Square"/>
    <w:pPr>
      <w:numPr>
        <w:numId w:val="17"/>
      </w:numPr>
    </w:pPr>
  </w:style>
  <w:style w:type="character" w:styleId="FollowedHyperlink">
    <w:name w:val="FollowedHyperlink"/>
    <w:basedOn w:val="DefaultParagraphFont"/>
    <w:rPr>
      <w:color w:val="800080"/>
      <w:u w:val="single"/>
    </w:rPr>
  </w:style>
  <w:style w:type="paragraph" w:customStyle="1" w:styleId="TSNumberedParagraph1">
    <w:name w:val="TS Numbered Paragraph 1"/>
    <w:basedOn w:val="TSNumberedParagraph11"/>
    <w:pPr>
      <w:numPr>
        <w:ilvl w:val="0"/>
        <w:numId w:val="0"/>
      </w:numPr>
      <w:tabs>
        <w:tab w:val="num" w:pos="-31680"/>
      </w:tabs>
    </w:pPr>
    <w:rPr>
      <w:cap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basedOn w:val="DefaultParagraphFont"/>
    <w:link w:val="Header"/>
    <w:semiHidden/>
    <w:locked/>
    <w:rPr>
      <w:rFonts w:ascii="Arial" w:hAnsi="Arial"/>
      <w:sz w:val="22"/>
      <w:szCs w:val="24"/>
      <w:lang w:val="en-GB" w:eastAsia="en-US" w:bidi="ar-SA"/>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76542">
      <w:bodyDiv w:val="1"/>
      <w:marLeft w:val="0"/>
      <w:marRight w:val="0"/>
      <w:marTop w:val="0"/>
      <w:marBottom w:val="0"/>
      <w:divBdr>
        <w:top w:val="none" w:sz="0" w:space="0" w:color="auto"/>
        <w:left w:val="none" w:sz="0" w:space="0" w:color="auto"/>
        <w:bottom w:val="none" w:sz="0" w:space="0" w:color="auto"/>
        <w:right w:val="none" w:sz="0" w:space="0" w:color="auto"/>
      </w:divBdr>
    </w:div>
    <w:div w:id="769862782">
      <w:bodyDiv w:val="1"/>
      <w:marLeft w:val="0"/>
      <w:marRight w:val="0"/>
      <w:marTop w:val="0"/>
      <w:marBottom w:val="0"/>
      <w:divBdr>
        <w:top w:val="none" w:sz="0" w:space="0" w:color="auto"/>
        <w:left w:val="none" w:sz="0" w:space="0" w:color="auto"/>
        <w:bottom w:val="none" w:sz="0" w:space="0" w:color="auto"/>
        <w:right w:val="none" w:sz="0" w:space="0" w:color="auto"/>
      </w:divBdr>
    </w:div>
    <w:div w:id="1214465473">
      <w:bodyDiv w:val="1"/>
      <w:marLeft w:val="0"/>
      <w:marRight w:val="0"/>
      <w:marTop w:val="0"/>
      <w:marBottom w:val="0"/>
      <w:divBdr>
        <w:top w:val="none" w:sz="0" w:space="0" w:color="auto"/>
        <w:left w:val="none" w:sz="0" w:space="0" w:color="auto"/>
        <w:bottom w:val="none" w:sz="0" w:space="0" w:color="auto"/>
        <w:right w:val="none" w:sz="0" w:space="0" w:color="auto"/>
      </w:divBdr>
    </w:div>
    <w:div w:id="2029287775">
      <w:bodyDiv w:val="1"/>
      <w:marLeft w:val="0"/>
      <w:marRight w:val="0"/>
      <w:marTop w:val="0"/>
      <w:marBottom w:val="0"/>
      <w:divBdr>
        <w:top w:val="none" w:sz="0" w:space="0" w:color="auto"/>
        <w:left w:val="none" w:sz="0" w:space="0" w:color="auto"/>
        <w:bottom w:val="none" w:sz="0" w:space="0" w:color="auto"/>
        <w:right w:val="none" w:sz="0" w:space="0" w:color="auto"/>
      </w:divBdr>
    </w:div>
    <w:div w:id="21005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opfs.gov.uk/images/Documents/Prosecution_Policy_Guidance/Guidelines_and_Policy/Specialist%20Reporting%20Agencies%20-%20Reports%20to%20the%20Procurator%20Fiscal%20-%20A%20Guide%20for%20Specialist%20Reporting%20Agencies%20-%207th%20edition%202006.PDF" TargetMode="External"/><Relationship Id="rId2" Type="http://schemas.openxmlformats.org/officeDocument/2006/relationships/customXml" Target="../customXml/item1.xml"/><Relationship Id="rId16" Type="http://schemas.openxmlformats.org/officeDocument/2006/relationships/hyperlink" Target="http://www.onr.org.uk/copyright"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blocked::blocked::BLOCKED::http://www.hse.gov.uk/copyrigh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C1A6-6722-412D-8567-B1EDDF40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13155</CharactersWithSpaces>
  <SharedDoc>false</SharedDoc>
  <HLinks>
    <vt:vector size="42" baseType="variant">
      <vt:variant>
        <vt:i4>7536673</vt:i4>
      </vt:variant>
      <vt:variant>
        <vt:i4>36</vt:i4>
      </vt:variant>
      <vt:variant>
        <vt:i4>0</vt:i4>
      </vt:variant>
      <vt:variant>
        <vt:i4>5</vt:i4>
      </vt:variant>
      <vt:variant>
        <vt:lpwstr>http://www.onr.org.uk/copyright</vt:lpwstr>
      </vt:variant>
      <vt:variant>
        <vt:lpwstr/>
      </vt:variant>
      <vt:variant>
        <vt:i4>7143466</vt:i4>
      </vt:variant>
      <vt:variant>
        <vt:i4>33</vt:i4>
      </vt:variant>
      <vt:variant>
        <vt:i4>0</vt:i4>
      </vt:variant>
      <vt:variant>
        <vt:i4>5</vt:i4>
      </vt:variant>
      <vt:variant>
        <vt:lpwstr>blocked::blocked::BLOCKED::http://www.hse.gov.uk/copyright</vt:lpwstr>
      </vt:variant>
      <vt:variant>
        <vt:lpwstr/>
      </vt:variant>
      <vt:variant>
        <vt:i4>1835061</vt:i4>
      </vt:variant>
      <vt:variant>
        <vt:i4>26</vt:i4>
      </vt:variant>
      <vt:variant>
        <vt:i4>0</vt:i4>
      </vt:variant>
      <vt:variant>
        <vt:i4>5</vt:i4>
      </vt:variant>
      <vt:variant>
        <vt:lpwstr/>
      </vt:variant>
      <vt:variant>
        <vt:lpwstr>_Toc384031127</vt:lpwstr>
      </vt:variant>
      <vt:variant>
        <vt:i4>1835061</vt:i4>
      </vt:variant>
      <vt:variant>
        <vt:i4>20</vt:i4>
      </vt:variant>
      <vt:variant>
        <vt:i4>0</vt:i4>
      </vt:variant>
      <vt:variant>
        <vt:i4>5</vt:i4>
      </vt:variant>
      <vt:variant>
        <vt:lpwstr/>
      </vt:variant>
      <vt:variant>
        <vt:lpwstr>_Toc384031126</vt:lpwstr>
      </vt:variant>
      <vt:variant>
        <vt:i4>1835061</vt:i4>
      </vt:variant>
      <vt:variant>
        <vt:i4>14</vt:i4>
      </vt:variant>
      <vt:variant>
        <vt:i4>0</vt:i4>
      </vt:variant>
      <vt:variant>
        <vt:i4>5</vt:i4>
      </vt:variant>
      <vt:variant>
        <vt:lpwstr/>
      </vt:variant>
      <vt:variant>
        <vt:lpwstr>_Toc384031125</vt:lpwstr>
      </vt:variant>
      <vt:variant>
        <vt:i4>1835061</vt:i4>
      </vt:variant>
      <vt:variant>
        <vt:i4>8</vt:i4>
      </vt:variant>
      <vt:variant>
        <vt:i4>0</vt:i4>
      </vt:variant>
      <vt:variant>
        <vt:i4>5</vt:i4>
      </vt:variant>
      <vt:variant>
        <vt:lpwstr/>
      </vt:variant>
      <vt:variant>
        <vt:lpwstr>_Toc384031124</vt:lpwstr>
      </vt:variant>
      <vt:variant>
        <vt:i4>1835061</vt:i4>
      </vt:variant>
      <vt:variant>
        <vt:i4>2</vt:i4>
      </vt:variant>
      <vt:variant>
        <vt:i4>0</vt:i4>
      </vt:variant>
      <vt:variant>
        <vt:i4>5</vt:i4>
      </vt:variant>
      <vt:variant>
        <vt:lpwstr/>
      </vt:variant>
      <vt:variant>
        <vt:lpwstr>_Toc384031123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3</cp:revision>
  <cp:lastPrinted>2014-03-20T09:34:00Z</cp:lastPrinted>
  <dcterms:created xsi:type="dcterms:W3CDTF">2023-01-10T10:35:00Z</dcterms:created>
  <dcterms:modified xsi:type="dcterms:W3CDTF">2023-01-10T10:44:00Z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ASEPRECID">
    <vt:i4>8</vt:i4>
  </property>
  <property fmtid="{D5CDD505-2E9C-101B-9397-08002B2CF9AE}" pid="4" name="BASEPRECTYPE">
    <vt:lpwstr>BLANK</vt:lpwstr>
  </property>
  <property fmtid="{D5CDD505-2E9C-101B-9397-08002B2CF9AE}" pid="5" name="COMPANYID">
    <vt:i4>2122615816</vt:i4>
  </property>
  <property fmtid="{D5CDD505-2E9C-101B-9397-08002B2CF9AE}" pid="6" name="SERIALNO">
    <vt:i4>12183</vt:i4>
  </property>
  <property fmtid="{D5CDD505-2E9C-101B-9397-08002B2CF9AE}" pid="7" name="EDITION">
    <vt:lpwstr>FM</vt:lpwstr>
  </property>
  <property fmtid="{D5CDD505-2E9C-101B-9397-08002B2CF9AE}" pid="8" name="CLIENTID">
    <vt:i4>35555</vt:i4>
  </property>
  <property fmtid="{D5CDD505-2E9C-101B-9397-08002B2CF9AE}" pid="9" name="FILEID">
    <vt:i4>218779</vt:i4>
  </property>
  <property fmtid="{D5CDD505-2E9C-101B-9397-08002B2CF9AE}" pid="10" name="ASSOCID">
    <vt:i4>648029</vt:i4>
  </property>
  <property fmtid="{D5CDD505-2E9C-101B-9397-08002B2CF9AE}" pid="11" name="DOCID">
    <vt:i4>17316936</vt:i4>
  </property>
  <property fmtid="{D5CDD505-2E9C-101B-9397-08002B2CF9AE}" pid="12" name="DOCIDEX">
    <vt:lpwstr> </vt:lpwstr>
  </property>
  <property fmtid="{D5CDD505-2E9C-101B-9397-08002B2CF9AE}" pid="13" name="VERSIONID">
    <vt:lpwstr>b37da00d-52be-44e2-b673-141d84c6023f</vt:lpwstr>
  </property>
  <property fmtid="{D5CDD505-2E9C-101B-9397-08002B2CF9AE}" pid="14" name="VERSIONLABEL">
    <vt:lpwstr>1</vt:lpwstr>
  </property>
  <property fmtid="{D5CDD505-2E9C-101B-9397-08002B2CF9AE}" pid="15" name="DOCID_2122615816">
    <vt:r8>17316936</vt:r8>
  </property>
  <property fmtid="{D5CDD505-2E9C-101B-9397-08002B2CF9AE}" pid="16" name="DOCID_2122615816_">
    <vt:r8>17316936</vt:r8>
  </property>
  <property fmtid="{D5CDD505-2E9C-101B-9397-08002B2CF9AE}" pid="17" name="DOCID_12183">
    <vt:r8>17316936</vt:r8>
  </property>
  <property fmtid="{D5CDD505-2E9C-101B-9397-08002B2CF9AE}" pid="18" name="VERSIONID_2122615816">
    <vt:lpwstr>b37da00d-52be-44e2-b673-141d84c6023f</vt:lpwstr>
  </property>
  <property fmtid="{D5CDD505-2E9C-101B-9397-08002B2CF9AE}" pid="19" name="VERSIONID_2122615816_">
    <vt:lpwstr>b37da00d-52be-44e2-b673-141d84c6023f</vt:lpwstr>
  </property>
  <property fmtid="{D5CDD505-2E9C-101B-9397-08002B2CF9AE}" pid="20" name="MSIP_Label_9e5e003a-90eb-47c9-a506-ad47e7a0b281_Enabled">
    <vt:lpwstr>true</vt:lpwstr>
  </property>
  <property fmtid="{D5CDD505-2E9C-101B-9397-08002B2CF9AE}" pid="21" name="MSIP_Label_9e5e003a-90eb-47c9-a506-ad47e7a0b281_SetDate">
    <vt:lpwstr>2023-01-10T10:35:32Z</vt:lpwstr>
  </property>
  <property fmtid="{D5CDD505-2E9C-101B-9397-08002B2CF9AE}" pid="22" name="MSIP_Label_9e5e003a-90eb-47c9-a506-ad47e7a0b281_Method">
    <vt:lpwstr>Privileged</vt:lpwstr>
  </property>
  <property fmtid="{D5CDD505-2E9C-101B-9397-08002B2CF9AE}" pid="23" name="MSIP_Label_9e5e003a-90eb-47c9-a506-ad47e7a0b281_Name">
    <vt:lpwstr>OFFICIAL</vt:lpwstr>
  </property>
  <property fmtid="{D5CDD505-2E9C-101B-9397-08002B2CF9AE}" pid="24" name="MSIP_Label_9e5e003a-90eb-47c9-a506-ad47e7a0b281_SiteId">
    <vt:lpwstr>742775df-8077-48d6-81d0-1e82a1f52cb8</vt:lpwstr>
  </property>
  <property fmtid="{D5CDD505-2E9C-101B-9397-08002B2CF9AE}" pid="25" name="MSIP_Label_9e5e003a-90eb-47c9-a506-ad47e7a0b281_ActionId">
    <vt:lpwstr>2667a626-9586-4ce6-b8f7-5d95488dd57d</vt:lpwstr>
  </property>
  <property fmtid="{D5CDD505-2E9C-101B-9397-08002B2CF9AE}" pid="26" name="MSIP_Label_9e5e003a-90eb-47c9-a506-ad47e7a0b281_ContentBits">
    <vt:lpwstr>0</vt:lpwstr>
  </property>
</Properties>
</file>