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5568F191" w14:textId="77777777" w:rsidR="00D0226A" w:rsidRDefault="00595C8C" w:rsidP="00F93D37">
            <w:pPr>
              <w:pStyle w:val="InnerCoverTitle"/>
              <w:rPr>
                <w:sz w:val="36"/>
                <w:szCs w:val="36"/>
              </w:rPr>
            </w:pPr>
            <w:r w:rsidRPr="00595C8C">
              <w:rPr>
                <w:sz w:val="36"/>
                <w:szCs w:val="36"/>
              </w:rPr>
              <w:t xml:space="preserve">ONR </w:t>
            </w:r>
            <w:r w:rsidR="000950B3">
              <w:rPr>
                <w:sz w:val="36"/>
                <w:szCs w:val="36"/>
              </w:rPr>
              <w:t>Technical Assessment Guide</w:t>
            </w:r>
          </w:p>
          <w:sdt>
            <w:sdtPr>
              <w:rPr>
                <w:b/>
                <w:bCs/>
                <w:sz w:val="56"/>
                <w:szCs w:val="56"/>
              </w:rPr>
              <w:alias w:val="Title"/>
              <w:tag w:val=""/>
              <w:id w:val="1650478821"/>
              <w:placeholder>
                <w:docPart w:val="11CCAB7373A249418EABA57C08508837"/>
              </w:placeholder>
              <w:dataBinding w:prefixMappings="xmlns:ns0='http://purl.org/dc/elements/1.1/' xmlns:ns1='http://schemas.openxmlformats.org/package/2006/metadata/core-properties' " w:xpath="/ns1:coreProperties[1]/ns0:title[1]" w:storeItemID="{6C3C8BC8-F283-45AE-878A-BAB7291924A1}"/>
              <w:text/>
            </w:sdtPr>
            <w:sdtEndPr/>
            <w:sdtContent>
              <w:p w14:paraId="7C4EA414" w14:textId="301C94D7" w:rsidR="00F93D37" w:rsidRPr="00F93D37" w:rsidRDefault="00F93D37" w:rsidP="00F93D37">
                <w:pPr>
                  <w:pStyle w:val="InnerCoverTitle"/>
                  <w:rPr>
                    <w:b/>
                    <w:bCs/>
                    <w:sz w:val="36"/>
                    <w:szCs w:val="36"/>
                  </w:rPr>
                </w:pPr>
                <w:r w:rsidRPr="00F93D37">
                  <w:rPr>
                    <w:b/>
                    <w:bCs/>
                    <w:sz w:val="56"/>
                    <w:szCs w:val="56"/>
                  </w:rPr>
                  <w:t xml:space="preserve">Licensee </w:t>
                </w:r>
                <w:r w:rsidR="00682ABD">
                  <w:rPr>
                    <w:b/>
                    <w:bCs/>
                    <w:sz w:val="56"/>
                    <w:szCs w:val="56"/>
                  </w:rPr>
                  <w:t>C</w:t>
                </w:r>
                <w:r w:rsidRPr="00F93D37">
                  <w:rPr>
                    <w:b/>
                    <w:bCs/>
                    <w:sz w:val="56"/>
                    <w:szCs w:val="56"/>
                  </w:rPr>
                  <w:t xml:space="preserve">ore </w:t>
                </w:r>
                <w:r w:rsidR="00682ABD">
                  <w:rPr>
                    <w:b/>
                    <w:bCs/>
                    <w:sz w:val="56"/>
                    <w:szCs w:val="56"/>
                  </w:rPr>
                  <w:t>S</w:t>
                </w:r>
                <w:r w:rsidRPr="00F93D37">
                  <w:rPr>
                    <w:b/>
                    <w:bCs/>
                    <w:sz w:val="56"/>
                    <w:szCs w:val="56"/>
                  </w:rPr>
                  <w:t xml:space="preserve">afety and </w:t>
                </w:r>
                <w:r w:rsidR="00682ABD">
                  <w:rPr>
                    <w:b/>
                    <w:bCs/>
                    <w:sz w:val="56"/>
                    <w:szCs w:val="56"/>
                  </w:rPr>
                  <w:t>I</w:t>
                </w:r>
                <w:r w:rsidRPr="00F93D37">
                  <w:rPr>
                    <w:b/>
                    <w:bCs/>
                    <w:sz w:val="56"/>
                    <w:szCs w:val="56"/>
                  </w:rPr>
                  <w:t xml:space="preserve">ntelligent </w:t>
                </w:r>
                <w:r w:rsidR="00682ABD">
                  <w:rPr>
                    <w:b/>
                    <w:bCs/>
                    <w:sz w:val="56"/>
                    <w:szCs w:val="56"/>
                  </w:rPr>
                  <w:t>C</w:t>
                </w:r>
                <w:r w:rsidRPr="00F93D37">
                  <w:rPr>
                    <w:b/>
                    <w:bCs/>
                    <w:sz w:val="56"/>
                    <w:szCs w:val="56"/>
                  </w:rPr>
                  <w:t xml:space="preserve">ustomer </w:t>
                </w:r>
                <w:r w:rsidR="00682ABD">
                  <w:rPr>
                    <w:b/>
                    <w:bCs/>
                    <w:sz w:val="56"/>
                    <w:szCs w:val="56"/>
                  </w:rPr>
                  <w:t>C</w:t>
                </w:r>
                <w:r w:rsidRPr="00F93D37">
                  <w:rPr>
                    <w:b/>
                    <w:bCs/>
                    <w:sz w:val="56"/>
                    <w:szCs w:val="56"/>
                  </w:rPr>
                  <w:t>apabilities</w:t>
                </w:r>
              </w:p>
            </w:sdtContent>
          </w:sdt>
        </w:tc>
      </w:tr>
    </w:tbl>
    <w:p w14:paraId="56A09D10" w14:textId="37555A78" w:rsidR="00D0226A" w:rsidRDefault="00B303C0">
      <w:pPr>
        <w:spacing w:after="0"/>
      </w:pPr>
      <w:r>
        <w:rPr>
          <w:noProof/>
        </w:rPr>
        <w:drawing>
          <wp:anchor distT="0" distB="0" distL="114300" distR="114300" simplePos="0" relativeHeight="251658240" behindDoc="1" locked="0" layoutInCell="1" allowOverlap="1" wp14:anchorId="10B0A4AA" wp14:editId="607C913F">
            <wp:simplePos x="0" y="0"/>
            <wp:positionH relativeFrom="page">
              <wp:align>left</wp:align>
            </wp:positionH>
            <wp:positionV relativeFrom="page">
              <wp:posOffset>-366713</wp:posOffset>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B6425B" w14:textId="6040F71F" w:rsidR="00D0226A" w:rsidRDefault="00D0226A">
      <w:pPr>
        <w:spacing w:after="0"/>
      </w:pP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sdt>
      <w:sdtPr>
        <w:rPr>
          <w:sz w:val="52"/>
          <w:szCs w:val="52"/>
        </w:rPr>
        <w:alias w:val="Title"/>
        <w:tag w:val=""/>
        <w:id w:val="-998801645"/>
        <w:placeholder>
          <w:docPart w:val="951F51EBA504491BA65FF0C713D59265"/>
        </w:placeholder>
        <w:dataBinding w:prefixMappings="xmlns:ns0='http://purl.org/dc/elements/1.1/' xmlns:ns1='http://schemas.openxmlformats.org/package/2006/metadata/core-properties' " w:xpath="/ns1:coreProperties[1]/ns0:title[1]" w:storeItemID="{6C3C8BC8-F283-45AE-878A-BAB7291924A1}"/>
        <w:text/>
      </w:sdtPr>
      <w:sdtEndPr/>
      <w:sdtContent>
        <w:p w14:paraId="297D790E" w14:textId="77519081" w:rsidR="00004C16" w:rsidRPr="00F63AA5" w:rsidRDefault="00682ABD" w:rsidP="00F93D37">
          <w:pPr>
            <w:rPr>
              <w:sz w:val="18"/>
              <w:szCs w:val="16"/>
            </w:rPr>
          </w:pPr>
          <w:r>
            <w:rPr>
              <w:sz w:val="52"/>
              <w:szCs w:val="52"/>
            </w:rPr>
            <w:t>Licensee Core Safety and Intelligent Customer Capabilities</w:t>
          </w:r>
        </w:p>
      </w:sdtContent>
    </w:sdt>
    <w:p w14:paraId="61A25C0F" w14:textId="2339CCBD" w:rsidR="00004C16" w:rsidRDefault="00F93D37" w:rsidP="00004C16">
      <w:pPr>
        <w:rPr>
          <w:sz w:val="28"/>
          <w:szCs w:val="28"/>
        </w:rPr>
      </w:pPr>
      <w:r w:rsidRPr="00F93D37">
        <w:rPr>
          <w:b/>
          <w:bCs/>
          <w:sz w:val="28"/>
          <w:szCs w:val="28"/>
        </w:rPr>
        <w:t>Head of Profession</w:t>
      </w:r>
      <w:r>
        <w:rPr>
          <w:sz w:val="28"/>
          <w:szCs w:val="28"/>
        </w:rPr>
        <w:t xml:space="preserve"> - </w:t>
      </w:r>
      <w:r w:rsidRPr="00FF1B97">
        <w:rPr>
          <w:sz w:val="28"/>
          <w:szCs w:val="28"/>
        </w:rPr>
        <w:t>Human and Organisational Capability</w:t>
      </w:r>
      <w:r>
        <w:rPr>
          <w:sz w:val="28"/>
          <w:szCs w:val="28"/>
        </w:rPr>
        <w:t xml:space="preserve"> </w:t>
      </w:r>
    </w:p>
    <w:p w14:paraId="1AD1483F" w14:textId="77777777" w:rsidR="00051AEB" w:rsidRDefault="00051AEB" w:rsidP="00004C16">
      <w:pPr>
        <w:rPr>
          <w:sz w:val="28"/>
          <w:szCs w:val="28"/>
        </w:rPr>
      </w:pPr>
    </w:p>
    <w:p w14:paraId="4C7A948F" w14:textId="18CE57CC" w:rsidR="00245A0D" w:rsidRPr="00F93D37" w:rsidRDefault="00245A0D" w:rsidP="00F93D37">
      <w:pPr>
        <w:ind w:left="2160" w:hanging="2160"/>
        <w:rPr>
          <w:szCs w:val="24"/>
        </w:rPr>
      </w:pPr>
      <w:r w:rsidRPr="00F93D37">
        <w:rPr>
          <w:b/>
          <w:bCs/>
          <w:szCs w:val="24"/>
        </w:rPr>
        <w:t>Authored by</w:t>
      </w:r>
      <w:r w:rsidR="00CE1DB2" w:rsidRPr="00F93D37">
        <w:rPr>
          <w:szCs w:val="24"/>
        </w:rPr>
        <w:t>:</w:t>
      </w:r>
      <w:r w:rsidRPr="00F93D37">
        <w:rPr>
          <w:szCs w:val="24"/>
        </w:rPr>
        <w:t xml:space="preserve"> </w:t>
      </w:r>
      <w:r w:rsidR="00F93D37">
        <w:rPr>
          <w:szCs w:val="24"/>
        </w:rPr>
        <w:tab/>
      </w:r>
      <w:r w:rsidR="00E71C8C" w:rsidRPr="00F93D37">
        <w:rPr>
          <w:szCs w:val="24"/>
        </w:rPr>
        <w:t>Organisational Capability Specialist</w:t>
      </w:r>
      <w:r w:rsidR="00051AEB">
        <w:rPr>
          <w:szCs w:val="24"/>
        </w:rPr>
        <w:t>.</w:t>
      </w:r>
      <w:r w:rsidR="00E71C8C" w:rsidRPr="00F93D37">
        <w:rPr>
          <w:szCs w:val="24"/>
        </w:rPr>
        <w:t xml:space="preserve"> </w:t>
      </w:r>
      <w:r w:rsidR="00E71C8C" w:rsidRPr="00F93D37">
        <w:rPr>
          <w:szCs w:val="24"/>
        </w:rPr>
        <w:br/>
      </w:r>
      <w:proofErr w:type="spellStart"/>
      <w:r w:rsidR="002D52D3" w:rsidRPr="00F93D37">
        <w:rPr>
          <w:szCs w:val="24"/>
        </w:rPr>
        <w:t>LMfS</w:t>
      </w:r>
      <w:proofErr w:type="spellEnd"/>
      <w:r w:rsidR="002D52D3" w:rsidRPr="00F93D37">
        <w:rPr>
          <w:szCs w:val="24"/>
        </w:rPr>
        <w:t xml:space="preserve"> </w:t>
      </w:r>
      <w:r w:rsidR="00E71C8C" w:rsidRPr="00F93D37">
        <w:rPr>
          <w:szCs w:val="24"/>
        </w:rPr>
        <w:t>Specialist</w:t>
      </w:r>
      <w:r w:rsidR="00051AEB">
        <w:rPr>
          <w:szCs w:val="24"/>
        </w:rPr>
        <w:t>.</w:t>
      </w:r>
    </w:p>
    <w:p w14:paraId="568C0CDC" w14:textId="3F0AF6B0" w:rsidR="008818FD" w:rsidRPr="00F93D37" w:rsidRDefault="00245A0D" w:rsidP="00F93D37">
      <w:pPr>
        <w:rPr>
          <w:szCs w:val="24"/>
        </w:rPr>
      </w:pPr>
      <w:r w:rsidRPr="00F93D37">
        <w:rPr>
          <w:b/>
          <w:bCs/>
          <w:szCs w:val="24"/>
        </w:rPr>
        <w:t>Approved by</w:t>
      </w:r>
      <w:r w:rsidR="00CE1DB2" w:rsidRPr="00F93D37">
        <w:rPr>
          <w:szCs w:val="24"/>
        </w:rPr>
        <w:t>:</w:t>
      </w:r>
      <w:r w:rsidRPr="00F93D37">
        <w:rPr>
          <w:szCs w:val="24"/>
        </w:rPr>
        <w:t xml:space="preserve"> </w:t>
      </w:r>
      <w:r w:rsidR="00F93D37">
        <w:rPr>
          <w:szCs w:val="24"/>
        </w:rPr>
        <w:tab/>
      </w:r>
      <w:r w:rsidR="00AE2EC9" w:rsidRPr="00F93D37">
        <w:rPr>
          <w:szCs w:val="24"/>
        </w:rPr>
        <w:t>Head of Profession</w:t>
      </w:r>
      <w:r w:rsidR="00051AEB">
        <w:rPr>
          <w:szCs w:val="24"/>
        </w:rPr>
        <w:t>.</w:t>
      </w:r>
      <w:r w:rsidR="00AE2EC9" w:rsidRPr="00F93D37">
        <w:rPr>
          <w:vanish/>
          <w:szCs w:val="24"/>
        </w:rPr>
        <w:t xml:space="preserve">Hread </w:t>
      </w:r>
    </w:p>
    <w:p w14:paraId="1D861E0E" w14:textId="77777777" w:rsidR="00F93D37" w:rsidRDefault="00F93D37" w:rsidP="00004C16">
      <w:pPr>
        <w:rPr>
          <w:b/>
          <w:bCs/>
          <w:szCs w:val="24"/>
        </w:rPr>
      </w:pPr>
    </w:p>
    <w:p w14:paraId="247E3769" w14:textId="05BF78B3" w:rsidR="00004C16" w:rsidRPr="00F93D37" w:rsidRDefault="00004C16" w:rsidP="00004C16">
      <w:pPr>
        <w:rPr>
          <w:szCs w:val="24"/>
        </w:rPr>
      </w:pPr>
      <w:r w:rsidRPr="00F93D37">
        <w:rPr>
          <w:b/>
          <w:bCs/>
          <w:szCs w:val="24"/>
        </w:rPr>
        <w:t>Issue</w:t>
      </w:r>
      <w:r w:rsidRPr="00F93D37">
        <w:rPr>
          <w:szCs w:val="24"/>
        </w:rPr>
        <w:t xml:space="preserve">: </w:t>
      </w:r>
      <w:sdt>
        <w:sdtPr>
          <w:rPr>
            <w:szCs w:val="24"/>
          </w:rPr>
          <w:alias w:val="Status"/>
          <w:tag w:val=""/>
          <w:id w:val="-2056071503"/>
          <w:placeholder>
            <w:docPart w:val="0A1DC2C5F796411B842E3A933BC3ABF5"/>
          </w:placeholder>
          <w:dataBinding w:prefixMappings="xmlns:ns0='http://purl.org/dc/elements/1.1/' xmlns:ns1='http://schemas.openxmlformats.org/package/2006/metadata/core-properties' " w:xpath="/ns1:coreProperties[1]/ns1:contentStatus[1]" w:storeItemID="{6C3C8BC8-F283-45AE-878A-BAB7291924A1}"/>
          <w:text/>
        </w:sdtPr>
        <w:sdtEndPr/>
        <w:sdtContent>
          <w:r w:rsidR="00F93D37">
            <w:rPr>
              <w:szCs w:val="24"/>
            </w:rPr>
            <w:t>7.2</w:t>
          </w:r>
        </w:sdtContent>
      </w:sdt>
    </w:p>
    <w:p w14:paraId="19206F45" w14:textId="15F4A8DC" w:rsidR="00004C16" w:rsidRPr="00F93D37" w:rsidRDefault="00F93D37" w:rsidP="00004C16">
      <w:pPr>
        <w:rPr>
          <w:szCs w:val="24"/>
        </w:rPr>
      </w:pPr>
      <w:r w:rsidRPr="00F93D37">
        <w:rPr>
          <w:b/>
          <w:bCs/>
          <w:szCs w:val="24"/>
        </w:rPr>
        <w:t>Published</w:t>
      </w:r>
      <w:r w:rsidR="00004C16" w:rsidRPr="00F93D37">
        <w:rPr>
          <w:szCs w:val="24"/>
        </w:rPr>
        <w:t xml:space="preserve">: </w:t>
      </w:r>
      <w:r w:rsidR="00C43EBB" w:rsidRPr="00F93D37">
        <w:rPr>
          <w:szCs w:val="24"/>
        </w:rPr>
        <w:t>July 24</w:t>
      </w:r>
    </w:p>
    <w:p w14:paraId="06A6B3A5" w14:textId="157006BF" w:rsidR="00E57DB9" w:rsidRPr="00F93D37" w:rsidRDefault="00E57DB9" w:rsidP="00E57DB9">
      <w:pPr>
        <w:rPr>
          <w:szCs w:val="24"/>
        </w:rPr>
      </w:pPr>
      <w:r w:rsidRPr="00F93D37">
        <w:rPr>
          <w:b/>
          <w:bCs/>
          <w:szCs w:val="24"/>
        </w:rPr>
        <w:t xml:space="preserve">Next </w:t>
      </w:r>
      <w:r w:rsidR="00F93D37" w:rsidRPr="00F93D37">
        <w:rPr>
          <w:b/>
          <w:bCs/>
          <w:szCs w:val="24"/>
        </w:rPr>
        <w:t>scheduled review</w:t>
      </w:r>
      <w:r w:rsidRPr="00F93D37">
        <w:rPr>
          <w:szCs w:val="24"/>
        </w:rPr>
        <w:t>:</w:t>
      </w:r>
      <w:r w:rsidR="00AE4F54" w:rsidRPr="00F93D37">
        <w:rPr>
          <w:szCs w:val="24"/>
        </w:rPr>
        <w:t xml:space="preserve"> </w:t>
      </w:r>
      <w:r w:rsidR="00C43EBB" w:rsidRPr="00F93D37">
        <w:rPr>
          <w:szCs w:val="24"/>
        </w:rPr>
        <w:t>July 2</w:t>
      </w:r>
      <w:r w:rsidR="0022080B" w:rsidRPr="00F93D37">
        <w:rPr>
          <w:szCs w:val="24"/>
        </w:rPr>
        <w:t>9</w:t>
      </w:r>
    </w:p>
    <w:p w14:paraId="6DA341A1" w14:textId="01921B38" w:rsidR="00347CA8" w:rsidRPr="00F93D37" w:rsidRDefault="00347CA8" w:rsidP="00E57DB9">
      <w:pPr>
        <w:rPr>
          <w:szCs w:val="24"/>
        </w:rPr>
      </w:pPr>
      <w:r w:rsidRPr="00F93D37">
        <w:rPr>
          <w:b/>
          <w:bCs/>
          <w:szCs w:val="24"/>
        </w:rPr>
        <w:t>Do</w:t>
      </w:r>
      <w:r w:rsidR="00F93D37" w:rsidRPr="00F93D37">
        <w:rPr>
          <w:b/>
          <w:bCs/>
          <w:szCs w:val="24"/>
        </w:rPr>
        <w:t>cument reference</w:t>
      </w:r>
      <w:r w:rsidRPr="00F93D37">
        <w:rPr>
          <w:szCs w:val="24"/>
        </w:rPr>
        <w:t xml:space="preserve">: </w:t>
      </w:r>
      <w:r w:rsidR="00B42A57" w:rsidRPr="00F93D37">
        <w:rPr>
          <w:szCs w:val="24"/>
        </w:rPr>
        <w:t>NS-TAST-GD-049</w:t>
      </w:r>
    </w:p>
    <w:p w14:paraId="55057C62" w14:textId="2FAFAD24" w:rsidR="00004C16" w:rsidRPr="00F93D37" w:rsidRDefault="00004C16" w:rsidP="00004C16">
      <w:pPr>
        <w:rPr>
          <w:szCs w:val="24"/>
        </w:rPr>
      </w:pPr>
      <w:r w:rsidRPr="00F93D37">
        <w:rPr>
          <w:b/>
          <w:bCs/>
          <w:szCs w:val="24"/>
        </w:rPr>
        <w:t>Record</w:t>
      </w:r>
      <w:r w:rsidR="00F93D37" w:rsidRPr="00F93D37">
        <w:rPr>
          <w:b/>
          <w:bCs/>
          <w:szCs w:val="24"/>
        </w:rPr>
        <w:t xml:space="preserve"> reference</w:t>
      </w:r>
      <w:r w:rsidRPr="00F93D37">
        <w:rPr>
          <w:szCs w:val="24"/>
        </w:rPr>
        <w:t xml:space="preserve">: </w:t>
      </w:r>
      <w:r w:rsidR="00B42A57" w:rsidRPr="00F93D37">
        <w:rPr>
          <w:szCs w:val="24"/>
        </w:rPr>
        <w:t>2020/265746</w:t>
      </w:r>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5000" w:type="pct"/>
        <w:tblInd w:w="0" w:type="dxa"/>
        <w:tblLook w:val="04A0" w:firstRow="1" w:lastRow="0" w:firstColumn="1" w:lastColumn="0" w:noHBand="0" w:noVBand="1"/>
      </w:tblPr>
      <w:tblGrid>
        <w:gridCol w:w="1552"/>
        <w:gridCol w:w="7474"/>
      </w:tblGrid>
      <w:tr w:rsidR="00595C8C" w:rsidRPr="00CE1DB2" w14:paraId="116B87DF" w14:textId="77777777" w:rsidTr="00682ABD">
        <w:trPr>
          <w:cnfStyle w:val="100000000000" w:firstRow="1" w:lastRow="0" w:firstColumn="0" w:lastColumn="0" w:oddVBand="0" w:evenVBand="0" w:oddHBand="0" w:evenHBand="0" w:firstRowFirstColumn="0" w:firstRowLastColumn="0" w:lastRowFirstColumn="0" w:lastRowLastColumn="0"/>
        </w:trPr>
        <w:tc>
          <w:tcPr>
            <w:tcW w:w="860" w:type="pct"/>
          </w:tcPr>
          <w:p w14:paraId="72366D01" w14:textId="44FA6140" w:rsidR="00595C8C" w:rsidRPr="00CE1DB2" w:rsidRDefault="00595C8C" w:rsidP="00595C8C">
            <w:pPr>
              <w:spacing w:before="60" w:after="60"/>
              <w:rPr>
                <w:b w:val="0"/>
                <w:bCs/>
              </w:rPr>
            </w:pPr>
            <w:r w:rsidRPr="00CE1DB2">
              <w:rPr>
                <w:b w:val="0"/>
                <w:bCs/>
              </w:rPr>
              <w:t>Issue</w:t>
            </w:r>
          </w:p>
        </w:tc>
        <w:tc>
          <w:tcPr>
            <w:tcW w:w="4140" w:type="pct"/>
          </w:tcPr>
          <w:p w14:paraId="2D00C3FD" w14:textId="26176D05" w:rsidR="00595C8C" w:rsidRPr="00CE1DB2" w:rsidRDefault="00595C8C" w:rsidP="00595C8C">
            <w:pPr>
              <w:spacing w:before="60" w:after="60"/>
              <w:rPr>
                <w:b w:val="0"/>
                <w:bCs/>
              </w:rPr>
            </w:pPr>
            <w:r w:rsidRPr="00CE1DB2">
              <w:rPr>
                <w:b w:val="0"/>
                <w:bCs/>
              </w:rPr>
              <w:t>Description of Update(s)</w:t>
            </w:r>
          </w:p>
        </w:tc>
      </w:tr>
      <w:tr w:rsidR="00B42A57" w:rsidRPr="00CE1DB2" w14:paraId="34440BE1" w14:textId="77777777" w:rsidTr="00682ABD">
        <w:tc>
          <w:tcPr>
            <w:tcW w:w="860" w:type="pct"/>
          </w:tcPr>
          <w:p w14:paraId="329A5687" w14:textId="318891A1" w:rsidR="00B42A57" w:rsidRPr="00CE1DB2" w:rsidRDefault="00B42A57" w:rsidP="00595C8C">
            <w:pPr>
              <w:spacing w:before="60" w:after="60"/>
              <w:rPr>
                <w:bCs/>
              </w:rPr>
            </w:pPr>
            <w:r>
              <w:rPr>
                <w:bCs/>
              </w:rPr>
              <w:t>6</w:t>
            </w:r>
          </w:p>
        </w:tc>
        <w:tc>
          <w:tcPr>
            <w:tcW w:w="4140" w:type="pct"/>
          </w:tcPr>
          <w:p w14:paraId="65F64864" w14:textId="033E63CD" w:rsidR="00B42A57" w:rsidRPr="00CE1DB2" w:rsidRDefault="00B42A57" w:rsidP="00595C8C">
            <w:pPr>
              <w:spacing w:before="60" w:after="60"/>
              <w:rPr>
                <w:bCs/>
              </w:rPr>
            </w:pPr>
            <w:r>
              <w:rPr>
                <w:bCs/>
              </w:rPr>
              <w:t>Fit for purpose review</w:t>
            </w:r>
            <w:r w:rsidR="00BF422C">
              <w:rPr>
                <w:bCs/>
              </w:rPr>
              <w:t>.</w:t>
            </w:r>
          </w:p>
        </w:tc>
      </w:tr>
      <w:tr w:rsidR="00B42A57" w:rsidRPr="00CE1DB2" w14:paraId="2ACF2E3C" w14:textId="77777777" w:rsidTr="00682ABD">
        <w:tc>
          <w:tcPr>
            <w:tcW w:w="860" w:type="pct"/>
          </w:tcPr>
          <w:p w14:paraId="2C006376" w14:textId="5F478DA0" w:rsidR="00B42A57" w:rsidRPr="00CE1DB2" w:rsidRDefault="00B42A57" w:rsidP="00595C8C">
            <w:pPr>
              <w:spacing w:before="60" w:after="60"/>
              <w:rPr>
                <w:bCs/>
              </w:rPr>
            </w:pPr>
            <w:r>
              <w:rPr>
                <w:bCs/>
              </w:rPr>
              <w:t>7</w:t>
            </w:r>
          </w:p>
        </w:tc>
        <w:tc>
          <w:tcPr>
            <w:tcW w:w="4140" w:type="pct"/>
          </w:tcPr>
          <w:p w14:paraId="25F45E37" w14:textId="2B1B4A50" w:rsidR="00B42A57" w:rsidRPr="00CE1DB2" w:rsidRDefault="00B42A57" w:rsidP="00595C8C">
            <w:pPr>
              <w:spacing w:before="60" w:after="60"/>
              <w:rPr>
                <w:bCs/>
              </w:rPr>
            </w:pPr>
            <w:r>
              <w:rPr>
                <w:bCs/>
              </w:rPr>
              <w:t>Updated review period</w:t>
            </w:r>
            <w:r w:rsidR="00BF422C">
              <w:rPr>
                <w:bCs/>
              </w:rPr>
              <w:t>.</w:t>
            </w:r>
          </w:p>
        </w:tc>
      </w:tr>
      <w:tr w:rsidR="00B42A57" w:rsidRPr="00B42A57" w14:paraId="09E1C34A" w14:textId="77777777" w:rsidTr="00682ABD">
        <w:tc>
          <w:tcPr>
            <w:tcW w:w="860" w:type="pct"/>
          </w:tcPr>
          <w:p w14:paraId="13BBC55E" w14:textId="6AA021F7" w:rsidR="00B42A57" w:rsidRPr="00B42A57" w:rsidRDefault="00B42A57" w:rsidP="00595C8C">
            <w:pPr>
              <w:spacing w:before="60" w:after="60"/>
              <w:rPr>
                <w:bCs/>
                <w:szCs w:val="24"/>
              </w:rPr>
            </w:pPr>
            <w:r w:rsidRPr="00B42A57">
              <w:rPr>
                <w:bCs/>
                <w:szCs w:val="24"/>
              </w:rPr>
              <w:t>7.1</w:t>
            </w:r>
          </w:p>
        </w:tc>
        <w:tc>
          <w:tcPr>
            <w:tcW w:w="4140" w:type="pct"/>
          </w:tcPr>
          <w:p w14:paraId="258F69FD" w14:textId="1C5DADEE" w:rsidR="00B42A57" w:rsidRPr="00B42A57" w:rsidRDefault="00B42A57" w:rsidP="00595C8C">
            <w:pPr>
              <w:spacing w:before="60" w:after="60"/>
              <w:rPr>
                <w:bCs/>
                <w:szCs w:val="24"/>
              </w:rPr>
            </w:pPr>
            <w:r w:rsidRPr="00B42A57">
              <w:rPr>
                <w:szCs w:val="24"/>
              </w:rPr>
              <w:t>Minor update</w:t>
            </w:r>
            <w:r w:rsidR="00BF422C">
              <w:rPr>
                <w:szCs w:val="24"/>
              </w:rPr>
              <w:t>.</w:t>
            </w:r>
          </w:p>
        </w:tc>
      </w:tr>
      <w:tr w:rsidR="00595C8C" w:rsidRPr="00B42A57" w14:paraId="0B4E4E42" w14:textId="77777777" w:rsidTr="00682ABD">
        <w:tc>
          <w:tcPr>
            <w:tcW w:w="860" w:type="pct"/>
          </w:tcPr>
          <w:p w14:paraId="65482A03" w14:textId="7D2CE501" w:rsidR="00595C8C" w:rsidRPr="00B42A57" w:rsidRDefault="00B42A57" w:rsidP="00595C8C">
            <w:pPr>
              <w:spacing w:before="60" w:after="60"/>
              <w:rPr>
                <w:szCs w:val="24"/>
              </w:rPr>
            </w:pPr>
            <w:r w:rsidRPr="00B42A57">
              <w:rPr>
                <w:szCs w:val="24"/>
              </w:rPr>
              <w:t>7.2</w:t>
            </w:r>
          </w:p>
        </w:tc>
        <w:tc>
          <w:tcPr>
            <w:tcW w:w="4140" w:type="pct"/>
          </w:tcPr>
          <w:p w14:paraId="1C80912E" w14:textId="269C7E55" w:rsidR="00595C8C" w:rsidRPr="00B42A57" w:rsidRDefault="002D4DF5" w:rsidP="00595C8C">
            <w:pPr>
              <w:spacing w:before="60" w:after="60"/>
              <w:rPr>
                <w:szCs w:val="24"/>
              </w:rPr>
            </w:pPr>
            <w:r w:rsidRPr="002D4DF5">
              <w:rPr>
                <w:szCs w:val="24"/>
              </w:rPr>
              <w:t>Fit for purpose review</w:t>
            </w:r>
            <w:r w:rsidR="00055C5B">
              <w:rPr>
                <w:szCs w:val="24"/>
              </w:rPr>
              <w:t xml:space="preserve"> incorporating learning from application and </w:t>
            </w:r>
            <w:r w:rsidR="00045F70">
              <w:rPr>
                <w:szCs w:val="24"/>
              </w:rPr>
              <w:t>alignment with terminology within relevant good practice</w:t>
            </w:r>
            <w:r w:rsidRPr="002D4DF5">
              <w:rPr>
                <w:szCs w:val="24"/>
              </w:rPr>
              <w:t>. Update of relationship to Safety Assessment Principles, WENRA Reference Levels, IAEA Safety Standards and Guides and references.</w:t>
            </w:r>
          </w:p>
        </w:tc>
      </w:tr>
    </w:tbl>
    <w:p w14:paraId="1FDB4B56" w14:textId="6C10B266" w:rsidR="00595C8C" w:rsidRDefault="00595C8C" w:rsidP="00323E71">
      <w:pPr>
        <w:sectPr w:rsidR="00595C8C" w:rsidSect="000B2BCD">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35070A90" w14:textId="1524B274" w:rsidR="00682ABD" w:rsidRDefault="00404B0C">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72109287" w:history="1">
        <w:r w:rsidR="00682ABD" w:rsidRPr="00C43902">
          <w:rPr>
            <w:rStyle w:val="Hyperlink"/>
          </w:rPr>
          <w:t>1.</w:t>
        </w:r>
        <w:r w:rsidR="00682ABD">
          <w:rPr>
            <w:rFonts w:asciiTheme="minorHAnsi" w:eastAsiaTheme="minorEastAsia" w:hAnsiTheme="minorHAnsi" w:cstheme="minorBidi"/>
            <w:kern w:val="2"/>
            <w:sz w:val="22"/>
            <w:lang w:eastAsia="en-GB" w:bidi="ar-SA"/>
            <w14:ligatures w14:val="standardContextual"/>
          </w:rPr>
          <w:tab/>
        </w:r>
        <w:r w:rsidR="00682ABD" w:rsidRPr="00C43902">
          <w:rPr>
            <w:rStyle w:val="Hyperlink"/>
          </w:rPr>
          <w:t>Introduction</w:t>
        </w:r>
        <w:r w:rsidR="00682ABD">
          <w:rPr>
            <w:webHidden/>
          </w:rPr>
          <w:tab/>
        </w:r>
        <w:r w:rsidR="00682ABD">
          <w:rPr>
            <w:webHidden/>
          </w:rPr>
          <w:fldChar w:fldCharType="begin"/>
        </w:r>
        <w:r w:rsidR="00682ABD">
          <w:rPr>
            <w:webHidden/>
          </w:rPr>
          <w:instrText xml:space="preserve"> PAGEREF _Toc172109287 \h </w:instrText>
        </w:r>
        <w:r w:rsidR="00682ABD">
          <w:rPr>
            <w:webHidden/>
          </w:rPr>
        </w:r>
        <w:r w:rsidR="00682ABD">
          <w:rPr>
            <w:webHidden/>
          </w:rPr>
          <w:fldChar w:fldCharType="separate"/>
        </w:r>
        <w:r w:rsidR="00682ABD">
          <w:rPr>
            <w:webHidden/>
          </w:rPr>
          <w:t>4</w:t>
        </w:r>
        <w:r w:rsidR="00682ABD">
          <w:rPr>
            <w:webHidden/>
          </w:rPr>
          <w:fldChar w:fldCharType="end"/>
        </w:r>
      </w:hyperlink>
    </w:p>
    <w:p w14:paraId="6A2D01B0" w14:textId="2A4339A5" w:rsidR="00682ABD" w:rsidRDefault="001C76A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109288" w:history="1">
        <w:r w:rsidR="00682ABD" w:rsidRPr="00C43902">
          <w:rPr>
            <w:rStyle w:val="Hyperlink"/>
          </w:rPr>
          <w:t>2.</w:t>
        </w:r>
        <w:r w:rsidR="00682ABD">
          <w:rPr>
            <w:rFonts w:asciiTheme="minorHAnsi" w:eastAsiaTheme="minorEastAsia" w:hAnsiTheme="minorHAnsi" w:cstheme="minorBidi"/>
            <w:kern w:val="2"/>
            <w:sz w:val="22"/>
            <w:lang w:eastAsia="en-GB" w:bidi="ar-SA"/>
            <w14:ligatures w14:val="standardContextual"/>
          </w:rPr>
          <w:tab/>
        </w:r>
        <w:r w:rsidR="00682ABD" w:rsidRPr="00C43902">
          <w:rPr>
            <w:rStyle w:val="Hyperlink"/>
          </w:rPr>
          <w:t>Purpose and scope</w:t>
        </w:r>
        <w:r w:rsidR="00682ABD">
          <w:rPr>
            <w:webHidden/>
          </w:rPr>
          <w:tab/>
        </w:r>
        <w:r w:rsidR="00682ABD">
          <w:rPr>
            <w:webHidden/>
          </w:rPr>
          <w:fldChar w:fldCharType="begin"/>
        </w:r>
        <w:r w:rsidR="00682ABD">
          <w:rPr>
            <w:webHidden/>
          </w:rPr>
          <w:instrText xml:space="preserve"> PAGEREF _Toc172109288 \h </w:instrText>
        </w:r>
        <w:r w:rsidR="00682ABD">
          <w:rPr>
            <w:webHidden/>
          </w:rPr>
        </w:r>
        <w:r w:rsidR="00682ABD">
          <w:rPr>
            <w:webHidden/>
          </w:rPr>
          <w:fldChar w:fldCharType="separate"/>
        </w:r>
        <w:r w:rsidR="00682ABD">
          <w:rPr>
            <w:webHidden/>
          </w:rPr>
          <w:t>5</w:t>
        </w:r>
        <w:r w:rsidR="00682ABD">
          <w:rPr>
            <w:webHidden/>
          </w:rPr>
          <w:fldChar w:fldCharType="end"/>
        </w:r>
      </w:hyperlink>
    </w:p>
    <w:p w14:paraId="5BA6B2CC" w14:textId="6DE29B4A" w:rsidR="00682ABD" w:rsidRDefault="001C76A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109289" w:history="1">
        <w:r w:rsidR="00682ABD" w:rsidRPr="00C43902">
          <w:rPr>
            <w:rStyle w:val="Hyperlink"/>
          </w:rPr>
          <w:t>3.</w:t>
        </w:r>
        <w:r w:rsidR="00682ABD">
          <w:rPr>
            <w:rFonts w:asciiTheme="minorHAnsi" w:eastAsiaTheme="minorEastAsia" w:hAnsiTheme="minorHAnsi" w:cstheme="minorBidi"/>
            <w:kern w:val="2"/>
            <w:sz w:val="22"/>
            <w:lang w:eastAsia="en-GB" w:bidi="ar-SA"/>
            <w14:ligatures w14:val="standardContextual"/>
          </w:rPr>
          <w:tab/>
        </w:r>
        <w:r w:rsidR="00682ABD" w:rsidRPr="00C43902">
          <w:rPr>
            <w:rStyle w:val="Hyperlink"/>
          </w:rPr>
          <w:t>Relationship to licence and other relevant legislation</w:t>
        </w:r>
        <w:r w:rsidR="00682ABD">
          <w:rPr>
            <w:webHidden/>
          </w:rPr>
          <w:tab/>
        </w:r>
        <w:r w:rsidR="00682ABD">
          <w:rPr>
            <w:webHidden/>
          </w:rPr>
          <w:fldChar w:fldCharType="begin"/>
        </w:r>
        <w:r w:rsidR="00682ABD">
          <w:rPr>
            <w:webHidden/>
          </w:rPr>
          <w:instrText xml:space="preserve"> PAGEREF _Toc172109289 \h </w:instrText>
        </w:r>
        <w:r w:rsidR="00682ABD">
          <w:rPr>
            <w:webHidden/>
          </w:rPr>
        </w:r>
        <w:r w:rsidR="00682ABD">
          <w:rPr>
            <w:webHidden/>
          </w:rPr>
          <w:fldChar w:fldCharType="separate"/>
        </w:r>
        <w:r w:rsidR="00682ABD">
          <w:rPr>
            <w:webHidden/>
          </w:rPr>
          <w:t>8</w:t>
        </w:r>
        <w:r w:rsidR="00682ABD">
          <w:rPr>
            <w:webHidden/>
          </w:rPr>
          <w:fldChar w:fldCharType="end"/>
        </w:r>
      </w:hyperlink>
    </w:p>
    <w:p w14:paraId="25263199" w14:textId="3AAC22C0" w:rsidR="00682ABD" w:rsidRDefault="001C76A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109290" w:history="1">
        <w:r w:rsidR="00682ABD" w:rsidRPr="00C43902">
          <w:rPr>
            <w:rStyle w:val="Hyperlink"/>
          </w:rPr>
          <w:t>4.</w:t>
        </w:r>
        <w:r w:rsidR="00682ABD">
          <w:rPr>
            <w:rFonts w:asciiTheme="minorHAnsi" w:eastAsiaTheme="minorEastAsia" w:hAnsiTheme="minorHAnsi" w:cstheme="minorBidi"/>
            <w:kern w:val="2"/>
            <w:sz w:val="22"/>
            <w:lang w:eastAsia="en-GB" w:bidi="ar-SA"/>
            <w14:ligatures w14:val="standardContextual"/>
          </w:rPr>
          <w:tab/>
        </w:r>
        <w:r w:rsidR="00682ABD" w:rsidRPr="00C43902">
          <w:rPr>
            <w:rStyle w:val="Hyperlink"/>
          </w:rPr>
          <w:t>Relationship to Safety Assessment Principles, WENRA Reference Levels, and IAEA Safety Standards and Guides</w:t>
        </w:r>
        <w:r w:rsidR="00682ABD">
          <w:rPr>
            <w:webHidden/>
          </w:rPr>
          <w:tab/>
        </w:r>
        <w:r w:rsidR="00682ABD">
          <w:rPr>
            <w:webHidden/>
          </w:rPr>
          <w:fldChar w:fldCharType="begin"/>
        </w:r>
        <w:r w:rsidR="00682ABD">
          <w:rPr>
            <w:webHidden/>
          </w:rPr>
          <w:instrText xml:space="preserve"> PAGEREF _Toc172109290 \h </w:instrText>
        </w:r>
        <w:r w:rsidR="00682ABD">
          <w:rPr>
            <w:webHidden/>
          </w:rPr>
        </w:r>
        <w:r w:rsidR="00682ABD">
          <w:rPr>
            <w:webHidden/>
          </w:rPr>
          <w:fldChar w:fldCharType="separate"/>
        </w:r>
        <w:r w:rsidR="00682ABD">
          <w:rPr>
            <w:webHidden/>
          </w:rPr>
          <w:t>11</w:t>
        </w:r>
        <w:r w:rsidR="00682ABD">
          <w:rPr>
            <w:webHidden/>
          </w:rPr>
          <w:fldChar w:fldCharType="end"/>
        </w:r>
      </w:hyperlink>
    </w:p>
    <w:p w14:paraId="45498D3A" w14:textId="22AA96B7" w:rsidR="00682ABD" w:rsidRDefault="001C76A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2109291" w:history="1">
        <w:r w:rsidR="00682ABD" w:rsidRPr="00C43902">
          <w:rPr>
            <w:rStyle w:val="Hyperlink"/>
          </w:rPr>
          <w:t>5.</w:t>
        </w:r>
        <w:r w:rsidR="00682ABD">
          <w:rPr>
            <w:rFonts w:asciiTheme="minorHAnsi" w:eastAsiaTheme="minorEastAsia" w:hAnsiTheme="minorHAnsi" w:cstheme="minorBidi"/>
            <w:kern w:val="2"/>
            <w:sz w:val="22"/>
            <w:lang w:eastAsia="en-GB" w:bidi="ar-SA"/>
            <w14:ligatures w14:val="standardContextual"/>
          </w:rPr>
          <w:tab/>
        </w:r>
        <w:r w:rsidR="00682ABD" w:rsidRPr="00C43902">
          <w:rPr>
            <w:rStyle w:val="Hyperlink"/>
          </w:rPr>
          <w:t>Advice to Inspectors</w:t>
        </w:r>
        <w:r w:rsidR="00682ABD">
          <w:rPr>
            <w:webHidden/>
          </w:rPr>
          <w:tab/>
        </w:r>
        <w:r w:rsidR="00682ABD">
          <w:rPr>
            <w:webHidden/>
          </w:rPr>
          <w:fldChar w:fldCharType="begin"/>
        </w:r>
        <w:r w:rsidR="00682ABD">
          <w:rPr>
            <w:webHidden/>
          </w:rPr>
          <w:instrText xml:space="preserve"> PAGEREF _Toc172109291 \h </w:instrText>
        </w:r>
        <w:r w:rsidR="00682ABD">
          <w:rPr>
            <w:webHidden/>
          </w:rPr>
        </w:r>
        <w:r w:rsidR="00682ABD">
          <w:rPr>
            <w:webHidden/>
          </w:rPr>
          <w:fldChar w:fldCharType="separate"/>
        </w:r>
        <w:r w:rsidR="00682ABD">
          <w:rPr>
            <w:webHidden/>
          </w:rPr>
          <w:t>15</w:t>
        </w:r>
        <w:r w:rsidR="00682ABD">
          <w:rPr>
            <w:webHidden/>
          </w:rPr>
          <w:fldChar w:fldCharType="end"/>
        </w:r>
      </w:hyperlink>
    </w:p>
    <w:p w14:paraId="31BBD153" w14:textId="282D129B" w:rsidR="00682ABD" w:rsidRDefault="001C76A7">
      <w:pPr>
        <w:pStyle w:val="TOC1"/>
        <w:rPr>
          <w:rFonts w:asciiTheme="minorHAnsi" w:eastAsiaTheme="minorEastAsia" w:hAnsiTheme="minorHAnsi" w:cstheme="minorBidi"/>
          <w:kern w:val="2"/>
          <w:sz w:val="22"/>
          <w:lang w:eastAsia="en-GB" w:bidi="ar-SA"/>
          <w14:ligatures w14:val="standardContextual"/>
        </w:rPr>
      </w:pPr>
      <w:hyperlink w:anchor="_Toc172109292" w:history="1">
        <w:r w:rsidR="00682ABD" w:rsidRPr="00C43902">
          <w:rPr>
            <w:rStyle w:val="Hyperlink"/>
          </w:rPr>
          <w:t>Appendix – Other related terms and definitions</w:t>
        </w:r>
        <w:r w:rsidR="00682ABD">
          <w:rPr>
            <w:webHidden/>
          </w:rPr>
          <w:tab/>
        </w:r>
        <w:r w:rsidR="00682ABD">
          <w:rPr>
            <w:webHidden/>
          </w:rPr>
          <w:fldChar w:fldCharType="begin"/>
        </w:r>
        <w:r w:rsidR="00682ABD">
          <w:rPr>
            <w:webHidden/>
          </w:rPr>
          <w:instrText xml:space="preserve"> PAGEREF _Toc172109292 \h </w:instrText>
        </w:r>
        <w:r w:rsidR="00682ABD">
          <w:rPr>
            <w:webHidden/>
          </w:rPr>
        </w:r>
        <w:r w:rsidR="00682ABD">
          <w:rPr>
            <w:webHidden/>
          </w:rPr>
          <w:fldChar w:fldCharType="separate"/>
        </w:r>
        <w:r w:rsidR="00682ABD">
          <w:rPr>
            <w:webHidden/>
          </w:rPr>
          <w:t>29</w:t>
        </w:r>
        <w:r w:rsidR="00682ABD">
          <w:rPr>
            <w:webHidden/>
          </w:rPr>
          <w:fldChar w:fldCharType="end"/>
        </w:r>
      </w:hyperlink>
    </w:p>
    <w:p w14:paraId="0D5A1C2C" w14:textId="5F2AAEC0" w:rsidR="00682ABD" w:rsidRDefault="001C76A7">
      <w:pPr>
        <w:pStyle w:val="TOC1"/>
        <w:rPr>
          <w:rFonts w:asciiTheme="minorHAnsi" w:eastAsiaTheme="minorEastAsia" w:hAnsiTheme="minorHAnsi" w:cstheme="minorBidi"/>
          <w:kern w:val="2"/>
          <w:sz w:val="22"/>
          <w:lang w:eastAsia="en-GB" w:bidi="ar-SA"/>
          <w14:ligatures w14:val="standardContextual"/>
        </w:rPr>
      </w:pPr>
      <w:hyperlink w:anchor="_Toc172109293" w:history="1">
        <w:r w:rsidR="00682ABD" w:rsidRPr="00C43902">
          <w:rPr>
            <w:rStyle w:val="Hyperlink"/>
          </w:rPr>
          <w:t>References</w:t>
        </w:r>
        <w:r w:rsidR="00682ABD">
          <w:rPr>
            <w:webHidden/>
          </w:rPr>
          <w:tab/>
        </w:r>
        <w:r w:rsidR="00682ABD">
          <w:rPr>
            <w:webHidden/>
          </w:rPr>
          <w:fldChar w:fldCharType="begin"/>
        </w:r>
        <w:r w:rsidR="00682ABD">
          <w:rPr>
            <w:webHidden/>
          </w:rPr>
          <w:instrText xml:space="preserve"> PAGEREF _Toc172109293 \h </w:instrText>
        </w:r>
        <w:r w:rsidR="00682ABD">
          <w:rPr>
            <w:webHidden/>
          </w:rPr>
        </w:r>
        <w:r w:rsidR="00682ABD">
          <w:rPr>
            <w:webHidden/>
          </w:rPr>
          <w:fldChar w:fldCharType="separate"/>
        </w:r>
        <w:r w:rsidR="00682ABD">
          <w:rPr>
            <w:webHidden/>
          </w:rPr>
          <w:t>32</w:t>
        </w:r>
        <w:r w:rsidR="00682ABD">
          <w:rPr>
            <w:webHidden/>
          </w:rPr>
          <w:fldChar w:fldCharType="end"/>
        </w:r>
      </w:hyperlink>
    </w:p>
    <w:p w14:paraId="54F76E3E" w14:textId="72C5E9F0" w:rsidR="00682ABD" w:rsidRDefault="001C76A7">
      <w:pPr>
        <w:pStyle w:val="TOC1"/>
        <w:rPr>
          <w:rFonts w:asciiTheme="minorHAnsi" w:eastAsiaTheme="minorEastAsia" w:hAnsiTheme="minorHAnsi" w:cstheme="minorBidi"/>
          <w:kern w:val="2"/>
          <w:sz w:val="22"/>
          <w:lang w:eastAsia="en-GB" w:bidi="ar-SA"/>
          <w14:ligatures w14:val="standardContextual"/>
        </w:rPr>
      </w:pPr>
      <w:hyperlink w:anchor="_Toc172109294" w:history="1">
        <w:r w:rsidR="00682ABD" w:rsidRPr="00C43902">
          <w:rPr>
            <w:rStyle w:val="Hyperlink"/>
          </w:rPr>
          <w:t>Glossary and Abbreviations</w:t>
        </w:r>
        <w:r w:rsidR="00682ABD">
          <w:rPr>
            <w:webHidden/>
          </w:rPr>
          <w:tab/>
        </w:r>
        <w:r w:rsidR="00682ABD">
          <w:rPr>
            <w:webHidden/>
          </w:rPr>
          <w:fldChar w:fldCharType="begin"/>
        </w:r>
        <w:r w:rsidR="00682ABD">
          <w:rPr>
            <w:webHidden/>
          </w:rPr>
          <w:instrText xml:space="preserve"> PAGEREF _Toc172109294 \h </w:instrText>
        </w:r>
        <w:r w:rsidR="00682ABD">
          <w:rPr>
            <w:webHidden/>
          </w:rPr>
        </w:r>
        <w:r w:rsidR="00682ABD">
          <w:rPr>
            <w:webHidden/>
          </w:rPr>
          <w:fldChar w:fldCharType="separate"/>
        </w:r>
        <w:r w:rsidR="00682ABD">
          <w:rPr>
            <w:webHidden/>
          </w:rPr>
          <w:t>33</w:t>
        </w:r>
        <w:r w:rsidR="00682ABD">
          <w:rPr>
            <w:webHidden/>
          </w:rPr>
          <w:fldChar w:fldCharType="end"/>
        </w:r>
      </w:hyperlink>
    </w:p>
    <w:p w14:paraId="0CC4B54A" w14:textId="334D2B72" w:rsidR="00267815" w:rsidRDefault="00404B0C" w:rsidP="00267815">
      <w:r>
        <w:fldChar w:fldCharType="end"/>
      </w:r>
    </w:p>
    <w:p w14:paraId="716B9A7E" w14:textId="77777777" w:rsidR="003E098E" w:rsidRDefault="003E098E" w:rsidP="00267815"/>
    <w:p w14:paraId="4812BFF8" w14:textId="77777777" w:rsidR="003E098E" w:rsidRDefault="003E098E" w:rsidP="00267815">
      <w:pPr>
        <w:sectPr w:rsidR="003E098E" w:rsidSect="000B2BCD">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43A875A4" w14:textId="5DEDA49A" w:rsidR="008D49A5" w:rsidRDefault="008D49A5" w:rsidP="00EF2B7C">
      <w:pPr>
        <w:pStyle w:val="Heading1"/>
      </w:pPr>
      <w:bookmarkStart w:id="1" w:name="_Toc172109287"/>
      <w:bookmarkEnd w:id="0"/>
      <w:r w:rsidRPr="00E90780">
        <w:lastRenderedPageBreak/>
        <w:t>Introduction</w:t>
      </w:r>
      <w:bookmarkEnd w:id="1"/>
    </w:p>
    <w:p w14:paraId="56D71E00" w14:textId="21E6A9CA" w:rsidR="000950B3" w:rsidRPr="00F93D37" w:rsidRDefault="000950B3" w:rsidP="00F93D37">
      <w:pPr>
        <w:pStyle w:val="F9-Paragraph"/>
      </w:pPr>
      <w:bookmarkStart w:id="2" w:name="_Hlk64448648"/>
      <w:r w:rsidRPr="00F93D37">
        <w:t xml:space="preserve">ONR has established its </w:t>
      </w:r>
      <w:hyperlink r:id="rId17" w:history="1">
        <w:r w:rsidRPr="00F93D37">
          <w:rPr>
            <w:rStyle w:val="Hyperlink"/>
            <w:color w:val="auto"/>
            <w:u w:val="none"/>
          </w:rPr>
          <w:t>Safety Assessment Principles</w:t>
        </w:r>
      </w:hyperlink>
      <w:r w:rsidRPr="00F93D37">
        <w:t xml:space="preserve"> (SAPs) </w:t>
      </w:r>
      <w:r w:rsidR="00E20A84" w:rsidRPr="00F93D37">
        <w:t xml:space="preserve">(ref. </w:t>
      </w:r>
      <w:sdt>
        <w:sdtPr>
          <w:id w:val="-1891410551"/>
          <w:citation/>
        </w:sdtPr>
        <w:sdtEndPr/>
        <w:sdtContent>
          <w:r w:rsidRPr="00F93D37">
            <w:fldChar w:fldCharType="begin"/>
          </w:r>
          <w:r w:rsidRPr="00F93D37">
            <w:instrText xml:space="preserve"> CITATION ONR2013 \l 2057 </w:instrText>
          </w:r>
          <w:r w:rsidRPr="00F93D37">
            <w:fldChar w:fldCharType="separate"/>
          </w:r>
          <w:r w:rsidR="00B25E18">
            <w:rPr>
              <w:noProof/>
            </w:rPr>
            <w:t>[1]</w:t>
          </w:r>
          <w:r w:rsidRPr="00F93D37">
            <w:fldChar w:fldCharType="end"/>
          </w:r>
        </w:sdtContent>
      </w:sdt>
      <w:r w:rsidR="00E20A84" w:rsidRPr="00F93D37">
        <w:t>)</w:t>
      </w:r>
      <w:r w:rsidRPr="00F93D37">
        <w:t xml:space="preserve"> which apply to the assessment by ONR inspectors of safety cases for nuclear facilities that may be operated by potential licensees, existing licensees, or other duty-holders. The principles presented in the SAPs are supported by a suite of guides to further assist ONR’s inspectors in their technical assessment work in support of making regulatory judgements and decisions. This technical assessment guide (TAG) is one of these guides.</w:t>
      </w:r>
    </w:p>
    <w:p w14:paraId="47E404B8" w14:textId="42D8B4F8" w:rsidR="004D4E4C" w:rsidRPr="00712FD1" w:rsidRDefault="004D4E4C" w:rsidP="00F93D37">
      <w:pPr>
        <w:pStyle w:val="F9-Paragraph"/>
      </w:pPr>
      <w:r w:rsidRPr="004D4E4C">
        <w:t xml:space="preserve">Safety Assessment Principles (SAPs) MS.1 to MS.4 apply to the assessment by ONR specialist inspectors of the organisational capability of licensees </w:t>
      </w:r>
      <w:r w:rsidR="00B42A57">
        <w:br/>
      </w:r>
      <w:r w:rsidRPr="004D4E4C">
        <w:t>(for the purposes of this document the term “Licensee” includes existing and prospective Licensees).</w:t>
      </w:r>
      <w:r w:rsidR="00B42A57">
        <w:t xml:space="preserve"> </w:t>
      </w:r>
    </w:p>
    <w:bookmarkEnd w:id="2"/>
    <w:p w14:paraId="10B3BEA3" w14:textId="2DC643E0" w:rsidR="000A51C3" w:rsidRPr="000A51C3" w:rsidRDefault="000A51C3" w:rsidP="00F93D37">
      <w:pPr>
        <w:pStyle w:val="F9-Paragraph"/>
        <w:sectPr w:rsidR="000A51C3" w:rsidRPr="000A51C3" w:rsidSect="000B2BCD">
          <w:headerReference w:type="default" r:id="rId18"/>
          <w:footerReference w:type="default" r:id="rId19"/>
          <w:pgSz w:w="11906" w:h="16838" w:code="9"/>
          <w:pgMar w:top="1440" w:right="1440" w:bottom="1440" w:left="1440" w:header="397" w:footer="397" w:gutter="0"/>
          <w:cols w:space="312"/>
          <w:docGrid w:linePitch="360"/>
        </w:sectPr>
      </w:pPr>
    </w:p>
    <w:p w14:paraId="05AAE39A" w14:textId="3C69168F" w:rsidR="008D49A5" w:rsidRDefault="000950B3" w:rsidP="00F93D37">
      <w:pPr>
        <w:pStyle w:val="Heading1"/>
      </w:pPr>
      <w:bookmarkStart w:id="3" w:name="_Toc172109288"/>
      <w:r>
        <w:lastRenderedPageBreak/>
        <w:t xml:space="preserve">Purpose and </w:t>
      </w:r>
      <w:r w:rsidR="00F93D37">
        <w:t>s</w:t>
      </w:r>
      <w:r>
        <w:t>cope</w:t>
      </w:r>
      <w:bookmarkEnd w:id="3"/>
    </w:p>
    <w:p w14:paraId="7A91C1E3" w14:textId="0703F66A" w:rsidR="00E602E6" w:rsidRPr="000B2398" w:rsidRDefault="00E602E6" w:rsidP="00F93D37">
      <w:pPr>
        <w:pStyle w:val="F9-Paragraph"/>
      </w:pPr>
      <w:r w:rsidRPr="00AF3DA9">
        <w:rPr>
          <w:lang w:val="en"/>
        </w:rPr>
        <w:t>The primary responsibility for the safety of a nuclear installation rests with the licensee.</w:t>
      </w:r>
      <w:r w:rsidR="00B42A57">
        <w:rPr>
          <w:lang w:val="en"/>
        </w:rPr>
        <w:t xml:space="preserve"> </w:t>
      </w:r>
      <w:r w:rsidRPr="00AF3DA9">
        <w:rPr>
          <w:lang w:val="en"/>
        </w:rPr>
        <w:t>The licensee must be able to demonstrate sufficient knowledge of the plant design and safety case for all plant and operations on the licensed site.</w:t>
      </w:r>
      <w:r w:rsidR="00B42A57">
        <w:rPr>
          <w:lang w:val="en"/>
        </w:rPr>
        <w:t xml:space="preserve"> </w:t>
      </w:r>
      <w:r w:rsidRPr="00AF3DA9">
        <w:rPr>
          <w:lang w:val="en"/>
        </w:rPr>
        <w:t>The licensee must be in control of activities on its site, understand the</w:t>
      </w:r>
      <w:r w:rsidR="00CF6CCB">
        <w:rPr>
          <w:lang w:val="en"/>
        </w:rPr>
        <w:t xml:space="preserve"> nuclear safety</w:t>
      </w:r>
      <w:r w:rsidRPr="00AF3DA9">
        <w:rPr>
          <w:lang w:val="en"/>
        </w:rPr>
        <w:t xml:space="preserve"> hazards associated with i</w:t>
      </w:r>
      <w:r w:rsidRPr="000B2398">
        <w:rPr>
          <w:lang w:val="en"/>
        </w:rPr>
        <w:t>ts activities and how to control them, and have sufficient competent resource within the licensee organisation to be an ‘Intelligent Customer’</w:t>
      </w:r>
      <w:r w:rsidR="00EF2B7C">
        <w:rPr>
          <w:lang w:val="en"/>
        </w:rPr>
        <w:t xml:space="preserve"> (IC)</w:t>
      </w:r>
      <w:r w:rsidRPr="000B2398">
        <w:rPr>
          <w:lang w:val="en"/>
        </w:rPr>
        <w:t xml:space="preserve"> for any work it commissions externally.</w:t>
      </w:r>
    </w:p>
    <w:p w14:paraId="44C81CCC" w14:textId="764BA6F6" w:rsidR="00E602E6" w:rsidRPr="000B2398" w:rsidRDefault="00E602E6" w:rsidP="00F93D37">
      <w:pPr>
        <w:pStyle w:val="F9-Paragraph"/>
      </w:pPr>
      <w:r w:rsidRPr="000B2398">
        <w:t>This TAG provides guidance to help Inspectors assess the suitability of the approaches that a licensee may take to the maintenance of in-house expertise to maintain control and oversight of nuclear safety at all times, and the use and oversight of contractors whose work has the potential to impact on nuclear safety.</w:t>
      </w:r>
      <w:r w:rsidR="00B42A57" w:rsidRPr="000B2398">
        <w:t xml:space="preserve"> </w:t>
      </w:r>
      <w:r w:rsidRPr="000B2398">
        <w:t>It considers the licensee’s approach to:</w:t>
      </w:r>
    </w:p>
    <w:p w14:paraId="4C059759" w14:textId="77777777" w:rsidR="00E602E6" w:rsidRPr="00F93D37" w:rsidRDefault="00E602E6" w:rsidP="00F93D37">
      <w:pPr>
        <w:pStyle w:val="Bulletlist1"/>
      </w:pPr>
      <w:r w:rsidRPr="00F93D37">
        <w:t>Identification of the core safety capability that it needs to understand its safety case, manage activities on the nuclear licensed site and deliver nuclear safety;</w:t>
      </w:r>
    </w:p>
    <w:p w14:paraId="5280F28A" w14:textId="3FBA35AA" w:rsidR="00E602E6" w:rsidRPr="00F93D37" w:rsidRDefault="00E602E6" w:rsidP="00F93D37">
      <w:pPr>
        <w:pStyle w:val="Bulletlist1"/>
      </w:pPr>
      <w:r w:rsidRPr="00F93D37">
        <w:t>Identification of its ‘</w:t>
      </w:r>
      <w:r w:rsidR="00EF2B7C">
        <w:t>IC</w:t>
      </w:r>
      <w:r w:rsidRPr="00F93D37">
        <w:t>’ capability within the core safety capability to understand, specify, oversee and accept nuclear safety related work undertaken on its behalf by contractors</w:t>
      </w:r>
      <w:r w:rsidR="00691FFD" w:rsidRPr="00F93D37">
        <w:t>;</w:t>
      </w:r>
    </w:p>
    <w:p w14:paraId="2D0BC3B5" w14:textId="1C63E347" w:rsidR="00394C6F" w:rsidRPr="00F93D37" w:rsidRDefault="00394C6F" w:rsidP="00F93D37">
      <w:pPr>
        <w:pStyle w:val="Bulletlist1"/>
      </w:pPr>
      <w:r w:rsidRPr="00F93D37">
        <w:t>Use of contractors to perform functions that have the potential to impact on nuclear safety</w:t>
      </w:r>
      <w:r w:rsidR="00691FFD" w:rsidRPr="00F93D37">
        <w:t>.</w:t>
      </w:r>
    </w:p>
    <w:p w14:paraId="37E589BA" w14:textId="123C204F" w:rsidR="00E602E6" w:rsidRPr="0059380E" w:rsidRDefault="00E602E6" w:rsidP="00F93D37">
      <w:pPr>
        <w:pStyle w:val="Heading2"/>
      </w:pPr>
      <w:bookmarkStart w:id="4" w:name="_Ref141090238"/>
      <w:r w:rsidRPr="0059380E">
        <w:rPr>
          <w:lang w:val="en"/>
        </w:rPr>
        <w:t>Definitions</w:t>
      </w:r>
      <w:bookmarkEnd w:id="4"/>
    </w:p>
    <w:p w14:paraId="7BE16621" w14:textId="77777777" w:rsidR="00E602E6" w:rsidRPr="003843B4" w:rsidRDefault="00E602E6" w:rsidP="00F93D37">
      <w:pPr>
        <w:pStyle w:val="F9-Paragraph"/>
        <w:rPr>
          <w:lang w:val="en"/>
        </w:rPr>
      </w:pPr>
      <w:r w:rsidRPr="003843B4">
        <w:rPr>
          <w:lang w:val="en"/>
        </w:rPr>
        <w:t>The following words or phrases are used in this document:</w:t>
      </w:r>
    </w:p>
    <w:p w14:paraId="7CE0C888" w14:textId="2E394B75" w:rsidR="00AB3D1C" w:rsidRPr="00A04094" w:rsidRDefault="00E602E6" w:rsidP="00F93D37">
      <w:pPr>
        <w:pStyle w:val="Bulletlist1"/>
        <w:rPr>
          <w:lang w:val="en"/>
        </w:rPr>
      </w:pPr>
      <w:r w:rsidRPr="00766792">
        <w:rPr>
          <w:b/>
        </w:rPr>
        <w:t xml:space="preserve">‘Core Safety Capability’ </w:t>
      </w:r>
      <w:r w:rsidR="00A04094" w:rsidRPr="00A04094">
        <w:rPr>
          <w:lang w:val="en"/>
        </w:rPr>
        <w:t>is a subset of the Nuclear Baseline and should reside within the licensee organisation, but does not necessarily require direct employment by the licensee organisation e.g. embedded contractors.</w:t>
      </w:r>
      <w:r w:rsidR="00A04094" w:rsidRPr="00A04094">
        <w:t xml:space="preserve"> </w:t>
      </w:r>
      <w:r w:rsidR="00A04094" w:rsidRPr="00A04094">
        <w:rPr>
          <w:lang w:val="en"/>
        </w:rPr>
        <w:t>Core Safety Capability is the knowledge, experience and resources that the licensee should maintain within its own organisation in order to be able ensure enduring control and oversee</w:t>
      </w:r>
      <w:r w:rsidR="00AA0FEE">
        <w:rPr>
          <w:lang w:val="en"/>
        </w:rPr>
        <w:t xml:space="preserve"> nuclear</w:t>
      </w:r>
      <w:r w:rsidR="00A04094" w:rsidRPr="00A04094">
        <w:rPr>
          <w:lang w:val="en"/>
        </w:rPr>
        <w:t xml:space="preserve"> safety at all times. The licensee’s ‘</w:t>
      </w:r>
      <w:r w:rsidR="00EF2B7C">
        <w:rPr>
          <w:lang w:val="en"/>
        </w:rPr>
        <w:t>IC</w:t>
      </w:r>
      <w:r w:rsidR="00A04094" w:rsidRPr="00A04094">
        <w:rPr>
          <w:lang w:val="en"/>
        </w:rPr>
        <w:t>’ and ‘Design Authority’ (DA) functions should form part of the core safety capabilit</w:t>
      </w:r>
      <w:r w:rsidR="00A04094">
        <w:rPr>
          <w:lang w:val="en"/>
        </w:rPr>
        <w:t>y.</w:t>
      </w:r>
    </w:p>
    <w:p w14:paraId="606D4DE3" w14:textId="128F7EC7" w:rsidR="00E602E6" w:rsidRDefault="00E602E6" w:rsidP="00F93D37">
      <w:pPr>
        <w:pStyle w:val="Bulletlist1"/>
      </w:pPr>
      <w:r w:rsidRPr="003843B4">
        <w:t>‘</w:t>
      </w:r>
      <w:r w:rsidRPr="003843B4">
        <w:rPr>
          <w:b/>
        </w:rPr>
        <w:t>Contractor</w:t>
      </w:r>
      <w:r w:rsidRPr="003843B4">
        <w:t xml:space="preserve">’ </w:t>
      </w:r>
      <w:r w:rsidR="003B62A0" w:rsidRPr="003B62A0">
        <w:t>is defined here as any organisation or individual person that provides a product or service for a licensee under a commercial contract that is: not in the licensee’s direct employment or formally seconded to the licensee from the licensee’s parent company, are subject to licensee's IC oversight and are employed by companies external to the licensee/licensee's parent company</w:t>
      </w:r>
      <w:r w:rsidR="00DD5510" w:rsidRPr="00B07C20">
        <w:t>.</w:t>
      </w:r>
    </w:p>
    <w:p w14:paraId="4FE501A6" w14:textId="6F7A1F2F" w:rsidR="00E602E6" w:rsidRPr="005462C8" w:rsidRDefault="00E602E6" w:rsidP="00F93D37">
      <w:pPr>
        <w:pStyle w:val="Bulletlist1"/>
      </w:pPr>
      <w:r w:rsidRPr="00B42A57">
        <w:rPr>
          <w:b/>
        </w:rPr>
        <w:lastRenderedPageBreak/>
        <w:t>‘Embedded Contractor’</w:t>
      </w:r>
      <w:r w:rsidRPr="00EE25EF">
        <w:t xml:space="preserve"> means individuals or members of contractor organisations that are subject</w:t>
      </w:r>
      <w:r w:rsidR="006C52EE">
        <w:t xml:space="preserve"> </w:t>
      </w:r>
      <w:r w:rsidR="001736F1" w:rsidRPr="001736F1">
        <w:t>to the licensee</w:t>
      </w:r>
      <w:r w:rsidR="008E74B1">
        <w:t>’</w:t>
      </w:r>
      <w:r w:rsidR="001736F1" w:rsidRPr="001736F1">
        <w:t xml:space="preserve">s onboarding </w:t>
      </w:r>
      <w:r w:rsidR="00CD6961">
        <w:t xml:space="preserve">and competency </w:t>
      </w:r>
      <w:r w:rsidR="001736F1" w:rsidRPr="001736F1">
        <w:t>processes and are trained and work to the licensee</w:t>
      </w:r>
      <w:r w:rsidR="008E74B1">
        <w:t>’</w:t>
      </w:r>
      <w:r w:rsidR="001736F1" w:rsidRPr="001736F1">
        <w:t>s arrangements</w:t>
      </w:r>
      <w:r w:rsidR="00A92D27">
        <w:t xml:space="preserve"> and </w:t>
      </w:r>
      <w:r w:rsidR="008A709D">
        <w:t>established organisational culture</w:t>
      </w:r>
      <w:r w:rsidR="001736F1" w:rsidRPr="001736F1">
        <w:t xml:space="preserve">. </w:t>
      </w:r>
      <w:r>
        <w:t>T</w:t>
      </w:r>
      <w:r w:rsidRPr="00EE25EF">
        <w:t>hese personnel do not need to be subject to supervision different from that of a normal employee. Embedded Contracto</w:t>
      </w:r>
      <w:r>
        <w:t xml:space="preserve">rs can be part of the </w:t>
      </w:r>
      <w:r w:rsidR="008858E5">
        <w:t>C</w:t>
      </w:r>
      <w:r>
        <w:t xml:space="preserve">ore </w:t>
      </w:r>
      <w:r w:rsidR="008858E5">
        <w:t>S</w:t>
      </w:r>
      <w:r>
        <w:t xml:space="preserve">afety </w:t>
      </w:r>
      <w:r w:rsidR="008858E5">
        <w:t>C</w:t>
      </w:r>
      <w:r>
        <w:t xml:space="preserve">apability and can act as an </w:t>
      </w:r>
      <w:r w:rsidRPr="00EE25EF">
        <w:t xml:space="preserve">Intelligent </w:t>
      </w:r>
      <w:r>
        <w:t>Customer.</w:t>
      </w:r>
      <w:r w:rsidRPr="00EE25EF">
        <w:t xml:space="preserve"> </w:t>
      </w:r>
      <w:r w:rsidRPr="00B42A57">
        <w:t>For further guidance regarding contract</w:t>
      </w:r>
      <w:r w:rsidR="00534104">
        <w:t>s of employment</w:t>
      </w:r>
      <w:r w:rsidR="00431573">
        <w:t>,</w:t>
      </w:r>
      <w:r w:rsidRPr="00B42A57">
        <w:t xml:space="preserve"> </w:t>
      </w:r>
      <w:r w:rsidR="000809B1" w:rsidRPr="00B42A57">
        <w:t xml:space="preserve">refer to </w:t>
      </w:r>
      <w:r w:rsidRPr="00B42A57">
        <w:t>the Enforcement Guide</w:t>
      </w:r>
      <w:r w:rsidR="00EF2B7C">
        <w:t xml:space="preserve"> from the Health and Safety Executive (HSE)</w:t>
      </w:r>
      <w:r w:rsidR="004C5C18" w:rsidRPr="00B42A57">
        <w:t xml:space="preserve"> </w:t>
      </w:r>
      <w:r w:rsidR="000C3B15" w:rsidRPr="005462C8">
        <w:t xml:space="preserve">(ref. </w:t>
      </w:r>
      <w:sdt>
        <w:sdtPr>
          <w:id w:val="-658385674"/>
          <w:citation/>
        </w:sdtPr>
        <w:sdtEndPr/>
        <w:sdtContent>
          <w:r w:rsidR="00B42A57" w:rsidRPr="005462C8">
            <w:fldChar w:fldCharType="begin"/>
          </w:r>
          <w:r w:rsidR="00B42A57" w:rsidRPr="005462C8">
            <w:instrText xml:space="preserve"> CITATION HSE032 \l 2057 </w:instrText>
          </w:r>
          <w:r w:rsidR="00B42A57" w:rsidRPr="005462C8">
            <w:fldChar w:fldCharType="separate"/>
          </w:r>
          <w:r w:rsidR="00B25E18" w:rsidRPr="00B25E18">
            <w:rPr>
              <w:noProof/>
            </w:rPr>
            <w:t>[2]</w:t>
          </w:r>
          <w:r w:rsidR="00B42A57" w:rsidRPr="005462C8">
            <w:fldChar w:fldCharType="end"/>
          </w:r>
        </w:sdtContent>
      </w:sdt>
      <w:r w:rsidR="000C3B15" w:rsidRPr="005462C8">
        <w:t>)</w:t>
      </w:r>
      <w:r w:rsidR="00B42A57" w:rsidRPr="005462C8">
        <w:t>.</w:t>
      </w:r>
    </w:p>
    <w:p w14:paraId="6259291E" w14:textId="0A5A0DC7" w:rsidR="00E05772" w:rsidRDefault="00E602E6" w:rsidP="00F93D37">
      <w:pPr>
        <w:pStyle w:val="Bulletlist1"/>
      </w:pPr>
      <w:r w:rsidRPr="005462C8">
        <w:t>‘</w:t>
      </w:r>
      <w:r w:rsidRPr="00E05772">
        <w:rPr>
          <w:b/>
        </w:rPr>
        <w:t>Intelligent Customer</w:t>
      </w:r>
      <w:r w:rsidRPr="005462C8">
        <w:t>’</w:t>
      </w:r>
      <w:r w:rsidR="00B42A57" w:rsidRPr="005462C8">
        <w:t xml:space="preserve"> </w:t>
      </w:r>
      <w:r w:rsidR="00EF2B7C">
        <w:t>(</w:t>
      </w:r>
      <w:r w:rsidR="00E05772">
        <w:t>IC</w:t>
      </w:r>
      <w:r w:rsidR="00EF2B7C">
        <w:t>)</w:t>
      </w:r>
      <w:r w:rsidR="00E05772">
        <w:t xml:space="preserve"> enables the organisation to maintain a clear line of sight to the safety case and underpinning justification for products or services bought on its behalf. </w:t>
      </w:r>
      <w:r w:rsidR="00E05772" w:rsidRPr="00E05772">
        <w:t>IC is the capability of an organisation to understand where and when work is needed; specify what needs to be done; understand and set suitable standards; supervise and control the work; and review, evaluate and accept the work carried out on its behalf</w:t>
      </w:r>
      <w:r w:rsidR="00C16E87">
        <w:t>.</w:t>
      </w:r>
    </w:p>
    <w:p w14:paraId="58D2970F" w14:textId="63602490" w:rsidR="0062100C" w:rsidRDefault="0062100C" w:rsidP="00F93D37">
      <w:pPr>
        <w:pStyle w:val="Bulletlist1"/>
        <w:numPr>
          <w:ilvl w:val="0"/>
          <w:numId w:val="0"/>
        </w:numPr>
        <w:ind w:left="1276"/>
      </w:pPr>
      <w:r w:rsidRPr="005462C8">
        <w:t xml:space="preserve">The SAPs define </w:t>
      </w:r>
      <w:r w:rsidR="00EF2B7C">
        <w:t>IC</w:t>
      </w:r>
      <w:r w:rsidRPr="005462C8">
        <w:t xml:space="preserve"> as:</w:t>
      </w:r>
    </w:p>
    <w:p w14:paraId="757349F3" w14:textId="720E72C3" w:rsidR="0062100C" w:rsidRPr="00F93D37" w:rsidRDefault="002A10D4" w:rsidP="00F93D37">
      <w:pPr>
        <w:pStyle w:val="QuoteText"/>
        <w:ind w:left="1276"/>
        <w:rPr>
          <w:sz w:val="24"/>
          <w:szCs w:val="28"/>
        </w:rPr>
      </w:pPr>
      <w:r w:rsidRPr="00F93D37">
        <w:rPr>
          <w:sz w:val="24"/>
          <w:szCs w:val="28"/>
        </w:rPr>
        <w:t>‘</w:t>
      </w:r>
      <w:r w:rsidR="0062100C" w:rsidRPr="00F93D37">
        <w:rPr>
          <w:sz w:val="24"/>
          <w:szCs w:val="28"/>
        </w:rPr>
        <w:t>The capability of an organisation to understand where and when work is needed; specify what needs to be done; understand and set suitable standards; supervise and control the work; and review, evaluate and accept the work carried out on its behalf” (ref. [1]).</w:t>
      </w:r>
    </w:p>
    <w:p w14:paraId="4BDAD026" w14:textId="19AD7B91" w:rsidR="001D6DB5" w:rsidRDefault="00E602E6" w:rsidP="00F93D37">
      <w:pPr>
        <w:pStyle w:val="Bulletlist1"/>
        <w:numPr>
          <w:ilvl w:val="0"/>
          <w:numId w:val="0"/>
        </w:numPr>
        <w:ind w:left="1276"/>
      </w:pPr>
      <w:r w:rsidRPr="003843B4">
        <w:t xml:space="preserve">It is </w:t>
      </w:r>
      <w:r>
        <w:t xml:space="preserve">currently </w:t>
      </w:r>
      <w:r w:rsidRPr="003843B4">
        <w:t>defined by the IAEA</w:t>
      </w:r>
      <w:r w:rsidR="000C3B15">
        <w:t xml:space="preserve"> (ref.</w:t>
      </w:r>
      <w:r w:rsidR="005640A8">
        <w:t xml:space="preserve"> [3]</w:t>
      </w:r>
      <w:r w:rsidR="000C3B15">
        <w:t>)</w:t>
      </w:r>
      <w:r w:rsidRPr="003843B4">
        <w:t xml:space="preserve"> as follows:</w:t>
      </w:r>
    </w:p>
    <w:p w14:paraId="45AF8C3C" w14:textId="58437FC6" w:rsidR="00431573" w:rsidRPr="00F93D37" w:rsidRDefault="002A10D4" w:rsidP="00F93D37">
      <w:pPr>
        <w:pStyle w:val="QuoteText"/>
        <w:ind w:left="1276"/>
        <w:rPr>
          <w:sz w:val="24"/>
          <w:szCs w:val="28"/>
        </w:rPr>
      </w:pPr>
      <w:r w:rsidRPr="00F93D37">
        <w:rPr>
          <w:sz w:val="24"/>
          <w:szCs w:val="28"/>
        </w:rPr>
        <w:t>‘</w:t>
      </w:r>
      <w:r w:rsidR="00E602E6" w:rsidRPr="00F93D37">
        <w:rPr>
          <w:sz w:val="24"/>
          <w:szCs w:val="28"/>
        </w:rPr>
        <w:t>An organisation (or individual) that has the competence to specify the scope and standard of a required product or service and subsequently assess whether the supplied product or service meets the specified requirements</w:t>
      </w:r>
      <w:r w:rsidRPr="00F93D37">
        <w:rPr>
          <w:sz w:val="24"/>
          <w:szCs w:val="28"/>
        </w:rPr>
        <w:t>’</w:t>
      </w:r>
    </w:p>
    <w:p w14:paraId="65E96FD2" w14:textId="3C56C2E0" w:rsidR="00C235A9" w:rsidRPr="00036C6C" w:rsidRDefault="00C235A9" w:rsidP="00F93D37">
      <w:pPr>
        <w:pStyle w:val="Bulletlist1"/>
        <w:rPr>
          <w:lang w:eastAsia="en-GB"/>
        </w:rPr>
      </w:pPr>
      <w:r w:rsidRPr="00036C6C">
        <w:rPr>
          <w:b/>
          <w:lang w:eastAsia="en-GB"/>
        </w:rPr>
        <w:t>‘Controlling Mind’</w:t>
      </w:r>
      <w:r w:rsidRPr="00036C6C">
        <w:rPr>
          <w:lang w:eastAsia="en-GB"/>
        </w:rPr>
        <w:t xml:space="preserve"> is set out in the Nuclear Energy Agency </w:t>
      </w:r>
      <w:r w:rsidR="00EF2B7C">
        <w:rPr>
          <w:lang w:eastAsia="en-GB"/>
        </w:rPr>
        <w:t xml:space="preserve">(NEA) </w:t>
      </w:r>
      <w:r w:rsidRPr="00036C6C">
        <w:rPr>
          <w:lang w:eastAsia="en-GB"/>
        </w:rPr>
        <w:t xml:space="preserve">guide </w:t>
      </w:r>
      <w:r w:rsidR="00966DB9">
        <w:rPr>
          <w:lang w:eastAsia="en-GB"/>
        </w:rPr>
        <w:t xml:space="preserve">(ref. </w:t>
      </w:r>
      <w:sdt>
        <w:sdtPr>
          <w:rPr>
            <w:lang w:eastAsia="en-GB"/>
          </w:rPr>
          <w:id w:val="1877888363"/>
          <w:citation/>
        </w:sdtPr>
        <w:sdtEndPr/>
        <w:sdtContent>
          <w:r w:rsidRPr="00036C6C">
            <w:rPr>
              <w:lang w:eastAsia="en-GB"/>
            </w:rPr>
            <w:fldChar w:fldCharType="begin"/>
          </w:r>
          <w:r w:rsidRPr="00036C6C">
            <w:rPr>
              <w:lang w:eastAsia="en-GB"/>
            </w:rPr>
            <w:instrText xml:space="preserve"> CITATION OEC11 \l 2057 </w:instrText>
          </w:r>
          <w:r w:rsidRPr="00036C6C">
            <w:rPr>
              <w:lang w:eastAsia="en-GB"/>
            </w:rPr>
            <w:fldChar w:fldCharType="separate"/>
          </w:r>
          <w:r w:rsidR="00B25E18" w:rsidRPr="00B25E18">
            <w:rPr>
              <w:noProof/>
              <w:lang w:eastAsia="en-GB"/>
            </w:rPr>
            <w:t>[3]</w:t>
          </w:r>
          <w:r w:rsidRPr="00036C6C">
            <w:rPr>
              <w:lang w:eastAsia="en-GB"/>
            </w:rPr>
            <w:fldChar w:fldCharType="end"/>
          </w:r>
        </w:sdtContent>
      </w:sdt>
      <w:r w:rsidR="00966DB9">
        <w:rPr>
          <w:lang w:eastAsia="en-GB"/>
        </w:rPr>
        <w:t>)</w:t>
      </w:r>
      <w:r w:rsidR="00EF2B7C">
        <w:rPr>
          <w:lang w:eastAsia="en-GB"/>
        </w:rPr>
        <w:t>. It states</w:t>
      </w:r>
      <w:r w:rsidR="000D24E1">
        <w:rPr>
          <w:lang w:eastAsia="en-GB"/>
        </w:rPr>
        <w:t xml:space="preserve"> </w:t>
      </w:r>
      <w:r w:rsidR="00E03C14">
        <w:rPr>
          <w:lang w:eastAsia="en-GB"/>
        </w:rPr>
        <w:t>that</w:t>
      </w:r>
      <w:r w:rsidR="002A10D4">
        <w:rPr>
          <w:lang w:eastAsia="en-GB"/>
        </w:rPr>
        <w:t>,</w:t>
      </w:r>
      <w:r w:rsidR="00E03C14">
        <w:rPr>
          <w:lang w:eastAsia="en-GB"/>
        </w:rPr>
        <w:t xml:space="preserve"> </w:t>
      </w:r>
      <w:r w:rsidR="00041697">
        <w:rPr>
          <w:lang w:eastAsia="en-GB"/>
        </w:rPr>
        <w:t>‘</w:t>
      </w:r>
      <w:r w:rsidR="002A10D4">
        <w:rPr>
          <w:lang w:eastAsia="en-GB"/>
        </w:rPr>
        <w:t>T</w:t>
      </w:r>
      <w:r w:rsidR="00E03C14">
        <w:rPr>
          <w:lang w:eastAsia="en-GB"/>
        </w:rPr>
        <w:t xml:space="preserve">he licensee retains </w:t>
      </w:r>
      <w:r w:rsidR="009D598B">
        <w:rPr>
          <w:lang w:eastAsia="en-GB"/>
        </w:rPr>
        <w:t>primary responsibility for safety</w:t>
      </w:r>
      <w:r w:rsidR="00041697">
        <w:rPr>
          <w:lang w:eastAsia="en-GB"/>
        </w:rPr>
        <w:t>’</w:t>
      </w:r>
      <w:r w:rsidRPr="00036C6C">
        <w:rPr>
          <w:lang w:eastAsia="en-GB"/>
        </w:rPr>
        <w:t xml:space="preserve">. </w:t>
      </w:r>
      <w:r w:rsidR="00634F1C">
        <w:t>The Safety Mangement Prospectus should confirm the licensee as the ‘body corporate’ and ‘controlling mind’.</w:t>
      </w:r>
      <w:r w:rsidR="00EF2B7C">
        <w:t xml:space="preserve"> </w:t>
      </w:r>
      <w:r w:rsidR="00634F1C">
        <w:t>It should be clear that there will not be undue interference from parent body organisations and their owners, and that adequate financial resources will be made available to allow the licensee organisation to meet its statutory obligations</w:t>
      </w:r>
      <w:r w:rsidRPr="00036C6C">
        <w:rPr>
          <w:lang w:eastAsia="en-GB"/>
        </w:rPr>
        <w:t xml:space="preserve">. </w:t>
      </w:r>
    </w:p>
    <w:p w14:paraId="5A98BFDA" w14:textId="17810F89" w:rsidR="00050DC6" w:rsidRDefault="004F6650" w:rsidP="00F93D37">
      <w:pPr>
        <w:pStyle w:val="Bulletlist1"/>
      </w:pPr>
      <w:r w:rsidRPr="003027AF">
        <w:rPr>
          <w:b/>
        </w:rPr>
        <w:t>‘</w:t>
      </w:r>
      <w:r w:rsidR="00D21A5E" w:rsidRPr="003027AF">
        <w:rPr>
          <w:b/>
        </w:rPr>
        <w:t>Contractorisation</w:t>
      </w:r>
      <w:r w:rsidRPr="003027AF">
        <w:rPr>
          <w:b/>
        </w:rPr>
        <w:t xml:space="preserve">’ </w:t>
      </w:r>
      <w:r w:rsidR="003112E4">
        <w:t>t</w:t>
      </w:r>
      <w:r w:rsidR="003112E4" w:rsidRPr="005B2BAC">
        <w:t xml:space="preserve">he process of outsourcing </w:t>
      </w:r>
      <w:r w:rsidR="003112E4">
        <w:t>w</w:t>
      </w:r>
      <w:r w:rsidR="003112E4" w:rsidRPr="005B2BAC">
        <w:t xml:space="preserve">orks, </w:t>
      </w:r>
      <w:r w:rsidR="003112E4">
        <w:t>s</w:t>
      </w:r>
      <w:r w:rsidR="003112E4" w:rsidRPr="005B2BAC">
        <w:t xml:space="preserve">upplies or services to </w:t>
      </w:r>
      <w:r w:rsidR="003112E4">
        <w:t>contractors</w:t>
      </w:r>
      <w:r w:rsidR="003112E4" w:rsidRPr="005B2BAC">
        <w:t>.</w:t>
      </w:r>
    </w:p>
    <w:p w14:paraId="0E981B27" w14:textId="77777777" w:rsidR="00F93D37" w:rsidRDefault="00F93D37" w:rsidP="00F93D37">
      <w:pPr>
        <w:pStyle w:val="Bulletlist1"/>
        <w:rPr>
          <w:b/>
        </w:rPr>
        <w:sectPr w:rsidR="00F93D37" w:rsidSect="000B2BCD">
          <w:pgSz w:w="11906" w:h="16838" w:code="9"/>
          <w:pgMar w:top="1440" w:right="1440" w:bottom="1440" w:left="1440" w:header="397" w:footer="397" w:gutter="0"/>
          <w:cols w:space="312"/>
          <w:docGrid w:linePitch="360"/>
        </w:sectPr>
      </w:pPr>
    </w:p>
    <w:p w14:paraId="58191401" w14:textId="6E2E77FE" w:rsidR="000D3E06" w:rsidRPr="003027AF" w:rsidRDefault="002F5D80" w:rsidP="00F93D37">
      <w:pPr>
        <w:pStyle w:val="Bulletlist1"/>
      </w:pPr>
      <w:r w:rsidRPr="003027AF">
        <w:rPr>
          <w:b/>
        </w:rPr>
        <w:lastRenderedPageBreak/>
        <w:t>‘</w:t>
      </w:r>
      <w:r>
        <w:rPr>
          <w:b/>
        </w:rPr>
        <w:t>Design Authority</w:t>
      </w:r>
      <w:r w:rsidRPr="003027AF">
        <w:rPr>
          <w:b/>
        </w:rPr>
        <w:t xml:space="preserve">’ </w:t>
      </w:r>
      <w:r w:rsidR="00EF2B7C">
        <w:rPr>
          <w:bCs w:val="0"/>
        </w:rPr>
        <w:t xml:space="preserve">(DA) </w:t>
      </w:r>
      <w:r w:rsidR="0095178B">
        <w:t>is t</w:t>
      </w:r>
      <w:r w:rsidR="00AE3E44" w:rsidRPr="00AE3E44">
        <w:t>he defined function of a licensee’s organisation with the responsibility for, and the requisite knowledge to</w:t>
      </w:r>
      <w:r w:rsidR="0095178B">
        <w:t>,</w:t>
      </w:r>
      <w:r w:rsidR="00AE3E44" w:rsidRPr="00AE3E44">
        <w:t xml:space="preserve"> maintain the design integrity and the overall basis for safety of its nuclear facilities throughout the full lifecycle of those facilities. ONR considers that the concept of </w:t>
      </w:r>
      <w:r w:rsidR="00EF2B7C">
        <w:t>DA</w:t>
      </w:r>
      <w:r w:rsidR="00AE3E44" w:rsidRPr="00AE3E44">
        <w:t xml:space="preserve"> relates to the attributes of a licensee organisation but recognises </w:t>
      </w:r>
      <w:r w:rsidR="00F45617">
        <w:t xml:space="preserve">that </w:t>
      </w:r>
      <w:r w:rsidR="00AE3E44" w:rsidRPr="00AE3E44">
        <w:t>this is made up via the collective capabilities of individual post holders and forms part of the licensee organisation’s safety case.</w:t>
      </w:r>
    </w:p>
    <w:p w14:paraId="607AF5C2" w14:textId="04C41227" w:rsidR="00E602E6" w:rsidRPr="00B34683" w:rsidRDefault="00E602E6" w:rsidP="00F93D37">
      <w:pPr>
        <w:pStyle w:val="F9-Paragraph"/>
      </w:pPr>
      <w:r w:rsidRPr="003027AF">
        <w:t>Inspectors should be aware that IC roles typically arise in the following areas, h</w:t>
      </w:r>
      <w:r w:rsidRPr="00B34683">
        <w:t>owever it should be noted that this is not a definitive list</w:t>
      </w:r>
      <w:r w:rsidR="00B34683">
        <w:t xml:space="preserve"> and </w:t>
      </w:r>
      <w:r w:rsidR="0060680A">
        <w:t>includes a mixture of roles</w:t>
      </w:r>
      <w:r w:rsidR="004C13D1">
        <w:t>,</w:t>
      </w:r>
      <w:r w:rsidR="00A85ACB">
        <w:t xml:space="preserve"> </w:t>
      </w:r>
      <w:r w:rsidR="000F2BA1">
        <w:t xml:space="preserve">lifecycle </w:t>
      </w:r>
      <w:r w:rsidR="00571502">
        <w:t>phases</w:t>
      </w:r>
      <w:r w:rsidR="0060680A">
        <w:t xml:space="preserve"> </w:t>
      </w:r>
      <w:r w:rsidR="000F2BA1">
        <w:t xml:space="preserve">and </w:t>
      </w:r>
      <w:r w:rsidR="004C13D1">
        <w:t>f</w:t>
      </w:r>
      <w:r w:rsidR="00013A53">
        <w:t>unctional</w:t>
      </w:r>
      <w:r w:rsidR="000F2BA1">
        <w:t xml:space="preserve"> areas</w:t>
      </w:r>
      <w:r w:rsidR="00E64CD8">
        <w:t>.</w:t>
      </w:r>
    </w:p>
    <w:p w14:paraId="239D2630" w14:textId="70F90C46" w:rsidR="00DB4FFB" w:rsidRPr="00B34683" w:rsidRDefault="00DB4FFB" w:rsidP="00F93D37">
      <w:pPr>
        <w:pStyle w:val="Bulletlist1"/>
      </w:pPr>
      <w:r w:rsidRPr="00B34683">
        <w:t>Decommissioning</w:t>
      </w:r>
    </w:p>
    <w:p w14:paraId="08DF03DB" w14:textId="1D58DCC8" w:rsidR="00DB4FFB" w:rsidRPr="00B34683" w:rsidRDefault="00DB4FFB" w:rsidP="00F93D37">
      <w:pPr>
        <w:pStyle w:val="Bulletlist1"/>
      </w:pPr>
      <w:r w:rsidRPr="00B34683">
        <w:t>Design and engineering</w:t>
      </w:r>
    </w:p>
    <w:p w14:paraId="76445F3D" w14:textId="2E16FB04" w:rsidR="00E27CC6" w:rsidRPr="00B34683" w:rsidRDefault="00F5282B" w:rsidP="00F93D37">
      <w:pPr>
        <w:pStyle w:val="Bulletlist1"/>
      </w:pPr>
      <w:r w:rsidRPr="00B34683">
        <w:t>Directors</w:t>
      </w:r>
      <w:r w:rsidR="00AE6A2A">
        <w:t>/Executives</w:t>
      </w:r>
    </w:p>
    <w:p w14:paraId="690FC6E0" w14:textId="751AA82A" w:rsidR="00F5282B" w:rsidRPr="00B34683" w:rsidRDefault="00E602E6" w:rsidP="00F93D37">
      <w:pPr>
        <w:pStyle w:val="Bulletlist1"/>
      </w:pPr>
      <w:r w:rsidRPr="00B34683">
        <w:t>IT management in relation to design, installation or maintenance</w:t>
      </w:r>
    </w:p>
    <w:p w14:paraId="3F7A1F2D" w14:textId="1AB2465A" w:rsidR="00DB4FFB" w:rsidRPr="00B34683" w:rsidRDefault="00DB4FFB" w:rsidP="00F93D37">
      <w:pPr>
        <w:pStyle w:val="Bulletlist1"/>
      </w:pPr>
      <w:r w:rsidRPr="00B34683">
        <w:t>Plant operations and maintenance</w:t>
      </w:r>
    </w:p>
    <w:p w14:paraId="4AF439A6" w14:textId="44419E2C" w:rsidR="00E602E6" w:rsidRPr="00B34683" w:rsidRDefault="00E602E6" w:rsidP="00F93D37">
      <w:pPr>
        <w:pStyle w:val="Bulletlist1"/>
      </w:pPr>
      <w:r w:rsidRPr="00B34683">
        <w:t>Procurement and supply chain management</w:t>
      </w:r>
    </w:p>
    <w:p w14:paraId="76D74954" w14:textId="245DCFA9" w:rsidR="001C73CA" w:rsidRPr="00B34683" w:rsidRDefault="001C73CA" w:rsidP="00F93D37">
      <w:pPr>
        <w:pStyle w:val="Bulletlist1"/>
      </w:pPr>
      <w:r w:rsidRPr="00B34683">
        <w:t>Project Management</w:t>
      </w:r>
    </w:p>
    <w:p w14:paraId="6E79E843" w14:textId="3DF4396C" w:rsidR="00C10E73" w:rsidRPr="00B34683" w:rsidRDefault="00BC3BDB" w:rsidP="00F93D37">
      <w:pPr>
        <w:pStyle w:val="Bulletlist1"/>
      </w:pPr>
      <w:r w:rsidRPr="00B34683">
        <w:t>Quality Management</w:t>
      </w:r>
    </w:p>
    <w:p w14:paraId="02BABE3B" w14:textId="5D4BB275" w:rsidR="002F6009" w:rsidRPr="00B34683" w:rsidRDefault="002F6009" w:rsidP="00F93D37">
      <w:pPr>
        <w:pStyle w:val="Bulletlist1"/>
      </w:pPr>
      <w:r w:rsidRPr="00B34683">
        <w:t>Safety case</w:t>
      </w:r>
    </w:p>
    <w:p w14:paraId="3F303C03" w14:textId="517F2E14" w:rsidR="00E602E6" w:rsidRPr="00B34683" w:rsidRDefault="00E602E6" w:rsidP="00F93D37">
      <w:pPr>
        <w:pStyle w:val="Bulletlist1"/>
      </w:pPr>
      <w:r w:rsidRPr="00B34683">
        <w:t>Site construction/commissionin</w:t>
      </w:r>
      <w:r w:rsidR="00D03ADC">
        <w:t>g</w:t>
      </w:r>
    </w:p>
    <w:p w14:paraId="2658478B" w14:textId="639B3A8A" w:rsidR="001C73CA" w:rsidRPr="00B34683" w:rsidRDefault="002F6009" w:rsidP="00F93D37">
      <w:pPr>
        <w:pStyle w:val="Bulletlist1"/>
      </w:pPr>
      <w:r w:rsidRPr="00B34683">
        <w:t>Training</w:t>
      </w:r>
    </w:p>
    <w:p w14:paraId="326A7DBC" w14:textId="16CC273A" w:rsidR="0003305A" w:rsidRPr="00EB269F" w:rsidRDefault="0003305A" w:rsidP="00F93D37">
      <w:pPr>
        <w:pStyle w:val="F9-Paragraph"/>
      </w:pPr>
      <w:r>
        <w:t xml:space="preserve">Refer to </w:t>
      </w:r>
      <w:r w:rsidR="00F93D37">
        <w:t xml:space="preserve">the </w:t>
      </w:r>
      <w:hyperlink w:anchor="_Appendix_One" w:history="1">
        <w:r w:rsidR="00737B6B" w:rsidRPr="00F93D37">
          <w:rPr>
            <w:rStyle w:val="Hyperlink"/>
          </w:rPr>
          <w:t>A</w:t>
        </w:r>
        <w:r w:rsidRPr="00F93D37">
          <w:rPr>
            <w:rStyle w:val="Hyperlink"/>
          </w:rPr>
          <w:t>ppendix</w:t>
        </w:r>
      </w:hyperlink>
      <w:r>
        <w:t xml:space="preserve"> for </w:t>
      </w:r>
      <w:r w:rsidR="004B233E">
        <w:t xml:space="preserve">additional terms </w:t>
      </w:r>
      <w:r w:rsidR="00013A53">
        <w:t xml:space="preserve">and their definitions, </w:t>
      </w:r>
      <w:r w:rsidR="004B233E">
        <w:t>which are not used within this guidance</w:t>
      </w:r>
      <w:r w:rsidR="00013A53">
        <w:t>,</w:t>
      </w:r>
      <w:r w:rsidR="004B233E">
        <w:t xml:space="preserve"> bu</w:t>
      </w:r>
      <w:r w:rsidR="00035386">
        <w:t>t m</w:t>
      </w:r>
      <w:r w:rsidR="007764DC">
        <w:t>ay</w:t>
      </w:r>
      <w:r w:rsidR="001F0BC5">
        <w:t xml:space="preserve"> </w:t>
      </w:r>
      <w:r w:rsidR="00013A53">
        <w:t xml:space="preserve">be </w:t>
      </w:r>
      <w:r w:rsidR="00B76BCC">
        <w:t xml:space="preserve">used </w:t>
      </w:r>
      <w:r w:rsidR="007D7F4F">
        <w:t>within industry</w:t>
      </w:r>
      <w:r w:rsidR="00B76BCC">
        <w:t>.</w:t>
      </w:r>
    </w:p>
    <w:p w14:paraId="10D9694D" w14:textId="78962085" w:rsidR="00E602E6" w:rsidRPr="001A5E73" w:rsidRDefault="00E602E6" w:rsidP="00F93D37">
      <w:pPr>
        <w:pStyle w:val="F9-Paragraph"/>
      </w:pPr>
      <w:r w:rsidRPr="00104A2C">
        <w:rPr>
          <w:lang w:val="en"/>
        </w:rPr>
        <w:t>This guidance may also be used to inform ONR assessment of the procurement of safety critical equipment which will be manufactured to the specification of the licensee or others formally appointed to act on its behalf</w:t>
      </w:r>
      <w:r w:rsidR="00104A2C" w:rsidRPr="00104A2C">
        <w:rPr>
          <w:lang w:val="en"/>
        </w:rPr>
        <w:t>.</w:t>
      </w:r>
      <w:r w:rsidR="008F408F">
        <w:rPr>
          <w:lang w:val="en"/>
        </w:rPr>
        <w:t xml:space="preserve"> </w:t>
      </w:r>
    </w:p>
    <w:p w14:paraId="31FB4DD8" w14:textId="0EB7C0D5" w:rsidR="00B84EBA" w:rsidRDefault="00B84EBA">
      <w:pPr>
        <w:spacing w:after="0" w:line="240" w:lineRule="auto"/>
        <w:rPr>
          <w:rFonts w:eastAsia="Times New Roman"/>
          <w:szCs w:val="24"/>
          <w:lang w:val="en" w:bidi="ar-SA"/>
        </w:rPr>
      </w:pPr>
    </w:p>
    <w:p w14:paraId="42CD1DB1" w14:textId="42B8424B" w:rsidR="00E602E6" w:rsidRDefault="00E602E6" w:rsidP="00F93D37">
      <w:pPr>
        <w:pStyle w:val="F9-Paragraph"/>
        <w:numPr>
          <w:ilvl w:val="0"/>
          <w:numId w:val="0"/>
        </w:numPr>
        <w:ind w:left="851"/>
      </w:pPr>
    </w:p>
    <w:p w14:paraId="3A0A8599" w14:textId="33BBF673" w:rsidR="00DA1D6E" w:rsidRDefault="00DA1D6E" w:rsidP="00F93D37">
      <w:pPr>
        <w:pStyle w:val="F9-Paragraph"/>
        <w:numPr>
          <w:ilvl w:val="0"/>
          <w:numId w:val="0"/>
        </w:numPr>
        <w:ind w:left="851"/>
        <w:sectPr w:rsidR="00DA1D6E" w:rsidSect="000B2BCD">
          <w:pgSz w:w="11906" w:h="16838" w:code="9"/>
          <w:pgMar w:top="1440" w:right="1440" w:bottom="1440" w:left="1440" w:header="397" w:footer="397" w:gutter="0"/>
          <w:cols w:space="312"/>
          <w:docGrid w:linePitch="360"/>
        </w:sectPr>
      </w:pPr>
    </w:p>
    <w:p w14:paraId="6E712D03" w14:textId="43EBEC40" w:rsidR="009E0E52" w:rsidRPr="00F93D37" w:rsidRDefault="000950B3" w:rsidP="00F93D37">
      <w:pPr>
        <w:pStyle w:val="Heading1"/>
      </w:pPr>
      <w:bookmarkStart w:id="5" w:name="_Toc172109289"/>
      <w:r w:rsidRPr="00F93D37">
        <w:lastRenderedPageBreak/>
        <w:t xml:space="preserve">Relationship to </w:t>
      </w:r>
      <w:r w:rsidR="00F93D37">
        <w:t>l</w:t>
      </w:r>
      <w:r w:rsidRPr="00F93D37">
        <w:t xml:space="preserve">icence and other </w:t>
      </w:r>
      <w:r w:rsidR="00F93D37">
        <w:t>r</w:t>
      </w:r>
      <w:r w:rsidRPr="00F93D37">
        <w:t xml:space="preserve">elevant </w:t>
      </w:r>
      <w:r w:rsidR="00F93D37">
        <w:t>l</w:t>
      </w:r>
      <w:r w:rsidRPr="00F93D37">
        <w:t>egislation</w:t>
      </w:r>
      <w:bookmarkEnd w:id="5"/>
      <w:r w:rsidRPr="00F93D37">
        <w:t xml:space="preserve"> </w:t>
      </w:r>
    </w:p>
    <w:p w14:paraId="3C594534" w14:textId="3657AF2C" w:rsidR="006A2D4B" w:rsidRPr="00A70039" w:rsidRDefault="006A2D4B" w:rsidP="00F93D37">
      <w:pPr>
        <w:pStyle w:val="Heading2"/>
        <w:rPr>
          <w:lang w:val="en"/>
        </w:rPr>
      </w:pPr>
      <w:r w:rsidRPr="00A70039">
        <w:rPr>
          <w:lang w:val="en"/>
        </w:rPr>
        <w:t>The Health and Safety at Work etc. Act 1974</w:t>
      </w:r>
    </w:p>
    <w:p w14:paraId="47C0A399" w14:textId="77777777" w:rsidR="006A2D4B" w:rsidRDefault="006A2D4B" w:rsidP="00F93D37">
      <w:pPr>
        <w:pStyle w:val="Bulletlist1"/>
        <w:rPr>
          <w:lang w:val="en"/>
        </w:rPr>
      </w:pPr>
      <w:r w:rsidRPr="00EE25EF">
        <w:rPr>
          <w:lang w:val="en"/>
        </w:rPr>
        <w:t>Sections 3 and 4 of the Act give employers general duties to protect the health and safety of people they do not directly employ and those who have access to their premises.</w:t>
      </w:r>
    </w:p>
    <w:p w14:paraId="2F43A152" w14:textId="1E9FFB86" w:rsidR="00152A82" w:rsidRDefault="00152A82" w:rsidP="00F93D37">
      <w:pPr>
        <w:pStyle w:val="Bulletlist1"/>
        <w:rPr>
          <w:lang w:val="en"/>
        </w:rPr>
      </w:pPr>
      <w:r>
        <w:rPr>
          <w:lang w:val="en"/>
        </w:rPr>
        <w:t xml:space="preserve">Section 6 </w:t>
      </w:r>
      <w:r w:rsidR="00E91D2B">
        <w:t xml:space="preserve">of the </w:t>
      </w:r>
      <w:r w:rsidR="000D3E06">
        <w:t xml:space="preserve">Act </w:t>
      </w:r>
      <w:r w:rsidR="00E91D2B" w:rsidRPr="00B32821">
        <w:t>places duties on any person who designs, manufactures, imports or supplies any article for use at work</w:t>
      </w:r>
      <w:r w:rsidR="00F45617">
        <w:t>.</w:t>
      </w:r>
    </w:p>
    <w:p w14:paraId="4450F7E7" w14:textId="2A89D8E1" w:rsidR="006A2D4B" w:rsidRDefault="006A2D4B" w:rsidP="00F93D37">
      <w:pPr>
        <w:pStyle w:val="Heading2"/>
        <w:rPr>
          <w:lang w:val="en"/>
        </w:rPr>
      </w:pPr>
      <w:r>
        <w:rPr>
          <w:lang w:val="en"/>
        </w:rPr>
        <w:t>The Energy Act 2013</w:t>
      </w:r>
      <w:r w:rsidR="00860EEB">
        <w:rPr>
          <w:lang w:val="en"/>
        </w:rPr>
        <w:t xml:space="preserve"> </w:t>
      </w:r>
    </w:p>
    <w:p w14:paraId="71433228" w14:textId="2DF6FDF3" w:rsidR="006A2D4B" w:rsidRDefault="006A2D4B" w:rsidP="00F93D37">
      <w:pPr>
        <w:pStyle w:val="Bulletlist1"/>
        <w:rPr>
          <w:lang w:val="en"/>
        </w:rPr>
      </w:pPr>
      <w:r>
        <w:rPr>
          <w:lang w:val="en"/>
        </w:rPr>
        <w:t>Part 3 –</w:t>
      </w:r>
      <w:r w:rsidR="006D0B0B">
        <w:rPr>
          <w:lang w:val="en"/>
        </w:rPr>
        <w:t xml:space="preserve"> </w:t>
      </w:r>
      <w:r>
        <w:rPr>
          <w:lang w:val="en"/>
        </w:rPr>
        <w:t>Nuclear Regulation-describes the purpose and functions of ONR.</w:t>
      </w:r>
    </w:p>
    <w:p w14:paraId="39E80F2F" w14:textId="712FCF40" w:rsidR="006A2D4B" w:rsidRDefault="006A2D4B" w:rsidP="00F93D37">
      <w:pPr>
        <w:pStyle w:val="Bulletlist1"/>
        <w:rPr>
          <w:lang w:val="en"/>
        </w:rPr>
      </w:pPr>
      <w:r>
        <w:rPr>
          <w:lang w:val="en"/>
        </w:rPr>
        <w:t>Schedule 8</w:t>
      </w:r>
      <w:r w:rsidR="006D0B0B">
        <w:rPr>
          <w:lang w:val="en"/>
        </w:rPr>
        <w:t xml:space="preserve"> </w:t>
      </w:r>
      <w:r w:rsidR="00104A2C">
        <w:rPr>
          <w:lang w:val="en"/>
        </w:rPr>
        <w:t>–</w:t>
      </w:r>
      <w:r w:rsidR="006D0B0B">
        <w:rPr>
          <w:lang w:val="en"/>
        </w:rPr>
        <w:t xml:space="preserve"> </w:t>
      </w:r>
      <w:r>
        <w:rPr>
          <w:lang w:val="en"/>
        </w:rPr>
        <w:t>Inspectors</w:t>
      </w:r>
      <w:r w:rsidR="00104A2C">
        <w:rPr>
          <w:lang w:val="en"/>
        </w:rPr>
        <w:t xml:space="preserve"> </w:t>
      </w:r>
      <w:r>
        <w:rPr>
          <w:lang w:val="en"/>
        </w:rPr>
        <w:t>-</w:t>
      </w:r>
      <w:r w:rsidR="00104A2C">
        <w:rPr>
          <w:lang w:val="en"/>
        </w:rPr>
        <w:t xml:space="preserve"> d</w:t>
      </w:r>
      <w:r>
        <w:rPr>
          <w:lang w:val="en"/>
        </w:rPr>
        <w:t>escribes</w:t>
      </w:r>
      <w:r w:rsidR="00104A2C">
        <w:rPr>
          <w:lang w:val="en"/>
        </w:rPr>
        <w:t xml:space="preserve"> </w:t>
      </w:r>
      <w:r>
        <w:rPr>
          <w:lang w:val="en"/>
        </w:rPr>
        <w:t>the appointment and powers of Inspectors.</w:t>
      </w:r>
    </w:p>
    <w:p w14:paraId="66E488A6" w14:textId="65C3B0C9" w:rsidR="00415179" w:rsidRDefault="006A2D4B" w:rsidP="00F93D37">
      <w:pPr>
        <w:pStyle w:val="Bulletlist1"/>
        <w:rPr>
          <w:lang w:val="en"/>
        </w:rPr>
      </w:pPr>
      <w:r>
        <w:rPr>
          <w:lang w:val="en"/>
        </w:rPr>
        <w:t>Schedule 10</w:t>
      </w:r>
      <w:r w:rsidR="006D0B0B">
        <w:rPr>
          <w:lang w:val="en"/>
        </w:rPr>
        <w:t xml:space="preserve"> </w:t>
      </w:r>
      <w:r w:rsidR="00104A2C">
        <w:rPr>
          <w:lang w:val="en"/>
        </w:rPr>
        <w:t>–</w:t>
      </w:r>
      <w:r w:rsidR="006D0B0B">
        <w:rPr>
          <w:lang w:val="en"/>
        </w:rPr>
        <w:t xml:space="preserve"> </w:t>
      </w:r>
      <w:r>
        <w:rPr>
          <w:lang w:val="en"/>
        </w:rPr>
        <w:t>Provisions</w:t>
      </w:r>
      <w:r w:rsidR="00104A2C">
        <w:rPr>
          <w:lang w:val="en"/>
        </w:rPr>
        <w:t xml:space="preserve"> </w:t>
      </w:r>
      <w:r>
        <w:rPr>
          <w:lang w:val="en"/>
        </w:rPr>
        <w:t>Relating to Offences.</w:t>
      </w:r>
    </w:p>
    <w:p w14:paraId="5FAE0782" w14:textId="06DBA1BB" w:rsidR="006A2D4B" w:rsidRPr="003843B4" w:rsidRDefault="006A2D4B" w:rsidP="00F93D37">
      <w:pPr>
        <w:pStyle w:val="Heading2"/>
        <w:rPr>
          <w:lang w:val="en"/>
        </w:rPr>
      </w:pPr>
      <w:r w:rsidRPr="003843B4">
        <w:rPr>
          <w:lang w:val="en"/>
        </w:rPr>
        <w:t>The Management of Health and Safety at Work Regulations 1999</w:t>
      </w:r>
    </w:p>
    <w:p w14:paraId="3262E5E9" w14:textId="77777777" w:rsidR="006A2D4B" w:rsidRDefault="006A2D4B" w:rsidP="00F93D37">
      <w:pPr>
        <w:pStyle w:val="Bulletlist1"/>
        <w:rPr>
          <w:lang w:val="en"/>
        </w:rPr>
      </w:pPr>
      <w:r w:rsidRPr="003843B4">
        <w:rPr>
          <w:lang w:val="en"/>
        </w:rPr>
        <w:t>Regulation 3 requires every employer to make a suitable and sufficient assessment of the risks to the health and safety of people other than direct employees in connection with the work they are undertaking for the employer.</w:t>
      </w:r>
    </w:p>
    <w:p w14:paraId="005A72D2" w14:textId="0B078460" w:rsidR="00743546" w:rsidRPr="003843B4" w:rsidRDefault="00743546" w:rsidP="00F93D37">
      <w:pPr>
        <w:pStyle w:val="Bulletlist1"/>
        <w:rPr>
          <w:lang w:val="en"/>
        </w:rPr>
      </w:pPr>
      <w:r>
        <w:rPr>
          <w:lang w:val="en"/>
        </w:rPr>
        <w:t xml:space="preserve">Regulation </w:t>
      </w:r>
      <w:r w:rsidR="000C3CCF">
        <w:rPr>
          <w:lang w:val="en"/>
        </w:rPr>
        <w:t>11 requires two or more employers</w:t>
      </w:r>
      <w:r w:rsidR="0064788A">
        <w:rPr>
          <w:lang w:val="en"/>
        </w:rPr>
        <w:t>,</w:t>
      </w:r>
      <w:r w:rsidR="000C3CCF">
        <w:rPr>
          <w:lang w:val="en"/>
        </w:rPr>
        <w:t xml:space="preserve"> </w:t>
      </w:r>
      <w:r w:rsidR="009C26B1">
        <w:rPr>
          <w:lang w:val="en"/>
        </w:rPr>
        <w:t xml:space="preserve">who </w:t>
      </w:r>
      <w:r w:rsidR="000C3CCF">
        <w:rPr>
          <w:lang w:val="en"/>
        </w:rPr>
        <w:t>shar</w:t>
      </w:r>
      <w:r w:rsidR="009C26B1">
        <w:rPr>
          <w:lang w:val="en"/>
        </w:rPr>
        <w:t>e</w:t>
      </w:r>
      <w:r w:rsidR="000C3CCF">
        <w:rPr>
          <w:lang w:val="en"/>
        </w:rPr>
        <w:t xml:space="preserve"> a workplace</w:t>
      </w:r>
      <w:r w:rsidR="0064788A">
        <w:rPr>
          <w:lang w:val="en"/>
        </w:rPr>
        <w:t>,</w:t>
      </w:r>
      <w:r w:rsidR="000C3CCF">
        <w:rPr>
          <w:lang w:val="en"/>
        </w:rPr>
        <w:t xml:space="preserve"> </w:t>
      </w:r>
      <w:r w:rsidR="009C26B1">
        <w:rPr>
          <w:lang w:val="en"/>
        </w:rPr>
        <w:t xml:space="preserve">to </w:t>
      </w:r>
      <w:r w:rsidR="00574641">
        <w:rPr>
          <w:lang w:val="en"/>
        </w:rPr>
        <w:t xml:space="preserve">co-operate and </w:t>
      </w:r>
      <w:r w:rsidR="00AD027E">
        <w:rPr>
          <w:lang w:val="en"/>
        </w:rPr>
        <w:t xml:space="preserve">co-ordinate </w:t>
      </w:r>
      <w:r w:rsidR="0046408A">
        <w:rPr>
          <w:lang w:val="en"/>
        </w:rPr>
        <w:t>with each</w:t>
      </w:r>
      <w:r w:rsidR="00B21136">
        <w:rPr>
          <w:lang w:val="en"/>
        </w:rPr>
        <w:t xml:space="preserve"> other</w:t>
      </w:r>
      <w:r w:rsidR="0064788A">
        <w:rPr>
          <w:lang w:val="en"/>
        </w:rPr>
        <w:t xml:space="preserve"> </w:t>
      </w:r>
      <w:r w:rsidR="00AD027E">
        <w:rPr>
          <w:lang w:val="en"/>
        </w:rPr>
        <w:t xml:space="preserve">to </w:t>
      </w:r>
      <w:r w:rsidR="003A2985">
        <w:rPr>
          <w:lang w:val="en"/>
        </w:rPr>
        <w:t>comply with he</w:t>
      </w:r>
      <w:r w:rsidR="0046408A">
        <w:rPr>
          <w:lang w:val="en"/>
        </w:rPr>
        <w:t>alth and safety requirements.</w:t>
      </w:r>
      <w:r w:rsidR="00574641">
        <w:rPr>
          <w:lang w:val="en"/>
        </w:rPr>
        <w:t xml:space="preserve"> </w:t>
      </w:r>
    </w:p>
    <w:p w14:paraId="171AF3C3" w14:textId="77777777" w:rsidR="006A2D4B" w:rsidRDefault="006A2D4B" w:rsidP="00F93D37">
      <w:pPr>
        <w:pStyle w:val="Bulletlist1"/>
        <w:rPr>
          <w:lang w:val="en"/>
        </w:rPr>
      </w:pPr>
      <w:r w:rsidRPr="003843B4">
        <w:rPr>
          <w:lang w:val="en"/>
        </w:rPr>
        <w:t>Regulation 12 requires that any employees from an outside undertaking are provided with comprehensive information by the employer relating to the risks to their health and safety arising from the work they are undertaking for the employer.</w:t>
      </w:r>
    </w:p>
    <w:p w14:paraId="00064AB3" w14:textId="6D355A5F" w:rsidR="006A2D4B" w:rsidRPr="003843B4" w:rsidRDefault="006A2D4B" w:rsidP="00F93D37">
      <w:pPr>
        <w:pStyle w:val="Heading2"/>
        <w:rPr>
          <w:lang w:val="en"/>
        </w:rPr>
      </w:pPr>
      <w:r w:rsidRPr="003843B4">
        <w:rPr>
          <w:lang w:val="en"/>
        </w:rPr>
        <w:t>The Construction (Design and Management) Regulations 20</w:t>
      </w:r>
      <w:r>
        <w:rPr>
          <w:lang w:val="en"/>
        </w:rPr>
        <w:t>15</w:t>
      </w:r>
      <w:r w:rsidR="00174E6C">
        <w:rPr>
          <w:lang w:val="en"/>
        </w:rPr>
        <w:t xml:space="preserve"> (CDM 2015)</w:t>
      </w:r>
    </w:p>
    <w:p w14:paraId="0C6C53C0" w14:textId="77777777" w:rsidR="006A2D4B" w:rsidRDefault="006A2D4B" w:rsidP="00F93D37">
      <w:pPr>
        <w:pStyle w:val="Bulletlist1"/>
        <w:rPr>
          <w:lang w:val="en"/>
        </w:rPr>
      </w:pPr>
      <w:r w:rsidRPr="003843B4">
        <w:rPr>
          <w:lang w:val="en"/>
        </w:rPr>
        <w:t>These regulations impose requirements and prohibitions with respect to the design and management aspects of construction work.</w:t>
      </w:r>
    </w:p>
    <w:p w14:paraId="32D5B25C" w14:textId="6CB5A9FA" w:rsidR="006A2D4B" w:rsidRPr="003843B4" w:rsidRDefault="006A2D4B" w:rsidP="00F93D37">
      <w:pPr>
        <w:pStyle w:val="Heading2"/>
        <w:rPr>
          <w:lang w:val="en"/>
        </w:rPr>
      </w:pPr>
      <w:r w:rsidRPr="003843B4">
        <w:rPr>
          <w:lang w:val="en"/>
        </w:rPr>
        <w:lastRenderedPageBreak/>
        <w:t>Nuclear Installations Act</w:t>
      </w:r>
      <w:r w:rsidR="00EF2B7C">
        <w:rPr>
          <w:lang w:val="en"/>
        </w:rPr>
        <w:t xml:space="preserve"> </w:t>
      </w:r>
      <w:r w:rsidRPr="003843B4">
        <w:rPr>
          <w:lang w:val="en"/>
        </w:rPr>
        <w:t>196</w:t>
      </w:r>
      <w:r w:rsidR="00EF2B7C">
        <w:rPr>
          <w:lang w:val="en"/>
        </w:rPr>
        <w:t>5</w:t>
      </w:r>
      <w:r w:rsidRPr="003843B4">
        <w:rPr>
          <w:lang w:val="en"/>
        </w:rPr>
        <w:t xml:space="preserve"> (NIA)</w:t>
      </w:r>
    </w:p>
    <w:p w14:paraId="4CF71B08" w14:textId="2A3D0B12" w:rsidR="00684B7F" w:rsidRDefault="006A2D4B" w:rsidP="00F93D37">
      <w:pPr>
        <w:pStyle w:val="Bulletlist1"/>
        <w:rPr>
          <w:lang w:val="en"/>
        </w:rPr>
      </w:pPr>
      <w:r w:rsidRPr="003843B4">
        <w:rPr>
          <w:lang w:val="en"/>
        </w:rPr>
        <w:t xml:space="preserve">The NIA requires </w:t>
      </w:r>
      <w:r>
        <w:rPr>
          <w:lang w:val="en"/>
        </w:rPr>
        <w:t xml:space="preserve">ONR </w:t>
      </w:r>
      <w:r w:rsidRPr="003843B4">
        <w:rPr>
          <w:lang w:val="en"/>
        </w:rPr>
        <w:t xml:space="preserve">to attach conditions to nuclear site </w:t>
      </w:r>
      <w:r w:rsidRPr="003843B4">
        <w:t>licences</w:t>
      </w:r>
      <w:r w:rsidRPr="003843B4">
        <w:rPr>
          <w:lang w:val="en"/>
        </w:rPr>
        <w:t xml:space="preserve"> as necessary in the interests of safety.</w:t>
      </w:r>
      <w:r w:rsidR="00B42A57">
        <w:rPr>
          <w:lang w:val="en"/>
        </w:rPr>
        <w:t xml:space="preserve"> </w:t>
      </w:r>
      <w:r w:rsidRPr="003843B4">
        <w:rPr>
          <w:lang w:val="en"/>
        </w:rPr>
        <w:t xml:space="preserve">Most of the conditions attached to the nuclear site </w:t>
      </w:r>
      <w:r w:rsidRPr="003843B4">
        <w:t>licences</w:t>
      </w:r>
      <w:r w:rsidRPr="003843B4">
        <w:rPr>
          <w:lang w:val="en"/>
        </w:rPr>
        <w:t xml:space="preserve"> apply to relevant work undertaken by contractors. </w:t>
      </w:r>
      <w:r w:rsidR="00477BDF">
        <w:rPr>
          <w:lang w:val="en"/>
        </w:rPr>
        <w:t xml:space="preserve">Safety refers to the safety </w:t>
      </w:r>
      <w:r w:rsidR="006C697C">
        <w:rPr>
          <w:lang w:val="en"/>
        </w:rPr>
        <w:t>of persons whether on or off the site.</w:t>
      </w:r>
    </w:p>
    <w:p w14:paraId="64BC265D" w14:textId="2A908F5F" w:rsidR="006A2D4B" w:rsidRPr="003843B4" w:rsidRDefault="006A2D4B" w:rsidP="00F93D37">
      <w:pPr>
        <w:pStyle w:val="Heading2"/>
        <w:rPr>
          <w:lang w:val="en"/>
        </w:rPr>
      </w:pPr>
      <w:r w:rsidRPr="003843B4">
        <w:rPr>
          <w:lang w:val="en"/>
        </w:rPr>
        <w:t>Nuclear Site</w:t>
      </w:r>
      <w:r w:rsidRPr="00B07D64">
        <w:t xml:space="preserve"> Licence</w:t>
      </w:r>
      <w:r w:rsidRPr="003843B4">
        <w:rPr>
          <w:lang w:val="en"/>
        </w:rPr>
        <w:t xml:space="preserve"> Conditions</w:t>
      </w:r>
    </w:p>
    <w:p w14:paraId="2118A869" w14:textId="151996DB" w:rsidR="006A2D4B" w:rsidRPr="003843B4" w:rsidRDefault="006A2D4B" w:rsidP="00F93D37">
      <w:pPr>
        <w:pStyle w:val="Bulletlist1"/>
      </w:pPr>
      <w:r w:rsidRPr="003843B4">
        <w:rPr>
          <w:b/>
        </w:rPr>
        <w:t>LCs 6 and 25 Documents, Records, Authorities and Certificates, and Operational Records.</w:t>
      </w:r>
      <w:r w:rsidR="00B42A57">
        <w:rPr>
          <w:b/>
        </w:rPr>
        <w:t xml:space="preserve"> </w:t>
      </w:r>
      <w:r w:rsidRPr="003843B4">
        <w:t>These conditions require a licensee to ensure that contractors and vendors supply relevant documents and records as specified under contract by the licensee, for example on completion of work.</w:t>
      </w:r>
    </w:p>
    <w:p w14:paraId="4A0189D4" w14:textId="11BD0D3A" w:rsidR="006A2D4B" w:rsidRPr="003843B4" w:rsidRDefault="006A2D4B" w:rsidP="00F93D37">
      <w:pPr>
        <w:pStyle w:val="Bulletlist1"/>
      </w:pPr>
      <w:r w:rsidRPr="003843B4">
        <w:rPr>
          <w:b/>
        </w:rPr>
        <w:t>LC 7 Incidents on Site.</w:t>
      </w:r>
      <w:r w:rsidR="00B42A57">
        <w:rPr>
          <w:b/>
        </w:rPr>
        <w:t xml:space="preserve"> </w:t>
      </w:r>
      <w:r w:rsidRPr="003843B4">
        <w:t>This condition requires a licensee to ensure that contractors are aware of and engaged in arrangements to report incidents.</w:t>
      </w:r>
    </w:p>
    <w:p w14:paraId="38116102" w14:textId="71B6E88F" w:rsidR="006A2D4B" w:rsidRPr="003843B4" w:rsidRDefault="006A2D4B" w:rsidP="00F93D37">
      <w:pPr>
        <w:pStyle w:val="Bulletlist1"/>
      </w:pPr>
      <w:r w:rsidRPr="003843B4">
        <w:rPr>
          <w:b/>
        </w:rPr>
        <w:t>LC 9 Instructions to Persons on Site.</w:t>
      </w:r>
      <w:r w:rsidR="00B42A57">
        <w:rPr>
          <w:b/>
        </w:rPr>
        <w:t xml:space="preserve"> </w:t>
      </w:r>
      <w:r w:rsidRPr="003843B4">
        <w:t>This condition requires a licensee to ensure that contractors on site are given adequate instructions about hazards and emergency arrangements.</w:t>
      </w:r>
    </w:p>
    <w:p w14:paraId="0DC35F26" w14:textId="7C0950B5" w:rsidR="006A2D4B" w:rsidRPr="003843B4" w:rsidRDefault="006A2D4B" w:rsidP="00F93D37">
      <w:pPr>
        <w:pStyle w:val="Bulletlist1"/>
      </w:pPr>
      <w:r w:rsidRPr="003843B4">
        <w:rPr>
          <w:b/>
        </w:rPr>
        <w:t>LC 10 and 12 Training, and Duly Authorised Persons and Other Suitably Qualified and Experienced Persons.</w:t>
      </w:r>
      <w:r w:rsidR="00B42A57">
        <w:rPr>
          <w:b/>
        </w:rPr>
        <w:t xml:space="preserve"> </w:t>
      </w:r>
      <w:r w:rsidRPr="003843B4">
        <w:t>These conditions require a licensee to ensure that anyone carrying out work that may affect nuclear safety on the site is suitably qualified and experienced (SQEP).</w:t>
      </w:r>
      <w:r w:rsidR="00B42A57">
        <w:t xml:space="preserve"> </w:t>
      </w:r>
      <w:r w:rsidRPr="003843B4">
        <w:t>This includes all of the supply chain of the site and, where appropriate, off-site work by contractors and vendors, wherever in the world they happen to be.</w:t>
      </w:r>
    </w:p>
    <w:p w14:paraId="1B25EAFB" w14:textId="0C6A1BCE" w:rsidR="006A2D4B" w:rsidRPr="003843B4" w:rsidRDefault="006A2D4B" w:rsidP="00F93D37">
      <w:pPr>
        <w:pStyle w:val="Bulletlist1"/>
      </w:pPr>
      <w:r w:rsidRPr="003843B4">
        <w:rPr>
          <w:b/>
        </w:rPr>
        <w:t>LC 11 Emergency Arrangements.</w:t>
      </w:r>
      <w:r w:rsidR="00B42A57">
        <w:rPr>
          <w:b/>
        </w:rPr>
        <w:t xml:space="preserve"> </w:t>
      </w:r>
      <w:r w:rsidRPr="003843B4">
        <w:t>This condition requires a licensee to consider, where necessary, the new hazards that contractors may bring to site in the site emergency plan.</w:t>
      </w:r>
    </w:p>
    <w:p w14:paraId="18B45F2D" w14:textId="6D5CCC15" w:rsidR="006A2D4B" w:rsidRPr="003843B4" w:rsidRDefault="006A2D4B" w:rsidP="00F93D37">
      <w:pPr>
        <w:pStyle w:val="Bulletlist1"/>
      </w:pPr>
      <w:r w:rsidRPr="003843B4">
        <w:rPr>
          <w:b/>
        </w:rPr>
        <w:t>LC 17 Management Systems.</w:t>
      </w:r>
      <w:r w:rsidR="00B42A57">
        <w:rPr>
          <w:b/>
        </w:rPr>
        <w:t xml:space="preserve"> </w:t>
      </w:r>
      <w:r w:rsidRPr="003843B4">
        <w:t>This condition requires a licensee</w:t>
      </w:r>
      <w:r w:rsidR="00660236">
        <w:t xml:space="preserve"> to</w:t>
      </w:r>
      <w:r w:rsidRPr="003843B4">
        <w:t xml:space="preserve"> </w:t>
      </w:r>
      <w:r w:rsidR="00DA1732">
        <w:t xml:space="preserve">make and implement </w:t>
      </w:r>
      <w:r w:rsidR="00985D37">
        <w:t>adequate</w:t>
      </w:r>
      <w:r w:rsidR="00DA1732">
        <w:t xml:space="preserve"> </w:t>
      </w:r>
      <w:r w:rsidRPr="003843B4">
        <w:t xml:space="preserve">quality management arrangements </w:t>
      </w:r>
      <w:r w:rsidR="00985D37">
        <w:t>in respect of all matters which may affect safety</w:t>
      </w:r>
      <w:r w:rsidR="007C5899">
        <w:t xml:space="preserve"> encompassing </w:t>
      </w:r>
      <w:r w:rsidRPr="003843B4">
        <w:t xml:space="preserve"> work carried out for the site by contractors whether as an on-site contractor or as a vendor of </w:t>
      </w:r>
      <w:r>
        <w:t>products</w:t>
      </w:r>
      <w:r w:rsidRPr="003843B4">
        <w:t xml:space="preserve"> and services.</w:t>
      </w:r>
    </w:p>
    <w:p w14:paraId="5AB3F978" w14:textId="7162E6D8" w:rsidR="006A2D4B" w:rsidRPr="003843B4" w:rsidRDefault="006A2D4B" w:rsidP="00F93D37">
      <w:pPr>
        <w:pStyle w:val="Bulletlist1"/>
      </w:pPr>
      <w:r w:rsidRPr="003843B4">
        <w:rPr>
          <w:b/>
        </w:rPr>
        <w:t>LC 18 Radiological Protection.</w:t>
      </w:r>
      <w:r w:rsidR="00B42A57">
        <w:rPr>
          <w:b/>
        </w:rPr>
        <w:t xml:space="preserve"> </w:t>
      </w:r>
      <w:r w:rsidRPr="003843B4">
        <w:t>This condition requires a licensee to make and implement arrangements for the radiological protection of all workers on site, including contractors.</w:t>
      </w:r>
    </w:p>
    <w:p w14:paraId="2EC0F13A" w14:textId="77777777" w:rsidR="00F93D37" w:rsidRDefault="00F93D37" w:rsidP="00F93D37">
      <w:pPr>
        <w:pStyle w:val="Bulletlist1"/>
        <w:rPr>
          <w:b/>
          <w:bCs w:val="0"/>
        </w:rPr>
        <w:sectPr w:rsidR="00F93D37" w:rsidSect="000B2BCD">
          <w:pgSz w:w="11906" w:h="16838" w:code="9"/>
          <w:pgMar w:top="1440" w:right="1440" w:bottom="1440" w:left="1440" w:header="397" w:footer="397" w:gutter="0"/>
          <w:cols w:space="312"/>
          <w:docGrid w:linePitch="360"/>
        </w:sectPr>
      </w:pPr>
    </w:p>
    <w:p w14:paraId="45764C4E" w14:textId="7A3EEAF2" w:rsidR="006A2D4B" w:rsidRPr="003843B4" w:rsidRDefault="006A2D4B" w:rsidP="00F93D37">
      <w:pPr>
        <w:pStyle w:val="Bulletlist1"/>
      </w:pPr>
      <w:r w:rsidRPr="00F93D37">
        <w:rPr>
          <w:b/>
          <w:bCs w:val="0"/>
        </w:rPr>
        <w:lastRenderedPageBreak/>
        <w:t>LCs 19 to 22 Construction, Installation and Modification of New Plant, Commissioning, and Modification or Experiment on Existing Plant</w:t>
      </w:r>
      <w:r w:rsidRPr="00A33BC7">
        <w:t>.</w:t>
      </w:r>
      <w:r w:rsidR="00B42A57">
        <w:t xml:space="preserve"> </w:t>
      </w:r>
      <w:r w:rsidRPr="003843B4">
        <w:t>These conditions require a licensee to make and implement arrangements to control construction, modification, commissioning etc. of plant which include arrangements for appropriate control and oversight of work performed by contractors.</w:t>
      </w:r>
    </w:p>
    <w:p w14:paraId="665A32C3" w14:textId="00457C38" w:rsidR="006A2D4B" w:rsidRPr="003843B4" w:rsidRDefault="006A2D4B" w:rsidP="00F93D37">
      <w:pPr>
        <w:pStyle w:val="Bulletlist1"/>
      </w:pPr>
      <w:r w:rsidRPr="003843B4">
        <w:rPr>
          <w:b/>
        </w:rPr>
        <w:t>LC 26 Control and Supervision of Operations.</w:t>
      </w:r>
      <w:r w:rsidR="00B42A57">
        <w:rPr>
          <w:b/>
        </w:rPr>
        <w:t xml:space="preserve"> </w:t>
      </w:r>
      <w:r w:rsidRPr="003843B4">
        <w:t xml:space="preserve">This condition requires a licensee to ensure that all operations that may affect safety are under the control and supervision of persons who are formally appointed as </w:t>
      </w:r>
      <w:r w:rsidR="00EF2B7C">
        <w:t>s</w:t>
      </w:r>
      <w:r w:rsidR="00EF2B7C" w:rsidRPr="00694867">
        <w:t xml:space="preserve">uitably </w:t>
      </w:r>
      <w:r w:rsidR="00EF2B7C">
        <w:t>q</w:t>
      </w:r>
      <w:r w:rsidR="00EF2B7C" w:rsidRPr="00694867">
        <w:t xml:space="preserve">ualified and </w:t>
      </w:r>
      <w:r w:rsidR="00EF2B7C">
        <w:t>e</w:t>
      </w:r>
      <w:r w:rsidR="00EF2B7C" w:rsidRPr="00694867">
        <w:t xml:space="preserve">xperienced </w:t>
      </w:r>
      <w:r w:rsidR="00EF2B7C">
        <w:t xml:space="preserve">(SQEP) </w:t>
      </w:r>
      <w:r w:rsidRPr="003843B4">
        <w:t>by the licensee.</w:t>
      </w:r>
      <w:r w:rsidR="00B42A57">
        <w:t xml:space="preserve"> </w:t>
      </w:r>
      <w:r w:rsidR="00721BDB">
        <w:br/>
      </w:r>
      <w:r w:rsidRPr="003843B4">
        <w:t xml:space="preserve">This strengthens the general requirements of the Health and Safety at Work </w:t>
      </w:r>
      <w:r w:rsidR="005A3AB3">
        <w:t>etc</w:t>
      </w:r>
      <w:r w:rsidR="00E10302">
        <w:t>.</w:t>
      </w:r>
      <w:r w:rsidR="005A3AB3">
        <w:t xml:space="preserve"> </w:t>
      </w:r>
      <w:r w:rsidRPr="003843B4">
        <w:t>Act</w:t>
      </w:r>
      <w:r w:rsidR="005A3AB3">
        <w:t xml:space="preserve"> 1974</w:t>
      </w:r>
      <w:r w:rsidRPr="003843B4">
        <w:t xml:space="preserve"> by specifying the need to ensure the competence of supervisors and imposes a duty to control work.</w:t>
      </w:r>
    </w:p>
    <w:p w14:paraId="2D5A484B" w14:textId="3839E62B" w:rsidR="006A2D4B" w:rsidRPr="003843B4" w:rsidRDefault="006A2D4B" w:rsidP="00F93D37">
      <w:pPr>
        <w:pStyle w:val="Bulletlist1"/>
      </w:pPr>
      <w:r w:rsidRPr="003843B4">
        <w:rPr>
          <w:b/>
        </w:rPr>
        <w:t>LC 36 Organisational Capability.</w:t>
      </w:r>
      <w:r w:rsidR="00B42A57">
        <w:rPr>
          <w:b/>
        </w:rPr>
        <w:t xml:space="preserve"> </w:t>
      </w:r>
      <w:r w:rsidRPr="003843B4">
        <w:t>This condition requires a licensee to provide and maintain adequate financial and human resources to ensure the safe operation of the licensed site, and to make and implement adequate arrangements to control any change to its organisational structure or resources which may affect safety.</w:t>
      </w:r>
    </w:p>
    <w:p w14:paraId="61743AA0" w14:textId="77777777" w:rsidR="000950B3" w:rsidRDefault="000950B3" w:rsidP="00F93D37">
      <w:pPr>
        <w:pStyle w:val="Heading3"/>
        <w:sectPr w:rsidR="000950B3" w:rsidSect="000B2BCD">
          <w:pgSz w:w="11906" w:h="16838" w:code="9"/>
          <w:pgMar w:top="1440" w:right="1440" w:bottom="1440" w:left="1440" w:header="397" w:footer="397" w:gutter="0"/>
          <w:cols w:space="312"/>
          <w:docGrid w:linePitch="360"/>
        </w:sectPr>
      </w:pPr>
    </w:p>
    <w:p w14:paraId="219A98D5" w14:textId="11D57B2A" w:rsidR="00140E1C" w:rsidRDefault="000950B3" w:rsidP="00F93D37">
      <w:pPr>
        <w:pStyle w:val="Heading1"/>
      </w:pPr>
      <w:bookmarkStart w:id="6" w:name="_Toc172109290"/>
      <w:r w:rsidRPr="000950B3">
        <w:lastRenderedPageBreak/>
        <w:t xml:space="preserve">Relationship to </w:t>
      </w:r>
      <w:r>
        <w:t>Safety Assessment Principles</w:t>
      </w:r>
      <w:r w:rsidRPr="000950B3">
        <w:t>, WENRA</w:t>
      </w:r>
      <w:r>
        <w:t xml:space="preserve"> </w:t>
      </w:r>
      <w:r w:rsidRPr="000950B3">
        <w:t>Reference Levels</w:t>
      </w:r>
      <w:r>
        <w:t xml:space="preserve">, </w:t>
      </w:r>
      <w:r w:rsidR="00F7687C">
        <w:t xml:space="preserve">and </w:t>
      </w:r>
      <w:r w:rsidRPr="000950B3">
        <w:t>IAEA Safety Standards</w:t>
      </w:r>
      <w:r w:rsidR="00F7687C">
        <w:t xml:space="preserve"> and Guides</w:t>
      </w:r>
      <w:bookmarkEnd w:id="6"/>
    </w:p>
    <w:p w14:paraId="13FAAABA" w14:textId="5CB1DF32" w:rsidR="006751DB" w:rsidRPr="009D286D" w:rsidRDefault="006751DB" w:rsidP="00F93D37">
      <w:pPr>
        <w:pStyle w:val="Heading2"/>
      </w:pPr>
      <w:r w:rsidRPr="009D286D">
        <w:t>Safety Assessment Principles (SAPs)</w:t>
      </w:r>
    </w:p>
    <w:p w14:paraId="12745965" w14:textId="764E54A4" w:rsidR="006751DB" w:rsidRPr="009D286D" w:rsidRDefault="006751DB" w:rsidP="00F93D37">
      <w:pPr>
        <w:pStyle w:val="F9-Paragraph"/>
      </w:pPr>
      <w:r w:rsidRPr="009D286D">
        <w:t xml:space="preserve">The SAPs for Nuclear Facilities </w:t>
      </w:r>
      <w:r w:rsidR="005C2585">
        <w:t xml:space="preserve">(ref. </w:t>
      </w:r>
      <w:sdt>
        <w:sdtPr>
          <w:id w:val="-56395069"/>
          <w:citation/>
        </w:sdtPr>
        <w:sdtEndPr/>
        <w:sdtContent>
          <w:r w:rsidR="00104A2C">
            <w:fldChar w:fldCharType="begin"/>
          </w:r>
          <w:r w:rsidR="00104A2C">
            <w:instrText xml:space="preserve"> CITATION ONR2013 \l 2057 </w:instrText>
          </w:r>
          <w:r w:rsidR="00104A2C">
            <w:fldChar w:fldCharType="separate"/>
          </w:r>
          <w:r w:rsidR="00B25E18">
            <w:rPr>
              <w:noProof/>
            </w:rPr>
            <w:t>[1]</w:t>
          </w:r>
          <w:r w:rsidR="00104A2C">
            <w:fldChar w:fldCharType="end"/>
          </w:r>
        </w:sdtContent>
      </w:sdt>
      <w:r w:rsidR="005C2585">
        <w:t>)</w:t>
      </w:r>
      <w:r w:rsidRPr="009D286D">
        <w:t xml:space="preserve"> provide a framework to guide regulatory decision making in the nuclear permissioning process.</w:t>
      </w:r>
      <w:r w:rsidR="00B42A57">
        <w:t xml:space="preserve"> </w:t>
      </w:r>
      <w:r w:rsidRPr="009D286D">
        <w:t xml:space="preserve">They are supported by TAGs which further aid the </w:t>
      </w:r>
      <w:r w:rsidR="00B42A57" w:rsidRPr="009D286D">
        <w:t>decision-making</w:t>
      </w:r>
      <w:r w:rsidRPr="009D286D">
        <w:t xml:space="preserve"> process.</w:t>
      </w:r>
      <w:r w:rsidR="00B42A57">
        <w:t xml:space="preserve"> </w:t>
      </w:r>
      <w:r w:rsidR="00721BDB">
        <w:br/>
      </w:r>
      <w:r w:rsidRPr="009D286D">
        <w:t>The following principles are of particular relevance to this TAG:</w:t>
      </w:r>
    </w:p>
    <w:p w14:paraId="14963789" w14:textId="4DD6D766" w:rsidR="006751DB" w:rsidRPr="003843B4" w:rsidRDefault="006751DB" w:rsidP="00F93D37">
      <w:pPr>
        <w:pStyle w:val="Bulletlist1"/>
      </w:pPr>
      <w:r w:rsidRPr="003843B4">
        <w:t>MS.1. Leadership.</w:t>
      </w:r>
      <w:r w:rsidR="00B42A57">
        <w:t xml:space="preserve"> </w:t>
      </w:r>
      <w:r w:rsidRPr="003843B4">
        <w:t>Identifies the need for directors, managers and leaders to focus the organisation on achieving and sustaining high standards of safety and on delivering the characteristics of a high reliability organisation.</w:t>
      </w:r>
    </w:p>
    <w:p w14:paraId="61DD2CF4" w14:textId="461252A6" w:rsidR="006751DB" w:rsidRPr="003843B4" w:rsidRDefault="006751DB" w:rsidP="00F93D37">
      <w:pPr>
        <w:pStyle w:val="Bulletlist1"/>
      </w:pPr>
      <w:r w:rsidRPr="003843B4">
        <w:t>MS.2. Capable Organisation.</w:t>
      </w:r>
      <w:r w:rsidR="00B42A57">
        <w:t xml:space="preserve"> </w:t>
      </w:r>
      <w:r w:rsidRPr="003843B4">
        <w:t>Identifies the need for an organisation to have the capability to secure and maintain the safety of its undertakings.</w:t>
      </w:r>
    </w:p>
    <w:p w14:paraId="7D127097" w14:textId="47F9880A" w:rsidR="006751DB" w:rsidRPr="003843B4" w:rsidRDefault="006751DB" w:rsidP="00F93D37">
      <w:pPr>
        <w:pStyle w:val="Bulletlist1"/>
      </w:pPr>
      <w:r w:rsidRPr="003843B4">
        <w:t>MS.3. Decision Making.</w:t>
      </w:r>
      <w:r w:rsidR="00B42A57">
        <w:t xml:space="preserve"> </w:t>
      </w:r>
      <w:r w:rsidRPr="003843B4">
        <w:t>Identifies the need for decisions at all levels that effect safety to be</w:t>
      </w:r>
      <w:r>
        <w:t xml:space="preserve"> informed,</w:t>
      </w:r>
      <w:r w:rsidRPr="003843B4">
        <w:t xml:space="preserve"> rational, objective, transparent and prudent.</w:t>
      </w:r>
    </w:p>
    <w:p w14:paraId="47765CE5" w14:textId="4AE4CA63" w:rsidR="006751DB" w:rsidRDefault="006751DB" w:rsidP="00F93D37">
      <w:pPr>
        <w:pStyle w:val="Bulletlist1"/>
      </w:pPr>
      <w:r w:rsidRPr="003843B4">
        <w:t>MS.4. Learning from Experience.</w:t>
      </w:r>
      <w:r w:rsidR="00B42A57">
        <w:t xml:space="preserve"> </w:t>
      </w:r>
      <w:r w:rsidRPr="003843B4">
        <w:t>Identifies the need to learn lessons from internal and external events to continually improve leadership, organisational capability,</w:t>
      </w:r>
      <w:r>
        <w:t xml:space="preserve"> the management system,</w:t>
      </w:r>
      <w:r w:rsidRPr="003843B4">
        <w:t xml:space="preserve"> safety decision making and safety performance.</w:t>
      </w:r>
    </w:p>
    <w:p w14:paraId="22D6A9C4" w14:textId="77777777" w:rsidR="006751DB" w:rsidRPr="003843B4" w:rsidRDefault="006751DB" w:rsidP="00F93D37">
      <w:pPr>
        <w:pStyle w:val="Bulletlist1"/>
      </w:pPr>
      <w:r>
        <w:t>DC.7. Organisational arrangements should be established and maintained to ensure safe and effective decommissioning of facilities.</w:t>
      </w:r>
    </w:p>
    <w:p w14:paraId="203B7F40" w14:textId="3AF313A4" w:rsidR="006751DB" w:rsidRPr="003B0B51" w:rsidRDefault="006751DB" w:rsidP="00F93D37">
      <w:pPr>
        <w:pStyle w:val="Heading2"/>
        <w:rPr>
          <w:lang w:val="en" w:eastAsia="en-GB"/>
        </w:rPr>
      </w:pPr>
      <w:r w:rsidRPr="003B0B51">
        <w:rPr>
          <w:lang w:val="en" w:eastAsia="en-GB"/>
        </w:rPr>
        <w:t>Technical Assessment Guides</w:t>
      </w:r>
    </w:p>
    <w:p w14:paraId="258D72D3" w14:textId="4516D4C2" w:rsidR="006751DB" w:rsidRPr="003B0B51" w:rsidRDefault="006751DB" w:rsidP="00F93D37">
      <w:pPr>
        <w:pStyle w:val="F9-Paragraph"/>
        <w:rPr>
          <w:lang w:val="en"/>
        </w:rPr>
      </w:pPr>
      <w:r w:rsidRPr="003B0B51">
        <w:rPr>
          <w:lang w:val="en"/>
        </w:rPr>
        <w:t xml:space="preserve">The following </w:t>
      </w:r>
      <w:r w:rsidR="00721BDB">
        <w:rPr>
          <w:lang w:val="en"/>
        </w:rPr>
        <w:t>TAGS</w:t>
      </w:r>
      <w:r w:rsidRPr="003B0B51">
        <w:rPr>
          <w:lang w:val="en"/>
        </w:rPr>
        <w:t xml:space="preserve"> are applicable to this TAG:</w:t>
      </w:r>
    </w:p>
    <w:p w14:paraId="065C267B" w14:textId="5F0603CB" w:rsidR="006751DB" w:rsidRPr="003B0B51" w:rsidRDefault="00104A2C" w:rsidP="00F93D37">
      <w:pPr>
        <w:pStyle w:val="Bulletlist1"/>
      </w:pPr>
      <w:r w:rsidRPr="006C6BAD">
        <w:rPr>
          <w:b/>
        </w:rPr>
        <w:t>NS-TAST-GD-027</w:t>
      </w:r>
      <w:r w:rsidR="006751DB" w:rsidRPr="006C6BAD">
        <w:rPr>
          <w:b/>
        </w:rPr>
        <w:t xml:space="preserve"> – Training and Assuring Personnel Competence</w:t>
      </w:r>
      <w:r w:rsidR="00B42A57">
        <w:t xml:space="preserve"> - </w:t>
      </w:r>
      <w:r w:rsidR="004B1E56" w:rsidRPr="004B1E56">
        <w:t>Informs regulatory expectations of a licensees’ training processes and arrangements for assuring competence including the requirement for a systematic approach to the identification and delivery of personnel competence</w:t>
      </w:r>
      <w:r w:rsidR="00721BDB">
        <w:t xml:space="preserve"> (ref. </w:t>
      </w:r>
      <w:sdt>
        <w:sdtPr>
          <w:id w:val="-1834904234"/>
          <w:citation/>
        </w:sdtPr>
        <w:sdtEndPr/>
        <w:sdtContent>
          <w:r w:rsidR="00721BDB">
            <w:fldChar w:fldCharType="begin"/>
          </w:r>
          <w:r w:rsidR="00721BDB">
            <w:instrText xml:space="preserve"> CITATION ONR51 \l 2057 </w:instrText>
          </w:r>
          <w:r w:rsidR="00721BDB">
            <w:fldChar w:fldCharType="separate"/>
          </w:r>
          <w:r w:rsidR="00B25E18" w:rsidRPr="00B25E18">
            <w:rPr>
              <w:noProof/>
            </w:rPr>
            <w:t>[4]</w:t>
          </w:r>
          <w:r w:rsidR="00721BDB">
            <w:fldChar w:fldCharType="end"/>
          </w:r>
        </w:sdtContent>
      </w:sdt>
      <w:r w:rsidR="00721BDB">
        <w:t>)</w:t>
      </w:r>
      <w:r w:rsidR="004B1E56" w:rsidRPr="004B1E56">
        <w:t xml:space="preserve">.  </w:t>
      </w:r>
    </w:p>
    <w:p w14:paraId="40942DEA" w14:textId="77777777" w:rsidR="00F93D37" w:rsidRDefault="00F93D37" w:rsidP="00F93D37">
      <w:pPr>
        <w:pStyle w:val="Bulletlist1"/>
        <w:rPr>
          <w:b/>
        </w:rPr>
        <w:sectPr w:rsidR="00F93D37" w:rsidSect="000B2BCD">
          <w:pgSz w:w="11906" w:h="16838" w:code="9"/>
          <w:pgMar w:top="1440" w:right="1440" w:bottom="1440" w:left="1440" w:header="397" w:footer="397" w:gutter="0"/>
          <w:cols w:space="312"/>
          <w:docGrid w:linePitch="360"/>
        </w:sectPr>
      </w:pPr>
    </w:p>
    <w:p w14:paraId="76E9EEA3" w14:textId="1FB06011" w:rsidR="006751DB" w:rsidRPr="00B42A57" w:rsidRDefault="00104A2C" w:rsidP="00F93D37">
      <w:pPr>
        <w:pStyle w:val="Bulletlist1"/>
      </w:pPr>
      <w:r w:rsidRPr="006C6BAD">
        <w:rPr>
          <w:b/>
        </w:rPr>
        <w:lastRenderedPageBreak/>
        <w:t xml:space="preserve">NS-TAST-GD-048 </w:t>
      </w:r>
      <w:r w:rsidR="006751DB" w:rsidRPr="006C6BAD">
        <w:rPr>
          <w:b/>
        </w:rPr>
        <w:t>– Organisational Change</w:t>
      </w:r>
      <w:r w:rsidR="00B42A57">
        <w:t xml:space="preserve"> - </w:t>
      </w:r>
      <w:r w:rsidR="006751DB" w:rsidRPr="00B42A57">
        <w:t>sets out the broad principles which underpin ONR’s expectations of a licensee’s arrangements to provide and maintain adequate financial and human resources and to control changes to its organisational structure or resources which may affect safety</w:t>
      </w:r>
      <w:r w:rsidR="00721BDB">
        <w:t xml:space="preserve"> (ref. </w:t>
      </w:r>
      <w:sdt>
        <w:sdtPr>
          <w:id w:val="-1328124427"/>
          <w:citation/>
        </w:sdtPr>
        <w:sdtEndPr/>
        <w:sdtContent>
          <w:r w:rsidR="00721BDB">
            <w:fldChar w:fldCharType="begin"/>
          </w:r>
          <w:r w:rsidR="00721BDB">
            <w:instrText xml:space="preserve"> CITATION ONR75 \l 2057 </w:instrText>
          </w:r>
          <w:r w:rsidR="00721BDB">
            <w:fldChar w:fldCharType="separate"/>
          </w:r>
          <w:r w:rsidR="00B25E18" w:rsidRPr="00B25E18">
            <w:rPr>
              <w:noProof/>
            </w:rPr>
            <w:t>[5]</w:t>
          </w:r>
          <w:r w:rsidR="00721BDB">
            <w:fldChar w:fldCharType="end"/>
          </w:r>
        </w:sdtContent>
      </w:sdt>
      <w:r w:rsidR="00721BDB">
        <w:t>)</w:t>
      </w:r>
      <w:r w:rsidR="006751DB" w:rsidRPr="00B42A57">
        <w:t>.</w:t>
      </w:r>
    </w:p>
    <w:p w14:paraId="2AEEEA10" w14:textId="46A321B4" w:rsidR="006751DB" w:rsidRDefault="00104A2C" w:rsidP="00F93D37">
      <w:pPr>
        <w:pStyle w:val="Bulletlist1"/>
      </w:pPr>
      <w:r w:rsidRPr="006C6BAD">
        <w:rPr>
          <w:b/>
        </w:rPr>
        <w:t xml:space="preserve">NS-TAST-GD-065 </w:t>
      </w:r>
      <w:r w:rsidR="006751DB" w:rsidRPr="006C6BAD">
        <w:rPr>
          <w:b/>
        </w:rPr>
        <w:t>– Function and Content of the Nuclear Baseline</w:t>
      </w:r>
      <w:r w:rsidR="00B42A57">
        <w:t xml:space="preserve"> - a</w:t>
      </w:r>
      <w:r w:rsidR="006751DB" w:rsidRPr="00B42A57">
        <w:t>ddresses the means by which the licensee demonstrates that its organisational structure, staffing and competencies are, and will</w:t>
      </w:r>
      <w:r w:rsidR="006751DB" w:rsidRPr="003843B4">
        <w:t xml:space="preserve"> remain, suitable and sufficient to manage nuclear safety throughout the full range of the licensee’s business.</w:t>
      </w:r>
      <w:r w:rsidR="00B42A57">
        <w:t xml:space="preserve"> </w:t>
      </w:r>
      <w:r w:rsidR="006751DB" w:rsidRPr="003843B4">
        <w:t>It provides the foundation from which organisational change can be assessed</w:t>
      </w:r>
      <w:r w:rsidR="00721BDB">
        <w:t xml:space="preserve"> (ref. </w:t>
      </w:r>
      <w:sdt>
        <w:sdtPr>
          <w:id w:val="935950415"/>
          <w:citation/>
        </w:sdtPr>
        <w:sdtEndPr/>
        <w:sdtContent>
          <w:r w:rsidR="00721BDB">
            <w:fldChar w:fldCharType="begin"/>
          </w:r>
          <w:r w:rsidR="00721BDB">
            <w:instrText xml:space="preserve"> CITATION ONR74 \l 2057 </w:instrText>
          </w:r>
          <w:r w:rsidR="00721BDB">
            <w:fldChar w:fldCharType="separate"/>
          </w:r>
          <w:r w:rsidR="00B25E18" w:rsidRPr="00B25E18">
            <w:rPr>
              <w:noProof/>
            </w:rPr>
            <w:t>[6]</w:t>
          </w:r>
          <w:r w:rsidR="00721BDB">
            <w:fldChar w:fldCharType="end"/>
          </w:r>
        </w:sdtContent>
      </w:sdt>
      <w:r w:rsidR="00721BDB">
        <w:t>).</w:t>
      </w:r>
    </w:p>
    <w:p w14:paraId="6ECDBBEA" w14:textId="0D5E6D6B" w:rsidR="00D12886" w:rsidRDefault="00D12886" w:rsidP="00F93D37">
      <w:pPr>
        <w:pStyle w:val="Bulletlist1"/>
      </w:pPr>
      <w:r w:rsidRPr="006C6BAD">
        <w:rPr>
          <w:b/>
        </w:rPr>
        <w:t>NS-TAST-GD-07</w:t>
      </w:r>
      <w:r>
        <w:rPr>
          <w:b/>
        </w:rPr>
        <w:t>2</w:t>
      </w:r>
      <w:r w:rsidRPr="006C6BAD">
        <w:rPr>
          <w:b/>
        </w:rPr>
        <w:t xml:space="preserve"> – Function and Content of a Safety Management Prospectus</w:t>
      </w:r>
      <w:r>
        <w:t xml:space="preserve"> - </w:t>
      </w:r>
      <w:r w:rsidRPr="003843B4">
        <w:t>expects the licensee to be able to demonstrate via the SMP a coherent approach to safety management incorporating organisation, resources and management systems</w:t>
      </w:r>
      <w:r w:rsidR="00721BDB">
        <w:t xml:space="preserve"> (ref. </w:t>
      </w:r>
      <w:sdt>
        <w:sdtPr>
          <w:id w:val="-913468370"/>
          <w:citation/>
        </w:sdtPr>
        <w:sdtEndPr/>
        <w:sdtContent>
          <w:r w:rsidR="00721BDB">
            <w:fldChar w:fldCharType="begin"/>
          </w:r>
          <w:r w:rsidR="00721BDB">
            <w:instrText xml:space="preserve"> CITATION ONR311 \l 2057 </w:instrText>
          </w:r>
          <w:r w:rsidR="00721BDB">
            <w:fldChar w:fldCharType="separate"/>
          </w:r>
          <w:r w:rsidR="00B25E18" w:rsidRPr="00B25E18">
            <w:rPr>
              <w:noProof/>
            </w:rPr>
            <w:t>[7]</w:t>
          </w:r>
          <w:r w:rsidR="00721BDB">
            <w:fldChar w:fldCharType="end"/>
          </w:r>
        </w:sdtContent>
      </w:sdt>
      <w:r w:rsidR="00721BDB">
        <w:t>)</w:t>
      </w:r>
      <w:r w:rsidRPr="003843B4">
        <w:t>.</w:t>
      </w:r>
    </w:p>
    <w:p w14:paraId="7DC125A2" w14:textId="17B917A8" w:rsidR="002F4DCC" w:rsidRPr="003843B4" w:rsidRDefault="002F4DCC" w:rsidP="00F93D37">
      <w:pPr>
        <w:pStyle w:val="Bulletlist1"/>
      </w:pPr>
      <w:r w:rsidRPr="006C6BAD">
        <w:rPr>
          <w:b/>
        </w:rPr>
        <w:t>NS-TAST-GD-077 –</w:t>
      </w:r>
      <w:r>
        <w:rPr>
          <w:b/>
        </w:rPr>
        <w:t xml:space="preserve"> </w:t>
      </w:r>
      <w:r w:rsidRPr="006C6BAD">
        <w:rPr>
          <w:b/>
        </w:rPr>
        <w:t>Supply Chain Management Arrangements for the Procurement of Nuclear Safety Related Items or Services</w:t>
      </w:r>
      <w:r>
        <w:t xml:space="preserve"> - i</w:t>
      </w:r>
      <w:r w:rsidRPr="003843B4">
        <w:t xml:space="preserve">nforms regulatory assessment of supply chain arrangements which are particularly important to the supply of </w:t>
      </w:r>
      <w:r>
        <w:t>products</w:t>
      </w:r>
      <w:r w:rsidRPr="003843B4">
        <w:t xml:space="preserve"> or services significant to nuclear safety designated for use in the UK</w:t>
      </w:r>
      <w:r w:rsidR="00721BDB">
        <w:t xml:space="preserve"> (ref. </w:t>
      </w:r>
      <w:sdt>
        <w:sdtPr>
          <w:id w:val="-687523292"/>
          <w:citation/>
        </w:sdtPr>
        <w:sdtEndPr/>
        <w:sdtContent>
          <w:r w:rsidR="00721BDB">
            <w:fldChar w:fldCharType="begin"/>
          </w:r>
          <w:r w:rsidR="00721BDB">
            <w:instrText xml:space="preserve"> CITATION ONR76 \l 2057 </w:instrText>
          </w:r>
          <w:r w:rsidR="00721BDB">
            <w:fldChar w:fldCharType="separate"/>
          </w:r>
          <w:r w:rsidR="00B25E18" w:rsidRPr="00B25E18">
            <w:rPr>
              <w:noProof/>
            </w:rPr>
            <w:t>[8]</w:t>
          </w:r>
          <w:r w:rsidR="00721BDB">
            <w:fldChar w:fldCharType="end"/>
          </w:r>
        </w:sdtContent>
      </w:sdt>
      <w:r w:rsidR="00721BDB">
        <w:t>)</w:t>
      </w:r>
      <w:r w:rsidRPr="003843B4">
        <w:t>.</w:t>
      </w:r>
      <w:r>
        <w:t xml:space="preserve"> </w:t>
      </w:r>
    </w:p>
    <w:p w14:paraId="718A135C" w14:textId="2138CD23" w:rsidR="006751DB" w:rsidRPr="009E60C7" w:rsidRDefault="00104A2C" w:rsidP="00F93D37">
      <w:pPr>
        <w:pStyle w:val="Bulletlist1"/>
        <w:rPr>
          <w:b/>
        </w:rPr>
      </w:pPr>
      <w:r w:rsidRPr="006C6BAD">
        <w:rPr>
          <w:b/>
        </w:rPr>
        <w:t xml:space="preserve">NS-TAST-GD-079 </w:t>
      </w:r>
      <w:r w:rsidR="006751DB" w:rsidRPr="006C6BAD">
        <w:rPr>
          <w:b/>
        </w:rPr>
        <w:t>– Licensee Design Authority Capability</w:t>
      </w:r>
      <w:r w:rsidR="006D0B0B" w:rsidRPr="0064788A">
        <w:rPr>
          <w:b/>
        </w:rPr>
        <w:t xml:space="preserve"> -</w:t>
      </w:r>
      <w:r w:rsidR="006D0B0B" w:rsidRPr="00D57C4F">
        <w:t xml:space="preserve"> </w:t>
      </w:r>
      <w:r w:rsidR="006751DB" w:rsidRPr="00D57C4F">
        <w:t>sets out the ONR’s expectations for existing and prospective licensees’ DA capability</w:t>
      </w:r>
      <w:r w:rsidR="00721BDB">
        <w:t xml:space="preserve"> (ref. </w:t>
      </w:r>
      <w:sdt>
        <w:sdtPr>
          <w:id w:val="-56328667"/>
          <w:citation/>
        </w:sdtPr>
        <w:sdtEndPr/>
        <w:sdtContent>
          <w:r w:rsidR="00721BDB">
            <w:fldChar w:fldCharType="begin"/>
          </w:r>
          <w:r w:rsidR="00721BDB">
            <w:instrText xml:space="preserve"> CITATION ONR102 \l 2057 </w:instrText>
          </w:r>
          <w:r w:rsidR="00721BDB">
            <w:fldChar w:fldCharType="separate"/>
          </w:r>
          <w:r w:rsidR="00B25E18" w:rsidRPr="00B25E18">
            <w:rPr>
              <w:noProof/>
            </w:rPr>
            <w:t>[9]</w:t>
          </w:r>
          <w:r w:rsidR="00721BDB">
            <w:fldChar w:fldCharType="end"/>
          </w:r>
        </w:sdtContent>
      </w:sdt>
      <w:r w:rsidR="00721BDB">
        <w:t>)</w:t>
      </w:r>
      <w:r w:rsidR="00333C2B">
        <w:t>.</w:t>
      </w:r>
    </w:p>
    <w:p w14:paraId="484EEB0A" w14:textId="68ADD795" w:rsidR="00C50291" w:rsidRPr="00E775D2" w:rsidRDefault="009E60C7" w:rsidP="00F93D37">
      <w:pPr>
        <w:pStyle w:val="F9-Paragraph"/>
      </w:pPr>
      <w:r>
        <w:t xml:space="preserve">Also, </w:t>
      </w:r>
      <w:r w:rsidR="000F0D9C" w:rsidRPr="009E60C7">
        <w:t xml:space="preserve">ONR’s </w:t>
      </w:r>
      <w:r w:rsidRPr="009E60C7">
        <w:t>Licensing of Nuclear Installations</w:t>
      </w:r>
      <w:r w:rsidRPr="00333C2B">
        <w:rPr>
          <w:b/>
        </w:rPr>
        <w:t xml:space="preserve"> </w:t>
      </w:r>
      <w:r w:rsidR="000F0D9C">
        <w:t>guidance</w:t>
      </w:r>
      <w:r w:rsidR="00C50291" w:rsidRPr="00C50291">
        <w:t xml:space="preserve"> set</w:t>
      </w:r>
      <w:r w:rsidR="000F0D9C">
        <w:t>s</w:t>
      </w:r>
      <w:r w:rsidR="00C50291" w:rsidRPr="00C50291">
        <w:t xml:space="preserve"> out ONR’s expectations of a licensee’s IC capability, including the requirement for the licensee to have sufficient, suitably qualified and experienced staff, and for the creation of a DA function within the licensee. </w:t>
      </w:r>
      <w:r w:rsidR="0075700B">
        <w:t xml:space="preserve">It </w:t>
      </w:r>
      <w:r w:rsidR="00C50291" w:rsidRPr="00C50291">
        <w:t>also expects the licensee to develop appropriate strategies to transfer expert plant design knowledge from the vendor</w:t>
      </w:r>
      <w:r w:rsidR="00721BDB">
        <w:t xml:space="preserve"> </w:t>
      </w:r>
      <w:sdt>
        <w:sdtPr>
          <w:id w:val="-1248345786"/>
          <w:citation/>
        </w:sdtPr>
        <w:sdtEndPr/>
        <w:sdtContent>
          <w:r w:rsidR="00721BDB">
            <w:fldChar w:fldCharType="begin"/>
          </w:r>
          <w:r w:rsidR="00721BDB">
            <w:instrText xml:space="preserve"> CITATION ONR92 \l 2057 </w:instrText>
          </w:r>
          <w:r w:rsidR="00721BDB">
            <w:fldChar w:fldCharType="separate"/>
          </w:r>
          <w:r w:rsidR="00B25E18">
            <w:rPr>
              <w:noProof/>
            </w:rPr>
            <w:t>[10]</w:t>
          </w:r>
          <w:r w:rsidR="00721BDB">
            <w:fldChar w:fldCharType="end"/>
          </w:r>
        </w:sdtContent>
      </w:sdt>
      <w:r w:rsidR="00C50291">
        <w:t>.</w:t>
      </w:r>
    </w:p>
    <w:p w14:paraId="59159845" w14:textId="563B7A4C" w:rsidR="006751DB" w:rsidRPr="003843B4" w:rsidRDefault="006751DB" w:rsidP="00F93D37">
      <w:pPr>
        <w:pStyle w:val="Heading2"/>
        <w:rPr>
          <w:lang w:val="en-US"/>
        </w:rPr>
      </w:pPr>
      <w:r w:rsidRPr="003843B4">
        <w:t>Relevant WENRA Safety Reference Levels</w:t>
      </w:r>
    </w:p>
    <w:p w14:paraId="2C7F85FB" w14:textId="6F6CC648" w:rsidR="006751DB" w:rsidRPr="00E775D2" w:rsidRDefault="006751DB" w:rsidP="00F93D37">
      <w:pPr>
        <w:pStyle w:val="F9-Paragraph"/>
      </w:pPr>
      <w:r w:rsidRPr="00E775D2">
        <w:t>The objective of the Western European Nuclear Regulators Association (WENRA) is to develop a common approach to nuclear safety in Europe by comparing national approaches to the application of IAEA safety standards.</w:t>
      </w:r>
      <w:r w:rsidR="00B42A57">
        <w:t xml:space="preserve"> </w:t>
      </w:r>
      <w:r w:rsidRPr="00E775D2">
        <w:t>The Reactor Harmonisation Working Group Report represent</w:t>
      </w:r>
      <w:r w:rsidR="00BF422C">
        <w:t>s</w:t>
      </w:r>
      <w:r w:rsidRPr="00E775D2">
        <w:t xml:space="preserve"> good practice in the WENRA member states</w:t>
      </w:r>
      <w:r w:rsidR="00721BDB" w:rsidRPr="00721BDB">
        <w:t xml:space="preserve"> </w:t>
      </w:r>
      <w:sdt>
        <w:sdtPr>
          <w:id w:val="314458998"/>
          <w:citation/>
        </w:sdtPr>
        <w:sdtEndPr/>
        <w:sdtContent>
          <w:r w:rsidR="00721BDB">
            <w:fldChar w:fldCharType="begin"/>
          </w:r>
          <w:r w:rsidR="00721BDB">
            <w:instrText xml:space="preserve"> CITATION WEN \l 2057 </w:instrText>
          </w:r>
          <w:r w:rsidR="00721BDB">
            <w:fldChar w:fldCharType="separate"/>
          </w:r>
          <w:r w:rsidR="00B25E18">
            <w:rPr>
              <w:noProof/>
            </w:rPr>
            <w:t>[11]</w:t>
          </w:r>
          <w:r w:rsidR="00721BDB">
            <w:fldChar w:fldCharType="end"/>
          </w:r>
        </w:sdtContent>
      </w:sdt>
      <w:r w:rsidRPr="00E775D2">
        <w:t>.</w:t>
      </w:r>
      <w:r w:rsidR="00B42A57">
        <w:t xml:space="preserve"> </w:t>
      </w:r>
      <w:r w:rsidRPr="00E775D2">
        <w:t>The following issues have been embodied within this TAG and should be taken into account by the inspector:</w:t>
      </w:r>
    </w:p>
    <w:p w14:paraId="3343ABC7" w14:textId="6CD1C8F5" w:rsidR="006751DB" w:rsidRPr="003843B4" w:rsidRDefault="006751DB" w:rsidP="00F93D37">
      <w:pPr>
        <w:pStyle w:val="Bulletlist1"/>
        <w:rPr>
          <w:i/>
          <w:lang w:val="en-US"/>
        </w:rPr>
      </w:pPr>
      <w:r w:rsidRPr="00BF422C">
        <w:rPr>
          <w:lang w:val="en-US"/>
        </w:rPr>
        <w:t>Issue A: Safety Policy</w:t>
      </w:r>
      <w:r w:rsidRPr="003843B4">
        <w:rPr>
          <w:lang w:val="en-US"/>
        </w:rPr>
        <w:t xml:space="preserve"> – </w:t>
      </w:r>
      <w:r w:rsidR="003737E9">
        <w:t>Key elements of the safety policy shall be communicated to contractors, in such a way that licensee’s expectations and requirements are understood and applied in their activities.</w:t>
      </w:r>
    </w:p>
    <w:p w14:paraId="4621B09B" w14:textId="2BCC29E3" w:rsidR="006751DB" w:rsidRPr="003843B4" w:rsidRDefault="006751DB" w:rsidP="00F93D37">
      <w:pPr>
        <w:pStyle w:val="Bulletlist1"/>
        <w:rPr>
          <w:i/>
          <w:lang w:val="en-US"/>
        </w:rPr>
      </w:pPr>
      <w:r w:rsidRPr="00BF422C">
        <w:rPr>
          <w:lang w:val="en-US"/>
        </w:rPr>
        <w:lastRenderedPageBreak/>
        <w:t>Issue B: Operating Organisation</w:t>
      </w:r>
      <w:r w:rsidRPr="003843B4">
        <w:rPr>
          <w:lang w:val="en-US"/>
        </w:rPr>
        <w:t xml:space="preserve"> – Organisation</w:t>
      </w:r>
      <w:r>
        <w:rPr>
          <w:lang w:val="en-US"/>
        </w:rPr>
        <w:t>al</w:t>
      </w:r>
      <w:r w:rsidRPr="003843B4">
        <w:rPr>
          <w:lang w:val="en-US"/>
        </w:rPr>
        <w:t xml:space="preserve"> structure, management of safety and quality, sufficiency and competency of staff.</w:t>
      </w:r>
      <w:r w:rsidR="00B42A57">
        <w:rPr>
          <w:lang w:val="en-US"/>
        </w:rPr>
        <w:t xml:space="preserve"> </w:t>
      </w:r>
      <w:r w:rsidR="00721BDB">
        <w:rPr>
          <w:lang w:val="en-US"/>
        </w:rPr>
        <w:br/>
      </w:r>
      <w:r w:rsidRPr="003843B4">
        <w:rPr>
          <w:lang w:val="en-US"/>
        </w:rPr>
        <w:t>It identifies the need for:</w:t>
      </w:r>
    </w:p>
    <w:p w14:paraId="158116CF" w14:textId="34A426E9" w:rsidR="006751DB" w:rsidRPr="003843B4" w:rsidRDefault="00B94EC7" w:rsidP="00F93D37">
      <w:pPr>
        <w:pStyle w:val="Bulletlist2"/>
        <w:rPr>
          <w:i/>
          <w:lang w:val="en-US"/>
        </w:rPr>
      </w:pPr>
      <w:r>
        <w:rPr>
          <w:lang w:val="en-US"/>
        </w:rPr>
        <w:t>Organisational</w:t>
      </w:r>
      <w:r w:rsidRPr="00B94EC7">
        <w:t xml:space="preserve"> </w:t>
      </w:r>
      <w:r>
        <w:t>structure for safe and reliable operation of the plant, and for ensuring an appropriate response in emergencies, shall be justified and documented.</w:t>
      </w:r>
    </w:p>
    <w:p w14:paraId="1454B747" w14:textId="004D148B" w:rsidR="006751DB" w:rsidRPr="003843B4" w:rsidRDefault="00F44467" w:rsidP="00F93D37">
      <w:pPr>
        <w:pStyle w:val="Bulletlist2"/>
        <w:rPr>
          <w:i/>
          <w:lang w:val="en-US"/>
        </w:rPr>
      </w:pPr>
      <w:r>
        <w:t>The licensee shall ensure that plant activities and processes are controlled through a documented management system covering all activities, including relevant activities of vendors and contractors, which may affect the safe operation of the plant.</w:t>
      </w:r>
    </w:p>
    <w:p w14:paraId="757C02D4" w14:textId="40F62633" w:rsidR="006751DB" w:rsidRPr="00B1687E" w:rsidRDefault="00BD05FA" w:rsidP="00F93D37">
      <w:pPr>
        <w:pStyle w:val="Bulletlist2"/>
        <w:rPr>
          <w:i/>
          <w:lang w:val="en-US"/>
        </w:rPr>
      </w:pPr>
      <w:r>
        <w:t xml:space="preserve">The licensee shall maintain, </w:t>
      </w:r>
      <w:r w:rsidRPr="00B1687E">
        <w:t>in house, sufficient and competent staff and resources to specify, set standards, manage and evaluate safety work carried out by contractors.</w:t>
      </w:r>
    </w:p>
    <w:p w14:paraId="3086A32B" w14:textId="2D04CA28" w:rsidR="00873ACB" w:rsidRPr="00873ACB" w:rsidRDefault="00873ACB" w:rsidP="00F93D37">
      <w:pPr>
        <w:pStyle w:val="Bulletlist2"/>
        <w:rPr>
          <w:i/>
          <w:lang w:val="en-US"/>
        </w:rPr>
      </w:pPr>
      <w:r w:rsidRPr="00B1687E">
        <w:t>The licensee shall always have in house, sufficient, and competent staff and resources to understand the licensing</w:t>
      </w:r>
      <w:r>
        <w:t xml:space="preserve"> basis of the plant </w:t>
      </w:r>
      <w:r w:rsidR="00721BDB">
        <w:t>(for example,</w:t>
      </w:r>
      <w:r>
        <w:t xml:space="preserve"> Safety Analysis Report or Safety Case and other documents based thereon), as well as to understand the actual design and operation of the plant in all plant states.</w:t>
      </w:r>
    </w:p>
    <w:p w14:paraId="3185769A" w14:textId="77777777" w:rsidR="006751DB" w:rsidRPr="003843B4" w:rsidRDefault="006751DB" w:rsidP="00F93D37">
      <w:pPr>
        <w:pStyle w:val="Bulletlist1"/>
        <w:rPr>
          <w:i/>
          <w:lang w:val="en-US"/>
        </w:rPr>
      </w:pPr>
      <w:r w:rsidRPr="003843B4">
        <w:rPr>
          <w:lang w:val="en-US"/>
        </w:rPr>
        <w:t xml:space="preserve">Issue C: Management system, </w:t>
      </w:r>
      <w:r>
        <w:rPr>
          <w:lang w:val="en-US"/>
        </w:rPr>
        <w:t>process implementation,</w:t>
      </w:r>
      <w:r w:rsidRPr="003843B4">
        <w:rPr>
          <w:lang w:val="en-US"/>
        </w:rPr>
        <w:t xml:space="preserve"> </w:t>
      </w:r>
      <w:r>
        <w:rPr>
          <w:lang w:val="en-US"/>
        </w:rPr>
        <w:t>i</w:t>
      </w:r>
      <w:r w:rsidRPr="003843B4">
        <w:rPr>
          <w:lang w:val="en-US"/>
        </w:rPr>
        <w:t>dentifies the need for:</w:t>
      </w:r>
    </w:p>
    <w:p w14:paraId="24D4ADE8" w14:textId="5BF3ABD0" w:rsidR="00DE4E90" w:rsidRPr="003843B4" w:rsidRDefault="00DE4E90" w:rsidP="00F93D37">
      <w:pPr>
        <w:pStyle w:val="Bulletlist2"/>
        <w:rPr>
          <w:lang w:val="en-US"/>
        </w:rPr>
      </w:pPr>
      <w:r>
        <w:t>The control of processes, or work performed within a process, contracted to external organisations shall be identified within the management system. The licensee shall retain overall safety responsibility when purchasing any products or contracting any services. It shall be ensured, that sufficient comprehension and knowledge about the product or service, that is being procured, are available within the licensee’s organisation</w:t>
      </w:r>
    </w:p>
    <w:p w14:paraId="6823C7E3" w14:textId="440C179D" w:rsidR="006751DB" w:rsidRPr="003843B4" w:rsidRDefault="00894F91" w:rsidP="00F93D37">
      <w:pPr>
        <w:pStyle w:val="Bulletlist2"/>
        <w:rPr>
          <w:i/>
          <w:lang w:val="en-US"/>
        </w:rPr>
      </w:pPr>
      <w:r>
        <w:t>The licensee organisation shall ensure that its suppliers and contractors whose operations may have a bearing on the plant safety comply with C4.1 and C4.2</w:t>
      </w:r>
      <w:r w:rsidR="00002C61">
        <w:t xml:space="preserve"> (safety culture requirements)</w:t>
      </w:r>
      <w:r>
        <w:t xml:space="preserve"> in a way that ensures that the resulting interfaces with the plant support the standards and expectations</w:t>
      </w:r>
    </w:p>
    <w:p w14:paraId="02B9C69F" w14:textId="05FEEAED" w:rsidR="006D0B0B" w:rsidRPr="001A0AE1" w:rsidRDefault="006751DB" w:rsidP="00F93D37">
      <w:pPr>
        <w:pStyle w:val="F9-Paragraph"/>
        <w:rPr>
          <w:lang w:val="en-US"/>
        </w:rPr>
      </w:pPr>
      <w:r w:rsidRPr="001A0AE1">
        <w:rPr>
          <w:lang w:val="en-US"/>
        </w:rPr>
        <w:t xml:space="preserve">Suppliers of products and services should be selected </w:t>
      </w:r>
      <w:r w:rsidR="006D0B0B" w:rsidRPr="001A0AE1">
        <w:rPr>
          <w:lang w:val="en-US"/>
        </w:rPr>
        <w:t>based on</w:t>
      </w:r>
      <w:r w:rsidRPr="001A0AE1">
        <w:rPr>
          <w:lang w:val="en-US"/>
        </w:rPr>
        <w:t xml:space="preserve"> specified criteria and their performance should be evaluated.</w:t>
      </w:r>
      <w:r w:rsidR="00D14E62" w:rsidRPr="001A0AE1">
        <w:t xml:space="preserve"> </w:t>
      </w:r>
    </w:p>
    <w:p w14:paraId="62E735FF" w14:textId="77777777" w:rsidR="00EF2B7C" w:rsidRDefault="00EF2B7C" w:rsidP="00F93D37">
      <w:pPr>
        <w:pStyle w:val="Heading2"/>
        <w:rPr>
          <w:lang w:val="en-US"/>
        </w:rPr>
        <w:sectPr w:rsidR="00EF2B7C" w:rsidSect="000B2BCD">
          <w:pgSz w:w="11906" w:h="16838" w:code="9"/>
          <w:pgMar w:top="1440" w:right="1440" w:bottom="1440" w:left="1440" w:header="397" w:footer="397" w:gutter="0"/>
          <w:cols w:space="312"/>
          <w:docGrid w:linePitch="360"/>
        </w:sectPr>
      </w:pPr>
    </w:p>
    <w:p w14:paraId="190C7061" w14:textId="1F860271" w:rsidR="006751DB" w:rsidRPr="00F86D10" w:rsidRDefault="006751DB" w:rsidP="00F93D37">
      <w:pPr>
        <w:pStyle w:val="Heading2"/>
        <w:rPr>
          <w:lang w:val="en-US"/>
        </w:rPr>
      </w:pPr>
      <w:r w:rsidRPr="00F86D10">
        <w:rPr>
          <w:lang w:val="en-US"/>
        </w:rPr>
        <w:lastRenderedPageBreak/>
        <w:t>IAEA Safety Standards</w:t>
      </w:r>
    </w:p>
    <w:p w14:paraId="0D3FF3FC" w14:textId="42354976" w:rsidR="006751DB" w:rsidRPr="00F86D10" w:rsidRDefault="006751DB" w:rsidP="00F93D37">
      <w:pPr>
        <w:pStyle w:val="F9-Paragraph"/>
        <w:rPr>
          <w:lang w:val="en-US"/>
        </w:rPr>
      </w:pPr>
      <w:r w:rsidRPr="00F86D10">
        <w:rPr>
          <w:lang w:val="en-US"/>
        </w:rPr>
        <w:t xml:space="preserve">The IAEA Safety Standards, Requirements and Guides were the benchmark for the revision of the SAPs in 2014 and are </w:t>
      </w:r>
      <w:r w:rsidRPr="00F86D10">
        <w:t>recognised</w:t>
      </w:r>
      <w:r w:rsidRPr="00F86D10">
        <w:rPr>
          <w:lang w:val="en-US"/>
        </w:rPr>
        <w:t xml:space="preserve"> by ONR as relevant good practice.</w:t>
      </w:r>
      <w:r w:rsidR="00B42A57">
        <w:rPr>
          <w:lang w:val="en-US"/>
        </w:rPr>
        <w:t xml:space="preserve"> </w:t>
      </w:r>
      <w:r w:rsidRPr="00F86D10">
        <w:rPr>
          <w:lang w:val="en-US"/>
        </w:rPr>
        <w:t>They should therefore be consulted, as appropriate, by the Inspector.</w:t>
      </w:r>
      <w:r w:rsidR="00B42A57">
        <w:rPr>
          <w:lang w:val="en-US"/>
        </w:rPr>
        <w:t xml:space="preserve"> </w:t>
      </w:r>
      <w:r w:rsidRPr="00F86D10">
        <w:rPr>
          <w:lang w:val="en-US"/>
        </w:rPr>
        <w:t>The following requirements and guides are applicable:</w:t>
      </w:r>
    </w:p>
    <w:p w14:paraId="697FCD9B" w14:textId="13127A51" w:rsidR="006751DB" w:rsidRDefault="006751DB" w:rsidP="00F93D37">
      <w:pPr>
        <w:pStyle w:val="Bulletlist1"/>
      </w:pPr>
      <w:r w:rsidRPr="00F86D10">
        <w:t>Fundamental Principle 1: Responsibility for Safety - states that</w:t>
      </w:r>
      <w:r w:rsidR="001572DF">
        <w:t>,</w:t>
      </w:r>
      <w:r w:rsidRPr="00F86D10">
        <w:t xml:space="preserve"> ‘The prime responsibility for safety must rest with the person or organisation responsible for the facilities and activities that give rise to radiation risks’.</w:t>
      </w:r>
    </w:p>
    <w:p w14:paraId="66FFA2F3" w14:textId="5787A4C7" w:rsidR="006751DB" w:rsidRPr="00D47C89" w:rsidRDefault="006751DB" w:rsidP="00F93D37">
      <w:pPr>
        <w:pStyle w:val="Bulletlist1"/>
      </w:pPr>
      <w:r w:rsidRPr="00D47C89">
        <w:t>IAEA Safety Standard No</w:t>
      </w:r>
      <w:r w:rsidR="00BF422C">
        <w:t>.</w:t>
      </w:r>
      <w:r w:rsidRPr="00D47C89">
        <w:t xml:space="preserve"> GSR Part 2</w:t>
      </w:r>
      <w:r w:rsidR="00BF422C">
        <w:t xml:space="preserve"> – “</w:t>
      </w:r>
      <w:r w:rsidRPr="00D47C89">
        <w:t>Leadership and Management for Safety”</w:t>
      </w:r>
      <w:r w:rsidR="00BF422C">
        <w:t xml:space="preserve"> </w:t>
      </w:r>
      <w:r w:rsidR="003A43E1">
        <w:t xml:space="preserve">(ref. </w:t>
      </w:r>
      <w:sdt>
        <w:sdtPr>
          <w:id w:val="786084207"/>
          <w:citation/>
        </w:sdtPr>
        <w:sdtEndPr/>
        <w:sdtContent>
          <w:r w:rsidR="00BF422C">
            <w:fldChar w:fldCharType="begin"/>
          </w:r>
          <w:r w:rsidR="00BF422C">
            <w:instrText xml:space="preserve"> CITATION IAE16 \l 2057 </w:instrText>
          </w:r>
          <w:r w:rsidR="00BF422C">
            <w:fldChar w:fldCharType="separate"/>
          </w:r>
          <w:r w:rsidR="00B25E18" w:rsidRPr="00B25E18">
            <w:rPr>
              <w:noProof/>
            </w:rPr>
            <w:t>[12]</w:t>
          </w:r>
          <w:r w:rsidR="00BF422C">
            <w:fldChar w:fldCharType="end"/>
          </w:r>
        </w:sdtContent>
      </w:sdt>
      <w:r w:rsidR="003A43E1">
        <w:t>)</w:t>
      </w:r>
      <w:r w:rsidR="00BF422C">
        <w:t xml:space="preserve"> - </w:t>
      </w:r>
      <w:r w:rsidRPr="00D47C89">
        <w:t>defines the requirements for establishing, implementing, assessing and continually improving a management system that integrates safety, health, environment, security, quality and economic elements to ensure that safety is properly taken into account in all the activities of an organisation.</w:t>
      </w:r>
      <w:r w:rsidR="00B42A57">
        <w:t xml:space="preserve"> </w:t>
      </w:r>
      <w:r w:rsidRPr="00D47C89">
        <w:t xml:space="preserve">Section 3 ‘Leadership for Safety’ and Section 4 ‘Management for Safety’, includes management of resources, processes and activities, </w:t>
      </w:r>
      <w:r w:rsidR="00012853">
        <w:t xml:space="preserve">and </w:t>
      </w:r>
      <w:r w:rsidRPr="00D47C89">
        <w:t>are particularly relevant to the use of contractors and IC capability.</w:t>
      </w:r>
    </w:p>
    <w:p w14:paraId="5C9FA9A4" w14:textId="781B36D7" w:rsidR="00F7687C" w:rsidRDefault="00F7687C" w:rsidP="00F93D37">
      <w:pPr>
        <w:pStyle w:val="F9-Paragraph"/>
        <w:numPr>
          <w:ilvl w:val="0"/>
          <w:numId w:val="28"/>
        </w:numPr>
        <w:sectPr w:rsidR="00F7687C" w:rsidSect="000B2BCD">
          <w:pgSz w:w="11906" w:h="16838" w:code="9"/>
          <w:pgMar w:top="1440" w:right="1440" w:bottom="1440" w:left="1440" w:header="397" w:footer="397" w:gutter="0"/>
          <w:cols w:space="312"/>
          <w:docGrid w:linePitch="360"/>
        </w:sectPr>
      </w:pPr>
    </w:p>
    <w:p w14:paraId="5255232C" w14:textId="0B114371" w:rsidR="00F7687C" w:rsidRDefault="00F7687C" w:rsidP="00F93D37">
      <w:pPr>
        <w:pStyle w:val="Heading1"/>
      </w:pPr>
      <w:bookmarkStart w:id="7" w:name="_Toc172109291"/>
      <w:r>
        <w:lastRenderedPageBreak/>
        <w:t>Advice to Inspectors</w:t>
      </w:r>
      <w:bookmarkEnd w:id="7"/>
    </w:p>
    <w:p w14:paraId="56F656F4" w14:textId="77777777" w:rsidR="003D7DED" w:rsidRPr="003843B4" w:rsidRDefault="003D7DED" w:rsidP="00F93D37">
      <w:pPr>
        <w:pStyle w:val="Heading2"/>
      </w:pPr>
      <w:r w:rsidRPr="003843B4">
        <w:t>Background</w:t>
      </w:r>
    </w:p>
    <w:p w14:paraId="4372C1E1" w14:textId="1D28A1CF" w:rsidR="003D7DED" w:rsidRPr="005361EC" w:rsidRDefault="003D7DED" w:rsidP="00F93D37">
      <w:pPr>
        <w:pStyle w:val="F9-Paragraph"/>
      </w:pPr>
      <w:r w:rsidRPr="005361EC">
        <w:t>Licensees should understand the knowledge, functional specialisms and resources that they need to maintain within their organisations to be able to maintain control and oversight of safety at all times.</w:t>
      </w:r>
      <w:r w:rsidR="00B42A57">
        <w:t xml:space="preserve"> </w:t>
      </w:r>
      <w:r w:rsidRPr="005361EC">
        <w:t>They should be able to demonstrate a ‘core safety capability’ within the licensee organisation that has sufficient competent persons to be able to maintain control and oversight of safety at all times.</w:t>
      </w:r>
      <w:r w:rsidR="00B42A57">
        <w:t xml:space="preserve"> </w:t>
      </w:r>
      <w:r w:rsidRPr="005361EC">
        <w:t>This core safety capability will include, but not necessarily be limited to, technical, operational and managerial resources.</w:t>
      </w:r>
      <w:r w:rsidR="00B42A57">
        <w:t xml:space="preserve"> </w:t>
      </w:r>
      <w:r w:rsidRPr="005361EC">
        <w:t>Licensees will also be expected to demonstrate that, within their core safety capability, they have sufficient in-house expertise to fulfil specific roles relating to intelligent customer and design authority.</w:t>
      </w:r>
    </w:p>
    <w:p w14:paraId="2484BC84" w14:textId="181F89FC" w:rsidR="003D7DED" w:rsidRPr="005361EC" w:rsidRDefault="003D7DED" w:rsidP="00F93D37">
      <w:pPr>
        <w:pStyle w:val="F9-Paragraph"/>
      </w:pPr>
      <w:r w:rsidRPr="001A0AE1">
        <w:t>A licensee’s core safety capability should, where possible</w:t>
      </w:r>
      <w:r w:rsidR="00163343">
        <w:t>,</w:t>
      </w:r>
      <w:r w:rsidRPr="001A0AE1">
        <w:t xml:space="preserve"> comprise of directly employed, competent staff.</w:t>
      </w:r>
      <w:r w:rsidR="00B42A57" w:rsidRPr="001A0AE1">
        <w:t xml:space="preserve"> </w:t>
      </w:r>
      <w:r w:rsidRPr="001A0AE1">
        <w:t>However, ONR recognises that direct employment by the licensee organisation may not be the preferred model for some licensee organisations and its core safety capability may include staff seconded from parts of a parent company and selected embedded contractors.</w:t>
      </w:r>
      <w:r w:rsidR="00B42A57" w:rsidRPr="001A0AE1">
        <w:t xml:space="preserve"> </w:t>
      </w:r>
      <w:r w:rsidR="00EB253A" w:rsidRPr="001A0AE1">
        <w:t>However,</w:t>
      </w:r>
      <w:r w:rsidRPr="001A0AE1">
        <w:t xml:space="preserve"> consideration should be given to the balance, and underpinning justification</w:t>
      </w:r>
      <w:r w:rsidRPr="005361EC">
        <w:t xml:space="preserve">, of </w:t>
      </w:r>
      <w:r w:rsidR="00CF2F97" w:rsidRPr="005361EC">
        <w:t>directly</w:t>
      </w:r>
      <w:r w:rsidRPr="005361EC">
        <w:t xml:space="preserve"> employed staff, to staff employed by other means, that make up the core safety capability.</w:t>
      </w:r>
      <w:r w:rsidR="00B42A57">
        <w:t xml:space="preserve"> </w:t>
      </w:r>
    </w:p>
    <w:p w14:paraId="1340DD63" w14:textId="7EF8428E" w:rsidR="003D7DED" w:rsidRPr="005361EC" w:rsidRDefault="003D7DED" w:rsidP="00F93D37">
      <w:pPr>
        <w:pStyle w:val="F9-Paragraph"/>
      </w:pPr>
      <w:r w:rsidRPr="005361EC">
        <w:t>Licensees may choose to use contractors to carry out some activities.</w:t>
      </w:r>
      <w:r w:rsidR="00B42A57">
        <w:t xml:space="preserve"> </w:t>
      </w:r>
      <w:r w:rsidR="00BF422C">
        <w:br/>
      </w:r>
      <w:r w:rsidR="00750FED" w:rsidRPr="00750FED">
        <w:t xml:space="preserve">Decisions regarding use and management of contractors were </w:t>
      </w:r>
      <w:r w:rsidR="00B6341D">
        <w:t xml:space="preserve">a </w:t>
      </w:r>
      <w:r w:rsidR="00750FED" w:rsidRPr="00750FED">
        <w:t>direct contributor to a number</w:t>
      </w:r>
      <w:r w:rsidR="00B6341D">
        <w:t xml:space="preserve"> </w:t>
      </w:r>
      <w:r w:rsidRPr="005361EC">
        <w:t>of events and near misses across the nuclear and other high hazard industries – for example</w:t>
      </w:r>
      <w:r w:rsidR="00721BDB">
        <w:t>,</w:t>
      </w:r>
      <w:r w:rsidRPr="005361EC">
        <w:t xml:space="preserve"> in the construction of new nuclear power stations at </w:t>
      </w:r>
      <w:proofErr w:type="spellStart"/>
      <w:r w:rsidRPr="005361EC">
        <w:t>Flamanville</w:t>
      </w:r>
      <w:proofErr w:type="spellEnd"/>
      <w:r w:rsidRPr="005361EC">
        <w:t xml:space="preserve"> in France and </w:t>
      </w:r>
      <w:proofErr w:type="spellStart"/>
      <w:r w:rsidRPr="005361EC">
        <w:t>Olkiluoto</w:t>
      </w:r>
      <w:proofErr w:type="spellEnd"/>
      <w:r w:rsidRPr="005361EC">
        <w:t xml:space="preserve"> in Finland, </w:t>
      </w:r>
      <w:r w:rsidR="009F747A">
        <w:t xml:space="preserve">also </w:t>
      </w:r>
      <w:r w:rsidRPr="005361EC">
        <w:t>the explosion and fire at the Buncefield oil storage depot in 2005, and the Deepwater Horizon drilling rig explosion in 2010.</w:t>
      </w:r>
    </w:p>
    <w:p w14:paraId="3A79D2BE" w14:textId="2A6105CA" w:rsidR="003D7DED" w:rsidRPr="005361EC" w:rsidRDefault="003D7DED" w:rsidP="00F93D37">
      <w:pPr>
        <w:pStyle w:val="F9-Paragraph"/>
      </w:pPr>
      <w:r w:rsidRPr="005361EC">
        <w:t xml:space="preserve">The aim of this guide is to help Inspectors assess whether or not </w:t>
      </w:r>
      <w:r w:rsidR="005F49FB">
        <w:t>a</w:t>
      </w:r>
      <w:r w:rsidRPr="005361EC">
        <w:t xml:space="preserve"> </w:t>
      </w:r>
      <w:r w:rsidR="007848E8">
        <w:t>licensee ha</w:t>
      </w:r>
      <w:r w:rsidR="005F49FB">
        <w:t>s</w:t>
      </w:r>
      <w:r w:rsidR="007848E8">
        <w:t xml:space="preserve"> adequate </w:t>
      </w:r>
      <w:r w:rsidRPr="00C63546">
        <w:t xml:space="preserve">arrangements to establish and </w:t>
      </w:r>
      <w:r w:rsidR="00EB253A" w:rsidRPr="00C63546">
        <w:t xml:space="preserve">maintain </w:t>
      </w:r>
      <w:r w:rsidR="00721BDB">
        <w:t>IC</w:t>
      </w:r>
      <w:r w:rsidR="00F04289">
        <w:t xml:space="preserve"> capability</w:t>
      </w:r>
      <w:r w:rsidR="0005760C">
        <w:t>,</w:t>
      </w:r>
      <w:r w:rsidR="00F04289">
        <w:t xml:space="preserve"> </w:t>
      </w:r>
      <w:r w:rsidRPr="005361EC">
        <w:t>that they need to manage safety, and to retain control of items and services that are contracted out.</w:t>
      </w:r>
      <w:r w:rsidR="00B42A57">
        <w:t xml:space="preserve"> </w:t>
      </w:r>
      <w:r w:rsidRPr="005361EC">
        <w:t>It should be read in conjunction with</w:t>
      </w:r>
      <w:r w:rsidR="00331E09">
        <w:t xml:space="preserve"> </w:t>
      </w:r>
      <w:r w:rsidR="00F756BC" w:rsidRPr="00F756BC">
        <w:t>NS-TAST-GD-077</w:t>
      </w:r>
      <w:r w:rsidR="003A43E1">
        <w:t xml:space="preserve"> </w:t>
      </w:r>
      <w:r w:rsidR="00721BDB">
        <w:br/>
      </w:r>
      <w:r w:rsidR="003A43E1">
        <w:t>(ref.</w:t>
      </w:r>
      <w:r w:rsidRPr="005361EC">
        <w:t xml:space="preserve"> </w:t>
      </w:r>
      <w:sdt>
        <w:sdtPr>
          <w:id w:val="1854139915"/>
          <w:citation/>
        </w:sdtPr>
        <w:sdtEndPr/>
        <w:sdtContent>
          <w:r w:rsidR="00BF422C">
            <w:fldChar w:fldCharType="begin"/>
          </w:r>
          <w:r w:rsidR="00BF422C">
            <w:instrText xml:space="preserve"> CITATION ONR76 \l 2057 </w:instrText>
          </w:r>
          <w:r w:rsidR="00BF422C">
            <w:fldChar w:fldCharType="separate"/>
          </w:r>
          <w:r w:rsidR="00B25E18">
            <w:rPr>
              <w:noProof/>
            </w:rPr>
            <w:t>[8]</w:t>
          </w:r>
          <w:r w:rsidR="00BF422C">
            <w:fldChar w:fldCharType="end"/>
          </w:r>
        </w:sdtContent>
      </w:sdt>
      <w:r w:rsidR="003A43E1">
        <w:t>)</w:t>
      </w:r>
      <w:r w:rsidR="00BF422C">
        <w:t xml:space="preserve"> and </w:t>
      </w:r>
      <w:r w:rsidR="00F756BC">
        <w:rPr>
          <w:noProof/>
        </w:rPr>
        <w:t>NS-TAST-GD-079</w:t>
      </w:r>
      <w:r w:rsidR="003A43E1">
        <w:rPr>
          <w:noProof/>
        </w:rPr>
        <w:t xml:space="preserve"> (ref.</w:t>
      </w:r>
      <w:r w:rsidR="00F756BC">
        <w:rPr>
          <w:noProof/>
        </w:rPr>
        <w:t xml:space="preserve"> </w:t>
      </w:r>
      <w:sdt>
        <w:sdtPr>
          <w:id w:val="-229307222"/>
          <w:citation/>
        </w:sdtPr>
        <w:sdtEndPr/>
        <w:sdtContent>
          <w:r w:rsidR="00BF422C">
            <w:fldChar w:fldCharType="begin"/>
          </w:r>
          <w:r w:rsidR="00BF422C">
            <w:instrText xml:space="preserve"> CITATION ONR102 \l 2057 </w:instrText>
          </w:r>
          <w:r w:rsidR="00BF422C">
            <w:fldChar w:fldCharType="separate"/>
          </w:r>
          <w:r w:rsidR="00B25E18">
            <w:rPr>
              <w:noProof/>
            </w:rPr>
            <w:t>[9]</w:t>
          </w:r>
          <w:r w:rsidR="00BF422C">
            <w:fldChar w:fldCharType="end"/>
          </w:r>
        </w:sdtContent>
      </w:sdt>
      <w:r w:rsidR="003A43E1">
        <w:t>)</w:t>
      </w:r>
      <w:r w:rsidR="00BF422C">
        <w:t xml:space="preserve"> </w:t>
      </w:r>
      <w:r w:rsidRPr="005361EC">
        <w:t>which make specific references to the use of contractors and IC capability.</w:t>
      </w:r>
    </w:p>
    <w:p w14:paraId="6E968A34" w14:textId="77777777" w:rsidR="003D7DED" w:rsidRPr="003843B4" w:rsidRDefault="003D7DED" w:rsidP="00F93D37">
      <w:pPr>
        <w:pStyle w:val="F9-Paragraph"/>
      </w:pPr>
      <w:r>
        <w:rPr>
          <w:szCs w:val="22"/>
        </w:rPr>
        <w:t>O</w:t>
      </w:r>
      <w:r w:rsidRPr="004B0FE0">
        <w:t>NR has the expectation that a licensee should:</w:t>
      </w:r>
    </w:p>
    <w:p w14:paraId="2040DC29" w14:textId="46018853" w:rsidR="003D7DED" w:rsidRDefault="003D7DED" w:rsidP="00F93D37">
      <w:pPr>
        <w:pStyle w:val="Bulletlist1"/>
      </w:pPr>
      <w:r>
        <w:t>produce and maintain an IC Policy</w:t>
      </w:r>
      <w:r w:rsidR="0004263A">
        <w:t>;</w:t>
      </w:r>
    </w:p>
    <w:p w14:paraId="734AE0B1" w14:textId="5ABC266E" w:rsidR="003D7DED" w:rsidRDefault="00CF260A" w:rsidP="00F93D37">
      <w:pPr>
        <w:pStyle w:val="Bulletlist1"/>
      </w:pPr>
      <w:r>
        <w:t xml:space="preserve">embed </w:t>
      </w:r>
      <w:r w:rsidR="003D7DED">
        <w:t>the implementation of IC</w:t>
      </w:r>
      <w:r>
        <w:t xml:space="preserve"> </w:t>
      </w:r>
      <w:r w:rsidR="003D7DED">
        <w:t>within the management arrangements</w:t>
      </w:r>
      <w:r>
        <w:t xml:space="preserve"> and</w:t>
      </w:r>
      <w:r w:rsidR="00603F3B">
        <w:t xml:space="preserve"> </w:t>
      </w:r>
      <w:r w:rsidR="00EB0617">
        <w:t xml:space="preserve">which </w:t>
      </w:r>
      <w:r w:rsidR="003D7DED">
        <w:t>could include the use of Quality Plans or equivalent</w:t>
      </w:r>
      <w:r w:rsidR="0004263A">
        <w:t>;</w:t>
      </w:r>
    </w:p>
    <w:p w14:paraId="1A9AD14D" w14:textId="1250F585" w:rsidR="003D7DED" w:rsidRDefault="003D7DED" w:rsidP="00F93D37">
      <w:pPr>
        <w:pStyle w:val="Bulletlist1"/>
      </w:pPr>
      <w:r>
        <w:t xml:space="preserve">ensure that personnel carrying out an IC role </w:t>
      </w:r>
      <w:r w:rsidR="00684D3C">
        <w:t>are</w:t>
      </w:r>
      <w:r w:rsidR="000D03E4">
        <w:t xml:space="preserve"> </w:t>
      </w:r>
      <w:r>
        <w:t>clearly aware of their accountabilities and responsibilities</w:t>
      </w:r>
      <w:r w:rsidR="0004263A">
        <w:t>;</w:t>
      </w:r>
    </w:p>
    <w:p w14:paraId="405C3922" w14:textId="7F1B4211" w:rsidR="003D7DED" w:rsidRDefault="003D7DED" w:rsidP="00F93D37">
      <w:pPr>
        <w:pStyle w:val="Bulletlist1"/>
      </w:pPr>
      <w:r>
        <w:lastRenderedPageBreak/>
        <w:t>ensure that personnel ar</w:t>
      </w:r>
      <w:r w:rsidR="00603F3B">
        <w:t>e</w:t>
      </w:r>
      <w:r>
        <w:t xml:space="preserve"> competent for the IC work they are responsible for and they are identified with IC competencies, within a particular </w:t>
      </w:r>
      <w:r w:rsidR="008E6712">
        <w:t>post</w:t>
      </w:r>
      <w:r>
        <w:t>, on the Nuclear Baseline</w:t>
      </w:r>
      <w:r w:rsidR="00C05260">
        <w:t>;</w:t>
      </w:r>
    </w:p>
    <w:p w14:paraId="2D08B61A" w14:textId="04CDB48E" w:rsidR="003D7DED" w:rsidRDefault="003D7DED" w:rsidP="00F93D37">
      <w:pPr>
        <w:pStyle w:val="Bulletlist1"/>
      </w:pPr>
      <w:r>
        <w:t>be able to demonstrate that the IC activities identified as being required have been carried out satisfactorily</w:t>
      </w:r>
      <w:r w:rsidR="00C05260">
        <w:t>;</w:t>
      </w:r>
    </w:p>
    <w:p w14:paraId="423EDABD" w14:textId="69A41DCE" w:rsidR="003D7DED" w:rsidRDefault="00246490" w:rsidP="00F93D37">
      <w:pPr>
        <w:pStyle w:val="Bulletlist1"/>
      </w:pPr>
      <w:r>
        <w:t>carry out</w:t>
      </w:r>
      <w:r w:rsidR="00D341E9">
        <w:t xml:space="preserve"> </w:t>
      </w:r>
      <w:r w:rsidR="003D7DED">
        <w:t xml:space="preserve">a health check of the implementation of IC through self-assessment, internal audit, internal assurance and as appropriate </w:t>
      </w:r>
      <w:r w:rsidR="005837B3">
        <w:t xml:space="preserve">external assurance and/or </w:t>
      </w:r>
      <w:r w:rsidR="003D7DED">
        <w:t>3</w:t>
      </w:r>
      <w:r w:rsidR="003D7DED" w:rsidRPr="009C5507">
        <w:rPr>
          <w:vertAlign w:val="superscript"/>
        </w:rPr>
        <w:t>rd</w:t>
      </w:r>
      <w:r w:rsidR="003D7DED">
        <w:t xml:space="preserve"> Party Certification Bodies. </w:t>
      </w:r>
    </w:p>
    <w:p w14:paraId="005A4F98" w14:textId="636E7283" w:rsidR="003D7DED" w:rsidRDefault="003D7DED" w:rsidP="00F93D37">
      <w:pPr>
        <w:pStyle w:val="Heading2"/>
      </w:pPr>
      <w:r w:rsidRPr="00B07D64">
        <w:t xml:space="preserve">Principles on the </w:t>
      </w:r>
      <w:r w:rsidR="00EF2B7C">
        <w:t>u</w:t>
      </w:r>
      <w:r w:rsidRPr="00B07D64">
        <w:t xml:space="preserve">se and </w:t>
      </w:r>
      <w:r w:rsidR="00EF2B7C">
        <w:t>m</w:t>
      </w:r>
      <w:r w:rsidRPr="00B07D64">
        <w:t xml:space="preserve">anagement of </w:t>
      </w:r>
      <w:r w:rsidR="00EF2B7C">
        <w:t>c</w:t>
      </w:r>
      <w:r w:rsidRPr="00B07D64">
        <w:t>ontractors</w:t>
      </w:r>
    </w:p>
    <w:p w14:paraId="23AC1FE9" w14:textId="5DC22EDD" w:rsidR="003D7DED" w:rsidRPr="009C5507" w:rsidRDefault="003D7DED" w:rsidP="00F93D37">
      <w:pPr>
        <w:pStyle w:val="F9-Paragraph"/>
      </w:pPr>
      <w:r w:rsidRPr="009C5507">
        <w:rPr>
          <w:bCs/>
        </w:rPr>
        <w:t>T</w:t>
      </w:r>
      <w:r w:rsidRPr="009C5507">
        <w:t>here are some broad principles which underpin ONR’s expectations of a licensee’s arrangements for the use of contractors and for retaining control of nuclear safety.</w:t>
      </w:r>
      <w:r w:rsidR="00B42A57">
        <w:t xml:space="preserve"> </w:t>
      </w:r>
      <w:r w:rsidRPr="009C5507">
        <w:t>These are summarised below and then interpreted in the sections that follow</w:t>
      </w:r>
      <w:r w:rsidR="00721BDB">
        <w:t>:</w:t>
      </w:r>
    </w:p>
    <w:p w14:paraId="1D50EF23" w14:textId="41B0188F" w:rsidR="003D7DED" w:rsidRPr="003843B4" w:rsidRDefault="003D7DED" w:rsidP="00C40700">
      <w:pPr>
        <w:pStyle w:val="NumList1"/>
      </w:pPr>
      <w:r w:rsidRPr="003843B4">
        <w:t>The licensee should maintain a core</w:t>
      </w:r>
      <w:r>
        <w:t xml:space="preserve"> safety</w:t>
      </w:r>
      <w:r w:rsidRPr="003843B4">
        <w:t xml:space="preserve"> </w:t>
      </w:r>
      <w:r>
        <w:t>capability</w:t>
      </w:r>
      <w:r w:rsidR="009C5507">
        <w:t xml:space="preserve"> </w:t>
      </w:r>
      <w:r w:rsidRPr="003843B4">
        <w:t xml:space="preserve">to ensure effective control and </w:t>
      </w:r>
      <w:r w:rsidR="00A81E73">
        <w:t>oversight of</w:t>
      </w:r>
      <w:r w:rsidRPr="00EE4DA6">
        <w:t xml:space="preserve"> nuclear safety</w:t>
      </w:r>
      <w:r w:rsidR="00BE5BEB">
        <w:t>.</w:t>
      </w:r>
    </w:p>
    <w:p w14:paraId="3BFD8464" w14:textId="3B64B8EB" w:rsidR="00B82BF5" w:rsidRPr="003843B4" w:rsidRDefault="003D7DED" w:rsidP="00B82BF5">
      <w:pPr>
        <w:pStyle w:val="NumList1"/>
      </w:pPr>
      <w:r w:rsidRPr="003843B4">
        <w:t xml:space="preserve">The licensee </w:t>
      </w:r>
      <w:r w:rsidR="007D775B" w:rsidRPr="003843B4">
        <w:t>s</w:t>
      </w:r>
      <w:r w:rsidR="007D775B">
        <w:t>hall</w:t>
      </w:r>
      <w:r w:rsidR="007D775B" w:rsidRPr="003843B4">
        <w:t xml:space="preserve"> </w:t>
      </w:r>
      <w:r w:rsidRPr="003843B4">
        <w:t xml:space="preserve">retain overall </w:t>
      </w:r>
      <w:r w:rsidR="00EA7276">
        <w:t>accountability</w:t>
      </w:r>
      <w:r w:rsidR="004872FD">
        <w:t>,</w:t>
      </w:r>
      <w:r w:rsidRPr="003843B4">
        <w:t xml:space="preserve"> control and oversight of </w:t>
      </w:r>
      <w:r w:rsidRPr="000D03E4">
        <w:t>the nuclear safety of all</w:t>
      </w:r>
      <w:r w:rsidRPr="003843B4">
        <w:t xml:space="preserve"> of its business, including work carried out on its behalf by contractors</w:t>
      </w:r>
      <w:r w:rsidR="00BE5BEB">
        <w:t>.</w:t>
      </w:r>
      <w:r w:rsidRPr="003843B4">
        <w:t xml:space="preserve"> </w:t>
      </w:r>
      <w:r w:rsidR="002A2B23" w:rsidRPr="002A2B23">
        <w:rPr>
          <w:b/>
        </w:rPr>
        <w:t xml:space="preserve"> </w:t>
      </w:r>
    </w:p>
    <w:p w14:paraId="7D1AB467" w14:textId="51CFDE9E" w:rsidR="00B82BF5" w:rsidRDefault="00BE5BEB" w:rsidP="00C40700">
      <w:pPr>
        <w:pStyle w:val="NumList1"/>
      </w:pPr>
      <w:r>
        <w:rPr>
          <w:bCs w:val="0"/>
        </w:rPr>
        <w:t>The l</w:t>
      </w:r>
      <w:r w:rsidR="002463FE" w:rsidRPr="00C2513E">
        <w:rPr>
          <w:bCs w:val="0"/>
        </w:rPr>
        <w:t>icensee should be informed by a company policy that takes into account the nuclear safety implications of sourcing work in-house or from contractors</w:t>
      </w:r>
      <w:r w:rsidR="00B737EF">
        <w:rPr>
          <w:bCs w:val="0"/>
        </w:rPr>
        <w:t>.</w:t>
      </w:r>
    </w:p>
    <w:p w14:paraId="36BCDA22" w14:textId="394985C8" w:rsidR="003D7DED" w:rsidRPr="003843B4" w:rsidRDefault="003D7DED" w:rsidP="00C40700">
      <w:pPr>
        <w:pStyle w:val="NumList1"/>
      </w:pPr>
      <w:r w:rsidRPr="003843B4">
        <w:t xml:space="preserve">The licensee should maintain an </w:t>
      </w:r>
      <w:r>
        <w:t>IC</w:t>
      </w:r>
      <w:r w:rsidRPr="003843B4">
        <w:t xml:space="preserve"> capability</w:t>
      </w:r>
      <w:r w:rsidR="00981BF4">
        <w:t xml:space="preserve"> </w:t>
      </w:r>
      <w:r w:rsidR="005608B5">
        <w:t xml:space="preserve">on </w:t>
      </w:r>
      <w:r w:rsidR="00981BF4">
        <w:t>the</w:t>
      </w:r>
      <w:r w:rsidR="00443BB7">
        <w:t xml:space="preserve"> nuclear baseline</w:t>
      </w:r>
      <w:r w:rsidRPr="003843B4">
        <w:t xml:space="preserve"> for all work carried out on its behalf by contractors that may impact upon nuclear safety</w:t>
      </w:r>
      <w:r w:rsidR="00B737EF">
        <w:t>.</w:t>
      </w:r>
    </w:p>
    <w:p w14:paraId="06090AF2" w14:textId="2216DC66" w:rsidR="003D7DED" w:rsidRPr="00C2513E" w:rsidRDefault="00412D78" w:rsidP="00412D78">
      <w:pPr>
        <w:pStyle w:val="NumList1"/>
        <w:rPr>
          <w:bCs w:val="0"/>
        </w:rPr>
      </w:pPr>
      <w:r w:rsidRPr="00C2513E">
        <w:rPr>
          <w:bCs w:val="0"/>
        </w:rPr>
        <w:t>The licensee should ensure that it only lets contracts for work</w:t>
      </w:r>
      <w:r w:rsidR="00950097" w:rsidRPr="00C2513E">
        <w:rPr>
          <w:bCs w:val="0"/>
        </w:rPr>
        <w:t>,</w:t>
      </w:r>
      <w:r w:rsidRPr="00C2513E">
        <w:rPr>
          <w:bCs w:val="0"/>
        </w:rPr>
        <w:t xml:space="preserve"> with nuclear safety significance</w:t>
      </w:r>
      <w:r w:rsidR="00950097" w:rsidRPr="00C2513E">
        <w:rPr>
          <w:bCs w:val="0"/>
        </w:rPr>
        <w:t>,</w:t>
      </w:r>
      <w:r w:rsidRPr="00C2513E">
        <w:rPr>
          <w:bCs w:val="0"/>
        </w:rPr>
        <w:t xml:space="preserve"> to contractors who are suitably competent, with adequate resources, underpinned by a management system that promotes a positive safety culture, </w:t>
      </w:r>
      <w:r w:rsidR="00AF12B1">
        <w:rPr>
          <w:bCs w:val="0"/>
        </w:rPr>
        <w:t xml:space="preserve">learning </w:t>
      </w:r>
      <w:r w:rsidRPr="00C2513E">
        <w:rPr>
          <w:bCs w:val="0"/>
        </w:rPr>
        <w:t>and safety standards</w:t>
      </w:r>
      <w:r w:rsidR="00B737EF">
        <w:rPr>
          <w:bCs w:val="0"/>
        </w:rPr>
        <w:t>.</w:t>
      </w:r>
    </w:p>
    <w:p w14:paraId="23F5890F" w14:textId="3F8E917B" w:rsidR="003D7DED" w:rsidRPr="003843B4" w:rsidRDefault="00BB7929" w:rsidP="00BB7929">
      <w:pPr>
        <w:pStyle w:val="NumList1"/>
      </w:pPr>
      <w:r w:rsidRPr="001A2429">
        <w:rPr>
          <w:bCs w:val="0"/>
        </w:rPr>
        <w:t xml:space="preserve">The licensee </w:t>
      </w:r>
      <w:r w:rsidR="00B84963">
        <w:rPr>
          <w:bCs w:val="0"/>
        </w:rPr>
        <w:t xml:space="preserve">should </w:t>
      </w:r>
      <w:r w:rsidRPr="001A2429">
        <w:rPr>
          <w:bCs w:val="0"/>
        </w:rPr>
        <w:t xml:space="preserve">ensure that all relevant contractor staff </w:t>
      </w:r>
      <w:r w:rsidR="00861285">
        <w:rPr>
          <w:bCs w:val="0"/>
        </w:rPr>
        <w:t>adequately understand</w:t>
      </w:r>
      <w:r w:rsidRPr="001A2429">
        <w:rPr>
          <w:bCs w:val="0"/>
        </w:rPr>
        <w:t xml:space="preserve"> the nuclear safety </w:t>
      </w:r>
      <w:r w:rsidR="00E97A28">
        <w:rPr>
          <w:bCs w:val="0"/>
        </w:rPr>
        <w:t xml:space="preserve">significance </w:t>
      </w:r>
      <w:r w:rsidRPr="001A2429">
        <w:rPr>
          <w:bCs w:val="0"/>
        </w:rPr>
        <w:t>of their work and the</w:t>
      </w:r>
      <w:r w:rsidR="00493D91" w:rsidRPr="001A2429">
        <w:rPr>
          <w:bCs w:val="0"/>
        </w:rPr>
        <w:t xml:space="preserve"> licensee should</w:t>
      </w:r>
      <w:r w:rsidRPr="001A2429">
        <w:rPr>
          <w:bCs w:val="0"/>
        </w:rPr>
        <w:t xml:space="preserve"> interface with contractor</w:t>
      </w:r>
      <w:r w:rsidR="00D97DFF" w:rsidRPr="001A2429">
        <w:rPr>
          <w:bCs w:val="0"/>
        </w:rPr>
        <w:t xml:space="preserve"> </w:t>
      </w:r>
      <w:r w:rsidR="00C91806" w:rsidRPr="001A2429">
        <w:rPr>
          <w:bCs w:val="0"/>
        </w:rPr>
        <w:t>s</w:t>
      </w:r>
      <w:r w:rsidR="00D97DFF" w:rsidRPr="001A2429">
        <w:rPr>
          <w:bCs w:val="0"/>
        </w:rPr>
        <w:t>taff</w:t>
      </w:r>
      <w:r w:rsidRPr="001A2429">
        <w:rPr>
          <w:bCs w:val="0"/>
        </w:rPr>
        <w:t xml:space="preserve"> in a well</w:t>
      </w:r>
      <w:r w:rsidR="00A33084" w:rsidRPr="001A2429">
        <w:rPr>
          <w:bCs w:val="0"/>
        </w:rPr>
        <w:t xml:space="preserve"> </w:t>
      </w:r>
      <w:r w:rsidRPr="001A2429">
        <w:rPr>
          <w:bCs w:val="0"/>
        </w:rPr>
        <w:t>co-ordinated manner</w:t>
      </w:r>
      <w:r w:rsidR="004F724C">
        <w:rPr>
          <w:bCs w:val="0"/>
        </w:rPr>
        <w:t>.</w:t>
      </w:r>
    </w:p>
    <w:p w14:paraId="1D97BF32" w14:textId="6062FED4" w:rsidR="003D7DED" w:rsidRPr="003843B4" w:rsidRDefault="003D7DED" w:rsidP="00C40700">
      <w:pPr>
        <w:pStyle w:val="NumList1"/>
        <w:rPr>
          <w:lang w:val="en-US"/>
        </w:rPr>
      </w:pPr>
      <w:r w:rsidRPr="003843B4">
        <w:t xml:space="preserve">The licensee </w:t>
      </w:r>
      <w:r w:rsidR="00861285">
        <w:t>shall</w:t>
      </w:r>
      <w:r w:rsidR="00861285" w:rsidRPr="003843B4">
        <w:t xml:space="preserve"> </w:t>
      </w:r>
      <w:r w:rsidR="0089337A">
        <w:t xml:space="preserve">implement adequate arrangements to </w:t>
      </w:r>
      <w:r w:rsidRPr="003843B4">
        <w:t>ensure that contractors’ work is carried out to the required level of safety and quality in practice.</w:t>
      </w:r>
    </w:p>
    <w:p w14:paraId="618EA439" w14:textId="7668CC74" w:rsidR="003D7DED" w:rsidRPr="003843B4" w:rsidRDefault="003D7DED" w:rsidP="00F93D37">
      <w:pPr>
        <w:pStyle w:val="Heading2"/>
      </w:pPr>
      <w:r w:rsidRPr="003843B4">
        <w:lastRenderedPageBreak/>
        <w:t xml:space="preserve">Principle </w:t>
      </w:r>
      <w:r w:rsidR="00EF2B7C">
        <w:t>o</w:t>
      </w:r>
      <w:r w:rsidR="00991177">
        <w:t>ne</w:t>
      </w:r>
    </w:p>
    <w:p w14:paraId="383F0E5A" w14:textId="527BB53E" w:rsidR="003D7DED" w:rsidRPr="00EF2B7C" w:rsidRDefault="003D7DED" w:rsidP="00F93D37">
      <w:pPr>
        <w:pStyle w:val="F9-Paragraph"/>
        <w:numPr>
          <w:ilvl w:val="0"/>
          <w:numId w:val="0"/>
        </w:numPr>
        <w:ind w:left="851"/>
        <w:rPr>
          <w:b/>
          <w:bCs/>
        </w:rPr>
      </w:pPr>
      <w:r w:rsidRPr="00EF2B7C">
        <w:rPr>
          <w:b/>
          <w:bCs/>
        </w:rPr>
        <w:t xml:space="preserve">Licensees should maintain a core safety capability to ensure effective </w:t>
      </w:r>
      <w:r w:rsidR="00F33A36" w:rsidRPr="00EF2B7C">
        <w:rPr>
          <w:b/>
          <w:bCs/>
        </w:rPr>
        <w:t>control and oversight</w:t>
      </w:r>
      <w:r w:rsidR="00A81E73" w:rsidRPr="00EF2B7C">
        <w:rPr>
          <w:b/>
          <w:bCs/>
        </w:rPr>
        <w:t xml:space="preserve"> of</w:t>
      </w:r>
      <w:r w:rsidRPr="00EF2B7C">
        <w:rPr>
          <w:b/>
          <w:bCs/>
        </w:rPr>
        <w:t xml:space="preserve"> nuclear safety.</w:t>
      </w:r>
    </w:p>
    <w:p w14:paraId="66165EE5" w14:textId="7D8CAF3F" w:rsidR="003D7DED" w:rsidRPr="004B0FE0" w:rsidRDefault="003D7DED" w:rsidP="00F93D37">
      <w:pPr>
        <w:pStyle w:val="F9-Paragraph"/>
      </w:pPr>
      <w:r w:rsidRPr="004B0FE0">
        <w:t>The licensee should be able to identify and maintain the core safety capability that it needs to maintain effective management for nuclear safety.</w:t>
      </w:r>
      <w:r w:rsidR="00B42A57">
        <w:t xml:space="preserve"> </w:t>
      </w:r>
      <w:r w:rsidRPr="004B0FE0">
        <w:t>ONR expects the licensee to</w:t>
      </w:r>
      <w:r w:rsidRPr="00EE2E05">
        <w:t>, within its own organisation, have</w:t>
      </w:r>
      <w:r w:rsidRPr="004B0FE0">
        <w:t xml:space="preserve"> sufficient competent persons to be able to maintain control and oversight of safety at all times.</w:t>
      </w:r>
      <w:r w:rsidR="00B42A57">
        <w:t xml:space="preserve"> </w:t>
      </w:r>
      <w:r w:rsidRPr="004B0FE0">
        <w:t xml:space="preserve">This ‘core safety capability’ will include technical </w:t>
      </w:r>
      <w:r w:rsidR="00721BDB">
        <w:t>(for example,</w:t>
      </w:r>
      <w:r w:rsidRPr="004B0FE0">
        <w:t xml:space="preserve"> design authority, engineering, safety case capability), operational and managerial elements.</w:t>
      </w:r>
      <w:r w:rsidR="00B42A57">
        <w:t xml:space="preserve"> </w:t>
      </w:r>
      <w:r w:rsidRPr="004B0FE0">
        <w:t>Together they combine to ensure that the safety case for the installation is understood and maintained, and that the site, and plants or projects are operated in accordance with the safety case and the conditions of the nuclear site licence.</w:t>
      </w:r>
      <w:r w:rsidR="00B42A57">
        <w:t xml:space="preserve"> </w:t>
      </w:r>
    </w:p>
    <w:p w14:paraId="03436CFC" w14:textId="2BA9D6D6" w:rsidR="003D7DED" w:rsidRPr="004B0FE0" w:rsidRDefault="003D7DED" w:rsidP="00F93D37">
      <w:pPr>
        <w:pStyle w:val="F9-Paragraph"/>
      </w:pPr>
      <w:r w:rsidRPr="004B0FE0">
        <w:t>The licensee should be able to demonstrate that it is sustaining its core safety capability and that this capability is resilient – in other words, the licensee understands challenges to its retention of this capability and has put in place measures to mitigate them.</w:t>
      </w:r>
      <w:r w:rsidR="00B42A57">
        <w:t xml:space="preserve"> </w:t>
      </w:r>
      <w:r w:rsidRPr="004B0FE0">
        <w:t xml:space="preserve">Such measures may include vulnerability analysis, </w:t>
      </w:r>
      <w:r w:rsidR="00D87DBE">
        <w:t>succession</w:t>
      </w:r>
      <w:r w:rsidRPr="004B0FE0">
        <w:t xml:space="preserve"> planning, review of the availability of external capability etc.</w:t>
      </w:r>
    </w:p>
    <w:p w14:paraId="4CB8A157" w14:textId="1AEC3EB8" w:rsidR="003D7DED" w:rsidRPr="004B0FE0" w:rsidRDefault="003D7DED" w:rsidP="00F93D37">
      <w:pPr>
        <w:pStyle w:val="F9-Paragraph"/>
      </w:pPr>
      <w:r w:rsidRPr="004B0FE0">
        <w:t>The most secure source of core safety capability is generally direct employment of competent staff.</w:t>
      </w:r>
      <w:r w:rsidR="00B42A57">
        <w:t xml:space="preserve"> </w:t>
      </w:r>
      <w:r w:rsidRPr="004B0FE0">
        <w:t>ONR recognises that direct employment by the licensee organisation may not be the preferred model for some licensee organisations and its core safety capability may include staff seconded from parts of a parent company and selected embedded contractors.</w:t>
      </w:r>
      <w:r w:rsidR="00B42A57">
        <w:t xml:space="preserve"> </w:t>
      </w:r>
      <w:r w:rsidRPr="004B0FE0">
        <w:t>In such instances, the licensee must be able to demonstrate that it has formal</w:t>
      </w:r>
      <w:r w:rsidR="003B5F5E">
        <w:t xml:space="preserve"> and</w:t>
      </w:r>
      <w:r w:rsidRPr="004B0FE0">
        <w:t xml:space="preserve"> </w:t>
      </w:r>
      <w:r w:rsidR="00036434">
        <w:t xml:space="preserve">robust </w:t>
      </w:r>
      <w:r w:rsidRPr="004B0FE0">
        <w:t>arrangements in place to ensure that it will, at all times, have access to sufficient, competent staff and that those staff cannot return to the parent company individually or as a group</w:t>
      </w:r>
      <w:r w:rsidR="005F03B6">
        <w:t>,</w:t>
      </w:r>
      <w:r w:rsidRPr="004B0FE0">
        <w:t xml:space="preserve"> unless </w:t>
      </w:r>
      <w:r w:rsidR="00BD53F3">
        <w:t>there are appropriate arrangements in place</w:t>
      </w:r>
      <w:r w:rsidRPr="004B0FE0">
        <w:t xml:space="preserve"> to ensure continuity of core safety capability.</w:t>
      </w:r>
    </w:p>
    <w:p w14:paraId="62125D5F" w14:textId="49D5DEFD" w:rsidR="003D7DED" w:rsidRPr="004B0FE0" w:rsidRDefault="003D7DED" w:rsidP="00F93D37">
      <w:pPr>
        <w:pStyle w:val="F9-Paragraph"/>
      </w:pPr>
      <w:r w:rsidRPr="004B0FE0">
        <w:t>The licensee’s approach to identifying and managing its core safety capability should initially be set out in its Safety Management Prospectus (</w:t>
      </w:r>
      <w:r w:rsidR="00BF422C">
        <w:t xml:space="preserve">refer to </w:t>
      </w:r>
      <w:r w:rsidR="00721BDB">
        <w:t xml:space="preserve">ref. </w:t>
      </w:r>
      <w:sdt>
        <w:sdtPr>
          <w:id w:val="-1590144047"/>
          <w:citation/>
        </w:sdtPr>
        <w:sdtEndPr/>
        <w:sdtContent>
          <w:r w:rsidR="00BF422C">
            <w:fldChar w:fldCharType="begin"/>
          </w:r>
          <w:r w:rsidR="00BF422C">
            <w:instrText xml:space="preserve"> CITATION ONR311 \l 2057 </w:instrText>
          </w:r>
          <w:r w:rsidR="00BF422C">
            <w:fldChar w:fldCharType="separate"/>
          </w:r>
          <w:r w:rsidR="00B25E18">
            <w:rPr>
              <w:noProof/>
            </w:rPr>
            <w:t>[7]</w:t>
          </w:r>
          <w:r w:rsidR="00BF422C">
            <w:fldChar w:fldCharType="end"/>
          </w:r>
        </w:sdtContent>
      </w:sdt>
      <w:r w:rsidRPr="004B0FE0">
        <w:t>) and developed in more detail using an established methodology set out in its Nuclear Baseline (</w:t>
      </w:r>
      <w:r w:rsidR="00BF422C">
        <w:t>refer to</w:t>
      </w:r>
      <w:r w:rsidR="00721BDB">
        <w:t xml:space="preserve"> ref.</w:t>
      </w:r>
      <w:r w:rsidR="00BF422C">
        <w:t xml:space="preserve"> </w:t>
      </w:r>
      <w:sdt>
        <w:sdtPr>
          <w:id w:val="1430323419"/>
          <w:citation/>
        </w:sdtPr>
        <w:sdtEndPr/>
        <w:sdtContent>
          <w:r w:rsidR="00BF422C">
            <w:fldChar w:fldCharType="begin"/>
          </w:r>
          <w:r w:rsidR="00BF422C">
            <w:instrText xml:space="preserve"> CITATION ONR74 \l 2057 </w:instrText>
          </w:r>
          <w:r w:rsidR="00BF422C">
            <w:fldChar w:fldCharType="separate"/>
          </w:r>
          <w:r w:rsidR="00B25E18">
            <w:rPr>
              <w:noProof/>
            </w:rPr>
            <w:t>[6]</w:t>
          </w:r>
          <w:r w:rsidR="00BF422C">
            <w:fldChar w:fldCharType="end"/>
          </w:r>
        </w:sdtContent>
      </w:sdt>
      <w:r w:rsidRPr="004B0FE0">
        <w:t>).</w:t>
      </w:r>
      <w:r w:rsidR="00B42A57">
        <w:t xml:space="preserve"> </w:t>
      </w:r>
      <w:r w:rsidRPr="004B0FE0">
        <w:t>The continued suitability of this approach should be periodically reviewed and kept live.</w:t>
      </w:r>
    </w:p>
    <w:p w14:paraId="70AFF329" w14:textId="6DC6AEBF" w:rsidR="003D7DED" w:rsidRPr="004B0FE0" w:rsidRDefault="003D7DED" w:rsidP="00F93D37">
      <w:pPr>
        <w:pStyle w:val="F9-Paragraph"/>
      </w:pPr>
      <w:r w:rsidRPr="004B0FE0">
        <w:t>The licensee Board should put arrangements in place to assure itself that key decisions relating to the core safety capability are subject to robust challenge and scrutiny.</w:t>
      </w:r>
      <w:r w:rsidR="00B42A57">
        <w:t xml:space="preserve"> </w:t>
      </w:r>
      <w:r w:rsidRPr="004B0FE0">
        <w:t>It should also be actively involved in assessing the implications, and monitoring the subsequent implementation, of proposed organisational changes where key activities with the potential to impact on nuclear safety may be outsourced or the size of the core safety capability significantly reduced.</w:t>
      </w:r>
      <w:r w:rsidR="00FB5FFC">
        <w:t xml:space="preserve"> </w:t>
      </w:r>
      <w:r w:rsidRPr="004B0FE0">
        <w:t>New licensees whose primary objective is to construct new nuclear power stations should:</w:t>
      </w:r>
    </w:p>
    <w:p w14:paraId="29105206" w14:textId="72DF3E45" w:rsidR="003D7DED" w:rsidRPr="003843B4" w:rsidRDefault="003D7DED" w:rsidP="00F93D37">
      <w:pPr>
        <w:pStyle w:val="Bulletlist1"/>
      </w:pPr>
      <w:r w:rsidRPr="003843B4">
        <w:lastRenderedPageBreak/>
        <w:t xml:space="preserve">Take into consideration their core </w:t>
      </w:r>
      <w:r>
        <w:t xml:space="preserve">safety </w:t>
      </w:r>
      <w:r w:rsidRPr="003843B4">
        <w:t>capability needs commensurate with stages of the project.</w:t>
      </w:r>
      <w:r w:rsidR="00B42A57">
        <w:t xml:space="preserve"> </w:t>
      </w:r>
      <w:r w:rsidRPr="003843B4">
        <w:t xml:space="preserve">In the pre-construction stage, ONR acknowledges that much of the knowledge of plant design may reside with the </w:t>
      </w:r>
      <w:r w:rsidR="00721BDB" w:rsidRPr="003843B4">
        <w:t>R</w:t>
      </w:r>
      <w:r w:rsidR="00721BDB">
        <w:t>esponsible</w:t>
      </w:r>
      <w:r w:rsidR="00610B1D">
        <w:t xml:space="preserve"> </w:t>
      </w:r>
      <w:r w:rsidRPr="003843B4">
        <w:t>D</w:t>
      </w:r>
      <w:r w:rsidR="00610B1D">
        <w:t>esigner (RD)</w:t>
      </w:r>
      <w:r w:rsidRPr="003843B4">
        <w:t>.</w:t>
      </w:r>
      <w:r w:rsidR="00B42A57">
        <w:t xml:space="preserve"> </w:t>
      </w:r>
      <w:r w:rsidRPr="003843B4">
        <w:t>The licensee should develop an appropriate core</w:t>
      </w:r>
      <w:r>
        <w:t xml:space="preserve"> safety</w:t>
      </w:r>
      <w:r w:rsidRPr="003843B4">
        <w:t xml:space="preserve"> capability to manage the totality of its activities as a licensee which includes sufficient resource to act as an </w:t>
      </w:r>
      <w:r>
        <w:t>IC</w:t>
      </w:r>
      <w:r w:rsidRPr="003843B4">
        <w:t xml:space="preserve"> for the services provided by the RD</w:t>
      </w:r>
      <w:r w:rsidR="004B0FE0">
        <w:t xml:space="preserve"> or other provider</w:t>
      </w:r>
      <w:r w:rsidRPr="003843B4">
        <w:t>.</w:t>
      </w:r>
      <w:r w:rsidR="00B42A57">
        <w:t xml:space="preserve"> </w:t>
      </w:r>
      <w:r w:rsidRPr="003843B4">
        <w:t>It is important to note that, although the RD may have an enduring role, it should always be regarded as a key external resource and not a part of the licensee’s core</w:t>
      </w:r>
      <w:r>
        <w:t xml:space="preserve"> safety</w:t>
      </w:r>
      <w:r w:rsidRPr="003843B4">
        <w:t xml:space="preserve"> capability. </w:t>
      </w:r>
    </w:p>
    <w:p w14:paraId="722779D5" w14:textId="2025D7FD" w:rsidR="003D7DED" w:rsidRPr="003843B4" w:rsidRDefault="003D7DED" w:rsidP="00F93D37">
      <w:pPr>
        <w:pStyle w:val="Bulletlist1"/>
      </w:pPr>
      <w:r w:rsidRPr="003843B4">
        <w:t>Be able to demonstrate that they understand when and how much</w:t>
      </w:r>
      <w:r w:rsidR="00B42A57">
        <w:t xml:space="preserve"> </w:t>
      </w:r>
      <w:r w:rsidRPr="003843B4">
        <w:t>capability they need to develop in house or transfer into the licensee organisation from the RD as the project progresses including a strategy</w:t>
      </w:r>
      <w:r w:rsidR="00867A4C">
        <w:t xml:space="preserve"> and plan</w:t>
      </w:r>
      <w:r w:rsidRPr="003843B4">
        <w:t xml:space="preserve"> to achieve this.</w:t>
      </w:r>
      <w:r w:rsidR="00B42A57">
        <w:t xml:space="preserve"> </w:t>
      </w:r>
      <w:r w:rsidRPr="003843B4">
        <w:t xml:space="preserve">It is expected that the licensee’s core </w:t>
      </w:r>
      <w:r>
        <w:t xml:space="preserve">safety </w:t>
      </w:r>
      <w:r w:rsidRPr="003843B4">
        <w:t>capability will increase and the role of the RD will diminish as the project progresses through the pre-construction, construction and commissioning phases, and into operations.</w:t>
      </w:r>
    </w:p>
    <w:p w14:paraId="2F174391" w14:textId="77777777" w:rsidR="003D7DED" w:rsidRPr="00106C38" w:rsidRDefault="003D7DED" w:rsidP="00F93D37">
      <w:pPr>
        <w:pStyle w:val="F9-Paragraph"/>
      </w:pPr>
      <w:r w:rsidRPr="00106C38">
        <w:t xml:space="preserve">Established licensees should: </w:t>
      </w:r>
    </w:p>
    <w:p w14:paraId="2A87E9B8" w14:textId="2B1C8DC0" w:rsidR="003D7DED" w:rsidRPr="000A6EBF" w:rsidRDefault="003D7DED" w:rsidP="00F93D37">
      <w:pPr>
        <w:pStyle w:val="Bulletlist1"/>
      </w:pPr>
      <w:r w:rsidRPr="00106C38">
        <w:t xml:space="preserve">Be able to justify the size of their core safety capability and demonstrate how they are maintaining it via their arrangements for complying with </w:t>
      </w:r>
      <w:r w:rsidR="00721BDB">
        <w:br/>
      </w:r>
      <w:r w:rsidRPr="00106C38">
        <w:t>LC 36 ‘Organisational Capability’.</w:t>
      </w:r>
      <w:r w:rsidR="00B42A57" w:rsidRPr="00106C38">
        <w:t xml:space="preserve"> </w:t>
      </w:r>
      <w:r w:rsidRPr="00106C38">
        <w:t>This will include a justification of the level of technical, operational and managerial and other key resources, and the level of resource required to fulfil specific roles such as IC and DA as part of the overall core safety capability.</w:t>
      </w:r>
      <w:r w:rsidR="00B42A57" w:rsidRPr="00106C38">
        <w:t xml:space="preserve"> </w:t>
      </w:r>
      <w:r w:rsidRPr="00106C38">
        <w:t>It is important to note that IC and DA are sub-sets of the overall licensee core safety capability.</w:t>
      </w:r>
      <w:r w:rsidR="00B42A57" w:rsidRPr="00106C38">
        <w:t xml:space="preserve"> </w:t>
      </w:r>
      <w:r w:rsidR="00721BDB">
        <w:br/>
      </w:r>
      <w:r w:rsidRPr="00106C38">
        <w:t>The nuclear baseline should specifically identify posts containing roles with the potential to impact on nuclear safety.</w:t>
      </w:r>
      <w:r w:rsidR="00B42A57" w:rsidRPr="00106C38">
        <w:t xml:space="preserve"> </w:t>
      </w:r>
    </w:p>
    <w:p w14:paraId="3B1DFBBB" w14:textId="03ECD84D" w:rsidR="003D7DED" w:rsidRPr="00F12F11" w:rsidRDefault="003D7DED" w:rsidP="00F93D37">
      <w:pPr>
        <w:pStyle w:val="Bulletlist1"/>
      </w:pPr>
      <w:r w:rsidRPr="00F12F11">
        <w:t>Consider the nuclear safety implications arising from the potential for loss or degradation of core safety capability over time, particularly if they are considering contracting out major parts of their technical capability.</w:t>
      </w:r>
      <w:r w:rsidR="00B42A57">
        <w:t xml:space="preserve"> </w:t>
      </w:r>
      <w:r w:rsidRPr="00F12F11">
        <w:t>The impact of such an approach should be fully assessed, justified and shared with ONR using the licensee’s management of organisational change arrangements.</w:t>
      </w:r>
    </w:p>
    <w:p w14:paraId="084EFE24" w14:textId="77777777" w:rsidR="003D7DED" w:rsidRPr="00C64088" w:rsidRDefault="003D7DED" w:rsidP="00F93D37">
      <w:pPr>
        <w:pStyle w:val="F9-Paragraph"/>
      </w:pPr>
      <w:r w:rsidRPr="00C64088">
        <w:t>The Inspector should consider whether or not:</w:t>
      </w:r>
    </w:p>
    <w:p w14:paraId="59787050" w14:textId="72BF8899" w:rsidR="003D7DED" w:rsidRPr="00F12F11" w:rsidRDefault="003D7DED" w:rsidP="00F93D37">
      <w:pPr>
        <w:pStyle w:val="Bulletlist1"/>
      </w:pPr>
      <w:r w:rsidRPr="00F12F11">
        <w:t xml:space="preserve">The licensee has a rationale and justification for its current and future </w:t>
      </w:r>
      <w:r w:rsidRPr="006D5EE5">
        <w:t xml:space="preserve">core safety capability and whether this methodology clearly identifies </w:t>
      </w:r>
      <w:r w:rsidR="007742C7">
        <w:t>key</w:t>
      </w:r>
      <w:r w:rsidR="006119AD">
        <w:t xml:space="preserve"> posts </w:t>
      </w:r>
      <w:r w:rsidR="00D928C4">
        <w:t>which hold</w:t>
      </w:r>
      <w:r w:rsidR="007742C7">
        <w:t xml:space="preserve"> roles such as </w:t>
      </w:r>
      <w:r w:rsidRPr="00F12F11">
        <w:t>IC</w:t>
      </w:r>
      <w:r w:rsidR="004D3040">
        <w:t xml:space="preserve"> and</w:t>
      </w:r>
      <w:r w:rsidRPr="00F12F11">
        <w:t xml:space="preserve"> DA.</w:t>
      </w:r>
    </w:p>
    <w:p w14:paraId="7C79809B" w14:textId="77777777" w:rsidR="003D7DED" w:rsidRPr="00F12F11" w:rsidRDefault="003D7DED" w:rsidP="00F93D37">
      <w:pPr>
        <w:pStyle w:val="Bulletlist1"/>
      </w:pPr>
      <w:r w:rsidRPr="00F12F11">
        <w:t>There is adequate evidence to demonstrate that core safety capability is being maintained at the level specified by the licensee and regularly monitored and reviewed by the licensee Board.</w:t>
      </w:r>
    </w:p>
    <w:p w14:paraId="5C47A874" w14:textId="7E9A357E" w:rsidR="003D7DED" w:rsidRPr="00F12F11" w:rsidRDefault="003D7DED" w:rsidP="00F93D37">
      <w:pPr>
        <w:pStyle w:val="Heading2"/>
      </w:pPr>
      <w:r w:rsidRPr="00F12F11">
        <w:lastRenderedPageBreak/>
        <w:t xml:space="preserve">Principle </w:t>
      </w:r>
      <w:r w:rsidR="00EF2B7C">
        <w:t>t</w:t>
      </w:r>
      <w:r w:rsidR="00213609">
        <w:t>wo</w:t>
      </w:r>
    </w:p>
    <w:p w14:paraId="6157AEC8" w14:textId="2923370F" w:rsidR="002A2B23" w:rsidRPr="00EF2B7C" w:rsidRDefault="004872FD" w:rsidP="00F93D37">
      <w:pPr>
        <w:pStyle w:val="F9-Paragraph"/>
        <w:numPr>
          <w:ilvl w:val="0"/>
          <w:numId w:val="0"/>
        </w:numPr>
        <w:ind w:left="851"/>
        <w:rPr>
          <w:b/>
          <w:bCs/>
        </w:rPr>
      </w:pPr>
      <w:r w:rsidRPr="00EF2B7C">
        <w:rPr>
          <w:b/>
          <w:bCs/>
        </w:rPr>
        <w:t xml:space="preserve">The licensee </w:t>
      </w:r>
      <w:r w:rsidR="00B72957" w:rsidRPr="00EF2B7C">
        <w:rPr>
          <w:b/>
          <w:bCs/>
        </w:rPr>
        <w:t xml:space="preserve">shall </w:t>
      </w:r>
      <w:r w:rsidRPr="00EF2B7C">
        <w:rPr>
          <w:b/>
          <w:bCs/>
        </w:rPr>
        <w:t xml:space="preserve">retain overall </w:t>
      </w:r>
      <w:r w:rsidR="00EA7276" w:rsidRPr="00EF2B7C">
        <w:rPr>
          <w:b/>
          <w:bCs/>
        </w:rPr>
        <w:t>accountability</w:t>
      </w:r>
      <w:r w:rsidRPr="00EF2B7C">
        <w:rPr>
          <w:b/>
          <w:bCs/>
        </w:rPr>
        <w:t>, control and oversight of the nuclear safety of all of its business, including work carried out on its behalf by contractors</w:t>
      </w:r>
      <w:r w:rsidR="004E3CC5" w:rsidRPr="00EF2B7C">
        <w:rPr>
          <w:b/>
          <w:bCs/>
        </w:rPr>
        <w:t>.</w:t>
      </w:r>
    </w:p>
    <w:p w14:paraId="2551C4D3" w14:textId="2FC63921" w:rsidR="003D7DED" w:rsidRPr="006D5EE5" w:rsidRDefault="003D7DED" w:rsidP="00F93D37">
      <w:pPr>
        <w:pStyle w:val="F9-Paragraph"/>
      </w:pPr>
      <w:r w:rsidRPr="006D5EE5">
        <w:t xml:space="preserve">The </w:t>
      </w:r>
      <w:r w:rsidR="00721BDB">
        <w:t>NIA</w:t>
      </w:r>
      <w:r w:rsidR="00E5387B">
        <w:t xml:space="preserve"> </w:t>
      </w:r>
      <w:r w:rsidRPr="006D5EE5">
        <w:t>places a duty on the licensee to ensure that the conditions of the licence are complied with.</w:t>
      </w:r>
      <w:r w:rsidR="00B42A57" w:rsidRPr="006D5EE5">
        <w:t xml:space="preserve"> </w:t>
      </w:r>
      <w:r w:rsidRPr="006D5EE5">
        <w:t xml:space="preserve">The licensee is not able to delegate this </w:t>
      </w:r>
      <w:r w:rsidR="001E475A">
        <w:t xml:space="preserve">overall </w:t>
      </w:r>
      <w:r w:rsidRPr="006D5EE5">
        <w:t>responsibility to contractors, service providers or others who do work on its behalf (</w:t>
      </w:r>
      <w:r w:rsidR="00BF422C" w:rsidRPr="006D5EE5">
        <w:t xml:space="preserve">refer to the </w:t>
      </w:r>
      <w:r w:rsidRPr="006D5EE5">
        <w:t xml:space="preserve">definition of ‘contractor’ in section </w:t>
      </w:r>
      <w:r w:rsidR="00BF422C" w:rsidRPr="006D5EE5">
        <w:fldChar w:fldCharType="begin"/>
      </w:r>
      <w:r w:rsidR="00BF422C" w:rsidRPr="006D5EE5">
        <w:instrText xml:space="preserve"> REF _Ref141090238 \r \h </w:instrText>
      </w:r>
      <w:r w:rsidR="006D5EE5">
        <w:instrText xml:space="preserve"> \* MERGEFORMAT </w:instrText>
      </w:r>
      <w:r w:rsidR="00BF422C" w:rsidRPr="006D5EE5">
        <w:fldChar w:fldCharType="separate"/>
      </w:r>
      <w:r w:rsidR="00BF422C" w:rsidRPr="006D5EE5">
        <w:t>2.1</w:t>
      </w:r>
      <w:r w:rsidR="00BF422C" w:rsidRPr="006D5EE5">
        <w:fldChar w:fldCharType="end"/>
      </w:r>
      <w:r w:rsidRPr="006D5EE5">
        <w:t>).</w:t>
      </w:r>
      <w:r w:rsidR="00123B74">
        <w:t xml:space="preserve"> </w:t>
      </w:r>
      <w:r w:rsidRPr="006D5EE5">
        <w:t xml:space="preserve">The licensee therefore must retain overall responsibility </w:t>
      </w:r>
      <w:r w:rsidR="006F4C50">
        <w:t xml:space="preserve">and accountability </w:t>
      </w:r>
      <w:r w:rsidRPr="006D5EE5">
        <w:t xml:space="preserve">for nuclear and radiological safety </w:t>
      </w:r>
      <w:r w:rsidR="004B0FE0" w:rsidRPr="006D5EE5">
        <w:t xml:space="preserve">and security </w:t>
      </w:r>
      <w:r w:rsidRPr="006D5EE5">
        <w:t>at all times, and ONR considers that in order to do this it must maintain a suitable level of control and oversight of those who are carrying out work on its behalf.</w:t>
      </w:r>
    </w:p>
    <w:p w14:paraId="4CF88B13" w14:textId="02014220" w:rsidR="003D7DED" w:rsidRPr="004B0FE0" w:rsidRDefault="003D7DED" w:rsidP="00F93D37">
      <w:pPr>
        <w:pStyle w:val="F9-Paragraph"/>
      </w:pPr>
      <w:r w:rsidRPr="006D5EE5">
        <w:t xml:space="preserve">In order to retain this control and oversight, the licensee needs to identify the potential nuclear safety </w:t>
      </w:r>
      <w:r w:rsidR="00DB67D1">
        <w:t xml:space="preserve">significance </w:t>
      </w:r>
      <w:r w:rsidRPr="006D5EE5">
        <w:t xml:space="preserve">of its activities </w:t>
      </w:r>
      <w:r w:rsidR="00FC7836">
        <w:t>in relation</w:t>
      </w:r>
      <w:r w:rsidR="00863678">
        <w:t xml:space="preserve"> to the safety case </w:t>
      </w:r>
      <w:r w:rsidRPr="006D5EE5">
        <w:t>and bear this in mind when</w:t>
      </w:r>
      <w:r w:rsidRPr="004B0FE0">
        <w:t xml:space="preserve"> making decisions about whether to retain those activities using in-house resources or whether they can be contracted out.</w:t>
      </w:r>
      <w:r w:rsidR="00B42A57">
        <w:t xml:space="preserve"> </w:t>
      </w:r>
      <w:r w:rsidRPr="004B0FE0">
        <w:t>These decisions should be informed by a company policy on the use of contractors (</w:t>
      </w:r>
      <w:r w:rsidR="00BF422C">
        <w:t>refer to</w:t>
      </w:r>
      <w:r w:rsidR="00BF422C" w:rsidRPr="004B0FE0">
        <w:t xml:space="preserve"> </w:t>
      </w:r>
      <w:r w:rsidRPr="004B0FE0">
        <w:t>Principle 3</w:t>
      </w:r>
      <w:r w:rsidR="00BF422C">
        <w:t xml:space="preserve"> in section </w:t>
      </w:r>
      <w:r w:rsidR="00BF422C">
        <w:fldChar w:fldCharType="begin"/>
      </w:r>
      <w:r w:rsidR="00BF422C">
        <w:instrText xml:space="preserve"> REF _Ref141090262 \r \h </w:instrText>
      </w:r>
      <w:r w:rsidR="00BF422C">
        <w:fldChar w:fldCharType="separate"/>
      </w:r>
      <w:r w:rsidR="00BF422C">
        <w:t>5.5</w:t>
      </w:r>
      <w:r w:rsidR="00BF422C">
        <w:fldChar w:fldCharType="end"/>
      </w:r>
      <w:r w:rsidRPr="004B0FE0">
        <w:t>).</w:t>
      </w:r>
    </w:p>
    <w:p w14:paraId="75FC291F" w14:textId="05527F06" w:rsidR="003D7DED" w:rsidRPr="004B0FE0" w:rsidRDefault="003D7DED" w:rsidP="00F93D37">
      <w:pPr>
        <w:pStyle w:val="F9-Paragraph"/>
      </w:pPr>
      <w:r w:rsidRPr="004B0FE0">
        <w:t xml:space="preserve">Decisions will be affected not only by nuclear safety </w:t>
      </w:r>
      <w:r w:rsidR="003D61A3">
        <w:t>significance</w:t>
      </w:r>
      <w:r w:rsidRPr="004B0FE0">
        <w:t>, but also by the nature of the work being considered.</w:t>
      </w:r>
      <w:r w:rsidR="00B42A57">
        <w:t xml:space="preserve"> </w:t>
      </w:r>
      <w:r w:rsidRPr="004B0FE0">
        <w:t>For example, if the licensee is considering contracting out the management of some activities as opposed to performing operations or administrative functions using its own resources, it may be appropriate to question whether the licensee can remain in control of those activities.</w:t>
      </w:r>
      <w:r w:rsidR="00B42A57">
        <w:t xml:space="preserve"> </w:t>
      </w:r>
      <w:r w:rsidRPr="004B0FE0">
        <w:t>Similarly, if the licensee is considering using contractors to deliver functions which are core to the continued safe operation of its facility, it is reasonable to seek confidence that the licensee is able to retain the capability to make and enact its own decisions on safety matters.</w:t>
      </w:r>
    </w:p>
    <w:p w14:paraId="782FC480" w14:textId="1519BF89" w:rsidR="009B5993" w:rsidRDefault="00EE0B06" w:rsidP="00F93D37">
      <w:pPr>
        <w:pStyle w:val="F9-Paragraph"/>
      </w:pPr>
      <w:r w:rsidRPr="001F5FED">
        <w:t xml:space="preserve">In such instances, the licensee must be able to demonstrate that, through </w:t>
      </w:r>
      <w:r>
        <w:t xml:space="preserve">a </w:t>
      </w:r>
      <w:r w:rsidRPr="001F5FED">
        <w:t xml:space="preserve">combination of technical competence, understanding of the work, management arrangements, relationship with the contractor, and assurance of the contractor’s management arrangements, that </w:t>
      </w:r>
      <w:r>
        <w:t xml:space="preserve">the licensee </w:t>
      </w:r>
      <w:r w:rsidRPr="001F5FED">
        <w:t>retain</w:t>
      </w:r>
      <w:r>
        <w:t>s</w:t>
      </w:r>
      <w:r w:rsidRPr="001F5FED">
        <w:t xml:space="preserve"> adequate and enduring control of the nuclear safety risks by being </w:t>
      </w:r>
      <w:r>
        <w:t>the</w:t>
      </w:r>
      <w:r w:rsidRPr="001F5FED">
        <w:t xml:space="preserve"> IC for </w:t>
      </w:r>
      <w:r>
        <w:t xml:space="preserve">all </w:t>
      </w:r>
      <w:r w:rsidRPr="001F5FED">
        <w:t>work carried out by contractor</w:t>
      </w:r>
      <w:r>
        <w:t>s</w:t>
      </w:r>
      <w:r w:rsidRPr="001F5FED">
        <w:t xml:space="preserve"> on its behalf</w:t>
      </w:r>
      <w:r w:rsidRPr="00031AC2">
        <w:t xml:space="preserve"> </w:t>
      </w:r>
      <w:r w:rsidR="00EB253A">
        <w:t>i.e.,</w:t>
      </w:r>
      <w:r>
        <w:t xml:space="preserve"> the controlling mind</w:t>
      </w:r>
      <w:r w:rsidRPr="001F5FED">
        <w:t>.</w:t>
      </w:r>
      <w:r w:rsidRPr="00EC197B">
        <w:t xml:space="preserve"> </w:t>
      </w:r>
      <w:r w:rsidR="00E74614" w:rsidRPr="00721BDB">
        <w:rPr>
          <w:b/>
          <w:bCs/>
        </w:rPr>
        <w:t>N</w:t>
      </w:r>
      <w:r w:rsidRPr="00721BDB">
        <w:rPr>
          <w:b/>
          <w:bCs/>
        </w:rPr>
        <w:t>ote</w:t>
      </w:r>
      <w:r w:rsidR="00E74614">
        <w:t>:</w:t>
      </w:r>
      <w:r>
        <w:t xml:space="preserve"> o</w:t>
      </w:r>
      <w:r w:rsidRPr="00EC197B">
        <w:t xml:space="preserve">ther legislation requires </w:t>
      </w:r>
      <w:r>
        <w:t xml:space="preserve">the attributes of IC to be in place but are not explicit, </w:t>
      </w:r>
      <w:r w:rsidRPr="00EC197B">
        <w:t>examples</w:t>
      </w:r>
      <w:r>
        <w:t xml:space="preserve"> include </w:t>
      </w:r>
      <w:r w:rsidRPr="00EC197B">
        <w:t xml:space="preserve">health and safety legislation, such as </w:t>
      </w:r>
      <w:r>
        <w:t>CDM 2015</w:t>
      </w:r>
      <w:r w:rsidRPr="00EC197B">
        <w:t xml:space="preserve"> </w:t>
      </w:r>
      <w:r w:rsidR="00D41F68">
        <w:t>(</w:t>
      </w:r>
      <w:r w:rsidR="00D41F68" w:rsidRPr="00EC197B">
        <w:t>ref</w:t>
      </w:r>
      <w:r w:rsidR="00D41F68">
        <w:t xml:space="preserve">. </w:t>
      </w:r>
      <w:sdt>
        <w:sdtPr>
          <w:id w:val="-1633085297"/>
          <w:citation/>
        </w:sdtPr>
        <w:sdtEndPr/>
        <w:sdtContent>
          <w:r w:rsidR="00721BDB">
            <w:fldChar w:fldCharType="begin"/>
          </w:r>
          <w:r w:rsidR="00721BDB">
            <w:instrText xml:space="preserve"> CITATION ONR36 \l 2057 </w:instrText>
          </w:r>
          <w:r w:rsidR="00721BDB">
            <w:fldChar w:fldCharType="separate"/>
          </w:r>
          <w:r w:rsidR="00B25E18">
            <w:rPr>
              <w:noProof/>
            </w:rPr>
            <w:t>[13]</w:t>
          </w:r>
          <w:r w:rsidR="00721BDB">
            <w:fldChar w:fldCharType="end"/>
          </w:r>
        </w:sdtContent>
      </w:sdt>
      <w:r w:rsidR="00D41F68">
        <w:t>)</w:t>
      </w:r>
      <w:r w:rsidR="00EC197B" w:rsidRPr="00EC197B">
        <w:t>.</w:t>
      </w:r>
    </w:p>
    <w:p w14:paraId="65C28691" w14:textId="03EC3453" w:rsidR="003D7DED" w:rsidRPr="001F5FED" w:rsidRDefault="00DC538C" w:rsidP="00F93D37">
      <w:pPr>
        <w:pStyle w:val="F9-Paragraph"/>
      </w:pPr>
      <w:r w:rsidRPr="009B5993">
        <w:t>The licensee</w:t>
      </w:r>
      <w:r>
        <w:t>, as the controlling mind,</w:t>
      </w:r>
      <w:r w:rsidRPr="009B5993">
        <w:t xml:space="preserve"> may take a graded approach to acting as the IC. This should be set out in their arrangements. Decisions on the level of IC oversight required, via this graded approach, will be determined by assessing the level of nuclear safety</w:t>
      </w:r>
      <w:r w:rsidR="00C246C0">
        <w:t xml:space="preserve"> significance</w:t>
      </w:r>
      <w:r w:rsidRPr="009B5993">
        <w:t xml:space="preserve"> posed</w:t>
      </w:r>
      <w:r>
        <w:t xml:space="preserve">, by considering the work activity, its nuclear </w:t>
      </w:r>
      <w:r w:rsidR="00E370CD">
        <w:t xml:space="preserve">safety </w:t>
      </w:r>
      <w:r w:rsidR="000D6ABB">
        <w:t xml:space="preserve">risk </w:t>
      </w:r>
      <w:r>
        <w:t>and any IC surveillance already undertaken</w:t>
      </w:r>
      <w:r w:rsidR="009B5993" w:rsidRPr="009B5993">
        <w:t>.</w:t>
      </w:r>
      <w:r w:rsidR="00BE1426">
        <w:t xml:space="preserve"> </w:t>
      </w:r>
    </w:p>
    <w:p w14:paraId="0BC22FD4" w14:textId="18B03B10" w:rsidR="002159FD" w:rsidRPr="004B0FE0" w:rsidRDefault="003D7DED" w:rsidP="00F93D37">
      <w:pPr>
        <w:pStyle w:val="F9-Paragraph"/>
      </w:pPr>
      <w:r w:rsidRPr="004B0FE0">
        <w:lastRenderedPageBreak/>
        <w:t xml:space="preserve">It should </w:t>
      </w:r>
      <w:r w:rsidR="00CD6359">
        <w:t xml:space="preserve">also </w:t>
      </w:r>
      <w:r w:rsidRPr="004B0FE0">
        <w:t xml:space="preserve">be noted that the </w:t>
      </w:r>
      <w:r w:rsidR="003D2AA0">
        <w:t xml:space="preserve">licensee </w:t>
      </w:r>
      <w:r w:rsidRPr="004B0FE0">
        <w:t>Board is the ultimate IC for activities undertaken on its behalf on the nuclear licensed site.</w:t>
      </w:r>
      <w:r w:rsidR="00B42A57">
        <w:t xml:space="preserve"> </w:t>
      </w:r>
      <w:r w:rsidRPr="004B0FE0">
        <w:t xml:space="preserve">It should demonstrably own the company policy on the use of contractors </w:t>
      </w:r>
      <w:r w:rsidR="00BF422C" w:rsidRPr="004B0FE0">
        <w:t>(</w:t>
      </w:r>
      <w:r w:rsidR="00BF422C">
        <w:t>refer to</w:t>
      </w:r>
      <w:r w:rsidR="00BF422C" w:rsidRPr="004B0FE0">
        <w:t xml:space="preserve"> Principle 3</w:t>
      </w:r>
      <w:r w:rsidR="00BF422C">
        <w:t xml:space="preserve"> in section </w:t>
      </w:r>
      <w:r w:rsidR="00BF422C">
        <w:fldChar w:fldCharType="begin"/>
      </w:r>
      <w:r w:rsidR="00BF422C">
        <w:instrText xml:space="preserve"> REF _Ref141090262 \r \h </w:instrText>
      </w:r>
      <w:r w:rsidR="00BF422C">
        <w:fldChar w:fldCharType="separate"/>
      </w:r>
      <w:r w:rsidR="00BF422C">
        <w:t>5.5</w:t>
      </w:r>
      <w:r w:rsidR="00BF422C">
        <w:fldChar w:fldCharType="end"/>
      </w:r>
      <w:r w:rsidR="00BF422C" w:rsidRPr="004B0FE0">
        <w:t>)</w:t>
      </w:r>
      <w:r w:rsidR="00BF422C">
        <w:t xml:space="preserve"> </w:t>
      </w:r>
      <w:r w:rsidRPr="004B0FE0">
        <w:t>and ensure that arrangements are in place to monitor the effectiveness of work undertaken by contractors on its behalf.</w:t>
      </w:r>
      <w:r w:rsidR="002159FD">
        <w:t xml:space="preserve"> </w:t>
      </w:r>
      <w:r w:rsidR="002159FD" w:rsidRPr="002D204F">
        <w:t xml:space="preserve">There </w:t>
      </w:r>
      <w:r w:rsidR="00A954B1">
        <w:t>should be</w:t>
      </w:r>
      <w:r w:rsidR="00A954B1" w:rsidRPr="002D204F">
        <w:t xml:space="preserve"> </w:t>
      </w:r>
      <w:r w:rsidR="002159FD" w:rsidRPr="002D204F">
        <w:t xml:space="preserve">evident good practice </w:t>
      </w:r>
      <w:r w:rsidR="009D10EF" w:rsidRPr="002D204F">
        <w:t>of the board members being</w:t>
      </w:r>
      <w:r w:rsidR="002D204F">
        <w:t xml:space="preserve"> suitably </w:t>
      </w:r>
      <w:r w:rsidR="009D10EF" w:rsidRPr="002D204F">
        <w:t xml:space="preserve">trained </w:t>
      </w:r>
      <w:r w:rsidR="00565C6C" w:rsidRPr="002D204F">
        <w:t>in IC to be able to discharge their rol</w:t>
      </w:r>
      <w:r w:rsidR="009968D7" w:rsidRPr="002D204F">
        <w:t>e.</w:t>
      </w:r>
      <w:r w:rsidR="009968D7">
        <w:t xml:space="preserve"> </w:t>
      </w:r>
    </w:p>
    <w:p w14:paraId="174B7CDE" w14:textId="77777777" w:rsidR="003D7DED" w:rsidRPr="0086301D" w:rsidRDefault="003D7DED" w:rsidP="00F93D37">
      <w:pPr>
        <w:pStyle w:val="F9-Paragraph"/>
      </w:pPr>
      <w:r w:rsidRPr="0086301D">
        <w:t>The Inspector should consider whether or not:</w:t>
      </w:r>
    </w:p>
    <w:p w14:paraId="4602076C" w14:textId="77777777" w:rsidR="003D7DED" w:rsidRPr="0086301D" w:rsidRDefault="003D7DED" w:rsidP="00F93D37">
      <w:pPr>
        <w:pStyle w:val="Bulletlist1"/>
      </w:pPr>
      <w:r w:rsidRPr="0086301D">
        <w:t>The licensee has robust, auditable policies and arrangements in place through which it can demonstrate that:</w:t>
      </w:r>
    </w:p>
    <w:p w14:paraId="56E38B9B" w14:textId="15AED977" w:rsidR="003D7DED" w:rsidRPr="00B34668" w:rsidRDefault="003D7DED" w:rsidP="00F93D37">
      <w:pPr>
        <w:pStyle w:val="Bulletlist2"/>
      </w:pPr>
      <w:r w:rsidRPr="0086301D">
        <w:t xml:space="preserve">The licensee has retained within its </w:t>
      </w:r>
      <w:r w:rsidRPr="00B34668">
        <w:t xml:space="preserve">own organisation, at all times, </w:t>
      </w:r>
      <w:r w:rsidR="000D72F1" w:rsidRPr="00B34668">
        <w:t xml:space="preserve">proportionate </w:t>
      </w:r>
      <w:r w:rsidRPr="00B34668">
        <w:t>capability</w:t>
      </w:r>
      <w:r w:rsidR="003229FB" w:rsidRPr="00B34668">
        <w:t xml:space="preserve"> for the activities being undertaken,</w:t>
      </w:r>
      <w:r w:rsidRPr="00B34668">
        <w:t xml:space="preserve"> to make, and take responsibility </w:t>
      </w:r>
      <w:r w:rsidR="00BD5EAC">
        <w:t xml:space="preserve">and accountability </w:t>
      </w:r>
      <w:r w:rsidRPr="00B34668">
        <w:t>for informed</w:t>
      </w:r>
      <w:r w:rsidR="00153226">
        <w:t>,</w:t>
      </w:r>
      <w:r w:rsidRPr="00B34668">
        <w:t xml:space="preserve"> prudent</w:t>
      </w:r>
      <w:r w:rsidR="00153226">
        <w:t xml:space="preserve"> and ti</w:t>
      </w:r>
      <w:r w:rsidR="00633B35">
        <w:t>m</w:t>
      </w:r>
      <w:r w:rsidR="00153226">
        <w:t>ely</w:t>
      </w:r>
      <w:r w:rsidRPr="00B34668">
        <w:t xml:space="preserve"> decisions and actions affecting nuclear safety</w:t>
      </w:r>
      <w:r w:rsidR="00DF2E43">
        <w:t>.</w:t>
      </w:r>
    </w:p>
    <w:p w14:paraId="726F9D2F" w14:textId="1C77BC49" w:rsidR="003D7DED" w:rsidRPr="0086301D" w:rsidRDefault="003D7DED" w:rsidP="00F93D37">
      <w:pPr>
        <w:pStyle w:val="Bulletlist2"/>
      </w:pPr>
      <w:r w:rsidRPr="0086301D">
        <w:t xml:space="preserve">The licensee </w:t>
      </w:r>
      <w:r w:rsidR="005733DF">
        <w:t xml:space="preserve">is the controlling mind and </w:t>
      </w:r>
      <w:r w:rsidRPr="0086301D">
        <w:t xml:space="preserve">will remain </w:t>
      </w:r>
      <w:r w:rsidRPr="00B34668">
        <w:t>in control at all times of work</w:t>
      </w:r>
      <w:r w:rsidRPr="0086301D">
        <w:t xml:space="preserve"> with nuclear safety implications that is carried out on its behalf by contractors</w:t>
      </w:r>
      <w:r w:rsidR="00DF2E43">
        <w:t>.</w:t>
      </w:r>
    </w:p>
    <w:p w14:paraId="3EEE1926" w14:textId="28E4E32F" w:rsidR="003D7DED" w:rsidRPr="0086301D" w:rsidRDefault="003D7DED" w:rsidP="00F93D37">
      <w:pPr>
        <w:pStyle w:val="Bulletlist2"/>
        <w:rPr>
          <w:bCs/>
        </w:rPr>
      </w:pPr>
      <w:r w:rsidRPr="0086301D">
        <w:t>Adequate arrangements are in place to maintain control and oversight of work with nuclear safety implications that is carried out on its behalf by contractors.</w:t>
      </w:r>
    </w:p>
    <w:p w14:paraId="4F47910F" w14:textId="4C95D47C" w:rsidR="003D7DED" w:rsidRPr="0086301D" w:rsidRDefault="003D7DED" w:rsidP="00F93D37">
      <w:pPr>
        <w:pStyle w:val="Bulletlist2"/>
      </w:pPr>
      <w:r w:rsidRPr="0086301D">
        <w:t>There is a clear line of sight and evidence of responsibility being exercised in a proportionate manner, from the Board down, for all work placed with the supply chain with nuclear safety implications and any proposed organisational changes that may affect the size of the core safety capability or IC capabilities.</w:t>
      </w:r>
      <w:r w:rsidR="00E002A8">
        <w:t xml:space="preserve"> </w:t>
      </w:r>
      <w:r w:rsidR="00AA54BE">
        <w:t xml:space="preserve">There should be evidence </w:t>
      </w:r>
      <w:r w:rsidR="00187AE0">
        <w:t xml:space="preserve">through competency assessment within the Licensee. </w:t>
      </w:r>
      <w:r w:rsidR="00AA54BE">
        <w:t xml:space="preserve"> </w:t>
      </w:r>
    </w:p>
    <w:p w14:paraId="0794C684" w14:textId="7D83F56D" w:rsidR="003D7DED" w:rsidRPr="0086301D" w:rsidRDefault="003D7DED" w:rsidP="00F93D37">
      <w:pPr>
        <w:pStyle w:val="Heading2"/>
      </w:pPr>
      <w:bookmarkStart w:id="8" w:name="_Ref141090262"/>
      <w:r w:rsidRPr="0086301D">
        <w:t xml:space="preserve">Principle </w:t>
      </w:r>
      <w:bookmarkEnd w:id="8"/>
      <w:r w:rsidR="00EF2B7C">
        <w:t>t</w:t>
      </w:r>
      <w:r w:rsidR="00213609">
        <w:t>hree</w:t>
      </w:r>
    </w:p>
    <w:p w14:paraId="7190762A" w14:textId="4ADDE9FD" w:rsidR="003D7DED" w:rsidRPr="00EF2B7C" w:rsidRDefault="00251460" w:rsidP="00F93D37">
      <w:pPr>
        <w:pStyle w:val="F9-Paragraph"/>
        <w:numPr>
          <w:ilvl w:val="0"/>
          <w:numId w:val="0"/>
        </w:numPr>
        <w:ind w:left="851"/>
        <w:rPr>
          <w:b/>
          <w:bCs/>
        </w:rPr>
      </w:pPr>
      <w:r w:rsidRPr="00EF2B7C">
        <w:rPr>
          <w:b/>
          <w:bCs/>
        </w:rPr>
        <w:t xml:space="preserve">The </w:t>
      </w:r>
      <w:r w:rsidR="003D7DED" w:rsidRPr="00EF2B7C">
        <w:rPr>
          <w:b/>
          <w:bCs/>
        </w:rPr>
        <w:t>Licensee should be informed by a company policy that takes into account the nuclear safety implications</w:t>
      </w:r>
      <w:r w:rsidR="00FB058B" w:rsidRPr="00EF2B7C">
        <w:rPr>
          <w:b/>
          <w:bCs/>
        </w:rPr>
        <w:t xml:space="preserve"> </w:t>
      </w:r>
      <w:r w:rsidR="00BF6AAB" w:rsidRPr="00EF2B7C">
        <w:rPr>
          <w:b/>
          <w:bCs/>
        </w:rPr>
        <w:t>of</w:t>
      </w:r>
      <w:r w:rsidR="00FB058B" w:rsidRPr="00EF2B7C">
        <w:rPr>
          <w:b/>
          <w:bCs/>
        </w:rPr>
        <w:t xml:space="preserve"> sourcing work in-house or from contractors</w:t>
      </w:r>
      <w:r w:rsidR="003D7DED" w:rsidRPr="00EF2B7C">
        <w:rPr>
          <w:b/>
          <w:bCs/>
        </w:rPr>
        <w:t>.</w:t>
      </w:r>
    </w:p>
    <w:p w14:paraId="4E121CA6" w14:textId="7E7587DE" w:rsidR="003D7DED" w:rsidRPr="0086301D" w:rsidRDefault="003D7DED" w:rsidP="00F93D37">
      <w:pPr>
        <w:pStyle w:val="F9-Paragraph"/>
      </w:pPr>
      <w:r w:rsidRPr="0086301D">
        <w:t xml:space="preserve">The licensee should </w:t>
      </w:r>
      <w:r w:rsidR="00475431">
        <w:t xml:space="preserve">have </w:t>
      </w:r>
      <w:r w:rsidRPr="0086301D">
        <w:t xml:space="preserve">a clear policy and rationale for </w:t>
      </w:r>
      <w:r w:rsidR="00D3610B">
        <w:t>sourcing</w:t>
      </w:r>
      <w:r w:rsidRPr="0086301D">
        <w:t xml:space="preserve"> work </w:t>
      </w:r>
      <w:r w:rsidR="009C6302">
        <w:t xml:space="preserve">in-house or </w:t>
      </w:r>
      <w:r w:rsidRPr="0086301D">
        <w:t xml:space="preserve">with the supply </w:t>
      </w:r>
      <w:r w:rsidR="00BF422C" w:rsidRPr="0086301D">
        <w:t>chain</w:t>
      </w:r>
      <w:r w:rsidR="00115676">
        <w:t>/contractors</w:t>
      </w:r>
      <w:r w:rsidR="00BF422C" w:rsidRPr="0086301D">
        <w:t xml:space="preserve"> </w:t>
      </w:r>
      <w:r w:rsidRPr="0086301D">
        <w:t xml:space="preserve">(a ‘make or buy’ policy). </w:t>
      </w:r>
      <w:r w:rsidR="00721BDB">
        <w:br/>
      </w:r>
      <w:r w:rsidRPr="0086301D">
        <w:t>This policy should take adequate account of the short</w:t>
      </w:r>
      <w:r w:rsidR="00964E5D">
        <w:t xml:space="preserve"> and long</w:t>
      </w:r>
      <w:r w:rsidRPr="0086301D">
        <w:t>-term nuclear safety implications of using contractors.</w:t>
      </w:r>
    </w:p>
    <w:p w14:paraId="27E1DBA8" w14:textId="6DE56D05" w:rsidR="003D7DED" w:rsidRPr="0086301D" w:rsidRDefault="003D7DED" w:rsidP="00F93D37">
      <w:pPr>
        <w:pStyle w:val="F9-Paragraph"/>
      </w:pPr>
      <w:r w:rsidRPr="0086301D">
        <w:t xml:space="preserve">Licensee organisations should be able to justify </w:t>
      </w:r>
      <w:r w:rsidR="00A96C1A">
        <w:t xml:space="preserve">that </w:t>
      </w:r>
      <w:r w:rsidR="005725CC">
        <w:t xml:space="preserve">nuclear </w:t>
      </w:r>
      <w:r w:rsidR="00A96C1A">
        <w:t xml:space="preserve">safety considerations were </w:t>
      </w:r>
      <w:r w:rsidR="00727FE7">
        <w:t xml:space="preserve">taken into account as part of </w:t>
      </w:r>
      <w:r w:rsidRPr="0086301D">
        <w:t>their informed decision making, which led to the use of contractors. This may differ according to the maturity of the licensee organisation.</w:t>
      </w:r>
    </w:p>
    <w:p w14:paraId="723EA1B7" w14:textId="77777777" w:rsidR="00EF2B7C" w:rsidRDefault="00EF2B7C" w:rsidP="00F93D37">
      <w:pPr>
        <w:pStyle w:val="F9-Paragraph"/>
        <w:sectPr w:rsidR="00EF2B7C" w:rsidSect="000B2BCD">
          <w:pgSz w:w="11906" w:h="16838" w:code="9"/>
          <w:pgMar w:top="1440" w:right="1440" w:bottom="1440" w:left="1440" w:header="397" w:footer="397" w:gutter="0"/>
          <w:cols w:space="312"/>
          <w:docGrid w:linePitch="360"/>
        </w:sectPr>
      </w:pPr>
    </w:p>
    <w:p w14:paraId="1EB47D39" w14:textId="7D0FE3CF" w:rsidR="003D7DED" w:rsidRPr="0086301D" w:rsidRDefault="003D7DED" w:rsidP="00F93D37">
      <w:pPr>
        <w:pStyle w:val="F9-Paragraph"/>
      </w:pPr>
      <w:r w:rsidRPr="0086301D">
        <w:lastRenderedPageBreak/>
        <w:t>For new build organisations, the approach to the use of contractors should be explained in its Safety Management Prospectus.</w:t>
      </w:r>
      <w:r w:rsidR="00B42A57">
        <w:t xml:space="preserve"> </w:t>
      </w:r>
      <w:r w:rsidRPr="0086301D">
        <w:t>The approach should recognise the need for, and demonstrate, the ability of the licensee to retain control and oversight of nuclear safety and to deliver an adequate IC capability.</w:t>
      </w:r>
      <w:r w:rsidR="00B42A57">
        <w:t xml:space="preserve"> </w:t>
      </w:r>
      <w:r w:rsidRPr="0086301D">
        <w:t>This is particularly important where a new build organisation intends to appoint a RD to develop the UK specific design. In such instances, the licensee must be able to demonstrate that it is in control of the new build project and has adequate arrangements and resources to oversee work being undertaken on its behalf by the RD.</w:t>
      </w:r>
    </w:p>
    <w:p w14:paraId="0D34A83C" w14:textId="4ACA4400" w:rsidR="003D7DED" w:rsidRPr="0086301D" w:rsidRDefault="003D7DED" w:rsidP="00F93D37">
      <w:pPr>
        <w:pStyle w:val="F9-Paragraph"/>
      </w:pPr>
      <w:r w:rsidRPr="0086301D">
        <w:t>For established licensees, the use of contractors may have</w:t>
      </w:r>
      <w:r w:rsidR="00A06A8C">
        <w:t xml:space="preserve"> </w:t>
      </w:r>
      <w:r w:rsidR="00054796">
        <w:t>increased</w:t>
      </w:r>
      <w:r w:rsidRPr="0086301D">
        <w:t xml:space="preserve">, </w:t>
      </w:r>
      <w:r w:rsidR="00054796">
        <w:t xml:space="preserve">without </w:t>
      </w:r>
      <w:r w:rsidRPr="0086301D">
        <w:t>a coherent policy.</w:t>
      </w:r>
      <w:r w:rsidR="00B42A57">
        <w:t xml:space="preserve"> </w:t>
      </w:r>
      <w:r w:rsidRPr="0086301D">
        <w:t xml:space="preserve">In such instances, the licensee should be able to provide evidence to justify its </w:t>
      </w:r>
      <w:r w:rsidR="000C6E09" w:rsidRPr="0086301D">
        <w:t>approach and</w:t>
      </w:r>
      <w:r w:rsidRPr="0086301D">
        <w:t xml:space="preserve"> demonstrate that it will not have a detrimental effect on nuclear safety.</w:t>
      </w:r>
      <w:r w:rsidR="00B42A57">
        <w:t xml:space="preserve"> </w:t>
      </w:r>
      <w:r w:rsidRPr="0086301D">
        <w:t>Use of the policy should be evident when significant organisational changes are being formulated whether or not to retain services and resources in-house or to outsource them from the supply chain. Although commercial considerations may influence that choice they should not outweigh or override safety.</w:t>
      </w:r>
    </w:p>
    <w:p w14:paraId="3826C5F0" w14:textId="1CF77065" w:rsidR="003D7DED" w:rsidRPr="0086301D" w:rsidRDefault="003D7DED" w:rsidP="00F93D37">
      <w:pPr>
        <w:pStyle w:val="F9-Paragraph"/>
      </w:pPr>
      <w:r w:rsidRPr="0086301D">
        <w:t xml:space="preserve">The licensee should be able to demonstrate that it has a process to consider potential organisational vulnerabilities arising from dependence on contractors which ideally links to or is integrated with the nuclear baseline. Vulnerability may increase as a result of factors such as the scarcity of, and demand for, the services that the contractor provides, the degree of </w:t>
      </w:r>
      <w:r w:rsidR="006D0B0B" w:rsidRPr="0086301D">
        <w:t>site-specific</w:t>
      </w:r>
      <w:r w:rsidRPr="0086301D">
        <w:t xml:space="preserve"> knowledge required for the task, and how readily available SQEP replacements are, either in-house or in the </w:t>
      </w:r>
      <w:r w:rsidR="00BF422C" w:rsidRPr="0086301D">
        <w:t>marketplace</w:t>
      </w:r>
      <w:r w:rsidRPr="0086301D">
        <w:t>.</w:t>
      </w:r>
    </w:p>
    <w:p w14:paraId="42844E3F" w14:textId="5B9F8D22" w:rsidR="003D7DED" w:rsidRPr="0086301D" w:rsidRDefault="003D7DED" w:rsidP="00F93D37">
      <w:pPr>
        <w:pStyle w:val="F9-Paragraph"/>
      </w:pPr>
      <w:r w:rsidRPr="0086301D">
        <w:t>Where contracted work may create a dependency on singleton or specialised contractors for essential safety related work</w:t>
      </w:r>
      <w:r w:rsidR="00E95157">
        <w:t>,</w:t>
      </w:r>
      <w:r w:rsidRPr="0086301D">
        <w:t xml:space="preserve"> such as maintenance</w:t>
      </w:r>
      <w:r w:rsidR="00E95157">
        <w:t>,</w:t>
      </w:r>
      <w:r w:rsidRPr="0086301D">
        <w:t xml:space="preserve"> ONR expects the licensee to have identified this as part of a structured vulnerability assessment and be able to justify the decision; and explain what the contingency and succession arrangements would be</w:t>
      </w:r>
      <w:r w:rsidR="00AC4B70">
        <w:t>,</w:t>
      </w:r>
      <w:r w:rsidRPr="0086301D">
        <w:t xml:space="preserve"> should the contract terminate.</w:t>
      </w:r>
      <w:r w:rsidR="00B42A57">
        <w:t xml:space="preserve"> </w:t>
      </w:r>
      <w:r w:rsidRPr="0086301D">
        <w:t>The vulnerability assessment should result in actions to mitigate individual vulnerabilities which are monitored and managed as part of the licensee’s human resource processes.</w:t>
      </w:r>
      <w:r w:rsidR="00B42A57">
        <w:t xml:space="preserve"> </w:t>
      </w:r>
      <w:r w:rsidR="00721BDB">
        <w:br/>
      </w:r>
      <w:r w:rsidRPr="0086301D">
        <w:t>The vulnerability analysis should be subject to regular review.</w:t>
      </w:r>
    </w:p>
    <w:p w14:paraId="68BA9A5B" w14:textId="77777777" w:rsidR="003D7DED" w:rsidRPr="0086301D" w:rsidRDefault="003D7DED" w:rsidP="00F93D37">
      <w:pPr>
        <w:pStyle w:val="F9-Paragraph"/>
      </w:pPr>
      <w:r w:rsidRPr="0086301D">
        <w:t>The Inspector should consider whether or not:</w:t>
      </w:r>
    </w:p>
    <w:p w14:paraId="59C07C3C" w14:textId="52DE89DA" w:rsidR="003D7DED" w:rsidRPr="0086301D" w:rsidRDefault="003D7DED" w:rsidP="00F93D37">
      <w:pPr>
        <w:pStyle w:val="Bulletlist1"/>
      </w:pPr>
      <w:r w:rsidRPr="0086301D">
        <w:t>The licensee has a clear policy and rationale for use of contractors and there is evidence that the policy is being used in practice</w:t>
      </w:r>
      <w:r w:rsidR="00DF2E43">
        <w:t>.</w:t>
      </w:r>
    </w:p>
    <w:p w14:paraId="486AE835" w14:textId="512DF62E" w:rsidR="003D7DED" w:rsidRPr="0086301D" w:rsidRDefault="003D7DED" w:rsidP="00F93D37">
      <w:pPr>
        <w:pStyle w:val="Bulletlist1"/>
      </w:pPr>
      <w:r w:rsidRPr="0086301D">
        <w:t>Licensee management is able to explain and justify the extent of its current and future reliance on contractors</w:t>
      </w:r>
      <w:r w:rsidR="00DF2E43">
        <w:t>.</w:t>
      </w:r>
    </w:p>
    <w:p w14:paraId="485B0DFF" w14:textId="6B534311" w:rsidR="003D7DED" w:rsidRPr="0086301D" w:rsidRDefault="003D7DED" w:rsidP="00F93D37">
      <w:pPr>
        <w:pStyle w:val="Bulletlist1"/>
      </w:pPr>
      <w:r w:rsidRPr="0086301D">
        <w:t>Contractorisation proposals may potentially weaken the control of the licensee or introduce ambiguities over the legal positions of the parties involved.</w:t>
      </w:r>
      <w:r w:rsidR="00B42A57">
        <w:t xml:space="preserve"> </w:t>
      </w:r>
      <w:r w:rsidRPr="0086301D">
        <w:t xml:space="preserve">In such instances the Inspector should seek the advice of the </w:t>
      </w:r>
      <w:r w:rsidRPr="000544F2">
        <w:t>ONR</w:t>
      </w:r>
      <w:r w:rsidR="00353E65">
        <w:t xml:space="preserve"> </w:t>
      </w:r>
      <w:r w:rsidR="00721BDB" w:rsidRPr="00721BDB">
        <w:t xml:space="preserve">Leadership and Management for Safety </w:t>
      </w:r>
      <w:r w:rsidR="00721BDB">
        <w:t>s</w:t>
      </w:r>
      <w:r w:rsidR="00675639">
        <w:t>pecialist</w:t>
      </w:r>
      <w:r w:rsidRPr="000544F2">
        <w:t>.</w:t>
      </w:r>
      <w:r w:rsidR="00C01A45">
        <w:t xml:space="preserve"> </w:t>
      </w:r>
    </w:p>
    <w:p w14:paraId="6834DA2F" w14:textId="7FA8348A" w:rsidR="003D7DED" w:rsidRPr="0086301D" w:rsidRDefault="003D7DED" w:rsidP="00F93D37">
      <w:pPr>
        <w:pStyle w:val="Bulletlist1"/>
      </w:pPr>
      <w:r w:rsidRPr="0086301D">
        <w:lastRenderedPageBreak/>
        <w:t>Where a licensee has contracted out functions, or is proposing to do so, it can show that the risks of doing so have been adequately assessed and managed</w:t>
      </w:r>
      <w:r w:rsidR="00502620">
        <w:t xml:space="preserve"> with </w:t>
      </w:r>
      <w:r w:rsidR="00F27E34">
        <w:t>clear reasoning for contracting out the function</w:t>
      </w:r>
      <w:r w:rsidRPr="0086301D">
        <w:t>.</w:t>
      </w:r>
      <w:r w:rsidR="00B42A57">
        <w:t xml:space="preserve"> </w:t>
      </w:r>
      <w:r w:rsidR="00721BDB">
        <w:br/>
      </w:r>
      <w:r w:rsidRPr="0086301D">
        <w:t>This includes considering whether:</w:t>
      </w:r>
    </w:p>
    <w:p w14:paraId="6AE4ED9E" w14:textId="67130E68" w:rsidR="006D0B0B" w:rsidRPr="0086301D" w:rsidRDefault="003D7DED" w:rsidP="00F93D37">
      <w:pPr>
        <w:pStyle w:val="Bulletlist2"/>
      </w:pPr>
      <w:r w:rsidRPr="0086301D">
        <w:t>Contracting out the task could compromise the licensee’s retention of core safety capability;</w:t>
      </w:r>
    </w:p>
    <w:p w14:paraId="75DE5EF6" w14:textId="7D54A1BB" w:rsidR="006D0B0B" w:rsidRPr="003843B4" w:rsidRDefault="003D7DED" w:rsidP="00F93D37">
      <w:pPr>
        <w:pStyle w:val="Bulletlist2"/>
      </w:pPr>
      <w:r w:rsidRPr="0086301D">
        <w:t>Contracting out the work introduces potential for additional challenges to nuclear safety and, where this may be so, showing how these risks ar</w:t>
      </w:r>
      <w:r w:rsidRPr="003843B4">
        <w:t>e managed;</w:t>
      </w:r>
    </w:p>
    <w:p w14:paraId="2356BF4E" w14:textId="045D0D15" w:rsidR="006D0B0B" w:rsidRPr="003843B4" w:rsidRDefault="003D7DED" w:rsidP="00F93D37">
      <w:pPr>
        <w:pStyle w:val="Bulletlist2"/>
      </w:pPr>
      <w:r w:rsidRPr="003843B4">
        <w:t>The licensee has considered potential vulnerabilities arising from loss of services provided by contractors with key nuclear safety related capabilities and, where appropriate, identified contingency arrangements.</w:t>
      </w:r>
      <w:r w:rsidR="00B42A57">
        <w:t xml:space="preserve"> </w:t>
      </w:r>
      <w:r w:rsidRPr="003843B4">
        <w:t>This may include consideration of whether or not the knowledge required for the task is scarce or more generally available in the market place, or whether there will be sufficient competent staff in-house to provide effective care and maintenance until replacement contract support can be found</w:t>
      </w:r>
      <w:r w:rsidR="006D0B0B">
        <w:t xml:space="preserve">; </w:t>
      </w:r>
    </w:p>
    <w:p w14:paraId="12D87C97" w14:textId="77777777" w:rsidR="003D7DED" w:rsidRPr="003843B4" w:rsidRDefault="003D7DED" w:rsidP="00F93D37">
      <w:pPr>
        <w:pStyle w:val="Bulletlist2"/>
      </w:pPr>
      <w:r w:rsidRPr="003843B4">
        <w:t>The licensee has a process to assess and manage organisational vulnerabilities arising from the use of contractors.</w:t>
      </w:r>
    </w:p>
    <w:p w14:paraId="16305B17" w14:textId="06CB1D0E" w:rsidR="003D7DED" w:rsidRPr="003843B4" w:rsidRDefault="003D7DED" w:rsidP="00F93D37">
      <w:pPr>
        <w:pStyle w:val="Heading2"/>
      </w:pPr>
      <w:r w:rsidRPr="003843B4">
        <w:t xml:space="preserve">Principle </w:t>
      </w:r>
      <w:r w:rsidR="00EF2B7C">
        <w:t>f</w:t>
      </w:r>
      <w:r w:rsidR="00213609">
        <w:t>our</w:t>
      </w:r>
    </w:p>
    <w:p w14:paraId="5823379A" w14:textId="7F504DAB" w:rsidR="003D7DED" w:rsidRPr="00EF2B7C" w:rsidRDefault="003D7DED" w:rsidP="00F93D37">
      <w:pPr>
        <w:pStyle w:val="F9-Paragraph"/>
        <w:numPr>
          <w:ilvl w:val="0"/>
          <w:numId w:val="0"/>
        </w:numPr>
        <w:ind w:left="851"/>
        <w:rPr>
          <w:b/>
          <w:bCs/>
        </w:rPr>
      </w:pPr>
      <w:r w:rsidRPr="00EF2B7C">
        <w:rPr>
          <w:b/>
          <w:bCs/>
        </w:rPr>
        <w:t>The licensee should maintain an ‘intelligent customer’ capability</w:t>
      </w:r>
      <w:r w:rsidR="007C2EFD" w:rsidRPr="00EF2B7C">
        <w:rPr>
          <w:b/>
          <w:bCs/>
        </w:rPr>
        <w:t xml:space="preserve">, </w:t>
      </w:r>
      <w:r w:rsidR="005608B5" w:rsidRPr="00EF2B7C">
        <w:rPr>
          <w:b/>
          <w:bCs/>
        </w:rPr>
        <w:t xml:space="preserve">on </w:t>
      </w:r>
      <w:r w:rsidR="007C2EFD" w:rsidRPr="00EF2B7C">
        <w:rPr>
          <w:b/>
          <w:bCs/>
        </w:rPr>
        <w:t xml:space="preserve">the nuclear baseline, </w:t>
      </w:r>
      <w:r w:rsidRPr="00EF2B7C">
        <w:rPr>
          <w:b/>
          <w:bCs/>
        </w:rPr>
        <w:t>for all work carried out on its behalf by contractors that may impact upon nuclear safety.</w:t>
      </w:r>
    </w:p>
    <w:p w14:paraId="5A18FC44" w14:textId="5D7E8087" w:rsidR="003D7DED" w:rsidRPr="006D0B0B" w:rsidRDefault="003D7DED" w:rsidP="00F93D37">
      <w:pPr>
        <w:pStyle w:val="F9-Paragraph"/>
      </w:pPr>
      <w:r w:rsidRPr="006D0B0B">
        <w:t>The licensee may choose to contract out work which has the potential to impact upon nuclear safety.</w:t>
      </w:r>
      <w:r w:rsidR="00E934AB" w:rsidRPr="00E934AB">
        <w:t xml:space="preserve"> The licensee remain</w:t>
      </w:r>
      <w:r w:rsidR="00E934AB">
        <w:t>s</w:t>
      </w:r>
      <w:r w:rsidR="00E934AB" w:rsidRPr="00E934AB">
        <w:t xml:space="preserve"> in control at all times of work with nuclear safety implications that is carried out on its behalf by contractors on the nuclear licensed site</w:t>
      </w:r>
      <w:r w:rsidR="00B42A57">
        <w:t xml:space="preserve"> </w:t>
      </w:r>
      <w:r w:rsidR="00E934AB">
        <w:t>The</w:t>
      </w:r>
      <w:r w:rsidRPr="006D0B0B">
        <w:t xml:space="preserve"> licensee should be able to demonstrate that, within its core safety capability, it has a suitable and sufficient competence, resource and arrangements to understand where and when work is needed; specify requirements to carry out that work; understand and set suitable standards; supervise and control the work; and be able to review, evaluate and accept the work carried out on its behalf.</w:t>
      </w:r>
      <w:r w:rsidR="00B42A57">
        <w:t xml:space="preserve"> </w:t>
      </w:r>
    </w:p>
    <w:p w14:paraId="0B929712" w14:textId="1F90CA5C" w:rsidR="003D7DED" w:rsidRPr="0086301D" w:rsidRDefault="003D7DED" w:rsidP="00F93D37">
      <w:pPr>
        <w:pStyle w:val="F9-Paragraph"/>
      </w:pPr>
      <w:r w:rsidRPr="006D0B0B">
        <w:t>The licensee should be able to demonstrate that it understands the need to retain an IC capability and it has put in place arrangements to determine the range of functions for which it requires IC capability.</w:t>
      </w:r>
      <w:r w:rsidR="00B42A57">
        <w:t xml:space="preserve"> </w:t>
      </w:r>
      <w:r w:rsidRPr="006D0B0B">
        <w:t>It should be able to demonstrate that it has the ability to make informed judgements about the depth of knowledge and level of SQEP resource it will require to maintain its IC capability for each function.</w:t>
      </w:r>
      <w:r w:rsidR="00B42A57">
        <w:t xml:space="preserve"> </w:t>
      </w:r>
      <w:r w:rsidRPr="006D0B0B">
        <w:t xml:space="preserve">It should be noted that IC is a function of the licensee as a whole, and the IC capability to manage contracted work is </w:t>
      </w:r>
      <w:r w:rsidR="00E201C0">
        <w:t xml:space="preserve">likely to </w:t>
      </w:r>
      <w:r w:rsidR="003D46D1">
        <w:t xml:space="preserve">be vested in a number of </w:t>
      </w:r>
      <w:r w:rsidR="000B024E">
        <w:t>suitably trained and experienced</w:t>
      </w:r>
      <w:r w:rsidR="003D46D1">
        <w:t xml:space="preserve"> individuals</w:t>
      </w:r>
      <w:r w:rsidR="00BD4712">
        <w:t>, who are informed of their responsibilities</w:t>
      </w:r>
      <w:r w:rsidR="00AD1B82">
        <w:t>.</w:t>
      </w:r>
    </w:p>
    <w:p w14:paraId="11BA4344" w14:textId="76018360" w:rsidR="003D7DED" w:rsidRPr="0086301D" w:rsidRDefault="003D7DED" w:rsidP="00F93D37">
      <w:pPr>
        <w:pStyle w:val="F9-Paragraph"/>
      </w:pPr>
      <w:r w:rsidRPr="0086301D">
        <w:lastRenderedPageBreak/>
        <w:t xml:space="preserve">It is expected that a licensee will develop </w:t>
      </w:r>
      <w:r w:rsidR="00077A39">
        <w:t xml:space="preserve">proportionate </w:t>
      </w:r>
      <w:r w:rsidRPr="0086301D">
        <w:t>IC arrangements for the construction of new nuclear facilities.</w:t>
      </w:r>
      <w:r w:rsidR="00B42A57">
        <w:t xml:space="preserve"> </w:t>
      </w:r>
      <w:r w:rsidRPr="0086301D">
        <w:t xml:space="preserve">These arrangements should be an integral part of its management </w:t>
      </w:r>
      <w:r w:rsidR="00CF2F97" w:rsidRPr="0086301D">
        <w:t>system and</w:t>
      </w:r>
      <w:r w:rsidRPr="0086301D">
        <w:t xml:space="preserve"> reflect the IC requirements commensurate with the lifecycle phases of the project </w:t>
      </w:r>
      <w:r w:rsidR="000C6E09" w:rsidRPr="0086301D">
        <w:t>i.e.,</w:t>
      </w:r>
      <w:r w:rsidRPr="0086301D">
        <w:t xml:space="preserve"> design, procurement, construction, installation, </w:t>
      </w:r>
      <w:r w:rsidR="00DE0FCD" w:rsidRPr="0086301D">
        <w:t>commissioning,</w:t>
      </w:r>
      <w:r w:rsidRPr="0086301D">
        <w:t xml:space="preserve"> and operation.</w:t>
      </w:r>
      <w:r w:rsidR="00B42A57">
        <w:t xml:space="preserve"> </w:t>
      </w:r>
      <w:r w:rsidR="005266DD">
        <w:br/>
      </w:r>
      <w:r w:rsidRPr="0086301D">
        <w:t>The arrangements should ensure that, in the event that individuals holding IC roles change during the course of the project, or IC responsibilities change as the project moves from one phase to the next, there is a mechanism to formally handover IC responsibility from one role holder to the next.</w:t>
      </w:r>
      <w:r w:rsidR="00F3498D" w:rsidRPr="00F3498D">
        <w:t xml:space="preserve"> </w:t>
      </w:r>
      <w:r w:rsidR="009B2113">
        <w:t xml:space="preserve">Proportionate </w:t>
      </w:r>
      <w:r w:rsidR="00F3498D">
        <w:t xml:space="preserve">IC oversight </w:t>
      </w:r>
      <w:r w:rsidR="009B2113">
        <w:t xml:space="preserve">should also be part of the </w:t>
      </w:r>
      <w:r w:rsidR="000C6E09">
        <w:t>licensee’s</w:t>
      </w:r>
      <w:r w:rsidR="009B2113">
        <w:t xml:space="preserve"> arrangements for </w:t>
      </w:r>
      <w:r w:rsidR="00F3498D">
        <w:t>work carried out by the supply chain that is not nuclear safety related</w:t>
      </w:r>
      <w:r w:rsidR="00C15A37">
        <w:t>.</w:t>
      </w:r>
    </w:p>
    <w:p w14:paraId="31B3443F" w14:textId="3319E2DA" w:rsidR="003D7DED" w:rsidRPr="0086301D" w:rsidRDefault="003D7DED" w:rsidP="00F93D37">
      <w:pPr>
        <w:pStyle w:val="F9-Paragraph"/>
      </w:pPr>
      <w:r w:rsidRPr="0086301D">
        <w:t>The licensee should be able to demonstrate that it is delivering its claimed IC capability. For example, if contractors are used to prepare a safety case, the licensee must be competent to ensure that the contractor is suitably qualified and experienced, follows an appropriate methodology, and uses the correct data and assumptions.</w:t>
      </w:r>
      <w:r w:rsidR="00B42A57">
        <w:t xml:space="preserve"> </w:t>
      </w:r>
      <w:r w:rsidRPr="0086301D">
        <w:t>The licensee should have sufficient knowledge to understand the limitations and implications of the analysis to its safety case; to question and challenge the contractor’s work; and to show that it has applied an appropriate degree of control and oversight in practice.</w:t>
      </w:r>
      <w:r w:rsidR="00B42A57">
        <w:t xml:space="preserve"> </w:t>
      </w:r>
      <w:r w:rsidR="005266DD">
        <w:br/>
      </w:r>
      <w:r w:rsidRPr="0086301D">
        <w:t xml:space="preserve">The licensee should be able to lead the presentation of the safety case arguments. </w:t>
      </w:r>
      <w:r w:rsidR="006D0B0B" w:rsidRPr="0086301D">
        <w:t>However,</w:t>
      </w:r>
      <w:r w:rsidRPr="0086301D">
        <w:t xml:space="preserve"> the licensee need not necessarily have the depth of knowledge required to undertake the detailed analysis itself.</w:t>
      </w:r>
    </w:p>
    <w:p w14:paraId="5AD906C3" w14:textId="77777777" w:rsidR="003D7DED" w:rsidRPr="0086301D" w:rsidRDefault="003D7DED" w:rsidP="00F93D37">
      <w:pPr>
        <w:pStyle w:val="F9-Paragraph"/>
      </w:pPr>
      <w:r w:rsidRPr="0086301D">
        <w:t>The Inspector should consider whether or not:</w:t>
      </w:r>
    </w:p>
    <w:p w14:paraId="52E53C08" w14:textId="732B7C85" w:rsidR="003D7DED" w:rsidRPr="004A38B5" w:rsidRDefault="003D7DED" w:rsidP="00F93D37">
      <w:pPr>
        <w:pStyle w:val="Bulletlist1"/>
      </w:pPr>
      <w:r w:rsidRPr="0086301D">
        <w:t xml:space="preserve">The licensee is able to demonstrate that it has arrangements in place to identify and secure the intelligent customer capability needed to </w:t>
      </w:r>
      <w:r w:rsidRPr="004A38B5">
        <w:t>conduct its business</w:t>
      </w:r>
      <w:r w:rsidR="000A5DA6">
        <w:t>.</w:t>
      </w:r>
    </w:p>
    <w:p w14:paraId="3F3CECE7" w14:textId="2791CE1C" w:rsidR="003D7DED" w:rsidRPr="004A38B5" w:rsidRDefault="003D7DED" w:rsidP="00F93D37">
      <w:pPr>
        <w:pStyle w:val="Bulletlist1"/>
      </w:pPr>
      <w:r w:rsidRPr="004A38B5">
        <w:t>Arrangements are in place to identify the competencies required to fulfil IC roles and that individuals fulfilling IC roles are demonstrably competent and formally appointed to the roles</w:t>
      </w:r>
      <w:r w:rsidR="000A5DA6">
        <w:t>.</w:t>
      </w:r>
      <w:r w:rsidR="00D10BA7">
        <w:t xml:space="preserve"> </w:t>
      </w:r>
    </w:p>
    <w:p w14:paraId="1F592646" w14:textId="2EC62F9F" w:rsidR="003D7DED" w:rsidRPr="0086301D" w:rsidRDefault="003D7DED" w:rsidP="00F93D37">
      <w:pPr>
        <w:pStyle w:val="Bulletlist1"/>
      </w:pPr>
      <w:r w:rsidRPr="0086301D">
        <w:t>Posts containing IC roles are clearly identified on the licensee’s nuclear baseline and that these posts are included in the vulnerability assessment</w:t>
      </w:r>
      <w:r w:rsidR="000A5DA6">
        <w:t>.</w:t>
      </w:r>
    </w:p>
    <w:p w14:paraId="3A1E026E" w14:textId="001FF769" w:rsidR="003D7DED" w:rsidRPr="003843B4" w:rsidRDefault="003D7DED" w:rsidP="00F93D37">
      <w:pPr>
        <w:pStyle w:val="Bulletlist1"/>
      </w:pPr>
      <w:r w:rsidRPr="003843B4">
        <w:t xml:space="preserve">Contingency plans are in place to cater for loss of staff or </w:t>
      </w:r>
      <w:r w:rsidR="00CC65FB">
        <w:t>long</w:t>
      </w:r>
      <w:r w:rsidR="00FA611E">
        <w:t>-</w:t>
      </w:r>
      <w:r w:rsidR="00CC65FB">
        <w:t xml:space="preserve">term </w:t>
      </w:r>
      <w:r w:rsidRPr="003843B4">
        <w:t xml:space="preserve">absences in vulnerable areas, particularly where IC numbers are </w:t>
      </w:r>
      <w:r>
        <w:t>scarce</w:t>
      </w:r>
      <w:r w:rsidRPr="003843B4">
        <w:t xml:space="preserve"> or individuals fulfilling IC roles are singletons</w:t>
      </w:r>
      <w:r w:rsidR="000A5DA6">
        <w:t>.</w:t>
      </w:r>
    </w:p>
    <w:p w14:paraId="2C4FF5E0" w14:textId="77777777" w:rsidR="003D7DED" w:rsidRPr="003843B4" w:rsidRDefault="003D7DED" w:rsidP="00F93D37">
      <w:pPr>
        <w:pStyle w:val="Bulletlist1"/>
      </w:pPr>
      <w:r w:rsidRPr="003843B4">
        <w:t>The licensee is able to demonstrate the application of IC capability to selected activities by:</w:t>
      </w:r>
    </w:p>
    <w:p w14:paraId="129869E5" w14:textId="77777777" w:rsidR="003D7DED" w:rsidRPr="003843B4" w:rsidRDefault="003D7DED" w:rsidP="00F93D37">
      <w:pPr>
        <w:pStyle w:val="Bulletlist2"/>
      </w:pPr>
      <w:r w:rsidRPr="003843B4">
        <w:t xml:space="preserve">Explaining how it is able to judge when external expertise is required; </w:t>
      </w:r>
    </w:p>
    <w:p w14:paraId="7C232FA8" w14:textId="77777777" w:rsidR="003D7DED" w:rsidRPr="003843B4" w:rsidRDefault="003D7DED" w:rsidP="00F93D37">
      <w:pPr>
        <w:pStyle w:val="Bulletlist2"/>
      </w:pPr>
      <w:r w:rsidRPr="003843B4">
        <w:t>Showing that it understands the relevance of any given work carried out by contractors to the safety case;</w:t>
      </w:r>
    </w:p>
    <w:p w14:paraId="6CE84C72" w14:textId="77777777" w:rsidR="003D7DED" w:rsidRPr="003843B4" w:rsidRDefault="003D7DED" w:rsidP="00F93D37">
      <w:pPr>
        <w:pStyle w:val="Bulletlist2"/>
      </w:pPr>
      <w:r w:rsidRPr="003843B4">
        <w:lastRenderedPageBreak/>
        <w:t>Explaining how the specification for contracted work was derived,</w:t>
      </w:r>
    </w:p>
    <w:p w14:paraId="26C99A8A" w14:textId="7E84E0FD" w:rsidR="003D7DED" w:rsidRPr="003843B4" w:rsidRDefault="003D7DED" w:rsidP="00F93D37">
      <w:pPr>
        <w:pStyle w:val="Bulletlist2"/>
      </w:pPr>
      <w:r w:rsidRPr="003843B4">
        <w:t>Showing how it assessed the technical quality of tenders and proposals;</w:t>
      </w:r>
    </w:p>
    <w:p w14:paraId="1F3A73FB" w14:textId="77777777" w:rsidR="003D7DED" w:rsidRPr="003843B4" w:rsidRDefault="003D7DED" w:rsidP="00F93D37">
      <w:pPr>
        <w:pStyle w:val="Bulletlist2"/>
      </w:pPr>
      <w:r w:rsidRPr="003843B4">
        <w:t>Explaining why the contractor selected was suitable for the specific task;</w:t>
      </w:r>
    </w:p>
    <w:p w14:paraId="2080217A" w14:textId="77777777" w:rsidR="003D7DED" w:rsidRPr="003843B4" w:rsidRDefault="003D7DED" w:rsidP="00F93D37">
      <w:pPr>
        <w:pStyle w:val="Bulletlist2"/>
      </w:pPr>
      <w:r w:rsidRPr="003843B4">
        <w:t>Showing that it monitored the potential impact on nuclear safety of work being performed by contractors, and explaining how it judged if this was adequate;</w:t>
      </w:r>
    </w:p>
    <w:p w14:paraId="6E910F1F" w14:textId="77777777" w:rsidR="003D7DED" w:rsidRPr="003843B4" w:rsidRDefault="003D7DED" w:rsidP="00F93D37">
      <w:pPr>
        <w:pStyle w:val="Bulletlist2"/>
      </w:pPr>
      <w:r w:rsidRPr="003843B4">
        <w:t xml:space="preserve">Explaining how it has evaluated the </w:t>
      </w:r>
      <w:r>
        <w:t>products</w:t>
      </w:r>
      <w:r w:rsidRPr="003843B4">
        <w:t xml:space="preserve"> or services provided and determined that it was of the appropriate quality;</w:t>
      </w:r>
    </w:p>
    <w:p w14:paraId="4DFE153E" w14:textId="77777777" w:rsidR="003D7DED" w:rsidRPr="003843B4" w:rsidRDefault="003D7DED" w:rsidP="00F93D37">
      <w:pPr>
        <w:pStyle w:val="Bulletlist2"/>
      </w:pPr>
      <w:r w:rsidRPr="003843B4">
        <w:t xml:space="preserve">Being able to lead the presentation of safety case arguments to the regulator. </w:t>
      </w:r>
    </w:p>
    <w:p w14:paraId="2781C477" w14:textId="322930CE" w:rsidR="003D7DED" w:rsidRPr="002D204F" w:rsidRDefault="003D7DED" w:rsidP="00F93D37">
      <w:pPr>
        <w:pStyle w:val="Bulletlist1"/>
      </w:pPr>
      <w:r w:rsidRPr="002D204F">
        <w:t>There is any evidence of unsafe or poor quality work by contractors and, if so, is the licensee able to demonstrate that it has identified the problem and has put suitable plans in place to learn from the experience</w:t>
      </w:r>
      <w:r w:rsidR="007B13F3" w:rsidRPr="002D204F">
        <w:t xml:space="preserve"> and prevent </w:t>
      </w:r>
      <w:r w:rsidR="008000ED">
        <w:t xml:space="preserve">a </w:t>
      </w:r>
      <w:r w:rsidR="007B13F3" w:rsidRPr="002D204F">
        <w:t>reoccurance</w:t>
      </w:r>
      <w:r w:rsidR="00676EDB">
        <w:t>.</w:t>
      </w:r>
    </w:p>
    <w:p w14:paraId="385AD402" w14:textId="112423DE" w:rsidR="003D7DED" w:rsidRPr="003843B4" w:rsidRDefault="003D7DED" w:rsidP="00F93D37">
      <w:pPr>
        <w:pStyle w:val="Bulletlist1"/>
      </w:pPr>
      <w:r w:rsidRPr="003843B4">
        <w:t xml:space="preserve">There is a process through which the licensee’s senior management can gain assurance that the licensee has retained a suitable core </w:t>
      </w:r>
      <w:r>
        <w:t xml:space="preserve">safety </w:t>
      </w:r>
      <w:r w:rsidRPr="003843B4">
        <w:t xml:space="preserve">capability and </w:t>
      </w:r>
      <w:r>
        <w:t>IC</w:t>
      </w:r>
      <w:r w:rsidRPr="003843B4">
        <w:t xml:space="preserve"> capability</w:t>
      </w:r>
      <w:r w:rsidR="000E559C">
        <w:t>,</w:t>
      </w:r>
      <w:r w:rsidRPr="003843B4">
        <w:t xml:space="preserve"> and that this is effective and robust in ensuring the safe performance of contractors</w:t>
      </w:r>
      <w:r w:rsidR="00676EDB">
        <w:t>.</w:t>
      </w:r>
    </w:p>
    <w:p w14:paraId="0F843535" w14:textId="77777777" w:rsidR="003D7DED" w:rsidRPr="00E120C8" w:rsidRDefault="003D7DED" w:rsidP="00F93D37">
      <w:pPr>
        <w:pStyle w:val="Bulletlist1"/>
        <w:rPr>
          <w:b/>
        </w:rPr>
      </w:pPr>
      <w:r w:rsidRPr="00E120C8">
        <w:t>Arrangements have been developed for nuclear installation construction projects which ensure that IC responsibilities have been identified for each phase of the project and that they include arrangements for ensuring that there is a formal handover of IC responsibilities between the phases.</w:t>
      </w:r>
    </w:p>
    <w:p w14:paraId="5DF9FBFB" w14:textId="0C827FF3" w:rsidR="003D7DED" w:rsidRPr="003843B4" w:rsidRDefault="003D7DED" w:rsidP="00F93D37">
      <w:pPr>
        <w:pStyle w:val="Heading2"/>
      </w:pPr>
      <w:r w:rsidRPr="003843B4">
        <w:t xml:space="preserve">Principle </w:t>
      </w:r>
      <w:r w:rsidR="00EF2B7C">
        <w:t>f</w:t>
      </w:r>
      <w:r w:rsidR="00213609">
        <w:t>ive</w:t>
      </w:r>
    </w:p>
    <w:p w14:paraId="5A44C232" w14:textId="3F2AA622" w:rsidR="003D7DED" w:rsidRPr="00EF2B7C" w:rsidRDefault="003D7DED" w:rsidP="00F93D37">
      <w:pPr>
        <w:pStyle w:val="F9-Paragraph"/>
        <w:numPr>
          <w:ilvl w:val="0"/>
          <w:numId w:val="0"/>
        </w:numPr>
        <w:ind w:left="851"/>
        <w:rPr>
          <w:b/>
          <w:bCs/>
        </w:rPr>
      </w:pPr>
      <w:r w:rsidRPr="00EF2B7C">
        <w:rPr>
          <w:b/>
          <w:bCs/>
        </w:rPr>
        <w:t xml:space="preserve">The licensee should ensure that it only lets contracts for work with nuclear safety significance to contractors </w:t>
      </w:r>
      <w:r w:rsidR="00AB07AC" w:rsidRPr="00EF2B7C">
        <w:rPr>
          <w:b/>
          <w:bCs/>
        </w:rPr>
        <w:t>who are suitably competent, with ade</w:t>
      </w:r>
      <w:r w:rsidR="00527D15" w:rsidRPr="00EF2B7C">
        <w:rPr>
          <w:b/>
          <w:bCs/>
        </w:rPr>
        <w:t xml:space="preserve">quate resources, </w:t>
      </w:r>
      <w:r w:rsidR="00277358" w:rsidRPr="00EF2B7C">
        <w:rPr>
          <w:b/>
          <w:bCs/>
        </w:rPr>
        <w:t>and</w:t>
      </w:r>
      <w:r w:rsidR="00527D15" w:rsidRPr="00EF2B7C">
        <w:rPr>
          <w:b/>
          <w:bCs/>
        </w:rPr>
        <w:t xml:space="preserve"> a quality management system that promotes a positive safety culture</w:t>
      </w:r>
      <w:r w:rsidR="00883628" w:rsidRPr="00EF2B7C">
        <w:rPr>
          <w:b/>
          <w:bCs/>
        </w:rPr>
        <w:t>,</w:t>
      </w:r>
      <w:r w:rsidR="00AF12B1" w:rsidRPr="00EF2B7C">
        <w:rPr>
          <w:b/>
          <w:bCs/>
        </w:rPr>
        <w:t xml:space="preserve"> learning</w:t>
      </w:r>
      <w:r w:rsidR="00AE72E3" w:rsidRPr="00EF2B7C">
        <w:rPr>
          <w:b/>
          <w:bCs/>
        </w:rPr>
        <w:t xml:space="preserve"> and</w:t>
      </w:r>
      <w:r w:rsidR="00883628" w:rsidRPr="00EF2B7C">
        <w:rPr>
          <w:b/>
          <w:bCs/>
        </w:rPr>
        <w:t xml:space="preserve"> safety standards</w:t>
      </w:r>
      <w:r w:rsidRPr="00EF2B7C">
        <w:rPr>
          <w:b/>
          <w:bCs/>
        </w:rPr>
        <w:t>.</w:t>
      </w:r>
    </w:p>
    <w:p w14:paraId="1ADAD53A" w14:textId="171CBD1C" w:rsidR="003D7DED" w:rsidRPr="00A8286B" w:rsidRDefault="003D7DED" w:rsidP="00F93D37">
      <w:pPr>
        <w:pStyle w:val="F9-Paragraph"/>
      </w:pPr>
      <w:r w:rsidRPr="00A8286B">
        <w:t>The licensee’s management system should include a contractor selection and award process that ensures that the expectations of the successful contractor</w:t>
      </w:r>
      <w:r w:rsidR="008A7C06">
        <w:t>,</w:t>
      </w:r>
      <w:r w:rsidRPr="00A8286B">
        <w:t xml:space="preserve"> in terms </w:t>
      </w:r>
      <w:r w:rsidR="007B6FDF">
        <w:t xml:space="preserve">of </w:t>
      </w:r>
      <w:r w:rsidR="001A05CD" w:rsidRPr="001A05CD">
        <w:t>competence, standards, management system, organisational culture and resources</w:t>
      </w:r>
      <w:r w:rsidR="001A05CD" w:rsidRPr="001A05CD" w:rsidDel="001A05CD">
        <w:t xml:space="preserve"> </w:t>
      </w:r>
      <w:r w:rsidR="007E65DE">
        <w:t>are clearly specified in the tender documentation</w:t>
      </w:r>
      <w:r w:rsidR="005266DD">
        <w:t xml:space="preserve"> </w:t>
      </w:r>
      <w:r w:rsidR="005F2DC4">
        <w:t>(</w:t>
      </w:r>
      <w:r w:rsidR="005266DD">
        <w:t xml:space="preserve">refer to </w:t>
      </w:r>
      <w:r w:rsidR="005F2DC4" w:rsidRPr="00045096">
        <w:t>ref</w:t>
      </w:r>
      <w:r w:rsidR="005266DD">
        <w:t>.</w:t>
      </w:r>
      <w:r w:rsidR="00047A39" w:rsidRPr="00045096">
        <w:t xml:space="preserve"> </w:t>
      </w:r>
      <w:sdt>
        <w:sdtPr>
          <w:id w:val="1781066324"/>
          <w:citation/>
        </w:sdtPr>
        <w:sdtEndPr/>
        <w:sdtContent>
          <w:r w:rsidR="00047A39" w:rsidRPr="00045096">
            <w:fldChar w:fldCharType="begin"/>
          </w:r>
          <w:r w:rsidR="00047A39" w:rsidRPr="00045096">
            <w:instrText xml:space="preserve"> CITATION ONR76 \l 2057 </w:instrText>
          </w:r>
          <w:r w:rsidR="00047A39" w:rsidRPr="00045096">
            <w:fldChar w:fldCharType="separate"/>
          </w:r>
          <w:r w:rsidR="00B25E18">
            <w:rPr>
              <w:noProof/>
            </w:rPr>
            <w:t>[8]</w:t>
          </w:r>
          <w:r w:rsidR="00047A39" w:rsidRPr="00045096">
            <w:fldChar w:fldCharType="end"/>
          </w:r>
        </w:sdtContent>
      </w:sdt>
      <w:r w:rsidR="005F2DC4">
        <w:t>)</w:t>
      </w:r>
      <w:r w:rsidRPr="00A8286B">
        <w:t>.</w:t>
      </w:r>
      <w:r w:rsidR="00B42A57">
        <w:t xml:space="preserve"> </w:t>
      </w:r>
      <w:r w:rsidRPr="00A8286B">
        <w:t>The process should include an examination of prospective contractors’ overall ability and capacity to deliver the products and services required, certification to an appropriate</w:t>
      </w:r>
      <w:r w:rsidR="004171F9">
        <w:t xml:space="preserve"> recognised</w:t>
      </w:r>
      <w:r w:rsidRPr="00A8286B">
        <w:t xml:space="preserve"> </w:t>
      </w:r>
      <w:r w:rsidR="005266DD">
        <w:t>quality assurance (</w:t>
      </w:r>
      <w:r w:rsidRPr="00A8286B">
        <w:t>QA</w:t>
      </w:r>
      <w:r w:rsidR="005266DD">
        <w:t>)</w:t>
      </w:r>
      <w:r w:rsidRPr="00A8286B">
        <w:t xml:space="preserve"> standard, and safety performance.</w:t>
      </w:r>
      <w:r w:rsidR="00BC4998">
        <w:t xml:space="preserve"> </w:t>
      </w:r>
      <w:r w:rsidRPr="00A8286B">
        <w:t xml:space="preserve">These requirements should be applied throughout the supply chain </w:t>
      </w:r>
      <w:r w:rsidR="005266DD">
        <w:t>(</w:t>
      </w:r>
      <w:r w:rsidR="000C6E09" w:rsidRPr="00A8286B">
        <w:t>i.e.,</w:t>
      </w:r>
      <w:r w:rsidRPr="00A8286B">
        <w:t xml:space="preserve"> in sub-contracts between the main contractor and its sub-contractors</w:t>
      </w:r>
      <w:r w:rsidR="005266DD">
        <w:t>)</w:t>
      </w:r>
      <w:r w:rsidRPr="00A8286B">
        <w:t>.</w:t>
      </w:r>
    </w:p>
    <w:p w14:paraId="5832DC79" w14:textId="72B2DDA5" w:rsidR="003D7DED" w:rsidRPr="00A8286B" w:rsidRDefault="003D7DED" w:rsidP="00F93D37">
      <w:pPr>
        <w:pStyle w:val="F9-Paragraph"/>
      </w:pPr>
      <w:r w:rsidRPr="00A8286B">
        <w:lastRenderedPageBreak/>
        <w:t>The process should also ensure that once the contract has been awarded</w:t>
      </w:r>
      <w:r w:rsidR="001003AC">
        <w:t>,</w:t>
      </w:r>
      <w:r w:rsidRPr="00A8286B">
        <w:t xml:space="preserve"> the contractor is only </w:t>
      </w:r>
      <w:r w:rsidR="005E2CFE">
        <w:t>allocated work</w:t>
      </w:r>
      <w:r w:rsidRPr="00A8286B">
        <w:t xml:space="preserve"> for which it has been assessed and deemed to be </w:t>
      </w:r>
      <w:r w:rsidR="000F3F50">
        <w:t xml:space="preserve">competent and capable, </w:t>
      </w:r>
      <w:r w:rsidRPr="00A8286B">
        <w:t>and that its performance in delivering the contractual requirements is regularly assessed.</w:t>
      </w:r>
      <w:r w:rsidR="00B42A57">
        <w:t xml:space="preserve"> </w:t>
      </w:r>
      <w:r w:rsidRPr="00A8286B">
        <w:t>The licensee should ensure that it has sufficient resources to oversee and assess contractor performance throughout the supply chain.</w:t>
      </w:r>
    </w:p>
    <w:p w14:paraId="3240F5F5" w14:textId="218AFFC1" w:rsidR="003D7DED" w:rsidRPr="00A8286B" w:rsidRDefault="003D7DED" w:rsidP="00F93D37">
      <w:pPr>
        <w:pStyle w:val="F9-Paragraph"/>
      </w:pPr>
      <w:r w:rsidRPr="00A8286B">
        <w:t xml:space="preserve">The licensee should be aiming </w:t>
      </w:r>
      <w:r w:rsidRPr="00B838E3">
        <w:t xml:space="preserve">for an </w:t>
      </w:r>
      <w:r w:rsidR="00C27EC9">
        <w:t>intelligent customer</w:t>
      </w:r>
      <w:r w:rsidRPr="00B838E3">
        <w:t xml:space="preserve"> and</w:t>
      </w:r>
      <w:r w:rsidR="009F4AEE">
        <w:t xml:space="preserve"> capable supplier</w:t>
      </w:r>
      <w:r w:rsidR="00E86008">
        <w:t xml:space="preserve"> organisation</w:t>
      </w:r>
      <w:r w:rsidRPr="00B838E3">
        <w:t xml:space="preserve"> relationship where both deploy suitably qualified and experienced personnel who understand the requirements specified under</w:t>
      </w:r>
      <w:r w:rsidRPr="00A8286B">
        <w:t xml:space="preserve"> the contract and are able to communicate them effectively.</w:t>
      </w:r>
      <w:r w:rsidR="00B42A57">
        <w:t xml:space="preserve"> </w:t>
      </w:r>
      <w:r w:rsidRPr="00A8286B">
        <w:t xml:space="preserve">This is particularly important in the event that contract variations should arise where both parties need to be assured that variations to </w:t>
      </w:r>
      <w:r w:rsidR="00897893">
        <w:t xml:space="preserve">the </w:t>
      </w:r>
      <w:r w:rsidRPr="00A8286B">
        <w:t xml:space="preserve">contract have been properly conceived, communicated, </w:t>
      </w:r>
      <w:r w:rsidR="00DE0FCD" w:rsidRPr="00A8286B">
        <w:t>implemented,</w:t>
      </w:r>
      <w:r w:rsidRPr="00A8286B">
        <w:t xml:space="preserve"> and assessed for nuclear safety implications</w:t>
      </w:r>
      <w:r w:rsidR="009F1BDB">
        <w:t xml:space="preserve">.  </w:t>
      </w:r>
    </w:p>
    <w:p w14:paraId="01289658" w14:textId="71D20D50" w:rsidR="003D7DED" w:rsidRPr="00A8286B" w:rsidRDefault="003D7DED" w:rsidP="00F93D37">
      <w:pPr>
        <w:pStyle w:val="F9-Paragraph"/>
      </w:pPr>
      <w:r w:rsidRPr="00A8286B">
        <w:t>The licensee should be able to show that it has made, and implemented, appropriate arrangements which provide assurance that its contractors’ competencies are adequate</w:t>
      </w:r>
      <w:r w:rsidR="000F3F50">
        <w:t xml:space="preserve"> and maintained</w:t>
      </w:r>
      <w:r w:rsidRPr="00A8286B">
        <w:t>.</w:t>
      </w:r>
      <w:r w:rsidR="00B42A57">
        <w:t xml:space="preserve"> </w:t>
      </w:r>
      <w:r w:rsidRPr="00A8286B">
        <w:t>There should be a clear auditable trail that demonstrates that contractor’s staff are equally as ‘SQEP’ as licensee staff would be for the same role (</w:t>
      </w:r>
      <w:r w:rsidR="00BF422C">
        <w:t xml:space="preserve">refer to </w:t>
      </w:r>
      <w:r w:rsidR="005266DD">
        <w:t xml:space="preserve">ref. </w:t>
      </w:r>
      <w:sdt>
        <w:sdtPr>
          <w:id w:val="-1310316399"/>
          <w:citation/>
        </w:sdtPr>
        <w:sdtEndPr/>
        <w:sdtContent>
          <w:r w:rsidR="00BF422C">
            <w:fldChar w:fldCharType="begin"/>
          </w:r>
          <w:r w:rsidR="00BF422C">
            <w:instrText xml:space="preserve"> CITATION ONR51 \l 2057 </w:instrText>
          </w:r>
          <w:r w:rsidR="00BF422C">
            <w:fldChar w:fldCharType="separate"/>
          </w:r>
          <w:r w:rsidR="00B25E18">
            <w:rPr>
              <w:noProof/>
            </w:rPr>
            <w:t>[4]</w:t>
          </w:r>
          <w:r w:rsidR="00BF422C">
            <w:fldChar w:fldCharType="end"/>
          </w:r>
        </w:sdtContent>
      </w:sdt>
      <w:r w:rsidR="00BF422C">
        <w:t>)</w:t>
      </w:r>
      <w:r w:rsidRPr="00A8286B">
        <w:t>,</w:t>
      </w:r>
      <w:r w:rsidR="00B42A57">
        <w:t xml:space="preserve"> </w:t>
      </w:r>
      <w:r w:rsidRPr="00A8286B">
        <w:t>the licensee should be able to show how it has confirmed the adequacy of the contractor’s arrangements for competence assurance.</w:t>
      </w:r>
    </w:p>
    <w:p w14:paraId="0D1C5562" w14:textId="3E0BDF58" w:rsidR="003D7DED" w:rsidRPr="00A8286B" w:rsidRDefault="003D7DED" w:rsidP="00F93D37">
      <w:pPr>
        <w:pStyle w:val="F9-Paragraph"/>
      </w:pPr>
      <w:r w:rsidRPr="00A8286B">
        <w:t>These expectations apply to relevant work by contractors both on the licensed site and at other locations.</w:t>
      </w:r>
      <w:r w:rsidR="00B42A57">
        <w:t xml:space="preserve"> </w:t>
      </w:r>
      <w:r w:rsidRPr="00A8286B">
        <w:t xml:space="preserve">For example, </w:t>
      </w:r>
      <w:r w:rsidR="007B39F3">
        <w:t xml:space="preserve">the licensee should take suitable steps to ensure contractors providing services off-site </w:t>
      </w:r>
      <w:r w:rsidR="00721BDB">
        <w:t>(for example,</w:t>
      </w:r>
      <w:r w:rsidR="007B39F3">
        <w:t xml:space="preserve"> authoring of documentation) or manufacture of goods that have a nuclear safety role or function</w:t>
      </w:r>
      <w:r w:rsidR="001B25A1">
        <w:t>,</w:t>
      </w:r>
      <w:r w:rsidRPr="00A8286B">
        <w:t xml:space="preserve"> is </w:t>
      </w:r>
      <w:r w:rsidRPr="002D204F">
        <w:t xml:space="preserve">carried out by SQEP people </w:t>
      </w:r>
      <w:r w:rsidR="000F3F50" w:rsidRPr="002D204F">
        <w:t>regardless of location</w:t>
      </w:r>
      <w:r w:rsidRPr="002D204F">
        <w:t>.</w:t>
      </w:r>
    </w:p>
    <w:p w14:paraId="130458E9" w14:textId="7F31DCA4" w:rsidR="003D7DED" w:rsidRPr="00A8286B" w:rsidRDefault="003D7DED" w:rsidP="00F93D37">
      <w:pPr>
        <w:pStyle w:val="F9-Paragraph"/>
      </w:pPr>
      <w:r w:rsidRPr="00A8286B">
        <w:t xml:space="preserve">The licensee </w:t>
      </w:r>
      <w:r w:rsidR="00E26508">
        <w:t xml:space="preserve">should </w:t>
      </w:r>
      <w:r w:rsidRPr="00A8286B">
        <w:t xml:space="preserve">actively monitor its contractors’ safety management arrangements and performance and </w:t>
      </w:r>
      <w:r w:rsidR="008B4347">
        <w:t xml:space="preserve">make sure </w:t>
      </w:r>
      <w:r w:rsidRPr="00A8286B">
        <w:t>any deficiencies are reviewed and acted on as appropriate.</w:t>
      </w:r>
      <w:r w:rsidR="00724C56">
        <w:t xml:space="preserve"> </w:t>
      </w:r>
    </w:p>
    <w:p w14:paraId="28D3AC7D" w14:textId="77777777" w:rsidR="003D7DED" w:rsidRPr="00A8286B" w:rsidRDefault="003D7DED" w:rsidP="00F93D37">
      <w:pPr>
        <w:pStyle w:val="F9-Paragraph"/>
      </w:pPr>
      <w:r w:rsidRPr="00A8286B">
        <w:t>The Inspector should consider whether or not:</w:t>
      </w:r>
    </w:p>
    <w:p w14:paraId="5B8CFE54" w14:textId="110AA9AF" w:rsidR="003D7DED" w:rsidRPr="00A8286B" w:rsidRDefault="003D7DED" w:rsidP="00F93D37">
      <w:pPr>
        <w:pStyle w:val="Bulletlist1"/>
      </w:pPr>
      <w:r w:rsidRPr="00A8286B">
        <w:t>The licensee is maintaining a contractor selection and award process that ensures each contractor and subcontractor has:</w:t>
      </w:r>
    </w:p>
    <w:p w14:paraId="4B05C694" w14:textId="77777777" w:rsidR="003D7DED" w:rsidRPr="00A8286B" w:rsidRDefault="003D7DED" w:rsidP="00F93D37">
      <w:pPr>
        <w:pStyle w:val="Bulletlist2"/>
      </w:pPr>
      <w:r w:rsidRPr="00A8286B">
        <w:t>The technical capability, safety and quality performance to deliver contractual requirements without adversely affecting nuclear safety;</w:t>
      </w:r>
    </w:p>
    <w:p w14:paraId="379FE6B2" w14:textId="7D57803F" w:rsidR="003D7DED" w:rsidRPr="00A8286B" w:rsidRDefault="003D7DED" w:rsidP="00F93D37">
      <w:pPr>
        <w:pStyle w:val="Bulletlist2"/>
      </w:pPr>
      <w:r w:rsidRPr="00A8286B">
        <w:t>The competence to carry out the specified work to the required safety and quality standards;</w:t>
      </w:r>
    </w:p>
    <w:p w14:paraId="0C6206B8" w14:textId="0DCA687C" w:rsidR="003D7DED" w:rsidRPr="00A8286B" w:rsidRDefault="00BD2DEB" w:rsidP="00F93D37">
      <w:pPr>
        <w:pStyle w:val="Bulletlist2"/>
      </w:pPr>
      <w:r>
        <w:t>A</w:t>
      </w:r>
      <w:r w:rsidR="00A8286B">
        <w:t>dequate</w:t>
      </w:r>
      <w:r w:rsidR="00A04A52">
        <w:t xml:space="preserve"> </w:t>
      </w:r>
      <w:r w:rsidR="003D7DED" w:rsidRPr="00A8286B">
        <w:t xml:space="preserve">resources, including </w:t>
      </w:r>
      <w:r w:rsidR="000F3F50">
        <w:t>personnel</w:t>
      </w:r>
      <w:r w:rsidR="000F3F50" w:rsidRPr="00A8286B">
        <w:t xml:space="preserve"> </w:t>
      </w:r>
      <w:r w:rsidR="003D7DED" w:rsidRPr="00A8286B">
        <w:t>and equipment, to carry out the work safely;</w:t>
      </w:r>
    </w:p>
    <w:p w14:paraId="27A88255" w14:textId="124B62F1" w:rsidR="003D7DED" w:rsidRPr="00A8286B" w:rsidRDefault="003D7DED" w:rsidP="00F93D37">
      <w:pPr>
        <w:pStyle w:val="Bulletlist2"/>
      </w:pPr>
      <w:r w:rsidRPr="00A8286B">
        <w:t xml:space="preserve">A contractual arrangement that reflects the technical, safety and quality requirements </w:t>
      </w:r>
      <w:r w:rsidR="003A3505">
        <w:t>and t</w:t>
      </w:r>
      <w:r w:rsidR="00647A0C">
        <w:t>hat</w:t>
      </w:r>
      <w:r w:rsidRPr="00A8286B">
        <w:t xml:space="preserve"> these arrangements are consistently applied to sub-contractors</w:t>
      </w:r>
      <w:r w:rsidR="00CC1F9A">
        <w:t>;</w:t>
      </w:r>
      <w:r w:rsidR="0089385E">
        <w:t xml:space="preserve"> and</w:t>
      </w:r>
    </w:p>
    <w:p w14:paraId="069CC748" w14:textId="449C6432" w:rsidR="003D7DED" w:rsidRPr="00A8286B" w:rsidRDefault="00C57B45" w:rsidP="00F93D37">
      <w:pPr>
        <w:pStyle w:val="Bulletlist2"/>
      </w:pPr>
      <w:r>
        <w:lastRenderedPageBreak/>
        <w:t>Allocated</w:t>
      </w:r>
      <w:r w:rsidR="003D7DED" w:rsidRPr="00A8286B">
        <w:t xml:space="preserve"> </w:t>
      </w:r>
      <w:r w:rsidR="008E65EF">
        <w:t>work</w:t>
      </w:r>
      <w:r w:rsidR="008E65EF" w:rsidRPr="00A8286B">
        <w:t xml:space="preserve"> </w:t>
      </w:r>
      <w:r w:rsidR="003D7DED" w:rsidRPr="00A8286B">
        <w:t xml:space="preserve">for which it is </w:t>
      </w:r>
      <w:r w:rsidR="00647A0C">
        <w:t>competent to perform</w:t>
      </w:r>
      <w:r w:rsidR="00A8286B">
        <w:t xml:space="preserve"> </w:t>
      </w:r>
      <w:r w:rsidR="003D7DED" w:rsidRPr="00A8286B">
        <w:t>and for which all of the above apply.</w:t>
      </w:r>
    </w:p>
    <w:p w14:paraId="4795C4CF" w14:textId="3897D353" w:rsidR="003D7DED" w:rsidRPr="00A8286B" w:rsidRDefault="003D7DED" w:rsidP="00F93D37">
      <w:pPr>
        <w:pStyle w:val="Bulletlist1"/>
      </w:pPr>
      <w:r w:rsidRPr="00A8286B">
        <w:t>The licensee can demonstrate that it has assured the adequacy of tenders and proposals from contractors</w:t>
      </w:r>
      <w:r w:rsidRPr="00496702">
        <w:t>, including clear identification of any particular or unusual hazards that their activities will introduce</w:t>
      </w:r>
      <w:r w:rsidR="00857E4F">
        <w:t>.</w:t>
      </w:r>
    </w:p>
    <w:p w14:paraId="57AC271E" w14:textId="3D6D438B" w:rsidR="003D7DED" w:rsidRPr="00A8286B" w:rsidRDefault="003D7DED" w:rsidP="00F93D37">
      <w:pPr>
        <w:pStyle w:val="Bulletlist1"/>
      </w:pPr>
      <w:r w:rsidRPr="00A8286B">
        <w:t>There is evidence at all relevant stages of contract preparation and contractor selection that potential</w:t>
      </w:r>
      <w:r w:rsidR="002A25FF">
        <w:t>,</w:t>
      </w:r>
      <w:r w:rsidRPr="00A8286B">
        <w:t xml:space="preserve"> immediate or latent</w:t>
      </w:r>
      <w:r w:rsidR="002A25FF">
        <w:t>,</w:t>
      </w:r>
      <w:r w:rsidRPr="00A8286B">
        <w:t xml:space="preserve"> nuclear safety risks that could arise from the quality or conduct of the work have been identified and considered as necessary</w:t>
      </w:r>
      <w:r w:rsidR="002A25FF">
        <w:t>.</w:t>
      </w:r>
    </w:p>
    <w:p w14:paraId="026595A6" w14:textId="5798AF5B" w:rsidR="003D7DED" w:rsidRPr="00A8286B" w:rsidRDefault="003D7DED" w:rsidP="00F93D37">
      <w:pPr>
        <w:pStyle w:val="Bulletlist1"/>
      </w:pPr>
      <w:r w:rsidRPr="00A8286B">
        <w:t xml:space="preserve">There is evidence that effective action has been taken where contractor performance </w:t>
      </w:r>
      <w:r w:rsidR="00C7605C">
        <w:t xml:space="preserve">is </w:t>
      </w:r>
      <w:r w:rsidRPr="00A8286B">
        <w:t>judged to be less than adequate</w:t>
      </w:r>
      <w:r w:rsidR="002A25FF">
        <w:t>.</w:t>
      </w:r>
    </w:p>
    <w:p w14:paraId="0E2ABC6D" w14:textId="7250A77A" w:rsidR="003D7DED" w:rsidRPr="00A8286B" w:rsidRDefault="003D7DED" w:rsidP="00F93D37">
      <w:pPr>
        <w:pStyle w:val="Bulletlist1"/>
      </w:pPr>
      <w:r w:rsidRPr="00A8286B">
        <w:t>The licensee’s procurement procedures address communication and interfaces in the supply chain</w:t>
      </w:r>
      <w:r w:rsidR="002A25FF">
        <w:t>.</w:t>
      </w:r>
    </w:p>
    <w:p w14:paraId="188B6124" w14:textId="7BF7F999" w:rsidR="003D7DED" w:rsidRPr="00A8286B" w:rsidRDefault="003D7DED" w:rsidP="00F93D37">
      <w:pPr>
        <w:pStyle w:val="Bulletlist1"/>
      </w:pPr>
      <w:r w:rsidRPr="00A8286B">
        <w:t>The licensee actively monitors and gains assurance regarding the continuing suitability of its contractors’ arrangements for delivering the required quality work using competent personnel</w:t>
      </w:r>
      <w:r w:rsidR="002A25FF">
        <w:t>.</w:t>
      </w:r>
    </w:p>
    <w:p w14:paraId="361A6DC2" w14:textId="4CE14188" w:rsidR="003D7DED" w:rsidRPr="0089385E" w:rsidRDefault="003D7DED" w:rsidP="00F93D37">
      <w:pPr>
        <w:pStyle w:val="Bulletlist1"/>
      </w:pPr>
      <w:r w:rsidRPr="0089385E">
        <w:t>Procurement procedures include the need for technical and safety SQEPs to be formally appointed as ICs.</w:t>
      </w:r>
    </w:p>
    <w:p w14:paraId="2EF1707D" w14:textId="2FECF048" w:rsidR="003D7DED" w:rsidRPr="00A8286B" w:rsidRDefault="003D7DED" w:rsidP="00F93D37">
      <w:pPr>
        <w:pStyle w:val="Heading2"/>
      </w:pPr>
      <w:r w:rsidRPr="00A8286B">
        <w:t xml:space="preserve">Principle </w:t>
      </w:r>
      <w:r w:rsidR="00EF2B7C">
        <w:t>s</w:t>
      </w:r>
      <w:r w:rsidR="00213609">
        <w:t>ix</w:t>
      </w:r>
    </w:p>
    <w:p w14:paraId="60009C8A" w14:textId="1F7C9D30" w:rsidR="00A06A8C" w:rsidRPr="00EF2B7C" w:rsidRDefault="00A33084" w:rsidP="00F93D37">
      <w:pPr>
        <w:pStyle w:val="F9-Paragraph"/>
        <w:numPr>
          <w:ilvl w:val="0"/>
          <w:numId w:val="0"/>
        </w:numPr>
        <w:ind w:left="851"/>
        <w:rPr>
          <w:b/>
          <w:bCs/>
        </w:rPr>
      </w:pPr>
      <w:r w:rsidRPr="00EF2B7C">
        <w:rPr>
          <w:b/>
          <w:bCs/>
        </w:rPr>
        <w:t xml:space="preserve">The licensee </w:t>
      </w:r>
      <w:r w:rsidR="0073577B" w:rsidRPr="00EF2B7C">
        <w:rPr>
          <w:b/>
          <w:bCs/>
        </w:rPr>
        <w:t>should</w:t>
      </w:r>
      <w:r w:rsidR="00861285" w:rsidRPr="00EF2B7C">
        <w:rPr>
          <w:b/>
          <w:bCs/>
        </w:rPr>
        <w:t xml:space="preserve"> </w:t>
      </w:r>
      <w:r w:rsidRPr="00EF2B7C">
        <w:rPr>
          <w:b/>
          <w:bCs/>
        </w:rPr>
        <w:t xml:space="preserve">ensure that all relevant contractor staff </w:t>
      </w:r>
      <w:r w:rsidR="00861285" w:rsidRPr="00EF2B7C">
        <w:rPr>
          <w:b/>
          <w:bCs/>
        </w:rPr>
        <w:t xml:space="preserve">adequately understand </w:t>
      </w:r>
      <w:r w:rsidRPr="00EF2B7C">
        <w:rPr>
          <w:b/>
          <w:bCs/>
        </w:rPr>
        <w:t>the nuclear safety implications of their work, and the licensee should interface with contractor</w:t>
      </w:r>
      <w:r w:rsidR="00D97DFF" w:rsidRPr="00EF2B7C">
        <w:rPr>
          <w:b/>
          <w:bCs/>
        </w:rPr>
        <w:t xml:space="preserve"> staff</w:t>
      </w:r>
      <w:r w:rsidRPr="00EF2B7C">
        <w:rPr>
          <w:b/>
          <w:bCs/>
        </w:rPr>
        <w:t xml:space="preserve"> in a well co-ordinated manner.</w:t>
      </w:r>
    </w:p>
    <w:p w14:paraId="4CDB08DE" w14:textId="635E18A6" w:rsidR="003D7DED" w:rsidRPr="00462866" w:rsidRDefault="003D7DED" w:rsidP="00F93D37">
      <w:pPr>
        <w:pStyle w:val="F9-Paragraph"/>
      </w:pPr>
      <w:r w:rsidRPr="00462866">
        <w:t>The licensee should provide its contractors with sufficient information and instruction to ensure that contractors’ staff work safely and understand the limits of what they can do.</w:t>
      </w:r>
      <w:r w:rsidR="00B42A57">
        <w:t xml:space="preserve"> </w:t>
      </w:r>
      <w:r w:rsidRPr="00462866">
        <w:t xml:space="preserve">Their appreciation of the hazards should not be confined to the specifics of the </w:t>
      </w:r>
      <w:r w:rsidR="00CF2F97" w:rsidRPr="00462866">
        <w:t>task</w:t>
      </w:r>
      <w:r w:rsidR="00CF2F97">
        <w:t xml:space="preserve"> but</w:t>
      </w:r>
      <w:r w:rsidRPr="00462866">
        <w:t xml:space="preserve"> should include their entire working environment when they are on the licensed site. It is important for contractors to be aware that they share legal accountability for the safety of their operations on the licensed site</w:t>
      </w:r>
      <w:r w:rsidR="00B91B3C">
        <w:t xml:space="preserve"> </w:t>
      </w:r>
      <w:r w:rsidR="001461D7">
        <w:t xml:space="preserve">(ref. </w:t>
      </w:r>
      <w:sdt>
        <w:sdtPr>
          <w:id w:val="1691107333"/>
          <w:citation/>
        </w:sdtPr>
        <w:sdtEndPr/>
        <w:sdtContent>
          <w:r w:rsidR="00750E17">
            <w:fldChar w:fldCharType="begin"/>
          </w:r>
          <w:r w:rsidR="00750E17">
            <w:instrText xml:space="preserve"> CITATION HSE15 \l 2057 </w:instrText>
          </w:r>
          <w:r w:rsidR="00750E17">
            <w:fldChar w:fldCharType="separate"/>
          </w:r>
          <w:r w:rsidR="00B25E18">
            <w:rPr>
              <w:noProof/>
            </w:rPr>
            <w:t>[14]</w:t>
          </w:r>
          <w:r w:rsidR="00750E17">
            <w:fldChar w:fldCharType="end"/>
          </w:r>
        </w:sdtContent>
      </w:sdt>
      <w:r w:rsidR="001461D7">
        <w:t>)</w:t>
      </w:r>
      <w:r w:rsidR="00EE61AC">
        <w:t>.</w:t>
      </w:r>
    </w:p>
    <w:p w14:paraId="09F005E4" w14:textId="534F4F6A" w:rsidR="003D7DED" w:rsidRPr="00462866" w:rsidRDefault="003D7DED" w:rsidP="00F93D37">
      <w:pPr>
        <w:pStyle w:val="F9-Paragraph"/>
      </w:pPr>
      <w:r w:rsidRPr="00462866">
        <w:t>The licensee should be able to demonstrate that this</w:t>
      </w:r>
      <w:r w:rsidR="00174BE8">
        <w:t xml:space="preserve"> principle</w:t>
      </w:r>
      <w:r w:rsidRPr="00462866">
        <w:t xml:space="preserve"> applies throughout the supply chain where necessary.</w:t>
      </w:r>
      <w:r w:rsidR="00B42A57">
        <w:t xml:space="preserve"> </w:t>
      </w:r>
      <w:r w:rsidRPr="00462866">
        <w:t xml:space="preserve">It is not sufficient to gain assurance that the main contractor understands the nuclear safety implications of its work; the licensee should seek assurance that sub-contractors </w:t>
      </w:r>
      <w:r w:rsidR="00435D77">
        <w:t xml:space="preserve">also </w:t>
      </w:r>
      <w:r w:rsidRPr="00462866">
        <w:t xml:space="preserve">have </w:t>
      </w:r>
      <w:r w:rsidR="00EF185D">
        <w:t xml:space="preserve">an </w:t>
      </w:r>
      <w:r w:rsidR="007B0D09">
        <w:t xml:space="preserve">appropriate level of </w:t>
      </w:r>
      <w:r w:rsidRPr="00462866">
        <w:t>understanding.</w:t>
      </w:r>
    </w:p>
    <w:p w14:paraId="581EBC1E" w14:textId="6C252302" w:rsidR="003D7DED" w:rsidRPr="00462866" w:rsidRDefault="003D7DED" w:rsidP="00F93D37">
      <w:pPr>
        <w:pStyle w:val="F9-Paragraph"/>
      </w:pPr>
      <w:r w:rsidRPr="00462866">
        <w:t>Where contractors have a continuing relationship with the licensee, the licensee should ensure that they become an integral part of the licensee’s safety culture.</w:t>
      </w:r>
      <w:r w:rsidR="00B42A57">
        <w:t xml:space="preserve"> </w:t>
      </w:r>
      <w:r w:rsidR="00C266BD">
        <w:t>For</w:t>
      </w:r>
      <w:r w:rsidRPr="00462866">
        <w:t xml:space="preserve"> example, including contractors in safety briefs, working groups, behavioural safety initiatives, audits etc.</w:t>
      </w:r>
    </w:p>
    <w:p w14:paraId="2E239EE5" w14:textId="77777777" w:rsidR="003D7DED" w:rsidRPr="00462866" w:rsidRDefault="003D7DED" w:rsidP="00F93D37">
      <w:pPr>
        <w:pStyle w:val="F9-Paragraph"/>
      </w:pPr>
      <w:r w:rsidRPr="00462866">
        <w:lastRenderedPageBreak/>
        <w:t>The licensee should also ensure that contractors are suitably inducted onto the site and that licensee behavioural expectations, as well as technical job performance, are effectively communicated and understood by the contracting organisation and its staff.</w:t>
      </w:r>
    </w:p>
    <w:p w14:paraId="2793826C" w14:textId="69241E87" w:rsidR="003D7DED" w:rsidRPr="00462866" w:rsidRDefault="003D7DED" w:rsidP="00F93D37">
      <w:pPr>
        <w:pStyle w:val="F9-Paragraph"/>
      </w:pPr>
      <w:r w:rsidRPr="00462866">
        <w:t xml:space="preserve">The licensee should ensure that there are clear arrangements, which are understood by all parties, for coordination, </w:t>
      </w:r>
      <w:r w:rsidR="00DE0FCD" w:rsidRPr="00462866">
        <w:t>communication,</w:t>
      </w:r>
      <w:r w:rsidRPr="00462866">
        <w:t xml:space="preserve"> and authorisation of work between the </w:t>
      </w:r>
      <w:r w:rsidR="00CF2F97" w:rsidRPr="00462866">
        <w:t>licensee (</w:t>
      </w:r>
      <w:r w:rsidRPr="00462866">
        <w:t>including embedded contractors), contractors, and subcontractors.</w:t>
      </w:r>
      <w:r w:rsidR="00B42A57">
        <w:t xml:space="preserve"> </w:t>
      </w:r>
    </w:p>
    <w:p w14:paraId="60FF2ACC" w14:textId="3F741913" w:rsidR="003D7DED" w:rsidRPr="00462866" w:rsidRDefault="003D7DED" w:rsidP="00F93D37">
      <w:pPr>
        <w:pStyle w:val="F9-Paragraph"/>
      </w:pPr>
      <w:r w:rsidRPr="00462866">
        <w:t>The licensee’s’ procurement processes should consider the potential number of sub-contract layers</w:t>
      </w:r>
      <w:r w:rsidR="00E03D0D">
        <w:t>/tiers</w:t>
      </w:r>
      <w:r w:rsidRPr="00462866">
        <w:t xml:space="preserve"> when </w:t>
      </w:r>
      <w:r w:rsidR="001024F9">
        <w:t xml:space="preserve">awarding </w:t>
      </w:r>
      <w:r w:rsidRPr="00462866">
        <w:t>contracts</w:t>
      </w:r>
      <w:r w:rsidR="00E03D0D">
        <w:t>,</w:t>
      </w:r>
      <w:r w:rsidRPr="00462866">
        <w:t xml:space="preserve"> with the objective of</w:t>
      </w:r>
      <w:r w:rsidR="00B42A57">
        <w:t xml:space="preserve"> </w:t>
      </w:r>
      <w:r w:rsidRPr="00462866">
        <w:t>avoiding unnecessarily long supply chains. The licensee should also ensure that there is effective communication and interface between each link in the supply chain to ensure that the licensee’s requirements are clearly understood and effectively cascaded to each contractor.</w:t>
      </w:r>
    </w:p>
    <w:p w14:paraId="3819AB7A" w14:textId="77777777" w:rsidR="003D7DED" w:rsidRPr="00462866" w:rsidRDefault="003D7DED" w:rsidP="00F93D37">
      <w:pPr>
        <w:pStyle w:val="F9-Paragraph"/>
      </w:pPr>
      <w:r w:rsidRPr="00462866">
        <w:t>The Inspector should consider whether or not:</w:t>
      </w:r>
    </w:p>
    <w:p w14:paraId="4BD43937" w14:textId="77777777" w:rsidR="003D7DED" w:rsidRPr="00462866" w:rsidRDefault="003D7DED" w:rsidP="00F93D37">
      <w:pPr>
        <w:pStyle w:val="Bulletlist1"/>
      </w:pPr>
      <w:r w:rsidRPr="00462866">
        <w:t xml:space="preserve">There is evidence that, at all relevant stages of a contract, the following items have been identified and appropriate control measures agreed and communicated, as necessary, to all contractor and sub-contractor staff working on the licensed site </w:t>
      </w:r>
      <w:r w:rsidRPr="00694867">
        <w:t>and their understanding verified</w:t>
      </w:r>
      <w:r w:rsidRPr="00462866">
        <w:t xml:space="preserve">: </w:t>
      </w:r>
    </w:p>
    <w:p w14:paraId="27A3E147" w14:textId="77777777" w:rsidR="003D7DED" w:rsidRPr="00462866" w:rsidRDefault="003D7DED" w:rsidP="00F93D37">
      <w:pPr>
        <w:pStyle w:val="Bulletlist2"/>
      </w:pPr>
      <w:r w:rsidRPr="00462866">
        <w:t>Immediate or latent nuclear safety risks from inadequate quality of work or errors by contractors or subcontractors;</w:t>
      </w:r>
    </w:p>
    <w:p w14:paraId="550622A7" w14:textId="77777777" w:rsidR="003D7DED" w:rsidRPr="00462866" w:rsidRDefault="003D7DED" w:rsidP="00F93D37">
      <w:pPr>
        <w:pStyle w:val="Bulletlist2"/>
      </w:pPr>
      <w:r w:rsidRPr="00462866">
        <w:t>Radiological risks to contractor staff from the licensee’s plant and processes;</w:t>
      </w:r>
    </w:p>
    <w:p w14:paraId="676C53E8" w14:textId="77777777" w:rsidR="003D7DED" w:rsidRPr="00462866" w:rsidRDefault="003D7DED" w:rsidP="00F93D37">
      <w:pPr>
        <w:pStyle w:val="Bulletlist2"/>
      </w:pPr>
      <w:r w:rsidRPr="00462866">
        <w:t xml:space="preserve">Rules and instructions including, but not confined to, emergency arrangements; </w:t>
      </w:r>
    </w:p>
    <w:p w14:paraId="41DBD30F" w14:textId="77777777" w:rsidR="003D7DED" w:rsidRPr="00462866" w:rsidRDefault="003D7DED" w:rsidP="00F93D37">
      <w:pPr>
        <w:pStyle w:val="Bulletlist2"/>
      </w:pPr>
      <w:r w:rsidRPr="00462866">
        <w:t>Arrangements for authorising and managing work;</w:t>
      </w:r>
    </w:p>
    <w:p w14:paraId="293CAFE1" w14:textId="77777777" w:rsidR="003D7DED" w:rsidRPr="00462866" w:rsidRDefault="003D7DED" w:rsidP="00F93D37">
      <w:pPr>
        <w:pStyle w:val="Bulletlist2"/>
      </w:pPr>
      <w:r w:rsidRPr="00462866">
        <w:t>Arrangements for communication between all parties;</w:t>
      </w:r>
    </w:p>
    <w:p w14:paraId="183424E1" w14:textId="4EAD50CE" w:rsidR="003D7DED" w:rsidRPr="00462866" w:rsidRDefault="003D7DED" w:rsidP="00F93D37">
      <w:pPr>
        <w:pStyle w:val="Bulletlist2"/>
      </w:pPr>
      <w:r w:rsidRPr="00462866">
        <w:t>Quality management arrangements</w:t>
      </w:r>
      <w:r w:rsidR="007D1A42">
        <w:t>.</w:t>
      </w:r>
    </w:p>
    <w:p w14:paraId="237792EC" w14:textId="3969A7D6" w:rsidR="003D7DED" w:rsidRPr="00462866" w:rsidRDefault="003D7DED" w:rsidP="00F93D37">
      <w:pPr>
        <w:pStyle w:val="Bulletlist1"/>
      </w:pPr>
      <w:r w:rsidRPr="00462866">
        <w:t>There is evidence that contractors have been suitably inducted onto the site and are aware of the standards and behaviours expected to suppo</w:t>
      </w:r>
      <w:r w:rsidR="00CD75C4">
        <w:t>r</w:t>
      </w:r>
      <w:r w:rsidRPr="00462866">
        <w:t>t the licensee’s safety culture</w:t>
      </w:r>
      <w:r w:rsidR="007D1A42">
        <w:t>.</w:t>
      </w:r>
    </w:p>
    <w:p w14:paraId="3D4C30A4" w14:textId="639E8DF2" w:rsidR="003D7DED" w:rsidRPr="00060EA0" w:rsidRDefault="003D7DED" w:rsidP="00F93D37">
      <w:pPr>
        <w:pStyle w:val="Bulletlist1"/>
      </w:pPr>
      <w:r w:rsidRPr="00060EA0">
        <w:t>Adequate information has been provided to licensee staff and others who may come into contact with a contractor concerning the nature, extent and control of the contractor’s work</w:t>
      </w:r>
      <w:r w:rsidR="007D1A42">
        <w:t>.</w:t>
      </w:r>
    </w:p>
    <w:p w14:paraId="2EF2D34E" w14:textId="49438FDE" w:rsidR="003D7DED" w:rsidRPr="00060EA0" w:rsidRDefault="003D7DED" w:rsidP="00F93D37">
      <w:pPr>
        <w:pStyle w:val="Bulletlist1"/>
      </w:pPr>
      <w:r w:rsidRPr="00060EA0">
        <w:t>Contractor staff with a frequent or permanent presence on the site have been given equivalent status to licensee staff and are being included in the licensee’s normal two-way safety communications and other relevant safety activities.</w:t>
      </w:r>
    </w:p>
    <w:p w14:paraId="34A11501" w14:textId="0F767A61" w:rsidR="003D7DED" w:rsidRPr="003843B4" w:rsidRDefault="003D7DED" w:rsidP="00F93D37">
      <w:pPr>
        <w:pStyle w:val="Heading2"/>
      </w:pPr>
      <w:r w:rsidRPr="003843B4">
        <w:lastRenderedPageBreak/>
        <w:t xml:space="preserve">Principle </w:t>
      </w:r>
      <w:r w:rsidR="00EF2B7C">
        <w:t>s</w:t>
      </w:r>
      <w:r w:rsidR="00213609">
        <w:t>even</w:t>
      </w:r>
    </w:p>
    <w:p w14:paraId="22AF8DA6" w14:textId="7ACCCD80" w:rsidR="003D7DED" w:rsidRPr="00EF2B7C" w:rsidRDefault="003D7DED" w:rsidP="00F93D37">
      <w:pPr>
        <w:pStyle w:val="F9-Paragraph"/>
        <w:numPr>
          <w:ilvl w:val="0"/>
          <w:numId w:val="0"/>
        </w:numPr>
        <w:ind w:left="851"/>
        <w:rPr>
          <w:b/>
          <w:bCs/>
        </w:rPr>
      </w:pPr>
      <w:r w:rsidRPr="00EF2B7C">
        <w:rPr>
          <w:b/>
          <w:bCs/>
        </w:rPr>
        <w:t xml:space="preserve">The licensee </w:t>
      </w:r>
      <w:r w:rsidR="00BD3599" w:rsidRPr="00EF2B7C">
        <w:rPr>
          <w:b/>
          <w:bCs/>
        </w:rPr>
        <w:t xml:space="preserve">shall implement adequate arrangements to </w:t>
      </w:r>
      <w:r w:rsidRPr="00EF2B7C">
        <w:rPr>
          <w:b/>
          <w:bCs/>
        </w:rPr>
        <w:t>ensure that contractors’ work is carried out to the required level of safety and quality in practice.</w:t>
      </w:r>
    </w:p>
    <w:p w14:paraId="43D9DB51" w14:textId="2A5DC543" w:rsidR="003D7DED" w:rsidRPr="006D0B0B" w:rsidRDefault="003D7DED" w:rsidP="00F93D37">
      <w:pPr>
        <w:pStyle w:val="F9-Paragraph"/>
      </w:pPr>
      <w:r w:rsidRPr="006D0B0B">
        <w:t xml:space="preserve">The licensee’s arrangements </w:t>
      </w:r>
      <w:r w:rsidR="00EA7590">
        <w:t xml:space="preserve">for </w:t>
      </w:r>
      <w:r w:rsidRPr="006D0B0B">
        <w:t xml:space="preserve">supervising contractors </w:t>
      </w:r>
      <w:r w:rsidR="003616CD">
        <w:t>shall</w:t>
      </w:r>
      <w:r w:rsidR="003616CD" w:rsidRPr="006D0B0B">
        <w:t xml:space="preserve"> </w:t>
      </w:r>
      <w:r w:rsidRPr="006D0B0B">
        <w:t xml:space="preserve">be </w:t>
      </w:r>
      <w:r w:rsidR="00DF5E6E">
        <w:t>proportionate</w:t>
      </w:r>
      <w:r w:rsidR="00D63279">
        <w:t xml:space="preserve"> </w:t>
      </w:r>
      <w:r w:rsidRPr="006D0B0B">
        <w:t>to the risks of the work</w:t>
      </w:r>
      <w:r w:rsidR="00B15C8C">
        <w:t xml:space="preserve"> being undertaken</w:t>
      </w:r>
      <w:r w:rsidRPr="006D0B0B">
        <w:t>, and the capabilities and track record of the contractor.</w:t>
      </w:r>
      <w:r w:rsidR="00B42A57">
        <w:t xml:space="preserve"> </w:t>
      </w:r>
      <w:r w:rsidRPr="006D0B0B">
        <w:t xml:space="preserve">Contracting out work does not lessen a licensee’s legal accountability for the work done on its behalf and the degree of control and oversight </w:t>
      </w:r>
      <w:r w:rsidR="00843DE8">
        <w:t>shall</w:t>
      </w:r>
      <w:r w:rsidR="00843DE8" w:rsidRPr="006D0B0B">
        <w:t xml:space="preserve"> </w:t>
      </w:r>
      <w:r w:rsidR="0016020F">
        <w:t>be proportionate to the nuclear safety risk</w:t>
      </w:r>
      <w:r w:rsidR="0028733F">
        <w:t>.</w:t>
      </w:r>
      <w:r w:rsidR="00184694" w:rsidRPr="00184694">
        <w:t xml:space="preserve"> </w:t>
      </w:r>
      <w:r w:rsidR="00750E17">
        <w:br/>
      </w:r>
      <w:r w:rsidR="00184694" w:rsidRPr="00184694">
        <w:t xml:space="preserve">The licensee </w:t>
      </w:r>
      <w:r w:rsidR="0028733F">
        <w:t>s</w:t>
      </w:r>
      <w:r w:rsidR="00796086">
        <w:t>hall</w:t>
      </w:r>
      <w:r w:rsidR="00184694" w:rsidRPr="00184694">
        <w:t xml:space="preserve"> always have in house, sufficient, and competent staff and resources to understand the licensing basis of the plan</w:t>
      </w:r>
      <w:r w:rsidR="0081717B">
        <w:t xml:space="preserve">t </w:t>
      </w:r>
      <w:r w:rsidR="00786D81">
        <w:t>s</w:t>
      </w:r>
      <w:r w:rsidR="00184694" w:rsidRPr="00184694">
        <w:t xml:space="preserve">afety </w:t>
      </w:r>
      <w:r w:rsidR="00786D81">
        <w:t>c</w:t>
      </w:r>
      <w:r w:rsidR="00184694" w:rsidRPr="00184694">
        <w:t>ase</w:t>
      </w:r>
      <w:r w:rsidR="00796086">
        <w:t xml:space="preserve">, </w:t>
      </w:r>
      <w:r w:rsidR="00184694" w:rsidRPr="00184694">
        <w:t>as well as to understand the actual design and operation of the plant in all plant states.</w:t>
      </w:r>
    </w:p>
    <w:p w14:paraId="17BF8D3E" w14:textId="0CA39826" w:rsidR="003D7DED" w:rsidRPr="00694867" w:rsidRDefault="003D7DED" w:rsidP="00F93D37">
      <w:pPr>
        <w:pStyle w:val="F9-Paragraph"/>
      </w:pPr>
      <w:r w:rsidRPr="006D0B0B">
        <w:t xml:space="preserve">The licensee should judge whether or not it is able to reduce the level of supervision based on its assessment of the adequacy of the contractor’s safety management and quality assurance arrangements. The licensee should be able to demonstrate that it is aware, and in control of, the standards </w:t>
      </w:r>
      <w:r w:rsidRPr="00651790">
        <w:t xml:space="preserve">of work </w:t>
      </w:r>
      <w:r w:rsidRPr="00694867">
        <w:t>throughout the supply chain, proportionate to nuclear safety implications.</w:t>
      </w:r>
      <w:r w:rsidR="00A11DE8" w:rsidRPr="00A11DE8">
        <w:t xml:space="preserve"> </w:t>
      </w:r>
    </w:p>
    <w:p w14:paraId="2A9A3CB2" w14:textId="5DDE3394" w:rsidR="003D7DED" w:rsidRPr="00694867" w:rsidRDefault="003D7DED" w:rsidP="00F93D37">
      <w:pPr>
        <w:pStyle w:val="F9-Paragraph"/>
      </w:pPr>
      <w:r w:rsidRPr="00694867">
        <w:t>The licensee’s arrangements should provide for work performed by contractors to be confirmed as complete in accordance with the technical specification, and formally accepted by the IC.</w:t>
      </w:r>
      <w:r w:rsidR="00B42A57" w:rsidRPr="00694867">
        <w:t xml:space="preserve"> </w:t>
      </w:r>
      <w:r w:rsidRPr="00694867">
        <w:t xml:space="preserve">Expert resource </w:t>
      </w:r>
      <w:r w:rsidR="00A86A29" w:rsidRPr="00694867">
        <w:t xml:space="preserve">could </w:t>
      </w:r>
      <w:r w:rsidRPr="00694867">
        <w:t>be engaged as appropriate to provide this assurance.</w:t>
      </w:r>
    </w:p>
    <w:p w14:paraId="7A1742D7" w14:textId="77777777" w:rsidR="003D7DED" w:rsidRPr="006D0B0B" w:rsidRDefault="003D7DED" w:rsidP="00F93D37">
      <w:pPr>
        <w:pStyle w:val="F9-Paragraph"/>
      </w:pPr>
      <w:r w:rsidRPr="006D0B0B">
        <w:t>The Inspector should consider whether or not:</w:t>
      </w:r>
    </w:p>
    <w:p w14:paraId="696C2B90" w14:textId="536205CC" w:rsidR="003D7DED" w:rsidRPr="00C03B75" w:rsidRDefault="003D7DED" w:rsidP="00F93D37">
      <w:pPr>
        <w:pStyle w:val="Bulletlist1"/>
      </w:pPr>
      <w:r w:rsidRPr="00C03B75">
        <w:t>The licensee is able to demonstrate that it has adequate arrangements and resources to monitor contractor, and sub-contractor, performance to a degree that takes into account the hazards and risks associated with the tasks and the capabilities and previous performance of the contractor</w:t>
      </w:r>
      <w:r w:rsidR="00AC6795">
        <w:t>.</w:t>
      </w:r>
    </w:p>
    <w:p w14:paraId="75D01E15" w14:textId="7BB11142" w:rsidR="003D7DED" w:rsidRPr="00C03B75" w:rsidRDefault="003D7DED" w:rsidP="00F93D37">
      <w:pPr>
        <w:pStyle w:val="Bulletlist1"/>
      </w:pPr>
      <w:r w:rsidRPr="00C03B75">
        <w:t>There is evidence from the performance of contractor and sub</w:t>
      </w:r>
      <w:r w:rsidR="00C03B75">
        <w:t>-</w:t>
      </w:r>
      <w:r w:rsidRPr="00C03B75">
        <w:t>contractor staff on site that the licensee’s monitoring arrangements are effective</w:t>
      </w:r>
      <w:r w:rsidR="00AC6795">
        <w:t>.</w:t>
      </w:r>
    </w:p>
    <w:p w14:paraId="4C1F059D" w14:textId="7096FED2" w:rsidR="003D7DED" w:rsidRPr="00C03B75" w:rsidRDefault="003D7DED" w:rsidP="00F93D37">
      <w:pPr>
        <w:pStyle w:val="Bulletlist1"/>
      </w:pPr>
      <w:r w:rsidRPr="00C03B75">
        <w:t>The licensee is able to demonstrate</w:t>
      </w:r>
      <w:r w:rsidR="00CE3862">
        <w:t xml:space="preserve"> </w:t>
      </w:r>
      <w:r w:rsidRPr="00C03B75">
        <w:t xml:space="preserve">that the contractor </w:t>
      </w:r>
      <w:r w:rsidR="00A71575">
        <w:t xml:space="preserve">arrangements </w:t>
      </w:r>
      <w:r w:rsidRPr="00C03B75">
        <w:t>to ensure quality, such as quality targets and plans, are effective</w:t>
      </w:r>
      <w:r w:rsidR="00CE3862">
        <w:t>.</w:t>
      </w:r>
      <w:r w:rsidRPr="00C03B75">
        <w:t xml:space="preserve"> </w:t>
      </w:r>
    </w:p>
    <w:p w14:paraId="5D2726C9" w14:textId="77777777" w:rsidR="003D7DED" w:rsidRPr="00C03B75" w:rsidRDefault="003D7DED" w:rsidP="00F93D37">
      <w:pPr>
        <w:pStyle w:val="Bulletlist1"/>
      </w:pPr>
      <w:r w:rsidRPr="00C03B75">
        <w:t>Licensee contractors and sub-contractors are using up to date and approved technical specifications.</w:t>
      </w:r>
    </w:p>
    <w:p w14:paraId="35AA599C" w14:textId="146235B6" w:rsidR="00CA61AF" w:rsidRDefault="00CA61AF">
      <w:pPr>
        <w:spacing w:after="0" w:line="240" w:lineRule="auto"/>
        <w:rPr>
          <w:i/>
          <w:iCs/>
          <w:sz w:val="20"/>
          <w:szCs w:val="20"/>
        </w:rPr>
      </w:pPr>
      <w:bookmarkStart w:id="9" w:name="_Annex_1:_"/>
      <w:bookmarkStart w:id="10" w:name="_Annex_2:_"/>
      <w:bookmarkStart w:id="11" w:name="Annex2"/>
      <w:bookmarkStart w:id="12" w:name="_Annex_3_–"/>
      <w:bookmarkStart w:id="13" w:name="Annex3"/>
      <w:bookmarkEnd w:id="9"/>
      <w:bookmarkEnd w:id="10"/>
      <w:bookmarkEnd w:id="11"/>
      <w:bookmarkEnd w:id="12"/>
      <w:bookmarkEnd w:id="13"/>
    </w:p>
    <w:p w14:paraId="10E5D530" w14:textId="77777777" w:rsidR="006D0B0B" w:rsidRDefault="006D0B0B" w:rsidP="00F93D37">
      <w:pPr>
        <w:pStyle w:val="Heading1"/>
        <w:numPr>
          <w:ilvl w:val="0"/>
          <w:numId w:val="0"/>
        </w:numPr>
        <w:sectPr w:rsidR="006D0B0B" w:rsidSect="000B2BCD">
          <w:pgSz w:w="11906" w:h="16838" w:code="9"/>
          <w:pgMar w:top="1440" w:right="1440" w:bottom="1440" w:left="1440" w:header="397" w:footer="397" w:gutter="0"/>
          <w:cols w:space="312"/>
          <w:docGrid w:linePitch="360"/>
        </w:sectPr>
      </w:pPr>
    </w:p>
    <w:p w14:paraId="7620B449" w14:textId="7F17D801" w:rsidR="002D6268" w:rsidRDefault="002D6268" w:rsidP="00F93D37">
      <w:pPr>
        <w:pStyle w:val="Heading1"/>
        <w:numPr>
          <w:ilvl w:val="0"/>
          <w:numId w:val="0"/>
        </w:numPr>
      </w:pPr>
      <w:bookmarkStart w:id="14" w:name="_Appendix_One"/>
      <w:bookmarkStart w:id="15" w:name="_Toc172109292"/>
      <w:bookmarkEnd w:id="14"/>
      <w:r>
        <w:lastRenderedPageBreak/>
        <w:t>Appendix</w:t>
      </w:r>
      <w:r w:rsidR="00E420DF">
        <w:t xml:space="preserve"> </w:t>
      </w:r>
      <w:r w:rsidR="00F93D37">
        <w:t>– Other related terms and definitions</w:t>
      </w:r>
      <w:bookmarkEnd w:id="15"/>
    </w:p>
    <w:p w14:paraId="35503CFA" w14:textId="2F12F446" w:rsidR="0099028C" w:rsidRPr="007D6220" w:rsidRDefault="00980C45">
      <w:r>
        <w:t>The following definitions have been included to differentiate from the terminology used within this guidance and clarify</w:t>
      </w:r>
      <w:r w:rsidR="00AB4A7E">
        <w:t xml:space="preserve"> their usage</w:t>
      </w:r>
      <w:r w:rsidR="003D4E55">
        <w:t xml:space="preserve">. Most terms used within this appendix relate to </w:t>
      </w:r>
      <w:r w:rsidR="00064A7F">
        <w:t>commercial</w:t>
      </w:r>
      <w:r w:rsidR="00C56C73">
        <w:t xml:space="preserve"> </w:t>
      </w:r>
      <w:r w:rsidR="00064A7F">
        <w:t xml:space="preserve">rather than safety </w:t>
      </w:r>
      <w:r w:rsidR="00F02A71">
        <w:t>arrangemen</w:t>
      </w:r>
      <w:r w:rsidR="00C56C73">
        <w:t>ts.</w:t>
      </w:r>
    </w:p>
    <w:p w14:paraId="4B15B611" w14:textId="1AF6A58A" w:rsidR="00E128BC" w:rsidRPr="003B1750" w:rsidRDefault="00750E17" w:rsidP="003B1750">
      <w:pPr>
        <w:pStyle w:val="F9-Paragraph"/>
        <w:numPr>
          <w:ilvl w:val="0"/>
          <w:numId w:val="0"/>
        </w:numPr>
        <w:rPr>
          <w:b/>
          <w:bCs/>
        </w:rPr>
      </w:pPr>
      <w:r w:rsidRPr="003B1750">
        <w:rPr>
          <w:b/>
          <w:bCs/>
        </w:rPr>
        <w:t>‘</w:t>
      </w:r>
      <w:r w:rsidR="002D6268" w:rsidRPr="003B1750">
        <w:rPr>
          <w:b/>
          <w:bCs/>
        </w:rPr>
        <w:t>Intelligent Client</w:t>
      </w:r>
      <w:r w:rsidRPr="003B1750">
        <w:rPr>
          <w:b/>
          <w:bCs/>
        </w:rPr>
        <w:t>’</w:t>
      </w:r>
      <w:r w:rsidR="002605A6" w:rsidRPr="003B1750">
        <w:rPr>
          <w:b/>
          <w:bCs/>
        </w:rPr>
        <w:t xml:space="preserve"> </w:t>
      </w:r>
      <w:r w:rsidR="002605A6" w:rsidRPr="003B1750">
        <w:t xml:space="preserve">(as defined by the </w:t>
      </w:r>
      <w:r w:rsidR="00092957" w:rsidRPr="003B1750">
        <w:t>Infrastructure and Projects Authority (IPA) and the Institution of Civil Engineering (ICE)</w:t>
      </w:r>
    </w:p>
    <w:p w14:paraId="516A5D8B" w14:textId="62D1AE6F" w:rsidR="002D6268" w:rsidRPr="00C51E31" w:rsidRDefault="002D6268" w:rsidP="002D6268">
      <w:r w:rsidRPr="00C51E31">
        <w:t xml:space="preserve">The definition of an Intelligent Client can be summarised from the guidance and good practice defined by the </w:t>
      </w:r>
      <w:r w:rsidR="00092957">
        <w:t>IPA</w:t>
      </w:r>
      <w:r w:rsidRPr="00C51E31">
        <w:t xml:space="preserve">, and the </w:t>
      </w:r>
      <w:r w:rsidR="00092957">
        <w:t>ICE</w:t>
      </w:r>
      <w:r w:rsidRPr="00C51E31">
        <w:t xml:space="preserve">. It relates to how an organisation procures and manages projects and programmes rather than individual pieces of work and can be considered to be the strategic operation of the IC capability. </w:t>
      </w:r>
    </w:p>
    <w:p w14:paraId="0802A3A5" w14:textId="6FC4CFE8" w:rsidR="008530C2" w:rsidRPr="00C51E31" w:rsidRDefault="008530C2" w:rsidP="008530C2">
      <w:r w:rsidRPr="00C51E31">
        <w:t xml:space="preserve">There is some overlap with </w:t>
      </w:r>
      <w:r w:rsidR="00750E17">
        <w:t>IC</w:t>
      </w:r>
      <w:r w:rsidRPr="00C51E31">
        <w:t xml:space="preserve"> </w:t>
      </w:r>
      <w:r w:rsidR="00CF2F97" w:rsidRPr="00C51E31">
        <w:t>terminology,</w:t>
      </w:r>
      <w:r w:rsidRPr="00C51E31">
        <w:t xml:space="preserve"> but it is not an equivalent term.</w:t>
      </w:r>
    </w:p>
    <w:p w14:paraId="1C760803" w14:textId="68E23409" w:rsidR="002D6268" w:rsidRDefault="002D6268" w:rsidP="00B25E18">
      <w:r w:rsidRPr="00C51E31">
        <w:t xml:space="preserve">The Intelligent Client is referred to by the </w:t>
      </w:r>
      <w:r w:rsidR="00750E17">
        <w:t>ICE</w:t>
      </w:r>
      <w:r w:rsidRPr="00C51E31">
        <w:t xml:space="preserve"> in its </w:t>
      </w:r>
      <w:r w:rsidR="00F52D59" w:rsidRPr="00C51E31">
        <w:t xml:space="preserve">Intelligent Client Capability Framework </w:t>
      </w:r>
      <w:r w:rsidR="009816F5">
        <w:t xml:space="preserve">(ref. </w:t>
      </w:r>
      <w:sdt>
        <w:sdtPr>
          <w:id w:val="-1003970088"/>
          <w:citation/>
        </w:sdtPr>
        <w:sdtEndPr/>
        <w:sdtContent>
          <w:r w:rsidR="00B25E18">
            <w:fldChar w:fldCharType="begin"/>
          </w:r>
          <w:r w:rsidR="00B25E18">
            <w:instrText xml:space="preserve"> CITATION ICE22 \l 2057 </w:instrText>
          </w:r>
          <w:r w:rsidR="00B25E18">
            <w:fldChar w:fldCharType="separate"/>
          </w:r>
          <w:r w:rsidR="00B25E18" w:rsidRPr="00B25E18">
            <w:rPr>
              <w:noProof/>
            </w:rPr>
            <w:t>[15]</w:t>
          </w:r>
          <w:r w:rsidR="00B25E18">
            <w:fldChar w:fldCharType="end"/>
          </w:r>
        </w:sdtContent>
      </w:sdt>
      <w:r w:rsidR="00B25E18">
        <w:t>)</w:t>
      </w:r>
      <w:r w:rsidRPr="00C51E31">
        <w:t xml:space="preserve">. The Framework incorporates the principles in the UK Project Initiation </w:t>
      </w:r>
      <w:proofErr w:type="spellStart"/>
      <w:r w:rsidRPr="00C51E31">
        <w:t>Routemap</w:t>
      </w:r>
      <w:proofErr w:type="spellEnd"/>
      <w:r w:rsidRPr="00C51E31">
        <w:t xml:space="preserve"> </w:t>
      </w:r>
      <w:r w:rsidR="00F52D59">
        <w:t xml:space="preserve">(ref. </w:t>
      </w:r>
      <w:sdt>
        <w:sdtPr>
          <w:id w:val="140239742"/>
          <w:citation/>
        </w:sdtPr>
        <w:sdtEndPr/>
        <w:sdtContent>
          <w:r w:rsidR="00F52D59">
            <w:fldChar w:fldCharType="begin"/>
          </w:r>
          <w:r w:rsidR="00F52D59">
            <w:instrText xml:space="preserve"> CITATION Inf \l 2057 </w:instrText>
          </w:r>
          <w:r w:rsidR="00F52D59">
            <w:fldChar w:fldCharType="separate"/>
          </w:r>
          <w:r w:rsidR="00F52D59" w:rsidRPr="00F52D59">
            <w:rPr>
              <w:noProof/>
            </w:rPr>
            <w:t>[16]</w:t>
          </w:r>
          <w:r w:rsidR="00F52D59">
            <w:fldChar w:fldCharType="end"/>
          </w:r>
        </w:sdtContent>
      </w:sdt>
      <w:r w:rsidR="00F52D59">
        <w:t xml:space="preserve">) </w:t>
      </w:r>
      <w:r w:rsidRPr="00C51E31">
        <w:t>by directing users to reflect on their own capability and identify areas for the incorporation of good practice.</w:t>
      </w:r>
      <w:r w:rsidR="00B25E18">
        <w:t xml:space="preserve"> </w:t>
      </w:r>
      <w:r w:rsidR="00F52D59">
        <w:t>It</w:t>
      </w:r>
      <w:r w:rsidRPr="00C51E31">
        <w:t xml:space="preserve"> provides role-specific guidance and therefore should be considered as one aspect of continuing professional development. It is a systematic means of identifying areas for capability enhancement for individuals who are undertaking the role of the client.</w:t>
      </w:r>
      <w:r>
        <w:t xml:space="preserve"> This is achieved through the consideration of the issues associated with the role during project/programme initiation, procurement and delivery including:</w:t>
      </w:r>
    </w:p>
    <w:p w14:paraId="771E2C3C" w14:textId="470A00E8" w:rsidR="002D6268" w:rsidRDefault="002D6268" w:rsidP="00F93D37">
      <w:pPr>
        <w:pStyle w:val="Bulletlist1"/>
      </w:pPr>
      <w:r>
        <w:t>Adequately testing the business case;</w:t>
      </w:r>
    </w:p>
    <w:p w14:paraId="5B93EF22" w14:textId="33DD11C2" w:rsidR="002D6268" w:rsidRDefault="002D6268" w:rsidP="00F93D37">
      <w:pPr>
        <w:pStyle w:val="Bulletlist1"/>
      </w:pPr>
      <w:r>
        <w:t>Providing continuity of investment/funding;</w:t>
      </w:r>
    </w:p>
    <w:p w14:paraId="5549D693" w14:textId="4B5C198F" w:rsidR="002D6268" w:rsidRDefault="002D6268" w:rsidP="00F93D37">
      <w:pPr>
        <w:pStyle w:val="Bulletlist1"/>
      </w:pPr>
      <w:r>
        <w:t>Accurately translating and communicating the high level requirements to key stakeholders;</w:t>
      </w:r>
    </w:p>
    <w:p w14:paraId="0CB99C79" w14:textId="604C07C4" w:rsidR="002D6268" w:rsidRDefault="002D6268" w:rsidP="00F93D37">
      <w:pPr>
        <w:pStyle w:val="Bulletlist1"/>
      </w:pPr>
      <w:r>
        <w:t>Ensuring maximum value is derived from all relationships;</w:t>
      </w:r>
    </w:p>
    <w:p w14:paraId="47B483FB" w14:textId="3591F655" w:rsidR="002D6268" w:rsidRDefault="002D6268" w:rsidP="00F93D37">
      <w:pPr>
        <w:pStyle w:val="Bulletlist1"/>
      </w:pPr>
      <w:r>
        <w:t>Supporting those relationships with responsible and effective governance arrangements and appropriate interface management; and</w:t>
      </w:r>
    </w:p>
    <w:p w14:paraId="52677793" w14:textId="2D49A3BE" w:rsidR="00454E7A" w:rsidRDefault="002D6268" w:rsidP="00F93D37">
      <w:pPr>
        <w:pStyle w:val="Bulletlist1"/>
      </w:pPr>
      <w:r>
        <w:t>Articulating the nature and shape of the organisation required to deliver</w:t>
      </w:r>
      <w:r w:rsidR="004D1EA4">
        <w:t>.</w:t>
      </w:r>
    </w:p>
    <w:p w14:paraId="4C8299F1" w14:textId="77777777" w:rsidR="00EF2B7C" w:rsidRDefault="00EF2B7C" w:rsidP="00EC42AD">
      <w:pPr>
        <w:sectPr w:rsidR="00EF2B7C" w:rsidSect="00D02AC6">
          <w:pgSz w:w="11906" w:h="16838" w:code="9"/>
          <w:pgMar w:top="1440" w:right="1440" w:bottom="1440" w:left="1440" w:header="397" w:footer="397" w:gutter="0"/>
          <w:cols w:space="312"/>
          <w:docGrid w:linePitch="360"/>
        </w:sectPr>
      </w:pPr>
    </w:p>
    <w:p w14:paraId="147221BD" w14:textId="6E325936" w:rsidR="002D6268" w:rsidRDefault="002D6268" w:rsidP="00EC42AD">
      <w:r>
        <w:lastRenderedPageBreak/>
        <w:t>Researchers from the Engineering Project Academy at the University of Leeds</w:t>
      </w:r>
      <w:r w:rsidR="00F22104">
        <w:t xml:space="preserve"> </w:t>
      </w:r>
      <w:r w:rsidR="00D218A0">
        <w:br/>
      </w:r>
      <w:r w:rsidR="00F22104">
        <w:t>(ref.</w:t>
      </w:r>
      <w:r>
        <w:t xml:space="preserve"> </w:t>
      </w:r>
      <w:sdt>
        <w:sdtPr>
          <w:id w:val="1666672744"/>
          <w:citation/>
        </w:sdtPr>
        <w:sdtEndPr/>
        <w:sdtContent>
          <w:r w:rsidR="00D218A0">
            <w:fldChar w:fldCharType="begin"/>
          </w:r>
          <w:r w:rsidR="00D218A0">
            <w:instrText xml:space="preserve"> CITATION Mad \l 2057 </w:instrText>
          </w:r>
          <w:r w:rsidR="00D218A0">
            <w:fldChar w:fldCharType="separate"/>
          </w:r>
          <w:r w:rsidR="00D218A0" w:rsidRPr="00D218A0">
            <w:rPr>
              <w:noProof/>
            </w:rPr>
            <w:t>[17]</w:t>
          </w:r>
          <w:r w:rsidR="00D218A0">
            <w:fldChar w:fldCharType="end"/>
          </w:r>
        </w:sdtContent>
      </w:sdt>
      <w:r w:rsidR="00F22104">
        <w:t>)</w:t>
      </w:r>
      <w:r>
        <w:t xml:space="preserve"> see the Framework as having the potential to effect real change in the way Civil Engineers contextualise projects. The capabilities in the framework are based on a public sector back catalog</w:t>
      </w:r>
      <w:r w:rsidR="00EC42AD">
        <w:t>ue</w:t>
      </w:r>
      <w:r>
        <w:t xml:space="preserve"> of real UK projects and research into the decisions ultimately driving poor performance.</w:t>
      </w:r>
      <w:r w:rsidR="00495BAF">
        <w:t xml:space="preserve"> </w:t>
      </w:r>
      <w:r>
        <w:t xml:space="preserve">It sets out that Intelligent Client organisations are capable of specifying the requirements to external participants and managing the delivery outcomes. </w:t>
      </w:r>
    </w:p>
    <w:p w14:paraId="79851DBB" w14:textId="1A934CA9" w:rsidR="002D6268" w:rsidRDefault="002D6268" w:rsidP="002D6268">
      <w:r>
        <w:t xml:space="preserve">The Framework incorporates the principles used in Infrastructure UK’s “Improving Infrastructure Delivery” </w:t>
      </w:r>
      <w:r w:rsidR="00F22104">
        <w:t xml:space="preserve">(ref. </w:t>
      </w:r>
      <w:sdt>
        <w:sdtPr>
          <w:id w:val="-1572343668"/>
          <w:citation/>
        </w:sdtPr>
        <w:sdtEndPr/>
        <w:sdtContent>
          <w:r w:rsidR="00C6175E">
            <w:fldChar w:fldCharType="begin"/>
          </w:r>
          <w:r w:rsidR="00C6175E">
            <w:instrText xml:space="preserve"> CITATION Inf14 \l 2057 </w:instrText>
          </w:r>
          <w:r w:rsidR="00C6175E">
            <w:fldChar w:fldCharType="separate"/>
          </w:r>
          <w:r w:rsidR="00C6175E" w:rsidRPr="00C6175E">
            <w:rPr>
              <w:noProof/>
            </w:rPr>
            <w:t>[18]</w:t>
          </w:r>
          <w:r w:rsidR="00C6175E">
            <w:fldChar w:fldCharType="end"/>
          </w:r>
        </w:sdtContent>
      </w:sdt>
      <w:r w:rsidR="00F22104">
        <w:t>)</w:t>
      </w:r>
      <w:r>
        <w:t>, developed to support successful clienting of major economic infrastructure.</w:t>
      </w:r>
    </w:p>
    <w:p w14:paraId="1B5870F7" w14:textId="30701AD7" w:rsidR="008B4C7F" w:rsidRPr="003B1750" w:rsidRDefault="00C6175E" w:rsidP="003B1750">
      <w:pPr>
        <w:pStyle w:val="F9-Paragraph"/>
        <w:numPr>
          <w:ilvl w:val="0"/>
          <w:numId w:val="0"/>
        </w:numPr>
        <w:ind w:left="851" w:hanging="851"/>
        <w:rPr>
          <w:b/>
          <w:bCs/>
        </w:rPr>
      </w:pPr>
      <w:r w:rsidRPr="003B1750">
        <w:rPr>
          <w:b/>
          <w:bCs/>
        </w:rPr>
        <w:t>‘</w:t>
      </w:r>
      <w:r w:rsidR="008B4C7F" w:rsidRPr="003B1750">
        <w:rPr>
          <w:b/>
          <w:bCs/>
        </w:rPr>
        <w:t>Intelligent Client</w:t>
      </w:r>
      <w:r w:rsidRPr="003B1750">
        <w:rPr>
          <w:b/>
          <w:bCs/>
        </w:rPr>
        <w:t>’</w:t>
      </w:r>
      <w:r w:rsidR="008B4C7F" w:rsidRPr="003B1750">
        <w:rPr>
          <w:b/>
          <w:bCs/>
        </w:rPr>
        <w:t xml:space="preserve"> </w:t>
      </w:r>
      <w:r w:rsidR="008B4C7F" w:rsidRPr="003B1750">
        <w:t xml:space="preserve">(as defined by the </w:t>
      </w:r>
      <w:r w:rsidR="002605A6" w:rsidRPr="003B1750">
        <w:t>UK</w:t>
      </w:r>
      <w:r w:rsidR="003B1750">
        <w:t>s</w:t>
      </w:r>
      <w:r w:rsidR="002605A6" w:rsidRPr="003B1750">
        <w:t xml:space="preserve"> Government Property Function (GPF)</w:t>
      </w:r>
      <w:r w:rsidR="008B4C7F" w:rsidRPr="003B1750">
        <w:t>)</w:t>
      </w:r>
    </w:p>
    <w:p w14:paraId="02D2997B" w14:textId="5B8375A3" w:rsidR="002D6268" w:rsidRDefault="002D6268" w:rsidP="002D6268">
      <w:r w:rsidRPr="002D5DB1">
        <w:t xml:space="preserve">There is also guidance from the </w:t>
      </w:r>
      <w:r w:rsidR="002605A6">
        <w:t>GPF</w:t>
      </w:r>
      <w:r w:rsidRPr="002D5DB1">
        <w:t xml:space="preserve"> on Intelligent Client roles </w:t>
      </w:r>
      <w:r w:rsidR="00F22104">
        <w:t xml:space="preserve">(ref. </w:t>
      </w:r>
      <w:sdt>
        <w:sdtPr>
          <w:id w:val="-830980877"/>
          <w:citation/>
        </w:sdtPr>
        <w:sdtEndPr/>
        <w:sdtContent>
          <w:r w:rsidR="002605A6">
            <w:fldChar w:fldCharType="begin"/>
          </w:r>
          <w:r w:rsidR="002605A6">
            <w:instrText xml:space="preserve">CITATION Gov22 \l 2057 </w:instrText>
          </w:r>
          <w:r w:rsidR="002605A6">
            <w:fldChar w:fldCharType="separate"/>
          </w:r>
          <w:r w:rsidR="002605A6" w:rsidRPr="002605A6">
            <w:rPr>
              <w:noProof/>
            </w:rPr>
            <w:t>[19]</w:t>
          </w:r>
          <w:r w:rsidR="002605A6">
            <w:fldChar w:fldCharType="end"/>
          </w:r>
        </w:sdtContent>
      </w:sdt>
      <w:r w:rsidR="00F22104">
        <w:t>)</w:t>
      </w:r>
      <w:r w:rsidR="002C7DC6">
        <w:t xml:space="preserve">. </w:t>
      </w:r>
      <w:r w:rsidR="003B1750">
        <w:br/>
      </w:r>
      <w:r w:rsidRPr="002D5DB1">
        <w:t>Effective functioning as an Intelligent Client requires a good understanding of the overall governance that applies to managing government property</w:t>
      </w:r>
      <w:r w:rsidR="00191DFF" w:rsidRPr="002D5DB1">
        <w:t>.</w:t>
      </w:r>
      <w:r w:rsidRPr="002D5DB1">
        <w:t xml:space="preserve"> </w:t>
      </w:r>
      <w:r w:rsidR="00F1225C" w:rsidRPr="002D5DB1">
        <w:t>E</w:t>
      </w:r>
      <w:r w:rsidRPr="002D5DB1">
        <w:t>ssential aspects of the role are that:</w:t>
      </w:r>
    </w:p>
    <w:p w14:paraId="6456B19D" w14:textId="0FD6A6C1" w:rsidR="002D6268" w:rsidRDefault="002D6268" w:rsidP="00C6175E">
      <w:pPr>
        <w:pStyle w:val="Bulletlist1"/>
        <w:ind w:left="426"/>
      </w:pPr>
      <w:r>
        <w:t>Accounting Officers for each government organisation are answerable ultimately to Parliament for the finance and property assets they control, as well as to Ministers;</w:t>
      </w:r>
    </w:p>
    <w:p w14:paraId="6CE8BB23" w14:textId="7896FFEB" w:rsidR="002D6268" w:rsidRDefault="002D6268" w:rsidP="00C6175E">
      <w:pPr>
        <w:pStyle w:val="Bulletlist1"/>
        <w:ind w:left="426"/>
      </w:pPr>
      <w:r>
        <w:t xml:space="preserve">Each Intelligent Client role is set within a system of accountabilities that serves the interests of the organisation and </w:t>
      </w:r>
      <w:r w:rsidR="00DC6AAE">
        <w:t>g</w:t>
      </w:r>
      <w:r>
        <w:t>overnment as a whole; and,</w:t>
      </w:r>
    </w:p>
    <w:p w14:paraId="291CCE4F" w14:textId="241EB0B2" w:rsidR="00063264" w:rsidRDefault="002D6268" w:rsidP="00C6175E">
      <w:pPr>
        <w:pStyle w:val="Bulletlist1"/>
        <w:ind w:left="426"/>
      </w:pPr>
      <w:r>
        <w:t>Intelligent Client roles connect reporting lines and accountability from Accounting Officers and government ministers to operational personnel of all kinds, whether they are employees of the civil service or external service providers.</w:t>
      </w:r>
    </w:p>
    <w:p w14:paraId="562C3358" w14:textId="077082F2" w:rsidR="0015384B" w:rsidRPr="00DC6AAE" w:rsidRDefault="00DC6AAE" w:rsidP="003B1750">
      <w:pPr>
        <w:pStyle w:val="F9-Paragraph"/>
        <w:numPr>
          <w:ilvl w:val="0"/>
          <w:numId w:val="0"/>
        </w:numPr>
        <w:ind w:left="851" w:hanging="851"/>
      </w:pPr>
      <w:r>
        <w:rPr>
          <w:b/>
          <w:bCs/>
        </w:rPr>
        <w:t>‘</w:t>
      </w:r>
      <w:r w:rsidR="0015384B" w:rsidRPr="003B1750">
        <w:rPr>
          <w:b/>
          <w:bCs/>
        </w:rPr>
        <w:t>Informed Customer</w:t>
      </w:r>
      <w:r>
        <w:rPr>
          <w:b/>
          <w:bCs/>
        </w:rPr>
        <w:t>’</w:t>
      </w:r>
      <w:r w:rsidR="0015384B" w:rsidRPr="003B1750">
        <w:rPr>
          <w:b/>
          <w:bCs/>
        </w:rPr>
        <w:t xml:space="preserve"> </w:t>
      </w:r>
      <w:r>
        <w:t>(as defined by the IAEA)</w:t>
      </w:r>
    </w:p>
    <w:p w14:paraId="43787B05" w14:textId="77777777" w:rsidR="00DC6AAE" w:rsidRDefault="0015384B" w:rsidP="0015384B">
      <w:r>
        <w:t>The IAEA state</w:t>
      </w:r>
      <w:r w:rsidR="00C437B5">
        <w:t>s</w:t>
      </w:r>
      <w:r>
        <w:t xml:space="preserve"> </w:t>
      </w:r>
      <w:r w:rsidR="00F22104">
        <w:t xml:space="preserve">(ref. </w:t>
      </w:r>
      <w:r>
        <w:t>[12]</w:t>
      </w:r>
      <w:r w:rsidR="00F22104">
        <w:t>)</w:t>
      </w:r>
      <w:r>
        <w:t xml:space="preserve"> that</w:t>
      </w:r>
      <w:r w:rsidR="00DC6AAE">
        <w:t>:</w:t>
      </w:r>
    </w:p>
    <w:p w14:paraId="73BD6A15" w14:textId="22AFD33B" w:rsidR="0015384B" w:rsidRDefault="0015384B" w:rsidP="00DC6AAE">
      <w:pPr>
        <w:pStyle w:val="QuoteText"/>
        <w:ind w:left="0"/>
      </w:pPr>
      <w:r w:rsidRPr="00DC6AAE">
        <w:rPr>
          <w:sz w:val="24"/>
          <w:szCs w:val="28"/>
        </w:rPr>
        <w:t>“</w:t>
      </w:r>
      <w:r w:rsidR="00C437B5" w:rsidRPr="00DC6AAE">
        <w:rPr>
          <w:sz w:val="24"/>
          <w:szCs w:val="28"/>
        </w:rPr>
        <w:t>T</w:t>
      </w:r>
      <w:r w:rsidRPr="00DC6AAE">
        <w:rPr>
          <w:sz w:val="24"/>
          <w:szCs w:val="28"/>
        </w:rPr>
        <w:t>he organization shall have a clear understanding and knowledge of the product or service being supplied. The organization shall itself retain the competence to specify the scope and standard of a required product or service, and subsequently to assess whether the product or service supplied meets the applicable safety requirements</w:t>
      </w:r>
      <w:r w:rsidR="00DC6AAE">
        <w:rPr>
          <w:sz w:val="24"/>
          <w:szCs w:val="28"/>
        </w:rPr>
        <w:t xml:space="preserve">… </w:t>
      </w:r>
      <w:r w:rsidRPr="00DC6AAE">
        <w:rPr>
          <w:sz w:val="24"/>
          <w:szCs w:val="28"/>
        </w:rPr>
        <w:t>The capability of the organization to have a clear understanding and knowledge of the product or service to be supplied.”</w:t>
      </w:r>
    </w:p>
    <w:p w14:paraId="2CF8C2CD" w14:textId="4C43FB56" w:rsidR="00D65800" w:rsidRPr="00DC6AAE" w:rsidRDefault="00DC6AAE" w:rsidP="00D65800">
      <w:pPr>
        <w:rPr>
          <w:b/>
          <w:bCs/>
        </w:rPr>
      </w:pPr>
      <w:r>
        <w:rPr>
          <w:b/>
          <w:bCs/>
        </w:rPr>
        <w:t>‘</w:t>
      </w:r>
      <w:r w:rsidR="00D65800" w:rsidRPr="00D65800">
        <w:rPr>
          <w:b/>
          <w:bCs/>
        </w:rPr>
        <w:t>Informed Client</w:t>
      </w:r>
      <w:r>
        <w:rPr>
          <w:b/>
          <w:bCs/>
        </w:rPr>
        <w:t>’</w:t>
      </w:r>
      <w:r w:rsidR="00D65800">
        <w:t xml:space="preserve"> </w:t>
      </w:r>
      <w:r w:rsidRPr="00DC6AAE">
        <w:t>(as defined by the Royal Institution of Chartered Surveyors (RICS)</w:t>
      </w:r>
      <w:r>
        <w:t>)</w:t>
      </w:r>
    </w:p>
    <w:p w14:paraId="468681AE" w14:textId="77777777" w:rsidR="00DC6AAE" w:rsidRDefault="00FB3259" w:rsidP="0050217A">
      <w:r>
        <w:t>T</w:t>
      </w:r>
      <w:r w:rsidR="00D65800">
        <w:t xml:space="preserve">he </w:t>
      </w:r>
      <w:r w:rsidR="00DC6AAE">
        <w:t>RICS</w:t>
      </w:r>
      <w:r w:rsidR="00D65800">
        <w:t xml:space="preserve"> states that an informed client is</w:t>
      </w:r>
      <w:r w:rsidR="00DC6AAE">
        <w:t>:</w:t>
      </w:r>
    </w:p>
    <w:p w14:paraId="2523563F" w14:textId="5D07F7C5" w:rsidR="00D65800" w:rsidRPr="00DC6AAE" w:rsidRDefault="00D65800" w:rsidP="00DC6AAE">
      <w:pPr>
        <w:pStyle w:val="QuoteText"/>
        <w:ind w:left="0"/>
        <w:rPr>
          <w:sz w:val="24"/>
          <w:szCs w:val="28"/>
        </w:rPr>
      </w:pPr>
      <w:r w:rsidRPr="00DC6AAE">
        <w:rPr>
          <w:sz w:val="24"/>
          <w:szCs w:val="28"/>
        </w:rPr>
        <w:t>“</w:t>
      </w:r>
      <w:r w:rsidR="0050217A" w:rsidRPr="00DC6AAE">
        <w:rPr>
          <w:sz w:val="24"/>
          <w:szCs w:val="28"/>
        </w:rPr>
        <w:t>T</w:t>
      </w:r>
      <w:r w:rsidRPr="00DC6AAE">
        <w:rPr>
          <w:sz w:val="24"/>
          <w:szCs w:val="28"/>
        </w:rPr>
        <w:t xml:space="preserve">he body responsible for delivering the project including suppliers accountable within the governance structure” </w:t>
      </w:r>
      <w:r w:rsidR="00F22104" w:rsidRPr="00DC6AAE">
        <w:rPr>
          <w:sz w:val="24"/>
          <w:szCs w:val="28"/>
        </w:rPr>
        <w:t xml:space="preserve">(ref. </w:t>
      </w:r>
      <w:sdt>
        <w:sdtPr>
          <w:rPr>
            <w:sz w:val="24"/>
            <w:szCs w:val="28"/>
          </w:rPr>
          <w:id w:val="1945953559"/>
          <w:citation/>
        </w:sdtPr>
        <w:sdtEndPr/>
        <w:sdtContent>
          <w:r w:rsidR="00DC6AAE">
            <w:rPr>
              <w:sz w:val="24"/>
              <w:szCs w:val="28"/>
            </w:rPr>
            <w:fldChar w:fldCharType="begin"/>
          </w:r>
          <w:r w:rsidR="00DC6AAE">
            <w:rPr>
              <w:sz w:val="24"/>
              <w:szCs w:val="28"/>
            </w:rPr>
            <w:instrText xml:space="preserve"> CITATION RIC15 \l 2057 </w:instrText>
          </w:r>
          <w:r w:rsidR="00DC6AAE">
            <w:rPr>
              <w:sz w:val="24"/>
              <w:szCs w:val="28"/>
            </w:rPr>
            <w:fldChar w:fldCharType="separate"/>
          </w:r>
          <w:r w:rsidR="00DC6AAE" w:rsidRPr="00DC6AAE">
            <w:rPr>
              <w:noProof/>
              <w:sz w:val="24"/>
              <w:szCs w:val="28"/>
            </w:rPr>
            <w:t>[20]</w:t>
          </w:r>
          <w:r w:rsidR="00DC6AAE">
            <w:rPr>
              <w:sz w:val="24"/>
              <w:szCs w:val="28"/>
            </w:rPr>
            <w:fldChar w:fldCharType="end"/>
          </w:r>
        </w:sdtContent>
      </w:sdt>
      <w:r w:rsidR="00F22104" w:rsidRPr="00DC6AAE">
        <w:rPr>
          <w:sz w:val="24"/>
          <w:szCs w:val="28"/>
        </w:rPr>
        <w:t>)</w:t>
      </w:r>
      <w:r w:rsidRPr="00DC6AAE">
        <w:rPr>
          <w:sz w:val="24"/>
          <w:szCs w:val="28"/>
        </w:rPr>
        <w:t xml:space="preserve">. </w:t>
      </w:r>
    </w:p>
    <w:p w14:paraId="495884E6" w14:textId="77777777" w:rsidR="00EF2B7C" w:rsidRDefault="00EF2B7C" w:rsidP="00D65800">
      <w:pPr>
        <w:sectPr w:rsidR="00EF2B7C" w:rsidSect="00D02AC6">
          <w:pgSz w:w="11906" w:h="16838" w:code="9"/>
          <w:pgMar w:top="1440" w:right="1440" w:bottom="1440" w:left="1440" w:header="397" w:footer="397" w:gutter="0"/>
          <w:cols w:space="312"/>
          <w:docGrid w:linePitch="360"/>
        </w:sectPr>
      </w:pPr>
    </w:p>
    <w:p w14:paraId="3E17A1A0" w14:textId="6EFEFD05" w:rsidR="00D65800" w:rsidRDefault="00D65800" w:rsidP="00D65800">
      <w:r>
        <w:lastRenderedPageBreak/>
        <w:t xml:space="preserve">This definition includes directly employed staff, but may also include temporary staff on short-term contracts, agency staff, designers, programme partners, delivery partners and suppliers. There is some overlap with Intelligent Client and </w:t>
      </w:r>
      <w:r w:rsidR="00DC6AAE">
        <w:t>IC</w:t>
      </w:r>
      <w:r>
        <w:t xml:space="preserve"> </w:t>
      </w:r>
      <w:r w:rsidR="00EB253A">
        <w:t>terminology,</w:t>
      </w:r>
      <w:r>
        <w:t xml:space="preserve"> but it is not an equivalent term.</w:t>
      </w:r>
    </w:p>
    <w:p w14:paraId="6CB30D85" w14:textId="59CB66BC" w:rsidR="004A3A7A" w:rsidRDefault="00DC6AAE" w:rsidP="004A3A7A">
      <w:r>
        <w:rPr>
          <w:b/>
          <w:bCs/>
        </w:rPr>
        <w:t>‘</w:t>
      </w:r>
      <w:r w:rsidR="004A3A7A">
        <w:rPr>
          <w:b/>
          <w:bCs/>
        </w:rPr>
        <w:t xml:space="preserve">Directing </w:t>
      </w:r>
      <w:r>
        <w:rPr>
          <w:b/>
          <w:bCs/>
        </w:rPr>
        <w:t>m</w:t>
      </w:r>
      <w:r w:rsidR="004A3A7A">
        <w:rPr>
          <w:b/>
          <w:bCs/>
        </w:rPr>
        <w:t>ind</w:t>
      </w:r>
      <w:r>
        <w:rPr>
          <w:b/>
          <w:bCs/>
        </w:rPr>
        <w:t>’</w:t>
      </w:r>
      <w:r w:rsidR="004A3A7A">
        <w:t xml:space="preserve"> </w:t>
      </w:r>
    </w:p>
    <w:p w14:paraId="5362EE91" w14:textId="6B3112C9" w:rsidR="00EF2B7C" w:rsidRDefault="004A3A7A" w:rsidP="00EF2B7C">
      <w:pPr>
        <w:rPr>
          <w:lang w:eastAsia="en-GB"/>
        </w:rPr>
      </w:pPr>
      <w:r w:rsidRPr="00036C6C">
        <w:rPr>
          <w:lang w:eastAsia="en-GB"/>
        </w:rPr>
        <w:t>Th</w:t>
      </w:r>
      <w:r>
        <w:rPr>
          <w:lang w:eastAsia="en-GB"/>
        </w:rPr>
        <w:t>is</w:t>
      </w:r>
      <w:r w:rsidRPr="00036C6C">
        <w:rPr>
          <w:lang w:eastAsia="en-GB"/>
        </w:rPr>
        <w:t xml:space="preserve"> term is set out</w:t>
      </w:r>
      <w:r>
        <w:rPr>
          <w:lang w:eastAsia="en-GB"/>
        </w:rPr>
        <w:t xml:space="preserve"> </w:t>
      </w:r>
      <w:r w:rsidRPr="00036C6C">
        <w:rPr>
          <w:lang w:eastAsia="en-GB"/>
        </w:rPr>
        <w:t>in case law</w:t>
      </w:r>
      <w:r>
        <w:rPr>
          <w:lang w:eastAsia="en-GB"/>
        </w:rPr>
        <w:t>;</w:t>
      </w:r>
      <w:r w:rsidRPr="00036C6C">
        <w:rPr>
          <w:lang w:eastAsia="en-GB"/>
        </w:rPr>
        <w:t xml:space="preserve"> HL Bolton (Engineering) Co Ltd v TJ Graham [1957] &amp; Sons Ltd </w:t>
      </w:r>
      <w:r w:rsidRPr="008334DB">
        <w:rPr>
          <w:lang w:eastAsia="en-GB"/>
        </w:rPr>
        <w:t xml:space="preserve">which </w:t>
      </w:r>
      <w:r>
        <w:rPr>
          <w:lang w:eastAsia="en-GB"/>
        </w:rPr>
        <w:t>says</w:t>
      </w:r>
      <w:r w:rsidRPr="008334DB">
        <w:rPr>
          <w:lang w:eastAsia="en-GB"/>
        </w:rPr>
        <w:t xml:space="preserve"> directors and managers represent the directing mind and will of the company and control what it does. The state of mind of these managers is the state of mind of the company and is treated by law as such</w:t>
      </w:r>
      <w:r>
        <w:rPr>
          <w:lang w:eastAsia="en-GB"/>
        </w:rPr>
        <w:t>.</w:t>
      </w:r>
      <w:r w:rsidRPr="008334DB">
        <w:rPr>
          <w:lang w:eastAsia="en-GB"/>
        </w:rPr>
        <w:t xml:space="preserve"> </w:t>
      </w:r>
      <w:r w:rsidR="0028122C">
        <w:rPr>
          <w:lang w:eastAsia="en-GB"/>
        </w:rPr>
        <w:t>Also,</w:t>
      </w:r>
      <w:r w:rsidRPr="00036C6C">
        <w:rPr>
          <w:lang w:eastAsia="en-GB"/>
        </w:rPr>
        <w:t xml:space="preserve"> Tesco Supermarkets Ltd</w:t>
      </w:r>
      <w:r w:rsidR="00DC6AAE">
        <w:rPr>
          <w:lang w:eastAsia="en-GB"/>
        </w:rPr>
        <w:t>.</w:t>
      </w:r>
      <w:r w:rsidRPr="00036C6C">
        <w:rPr>
          <w:lang w:eastAsia="en-GB"/>
        </w:rPr>
        <w:t xml:space="preserve"> v </w:t>
      </w:r>
      <w:proofErr w:type="spellStart"/>
      <w:r w:rsidRPr="00036C6C">
        <w:rPr>
          <w:lang w:eastAsia="en-GB"/>
        </w:rPr>
        <w:t>Nattrass</w:t>
      </w:r>
      <w:proofErr w:type="spellEnd"/>
      <w:r w:rsidRPr="00036C6C">
        <w:rPr>
          <w:lang w:eastAsia="en-GB"/>
        </w:rPr>
        <w:t xml:space="preserve"> [1972]</w:t>
      </w:r>
      <w:r>
        <w:rPr>
          <w:lang w:eastAsia="en-GB"/>
        </w:rPr>
        <w:t xml:space="preserve"> which sets out the basis for</w:t>
      </w:r>
      <w:r w:rsidRPr="002174F8">
        <w:rPr>
          <w:lang w:eastAsia="en-GB"/>
        </w:rPr>
        <w:t xml:space="preserve"> the "directing mind" theory of corporate liability</w:t>
      </w:r>
      <w:r>
        <w:rPr>
          <w:lang w:eastAsia="en-GB"/>
        </w:rPr>
        <w:t xml:space="preserve">, i.e. </w:t>
      </w:r>
      <w:r w:rsidRPr="00731454">
        <w:rPr>
          <w:lang w:eastAsia="en-GB"/>
        </w:rPr>
        <w:t>in order for liability to attach to the actions of a person, it must be the case that "</w:t>
      </w:r>
      <w:r>
        <w:rPr>
          <w:lang w:eastAsia="en-GB"/>
        </w:rPr>
        <w:t>t</w:t>
      </w:r>
      <w:r w:rsidRPr="00731454">
        <w:rPr>
          <w:lang w:eastAsia="en-GB"/>
        </w:rPr>
        <w:t xml:space="preserve">he person who acts is not speaking or acting for the company. He is acting as the company and his mind which directs his acts is the mind of the company. If it is a guilty </w:t>
      </w:r>
      <w:r w:rsidR="0028122C" w:rsidRPr="00731454">
        <w:rPr>
          <w:lang w:eastAsia="en-GB"/>
        </w:rPr>
        <w:t>mind,</w:t>
      </w:r>
      <w:r w:rsidRPr="00731454">
        <w:rPr>
          <w:lang w:eastAsia="en-GB"/>
        </w:rPr>
        <w:t xml:space="preserve"> then that guilt is the guilt of the company</w:t>
      </w:r>
      <w:r>
        <w:rPr>
          <w:lang w:eastAsia="en-GB"/>
        </w:rPr>
        <w:t>”</w:t>
      </w:r>
      <w:r w:rsidRPr="00036C6C">
        <w:rPr>
          <w:lang w:eastAsia="en-GB"/>
        </w:rPr>
        <w:t>.</w:t>
      </w:r>
      <w:bookmarkStart w:id="16" w:name="_Toc89268373"/>
    </w:p>
    <w:p w14:paraId="2BA9AB89" w14:textId="77777777" w:rsidR="00EF2B7C" w:rsidRDefault="00EF2B7C" w:rsidP="00EF2B7C">
      <w:pPr>
        <w:rPr>
          <w:lang w:eastAsia="en-GB"/>
        </w:rPr>
      </w:pPr>
    </w:p>
    <w:p w14:paraId="318465FB" w14:textId="77777777" w:rsidR="00EF2B7C" w:rsidRDefault="00EF2B7C" w:rsidP="00EF2B7C">
      <w:pPr>
        <w:pStyle w:val="Heading1"/>
        <w:numPr>
          <w:ilvl w:val="0"/>
          <w:numId w:val="0"/>
        </w:numPr>
        <w:rPr>
          <w:color w:val="auto"/>
          <w:sz w:val="24"/>
        </w:rPr>
        <w:sectPr w:rsidR="00EF2B7C" w:rsidSect="00EF2B7C">
          <w:pgSz w:w="11906" w:h="16838" w:code="9"/>
          <w:pgMar w:top="1440" w:right="1440" w:bottom="1440" w:left="1440" w:header="397" w:footer="397" w:gutter="0"/>
          <w:cols w:space="312"/>
          <w:docGrid w:linePitch="360"/>
        </w:sectPr>
      </w:pPr>
    </w:p>
    <w:bookmarkStart w:id="17" w:name="_Toc172109293" w:displacedByCustomXml="next"/>
    <w:sdt>
      <w:sdtPr>
        <w:rPr>
          <w:color w:val="auto"/>
          <w:sz w:val="24"/>
        </w:rPr>
        <w:id w:val="-284124854"/>
        <w:docPartObj>
          <w:docPartGallery w:val="Bibliographies"/>
          <w:docPartUnique/>
        </w:docPartObj>
      </w:sdtPr>
      <w:sdtEndPr/>
      <w:sdtContent>
        <w:p w14:paraId="6BDD5C98" w14:textId="77777777" w:rsidR="00EF2B7C" w:rsidRDefault="00EF2B7C" w:rsidP="00EF2B7C">
          <w:pPr>
            <w:pStyle w:val="Heading1"/>
            <w:numPr>
              <w:ilvl w:val="0"/>
              <w:numId w:val="0"/>
            </w:numPr>
          </w:pPr>
          <w:r>
            <w:t>References</w:t>
          </w:r>
          <w:bookmarkEnd w:id="17"/>
        </w:p>
        <w:sdt>
          <w:sdtPr>
            <w:id w:val="700524479"/>
            <w:bibliography/>
          </w:sdtPr>
          <w:sdtEndPr/>
          <w:sdtContent>
            <w:p w14:paraId="21024553" w14:textId="77777777" w:rsidR="008E5F81" w:rsidRDefault="00EF2B7C" w:rsidP="00EF2B7C">
              <w:pPr>
                <w:ind w:left="720" w:hanging="720"/>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851"/>
                <w:gridCol w:w="8175"/>
              </w:tblGrid>
              <w:tr w:rsidR="008E5F81" w14:paraId="629F64FD" w14:textId="77777777" w:rsidTr="008E5F81">
                <w:trPr>
                  <w:divId w:val="1360428657"/>
                  <w:tblCellSpacing w:w="15" w:type="dxa"/>
                </w:trPr>
                <w:tc>
                  <w:tcPr>
                    <w:tcW w:w="446" w:type="pct"/>
                    <w:hideMark/>
                  </w:tcPr>
                  <w:p w14:paraId="6DC5D327" w14:textId="2312BDA6" w:rsidR="008E5F81" w:rsidRDefault="008E5F81" w:rsidP="008E5F81">
                    <w:pPr>
                      <w:pStyle w:val="Bibliography"/>
                      <w:spacing w:after="120" w:line="240" w:lineRule="auto"/>
                      <w:rPr>
                        <w:noProof/>
                        <w:szCs w:val="24"/>
                      </w:rPr>
                    </w:pPr>
                    <w:r>
                      <w:rPr>
                        <w:noProof/>
                      </w:rPr>
                      <w:t xml:space="preserve">[1] </w:t>
                    </w:r>
                  </w:p>
                </w:tc>
                <w:tc>
                  <w:tcPr>
                    <w:tcW w:w="4504" w:type="pct"/>
                    <w:hideMark/>
                  </w:tcPr>
                  <w:p w14:paraId="59426166" w14:textId="77777777" w:rsidR="008E5F81" w:rsidRDefault="008E5F81" w:rsidP="008E5F81">
                    <w:pPr>
                      <w:pStyle w:val="Bibliography"/>
                      <w:spacing w:after="120" w:line="240" w:lineRule="auto"/>
                      <w:rPr>
                        <w:noProof/>
                      </w:rPr>
                    </w:pPr>
                    <w:r>
                      <w:rPr>
                        <w:noProof/>
                      </w:rPr>
                      <w:t>ONR, “Safety Assessment Principles (SAPs) for Nuclear Facilities - 2014 Edition (Revision 1),” 2020.</w:t>
                    </w:r>
                  </w:p>
                </w:tc>
              </w:tr>
              <w:tr w:rsidR="008E5F81" w14:paraId="6C3950DC" w14:textId="77777777" w:rsidTr="008E5F81">
                <w:trPr>
                  <w:divId w:val="1360428657"/>
                  <w:tblCellSpacing w:w="15" w:type="dxa"/>
                </w:trPr>
                <w:tc>
                  <w:tcPr>
                    <w:tcW w:w="446" w:type="pct"/>
                    <w:hideMark/>
                  </w:tcPr>
                  <w:p w14:paraId="17F21D12" w14:textId="77777777" w:rsidR="008E5F81" w:rsidRDefault="008E5F81" w:rsidP="008E5F81">
                    <w:pPr>
                      <w:pStyle w:val="Bibliography"/>
                      <w:spacing w:after="120" w:line="240" w:lineRule="auto"/>
                      <w:rPr>
                        <w:noProof/>
                      </w:rPr>
                    </w:pPr>
                    <w:r>
                      <w:rPr>
                        <w:noProof/>
                      </w:rPr>
                      <w:t xml:space="preserve">[2] </w:t>
                    </w:r>
                  </w:p>
                </w:tc>
                <w:tc>
                  <w:tcPr>
                    <w:tcW w:w="4504" w:type="pct"/>
                    <w:hideMark/>
                  </w:tcPr>
                  <w:p w14:paraId="3E52093D" w14:textId="77777777" w:rsidR="008E5F81" w:rsidRDefault="008E5F81" w:rsidP="008E5F81">
                    <w:pPr>
                      <w:pStyle w:val="Bibliography"/>
                      <w:spacing w:after="120" w:line="240" w:lineRule="auto"/>
                      <w:rPr>
                        <w:noProof/>
                      </w:rPr>
                    </w:pPr>
                    <w:r>
                      <w:rPr>
                        <w:noProof/>
                      </w:rPr>
                      <w:t>HSE, “HSE Enforcement Guide (England &amp; Wales),” 2003. [Online]. Available: https://www.hse.gov.uk/enforce/enforcementguide/index.htm.</w:t>
                    </w:r>
                  </w:p>
                </w:tc>
              </w:tr>
              <w:tr w:rsidR="008E5F81" w14:paraId="4ACC600F" w14:textId="77777777" w:rsidTr="008E5F81">
                <w:trPr>
                  <w:divId w:val="1360428657"/>
                  <w:tblCellSpacing w:w="15" w:type="dxa"/>
                </w:trPr>
                <w:tc>
                  <w:tcPr>
                    <w:tcW w:w="446" w:type="pct"/>
                    <w:hideMark/>
                  </w:tcPr>
                  <w:p w14:paraId="6DDFF0BE" w14:textId="77777777" w:rsidR="008E5F81" w:rsidRDefault="008E5F81" w:rsidP="008E5F81">
                    <w:pPr>
                      <w:pStyle w:val="Bibliography"/>
                      <w:spacing w:after="120" w:line="240" w:lineRule="auto"/>
                      <w:rPr>
                        <w:noProof/>
                      </w:rPr>
                    </w:pPr>
                    <w:r>
                      <w:rPr>
                        <w:noProof/>
                      </w:rPr>
                      <w:t xml:space="preserve">[3] </w:t>
                    </w:r>
                  </w:p>
                </w:tc>
                <w:tc>
                  <w:tcPr>
                    <w:tcW w:w="4504" w:type="pct"/>
                    <w:hideMark/>
                  </w:tcPr>
                  <w:p w14:paraId="4323ADB9" w14:textId="77777777" w:rsidR="008E5F81" w:rsidRDefault="008E5F81" w:rsidP="008E5F81">
                    <w:pPr>
                      <w:pStyle w:val="Bibliography"/>
                      <w:spacing w:after="120" w:line="240" w:lineRule="auto"/>
                      <w:rPr>
                        <w:noProof/>
                      </w:rPr>
                    </w:pPr>
                    <w:r>
                      <w:rPr>
                        <w:noProof/>
                      </w:rPr>
                      <w:t>OECD, “The Nuclear Regulator's Role in Assessing Licensee Oversight of Vendor and Other Contracted Services,” 2011. [Online]. Available: https://www.oecd-nea.org/jcms/pl_14594/the-nuclear-regulator-s-role-in-assessing-licensee-oversight-of-vendor-and-other-contracted-services?details=true.</w:t>
                    </w:r>
                  </w:p>
                </w:tc>
              </w:tr>
              <w:tr w:rsidR="008E5F81" w14:paraId="0EC69765" w14:textId="77777777" w:rsidTr="008E5F81">
                <w:trPr>
                  <w:divId w:val="1360428657"/>
                  <w:tblCellSpacing w:w="15" w:type="dxa"/>
                </w:trPr>
                <w:tc>
                  <w:tcPr>
                    <w:tcW w:w="446" w:type="pct"/>
                    <w:hideMark/>
                  </w:tcPr>
                  <w:p w14:paraId="1D8DEEBA" w14:textId="77777777" w:rsidR="008E5F81" w:rsidRDefault="008E5F81" w:rsidP="008E5F81">
                    <w:pPr>
                      <w:pStyle w:val="Bibliography"/>
                      <w:spacing w:after="120" w:line="240" w:lineRule="auto"/>
                      <w:rPr>
                        <w:noProof/>
                      </w:rPr>
                    </w:pPr>
                    <w:r>
                      <w:rPr>
                        <w:noProof/>
                      </w:rPr>
                      <w:t xml:space="preserve">[4] </w:t>
                    </w:r>
                  </w:p>
                </w:tc>
                <w:tc>
                  <w:tcPr>
                    <w:tcW w:w="4504" w:type="pct"/>
                    <w:hideMark/>
                  </w:tcPr>
                  <w:p w14:paraId="690C0FCA" w14:textId="77777777" w:rsidR="008E5F81" w:rsidRDefault="008E5F81" w:rsidP="008E5F81">
                    <w:pPr>
                      <w:pStyle w:val="Bibliography"/>
                      <w:spacing w:after="120" w:line="240" w:lineRule="auto"/>
                      <w:rPr>
                        <w:noProof/>
                      </w:rPr>
                    </w:pPr>
                    <w:r>
                      <w:rPr>
                        <w:noProof/>
                      </w:rPr>
                      <w:t>ONR, “NS-TAST-GD-027 - Training and Assuring Personnel Competence”.</w:t>
                    </w:r>
                  </w:p>
                </w:tc>
              </w:tr>
              <w:tr w:rsidR="008E5F81" w14:paraId="56D73CDA" w14:textId="77777777" w:rsidTr="008E5F81">
                <w:trPr>
                  <w:divId w:val="1360428657"/>
                  <w:tblCellSpacing w:w="15" w:type="dxa"/>
                </w:trPr>
                <w:tc>
                  <w:tcPr>
                    <w:tcW w:w="446" w:type="pct"/>
                    <w:hideMark/>
                  </w:tcPr>
                  <w:p w14:paraId="73AABD74" w14:textId="77777777" w:rsidR="008E5F81" w:rsidRDefault="008E5F81" w:rsidP="008E5F81">
                    <w:pPr>
                      <w:pStyle w:val="Bibliography"/>
                      <w:spacing w:after="120" w:line="240" w:lineRule="auto"/>
                      <w:rPr>
                        <w:noProof/>
                      </w:rPr>
                    </w:pPr>
                    <w:r>
                      <w:rPr>
                        <w:noProof/>
                      </w:rPr>
                      <w:t xml:space="preserve">[5] </w:t>
                    </w:r>
                  </w:p>
                </w:tc>
                <w:tc>
                  <w:tcPr>
                    <w:tcW w:w="4504" w:type="pct"/>
                    <w:hideMark/>
                  </w:tcPr>
                  <w:p w14:paraId="7832FB15" w14:textId="77777777" w:rsidR="008E5F81" w:rsidRDefault="008E5F81" w:rsidP="008E5F81">
                    <w:pPr>
                      <w:pStyle w:val="Bibliography"/>
                      <w:spacing w:after="120" w:line="240" w:lineRule="auto"/>
                      <w:rPr>
                        <w:noProof/>
                      </w:rPr>
                    </w:pPr>
                    <w:r>
                      <w:rPr>
                        <w:noProof/>
                      </w:rPr>
                      <w:t>ONR, “NS-TAST-GD-048 - Organisational Capability”.</w:t>
                    </w:r>
                  </w:p>
                </w:tc>
              </w:tr>
              <w:tr w:rsidR="008E5F81" w14:paraId="791974C3" w14:textId="77777777" w:rsidTr="008E5F81">
                <w:trPr>
                  <w:divId w:val="1360428657"/>
                  <w:tblCellSpacing w:w="15" w:type="dxa"/>
                </w:trPr>
                <w:tc>
                  <w:tcPr>
                    <w:tcW w:w="446" w:type="pct"/>
                    <w:hideMark/>
                  </w:tcPr>
                  <w:p w14:paraId="1A466A83" w14:textId="77777777" w:rsidR="008E5F81" w:rsidRDefault="008E5F81" w:rsidP="008E5F81">
                    <w:pPr>
                      <w:pStyle w:val="Bibliography"/>
                      <w:spacing w:after="120" w:line="240" w:lineRule="auto"/>
                      <w:rPr>
                        <w:noProof/>
                      </w:rPr>
                    </w:pPr>
                    <w:r>
                      <w:rPr>
                        <w:noProof/>
                      </w:rPr>
                      <w:t xml:space="preserve">[6] </w:t>
                    </w:r>
                  </w:p>
                </w:tc>
                <w:tc>
                  <w:tcPr>
                    <w:tcW w:w="4504" w:type="pct"/>
                    <w:hideMark/>
                  </w:tcPr>
                  <w:p w14:paraId="1A70EBF9" w14:textId="77777777" w:rsidR="008E5F81" w:rsidRDefault="008E5F81" w:rsidP="008E5F81">
                    <w:pPr>
                      <w:pStyle w:val="Bibliography"/>
                      <w:spacing w:after="120" w:line="240" w:lineRule="auto"/>
                      <w:rPr>
                        <w:noProof/>
                      </w:rPr>
                    </w:pPr>
                    <w:r>
                      <w:rPr>
                        <w:noProof/>
                      </w:rPr>
                      <w:t>ONR, “NS-TAST-GD-065 - Function and Content of the Nuclear Baseline”.</w:t>
                    </w:r>
                  </w:p>
                </w:tc>
              </w:tr>
              <w:tr w:rsidR="008E5F81" w14:paraId="58E67286" w14:textId="77777777" w:rsidTr="008E5F81">
                <w:trPr>
                  <w:divId w:val="1360428657"/>
                  <w:tblCellSpacing w:w="15" w:type="dxa"/>
                </w:trPr>
                <w:tc>
                  <w:tcPr>
                    <w:tcW w:w="446" w:type="pct"/>
                    <w:hideMark/>
                  </w:tcPr>
                  <w:p w14:paraId="60A15DB7" w14:textId="77777777" w:rsidR="008E5F81" w:rsidRDefault="008E5F81" w:rsidP="008E5F81">
                    <w:pPr>
                      <w:pStyle w:val="Bibliography"/>
                      <w:spacing w:after="120" w:line="240" w:lineRule="auto"/>
                      <w:rPr>
                        <w:noProof/>
                      </w:rPr>
                    </w:pPr>
                    <w:r>
                      <w:rPr>
                        <w:noProof/>
                      </w:rPr>
                      <w:t xml:space="preserve">[7] </w:t>
                    </w:r>
                  </w:p>
                </w:tc>
                <w:tc>
                  <w:tcPr>
                    <w:tcW w:w="4504" w:type="pct"/>
                    <w:hideMark/>
                  </w:tcPr>
                  <w:p w14:paraId="29951F81" w14:textId="77777777" w:rsidR="008E5F81" w:rsidRDefault="008E5F81" w:rsidP="008E5F81">
                    <w:pPr>
                      <w:pStyle w:val="Bibliography"/>
                      <w:spacing w:after="120" w:line="240" w:lineRule="auto"/>
                      <w:rPr>
                        <w:noProof/>
                      </w:rPr>
                    </w:pPr>
                    <w:r>
                      <w:rPr>
                        <w:noProof/>
                      </w:rPr>
                      <w:t>ONR, “NS-TAST-GD-072 - Function and Content of a Safety Management Prospectus”.</w:t>
                    </w:r>
                  </w:p>
                </w:tc>
              </w:tr>
              <w:tr w:rsidR="008E5F81" w14:paraId="67258658" w14:textId="77777777" w:rsidTr="008E5F81">
                <w:trPr>
                  <w:divId w:val="1360428657"/>
                  <w:tblCellSpacing w:w="15" w:type="dxa"/>
                </w:trPr>
                <w:tc>
                  <w:tcPr>
                    <w:tcW w:w="446" w:type="pct"/>
                    <w:hideMark/>
                  </w:tcPr>
                  <w:p w14:paraId="1BC476A4" w14:textId="77777777" w:rsidR="008E5F81" w:rsidRDefault="008E5F81" w:rsidP="008E5F81">
                    <w:pPr>
                      <w:pStyle w:val="Bibliography"/>
                      <w:spacing w:after="120" w:line="240" w:lineRule="auto"/>
                      <w:rPr>
                        <w:noProof/>
                      </w:rPr>
                    </w:pPr>
                    <w:r>
                      <w:rPr>
                        <w:noProof/>
                      </w:rPr>
                      <w:t xml:space="preserve">[8] </w:t>
                    </w:r>
                  </w:p>
                </w:tc>
                <w:tc>
                  <w:tcPr>
                    <w:tcW w:w="4504" w:type="pct"/>
                    <w:hideMark/>
                  </w:tcPr>
                  <w:p w14:paraId="5B0843FF" w14:textId="77777777" w:rsidR="008E5F81" w:rsidRDefault="008E5F81" w:rsidP="008E5F81">
                    <w:pPr>
                      <w:pStyle w:val="Bibliography"/>
                      <w:spacing w:after="120" w:line="240" w:lineRule="auto"/>
                      <w:rPr>
                        <w:noProof/>
                      </w:rPr>
                    </w:pPr>
                    <w:r>
                      <w:rPr>
                        <w:noProof/>
                      </w:rPr>
                      <w:t>ONR, “NS-TAST-GD-077 - Supply Chain Management Arrangements for the Procurement of Nuclear Safety Related Items or Services”.</w:t>
                    </w:r>
                  </w:p>
                </w:tc>
              </w:tr>
              <w:tr w:rsidR="008E5F81" w14:paraId="631EA485" w14:textId="77777777" w:rsidTr="008E5F81">
                <w:trPr>
                  <w:divId w:val="1360428657"/>
                  <w:tblCellSpacing w:w="15" w:type="dxa"/>
                </w:trPr>
                <w:tc>
                  <w:tcPr>
                    <w:tcW w:w="446" w:type="pct"/>
                    <w:hideMark/>
                  </w:tcPr>
                  <w:p w14:paraId="259FCFB6" w14:textId="77777777" w:rsidR="008E5F81" w:rsidRDefault="008E5F81" w:rsidP="008E5F81">
                    <w:pPr>
                      <w:pStyle w:val="Bibliography"/>
                      <w:spacing w:after="120" w:line="240" w:lineRule="auto"/>
                      <w:rPr>
                        <w:noProof/>
                      </w:rPr>
                    </w:pPr>
                    <w:r>
                      <w:rPr>
                        <w:noProof/>
                      </w:rPr>
                      <w:t xml:space="preserve">[9] </w:t>
                    </w:r>
                  </w:p>
                </w:tc>
                <w:tc>
                  <w:tcPr>
                    <w:tcW w:w="4504" w:type="pct"/>
                    <w:hideMark/>
                  </w:tcPr>
                  <w:p w14:paraId="7EF0489D" w14:textId="77777777" w:rsidR="008E5F81" w:rsidRDefault="008E5F81" w:rsidP="008E5F81">
                    <w:pPr>
                      <w:pStyle w:val="Bibliography"/>
                      <w:spacing w:after="120" w:line="240" w:lineRule="auto"/>
                      <w:rPr>
                        <w:noProof/>
                      </w:rPr>
                    </w:pPr>
                    <w:r>
                      <w:rPr>
                        <w:noProof/>
                      </w:rPr>
                      <w:t>ONR, “NS-TAST-GD-079 - Licensee Design Authority Capability”.</w:t>
                    </w:r>
                  </w:p>
                </w:tc>
              </w:tr>
              <w:tr w:rsidR="008E5F81" w14:paraId="325482CC" w14:textId="77777777" w:rsidTr="008E5F81">
                <w:trPr>
                  <w:divId w:val="1360428657"/>
                  <w:tblCellSpacing w:w="15" w:type="dxa"/>
                </w:trPr>
                <w:tc>
                  <w:tcPr>
                    <w:tcW w:w="446" w:type="pct"/>
                    <w:hideMark/>
                  </w:tcPr>
                  <w:p w14:paraId="299A7B54" w14:textId="77777777" w:rsidR="008E5F81" w:rsidRDefault="008E5F81" w:rsidP="008E5F81">
                    <w:pPr>
                      <w:pStyle w:val="Bibliography"/>
                      <w:spacing w:after="120" w:line="240" w:lineRule="auto"/>
                      <w:rPr>
                        <w:noProof/>
                      </w:rPr>
                    </w:pPr>
                    <w:r>
                      <w:rPr>
                        <w:noProof/>
                      </w:rPr>
                      <w:t xml:space="preserve">[10] </w:t>
                    </w:r>
                  </w:p>
                </w:tc>
                <w:tc>
                  <w:tcPr>
                    <w:tcW w:w="4504" w:type="pct"/>
                    <w:hideMark/>
                  </w:tcPr>
                  <w:p w14:paraId="267A0668" w14:textId="77777777" w:rsidR="008E5F81" w:rsidRDefault="008E5F81" w:rsidP="008E5F81">
                    <w:pPr>
                      <w:pStyle w:val="Bibliography"/>
                      <w:spacing w:after="120" w:line="240" w:lineRule="auto"/>
                      <w:rPr>
                        <w:noProof/>
                      </w:rPr>
                    </w:pPr>
                    <w:r>
                      <w:rPr>
                        <w:noProof/>
                      </w:rPr>
                      <w:t>ONR, “Licensing Nuclear Installations”.</w:t>
                    </w:r>
                  </w:p>
                </w:tc>
              </w:tr>
              <w:tr w:rsidR="008E5F81" w14:paraId="2E4D5F31" w14:textId="77777777" w:rsidTr="008E5F81">
                <w:trPr>
                  <w:divId w:val="1360428657"/>
                  <w:tblCellSpacing w:w="15" w:type="dxa"/>
                </w:trPr>
                <w:tc>
                  <w:tcPr>
                    <w:tcW w:w="446" w:type="pct"/>
                    <w:hideMark/>
                  </w:tcPr>
                  <w:p w14:paraId="6F2A9CBB" w14:textId="77777777" w:rsidR="008E5F81" w:rsidRDefault="008E5F81" w:rsidP="008E5F81">
                    <w:pPr>
                      <w:pStyle w:val="Bibliography"/>
                      <w:spacing w:after="120" w:line="240" w:lineRule="auto"/>
                      <w:rPr>
                        <w:noProof/>
                      </w:rPr>
                    </w:pPr>
                    <w:r>
                      <w:rPr>
                        <w:noProof/>
                      </w:rPr>
                      <w:t xml:space="preserve">[11] </w:t>
                    </w:r>
                  </w:p>
                </w:tc>
                <w:tc>
                  <w:tcPr>
                    <w:tcW w:w="4504" w:type="pct"/>
                    <w:hideMark/>
                  </w:tcPr>
                  <w:p w14:paraId="50CB9CDB" w14:textId="77777777" w:rsidR="008E5F81" w:rsidRDefault="008E5F81" w:rsidP="008E5F81">
                    <w:pPr>
                      <w:pStyle w:val="Bibliography"/>
                      <w:spacing w:after="120" w:line="240" w:lineRule="auto"/>
                      <w:rPr>
                        <w:noProof/>
                      </w:rPr>
                    </w:pPr>
                    <w:r>
                      <w:rPr>
                        <w:noProof/>
                      </w:rPr>
                      <w:t>WENRA, “Safety Reference Levels for Existing Reactors 2020,” 2021.</w:t>
                    </w:r>
                  </w:p>
                </w:tc>
              </w:tr>
              <w:tr w:rsidR="008E5F81" w14:paraId="520A35AE" w14:textId="77777777" w:rsidTr="008E5F81">
                <w:trPr>
                  <w:divId w:val="1360428657"/>
                  <w:tblCellSpacing w:w="15" w:type="dxa"/>
                </w:trPr>
                <w:tc>
                  <w:tcPr>
                    <w:tcW w:w="446" w:type="pct"/>
                    <w:hideMark/>
                  </w:tcPr>
                  <w:p w14:paraId="6949A846" w14:textId="77777777" w:rsidR="008E5F81" w:rsidRDefault="008E5F81" w:rsidP="008E5F81">
                    <w:pPr>
                      <w:pStyle w:val="Bibliography"/>
                      <w:spacing w:after="120" w:line="240" w:lineRule="auto"/>
                      <w:rPr>
                        <w:noProof/>
                      </w:rPr>
                    </w:pPr>
                    <w:r>
                      <w:rPr>
                        <w:noProof/>
                      </w:rPr>
                      <w:t xml:space="preserve">[12] </w:t>
                    </w:r>
                  </w:p>
                </w:tc>
                <w:tc>
                  <w:tcPr>
                    <w:tcW w:w="4504" w:type="pct"/>
                    <w:hideMark/>
                  </w:tcPr>
                  <w:p w14:paraId="49C97E97" w14:textId="77777777" w:rsidR="008E5F81" w:rsidRDefault="008E5F81" w:rsidP="008E5F81">
                    <w:pPr>
                      <w:pStyle w:val="Bibliography"/>
                      <w:spacing w:after="120" w:line="240" w:lineRule="auto"/>
                      <w:rPr>
                        <w:noProof/>
                      </w:rPr>
                    </w:pPr>
                    <w:r>
                      <w:rPr>
                        <w:noProof/>
                      </w:rPr>
                      <w:t>IAEA, “GSR Part 2 - Leadership and Management for Safety,” International Atomic Energy Agency (IAEA), Vienna, 2016.</w:t>
                    </w:r>
                  </w:p>
                </w:tc>
              </w:tr>
              <w:tr w:rsidR="008E5F81" w14:paraId="38CF816C" w14:textId="77777777" w:rsidTr="008E5F81">
                <w:trPr>
                  <w:divId w:val="1360428657"/>
                  <w:tblCellSpacing w:w="15" w:type="dxa"/>
                </w:trPr>
                <w:tc>
                  <w:tcPr>
                    <w:tcW w:w="446" w:type="pct"/>
                    <w:hideMark/>
                  </w:tcPr>
                  <w:p w14:paraId="6CBA3158" w14:textId="77777777" w:rsidR="008E5F81" w:rsidRDefault="008E5F81" w:rsidP="008E5F81">
                    <w:pPr>
                      <w:pStyle w:val="Bibliography"/>
                      <w:spacing w:after="120" w:line="240" w:lineRule="auto"/>
                      <w:rPr>
                        <w:noProof/>
                      </w:rPr>
                    </w:pPr>
                    <w:r>
                      <w:rPr>
                        <w:noProof/>
                      </w:rPr>
                      <w:t xml:space="preserve">[13] </w:t>
                    </w:r>
                  </w:p>
                </w:tc>
                <w:tc>
                  <w:tcPr>
                    <w:tcW w:w="4504" w:type="pct"/>
                    <w:hideMark/>
                  </w:tcPr>
                  <w:p w14:paraId="3E03F4B4" w14:textId="77777777" w:rsidR="008E5F81" w:rsidRDefault="008E5F81" w:rsidP="008E5F81">
                    <w:pPr>
                      <w:pStyle w:val="Bibliography"/>
                      <w:spacing w:after="120" w:line="240" w:lineRule="auto"/>
                      <w:rPr>
                        <w:noProof/>
                      </w:rPr>
                    </w:pPr>
                    <w:r>
                      <w:rPr>
                        <w:noProof/>
                      </w:rPr>
                      <w:t>ONR, “NS-INSP-GD-074 - Construction (Design and Management) Regulations”.</w:t>
                    </w:r>
                  </w:p>
                </w:tc>
              </w:tr>
              <w:tr w:rsidR="008E5F81" w14:paraId="518C4354" w14:textId="77777777" w:rsidTr="008E5F81">
                <w:trPr>
                  <w:divId w:val="1360428657"/>
                  <w:tblCellSpacing w:w="15" w:type="dxa"/>
                </w:trPr>
                <w:tc>
                  <w:tcPr>
                    <w:tcW w:w="446" w:type="pct"/>
                    <w:hideMark/>
                  </w:tcPr>
                  <w:p w14:paraId="0BA4D285" w14:textId="77777777" w:rsidR="008E5F81" w:rsidRDefault="008E5F81" w:rsidP="008E5F81">
                    <w:pPr>
                      <w:pStyle w:val="Bibliography"/>
                      <w:spacing w:after="120" w:line="240" w:lineRule="auto"/>
                      <w:rPr>
                        <w:noProof/>
                      </w:rPr>
                    </w:pPr>
                    <w:r>
                      <w:rPr>
                        <w:noProof/>
                      </w:rPr>
                      <w:t xml:space="preserve">[14] </w:t>
                    </w:r>
                  </w:p>
                </w:tc>
                <w:tc>
                  <w:tcPr>
                    <w:tcW w:w="4504" w:type="pct"/>
                    <w:hideMark/>
                  </w:tcPr>
                  <w:p w14:paraId="4D2CFA54" w14:textId="77777777" w:rsidR="008E5F81" w:rsidRDefault="008E5F81" w:rsidP="008E5F81">
                    <w:pPr>
                      <w:pStyle w:val="Bibliography"/>
                      <w:spacing w:after="120" w:line="240" w:lineRule="auto"/>
                      <w:rPr>
                        <w:noProof/>
                      </w:rPr>
                    </w:pPr>
                    <w:r>
                      <w:rPr>
                        <w:noProof/>
                      </w:rPr>
                      <w:t>HSE, “L153 - Managing health and safety in construction - Construction (Design and Management) Regulations 2015,” 2015.</w:t>
                    </w:r>
                  </w:p>
                </w:tc>
              </w:tr>
              <w:tr w:rsidR="008E5F81" w14:paraId="21A2B204" w14:textId="77777777" w:rsidTr="008E5F81">
                <w:trPr>
                  <w:divId w:val="1360428657"/>
                  <w:tblCellSpacing w:w="15" w:type="dxa"/>
                </w:trPr>
                <w:tc>
                  <w:tcPr>
                    <w:tcW w:w="446" w:type="pct"/>
                    <w:hideMark/>
                  </w:tcPr>
                  <w:p w14:paraId="0CFFCD0D" w14:textId="77777777" w:rsidR="008E5F81" w:rsidRDefault="008E5F81" w:rsidP="008E5F81">
                    <w:pPr>
                      <w:pStyle w:val="Bibliography"/>
                      <w:spacing w:after="120" w:line="240" w:lineRule="auto"/>
                      <w:rPr>
                        <w:noProof/>
                      </w:rPr>
                    </w:pPr>
                    <w:r>
                      <w:rPr>
                        <w:noProof/>
                      </w:rPr>
                      <w:t xml:space="preserve">[15] </w:t>
                    </w:r>
                  </w:p>
                </w:tc>
                <w:tc>
                  <w:tcPr>
                    <w:tcW w:w="4504" w:type="pct"/>
                    <w:hideMark/>
                  </w:tcPr>
                  <w:p w14:paraId="4C6A35E7" w14:textId="77777777" w:rsidR="008E5F81" w:rsidRDefault="008E5F81" w:rsidP="008E5F81">
                    <w:pPr>
                      <w:pStyle w:val="Bibliography"/>
                      <w:spacing w:after="120" w:line="240" w:lineRule="auto"/>
                      <w:rPr>
                        <w:noProof/>
                      </w:rPr>
                    </w:pPr>
                    <w:r>
                      <w:rPr>
                        <w:noProof/>
                      </w:rPr>
                      <w:t>ICE, “Intelligent Client Capability Framework,” 23 Dec 2022. [Online]. Available: https://www.ice.org.uk/download-centre/intelligent-client-capability-framework.</w:t>
                    </w:r>
                  </w:p>
                </w:tc>
              </w:tr>
              <w:tr w:rsidR="008E5F81" w14:paraId="55C43537" w14:textId="77777777" w:rsidTr="008E5F81">
                <w:trPr>
                  <w:divId w:val="1360428657"/>
                  <w:tblCellSpacing w:w="15" w:type="dxa"/>
                </w:trPr>
                <w:tc>
                  <w:tcPr>
                    <w:tcW w:w="446" w:type="pct"/>
                    <w:hideMark/>
                  </w:tcPr>
                  <w:p w14:paraId="799407C9" w14:textId="77777777" w:rsidR="008E5F81" w:rsidRDefault="008E5F81" w:rsidP="008E5F81">
                    <w:pPr>
                      <w:pStyle w:val="Bibliography"/>
                      <w:spacing w:after="120" w:line="240" w:lineRule="auto"/>
                      <w:rPr>
                        <w:noProof/>
                      </w:rPr>
                    </w:pPr>
                    <w:r>
                      <w:rPr>
                        <w:noProof/>
                      </w:rPr>
                      <w:t xml:space="preserve">[16] </w:t>
                    </w:r>
                  </w:p>
                </w:tc>
                <w:tc>
                  <w:tcPr>
                    <w:tcW w:w="4504" w:type="pct"/>
                    <w:hideMark/>
                  </w:tcPr>
                  <w:p w14:paraId="3EFB9D09" w14:textId="77777777" w:rsidR="008E5F81" w:rsidRDefault="008E5F81" w:rsidP="008E5F81">
                    <w:pPr>
                      <w:pStyle w:val="Bibliography"/>
                      <w:spacing w:after="120" w:line="240" w:lineRule="auto"/>
                      <w:rPr>
                        <w:noProof/>
                      </w:rPr>
                    </w:pPr>
                    <w:r>
                      <w:rPr>
                        <w:noProof/>
                      </w:rPr>
                      <w:t>Infrastructure and Projects Authority, “Project Routemap - Setting up projects for success: Governance (UK Module),” [Online]. Available: https://assets.publishing.service.gov.uk/government/uploads/system/uploads/attachment_data/file/1080238/Governance_-_FINAL.pdf.</w:t>
                    </w:r>
                  </w:p>
                </w:tc>
              </w:tr>
              <w:tr w:rsidR="008E5F81" w14:paraId="7D9F757D" w14:textId="77777777" w:rsidTr="008E5F81">
                <w:trPr>
                  <w:divId w:val="1360428657"/>
                  <w:tblCellSpacing w:w="15" w:type="dxa"/>
                </w:trPr>
                <w:tc>
                  <w:tcPr>
                    <w:tcW w:w="446" w:type="pct"/>
                    <w:hideMark/>
                  </w:tcPr>
                  <w:p w14:paraId="633A5BBD" w14:textId="77777777" w:rsidR="008E5F81" w:rsidRDefault="008E5F81" w:rsidP="008E5F81">
                    <w:pPr>
                      <w:pStyle w:val="Bibliography"/>
                      <w:spacing w:after="120" w:line="240" w:lineRule="auto"/>
                      <w:rPr>
                        <w:noProof/>
                      </w:rPr>
                    </w:pPr>
                    <w:r>
                      <w:rPr>
                        <w:noProof/>
                      </w:rPr>
                      <w:lastRenderedPageBreak/>
                      <w:t xml:space="preserve">[17] </w:t>
                    </w:r>
                  </w:p>
                </w:tc>
                <w:tc>
                  <w:tcPr>
                    <w:tcW w:w="4504" w:type="pct"/>
                    <w:hideMark/>
                  </w:tcPr>
                  <w:p w14:paraId="50DE5CEB" w14:textId="77777777" w:rsidR="008E5F81" w:rsidRDefault="008E5F81" w:rsidP="008E5F81">
                    <w:pPr>
                      <w:pStyle w:val="Bibliography"/>
                      <w:spacing w:after="120" w:line="240" w:lineRule="auto"/>
                      <w:rPr>
                        <w:noProof/>
                      </w:rPr>
                    </w:pPr>
                    <w:r>
                      <w:rPr>
                        <w:noProof/>
                      </w:rPr>
                      <w:t>N. Madter and D. A. Bower, “Briefing: The ICE intelligent client capability framework,” [Online]. Available: https://eprints.whiterose.ac.uk/81564/1/MPL-S-14-00045.pdf.</w:t>
                    </w:r>
                  </w:p>
                </w:tc>
              </w:tr>
              <w:tr w:rsidR="008E5F81" w14:paraId="4BED78A4" w14:textId="77777777" w:rsidTr="008E5F81">
                <w:trPr>
                  <w:divId w:val="1360428657"/>
                  <w:tblCellSpacing w:w="15" w:type="dxa"/>
                </w:trPr>
                <w:tc>
                  <w:tcPr>
                    <w:tcW w:w="446" w:type="pct"/>
                    <w:hideMark/>
                  </w:tcPr>
                  <w:p w14:paraId="696B3F9B" w14:textId="77777777" w:rsidR="008E5F81" w:rsidRDefault="008E5F81" w:rsidP="008E5F81">
                    <w:pPr>
                      <w:pStyle w:val="Bibliography"/>
                      <w:spacing w:after="120" w:line="240" w:lineRule="auto"/>
                      <w:rPr>
                        <w:noProof/>
                      </w:rPr>
                    </w:pPr>
                    <w:r>
                      <w:rPr>
                        <w:noProof/>
                      </w:rPr>
                      <w:t xml:space="preserve">[18] </w:t>
                    </w:r>
                  </w:p>
                </w:tc>
                <w:tc>
                  <w:tcPr>
                    <w:tcW w:w="4504" w:type="pct"/>
                    <w:hideMark/>
                  </w:tcPr>
                  <w:p w14:paraId="52741F9C" w14:textId="77777777" w:rsidR="008E5F81" w:rsidRDefault="008E5F81" w:rsidP="008E5F81">
                    <w:pPr>
                      <w:pStyle w:val="Bibliography"/>
                      <w:spacing w:after="120" w:line="240" w:lineRule="auto"/>
                      <w:rPr>
                        <w:noProof/>
                      </w:rPr>
                    </w:pPr>
                    <w:r>
                      <w:rPr>
                        <w:noProof/>
                      </w:rPr>
                      <w:t>Infrastructure UK and the ICG, “Improving Infrastructure Delivery - 2014/15 Work Programme,” Oct 2014. [Online]. Available: https://assets.publishing.service.gov.uk/government/uploads/system/uploads/attachment_data/file/359854/ICG_2014-15_work_programme.pdf.</w:t>
                    </w:r>
                  </w:p>
                </w:tc>
              </w:tr>
              <w:tr w:rsidR="008E5F81" w14:paraId="1C77A9FB" w14:textId="77777777" w:rsidTr="008E5F81">
                <w:trPr>
                  <w:divId w:val="1360428657"/>
                  <w:tblCellSpacing w:w="15" w:type="dxa"/>
                </w:trPr>
                <w:tc>
                  <w:tcPr>
                    <w:tcW w:w="446" w:type="pct"/>
                    <w:hideMark/>
                  </w:tcPr>
                  <w:p w14:paraId="703A04AA" w14:textId="77777777" w:rsidR="008E5F81" w:rsidRDefault="008E5F81" w:rsidP="008E5F81">
                    <w:pPr>
                      <w:pStyle w:val="Bibliography"/>
                      <w:spacing w:after="120" w:line="240" w:lineRule="auto"/>
                      <w:rPr>
                        <w:noProof/>
                      </w:rPr>
                    </w:pPr>
                    <w:r>
                      <w:rPr>
                        <w:noProof/>
                      </w:rPr>
                      <w:t xml:space="preserve">[19] </w:t>
                    </w:r>
                  </w:p>
                </w:tc>
                <w:tc>
                  <w:tcPr>
                    <w:tcW w:w="4504" w:type="pct"/>
                    <w:hideMark/>
                  </w:tcPr>
                  <w:p w14:paraId="7CD1ECD5" w14:textId="77777777" w:rsidR="008E5F81" w:rsidRDefault="008E5F81" w:rsidP="008E5F81">
                    <w:pPr>
                      <w:pStyle w:val="Bibliography"/>
                      <w:spacing w:after="120" w:line="240" w:lineRule="auto"/>
                      <w:rPr>
                        <w:noProof/>
                      </w:rPr>
                    </w:pPr>
                    <w:r>
                      <w:rPr>
                        <w:noProof/>
                      </w:rPr>
                      <w:t>Government Property Function (GPF), “Intelligent Client Roles - Functional Guidance,” 11 Nov 2022. [Online]. Available: https://www.gov.uk/government/publications/intelligent-client-roles-functional-guidance/intelligent-client-roles-functional-guidance-html.</w:t>
                    </w:r>
                  </w:p>
                </w:tc>
              </w:tr>
              <w:tr w:rsidR="008E5F81" w14:paraId="530F59E3" w14:textId="77777777" w:rsidTr="008E5F81">
                <w:trPr>
                  <w:divId w:val="1360428657"/>
                  <w:tblCellSpacing w:w="15" w:type="dxa"/>
                </w:trPr>
                <w:tc>
                  <w:tcPr>
                    <w:tcW w:w="446" w:type="pct"/>
                    <w:hideMark/>
                  </w:tcPr>
                  <w:p w14:paraId="35C0CCBD" w14:textId="77777777" w:rsidR="008E5F81" w:rsidRDefault="008E5F81" w:rsidP="008E5F81">
                    <w:pPr>
                      <w:pStyle w:val="Bibliography"/>
                      <w:spacing w:after="120" w:line="240" w:lineRule="auto"/>
                      <w:rPr>
                        <w:noProof/>
                      </w:rPr>
                    </w:pPr>
                    <w:r>
                      <w:rPr>
                        <w:noProof/>
                      </w:rPr>
                      <w:t xml:space="preserve">[20] </w:t>
                    </w:r>
                  </w:p>
                </w:tc>
                <w:tc>
                  <w:tcPr>
                    <w:tcW w:w="4504" w:type="pct"/>
                    <w:hideMark/>
                  </w:tcPr>
                  <w:p w14:paraId="407B3E3C" w14:textId="77777777" w:rsidR="008E5F81" w:rsidRDefault="008E5F81" w:rsidP="008E5F81">
                    <w:pPr>
                      <w:pStyle w:val="Bibliography"/>
                      <w:spacing w:after="120" w:line="240" w:lineRule="auto"/>
                      <w:rPr>
                        <w:noProof/>
                      </w:rPr>
                    </w:pPr>
                    <w:r>
                      <w:rPr>
                        <w:noProof/>
                      </w:rPr>
                      <w:t>RICS, “The Informed Infrastructure Client, 1st edition,” 23 Sep 2015. [Online]. Available: https://www.rics.org/profession-standards/rics-standards-and-guidance/sector-standards/construction-standards/the-informed-infrastructure-client.</w:t>
                    </w:r>
                  </w:p>
                </w:tc>
              </w:tr>
            </w:tbl>
            <w:p w14:paraId="77A759EA" w14:textId="50101952" w:rsidR="00EF2B7C" w:rsidRDefault="00EF2B7C" w:rsidP="008E5F81">
              <w:r>
                <w:rPr>
                  <w:b/>
                  <w:bCs/>
                  <w:noProof/>
                </w:rPr>
                <w:fldChar w:fldCharType="end"/>
              </w:r>
            </w:p>
          </w:sdtContent>
        </w:sdt>
      </w:sdtContent>
    </w:sdt>
    <w:p w14:paraId="72F0729A" w14:textId="77777777" w:rsidR="00EF2B7C" w:rsidRDefault="00EF2B7C" w:rsidP="00EF2B7C">
      <w:pPr>
        <w:pStyle w:val="F9-Paragraph"/>
        <w:numPr>
          <w:ilvl w:val="0"/>
          <w:numId w:val="0"/>
        </w:numPr>
        <w:ind w:left="851" w:hanging="851"/>
      </w:pPr>
    </w:p>
    <w:p w14:paraId="4323F5E0" w14:textId="3F491D29" w:rsidR="00F7687C" w:rsidRPr="003B4701" w:rsidRDefault="00F7687C" w:rsidP="00EF2B7C">
      <w:pPr>
        <w:pStyle w:val="Heading1"/>
        <w:numPr>
          <w:ilvl w:val="0"/>
          <w:numId w:val="0"/>
        </w:numPr>
        <w:ind w:left="851" w:hanging="851"/>
      </w:pPr>
      <w:bookmarkStart w:id="18" w:name="_Toc172109294"/>
      <w:r w:rsidRPr="003B4701">
        <w:t>Glossary and Abbreviations</w:t>
      </w:r>
      <w:bookmarkEnd w:id="16"/>
      <w:bookmarkEnd w:id="18"/>
    </w:p>
    <w:p w14:paraId="28ECA9E2" w14:textId="2998EC89" w:rsidR="00EF2B7C" w:rsidRDefault="00EF2B7C" w:rsidP="00F7687C">
      <w:pPr>
        <w:tabs>
          <w:tab w:val="left" w:pos="1440"/>
        </w:tabs>
        <w:spacing w:line="240" w:lineRule="auto"/>
        <w:contextualSpacing/>
      </w:pPr>
      <w:r>
        <w:t>CDM 2015</w:t>
      </w:r>
      <w:r>
        <w:tab/>
        <w:t xml:space="preserve">The </w:t>
      </w:r>
      <w:r w:rsidRPr="00EF2B7C">
        <w:t>Construction (Design and Management) Regulations</w:t>
      </w:r>
      <w:r>
        <w:t xml:space="preserve"> 2015</w:t>
      </w:r>
    </w:p>
    <w:p w14:paraId="7067F77B" w14:textId="07BE41BD" w:rsidR="004E7850" w:rsidRPr="00694867" w:rsidRDefault="00D65474" w:rsidP="00F7687C">
      <w:pPr>
        <w:tabs>
          <w:tab w:val="left" w:pos="1440"/>
        </w:tabs>
        <w:spacing w:line="240" w:lineRule="auto"/>
        <w:contextualSpacing/>
      </w:pPr>
      <w:r w:rsidRPr="00694867">
        <w:t>DA</w:t>
      </w:r>
      <w:r w:rsidRPr="00694867">
        <w:tab/>
        <w:t>Design Authority</w:t>
      </w:r>
    </w:p>
    <w:p w14:paraId="48B719E8" w14:textId="1A621FFB" w:rsidR="00EF2B7C" w:rsidRDefault="00EF2B7C" w:rsidP="004E7850">
      <w:pPr>
        <w:tabs>
          <w:tab w:val="left" w:pos="1440"/>
        </w:tabs>
        <w:spacing w:line="240" w:lineRule="auto"/>
        <w:contextualSpacing/>
      </w:pPr>
      <w:r>
        <w:t>HSE</w:t>
      </w:r>
      <w:r>
        <w:tab/>
        <w:t>Health and Safety Executive</w:t>
      </w:r>
    </w:p>
    <w:p w14:paraId="397DD363" w14:textId="387DAF33" w:rsidR="00EF2B7C" w:rsidRDefault="004E7850" w:rsidP="004E7850">
      <w:pPr>
        <w:tabs>
          <w:tab w:val="left" w:pos="1440"/>
        </w:tabs>
        <w:spacing w:line="240" w:lineRule="auto"/>
        <w:contextualSpacing/>
      </w:pPr>
      <w:r w:rsidRPr="00694867">
        <w:t>IAEA</w:t>
      </w:r>
      <w:r w:rsidRPr="00694867">
        <w:tab/>
        <w:t>International Atomic Energy Agency</w:t>
      </w:r>
    </w:p>
    <w:p w14:paraId="26523FA6" w14:textId="7ADFE04D" w:rsidR="00D65474" w:rsidRDefault="00EF2B7C" w:rsidP="004E7850">
      <w:pPr>
        <w:tabs>
          <w:tab w:val="left" w:pos="1440"/>
        </w:tabs>
        <w:spacing w:line="240" w:lineRule="auto"/>
        <w:contextualSpacing/>
      </w:pPr>
      <w:r>
        <w:t>IC</w:t>
      </w:r>
      <w:r>
        <w:tab/>
        <w:t>Intelligent Customer</w:t>
      </w:r>
      <w:r w:rsidR="00D65474" w:rsidRPr="00694867">
        <w:tab/>
      </w:r>
    </w:p>
    <w:p w14:paraId="7D4CF15D" w14:textId="3AA5F987" w:rsidR="00750E17" w:rsidRDefault="00750E17" w:rsidP="004E7850">
      <w:pPr>
        <w:tabs>
          <w:tab w:val="left" w:pos="1440"/>
        </w:tabs>
        <w:spacing w:line="240" w:lineRule="auto"/>
        <w:contextualSpacing/>
      </w:pPr>
      <w:r>
        <w:t>ICE</w:t>
      </w:r>
      <w:r>
        <w:tab/>
      </w:r>
      <w:r w:rsidRPr="00750E17">
        <w:t>Institution of Civil Engineering</w:t>
      </w:r>
    </w:p>
    <w:p w14:paraId="3481761B" w14:textId="79B058D6" w:rsidR="00750E17" w:rsidRDefault="00750E17" w:rsidP="004E7850">
      <w:pPr>
        <w:tabs>
          <w:tab w:val="left" w:pos="1440"/>
        </w:tabs>
        <w:spacing w:line="240" w:lineRule="auto"/>
        <w:contextualSpacing/>
      </w:pPr>
      <w:r>
        <w:t>IPA</w:t>
      </w:r>
      <w:r>
        <w:tab/>
      </w:r>
      <w:r w:rsidRPr="00750E17">
        <w:t>Infrastructure and Projects Authority</w:t>
      </w:r>
    </w:p>
    <w:p w14:paraId="4B810AA9" w14:textId="4DCC5FBB" w:rsidR="00EF2B7C" w:rsidRDefault="00EF2B7C" w:rsidP="004E7850">
      <w:pPr>
        <w:tabs>
          <w:tab w:val="left" w:pos="1440"/>
        </w:tabs>
        <w:spacing w:line="240" w:lineRule="auto"/>
        <w:contextualSpacing/>
      </w:pPr>
      <w:r>
        <w:t>LC(s)</w:t>
      </w:r>
      <w:r>
        <w:tab/>
        <w:t>Licence Condition(s)</w:t>
      </w:r>
    </w:p>
    <w:p w14:paraId="67DA621E" w14:textId="56ACF739" w:rsidR="00721BDB" w:rsidRDefault="00721BDB" w:rsidP="004E7850">
      <w:pPr>
        <w:tabs>
          <w:tab w:val="left" w:pos="1440"/>
        </w:tabs>
        <w:spacing w:line="240" w:lineRule="auto"/>
        <w:contextualSpacing/>
      </w:pPr>
      <w:r>
        <w:t>LMfS</w:t>
      </w:r>
      <w:r>
        <w:tab/>
        <w:t>Leadership and Management for Safety</w:t>
      </w:r>
    </w:p>
    <w:p w14:paraId="525F5881" w14:textId="0D46954D" w:rsidR="00EF2B7C" w:rsidRDefault="00EF2B7C" w:rsidP="004E7850">
      <w:pPr>
        <w:tabs>
          <w:tab w:val="left" w:pos="1440"/>
        </w:tabs>
        <w:spacing w:line="240" w:lineRule="auto"/>
        <w:contextualSpacing/>
      </w:pPr>
      <w:r>
        <w:t>NEA</w:t>
      </w:r>
      <w:r>
        <w:tab/>
      </w:r>
      <w:r w:rsidRPr="00036C6C">
        <w:rPr>
          <w:lang w:eastAsia="en-GB"/>
        </w:rPr>
        <w:t>Nuclear Energy Agency</w:t>
      </w:r>
    </w:p>
    <w:p w14:paraId="0C2EAFE9" w14:textId="3CB2AD2A" w:rsidR="00EF2B7C" w:rsidRDefault="00EF2B7C" w:rsidP="004E7850">
      <w:pPr>
        <w:tabs>
          <w:tab w:val="left" w:pos="1440"/>
        </w:tabs>
        <w:spacing w:line="240" w:lineRule="auto"/>
        <w:contextualSpacing/>
      </w:pPr>
      <w:r>
        <w:t>NIA</w:t>
      </w:r>
      <w:r>
        <w:tab/>
      </w:r>
      <w:r w:rsidRPr="003843B4">
        <w:rPr>
          <w:lang w:val="en"/>
        </w:rPr>
        <w:t>Nuclear Installations Act 1965</w:t>
      </w:r>
    </w:p>
    <w:p w14:paraId="5525D8B6" w14:textId="5A87F4A9" w:rsidR="005266DD" w:rsidRDefault="005266DD" w:rsidP="004E7850">
      <w:pPr>
        <w:tabs>
          <w:tab w:val="left" w:pos="1440"/>
        </w:tabs>
        <w:spacing w:line="240" w:lineRule="auto"/>
        <w:contextualSpacing/>
      </w:pPr>
      <w:r>
        <w:t>QA</w:t>
      </w:r>
      <w:r>
        <w:tab/>
        <w:t>Quality Assurance</w:t>
      </w:r>
    </w:p>
    <w:p w14:paraId="0A559D87" w14:textId="2273F25F" w:rsidR="004E7850" w:rsidRPr="00694867" w:rsidRDefault="004E7850" w:rsidP="004E7850">
      <w:pPr>
        <w:tabs>
          <w:tab w:val="left" w:pos="1440"/>
        </w:tabs>
        <w:spacing w:line="240" w:lineRule="auto"/>
        <w:contextualSpacing/>
      </w:pPr>
      <w:r w:rsidRPr="00694867">
        <w:t>RD</w:t>
      </w:r>
      <w:r w:rsidRPr="00694867">
        <w:tab/>
        <w:t>Responsible Designer</w:t>
      </w:r>
    </w:p>
    <w:p w14:paraId="42DDFF9B" w14:textId="274EE3B5" w:rsidR="004E7850" w:rsidRPr="00694867" w:rsidRDefault="004E7850" w:rsidP="004E7850">
      <w:pPr>
        <w:tabs>
          <w:tab w:val="left" w:pos="1440"/>
        </w:tabs>
        <w:spacing w:line="240" w:lineRule="auto"/>
        <w:contextualSpacing/>
      </w:pPr>
      <w:r w:rsidRPr="00694867">
        <w:t>SAP</w:t>
      </w:r>
      <w:r w:rsidR="00EF2B7C">
        <w:t>(s)</w:t>
      </w:r>
      <w:r w:rsidRPr="00694867">
        <w:tab/>
        <w:t xml:space="preserve">Safety Assessment Principle(s) </w:t>
      </w:r>
    </w:p>
    <w:p w14:paraId="4B49686E" w14:textId="6849DB8E" w:rsidR="00D65474" w:rsidRPr="00694867" w:rsidRDefault="00D65474" w:rsidP="00F7687C">
      <w:pPr>
        <w:tabs>
          <w:tab w:val="left" w:pos="1440"/>
        </w:tabs>
        <w:spacing w:line="240" w:lineRule="auto"/>
        <w:contextualSpacing/>
      </w:pPr>
      <w:r w:rsidRPr="00694867">
        <w:t>SQEP</w:t>
      </w:r>
      <w:r w:rsidRPr="00694867">
        <w:tab/>
        <w:t>Suitably Qualified and Experienced Person</w:t>
      </w:r>
      <w:r w:rsidR="0004437C">
        <w:t>/Personnel</w:t>
      </w:r>
    </w:p>
    <w:p w14:paraId="15CCE7D6" w14:textId="57379E4D" w:rsidR="004E7850" w:rsidRPr="00694867" w:rsidRDefault="004E7850" w:rsidP="004E7850">
      <w:pPr>
        <w:tabs>
          <w:tab w:val="left" w:pos="1440"/>
        </w:tabs>
        <w:spacing w:line="240" w:lineRule="auto"/>
        <w:contextualSpacing/>
      </w:pPr>
      <w:r w:rsidRPr="00694867">
        <w:t>TAG</w:t>
      </w:r>
      <w:r w:rsidR="00EF2B7C">
        <w:t>(s)</w:t>
      </w:r>
      <w:r w:rsidRPr="00694867">
        <w:tab/>
        <w:t>Technical Assessment Guide(s)</w:t>
      </w:r>
    </w:p>
    <w:p w14:paraId="25F5EA5F" w14:textId="33BE6B17" w:rsidR="00E371EA" w:rsidRDefault="004E7850" w:rsidP="008E5F81">
      <w:pPr>
        <w:tabs>
          <w:tab w:val="left" w:pos="1440"/>
        </w:tabs>
        <w:spacing w:line="240" w:lineRule="auto"/>
        <w:contextualSpacing/>
      </w:pPr>
      <w:r w:rsidRPr="00694867">
        <w:t>WENRA</w:t>
      </w:r>
      <w:r w:rsidRPr="00694867">
        <w:tab/>
        <w:t>Western European Nuclear Regulators’ Association</w:t>
      </w:r>
    </w:p>
    <w:sectPr w:rsidR="00E371EA"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02B877" w14:textId="77777777" w:rsidR="008B2354" w:rsidRDefault="008B2354" w:rsidP="007D199A">
      <w:pPr>
        <w:spacing w:after="0"/>
      </w:pPr>
      <w:r>
        <w:separator/>
      </w:r>
    </w:p>
    <w:p w14:paraId="656B7B61" w14:textId="77777777" w:rsidR="008B2354" w:rsidRDefault="008B2354"/>
    <w:p w14:paraId="67692362" w14:textId="77777777" w:rsidR="008B2354" w:rsidRDefault="008B2354"/>
  </w:endnote>
  <w:endnote w:type="continuationSeparator" w:id="0">
    <w:p w14:paraId="7C220F51" w14:textId="77777777" w:rsidR="008B2354" w:rsidRDefault="008B2354" w:rsidP="007D199A">
      <w:pPr>
        <w:spacing w:after="0"/>
      </w:pPr>
      <w:r>
        <w:continuationSeparator/>
      </w:r>
    </w:p>
    <w:p w14:paraId="41B294D4" w14:textId="77777777" w:rsidR="008B2354" w:rsidRDefault="008B2354"/>
    <w:p w14:paraId="7B047356" w14:textId="77777777" w:rsidR="008B2354" w:rsidRDefault="008B23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61B8932" w:rsidR="007C3C1D" w:rsidRPr="006A525B" w:rsidRDefault="006A525B" w:rsidP="007C3C1D">
    <w:pPr>
      <w:pStyle w:val="Footer"/>
      <w:jc w:val="left"/>
      <w:rPr>
        <w:szCs w:val="24"/>
      </w:rPr>
    </w:pPr>
    <w:r w:rsidRPr="006A525B">
      <w:rPr>
        <w:szCs w:val="24"/>
      </w:rPr>
      <w:t>ONR-DOC-TEMP-</w:t>
    </w:r>
    <w:r w:rsidR="001321E2">
      <w:rPr>
        <w:szCs w:val="24"/>
      </w:rPr>
      <w:t>002</w:t>
    </w:r>
    <w:r w:rsidRPr="006A525B">
      <w:rPr>
        <w:szCs w:val="24"/>
      </w:rPr>
      <w:t xml:space="preserve"> (Issue </w:t>
    </w:r>
    <w:r w:rsidR="001321E2">
      <w:rPr>
        <w:szCs w:val="24"/>
      </w:rPr>
      <w:t>5</w:t>
    </w:r>
    <w:r w:rsidR="00CE1DB2">
      <w:rPr>
        <w:szCs w:val="24"/>
      </w:rPr>
      <w:t>.</w:t>
    </w:r>
    <w:r w:rsidR="003C18C4">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2343CE92" w:rsidR="00CE6198" w:rsidRPr="000B2BCD" w:rsidRDefault="00261FB6" w:rsidP="000B2BCD">
    <w:pPr>
      <w:pStyle w:val="Footer"/>
      <w:spacing w:before="240" w:after="0" w:line="240" w:lineRule="auto"/>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76944" w14:textId="77777777" w:rsidR="008B2354" w:rsidRPr="005E0344" w:rsidRDefault="008B2354" w:rsidP="005E0344">
      <w:pPr>
        <w:spacing w:after="120"/>
        <w:rPr>
          <w:color w:val="000000" w:themeColor="text2"/>
        </w:rPr>
      </w:pPr>
      <w:r w:rsidRPr="005E0344">
        <w:rPr>
          <w:color w:val="000000" w:themeColor="text2"/>
        </w:rPr>
        <w:separator/>
      </w:r>
    </w:p>
    <w:p w14:paraId="787E474B" w14:textId="77777777" w:rsidR="008B2354" w:rsidRDefault="008B2354"/>
  </w:footnote>
  <w:footnote w:type="continuationSeparator" w:id="0">
    <w:p w14:paraId="56E79F6D" w14:textId="77777777" w:rsidR="008B2354" w:rsidRPr="005E0344" w:rsidRDefault="008B2354" w:rsidP="0090581D">
      <w:pPr>
        <w:spacing w:after="120"/>
        <w:rPr>
          <w:color w:val="000000" w:themeColor="text2"/>
        </w:rPr>
      </w:pPr>
      <w:r w:rsidRPr="005E0344">
        <w:rPr>
          <w:color w:val="000000" w:themeColor="text2"/>
        </w:rPr>
        <w:continuationSeparator/>
      </w:r>
    </w:p>
    <w:p w14:paraId="0EDBF177" w14:textId="77777777" w:rsidR="008B2354" w:rsidRDefault="008B2354"/>
    <w:p w14:paraId="26CB260B" w14:textId="77777777" w:rsidR="008B2354" w:rsidRDefault="008B2354"/>
  </w:footnote>
  <w:footnote w:type="continuationNotice" w:id="1">
    <w:p w14:paraId="5D506526" w14:textId="77777777" w:rsidR="008B2354" w:rsidRDefault="008B2354">
      <w:pPr>
        <w:spacing w:after="0"/>
      </w:pPr>
    </w:p>
    <w:p w14:paraId="70455C56" w14:textId="77777777" w:rsidR="008B2354" w:rsidRDefault="008B2354"/>
    <w:p w14:paraId="2FF440E9" w14:textId="77777777" w:rsidR="008B2354" w:rsidRDefault="008B235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5D9006A5" w:rsidR="000B2BCD" w:rsidRPr="00046936" w:rsidRDefault="001C76A7" w:rsidP="009E0E52">
    <w:pPr>
      <w:pStyle w:val="Header"/>
      <w:rPr>
        <w:sz w:val="20"/>
        <w:szCs w:val="24"/>
      </w:rPr>
    </w:pPr>
    <w:sdt>
      <w:sdtPr>
        <w:rPr>
          <w:sz w:val="20"/>
          <w:szCs w:val="24"/>
        </w:rPr>
        <w:alias w:val="Title"/>
        <w:tag w:val=""/>
        <w:id w:val="3179136"/>
        <w:placeholder>
          <w:docPart w:val="468BB99A747D4371AEA69425A5D3D6AD"/>
        </w:placeholder>
        <w:dataBinding w:prefixMappings="xmlns:ns0='http://purl.org/dc/elements/1.1/' xmlns:ns1='http://schemas.openxmlformats.org/package/2006/metadata/core-properties' " w:xpath="/ns1:coreProperties[1]/ns0:title[1]" w:storeItemID="{6C3C8BC8-F283-45AE-878A-BAB7291924A1}"/>
        <w:text/>
      </w:sdtPr>
      <w:sdtEndPr/>
      <w:sdtContent>
        <w:r w:rsidR="00682ABD">
          <w:rPr>
            <w:sz w:val="20"/>
            <w:szCs w:val="24"/>
          </w:rPr>
          <w:t>Licensee Core Safety and Intelligent Customer Capabilities</w:t>
        </w:r>
      </w:sdtContent>
    </w:sdt>
    <w:r w:rsidR="00F93D37">
      <w:rPr>
        <w:sz w:val="20"/>
        <w:szCs w:val="24"/>
      </w:rPr>
      <w:t xml:space="preserve"> | Issue: </w:t>
    </w:r>
    <w:sdt>
      <w:sdtPr>
        <w:rPr>
          <w:sz w:val="20"/>
          <w:szCs w:val="24"/>
        </w:rPr>
        <w:alias w:val="Status"/>
        <w:tag w:val=""/>
        <w:id w:val="1152876113"/>
        <w:placeholder>
          <w:docPart w:val="EFF6B323602B4E98AFC636BFB06EBCEB"/>
        </w:placeholder>
        <w:dataBinding w:prefixMappings="xmlns:ns0='http://purl.org/dc/elements/1.1/' xmlns:ns1='http://schemas.openxmlformats.org/package/2006/metadata/core-properties' " w:xpath="/ns1:coreProperties[1]/ns1:contentStatus[1]" w:storeItemID="{6C3C8BC8-F283-45AE-878A-BAB7291924A1}"/>
        <w:text/>
      </w:sdtPr>
      <w:sdtEndPr/>
      <w:sdtContent>
        <w:r w:rsidR="00F93D37">
          <w:rPr>
            <w:sz w:val="20"/>
            <w:szCs w:val="24"/>
          </w:rPr>
          <w:t>7.2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5CD1"/>
    <w:multiLevelType w:val="multilevel"/>
    <w:tmpl w:val="BD669C12"/>
    <w:lvl w:ilvl="0">
      <w:start w:val="1"/>
      <w:numFmt w:val="decimal"/>
      <w:pStyle w:val="NumList1"/>
      <w:lvlText w:val="%1)"/>
      <w:lvlJc w:val="left"/>
      <w:pPr>
        <w:ind w:left="1276" w:hanging="357"/>
      </w:pPr>
      <w:rPr>
        <w:rFonts w:hint="default"/>
        <w:b w:val="0"/>
        <w:bCs w:val="0"/>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 w15:restartNumberingAfterBreak="0">
    <w:nsid w:val="04B65E40"/>
    <w:multiLevelType w:val="hybridMultilevel"/>
    <w:tmpl w:val="246ED4E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 w15:restartNumberingAfterBreak="0">
    <w:nsid w:val="08E32037"/>
    <w:multiLevelType w:val="hybridMultilevel"/>
    <w:tmpl w:val="48600AFC"/>
    <w:lvl w:ilvl="0" w:tplc="FFFFFFFF">
      <w:start w:val="1"/>
      <w:numFmt w:val="bullet"/>
      <w:lvlText w:val=""/>
      <w:lvlJc w:val="left"/>
      <w:pPr>
        <w:ind w:left="1571" w:hanging="360"/>
      </w:pPr>
      <w:rPr>
        <w:rFonts w:ascii="Symbol" w:hAnsi="Symbol" w:hint="default"/>
      </w:rPr>
    </w:lvl>
    <w:lvl w:ilvl="1" w:tplc="08090001">
      <w:start w:val="1"/>
      <w:numFmt w:val="bullet"/>
      <w:lvlText w:val=""/>
      <w:lvlJc w:val="left"/>
      <w:pPr>
        <w:ind w:left="2291" w:hanging="360"/>
      </w:pPr>
      <w:rPr>
        <w:rFonts w:ascii="Symbol" w:hAnsi="Symbol"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3" w15:restartNumberingAfterBreak="0">
    <w:nsid w:val="100138D1"/>
    <w:multiLevelType w:val="multilevel"/>
    <w:tmpl w:val="F77C05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3B11D1F"/>
    <w:multiLevelType w:val="hybridMultilevel"/>
    <w:tmpl w:val="CA18B6E8"/>
    <w:lvl w:ilvl="0" w:tplc="F7DC465C">
      <w:start w:val="1"/>
      <w:numFmt w:val="bullet"/>
      <w:lvlText w:val=""/>
      <w:lvlJc w:val="left"/>
      <w:pPr>
        <w:tabs>
          <w:tab w:val="num" w:pos="1418"/>
        </w:tabs>
        <w:ind w:left="1418" w:hanging="567"/>
      </w:pPr>
      <w:rPr>
        <w:rFonts w:ascii="Wingdings" w:hAnsi="Wingdings" w:hint="default"/>
        <w:caps w:val="0"/>
        <w:strike w:val="0"/>
        <w:dstrike w:val="0"/>
        <w:vanish w:val="0"/>
        <w:color w:val="333333"/>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start w:val="1"/>
      <w:numFmt w:val="bullet"/>
      <w:lvlText w:val="o"/>
      <w:lvlJc w:val="left"/>
      <w:pPr>
        <w:tabs>
          <w:tab w:val="num" w:pos="1440"/>
        </w:tabs>
        <w:ind w:left="1440" w:hanging="360"/>
      </w:pPr>
      <w:rPr>
        <w:rFonts w:ascii="Courier New" w:hAnsi="Courier New" w:cs="Courier New" w:hint="default"/>
      </w:rPr>
    </w:lvl>
    <w:lvl w:ilvl="2" w:tplc="DE92357C">
      <w:start w:val="1"/>
      <w:numFmt w:val="bullet"/>
      <w:lvlText w:val=""/>
      <w:lvlJc w:val="left"/>
      <w:pPr>
        <w:tabs>
          <w:tab w:val="num" w:pos="2160"/>
        </w:tabs>
        <w:ind w:left="2160" w:hanging="360"/>
      </w:pPr>
      <w:rPr>
        <w:rFonts w:ascii="Wingdings" w:hAnsi="Wingdings" w:hint="default"/>
        <w:caps w:val="0"/>
        <w:strike w:val="0"/>
        <w:dstrike w:val="0"/>
        <w:vanish w:val="0"/>
        <w:color w:val="333333"/>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501485"/>
    <w:multiLevelType w:val="hybridMultilevel"/>
    <w:tmpl w:val="71C4048E"/>
    <w:lvl w:ilvl="0" w:tplc="08090001">
      <w:start w:val="1"/>
      <w:numFmt w:val="bullet"/>
      <w:lvlText w:val=""/>
      <w:lvlJc w:val="left"/>
      <w:pPr>
        <w:ind w:left="1571" w:hanging="360"/>
      </w:pPr>
      <w:rPr>
        <w:rFonts w:ascii="Symbol" w:hAnsi="Symbol" w:hint="default"/>
      </w:rPr>
    </w:lvl>
    <w:lvl w:ilvl="1" w:tplc="389890D2">
      <w:numFmt w:val="bullet"/>
      <w:lvlText w:val="·"/>
      <w:lvlJc w:val="left"/>
      <w:pPr>
        <w:ind w:left="2991" w:hanging="1060"/>
      </w:pPr>
      <w:rPr>
        <w:rFonts w:ascii="Arial" w:eastAsia="Calibri" w:hAnsi="Arial" w:cs="Arial"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 w15:restartNumberingAfterBreak="0">
    <w:nsid w:val="18496808"/>
    <w:multiLevelType w:val="hybridMultilevel"/>
    <w:tmpl w:val="B4DCEA94"/>
    <w:lvl w:ilvl="0" w:tplc="08090001">
      <w:start w:val="1"/>
      <w:numFmt w:val="bullet"/>
      <w:lvlText w:val=""/>
      <w:lvlJc w:val="left"/>
      <w:pPr>
        <w:ind w:left="1495"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 w15:restartNumberingAfterBreak="0">
    <w:nsid w:val="197A256E"/>
    <w:multiLevelType w:val="hybridMultilevel"/>
    <w:tmpl w:val="33ACB9A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 w15:restartNumberingAfterBreak="0">
    <w:nsid w:val="1A3101FA"/>
    <w:multiLevelType w:val="hybridMultilevel"/>
    <w:tmpl w:val="F0FE01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4244C8"/>
    <w:multiLevelType w:val="multilevel"/>
    <w:tmpl w:val="651E9AC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3B2193D"/>
    <w:multiLevelType w:val="hybridMultilevel"/>
    <w:tmpl w:val="E57AF97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 w15:restartNumberingAfterBreak="0">
    <w:nsid w:val="258E748C"/>
    <w:multiLevelType w:val="hybridMultilevel"/>
    <w:tmpl w:val="0290A9F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2" w15:restartNumberingAfterBreak="0">
    <w:nsid w:val="264F541F"/>
    <w:multiLevelType w:val="hybridMultilevel"/>
    <w:tmpl w:val="0650687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267875E5"/>
    <w:multiLevelType w:val="hybridMultilevel"/>
    <w:tmpl w:val="33EA062C"/>
    <w:lvl w:ilvl="0" w:tplc="F7DC465C">
      <w:start w:val="1"/>
      <w:numFmt w:val="bullet"/>
      <w:lvlText w:val=""/>
      <w:lvlJc w:val="left"/>
      <w:pPr>
        <w:tabs>
          <w:tab w:val="num" w:pos="1418"/>
        </w:tabs>
        <w:ind w:left="1418" w:hanging="567"/>
      </w:pPr>
      <w:rPr>
        <w:rFonts w:ascii="Wingdings" w:hAnsi="Wingdings" w:hint="default"/>
        <w:caps w:val="0"/>
        <w:strike w:val="0"/>
        <w:dstrike w:val="0"/>
        <w:vanish w:val="0"/>
        <w:color w:val="333333"/>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start w:val="1"/>
      <w:numFmt w:val="bullet"/>
      <w:lvlText w:val="o"/>
      <w:lvlJc w:val="left"/>
      <w:pPr>
        <w:tabs>
          <w:tab w:val="num" w:pos="1440"/>
        </w:tabs>
        <w:ind w:left="1440" w:hanging="360"/>
      </w:pPr>
      <w:rPr>
        <w:rFonts w:ascii="Courier New" w:hAnsi="Courier New" w:cs="Courier New" w:hint="default"/>
      </w:rPr>
    </w:lvl>
    <w:lvl w:ilvl="2" w:tplc="DE92357C">
      <w:start w:val="1"/>
      <w:numFmt w:val="bullet"/>
      <w:lvlText w:val=""/>
      <w:lvlJc w:val="left"/>
      <w:pPr>
        <w:tabs>
          <w:tab w:val="num" w:pos="2160"/>
        </w:tabs>
        <w:ind w:left="2160" w:hanging="360"/>
      </w:pPr>
      <w:rPr>
        <w:rFonts w:ascii="Wingdings" w:hAnsi="Wingdings" w:hint="default"/>
        <w:caps w:val="0"/>
        <w:strike w:val="0"/>
        <w:dstrike w:val="0"/>
        <w:vanish w:val="0"/>
        <w:color w:val="333333"/>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DA6C4F"/>
    <w:multiLevelType w:val="hybridMultilevel"/>
    <w:tmpl w:val="AC2483A2"/>
    <w:lvl w:ilvl="0" w:tplc="08090003">
      <w:start w:val="1"/>
      <w:numFmt w:val="bullet"/>
      <w:lvlText w:val="o"/>
      <w:lvlJc w:val="left"/>
      <w:pPr>
        <w:ind w:left="2858" w:hanging="360"/>
      </w:pPr>
      <w:rPr>
        <w:rFonts w:ascii="Courier New" w:hAnsi="Courier New" w:cs="Courier New"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5" w15:restartNumberingAfterBreak="0">
    <w:nsid w:val="28E9213D"/>
    <w:multiLevelType w:val="hybridMultilevel"/>
    <w:tmpl w:val="91D0731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6" w15:restartNumberingAfterBreak="0">
    <w:nsid w:val="294A2F77"/>
    <w:multiLevelType w:val="hybridMultilevel"/>
    <w:tmpl w:val="48F40B08"/>
    <w:lvl w:ilvl="0" w:tplc="0809000F">
      <w:start w:val="1"/>
      <w:numFmt w:val="decimal"/>
      <w:lvlText w:val="%1."/>
      <w:lvlJc w:val="left"/>
      <w:pPr>
        <w:tabs>
          <w:tab w:val="num" w:pos="3360"/>
        </w:tabs>
        <w:ind w:left="3360" w:hanging="360"/>
      </w:pPr>
    </w:lvl>
    <w:lvl w:ilvl="1" w:tplc="08090019" w:tentative="1">
      <w:start w:val="1"/>
      <w:numFmt w:val="lowerLetter"/>
      <w:lvlText w:val="%2."/>
      <w:lvlJc w:val="left"/>
      <w:pPr>
        <w:tabs>
          <w:tab w:val="num" w:pos="4080"/>
        </w:tabs>
        <w:ind w:left="4080" w:hanging="360"/>
      </w:pPr>
    </w:lvl>
    <w:lvl w:ilvl="2" w:tplc="0809001B" w:tentative="1">
      <w:start w:val="1"/>
      <w:numFmt w:val="lowerRoman"/>
      <w:lvlText w:val="%3."/>
      <w:lvlJc w:val="right"/>
      <w:pPr>
        <w:tabs>
          <w:tab w:val="num" w:pos="4800"/>
        </w:tabs>
        <w:ind w:left="4800" w:hanging="180"/>
      </w:pPr>
    </w:lvl>
    <w:lvl w:ilvl="3" w:tplc="0809000F" w:tentative="1">
      <w:start w:val="1"/>
      <w:numFmt w:val="decimal"/>
      <w:lvlText w:val="%4."/>
      <w:lvlJc w:val="left"/>
      <w:pPr>
        <w:tabs>
          <w:tab w:val="num" w:pos="5520"/>
        </w:tabs>
        <w:ind w:left="5520" w:hanging="360"/>
      </w:pPr>
    </w:lvl>
    <w:lvl w:ilvl="4" w:tplc="08090019" w:tentative="1">
      <w:start w:val="1"/>
      <w:numFmt w:val="lowerLetter"/>
      <w:lvlText w:val="%5."/>
      <w:lvlJc w:val="left"/>
      <w:pPr>
        <w:tabs>
          <w:tab w:val="num" w:pos="6240"/>
        </w:tabs>
        <w:ind w:left="6240" w:hanging="360"/>
      </w:pPr>
    </w:lvl>
    <w:lvl w:ilvl="5" w:tplc="0809001B" w:tentative="1">
      <w:start w:val="1"/>
      <w:numFmt w:val="lowerRoman"/>
      <w:lvlText w:val="%6."/>
      <w:lvlJc w:val="right"/>
      <w:pPr>
        <w:tabs>
          <w:tab w:val="num" w:pos="6960"/>
        </w:tabs>
        <w:ind w:left="6960" w:hanging="180"/>
      </w:pPr>
    </w:lvl>
    <w:lvl w:ilvl="6" w:tplc="0809000F" w:tentative="1">
      <w:start w:val="1"/>
      <w:numFmt w:val="decimal"/>
      <w:lvlText w:val="%7."/>
      <w:lvlJc w:val="left"/>
      <w:pPr>
        <w:tabs>
          <w:tab w:val="num" w:pos="7680"/>
        </w:tabs>
        <w:ind w:left="7680" w:hanging="360"/>
      </w:pPr>
    </w:lvl>
    <w:lvl w:ilvl="7" w:tplc="08090019" w:tentative="1">
      <w:start w:val="1"/>
      <w:numFmt w:val="lowerLetter"/>
      <w:lvlText w:val="%8."/>
      <w:lvlJc w:val="left"/>
      <w:pPr>
        <w:tabs>
          <w:tab w:val="num" w:pos="8400"/>
        </w:tabs>
        <w:ind w:left="8400" w:hanging="360"/>
      </w:pPr>
    </w:lvl>
    <w:lvl w:ilvl="8" w:tplc="0809001B" w:tentative="1">
      <w:start w:val="1"/>
      <w:numFmt w:val="lowerRoman"/>
      <w:lvlText w:val="%9."/>
      <w:lvlJc w:val="right"/>
      <w:pPr>
        <w:tabs>
          <w:tab w:val="num" w:pos="9120"/>
        </w:tabs>
        <w:ind w:left="9120" w:hanging="180"/>
      </w:pPr>
    </w:lvl>
  </w:abstractNum>
  <w:abstractNum w:abstractNumId="17" w15:restartNumberingAfterBreak="0">
    <w:nsid w:val="29706A39"/>
    <w:multiLevelType w:val="multilevel"/>
    <w:tmpl w:val="199A8DC8"/>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2C422D8E"/>
    <w:multiLevelType w:val="hybridMultilevel"/>
    <w:tmpl w:val="B5DA2526"/>
    <w:lvl w:ilvl="0" w:tplc="08090001">
      <w:start w:val="1"/>
      <w:numFmt w:val="bullet"/>
      <w:lvlText w:val=""/>
      <w:lvlJc w:val="left"/>
      <w:pPr>
        <w:ind w:left="2203" w:hanging="360"/>
      </w:pPr>
      <w:rPr>
        <w:rFonts w:ascii="Symbol" w:hAnsi="Symbol" w:hint="default"/>
      </w:rPr>
    </w:lvl>
    <w:lvl w:ilvl="1" w:tplc="08090003" w:tentative="1">
      <w:start w:val="1"/>
      <w:numFmt w:val="bullet"/>
      <w:lvlText w:val="o"/>
      <w:lvlJc w:val="left"/>
      <w:pPr>
        <w:ind w:left="2923" w:hanging="360"/>
      </w:pPr>
      <w:rPr>
        <w:rFonts w:ascii="Courier New" w:hAnsi="Courier New" w:cs="Courier New" w:hint="default"/>
      </w:rPr>
    </w:lvl>
    <w:lvl w:ilvl="2" w:tplc="08090005" w:tentative="1">
      <w:start w:val="1"/>
      <w:numFmt w:val="bullet"/>
      <w:lvlText w:val=""/>
      <w:lvlJc w:val="left"/>
      <w:pPr>
        <w:ind w:left="3643" w:hanging="360"/>
      </w:pPr>
      <w:rPr>
        <w:rFonts w:ascii="Wingdings" w:hAnsi="Wingdings" w:hint="default"/>
      </w:rPr>
    </w:lvl>
    <w:lvl w:ilvl="3" w:tplc="08090001" w:tentative="1">
      <w:start w:val="1"/>
      <w:numFmt w:val="bullet"/>
      <w:lvlText w:val=""/>
      <w:lvlJc w:val="left"/>
      <w:pPr>
        <w:ind w:left="4363" w:hanging="360"/>
      </w:pPr>
      <w:rPr>
        <w:rFonts w:ascii="Symbol" w:hAnsi="Symbol" w:hint="default"/>
      </w:rPr>
    </w:lvl>
    <w:lvl w:ilvl="4" w:tplc="08090003" w:tentative="1">
      <w:start w:val="1"/>
      <w:numFmt w:val="bullet"/>
      <w:lvlText w:val="o"/>
      <w:lvlJc w:val="left"/>
      <w:pPr>
        <w:ind w:left="5083" w:hanging="360"/>
      </w:pPr>
      <w:rPr>
        <w:rFonts w:ascii="Courier New" w:hAnsi="Courier New" w:cs="Courier New" w:hint="default"/>
      </w:rPr>
    </w:lvl>
    <w:lvl w:ilvl="5" w:tplc="08090005" w:tentative="1">
      <w:start w:val="1"/>
      <w:numFmt w:val="bullet"/>
      <w:lvlText w:val=""/>
      <w:lvlJc w:val="left"/>
      <w:pPr>
        <w:ind w:left="5803" w:hanging="360"/>
      </w:pPr>
      <w:rPr>
        <w:rFonts w:ascii="Wingdings" w:hAnsi="Wingdings" w:hint="default"/>
      </w:rPr>
    </w:lvl>
    <w:lvl w:ilvl="6" w:tplc="08090001" w:tentative="1">
      <w:start w:val="1"/>
      <w:numFmt w:val="bullet"/>
      <w:lvlText w:val=""/>
      <w:lvlJc w:val="left"/>
      <w:pPr>
        <w:ind w:left="6523" w:hanging="360"/>
      </w:pPr>
      <w:rPr>
        <w:rFonts w:ascii="Symbol" w:hAnsi="Symbol" w:hint="default"/>
      </w:rPr>
    </w:lvl>
    <w:lvl w:ilvl="7" w:tplc="08090003" w:tentative="1">
      <w:start w:val="1"/>
      <w:numFmt w:val="bullet"/>
      <w:lvlText w:val="o"/>
      <w:lvlJc w:val="left"/>
      <w:pPr>
        <w:ind w:left="7243" w:hanging="360"/>
      </w:pPr>
      <w:rPr>
        <w:rFonts w:ascii="Courier New" w:hAnsi="Courier New" w:cs="Courier New" w:hint="default"/>
      </w:rPr>
    </w:lvl>
    <w:lvl w:ilvl="8" w:tplc="08090005" w:tentative="1">
      <w:start w:val="1"/>
      <w:numFmt w:val="bullet"/>
      <w:lvlText w:val=""/>
      <w:lvlJc w:val="left"/>
      <w:pPr>
        <w:ind w:left="7963" w:hanging="360"/>
      </w:pPr>
      <w:rPr>
        <w:rFonts w:ascii="Wingdings" w:hAnsi="Wingdings" w:hint="default"/>
      </w:rPr>
    </w:lvl>
  </w:abstractNum>
  <w:abstractNum w:abstractNumId="19" w15:restartNumberingAfterBreak="0">
    <w:nsid w:val="36BF02CC"/>
    <w:multiLevelType w:val="hybridMultilevel"/>
    <w:tmpl w:val="EE2A520A"/>
    <w:lvl w:ilvl="0" w:tplc="F7DC465C">
      <w:start w:val="1"/>
      <w:numFmt w:val="bullet"/>
      <w:pStyle w:val="ONRSquareBullet1"/>
      <w:lvlText w:val=""/>
      <w:lvlJc w:val="left"/>
      <w:pPr>
        <w:tabs>
          <w:tab w:val="num" w:pos="1418"/>
        </w:tabs>
        <w:ind w:left="1418" w:hanging="567"/>
      </w:pPr>
      <w:rPr>
        <w:rFonts w:ascii="Wingdings" w:hAnsi="Wingdings" w:hint="default"/>
        <w:caps w:val="0"/>
        <w:strike w:val="0"/>
        <w:dstrike w:val="0"/>
        <w:vanish w:val="0"/>
        <w:color w:val="333333"/>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tabs>
          <w:tab w:val="num" w:pos="1440"/>
        </w:tabs>
        <w:ind w:left="1440" w:hanging="360"/>
      </w:pPr>
      <w:rPr>
        <w:rFonts w:ascii="Symbol" w:hAnsi="Symbol" w:hint="default"/>
      </w:rPr>
    </w:lvl>
    <w:lvl w:ilvl="2" w:tplc="DE92357C">
      <w:start w:val="1"/>
      <w:numFmt w:val="bullet"/>
      <w:lvlText w:val=""/>
      <w:lvlJc w:val="left"/>
      <w:pPr>
        <w:tabs>
          <w:tab w:val="num" w:pos="2160"/>
        </w:tabs>
        <w:ind w:left="2160" w:hanging="360"/>
      </w:pPr>
      <w:rPr>
        <w:rFonts w:ascii="Wingdings" w:hAnsi="Wingdings" w:hint="default"/>
        <w:caps w:val="0"/>
        <w:strike w:val="0"/>
        <w:dstrike w:val="0"/>
        <w:vanish w:val="0"/>
        <w:color w:val="333333"/>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FA7B18"/>
    <w:multiLevelType w:val="multilevel"/>
    <w:tmpl w:val="4104A66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B706B6F"/>
    <w:multiLevelType w:val="hybridMultilevel"/>
    <w:tmpl w:val="7AA81F9A"/>
    <w:lvl w:ilvl="0" w:tplc="F7DC465C">
      <w:start w:val="1"/>
      <w:numFmt w:val="bullet"/>
      <w:lvlText w:val=""/>
      <w:lvlJc w:val="left"/>
      <w:pPr>
        <w:tabs>
          <w:tab w:val="num" w:pos="1418"/>
        </w:tabs>
        <w:ind w:left="1418" w:hanging="567"/>
      </w:pPr>
      <w:rPr>
        <w:rFonts w:ascii="Wingdings" w:hAnsi="Wingdings" w:hint="default"/>
        <w:caps w:val="0"/>
        <w:strike w:val="0"/>
        <w:dstrike w:val="0"/>
        <w:vanish w:val="0"/>
        <w:color w:val="333333"/>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start w:val="1"/>
      <w:numFmt w:val="bullet"/>
      <w:lvlText w:val="o"/>
      <w:lvlJc w:val="left"/>
      <w:pPr>
        <w:tabs>
          <w:tab w:val="num" w:pos="1440"/>
        </w:tabs>
        <w:ind w:left="1440" w:hanging="360"/>
      </w:pPr>
      <w:rPr>
        <w:rFonts w:ascii="Courier New" w:hAnsi="Courier New" w:cs="Courier New" w:hint="default"/>
      </w:rPr>
    </w:lvl>
    <w:lvl w:ilvl="2" w:tplc="DE92357C">
      <w:start w:val="1"/>
      <w:numFmt w:val="bullet"/>
      <w:lvlText w:val=""/>
      <w:lvlJc w:val="left"/>
      <w:pPr>
        <w:tabs>
          <w:tab w:val="num" w:pos="2160"/>
        </w:tabs>
        <w:ind w:left="2160" w:hanging="360"/>
      </w:pPr>
      <w:rPr>
        <w:rFonts w:ascii="Wingdings" w:hAnsi="Wingdings" w:hint="default"/>
        <w:caps w:val="0"/>
        <w:strike w:val="0"/>
        <w:dstrike w:val="0"/>
        <w:vanish w:val="0"/>
        <w:color w:val="333333"/>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BA602AE"/>
    <w:multiLevelType w:val="hybridMultilevel"/>
    <w:tmpl w:val="0352DF8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3" w15:restartNumberingAfterBreak="0">
    <w:nsid w:val="430E2A84"/>
    <w:multiLevelType w:val="multilevel"/>
    <w:tmpl w:val="7A48BA50"/>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6CF27F9"/>
    <w:multiLevelType w:val="hybridMultilevel"/>
    <w:tmpl w:val="7BF4BB64"/>
    <w:lvl w:ilvl="0" w:tplc="08090003">
      <w:start w:val="1"/>
      <w:numFmt w:val="bullet"/>
      <w:lvlText w:val="o"/>
      <w:lvlJc w:val="left"/>
      <w:pPr>
        <w:ind w:left="288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5" w15:restartNumberingAfterBreak="0">
    <w:nsid w:val="4991088F"/>
    <w:multiLevelType w:val="hybridMultilevel"/>
    <w:tmpl w:val="1532672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6" w15:restartNumberingAfterBreak="0">
    <w:nsid w:val="52957587"/>
    <w:multiLevelType w:val="multilevel"/>
    <w:tmpl w:val="B106BEC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A553E52"/>
    <w:multiLevelType w:val="multilevel"/>
    <w:tmpl w:val="3D6003A4"/>
    <w:lvl w:ilvl="0">
      <w:start w:val="4"/>
      <w:numFmt w:val="decimal"/>
      <w:lvlText w:val="%1"/>
      <w:lvlJc w:val="left"/>
      <w:pPr>
        <w:ind w:left="533" w:hanging="533"/>
      </w:pPr>
      <w:rPr>
        <w:rFonts w:hint="default"/>
      </w:rPr>
    </w:lvl>
    <w:lvl w:ilvl="1">
      <w:start w:val="5"/>
      <w:numFmt w:val="decimal"/>
      <w:lvlText w:val="%1.%2"/>
      <w:lvlJc w:val="left"/>
      <w:pPr>
        <w:ind w:left="533" w:hanging="533"/>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356280A"/>
    <w:multiLevelType w:val="hybridMultilevel"/>
    <w:tmpl w:val="B0EA949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9" w15:restartNumberingAfterBreak="0">
    <w:nsid w:val="6B8D50B2"/>
    <w:multiLevelType w:val="multilevel"/>
    <w:tmpl w:val="0280511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5F46359"/>
    <w:multiLevelType w:val="hybridMultilevel"/>
    <w:tmpl w:val="78002C1A"/>
    <w:lvl w:ilvl="0" w:tplc="3EB649A6">
      <w:start w:val="1"/>
      <w:numFmt w:val="bullet"/>
      <w:pStyle w:val="Bulletlist1"/>
      <w:lvlText w:val=""/>
      <w:lvlJc w:val="left"/>
      <w:pPr>
        <w:ind w:left="2854"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2091" w:hanging="360"/>
      </w:pPr>
      <w:rPr>
        <w:rFonts w:ascii="Courier New" w:hAnsi="Courier New" w:cs="Courier New" w:hint="default"/>
      </w:rPr>
    </w:lvl>
    <w:lvl w:ilvl="2" w:tplc="1572F48C">
      <w:start w:val="1"/>
      <w:numFmt w:val="bullet"/>
      <w:pStyle w:val="BulletList3"/>
      <w:lvlText w:val=""/>
      <w:lvlJc w:val="left"/>
      <w:pPr>
        <w:ind w:left="2811" w:hanging="360"/>
      </w:pPr>
      <w:rPr>
        <w:rFonts w:ascii="Wingdings" w:hAnsi="Wingdings" w:hint="default"/>
      </w:rPr>
    </w:lvl>
    <w:lvl w:ilvl="3" w:tplc="08090001" w:tentative="1">
      <w:start w:val="1"/>
      <w:numFmt w:val="bullet"/>
      <w:lvlText w:val=""/>
      <w:lvlJc w:val="left"/>
      <w:pPr>
        <w:ind w:left="3531" w:hanging="360"/>
      </w:pPr>
      <w:rPr>
        <w:rFonts w:ascii="Symbol" w:hAnsi="Symbol" w:hint="default"/>
      </w:rPr>
    </w:lvl>
    <w:lvl w:ilvl="4" w:tplc="08090003" w:tentative="1">
      <w:start w:val="1"/>
      <w:numFmt w:val="bullet"/>
      <w:lvlText w:val="o"/>
      <w:lvlJc w:val="left"/>
      <w:pPr>
        <w:ind w:left="4251" w:hanging="360"/>
      </w:pPr>
      <w:rPr>
        <w:rFonts w:ascii="Courier New" w:hAnsi="Courier New" w:cs="Courier New" w:hint="default"/>
      </w:rPr>
    </w:lvl>
    <w:lvl w:ilvl="5" w:tplc="08090005" w:tentative="1">
      <w:start w:val="1"/>
      <w:numFmt w:val="bullet"/>
      <w:lvlText w:val=""/>
      <w:lvlJc w:val="left"/>
      <w:pPr>
        <w:ind w:left="4971" w:hanging="360"/>
      </w:pPr>
      <w:rPr>
        <w:rFonts w:ascii="Wingdings" w:hAnsi="Wingdings" w:hint="default"/>
      </w:rPr>
    </w:lvl>
    <w:lvl w:ilvl="6" w:tplc="08090001" w:tentative="1">
      <w:start w:val="1"/>
      <w:numFmt w:val="bullet"/>
      <w:lvlText w:val=""/>
      <w:lvlJc w:val="left"/>
      <w:pPr>
        <w:ind w:left="5691" w:hanging="360"/>
      </w:pPr>
      <w:rPr>
        <w:rFonts w:ascii="Symbol" w:hAnsi="Symbol" w:hint="default"/>
      </w:rPr>
    </w:lvl>
    <w:lvl w:ilvl="7" w:tplc="08090003" w:tentative="1">
      <w:start w:val="1"/>
      <w:numFmt w:val="bullet"/>
      <w:lvlText w:val="o"/>
      <w:lvlJc w:val="left"/>
      <w:pPr>
        <w:ind w:left="6411" w:hanging="360"/>
      </w:pPr>
      <w:rPr>
        <w:rFonts w:ascii="Courier New" w:hAnsi="Courier New" w:cs="Courier New" w:hint="default"/>
      </w:rPr>
    </w:lvl>
    <w:lvl w:ilvl="8" w:tplc="08090005" w:tentative="1">
      <w:start w:val="1"/>
      <w:numFmt w:val="bullet"/>
      <w:lvlText w:val=""/>
      <w:lvlJc w:val="left"/>
      <w:pPr>
        <w:ind w:left="7131" w:hanging="360"/>
      </w:pPr>
      <w:rPr>
        <w:rFonts w:ascii="Wingdings" w:hAnsi="Wingdings" w:hint="default"/>
      </w:rPr>
    </w:lvl>
  </w:abstractNum>
  <w:abstractNum w:abstractNumId="31" w15:restartNumberingAfterBreak="0">
    <w:nsid w:val="7731523E"/>
    <w:multiLevelType w:val="hybridMultilevel"/>
    <w:tmpl w:val="D46247E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2" w15:restartNumberingAfterBreak="0">
    <w:nsid w:val="79447535"/>
    <w:multiLevelType w:val="multilevel"/>
    <w:tmpl w:val="8A0C6452"/>
    <w:lvl w:ilvl="0">
      <w:start w:val="1"/>
      <w:numFmt w:val="decimal"/>
      <w:pStyle w:val="F9-Paragraph"/>
      <w:lvlText w:val="%1."/>
      <w:lvlJc w:val="left"/>
      <w:pPr>
        <w:ind w:left="502" w:hanging="360"/>
      </w:pPr>
      <w:rPr>
        <w:b w:val="0"/>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34" w15:restartNumberingAfterBreak="0">
    <w:nsid w:val="7F274A90"/>
    <w:multiLevelType w:val="hybridMultilevel"/>
    <w:tmpl w:val="8188CC34"/>
    <w:lvl w:ilvl="0" w:tplc="F7DC465C">
      <w:start w:val="1"/>
      <w:numFmt w:val="bullet"/>
      <w:lvlText w:val=""/>
      <w:lvlJc w:val="left"/>
      <w:pPr>
        <w:tabs>
          <w:tab w:val="num" w:pos="1418"/>
        </w:tabs>
        <w:ind w:left="1418" w:hanging="567"/>
      </w:pPr>
      <w:rPr>
        <w:rFonts w:ascii="Wingdings" w:hAnsi="Wingdings" w:hint="default"/>
        <w:caps w:val="0"/>
        <w:strike w:val="0"/>
        <w:dstrike w:val="0"/>
        <w:vanish w:val="0"/>
        <w:color w:val="333333"/>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start w:val="1"/>
      <w:numFmt w:val="bullet"/>
      <w:lvlText w:val="o"/>
      <w:lvlJc w:val="left"/>
      <w:pPr>
        <w:tabs>
          <w:tab w:val="num" w:pos="1440"/>
        </w:tabs>
        <w:ind w:left="1440" w:hanging="360"/>
      </w:pPr>
      <w:rPr>
        <w:rFonts w:ascii="Courier New" w:hAnsi="Courier New" w:cs="Courier New" w:hint="default"/>
      </w:rPr>
    </w:lvl>
    <w:lvl w:ilvl="2" w:tplc="DE92357C">
      <w:start w:val="1"/>
      <w:numFmt w:val="bullet"/>
      <w:lvlText w:val=""/>
      <w:lvlJc w:val="left"/>
      <w:pPr>
        <w:tabs>
          <w:tab w:val="num" w:pos="2160"/>
        </w:tabs>
        <w:ind w:left="2160" w:hanging="360"/>
      </w:pPr>
      <w:rPr>
        <w:rFonts w:ascii="Wingdings" w:hAnsi="Wingdings" w:hint="default"/>
        <w:caps w:val="0"/>
        <w:strike w:val="0"/>
        <w:dstrike w:val="0"/>
        <w:vanish w:val="0"/>
        <w:color w:val="333333"/>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783227120">
    <w:abstractNumId w:val="30"/>
  </w:num>
  <w:num w:numId="2" w16cid:durableId="399718409">
    <w:abstractNumId w:val="32"/>
  </w:num>
  <w:num w:numId="3" w16cid:durableId="999388671">
    <w:abstractNumId w:val="26"/>
  </w:num>
  <w:num w:numId="4" w16cid:durableId="209663157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93636562">
    <w:abstractNumId w:val="33"/>
  </w:num>
  <w:num w:numId="6" w16cid:durableId="391512796">
    <w:abstractNumId w:val="0"/>
  </w:num>
  <w:num w:numId="7" w16cid:durableId="1047265527">
    <w:abstractNumId w:val="17"/>
  </w:num>
  <w:num w:numId="8" w16cid:durableId="1135829201">
    <w:abstractNumId w:val="5"/>
  </w:num>
  <w:num w:numId="9" w16cid:durableId="2084982561">
    <w:abstractNumId w:val="10"/>
  </w:num>
  <w:num w:numId="10" w16cid:durableId="1858034286">
    <w:abstractNumId w:val="12"/>
  </w:num>
  <w:num w:numId="11" w16cid:durableId="1299074410">
    <w:abstractNumId w:val="11"/>
  </w:num>
  <w:num w:numId="12" w16cid:durableId="526721008">
    <w:abstractNumId w:val="26"/>
    <w:lvlOverride w:ilvl="0">
      <w:startOverride w:val="4"/>
    </w:lvlOverride>
  </w:num>
  <w:num w:numId="13" w16cid:durableId="1922566314">
    <w:abstractNumId w:val="19"/>
  </w:num>
  <w:num w:numId="14" w16cid:durableId="420178029">
    <w:abstractNumId w:val="6"/>
  </w:num>
  <w:num w:numId="15" w16cid:durableId="1942562858">
    <w:abstractNumId w:val="15"/>
  </w:num>
  <w:num w:numId="16" w16cid:durableId="353729993">
    <w:abstractNumId w:val="34"/>
  </w:num>
  <w:num w:numId="17" w16cid:durableId="1630089972">
    <w:abstractNumId w:val="21"/>
  </w:num>
  <w:num w:numId="18" w16cid:durableId="1912349776">
    <w:abstractNumId w:val="22"/>
  </w:num>
  <w:num w:numId="19" w16cid:durableId="1417097360">
    <w:abstractNumId w:val="4"/>
  </w:num>
  <w:num w:numId="20" w16cid:durableId="1407190499">
    <w:abstractNumId w:val="1"/>
  </w:num>
  <w:num w:numId="21" w16cid:durableId="86121840">
    <w:abstractNumId w:val="13"/>
  </w:num>
  <w:num w:numId="22" w16cid:durableId="438259889">
    <w:abstractNumId w:val="28"/>
  </w:num>
  <w:num w:numId="23" w16cid:durableId="1128548578">
    <w:abstractNumId w:val="3"/>
  </w:num>
  <w:num w:numId="24" w16cid:durableId="89355640">
    <w:abstractNumId w:val="9"/>
  </w:num>
  <w:num w:numId="25" w16cid:durableId="376900108">
    <w:abstractNumId w:val="29"/>
  </w:num>
  <w:num w:numId="26" w16cid:durableId="646741937">
    <w:abstractNumId w:val="20"/>
  </w:num>
  <w:num w:numId="27" w16cid:durableId="614600008">
    <w:abstractNumId w:val="23"/>
  </w:num>
  <w:num w:numId="28" w16cid:durableId="219829367">
    <w:abstractNumId w:val="27"/>
  </w:num>
  <w:num w:numId="29" w16cid:durableId="1920403654">
    <w:abstractNumId w:val="16"/>
  </w:num>
  <w:num w:numId="30" w16cid:durableId="1107314762">
    <w:abstractNumId w:val="7"/>
  </w:num>
  <w:num w:numId="31" w16cid:durableId="2111387776">
    <w:abstractNumId w:val="31"/>
  </w:num>
  <w:num w:numId="32" w16cid:durableId="1154641507">
    <w:abstractNumId w:val="25"/>
  </w:num>
  <w:num w:numId="33" w16cid:durableId="767700252">
    <w:abstractNumId w:val="8"/>
  </w:num>
  <w:num w:numId="34" w16cid:durableId="103622723">
    <w:abstractNumId w:val="24"/>
  </w:num>
  <w:num w:numId="35" w16cid:durableId="470749205">
    <w:abstractNumId w:val="14"/>
  </w:num>
  <w:num w:numId="36" w16cid:durableId="506139449">
    <w:abstractNumId w:val="2"/>
  </w:num>
  <w:num w:numId="37" w16cid:durableId="1593733048">
    <w:abstractNumId w:val="18"/>
  </w:num>
  <w:num w:numId="38" w16cid:durableId="1148934978">
    <w:abstractNumId w:val="30"/>
  </w:num>
  <w:num w:numId="39" w16cid:durableId="5788975">
    <w:abstractNumId w:val="30"/>
  </w:num>
  <w:num w:numId="40" w16cid:durableId="1391536972">
    <w:abstractNumId w:val="30"/>
  </w:num>
  <w:num w:numId="41" w16cid:durableId="661396009">
    <w:abstractNumId w:val="30"/>
  </w:num>
  <w:num w:numId="42" w16cid:durableId="361902236">
    <w:abstractNumId w:val="30"/>
  </w:num>
  <w:num w:numId="43" w16cid:durableId="389156160">
    <w:abstractNumId w:val="30"/>
  </w:num>
  <w:num w:numId="44" w16cid:durableId="764230048">
    <w:abstractNumId w:val="30"/>
  </w:num>
  <w:num w:numId="45" w16cid:durableId="1232934024">
    <w:abstractNumId w:val="26"/>
  </w:num>
  <w:num w:numId="46" w16cid:durableId="1860730845">
    <w:abstractNumId w:val="32"/>
  </w:num>
  <w:num w:numId="47" w16cid:durableId="154497899">
    <w:abstractNumId w:val="30"/>
  </w:num>
  <w:num w:numId="48" w16cid:durableId="668144241">
    <w:abstractNumId w:val="3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7DA"/>
    <w:rsid w:val="00002C61"/>
    <w:rsid w:val="00002F03"/>
    <w:rsid w:val="000032C9"/>
    <w:rsid w:val="00004C16"/>
    <w:rsid w:val="00006DD5"/>
    <w:rsid w:val="00007799"/>
    <w:rsid w:val="0000798F"/>
    <w:rsid w:val="00011177"/>
    <w:rsid w:val="00012853"/>
    <w:rsid w:val="00013A53"/>
    <w:rsid w:val="00014218"/>
    <w:rsid w:val="00014814"/>
    <w:rsid w:val="0001501F"/>
    <w:rsid w:val="000151DC"/>
    <w:rsid w:val="00020BBE"/>
    <w:rsid w:val="00024522"/>
    <w:rsid w:val="00024B2E"/>
    <w:rsid w:val="00027F4F"/>
    <w:rsid w:val="00030430"/>
    <w:rsid w:val="0003078E"/>
    <w:rsid w:val="00031314"/>
    <w:rsid w:val="00031AC2"/>
    <w:rsid w:val="00031B89"/>
    <w:rsid w:val="00032091"/>
    <w:rsid w:val="0003305A"/>
    <w:rsid w:val="0003397D"/>
    <w:rsid w:val="00035386"/>
    <w:rsid w:val="00036434"/>
    <w:rsid w:val="0003693D"/>
    <w:rsid w:val="00036B7D"/>
    <w:rsid w:val="00036C6C"/>
    <w:rsid w:val="00037C2F"/>
    <w:rsid w:val="00037EE2"/>
    <w:rsid w:val="0004062A"/>
    <w:rsid w:val="00041103"/>
    <w:rsid w:val="00041697"/>
    <w:rsid w:val="0004263A"/>
    <w:rsid w:val="00042A82"/>
    <w:rsid w:val="0004437C"/>
    <w:rsid w:val="0004440F"/>
    <w:rsid w:val="00045096"/>
    <w:rsid w:val="0004593E"/>
    <w:rsid w:val="00045D9F"/>
    <w:rsid w:val="00045F70"/>
    <w:rsid w:val="000462BE"/>
    <w:rsid w:val="000462C1"/>
    <w:rsid w:val="00046936"/>
    <w:rsid w:val="00047A39"/>
    <w:rsid w:val="00050DC6"/>
    <w:rsid w:val="0005139E"/>
    <w:rsid w:val="00051AEB"/>
    <w:rsid w:val="00052069"/>
    <w:rsid w:val="0005216F"/>
    <w:rsid w:val="00052C8A"/>
    <w:rsid w:val="000544F2"/>
    <w:rsid w:val="00054796"/>
    <w:rsid w:val="000548C8"/>
    <w:rsid w:val="00054F32"/>
    <w:rsid w:val="00055898"/>
    <w:rsid w:val="00055C5B"/>
    <w:rsid w:val="0005752B"/>
    <w:rsid w:val="00057552"/>
    <w:rsid w:val="0005760C"/>
    <w:rsid w:val="0005790E"/>
    <w:rsid w:val="00060FA3"/>
    <w:rsid w:val="00061447"/>
    <w:rsid w:val="00061B2E"/>
    <w:rsid w:val="00063264"/>
    <w:rsid w:val="00063489"/>
    <w:rsid w:val="00064A7F"/>
    <w:rsid w:val="00066325"/>
    <w:rsid w:val="00067077"/>
    <w:rsid w:val="000701CA"/>
    <w:rsid w:val="000723BB"/>
    <w:rsid w:val="0007242F"/>
    <w:rsid w:val="00073BB7"/>
    <w:rsid w:val="00073C60"/>
    <w:rsid w:val="00073D18"/>
    <w:rsid w:val="00074033"/>
    <w:rsid w:val="00075605"/>
    <w:rsid w:val="00075B2B"/>
    <w:rsid w:val="00075C66"/>
    <w:rsid w:val="00075D93"/>
    <w:rsid w:val="0007626F"/>
    <w:rsid w:val="00076B2D"/>
    <w:rsid w:val="0007737F"/>
    <w:rsid w:val="00077A39"/>
    <w:rsid w:val="000809B1"/>
    <w:rsid w:val="00081114"/>
    <w:rsid w:val="00082879"/>
    <w:rsid w:val="00082C70"/>
    <w:rsid w:val="00084B00"/>
    <w:rsid w:val="00090647"/>
    <w:rsid w:val="00091EEA"/>
    <w:rsid w:val="000925F1"/>
    <w:rsid w:val="00092957"/>
    <w:rsid w:val="000950B3"/>
    <w:rsid w:val="000979F1"/>
    <w:rsid w:val="000A51C3"/>
    <w:rsid w:val="000A5DA6"/>
    <w:rsid w:val="000A675B"/>
    <w:rsid w:val="000A6EBF"/>
    <w:rsid w:val="000A773A"/>
    <w:rsid w:val="000B024E"/>
    <w:rsid w:val="000B1720"/>
    <w:rsid w:val="000B2398"/>
    <w:rsid w:val="000B2A19"/>
    <w:rsid w:val="000B2BCD"/>
    <w:rsid w:val="000B65FF"/>
    <w:rsid w:val="000B6CC0"/>
    <w:rsid w:val="000B763F"/>
    <w:rsid w:val="000B7652"/>
    <w:rsid w:val="000B7A21"/>
    <w:rsid w:val="000B7FEE"/>
    <w:rsid w:val="000C2DDC"/>
    <w:rsid w:val="000C3B15"/>
    <w:rsid w:val="000C3CCF"/>
    <w:rsid w:val="000C5B56"/>
    <w:rsid w:val="000C61A1"/>
    <w:rsid w:val="000C6E09"/>
    <w:rsid w:val="000D03E4"/>
    <w:rsid w:val="000D05C3"/>
    <w:rsid w:val="000D24E1"/>
    <w:rsid w:val="000D2FD4"/>
    <w:rsid w:val="000D3E06"/>
    <w:rsid w:val="000D6ABB"/>
    <w:rsid w:val="000D72F1"/>
    <w:rsid w:val="000E249D"/>
    <w:rsid w:val="000E2AB1"/>
    <w:rsid w:val="000E4771"/>
    <w:rsid w:val="000E559C"/>
    <w:rsid w:val="000E60F4"/>
    <w:rsid w:val="000E6B4E"/>
    <w:rsid w:val="000E6F1D"/>
    <w:rsid w:val="000E771D"/>
    <w:rsid w:val="000F0D9C"/>
    <w:rsid w:val="000F1A32"/>
    <w:rsid w:val="000F1B7B"/>
    <w:rsid w:val="000F2BA1"/>
    <w:rsid w:val="000F2ED4"/>
    <w:rsid w:val="000F35B9"/>
    <w:rsid w:val="000F3932"/>
    <w:rsid w:val="000F3F50"/>
    <w:rsid w:val="001003AC"/>
    <w:rsid w:val="0010118F"/>
    <w:rsid w:val="001024F9"/>
    <w:rsid w:val="001028E8"/>
    <w:rsid w:val="001041A5"/>
    <w:rsid w:val="00104605"/>
    <w:rsid w:val="00104A2C"/>
    <w:rsid w:val="00106C38"/>
    <w:rsid w:val="001075FE"/>
    <w:rsid w:val="00107A19"/>
    <w:rsid w:val="0011325A"/>
    <w:rsid w:val="00113A83"/>
    <w:rsid w:val="00115676"/>
    <w:rsid w:val="00116783"/>
    <w:rsid w:val="0012087A"/>
    <w:rsid w:val="001210E1"/>
    <w:rsid w:val="00122FCC"/>
    <w:rsid w:val="001231C8"/>
    <w:rsid w:val="00123B0C"/>
    <w:rsid w:val="00123B74"/>
    <w:rsid w:val="0012410F"/>
    <w:rsid w:val="00126752"/>
    <w:rsid w:val="00127EF0"/>
    <w:rsid w:val="00130B30"/>
    <w:rsid w:val="00130CD7"/>
    <w:rsid w:val="00131E06"/>
    <w:rsid w:val="001321E2"/>
    <w:rsid w:val="00134C61"/>
    <w:rsid w:val="00134CF7"/>
    <w:rsid w:val="00135457"/>
    <w:rsid w:val="00135AC0"/>
    <w:rsid w:val="00136064"/>
    <w:rsid w:val="00140004"/>
    <w:rsid w:val="00140E1C"/>
    <w:rsid w:val="00142FCD"/>
    <w:rsid w:val="001447A9"/>
    <w:rsid w:val="001461D7"/>
    <w:rsid w:val="00146BC6"/>
    <w:rsid w:val="00147AE4"/>
    <w:rsid w:val="00152A82"/>
    <w:rsid w:val="00153226"/>
    <w:rsid w:val="0015384B"/>
    <w:rsid w:val="0015407B"/>
    <w:rsid w:val="001571E5"/>
    <w:rsid w:val="001572DF"/>
    <w:rsid w:val="0016020F"/>
    <w:rsid w:val="00162683"/>
    <w:rsid w:val="00163343"/>
    <w:rsid w:val="001736F1"/>
    <w:rsid w:val="00174BE8"/>
    <w:rsid w:val="00174E6C"/>
    <w:rsid w:val="00175D56"/>
    <w:rsid w:val="00176685"/>
    <w:rsid w:val="00176FF2"/>
    <w:rsid w:val="0017761E"/>
    <w:rsid w:val="00177666"/>
    <w:rsid w:val="001839DF"/>
    <w:rsid w:val="00184694"/>
    <w:rsid w:val="001849CA"/>
    <w:rsid w:val="00185146"/>
    <w:rsid w:val="001852FC"/>
    <w:rsid w:val="00185410"/>
    <w:rsid w:val="00186F74"/>
    <w:rsid w:val="00187AE0"/>
    <w:rsid w:val="00191DFF"/>
    <w:rsid w:val="00191F3A"/>
    <w:rsid w:val="00192218"/>
    <w:rsid w:val="00192352"/>
    <w:rsid w:val="00193244"/>
    <w:rsid w:val="00193CD3"/>
    <w:rsid w:val="00195122"/>
    <w:rsid w:val="0019587C"/>
    <w:rsid w:val="001A05CD"/>
    <w:rsid w:val="001A0905"/>
    <w:rsid w:val="001A0AE1"/>
    <w:rsid w:val="001A1AFD"/>
    <w:rsid w:val="001A218B"/>
    <w:rsid w:val="001A2429"/>
    <w:rsid w:val="001A5E73"/>
    <w:rsid w:val="001B25A1"/>
    <w:rsid w:val="001B5E13"/>
    <w:rsid w:val="001B7B9E"/>
    <w:rsid w:val="001C47E1"/>
    <w:rsid w:val="001C4BB5"/>
    <w:rsid w:val="001C4D63"/>
    <w:rsid w:val="001C642D"/>
    <w:rsid w:val="001C72AA"/>
    <w:rsid w:val="001C7340"/>
    <w:rsid w:val="001C73CA"/>
    <w:rsid w:val="001C76A7"/>
    <w:rsid w:val="001D0B6F"/>
    <w:rsid w:val="001D0DE0"/>
    <w:rsid w:val="001D23C7"/>
    <w:rsid w:val="001D3A3D"/>
    <w:rsid w:val="001D5AFF"/>
    <w:rsid w:val="001D6CF8"/>
    <w:rsid w:val="001D6DB5"/>
    <w:rsid w:val="001D74B4"/>
    <w:rsid w:val="001E017C"/>
    <w:rsid w:val="001E03E1"/>
    <w:rsid w:val="001E475A"/>
    <w:rsid w:val="001E6BC6"/>
    <w:rsid w:val="001F059F"/>
    <w:rsid w:val="001F06C8"/>
    <w:rsid w:val="001F0BC5"/>
    <w:rsid w:val="001F24D5"/>
    <w:rsid w:val="001F45E2"/>
    <w:rsid w:val="001F5FED"/>
    <w:rsid w:val="00200811"/>
    <w:rsid w:val="00200CA1"/>
    <w:rsid w:val="0020723F"/>
    <w:rsid w:val="00210BBB"/>
    <w:rsid w:val="00212169"/>
    <w:rsid w:val="0021338D"/>
    <w:rsid w:val="00213609"/>
    <w:rsid w:val="00214D43"/>
    <w:rsid w:val="002155BB"/>
    <w:rsid w:val="0021595F"/>
    <w:rsid w:val="002159FD"/>
    <w:rsid w:val="002170AD"/>
    <w:rsid w:val="002174F8"/>
    <w:rsid w:val="0022080B"/>
    <w:rsid w:val="00221ED0"/>
    <w:rsid w:val="00222E38"/>
    <w:rsid w:val="002238B4"/>
    <w:rsid w:val="00224F5A"/>
    <w:rsid w:val="00226447"/>
    <w:rsid w:val="00230FAE"/>
    <w:rsid w:val="002319AB"/>
    <w:rsid w:val="002319AC"/>
    <w:rsid w:val="00232310"/>
    <w:rsid w:val="00233A52"/>
    <w:rsid w:val="00234342"/>
    <w:rsid w:val="00234BE5"/>
    <w:rsid w:val="002350E0"/>
    <w:rsid w:val="002353DE"/>
    <w:rsid w:val="00237C2D"/>
    <w:rsid w:val="0024040D"/>
    <w:rsid w:val="00240A8F"/>
    <w:rsid w:val="00243A8D"/>
    <w:rsid w:val="00244827"/>
    <w:rsid w:val="00245A0D"/>
    <w:rsid w:val="002463FE"/>
    <w:rsid w:val="00246490"/>
    <w:rsid w:val="00246695"/>
    <w:rsid w:val="002479DD"/>
    <w:rsid w:val="00250AB8"/>
    <w:rsid w:val="00251460"/>
    <w:rsid w:val="002526F2"/>
    <w:rsid w:val="00253ABE"/>
    <w:rsid w:val="00254FCF"/>
    <w:rsid w:val="00255F4D"/>
    <w:rsid w:val="00255FA3"/>
    <w:rsid w:val="00257288"/>
    <w:rsid w:val="00257BC2"/>
    <w:rsid w:val="002605A6"/>
    <w:rsid w:val="00261FB6"/>
    <w:rsid w:val="002629F8"/>
    <w:rsid w:val="00263396"/>
    <w:rsid w:val="002659FA"/>
    <w:rsid w:val="00266E59"/>
    <w:rsid w:val="00267815"/>
    <w:rsid w:val="00270304"/>
    <w:rsid w:val="00277358"/>
    <w:rsid w:val="00277523"/>
    <w:rsid w:val="00280DDF"/>
    <w:rsid w:val="0028122C"/>
    <w:rsid w:val="00281BAE"/>
    <w:rsid w:val="00281E15"/>
    <w:rsid w:val="002835B1"/>
    <w:rsid w:val="00283FEB"/>
    <w:rsid w:val="002848C4"/>
    <w:rsid w:val="002867C1"/>
    <w:rsid w:val="0028733F"/>
    <w:rsid w:val="002901FC"/>
    <w:rsid w:val="0029103A"/>
    <w:rsid w:val="002917FF"/>
    <w:rsid w:val="00292ADF"/>
    <w:rsid w:val="002A0DEC"/>
    <w:rsid w:val="002A10D4"/>
    <w:rsid w:val="002A25FF"/>
    <w:rsid w:val="002A2B23"/>
    <w:rsid w:val="002A3301"/>
    <w:rsid w:val="002B1014"/>
    <w:rsid w:val="002B1C53"/>
    <w:rsid w:val="002B35DA"/>
    <w:rsid w:val="002B3893"/>
    <w:rsid w:val="002B3E39"/>
    <w:rsid w:val="002B4824"/>
    <w:rsid w:val="002B6B20"/>
    <w:rsid w:val="002B78FA"/>
    <w:rsid w:val="002C15FB"/>
    <w:rsid w:val="002C1B03"/>
    <w:rsid w:val="002C4D5E"/>
    <w:rsid w:val="002C5334"/>
    <w:rsid w:val="002C7802"/>
    <w:rsid w:val="002C7DC6"/>
    <w:rsid w:val="002D0238"/>
    <w:rsid w:val="002D16EA"/>
    <w:rsid w:val="002D1A22"/>
    <w:rsid w:val="002D204F"/>
    <w:rsid w:val="002D2D70"/>
    <w:rsid w:val="002D4DF5"/>
    <w:rsid w:val="002D52D3"/>
    <w:rsid w:val="002D5DB1"/>
    <w:rsid w:val="002D6268"/>
    <w:rsid w:val="002D70CF"/>
    <w:rsid w:val="002D70F9"/>
    <w:rsid w:val="002E0BE4"/>
    <w:rsid w:val="002E1988"/>
    <w:rsid w:val="002E2F49"/>
    <w:rsid w:val="002E3B58"/>
    <w:rsid w:val="002E3BF1"/>
    <w:rsid w:val="002E3E8A"/>
    <w:rsid w:val="002E4792"/>
    <w:rsid w:val="002E4C4E"/>
    <w:rsid w:val="002E5E48"/>
    <w:rsid w:val="002E6A6A"/>
    <w:rsid w:val="002E775C"/>
    <w:rsid w:val="002F0E17"/>
    <w:rsid w:val="002F1C2C"/>
    <w:rsid w:val="002F3397"/>
    <w:rsid w:val="002F4701"/>
    <w:rsid w:val="002F4DCC"/>
    <w:rsid w:val="002F5D80"/>
    <w:rsid w:val="002F5DDE"/>
    <w:rsid w:val="002F6009"/>
    <w:rsid w:val="002F620B"/>
    <w:rsid w:val="00301A6A"/>
    <w:rsid w:val="00302153"/>
    <w:rsid w:val="003024B0"/>
    <w:rsid w:val="003027AF"/>
    <w:rsid w:val="0030380D"/>
    <w:rsid w:val="003040C8"/>
    <w:rsid w:val="00304D1E"/>
    <w:rsid w:val="00306196"/>
    <w:rsid w:val="003073F1"/>
    <w:rsid w:val="003112E4"/>
    <w:rsid w:val="00311A8D"/>
    <w:rsid w:val="00312411"/>
    <w:rsid w:val="00314E00"/>
    <w:rsid w:val="00315B01"/>
    <w:rsid w:val="00316445"/>
    <w:rsid w:val="00320437"/>
    <w:rsid w:val="003229FB"/>
    <w:rsid w:val="00323E71"/>
    <w:rsid w:val="00327E89"/>
    <w:rsid w:val="003310C3"/>
    <w:rsid w:val="00331E09"/>
    <w:rsid w:val="00333996"/>
    <w:rsid w:val="00333C2B"/>
    <w:rsid w:val="00337FCE"/>
    <w:rsid w:val="003402C3"/>
    <w:rsid w:val="003417FF"/>
    <w:rsid w:val="00341B80"/>
    <w:rsid w:val="00343BCE"/>
    <w:rsid w:val="00346379"/>
    <w:rsid w:val="00346C8E"/>
    <w:rsid w:val="00347CA8"/>
    <w:rsid w:val="00347F50"/>
    <w:rsid w:val="00353E65"/>
    <w:rsid w:val="003546EA"/>
    <w:rsid w:val="00357A80"/>
    <w:rsid w:val="00360B76"/>
    <w:rsid w:val="00361013"/>
    <w:rsid w:val="003616CD"/>
    <w:rsid w:val="0036257F"/>
    <w:rsid w:val="00362888"/>
    <w:rsid w:val="00363D46"/>
    <w:rsid w:val="0036555F"/>
    <w:rsid w:val="00366697"/>
    <w:rsid w:val="00366905"/>
    <w:rsid w:val="00367BD5"/>
    <w:rsid w:val="0037176F"/>
    <w:rsid w:val="003737E9"/>
    <w:rsid w:val="00374767"/>
    <w:rsid w:val="003840C8"/>
    <w:rsid w:val="003846E4"/>
    <w:rsid w:val="0038761F"/>
    <w:rsid w:val="00390327"/>
    <w:rsid w:val="003913D1"/>
    <w:rsid w:val="0039196F"/>
    <w:rsid w:val="00391D01"/>
    <w:rsid w:val="003921D8"/>
    <w:rsid w:val="00392629"/>
    <w:rsid w:val="00393B78"/>
    <w:rsid w:val="00394C6F"/>
    <w:rsid w:val="00395C69"/>
    <w:rsid w:val="003970B0"/>
    <w:rsid w:val="003A01E9"/>
    <w:rsid w:val="003A2369"/>
    <w:rsid w:val="003A2562"/>
    <w:rsid w:val="003A26DD"/>
    <w:rsid w:val="003A2985"/>
    <w:rsid w:val="003A3505"/>
    <w:rsid w:val="003A43E1"/>
    <w:rsid w:val="003A5496"/>
    <w:rsid w:val="003B0B51"/>
    <w:rsid w:val="003B1750"/>
    <w:rsid w:val="003B365A"/>
    <w:rsid w:val="003B408C"/>
    <w:rsid w:val="003B5F5E"/>
    <w:rsid w:val="003B62A0"/>
    <w:rsid w:val="003C0306"/>
    <w:rsid w:val="003C0DD8"/>
    <w:rsid w:val="003C114C"/>
    <w:rsid w:val="003C18C4"/>
    <w:rsid w:val="003C307D"/>
    <w:rsid w:val="003C465D"/>
    <w:rsid w:val="003D0C17"/>
    <w:rsid w:val="003D1CA6"/>
    <w:rsid w:val="003D2AA0"/>
    <w:rsid w:val="003D33EA"/>
    <w:rsid w:val="003D46D1"/>
    <w:rsid w:val="003D495D"/>
    <w:rsid w:val="003D4E55"/>
    <w:rsid w:val="003D61A3"/>
    <w:rsid w:val="003D7DED"/>
    <w:rsid w:val="003E098E"/>
    <w:rsid w:val="003E1310"/>
    <w:rsid w:val="003E1562"/>
    <w:rsid w:val="003E2F1A"/>
    <w:rsid w:val="003E2FAE"/>
    <w:rsid w:val="003E5255"/>
    <w:rsid w:val="003E549E"/>
    <w:rsid w:val="003E5F83"/>
    <w:rsid w:val="003F0268"/>
    <w:rsid w:val="003F10B2"/>
    <w:rsid w:val="003F1973"/>
    <w:rsid w:val="003F6A80"/>
    <w:rsid w:val="003F6F6C"/>
    <w:rsid w:val="0040448A"/>
    <w:rsid w:val="00404B0C"/>
    <w:rsid w:val="004052B2"/>
    <w:rsid w:val="00405350"/>
    <w:rsid w:val="00405E6C"/>
    <w:rsid w:val="00405E9C"/>
    <w:rsid w:val="00407CF7"/>
    <w:rsid w:val="00410FDE"/>
    <w:rsid w:val="00412D78"/>
    <w:rsid w:val="00415179"/>
    <w:rsid w:val="00415DE8"/>
    <w:rsid w:val="00415ED6"/>
    <w:rsid w:val="004171F9"/>
    <w:rsid w:val="00417CAF"/>
    <w:rsid w:val="004200F5"/>
    <w:rsid w:val="00420A11"/>
    <w:rsid w:val="00422265"/>
    <w:rsid w:val="00423B8B"/>
    <w:rsid w:val="0042587A"/>
    <w:rsid w:val="0042657E"/>
    <w:rsid w:val="0042792B"/>
    <w:rsid w:val="00431573"/>
    <w:rsid w:val="004342FD"/>
    <w:rsid w:val="00435204"/>
    <w:rsid w:val="00435D77"/>
    <w:rsid w:val="00436606"/>
    <w:rsid w:val="004373A7"/>
    <w:rsid w:val="00437D94"/>
    <w:rsid w:val="004400CE"/>
    <w:rsid w:val="0044030C"/>
    <w:rsid w:val="00440BD6"/>
    <w:rsid w:val="004411F2"/>
    <w:rsid w:val="00441FB9"/>
    <w:rsid w:val="00443666"/>
    <w:rsid w:val="00443BB7"/>
    <w:rsid w:val="004446AC"/>
    <w:rsid w:val="00444D0C"/>
    <w:rsid w:val="00446106"/>
    <w:rsid w:val="00447485"/>
    <w:rsid w:val="00447BF7"/>
    <w:rsid w:val="00450769"/>
    <w:rsid w:val="00452D39"/>
    <w:rsid w:val="00453D6C"/>
    <w:rsid w:val="00454E7A"/>
    <w:rsid w:val="0045564F"/>
    <w:rsid w:val="00456ADF"/>
    <w:rsid w:val="00456D2D"/>
    <w:rsid w:val="004625AA"/>
    <w:rsid w:val="00462866"/>
    <w:rsid w:val="004638C7"/>
    <w:rsid w:val="00463B51"/>
    <w:rsid w:val="0046408A"/>
    <w:rsid w:val="004648A4"/>
    <w:rsid w:val="00464EDF"/>
    <w:rsid w:val="004651FA"/>
    <w:rsid w:val="004652C0"/>
    <w:rsid w:val="0046566F"/>
    <w:rsid w:val="00470F88"/>
    <w:rsid w:val="00471380"/>
    <w:rsid w:val="00474FBD"/>
    <w:rsid w:val="00475431"/>
    <w:rsid w:val="00476E2B"/>
    <w:rsid w:val="00477BDF"/>
    <w:rsid w:val="00480B7A"/>
    <w:rsid w:val="004865B5"/>
    <w:rsid w:val="00486823"/>
    <w:rsid w:val="004872FD"/>
    <w:rsid w:val="004911BC"/>
    <w:rsid w:val="00493D91"/>
    <w:rsid w:val="00494F0D"/>
    <w:rsid w:val="00495BAF"/>
    <w:rsid w:val="00496702"/>
    <w:rsid w:val="00496BFD"/>
    <w:rsid w:val="00496D41"/>
    <w:rsid w:val="004A1276"/>
    <w:rsid w:val="004A38B5"/>
    <w:rsid w:val="004A3A7A"/>
    <w:rsid w:val="004A3DF2"/>
    <w:rsid w:val="004A736D"/>
    <w:rsid w:val="004B04EA"/>
    <w:rsid w:val="004B0735"/>
    <w:rsid w:val="004B0FE0"/>
    <w:rsid w:val="004B1E56"/>
    <w:rsid w:val="004B233E"/>
    <w:rsid w:val="004B2A65"/>
    <w:rsid w:val="004B418E"/>
    <w:rsid w:val="004B5D90"/>
    <w:rsid w:val="004B6F73"/>
    <w:rsid w:val="004C0226"/>
    <w:rsid w:val="004C037B"/>
    <w:rsid w:val="004C059D"/>
    <w:rsid w:val="004C13D1"/>
    <w:rsid w:val="004C22BC"/>
    <w:rsid w:val="004C295A"/>
    <w:rsid w:val="004C361D"/>
    <w:rsid w:val="004C4891"/>
    <w:rsid w:val="004C5C18"/>
    <w:rsid w:val="004C674B"/>
    <w:rsid w:val="004C77F2"/>
    <w:rsid w:val="004C7C57"/>
    <w:rsid w:val="004D0B6C"/>
    <w:rsid w:val="004D1760"/>
    <w:rsid w:val="004D1EA4"/>
    <w:rsid w:val="004D2C89"/>
    <w:rsid w:val="004D3040"/>
    <w:rsid w:val="004D3643"/>
    <w:rsid w:val="004D4E4C"/>
    <w:rsid w:val="004D50D8"/>
    <w:rsid w:val="004E0D92"/>
    <w:rsid w:val="004E28FA"/>
    <w:rsid w:val="004E3932"/>
    <w:rsid w:val="004E3CC5"/>
    <w:rsid w:val="004E6EFA"/>
    <w:rsid w:val="004E7305"/>
    <w:rsid w:val="004E7850"/>
    <w:rsid w:val="004F1E79"/>
    <w:rsid w:val="004F336D"/>
    <w:rsid w:val="004F5F33"/>
    <w:rsid w:val="004F6650"/>
    <w:rsid w:val="004F724C"/>
    <w:rsid w:val="004F7DED"/>
    <w:rsid w:val="0050103A"/>
    <w:rsid w:val="00501A13"/>
    <w:rsid w:val="005020C7"/>
    <w:rsid w:val="0050217A"/>
    <w:rsid w:val="00502620"/>
    <w:rsid w:val="005031C8"/>
    <w:rsid w:val="00505E85"/>
    <w:rsid w:val="00510EF8"/>
    <w:rsid w:val="00510FF1"/>
    <w:rsid w:val="00511B0F"/>
    <w:rsid w:val="005134D2"/>
    <w:rsid w:val="0051575C"/>
    <w:rsid w:val="00520B87"/>
    <w:rsid w:val="0052156F"/>
    <w:rsid w:val="005233E3"/>
    <w:rsid w:val="005245EF"/>
    <w:rsid w:val="005266DD"/>
    <w:rsid w:val="00527D15"/>
    <w:rsid w:val="00530C7B"/>
    <w:rsid w:val="00531B12"/>
    <w:rsid w:val="00532C64"/>
    <w:rsid w:val="00532FC6"/>
    <w:rsid w:val="00534104"/>
    <w:rsid w:val="00535786"/>
    <w:rsid w:val="005361EC"/>
    <w:rsid w:val="00536721"/>
    <w:rsid w:val="00541C79"/>
    <w:rsid w:val="005422D6"/>
    <w:rsid w:val="00546001"/>
    <w:rsid w:val="005462C8"/>
    <w:rsid w:val="00546D26"/>
    <w:rsid w:val="00547413"/>
    <w:rsid w:val="005504C2"/>
    <w:rsid w:val="00552B92"/>
    <w:rsid w:val="0055388E"/>
    <w:rsid w:val="00554A1B"/>
    <w:rsid w:val="00554B21"/>
    <w:rsid w:val="00555F40"/>
    <w:rsid w:val="00557A92"/>
    <w:rsid w:val="005608B5"/>
    <w:rsid w:val="005640A8"/>
    <w:rsid w:val="0056438F"/>
    <w:rsid w:val="00565C6C"/>
    <w:rsid w:val="00571502"/>
    <w:rsid w:val="005725CC"/>
    <w:rsid w:val="00572671"/>
    <w:rsid w:val="00572940"/>
    <w:rsid w:val="005733DF"/>
    <w:rsid w:val="005736BC"/>
    <w:rsid w:val="00574641"/>
    <w:rsid w:val="005754AE"/>
    <w:rsid w:val="005763D7"/>
    <w:rsid w:val="00577FB5"/>
    <w:rsid w:val="00582233"/>
    <w:rsid w:val="005823E5"/>
    <w:rsid w:val="0058249A"/>
    <w:rsid w:val="005837B3"/>
    <w:rsid w:val="005852D1"/>
    <w:rsid w:val="005853E3"/>
    <w:rsid w:val="00587668"/>
    <w:rsid w:val="00587A22"/>
    <w:rsid w:val="00587E35"/>
    <w:rsid w:val="00590AC6"/>
    <w:rsid w:val="0059185F"/>
    <w:rsid w:val="0059247C"/>
    <w:rsid w:val="0059299D"/>
    <w:rsid w:val="00592DD8"/>
    <w:rsid w:val="00593697"/>
    <w:rsid w:val="0059380E"/>
    <w:rsid w:val="00595C8C"/>
    <w:rsid w:val="00597747"/>
    <w:rsid w:val="005A18CD"/>
    <w:rsid w:val="005A3AB3"/>
    <w:rsid w:val="005A4CDD"/>
    <w:rsid w:val="005A610B"/>
    <w:rsid w:val="005B1EEA"/>
    <w:rsid w:val="005B2303"/>
    <w:rsid w:val="005B4261"/>
    <w:rsid w:val="005B446A"/>
    <w:rsid w:val="005B4BF0"/>
    <w:rsid w:val="005B57E4"/>
    <w:rsid w:val="005B5ABD"/>
    <w:rsid w:val="005B5DD1"/>
    <w:rsid w:val="005B7798"/>
    <w:rsid w:val="005B7E1D"/>
    <w:rsid w:val="005B7FC8"/>
    <w:rsid w:val="005C0159"/>
    <w:rsid w:val="005C140A"/>
    <w:rsid w:val="005C1556"/>
    <w:rsid w:val="005C2585"/>
    <w:rsid w:val="005C3D6F"/>
    <w:rsid w:val="005C4749"/>
    <w:rsid w:val="005C6763"/>
    <w:rsid w:val="005C6827"/>
    <w:rsid w:val="005D0514"/>
    <w:rsid w:val="005D3164"/>
    <w:rsid w:val="005D3D9D"/>
    <w:rsid w:val="005E0344"/>
    <w:rsid w:val="005E17B4"/>
    <w:rsid w:val="005E211F"/>
    <w:rsid w:val="005E2814"/>
    <w:rsid w:val="005E2CFE"/>
    <w:rsid w:val="005E440B"/>
    <w:rsid w:val="005E52CD"/>
    <w:rsid w:val="005F03B6"/>
    <w:rsid w:val="005F1502"/>
    <w:rsid w:val="005F2C85"/>
    <w:rsid w:val="005F2DC4"/>
    <w:rsid w:val="005F49FB"/>
    <w:rsid w:val="005F72EE"/>
    <w:rsid w:val="0060199F"/>
    <w:rsid w:val="00603F3B"/>
    <w:rsid w:val="006053C0"/>
    <w:rsid w:val="00605ADB"/>
    <w:rsid w:val="00605E3C"/>
    <w:rsid w:val="0060633A"/>
    <w:rsid w:val="0060680A"/>
    <w:rsid w:val="00607FB9"/>
    <w:rsid w:val="00610B1D"/>
    <w:rsid w:val="00610FC7"/>
    <w:rsid w:val="006119AD"/>
    <w:rsid w:val="00611A73"/>
    <w:rsid w:val="00611C9F"/>
    <w:rsid w:val="00613CFF"/>
    <w:rsid w:val="006141E9"/>
    <w:rsid w:val="00614215"/>
    <w:rsid w:val="006157D5"/>
    <w:rsid w:val="00617D8B"/>
    <w:rsid w:val="0062100C"/>
    <w:rsid w:val="00621BF6"/>
    <w:rsid w:val="00623B5D"/>
    <w:rsid w:val="00624CDB"/>
    <w:rsid w:val="00626B85"/>
    <w:rsid w:val="00627555"/>
    <w:rsid w:val="00627B76"/>
    <w:rsid w:val="006316C4"/>
    <w:rsid w:val="006322A0"/>
    <w:rsid w:val="00633B35"/>
    <w:rsid w:val="00634F1C"/>
    <w:rsid w:val="006361FD"/>
    <w:rsid w:val="00637469"/>
    <w:rsid w:val="00637B24"/>
    <w:rsid w:val="0064226F"/>
    <w:rsid w:val="0064390F"/>
    <w:rsid w:val="00643946"/>
    <w:rsid w:val="00644453"/>
    <w:rsid w:val="006454E7"/>
    <w:rsid w:val="00645C28"/>
    <w:rsid w:val="0064788A"/>
    <w:rsid w:val="00647A0C"/>
    <w:rsid w:val="00651121"/>
    <w:rsid w:val="00651790"/>
    <w:rsid w:val="00651C67"/>
    <w:rsid w:val="00653298"/>
    <w:rsid w:val="006532EA"/>
    <w:rsid w:val="00656DD0"/>
    <w:rsid w:val="00660236"/>
    <w:rsid w:val="00662F02"/>
    <w:rsid w:val="00663A7C"/>
    <w:rsid w:val="00664675"/>
    <w:rsid w:val="00664C91"/>
    <w:rsid w:val="00664E2C"/>
    <w:rsid w:val="00667DF2"/>
    <w:rsid w:val="00670DF1"/>
    <w:rsid w:val="00671345"/>
    <w:rsid w:val="006718D8"/>
    <w:rsid w:val="00672344"/>
    <w:rsid w:val="00672A9B"/>
    <w:rsid w:val="0067329A"/>
    <w:rsid w:val="00674041"/>
    <w:rsid w:val="00674646"/>
    <w:rsid w:val="006751DB"/>
    <w:rsid w:val="00675639"/>
    <w:rsid w:val="00675884"/>
    <w:rsid w:val="00676EDB"/>
    <w:rsid w:val="00677D48"/>
    <w:rsid w:val="00682319"/>
    <w:rsid w:val="00682ABD"/>
    <w:rsid w:val="0068334F"/>
    <w:rsid w:val="00684B7F"/>
    <w:rsid w:val="00684D3C"/>
    <w:rsid w:val="00685837"/>
    <w:rsid w:val="00686F93"/>
    <w:rsid w:val="006875A5"/>
    <w:rsid w:val="0069143F"/>
    <w:rsid w:val="00691791"/>
    <w:rsid w:val="00691FFD"/>
    <w:rsid w:val="00692D45"/>
    <w:rsid w:val="0069305F"/>
    <w:rsid w:val="00693568"/>
    <w:rsid w:val="00694867"/>
    <w:rsid w:val="00694CFC"/>
    <w:rsid w:val="006966CA"/>
    <w:rsid w:val="00696D09"/>
    <w:rsid w:val="00696EE0"/>
    <w:rsid w:val="00697980"/>
    <w:rsid w:val="006A04D5"/>
    <w:rsid w:val="006A19EF"/>
    <w:rsid w:val="006A22B2"/>
    <w:rsid w:val="006A2C23"/>
    <w:rsid w:val="006A2D4B"/>
    <w:rsid w:val="006A43D5"/>
    <w:rsid w:val="006A46BC"/>
    <w:rsid w:val="006A525B"/>
    <w:rsid w:val="006A774D"/>
    <w:rsid w:val="006B55E6"/>
    <w:rsid w:val="006B6CCF"/>
    <w:rsid w:val="006C045F"/>
    <w:rsid w:val="006C4196"/>
    <w:rsid w:val="006C52C9"/>
    <w:rsid w:val="006C52EE"/>
    <w:rsid w:val="006C63B0"/>
    <w:rsid w:val="006C697C"/>
    <w:rsid w:val="006C6BAD"/>
    <w:rsid w:val="006C76A2"/>
    <w:rsid w:val="006C792E"/>
    <w:rsid w:val="006D0B0B"/>
    <w:rsid w:val="006D0F40"/>
    <w:rsid w:val="006D116C"/>
    <w:rsid w:val="006D1F17"/>
    <w:rsid w:val="006D4B5F"/>
    <w:rsid w:val="006D555F"/>
    <w:rsid w:val="006D5EE5"/>
    <w:rsid w:val="006D6493"/>
    <w:rsid w:val="006D7223"/>
    <w:rsid w:val="006E200C"/>
    <w:rsid w:val="006E2037"/>
    <w:rsid w:val="006E2246"/>
    <w:rsid w:val="006E22C1"/>
    <w:rsid w:val="006E3F82"/>
    <w:rsid w:val="006E5C07"/>
    <w:rsid w:val="006E7C42"/>
    <w:rsid w:val="006F0D23"/>
    <w:rsid w:val="006F168A"/>
    <w:rsid w:val="006F20A1"/>
    <w:rsid w:val="006F269D"/>
    <w:rsid w:val="006F3EBF"/>
    <w:rsid w:val="006F4C50"/>
    <w:rsid w:val="006F5076"/>
    <w:rsid w:val="006F55AF"/>
    <w:rsid w:val="006F6009"/>
    <w:rsid w:val="006F62F6"/>
    <w:rsid w:val="0070078E"/>
    <w:rsid w:val="007007C7"/>
    <w:rsid w:val="0070321D"/>
    <w:rsid w:val="0070532F"/>
    <w:rsid w:val="00705848"/>
    <w:rsid w:val="00706044"/>
    <w:rsid w:val="007068BA"/>
    <w:rsid w:val="00712C5B"/>
    <w:rsid w:val="00716AB1"/>
    <w:rsid w:val="00716FF2"/>
    <w:rsid w:val="007206A0"/>
    <w:rsid w:val="00721BDB"/>
    <w:rsid w:val="00721D63"/>
    <w:rsid w:val="0072385D"/>
    <w:rsid w:val="00724C56"/>
    <w:rsid w:val="0072620A"/>
    <w:rsid w:val="007265C0"/>
    <w:rsid w:val="0072785A"/>
    <w:rsid w:val="00727FE7"/>
    <w:rsid w:val="00731454"/>
    <w:rsid w:val="00732C7B"/>
    <w:rsid w:val="007339C8"/>
    <w:rsid w:val="00734D2B"/>
    <w:rsid w:val="0073577B"/>
    <w:rsid w:val="00737705"/>
    <w:rsid w:val="00737B6B"/>
    <w:rsid w:val="007405B2"/>
    <w:rsid w:val="007408D4"/>
    <w:rsid w:val="00740E47"/>
    <w:rsid w:val="007420AC"/>
    <w:rsid w:val="00742617"/>
    <w:rsid w:val="00743546"/>
    <w:rsid w:val="00743E9E"/>
    <w:rsid w:val="00745A65"/>
    <w:rsid w:val="00745E1E"/>
    <w:rsid w:val="00747931"/>
    <w:rsid w:val="00750383"/>
    <w:rsid w:val="00750E17"/>
    <w:rsid w:val="00750EA3"/>
    <w:rsid w:val="00750FED"/>
    <w:rsid w:val="00754B03"/>
    <w:rsid w:val="0075679A"/>
    <w:rsid w:val="0075700B"/>
    <w:rsid w:val="0075744A"/>
    <w:rsid w:val="00762456"/>
    <w:rsid w:val="007647A2"/>
    <w:rsid w:val="0076717E"/>
    <w:rsid w:val="007719C3"/>
    <w:rsid w:val="00773B12"/>
    <w:rsid w:val="00773C2D"/>
    <w:rsid w:val="007742C7"/>
    <w:rsid w:val="007748DE"/>
    <w:rsid w:val="007764DC"/>
    <w:rsid w:val="00782798"/>
    <w:rsid w:val="00783AFA"/>
    <w:rsid w:val="007848E8"/>
    <w:rsid w:val="00785427"/>
    <w:rsid w:val="00786D81"/>
    <w:rsid w:val="00786EA3"/>
    <w:rsid w:val="00790540"/>
    <w:rsid w:val="007906DF"/>
    <w:rsid w:val="007907C7"/>
    <w:rsid w:val="00792574"/>
    <w:rsid w:val="00792ABD"/>
    <w:rsid w:val="00794518"/>
    <w:rsid w:val="00796032"/>
    <w:rsid w:val="00796086"/>
    <w:rsid w:val="007968CA"/>
    <w:rsid w:val="007A0110"/>
    <w:rsid w:val="007A059E"/>
    <w:rsid w:val="007A0777"/>
    <w:rsid w:val="007A098F"/>
    <w:rsid w:val="007A1FF1"/>
    <w:rsid w:val="007A20DE"/>
    <w:rsid w:val="007A43FF"/>
    <w:rsid w:val="007A4839"/>
    <w:rsid w:val="007A52AB"/>
    <w:rsid w:val="007A6FAE"/>
    <w:rsid w:val="007B0D09"/>
    <w:rsid w:val="007B13F3"/>
    <w:rsid w:val="007B38CD"/>
    <w:rsid w:val="007B3918"/>
    <w:rsid w:val="007B39F3"/>
    <w:rsid w:val="007B40D3"/>
    <w:rsid w:val="007B6FDF"/>
    <w:rsid w:val="007C09A9"/>
    <w:rsid w:val="007C0AD9"/>
    <w:rsid w:val="007C2EFD"/>
    <w:rsid w:val="007C3C1D"/>
    <w:rsid w:val="007C5899"/>
    <w:rsid w:val="007C6FD5"/>
    <w:rsid w:val="007D0A25"/>
    <w:rsid w:val="007D1245"/>
    <w:rsid w:val="007D199A"/>
    <w:rsid w:val="007D1A42"/>
    <w:rsid w:val="007D2857"/>
    <w:rsid w:val="007D2CFE"/>
    <w:rsid w:val="007D2EBE"/>
    <w:rsid w:val="007D5747"/>
    <w:rsid w:val="007D6220"/>
    <w:rsid w:val="007D775B"/>
    <w:rsid w:val="007D7F4F"/>
    <w:rsid w:val="007E1A31"/>
    <w:rsid w:val="007E1C07"/>
    <w:rsid w:val="007E1F2C"/>
    <w:rsid w:val="007E2F87"/>
    <w:rsid w:val="007E65DE"/>
    <w:rsid w:val="007F1501"/>
    <w:rsid w:val="007F24B6"/>
    <w:rsid w:val="007F2A70"/>
    <w:rsid w:val="007F5EFE"/>
    <w:rsid w:val="007F6460"/>
    <w:rsid w:val="008000ED"/>
    <w:rsid w:val="00802405"/>
    <w:rsid w:val="00803D94"/>
    <w:rsid w:val="00804342"/>
    <w:rsid w:val="00804735"/>
    <w:rsid w:val="00805461"/>
    <w:rsid w:val="00806D68"/>
    <w:rsid w:val="00807BA5"/>
    <w:rsid w:val="00810F6B"/>
    <w:rsid w:val="00811A7B"/>
    <w:rsid w:val="00812533"/>
    <w:rsid w:val="00813E39"/>
    <w:rsid w:val="008145FD"/>
    <w:rsid w:val="0081545D"/>
    <w:rsid w:val="008169B1"/>
    <w:rsid w:val="0081717B"/>
    <w:rsid w:val="0081784E"/>
    <w:rsid w:val="008229BA"/>
    <w:rsid w:val="008264E1"/>
    <w:rsid w:val="008268A5"/>
    <w:rsid w:val="008276FE"/>
    <w:rsid w:val="0082782F"/>
    <w:rsid w:val="008311D5"/>
    <w:rsid w:val="008334DB"/>
    <w:rsid w:val="0083546A"/>
    <w:rsid w:val="00843537"/>
    <w:rsid w:val="00843DE8"/>
    <w:rsid w:val="00844C4D"/>
    <w:rsid w:val="00845390"/>
    <w:rsid w:val="00845457"/>
    <w:rsid w:val="0084601B"/>
    <w:rsid w:val="00846126"/>
    <w:rsid w:val="00850ABA"/>
    <w:rsid w:val="00850BDE"/>
    <w:rsid w:val="00851EC4"/>
    <w:rsid w:val="008530C2"/>
    <w:rsid w:val="00853A54"/>
    <w:rsid w:val="00855211"/>
    <w:rsid w:val="0085727D"/>
    <w:rsid w:val="00857974"/>
    <w:rsid w:val="00857E4F"/>
    <w:rsid w:val="008606F0"/>
    <w:rsid w:val="00860EEB"/>
    <w:rsid w:val="00861285"/>
    <w:rsid w:val="0086301D"/>
    <w:rsid w:val="00863678"/>
    <w:rsid w:val="00865027"/>
    <w:rsid w:val="00865489"/>
    <w:rsid w:val="0086553D"/>
    <w:rsid w:val="00866F6E"/>
    <w:rsid w:val="0086707B"/>
    <w:rsid w:val="00867A4C"/>
    <w:rsid w:val="00867DEE"/>
    <w:rsid w:val="00871A7F"/>
    <w:rsid w:val="0087270D"/>
    <w:rsid w:val="0087390D"/>
    <w:rsid w:val="008739AD"/>
    <w:rsid w:val="00873ACB"/>
    <w:rsid w:val="00874FEB"/>
    <w:rsid w:val="00876979"/>
    <w:rsid w:val="008769F4"/>
    <w:rsid w:val="00877812"/>
    <w:rsid w:val="008809F0"/>
    <w:rsid w:val="008811A4"/>
    <w:rsid w:val="008818FD"/>
    <w:rsid w:val="00881B6F"/>
    <w:rsid w:val="00882AA4"/>
    <w:rsid w:val="00883446"/>
    <w:rsid w:val="00883628"/>
    <w:rsid w:val="00883E22"/>
    <w:rsid w:val="00884E43"/>
    <w:rsid w:val="0088519F"/>
    <w:rsid w:val="008858E5"/>
    <w:rsid w:val="00886C54"/>
    <w:rsid w:val="00887C34"/>
    <w:rsid w:val="00887EC6"/>
    <w:rsid w:val="00890658"/>
    <w:rsid w:val="0089084C"/>
    <w:rsid w:val="00892A4F"/>
    <w:rsid w:val="0089337A"/>
    <w:rsid w:val="00893409"/>
    <w:rsid w:val="0089385E"/>
    <w:rsid w:val="00893B69"/>
    <w:rsid w:val="00893CC4"/>
    <w:rsid w:val="00893D9F"/>
    <w:rsid w:val="00893FBD"/>
    <w:rsid w:val="00894F91"/>
    <w:rsid w:val="00897893"/>
    <w:rsid w:val="008A2379"/>
    <w:rsid w:val="008A4329"/>
    <w:rsid w:val="008A578E"/>
    <w:rsid w:val="008A6F94"/>
    <w:rsid w:val="008A709D"/>
    <w:rsid w:val="008A7718"/>
    <w:rsid w:val="008A7C06"/>
    <w:rsid w:val="008B1519"/>
    <w:rsid w:val="008B2354"/>
    <w:rsid w:val="008B4347"/>
    <w:rsid w:val="008B4C7F"/>
    <w:rsid w:val="008B58BB"/>
    <w:rsid w:val="008B6954"/>
    <w:rsid w:val="008B69E3"/>
    <w:rsid w:val="008B7BCC"/>
    <w:rsid w:val="008C078A"/>
    <w:rsid w:val="008C0825"/>
    <w:rsid w:val="008C0976"/>
    <w:rsid w:val="008C1E5B"/>
    <w:rsid w:val="008C2343"/>
    <w:rsid w:val="008C330C"/>
    <w:rsid w:val="008C4686"/>
    <w:rsid w:val="008C49AC"/>
    <w:rsid w:val="008C50C3"/>
    <w:rsid w:val="008C55A0"/>
    <w:rsid w:val="008C579F"/>
    <w:rsid w:val="008C7094"/>
    <w:rsid w:val="008C7601"/>
    <w:rsid w:val="008D0DEC"/>
    <w:rsid w:val="008D2B97"/>
    <w:rsid w:val="008D3A68"/>
    <w:rsid w:val="008D49A5"/>
    <w:rsid w:val="008D54BE"/>
    <w:rsid w:val="008D6B5C"/>
    <w:rsid w:val="008D6C81"/>
    <w:rsid w:val="008D6FCD"/>
    <w:rsid w:val="008D7259"/>
    <w:rsid w:val="008D77C1"/>
    <w:rsid w:val="008E04DF"/>
    <w:rsid w:val="008E123D"/>
    <w:rsid w:val="008E17D1"/>
    <w:rsid w:val="008E5F81"/>
    <w:rsid w:val="008E65EF"/>
    <w:rsid w:val="008E6712"/>
    <w:rsid w:val="008E6CF0"/>
    <w:rsid w:val="008E74B1"/>
    <w:rsid w:val="008E7759"/>
    <w:rsid w:val="008F1439"/>
    <w:rsid w:val="008F2DA5"/>
    <w:rsid w:val="008F35CC"/>
    <w:rsid w:val="008F3818"/>
    <w:rsid w:val="008F408F"/>
    <w:rsid w:val="008F47B4"/>
    <w:rsid w:val="008F56CE"/>
    <w:rsid w:val="008F660E"/>
    <w:rsid w:val="008F7051"/>
    <w:rsid w:val="008F75EF"/>
    <w:rsid w:val="009004A8"/>
    <w:rsid w:val="0090251B"/>
    <w:rsid w:val="009033A9"/>
    <w:rsid w:val="00904152"/>
    <w:rsid w:val="0090462E"/>
    <w:rsid w:val="0090581D"/>
    <w:rsid w:val="009105DC"/>
    <w:rsid w:val="0091298B"/>
    <w:rsid w:val="00913BEA"/>
    <w:rsid w:val="0091439C"/>
    <w:rsid w:val="009151C4"/>
    <w:rsid w:val="00920572"/>
    <w:rsid w:val="00920BF2"/>
    <w:rsid w:val="0092640B"/>
    <w:rsid w:val="00926DE4"/>
    <w:rsid w:val="00927180"/>
    <w:rsid w:val="00933BC4"/>
    <w:rsid w:val="009349A9"/>
    <w:rsid w:val="009360A3"/>
    <w:rsid w:val="00936C52"/>
    <w:rsid w:val="00937374"/>
    <w:rsid w:val="00937F9A"/>
    <w:rsid w:val="00940F6F"/>
    <w:rsid w:val="00941C58"/>
    <w:rsid w:val="0094719E"/>
    <w:rsid w:val="0094776D"/>
    <w:rsid w:val="00950097"/>
    <w:rsid w:val="0095178B"/>
    <w:rsid w:val="009529E7"/>
    <w:rsid w:val="0095489B"/>
    <w:rsid w:val="0095496A"/>
    <w:rsid w:val="0095565B"/>
    <w:rsid w:val="00961D53"/>
    <w:rsid w:val="0096278C"/>
    <w:rsid w:val="009635A1"/>
    <w:rsid w:val="00963FD5"/>
    <w:rsid w:val="00964E5D"/>
    <w:rsid w:val="00966357"/>
    <w:rsid w:val="0096673B"/>
    <w:rsid w:val="00966DB9"/>
    <w:rsid w:val="00966FB9"/>
    <w:rsid w:val="009671CD"/>
    <w:rsid w:val="009706A1"/>
    <w:rsid w:val="00974E87"/>
    <w:rsid w:val="009751A9"/>
    <w:rsid w:val="00977802"/>
    <w:rsid w:val="00980C45"/>
    <w:rsid w:val="00980F9C"/>
    <w:rsid w:val="0098105E"/>
    <w:rsid w:val="009813C4"/>
    <w:rsid w:val="009816F5"/>
    <w:rsid w:val="00981BF4"/>
    <w:rsid w:val="00985D37"/>
    <w:rsid w:val="0098632B"/>
    <w:rsid w:val="0099028C"/>
    <w:rsid w:val="00991177"/>
    <w:rsid w:val="00995F87"/>
    <w:rsid w:val="00996010"/>
    <w:rsid w:val="009968D7"/>
    <w:rsid w:val="0099792C"/>
    <w:rsid w:val="00997BFB"/>
    <w:rsid w:val="009A033D"/>
    <w:rsid w:val="009A0E7B"/>
    <w:rsid w:val="009A106A"/>
    <w:rsid w:val="009A1830"/>
    <w:rsid w:val="009A6BAF"/>
    <w:rsid w:val="009A6E66"/>
    <w:rsid w:val="009A7348"/>
    <w:rsid w:val="009A76CD"/>
    <w:rsid w:val="009B145F"/>
    <w:rsid w:val="009B1FC5"/>
    <w:rsid w:val="009B2113"/>
    <w:rsid w:val="009B2775"/>
    <w:rsid w:val="009B305F"/>
    <w:rsid w:val="009B462C"/>
    <w:rsid w:val="009B5993"/>
    <w:rsid w:val="009B6B95"/>
    <w:rsid w:val="009C15F3"/>
    <w:rsid w:val="009C26B1"/>
    <w:rsid w:val="009C5507"/>
    <w:rsid w:val="009C6302"/>
    <w:rsid w:val="009D10EF"/>
    <w:rsid w:val="009D286D"/>
    <w:rsid w:val="009D3B9F"/>
    <w:rsid w:val="009D4EFD"/>
    <w:rsid w:val="009D598B"/>
    <w:rsid w:val="009D6E56"/>
    <w:rsid w:val="009D79B4"/>
    <w:rsid w:val="009E0741"/>
    <w:rsid w:val="009E07C2"/>
    <w:rsid w:val="009E0E52"/>
    <w:rsid w:val="009E1054"/>
    <w:rsid w:val="009E45F5"/>
    <w:rsid w:val="009E600E"/>
    <w:rsid w:val="009E60C7"/>
    <w:rsid w:val="009E7B8B"/>
    <w:rsid w:val="009F1BDB"/>
    <w:rsid w:val="009F278D"/>
    <w:rsid w:val="009F3DB0"/>
    <w:rsid w:val="009F4AEE"/>
    <w:rsid w:val="009F72F9"/>
    <w:rsid w:val="009F747A"/>
    <w:rsid w:val="00A00205"/>
    <w:rsid w:val="00A004BF"/>
    <w:rsid w:val="00A00AF0"/>
    <w:rsid w:val="00A0294D"/>
    <w:rsid w:val="00A04094"/>
    <w:rsid w:val="00A04A52"/>
    <w:rsid w:val="00A06313"/>
    <w:rsid w:val="00A06A8C"/>
    <w:rsid w:val="00A06DEB"/>
    <w:rsid w:val="00A06F3A"/>
    <w:rsid w:val="00A07486"/>
    <w:rsid w:val="00A07648"/>
    <w:rsid w:val="00A11DE8"/>
    <w:rsid w:val="00A128BE"/>
    <w:rsid w:val="00A12A1E"/>
    <w:rsid w:val="00A14B5A"/>
    <w:rsid w:val="00A154EE"/>
    <w:rsid w:val="00A20068"/>
    <w:rsid w:val="00A24E9D"/>
    <w:rsid w:val="00A300CF"/>
    <w:rsid w:val="00A3286B"/>
    <w:rsid w:val="00A33084"/>
    <w:rsid w:val="00A33BC7"/>
    <w:rsid w:val="00A3567F"/>
    <w:rsid w:val="00A365BF"/>
    <w:rsid w:val="00A37698"/>
    <w:rsid w:val="00A40320"/>
    <w:rsid w:val="00A41ED3"/>
    <w:rsid w:val="00A4410C"/>
    <w:rsid w:val="00A45F50"/>
    <w:rsid w:val="00A47E49"/>
    <w:rsid w:val="00A51C4D"/>
    <w:rsid w:val="00A56A07"/>
    <w:rsid w:val="00A56C01"/>
    <w:rsid w:val="00A61905"/>
    <w:rsid w:val="00A6260A"/>
    <w:rsid w:val="00A628C8"/>
    <w:rsid w:val="00A635DB"/>
    <w:rsid w:val="00A63986"/>
    <w:rsid w:val="00A6493D"/>
    <w:rsid w:val="00A65A3A"/>
    <w:rsid w:val="00A67153"/>
    <w:rsid w:val="00A70039"/>
    <w:rsid w:val="00A7123A"/>
    <w:rsid w:val="00A71575"/>
    <w:rsid w:val="00A73759"/>
    <w:rsid w:val="00A757EC"/>
    <w:rsid w:val="00A7604D"/>
    <w:rsid w:val="00A81D82"/>
    <w:rsid w:val="00A81E73"/>
    <w:rsid w:val="00A82691"/>
    <w:rsid w:val="00A8286B"/>
    <w:rsid w:val="00A85ACB"/>
    <w:rsid w:val="00A8606E"/>
    <w:rsid w:val="00A86593"/>
    <w:rsid w:val="00A86A29"/>
    <w:rsid w:val="00A92D27"/>
    <w:rsid w:val="00A93DF3"/>
    <w:rsid w:val="00A93E33"/>
    <w:rsid w:val="00A954B1"/>
    <w:rsid w:val="00A96C1A"/>
    <w:rsid w:val="00A9734E"/>
    <w:rsid w:val="00AA0FEE"/>
    <w:rsid w:val="00AA12F5"/>
    <w:rsid w:val="00AA1C61"/>
    <w:rsid w:val="00AA3999"/>
    <w:rsid w:val="00AA54BE"/>
    <w:rsid w:val="00AA6D10"/>
    <w:rsid w:val="00AA75FA"/>
    <w:rsid w:val="00AB07AC"/>
    <w:rsid w:val="00AB082F"/>
    <w:rsid w:val="00AB1443"/>
    <w:rsid w:val="00AB241D"/>
    <w:rsid w:val="00AB2D0F"/>
    <w:rsid w:val="00AB3D1C"/>
    <w:rsid w:val="00AB4683"/>
    <w:rsid w:val="00AB4A7E"/>
    <w:rsid w:val="00AB4A95"/>
    <w:rsid w:val="00AB6970"/>
    <w:rsid w:val="00AB7B4E"/>
    <w:rsid w:val="00AB7E26"/>
    <w:rsid w:val="00AC1939"/>
    <w:rsid w:val="00AC4514"/>
    <w:rsid w:val="00AC4B70"/>
    <w:rsid w:val="00AC4F97"/>
    <w:rsid w:val="00AC6795"/>
    <w:rsid w:val="00AC7C05"/>
    <w:rsid w:val="00AC7FDC"/>
    <w:rsid w:val="00AD027E"/>
    <w:rsid w:val="00AD167C"/>
    <w:rsid w:val="00AD17C7"/>
    <w:rsid w:val="00AD1B82"/>
    <w:rsid w:val="00AD31EB"/>
    <w:rsid w:val="00AD4041"/>
    <w:rsid w:val="00AD50E7"/>
    <w:rsid w:val="00AD6AE4"/>
    <w:rsid w:val="00AD6FAA"/>
    <w:rsid w:val="00AD78FC"/>
    <w:rsid w:val="00AD7B5D"/>
    <w:rsid w:val="00AE2EC9"/>
    <w:rsid w:val="00AE302B"/>
    <w:rsid w:val="00AE3E44"/>
    <w:rsid w:val="00AE4F54"/>
    <w:rsid w:val="00AE58DB"/>
    <w:rsid w:val="00AE6A2A"/>
    <w:rsid w:val="00AE72E3"/>
    <w:rsid w:val="00AF12B1"/>
    <w:rsid w:val="00AF31F0"/>
    <w:rsid w:val="00AF3DA9"/>
    <w:rsid w:val="00B0090A"/>
    <w:rsid w:val="00B0177B"/>
    <w:rsid w:val="00B038DB"/>
    <w:rsid w:val="00B04E99"/>
    <w:rsid w:val="00B05209"/>
    <w:rsid w:val="00B055A4"/>
    <w:rsid w:val="00B072B0"/>
    <w:rsid w:val="00B07C20"/>
    <w:rsid w:val="00B07C5C"/>
    <w:rsid w:val="00B10052"/>
    <w:rsid w:val="00B13823"/>
    <w:rsid w:val="00B13E70"/>
    <w:rsid w:val="00B1443B"/>
    <w:rsid w:val="00B14937"/>
    <w:rsid w:val="00B15C8C"/>
    <w:rsid w:val="00B1687E"/>
    <w:rsid w:val="00B21136"/>
    <w:rsid w:val="00B22406"/>
    <w:rsid w:val="00B24BC2"/>
    <w:rsid w:val="00B259DF"/>
    <w:rsid w:val="00B25A5C"/>
    <w:rsid w:val="00B25E18"/>
    <w:rsid w:val="00B303C0"/>
    <w:rsid w:val="00B306FA"/>
    <w:rsid w:val="00B30DBC"/>
    <w:rsid w:val="00B33D43"/>
    <w:rsid w:val="00B3400C"/>
    <w:rsid w:val="00B34668"/>
    <w:rsid w:val="00B34683"/>
    <w:rsid w:val="00B41DB0"/>
    <w:rsid w:val="00B42A57"/>
    <w:rsid w:val="00B43195"/>
    <w:rsid w:val="00B442E4"/>
    <w:rsid w:val="00B44B1F"/>
    <w:rsid w:val="00B50450"/>
    <w:rsid w:val="00B51CF6"/>
    <w:rsid w:val="00B57F13"/>
    <w:rsid w:val="00B6341D"/>
    <w:rsid w:val="00B63C0B"/>
    <w:rsid w:val="00B63F7D"/>
    <w:rsid w:val="00B64141"/>
    <w:rsid w:val="00B64E72"/>
    <w:rsid w:val="00B66C12"/>
    <w:rsid w:val="00B6722C"/>
    <w:rsid w:val="00B702A1"/>
    <w:rsid w:val="00B72957"/>
    <w:rsid w:val="00B73194"/>
    <w:rsid w:val="00B737EF"/>
    <w:rsid w:val="00B76BCC"/>
    <w:rsid w:val="00B77913"/>
    <w:rsid w:val="00B80F7C"/>
    <w:rsid w:val="00B824FB"/>
    <w:rsid w:val="00B82646"/>
    <w:rsid w:val="00B82BF5"/>
    <w:rsid w:val="00B838E3"/>
    <w:rsid w:val="00B84963"/>
    <w:rsid w:val="00B84EBA"/>
    <w:rsid w:val="00B910B7"/>
    <w:rsid w:val="00B91B3C"/>
    <w:rsid w:val="00B92E1A"/>
    <w:rsid w:val="00B92E8B"/>
    <w:rsid w:val="00B94EC7"/>
    <w:rsid w:val="00B95ACB"/>
    <w:rsid w:val="00B96EC0"/>
    <w:rsid w:val="00B96FF7"/>
    <w:rsid w:val="00B97359"/>
    <w:rsid w:val="00B97A8F"/>
    <w:rsid w:val="00B97B3A"/>
    <w:rsid w:val="00BA2E55"/>
    <w:rsid w:val="00BA4571"/>
    <w:rsid w:val="00BA4907"/>
    <w:rsid w:val="00BA4CF2"/>
    <w:rsid w:val="00BA4E58"/>
    <w:rsid w:val="00BA7074"/>
    <w:rsid w:val="00BB000F"/>
    <w:rsid w:val="00BB1BDE"/>
    <w:rsid w:val="00BB26B9"/>
    <w:rsid w:val="00BB5EBA"/>
    <w:rsid w:val="00BB6C22"/>
    <w:rsid w:val="00BB7829"/>
    <w:rsid w:val="00BB7929"/>
    <w:rsid w:val="00BB7A55"/>
    <w:rsid w:val="00BC0156"/>
    <w:rsid w:val="00BC20B9"/>
    <w:rsid w:val="00BC2315"/>
    <w:rsid w:val="00BC37F7"/>
    <w:rsid w:val="00BC3BDB"/>
    <w:rsid w:val="00BC4998"/>
    <w:rsid w:val="00BD05FA"/>
    <w:rsid w:val="00BD1457"/>
    <w:rsid w:val="00BD2824"/>
    <w:rsid w:val="00BD2DEB"/>
    <w:rsid w:val="00BD3599"/>
    <w:rsid w:val="00BD3825"/>
    <w:rsid w:val="00BD4712"/>
    <w:rsid w:val="00BD53F3"/>
    <w:rsid w:val="00BD5EAC"/>
    <w:rsid w:val="00BD6987"/>
    <w:rsid w:val="00BE1426"/>
    <w:rsid w:val="00BE2AD9"/>
    <w:rsid w:val="00BE389F"/>
    <w:rsid w:val="00BE5BEB"/>
    <w:rsid w:val="00BF1FB8"/>
    <w:rsid w:val="00BF27FE"/>
    <w:rsid w:val="00BF2BBF"/>
    <w:rsid w:val="00BF33FD"/>
    <w:rsid w:val="00BF422C"/>
    <w:rsid w:val="00BF4526"/>
    <w:rsid w:val="00BF6AAB"/>
    <w:rsid w:val="00C00992"/>
    <w:rsid w:val="00C01A45"/>
    <w:rsid w:val="00C020B8"/>
    <w:rsid w:val="00C03B75"/>
    <w:rsid w:val="00C03C11"/>
    <w:rsid w:val="00C042C8"/>
    <w:rsid w:val="00C043B3"/>
    <w:rsid w:val="00C05260"/>
    <w:rsid w:val="00C05589"/>
    <w:rsid w:val="00C05EAB"/>
    <w:rsid w:val="00C06F56"/>
    <w:rsid w:val="00C079AB"/>
    <w:rsid w:val="00C07A17"/>
    <w:rsid w:val="00C10E61"/>
    <w:rsid w:val="00C10E73"/>
    <w:rsid w:val="00C12FD2"/>
    <w:rsid w:val="00C13125"/>
    <w:rsid w:val="00C14322"/>
    <w:rsid w:val="00C14787"/>
    <w:rsid w:val="00C15295"/>
    <w:rsid w:val="00C1596D"/>
    <w:rsid w:val="00C15A37"/>
    <w:rsid w:val="00C15B8D"/>
    <w:rsid w:val="00C16B73"/>
    <w:rsid w:val="00C16E87"/>
    <w:rsid w:val="00C17010"/>
    <w:rsid w:val="00C17108"/>
    <w:rsid w:val="00C20009"/>
    <w:rsid w:val="00C20562"/>
    <w:rsid w:val="00C20F96"/>
    <w:rsid w:val="00C2152C"/>
    <w:rsid w:val="00C215C3"/>
    <w:rsid w:val="00C219E8"/>
    <w:rsid w:val="00C21DD9"/>
    <w:rsid w:val="00C21E5F"/>
    <w:rsid w:val="00C21E7F"/>
    <w:rsid w:val="00C235A9"/>
    <w:rsid w:val="00C23A96"/>
    <w:rsid w:val="00C246C0"/>
    <w:rsid w:val="00C249C6"/>
    <w:rsid w:val="00C2513E"/>
    <w:rsid w:val="00C266BD"/>
    <w:rsid w:val="00C26741"/>
    <w:rsid w:val="00C27EC9"/>
    <w:rsid w:val="00C30444"/>
    <w:rsid w:val="00C31D52"/>
    <w:rsid w:val="00C32CC1"/>
    <w:rsid w:val="00C33731"/>
    <w:rsid w:val="00C346FF"/>
    <w:rsid w:val="00C3547B"/>
    <w:rsid w:val="00C357DD"/>
    <w:rsid w:val="00C35D86"/>
    <w:rsid w:val="00C37639"/>
    <w:rsid w:val="00C4010C"/>
    <w:rsid w:val="00C40700"/>
    <w:rsid w:val="00C41D90"/>
    <w:rsid w:val="00C41ECD"/>
    <w:rsid w:val="00C42000"/>
    <w:rsid w:val="00C426EC"/>
    <w:rsid w:val="00C437B5"/>
    <w:rsid w:val="00C43EBB"/>
    <w:rsid w:val="00C4438A"/>
    <w:rsid w:val="00C45B6E"/>
    <w:rsid w:val="00C469C4"/>
    <w:rsid w:val="00C46FEF"/>
    <w:rsid w:val="00C50291"/>
    <w:rsid w:val="00C51569"/>
    <w:rsid w:val="00C51832"/>
    <w:rsid w:val="00C51E31"/>
    <w:rsid w:val="00C528C6"/>
    <w:rsid w:val="00C53B86"/>
    <w:rsid w:val="00C56C73"/>
    <w:rsid w:val="00C57B45"/>
    <w:rsid w:val="00C6175E"/>
    <w:rsid w:val="00C6187A"/>
    <w:rsid w:val="00C63546"/>
    <w:rsid w:val="00C64088"/>
    <w:rsid w:val="00C6483C"/>
    <w:rsid w:val="00C64AE9"/>
    <w:rsid w:val="00C70CFF"/>
    <w:rsid w:val="00C70E8C"/>
    <w:rsid w:val="00C718FE"/>
    <w:rsid w:val="00C7605C"/>
    <w:rsid w:val="00C8134F"/>
    <w:rsid w:val="00C82F90"/>
    <w:rsid w:val="00C84C57"/>
    <w:rsid w:val="00C84FD3"/>
    <w:rsid w:val="00C8538F"/>
    <w:rsid w:val="00C8761D"/>
    <w:rsid w:val="00C8773D"/>
    <w:rsid w:val="00C8796A"/>
    <w:rsid w:val="00C87ABB"/>
    <w:rsid w:val="00C91806"/>
    <w:rsid w:val="00C91831"/>
    <w:rsid w:val="00C91F4E"/>
    <w:rsid w:val="00C927B6"/>
    <w:rsid w:val="00C950E5"/>
    <w:rsid w:val="00C953DF"/>
    <w:rsid w:val="00C95A7B"/>
    <w:rsid w:val="00C963D0"/>
    <w:rsid w:val="00CA2905"/>
    <w:rsid w:val="00CA61AF"/>
    <w:rsid w:val="00CA75E2"/>
    <w:rsid w:val="00CA7B44"/>
    <w:rsid w:val="00CB473A"/>
    <w:rsid w:val="00CB5FD7"/>
    <w:rsid w:val="00CC1F9A"/>
    <w:rsid w:val="00CC21E7"/>
    <w:rsid w:val="00CC4649"/>
    <w:rsid w:val="00CC4F27"/>
    <w:rsid w:val="00CC5025"/>
    <w:rsid w:val="00CC5343"/>
    <w:rsid w:val="00CC65FB"/>
    <w:rsid w:val="00CC7B1C"/>
    <w:rsid w:val="00CD114C"/>
    <w:rsid w:val="00CD48E3"/>
    <w:rsid w:val="00CD6359"/>
    <w:rsid w:val="00CD6961"/>
    <w:rsid w:val="00CD718A"/>
    <w:rsid w:val="00CD75C4"/>
    <w:rsid w:val="00CE0454"/>
    <w:rsid w:val="00CE0C5C"/>
    <w:rsid w:val="00CE1DB2"/>
    <w:rsid w:val="00CE2709"/>
    <w:rsid w:val="00CE2D64"/>
    <w:rsid w:val="00CE3862"/>
    <w:rsid w:val="00CE6198"/>
    <w:rsid w:val="00CF0AC3"/>
    <w:rsid w:val="00CF0C8D"/>
    <w:rsid w:val="00CF260A"/>
    <w:rsid w:val="00CF2F97"/>
    <w:rsid w:val="00CF6230"/>
    <w:rsid w:val="00CF6CCB"/>
    <w:rsid w:val="00D017FC"/>
    <w:rsid w:val="00D0226A"/>
    <w:rsid w:val="00D0234E"/>
    <w:rsid w:val="00D02AC6"/>
    <w:rsid w:val="00D03ADC"/>
    <w:rsid w:val="00D048E4"/>
    <w:rsid w:val="00D04CAB"/>
    <w:rsid w:val="00D06113"/>
    <w:rsid w:val="00D078B8"/>
    <w:rsid w:val="00D07AE0"/>
    <w:rsid w:val="00D10BA7"/>
    <w:rsid w:val="00D1256B"/>
    <w:rsid w:val="00D12886"/>
    <w:rsid w:val="00D13147"/>
    <w:rsid w:val="00D14E62"/>
    <w:rsid w:val="00D14F58"/>
    <w:rsid w:val="00D16C4A"/>
    <w:rsid w:val="00D207F1"/>
    <w:rsid w:val="00D218A0"/>
    <w:rsid w:val="00D21A5E"/>
    <w:rsid w:val="00D2247F"/>
    <w:rsid w:val="00D22833"/>
    <w:rsid w:val="00D241BC"/>
    <w:rsid w:val="00D24C0A"/>
    <w:rsid w:val="00D27404"/>
    <w:rsid w:val="00D341E9"/>
    <w:rsid w:val="00D34F84"/>
    <w:rsid w:val="00D3610B"/>
    <w:rsid w:val="00D373DE"/>
    <w:rsid w:val="00D40529"/>
    <w:rsid w:val="00D40D1B"/>
    <w:rsid w:val="00D41F68"/>
    <w:rsid w:val="00D441B9"/>
    <w:rsid w:val="00D44201"/>
    <w:rsid w:val="00D45533"/>
    <w:rsid w:val="00D47C89"/>
    <w:rsid w:val="00D52D6B"/>
    <w:rsid w:val="00D52E58"/>
    <w:rsid w:val="00D54DD9"/>
    <w:rsid w:val="00D556C4"/>
    <w:rsid w:val="00D55EB4"/>
    <w:rsid w:val="00D5715A"/>
    <w:rsid w:val="00D57C4F"/>
    <w:rsid w:val="00D60D3D"/>
    <w:rsid w:val="00D61C5D"/>
    <w:rsid w:val="00D61F19"/>
    <w:rsid w:val="00D63279"/>
    <w:rsid w:val="00D6355B"/>
    <w:rsid w:val="00D65474"/>
    <w:rsid w:val="00D65800"/>
    <w:rsid w:val="00D71687"/>
    <w:rsid w:val="00D736DD"/>
    <w:rsid w:val="00D739D0"/>
    <w:rsid w:val="00D74813"/>
    <w:rsid w:val="00D760A5"/>
    <w:rsid w:val="00D76AA7"/>
    <w:rsid w:val="00D85D20"/>
    <w:rsid w:val="00D87DBE"/>
    <w:rsid w:val="00D9101B"/>
    <w:rsid w:val="00D928C4"/>
    <w:rsid w:val="00D96271"/>
    <w:rsid w:val="00D97CC6"/>
    <w:rsid w:val="00D97DFF"/>
    <w:rsid w:val="00DA1732"/>
    <w:rsid w:val="00DA1D6E"/>
    <w:rsid w:val="00DA2FE2"/>
    <w:rsid w:val="00DA30BC"/>
    <w:rsid w:val="00DA4949"/>
    <w:rsid w:val="00DA4C0D"/>
    <w:rsid w:val="00DA6397"/>
    <w:rsid w:val="00DA69C2"/>
    <w:rsid w:val="00DA6D70"/>
    <w:rsid w:val="00DA7DED"/>
    <w:rsid w:val="00DB13BB"/>
    <w:rsid w:val="00DB4FFB"/>
    <w:rsid w:val="00DB5EDE"/>
    <w:rsid w:val="00DB6050"/>
    <w:rsid w:val="00DB67D1"/>
    <w:rsid w:val="00DB75D4"/>
    <w:rsid w:val="00DB7A7A"/>
    <w:rsid w:val="00DC1EEC"/>
    <w:rsid w:val="00DC2ABB"/>
    <w:rsid w:val="00DC2C34"/>
    <w:rsid w:val="00DC2D4E"/>
    <w:rsid w:val="00DC4909"/>
    <w:rsid w:val="00DC538C"/>
    <w:rsid w:val="00DC5D30"/>
    <w:rsid w:val="00DC6438"/>
    <w:rsid w:val="00DC6AAE"/>
    <w:rsid w:val="00DD10C9"/>
    <w:rsid w:val="00DD2236"/>
    <w:rsid w:val="00DD3139"/>
    <w:rsid w:val="00DD39B1"/>
    <w:rsid w:val="00DD3ACE"/>
    <w:rsid w:val="00DD405B"/>
    <w:rsid w:val="00DD5510"/>
    <w:rsid w:val="00DE0B08"/>
    <w:rsid w:val="00DE0FCD"/>
    <w:rsid w:val="00DE2C87"/>
    <w:rsid w:val="00DE459A"/>
    <w:rsid w:val="00DE4E90"/>
    <w:rsid w:val="00DE5104"/>
    <w:rsid w:val="00DE571A"/>
    <w:rsid w:val="00DF0889"/>
    <w:rsid w:val="00DF27DA"/>
    <w:rsid w:val="00DF2E43"/>
    <w:rsid w:val="00DF41E7"/>
    <w:rsid w:val="00DF4DBE"/>
    <w:rsid w:val="00DF5E6E"/>
    <w:rsid w:val="00DF6135"/>
    <w:rsid w:val="00DF7804"/>
    <w:rsid w:val="00DF7D8D"/>
    <w:rsid w:val="00E002A8"/>
    <w:rsid w:val="00E0067E"/>
    <w:rsid w:val="00E00DB7"/>
    <w:rsid w:val="00E01077"/>
    <w:rsid w:val="00E03C14"/>
    <w:rsid w:val="00E03D0D"/>
    <w:rsid w:val="00E05772"/>
    <w:rsid w:val="00E05E26"/>
    <w:rsid w:val="00E06251"/>
    <w:rsid w:val="00E07275"/>
    <w:rsid w:val="00E0739E"/>
    <w:rsid w:val="00E10302"/>
    <w:rsid w:val="00E103A5"/>
    <w:rsid w:val="00E1069B"/>
    <w:rsid w:val="00E11527"/>
    <w:rsid w:val="00E11AD2"/>
    <w:rsid w:val="00E128BC"/>
    <w:rsid w:val="00E17C34"/>
    <w:rsid w:val="00E201C0"/>
    <w:rsid w:val="00E20A84"/>
    <w:rsid w:val="00E20B32"/>
    <w:rsid w:val="00E20B7E"/>
    <w:rsid w:val="00E221DC"/>
    <w:rsid w:val="00E2518B"/>
    <w:rsid w:val="00E26508"/>
    <w:rsid w:val="00E27CC6"/>
    <w:rsid w:val="00E3041B"/>
    <w:rsid w:val="00E31344"/>
    <w:rsid w:val="00E34473"/>
    <w:rsid w:val="00E34607"/>
    <w:rsid w:val="00E34DAE"/>
    <w:rsid w:val="00E3517F"/>
    <w:rsid w:val="00E370CD"/>
    <w:rsid w:val="00E371EA"/>
    <w:rsid w:val="00E40820"/>
    <w:rsid w:val="00E4126A"/>
    <w:rsid w:val="00E41594"/>
    <w:rsid w:val="00E420DF"/>
    <w:rsid w:val="00E42AB8"/>
    <w:rsid w:val="00E454D9"/>
    <w:rsid w:val="00E45D9D"/>
    <w:rsid w:val="00E4658F"/>
    <w:rsid w:val="00E465A7"/>
    <w:rsid w:val="00E4680E"/>
    <w:rsid w:val="00E46BD8"/>
    <w:rsid w:val="00E4741B"/>
    <w:rsid w:val="00E5387B"/>
    <w:rsid w:val="00E54134"/>
    <w:rsid w:val="00E54A67"/>
    <w:rsid w:val="00E552B8"/>
    <w:rsid w:val="00E569DD"/>
    <w:rsid w:val="00E56D74"/>
    <w:rsid w:val="00E570ED"/>
    <w:rsid w:val="00E57DB9"/>
    <w:rsid w:val="00E602E6"/>
    <w:rsid w:val="00E6074E"/>
    <w:rsid w:val="00E61405"/>
    <w:rsid w:val="00E61C0D"/>
    <w:rsid w:val="00E61F51"/>
    <w:rsid w:val="00E63EB4"/>
    <w:rsid w:val="00E64912"/>
    <w:rsid w:val="00E64CD8"/>
    <w:rsid w:val="00E66160"/>
    <w:rsid w:val="00E6652D"/>
    <w:rsid w:val="00E67022"/>
    <w:rsid w:val="00E71329"/>
    <w:rsid w:val="00E7168D"/>
    <w:rsid w:val="00E71C8C"/>
    <w:rsid w:val="00E72F9B"/>
    <w:rsid w:val="00E73B0E"/>
    <w:rsid w:val="00E74614"/>
    <w:rsid w:val="00E77075"/>
    <w:rsid w:val="00E775D2"/>
    <w:rsid w:val="00E77E88"/>
    <w:rsid w:val="00E831F2"/>
    <w:rsid w:val="00E8363B"/>
    <w:rsid w:val="00E848CC"/>
    <w:rsid w:val="00E84966"/>
    <w:rsid w:val="00E85645"/>
    <w:rsid w:val="00E85CFD"/>
    <w:rsid w:val="00E86008"/>
    <w:rsid w:val="00E87722"/>
    <w:rsid w:val="00E87A25"/>
    <w:rsid w:val="00E90780"/>
    <w:rsid w:val="00E91D2B"/>
    <w:rsid w:val="00E92336"/>
    <w:rsid w:val="00E92383"/>
    <w:rsid w:val="00E934AB"/>
    <w:rsid w:val="00E9459A"/>
    <w:rsid w:val="00E9489D"/>
    <w:rsid w:val="00E95157"/>
    <w:rsid w:val="00E977F5"/>
    <w:rsid w:val="00E9787F"/>
    <w:rsid w:val="00E97A28"/>
    <w:rsid w:val="00EA0374"/>
    <w:rsid w:val="00EA0CBC"/>
    <w:rsid w:val="00EA0CCD"/>
    <w:rsid w:val="00EA1605"/>
    <w:rsid w:val="00EA1B3A"/>
    <w:rsid w:val="00EA2109"/>
    <w:rsid w:val="00EA3BE1"/>
    <w:rsid w:val="00EA3D0D"/>
    <w:rsid w:val="00EA7276"/>
    <w:rsid w:val="00EA7590"/>
    <w:rsid w:val="00EB0617"/>
    <w:rsid w:val="00EB0BD6"/>
    <w:rsid w:val="00EB1E89"/>
    <w:rsid w:val="00EB253A"/>
    <w:rsid w:val="00EB269F"/>
    <w:rsid w:val="00EB37F9"/>
    <w:rsid w:val="00EC197B"/>
    <w:rsid w:val="00EC42AD"/>
    <w:rsid w:val="00EC57A2"/>
    <w:rsid w:val="00EC6929"/>
    <w:rsid w:val="00EC7B5F"/>
    <w:rsid w:val="00ED0EBA"/>
    <w:rsid w:val="00ED2A6D"/>
    <w:rsid w:val="00ED4D4E"/>
    <w:rsid w:val="00ED4F2B"/>
    <w:rsid w:val="00ED75D5"/>
    <w:rsid w:val="00EE0B06"/>
    <w:rsid w:val="00EE0C77"/>
    <w:rsid w:val="00EE2E05"/>
    <w:rsid w:val="00EE4A70"/>
    <w:rsid w:val="00EE4C50"/>
    <w:rsid w:val="00EE4DA6"/>
    <w:rsid w:val="00EE4E54"/>
    <w:rsid w:val="00EE61AC"/>
    <w:rsid w:val="00EE7AD2"/>
    <w:rsid w:val="00EF185D"/>
    <w:rsid w:val="00EF28EB"/>
    <w:rsid w:val="00EF2B7C"/>
    <w:rsid w:val="00EF4689"/>
    <w:rsid w:val="00EF7956"/>
    <w:rsid w:val="00F002CE"/>
    <w:rsid w:val="00F02A71"/>
    <w:rsid w:val="00F036FC"/>
    <w:rsid w:val="00F04289"/>
    <w:rsid w:val="00F04A84"/>
    <w:rsid w:val="00F0513D"/>
    <w:rsid w:val="00F05D86"/>
    <w:rsid w:val="00F079CC"/>
    <w:rsid w:val="00F07B62"/>
    <w:rsid w:val="00F1225C"/>
    <w:rsid w:val="00F12F11"/>
    <w:rsid w:val="00F13FAB"/>
    <w:rsid w:val="00F17362"/>
    <w:rsid w:val="00F1744D"/>
    <w:rsid w:val="00F1746C"/>
    <w:rsid w:val="00F20120"/>
    <w:rsid w:val="00F22104"/>
    <w:rsid w:val="00F22E87"/>
    <w:rsid w:val="00F26B62"/>
    <w:rsid w:val="00F26CFF"/>
    <w:rsid w:val="00F2776F"/>
    <w:rsid w:val="00F27986"/>
    <w:rsid w:val="00F27E34"/>
    <w:rsid w:val="00F307DE"/>
    <w:rsid w:val="00F3284E"/>
    <w:rsid w:val="00F33A36"/>
    <w:rsid w:val="00F34301"/>
    <w:rsid w:val="00F3498D"/>
    <w:rsid w:val="00F35113"/>
    <w:rsid w:val="00F37740"/>
    <w:rsid w:val="00F40E78"/>
    <w:rsid w:val="00F436BB"/>
    <w:rsid w:val="00F44467"/>
    <w:rsid w:val="00F44BEF"/>
    <w:rsid w:val="00F45129"/>
    <w:rsid w:val="00F45617"/>
    <w:rsid w:val="00F45707"/>
    <w:rsid w:val="00F47145"/>
    <w:rsid w:val="00F507CB"/>
    <w:rsid w:val="00F5218F"/>
    <w:rsid w:val="00F5258D"/>
    <w:rsid w:val="00F5282B"/>
    <w:rsid w:val="00F52D59"/>
    <w:rsid w:val="00F5404B"/>
    <w:rsid w:val="00F545BF"/>
    <w:rsid w:val="00F56152"/>
    <w:rsid w:val="00F61B86"/>
    <w:rsid w:val="00F63AA5"/>
    <w:rsid w:val="00F64158"/>
    <w:rsid w:val="00F646D6"/>
    <w:rsid w:val="00F673D6"/>
    <w:rsid w:val="00F71B56"/>
    <w:rsid w:val="00F756BC"/>
    <w:rsid w:val="00F7614E"/>
    <w:rsid w:val="00F7687C"/>
    <w:rsid w:val="00F805D0"/>
    <w:rsid w:val="00F82EC5"/>
    <w:rsid w:val="00F832C8"/>
    <w:rsid w:val="00F86D10"/>
    <w:rsid w:val="00F873B3"/>
    <w:rsid w:val="00F90105"/>
    <w:rsid w:val="00F90198"/>
    <w:rsid w:val="00F92CC4"/>
    <w:rsid w:val="00F93D37"/>
    <w:rsid w:val="00F97083"/>
    <w:rsid w:val="00FA0CAC"/>
    <w:rsid w:val="00FA42B9"/>
    <w:rsid w:val="00FA4C80"/>
    <w:rsid w:val="00FA611E"/>
    <w:rsid w:val="00FA755A"/>
    <w:rsid w:val="00FB058B"/>
    <w:rsid w:val="00FB0637"/>
    <w:rsid w:val="00FB2B0F"/>
    <w:rsid w:val="00FB3259"/>
    <w:rsid w:val="00FB3F53"/>
    <w:rsid w:val="00FB4552"/>
    <w:rsid w:val="00FB4F6B"/>
    <w:rsid w:val="00FB5FE1"/>
    <w:rsid w:val="00FB5FFC"/>
    <w:rsid w:val="00FC0E8D"/>
    <w:rsid w:val="00FC16B6"/>
    <w:rsid w:val="00FC21EA"/>
    <w:rsid w:val="00FC3AB6"/>
    <w:rsid w:val="00FC46EF"/>
    <w:rsid w:val="00FC4ED6"/>
    <w:rsid w:val="00FC63DF"/>
    <w:rsid w:val="00FC7836"/>
    <w:rsid w:val="00FD03B5"/>
    <w:rsid w:val="00FD16F3"/>
    <w:rsid w:val="00FD2E21"/>
    <w:rsid w:val="00FD31B3"/>
    <w:rsid w:val="00FD418B"/>
    <w:rsid w:val="00FD4204"/>
    <w:rsid w:val="00FD4979"/>
    <w:rsid w:val="00FD5E4D"/>
    <w:rsid w:val="00FD7013"/>
    <w:rsid w:val="00FD72BE"/>
    <w:rsid w:val="00FD7702"/>
    <w:rsid w:val="00FE1F15"/>
    <w:rsid w:val="00FE5666"/>
    <w:rsid w:val="00FF08FC"/>
    <w:rsid w:val="00FF1B97"/>
    <w:rsid w:val="00FF227A"/>
    <w:rsid w:val="00FF2C97"/>
    <w:rsid w:val="00FF3CCB"/>
    <w:rsid w:val="00FF4147"/>
    <w:rsid w:val="00FF5542"/>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F93D37"/>
    <w:pPr>
      <w:keepNext/>
      <w:numPr>
        <w:numId w:val="3"/>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E602E6"/>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E602E6"/>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E602E6"/>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F93D37"/>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721BDB"/>
    <w:pPr>
      <w:numPr>
        <w:numId w:val="1"/>
      </w:numPr>
      <w:spacing w:before="240" w:after="120" w:line="240" w:lineRule="auto"/>
      <w:ind w:left="1276"/>
    </w:pPr>
    <w:rPr>
      <w:bCs/>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6"/>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F93D37"/>
    <w:pPr>
      <w:numPr>
        <w:numId w:val="2"/>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F93D37"/>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5"/>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iPriority w:val="99"/>
    <w:unhideWhenUsed/>
    <w:rsid w:val="00AA6D10"/>
    <w:pPr>
      <w:spacing w:before="100" w:beforeAutospacing="1" w:after="100" w:afterAutospacing="1" w:line="240" w:lineRule="auto"/>
    </w:pPr>
    <w:rPr>
      <w:rFonts w:eastAsia="Times New Roman"/>
      <w:szCs w:val="24"/>
      <w:lang w:eastAsia="en-GB" w:bidi="ar-SA"/>
    </w:rPr>
  </w:style>
  <w:style w:type="character" w:customStyle="1" w:styleId="Heading7Char">
    <w:name w:val="Heading 7 Char"/>
    <w:basedOn w:val="DefaultParagraphFont"/>
    <w:link w:val="Heading7"/>
    <w:rsid w:val="00E602E6"/>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E602E6"/>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E602E6"/>
    <w:rPr>
      <w:rFonts w:ascii="Arial" w:eastAsia="Times New Roman" w:hAnsi="Arial"/>
      <w:sz w:val="22"/>
      <w:szCs w:val="22"/>
      <w:lang w:eastAsia="en-US"/>
    </w:rPr>
  </w:style>
  <w:style w:type="paragraph" w:customStyle="1" w:styleId="TSHeadingNumbered1">
    <w:name w:val="TS Heading Numbered 1"/>
    <w:basedOn w:val="Normal"/>
    <w:rsid w:val="00E602E6"/>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E602E6"/>
  </w:style>
  <w:style w:type="paragraph" w:customStyle="1" w:styleId="TSHeadingNumbered111">
    <w:name w:val="TS Heading Numbered 1.1.1"/>
    <w:basedOn w:val="TSHeadingNumbered1"/>
    <w:rsid w:val="00E602E6"/>
  </w:style>
  <w:style w:type="paragraph" w:customStyle="1" w:styleId="TSHeadingNumbered1111">
    <w:name w:val="TS Heading Numbered 1.1.1.1"/>
    <w:basedOn w:val="TSHeadingNumbered1"/>
    <w:rsid w:val="00E602E6"/>
  </w:style>
  <w:style w:type="paragraph" w:customStyle="1" w:styleId="TSNumberedParagraph11">
    <w:name w:val="TS Numbered Paragraph 1.1"/>
    <w:basedOn w:val="TSHeadingNumbered11"/>
    <w:rsid w:val="00E602E6"/>
    <w:pPr>
      <w:numPr>
        <w:ilvl w:val="1"/>
      </w:numPr>
      <w:tabs>
        <w:tab w:val="num" w:pos="-31680"/>
      </w:tabs>
      <w:ind w:left="720" w:hanging="720"/>
    </w:pPr>
    <w:rPr>
      <w:rFonts w:ascii="Arial" w:hAnsi="Arial"/>
      <w:b w:val="0"/>
      <w:caps w:val="0"/>
    </w:rPr>
  </w:style>
  <w:style w:type="paragraph" w:styleId="Revision">
    <w:name w:val="Revision"/>
    <w:hidden/>
    <w:uiPriority w:val="99"/>
    <w:semiHidden/>
    <w:rsid w:val="00AD7B5D"/>
    <w:rPr>
      <w:rFonts w:ascii="Arial" w:hAnsi="Arial"/>
      <w:sz w:val="24"/>
      <w:szCs w:val="22"/>
      <w:lang w:eastAsia="en-US" w:bidi="he-IL"/>
    </w:rPr>
  </w:style>
  <w:style w:type="paragraph" w:customStyle="1" w:styleId="ONRSquareBullet1">
    <w:name w:val="ONR Square Bullet 1"/>
    <w:basedOn w:val="Normal"/>
    <w:rsid w:val="006751DB"/>
    <w:pPr>
      <w:numPr>
        <w:numId w:val="13"/>
      </w:numPr>
      <w:tabs>
        <w:tab w:val="clear" w:pos="1418"/>
        <w:tab w:val="num" w:pos="360"/>
      </w:tabs>
      <w:spacing w:after="120" w:line="240" w:lineRule="auto"/>
      <w:ind w:left="0" w:firstLine="0"/>
    </w:pPr>
    <w:rPr>
      <w:rFonts w:eastAsia="Times New Roman"/>
      <w:sz w:val="22"/>
      <w:lang w:bidi="ar-SA"/>
    </w:rPr>
  </w:style>
  <w:style w:type="paragraph" w:styleId="CommentSubject">
    <w:name w:val="annotation subject"/>
    <w:basedOn w:val="CommentText"/>
    <w:next w:val="CommentText"/>
    <w:link w:val="CommentSubjectChar"/>
    <w:uiPriority w:val="99"/>
    <w:semiHidden/>
    <w:unhideWhenUsed/>
    <w:rsid w:val="007906DF"/>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7906DF"/>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8337028">
      <w:bodyDiv w:val="1"/>
      <w:marLeft w:val="0"/>
      <w:marRight w:val="0"/>
      <w:marTop w:val="0"/>
      <w:marBottom w:val="0"/>
      <w:divBdr>
        <w:top w:val="none" w:sz="0" w:space="0" w:color="auto"/>
        <w:left w:val="none" w:sz="0" w:space="0" w:color="auto"/>
        <w:bottom w:val="none" w:sz="0" w:space="0" w:color="auto"/>
        <w:right w:val="none" w:sz="0" w:space="0" w:color="auto"/>
      </w:divBdr>
    </w:div>
    <w:div w:id="8337864">
      <w:bodyDiv w:val="1"/>
      <w:marLeft w:val="0"/>
      <w:marRight w:val="0"/>
      <w:marTop w:val="0"/>
      <w:marBottom w:val="0"/>
      <w:divBdr>
        <w:top w:val="none" w:sz="0" w:space="0" w:color="auto"/>
        <w:left w:val="none" w:sz="0" w:space="0" w:color="auto"/>
        <w:bottom w:val="none" w:sz="0" w:space="0" w:color="auto"/>
        <w:right w:val="none" w:sz="0" w:space="0" w:color="auto"/>
      </w:divBdr>
    </w:div>
    <w:div w:id="36124253">
      <w:bodyDiv w:val="1"/>
      <w:marLeft w:val="0"/>
      <w:marRight w:val="0"/>
      <w:marTop w:val="0"/>
      <w:marBottom w:val="0"/>
      <w:divBdr>
        <w:top w:val="none" w:sz="0" w:space="0" w:color="auto"/>
        <w:left w:val="none" w:sz="0" w:space="0" w:color="auto"/>
        <w:bottom w:val="none" w:sz="0" w:space="0" w:color="auto"/>
        <w:right w:val="none" w:sz="0" w:space="0" w:color="auto"/>
      </w:divBdr>
    </w:div>
    <w:div w:id="48308670">
      <w:bodyDiv w:val="1"/>
      <w:marLeft w:val="0"/>
      <w:marRight w:val="0"/>
      <w:marTop w:val="0"/>
      <w:marBottom w:val="0"/>
      <w:divBdr>
        <w:top w:val="none" w:sz="0" w:space="0" w:color="auto"/>
        <w:left w:val="none" w:sz="0" w:space="0" w:color="auto"/>
        <w:bottom w:val="none" w:sz="0" w:space="0" w:color="auto"/>
        <w:right w:val="none" w:sz="0" w:space="0" w:color="auto"/>
      </w:divBdr>
    </w:div>
    <w:div w:id="54202326">
      <w:bodyDiv w:val="1"/>
      <w:marLeft w:val="0"/>
      <w:marRight w:val="0"/>
      <w:marTop w:val="0"/>
      <w:marBottom w:val="0"/>
      <w:divBdr>
        <w:top w:val="none" w:sz="0" w:space="0" w:color="auto"/>
        <w:left w:val="none" w:sz="0" w:space="0" w:color="auto"/>
        <w:bottom w:val="none" w:sz="0" w:space="0" w:color="auto"/>
        <w:right w:val="none" w:sz="0" w:space="0" w:color="auto"/>
      </w:divBdr>
    </w:div>
    <w:div w:id="69275344">
      <w:bodyDiv w:val="1"/>
      <w:marLeft w:val="0"/>
      <w:marRight w:val="0"/>
      <w:marTop w:val="0"/>
      <w:marBottom w:val="0"/>
      <w:divBdr>
        <w:top w:val="none" w:sz="0" w:space="0" w:color="auto"/>
        <w:left w:val="none" w:sz="0" w:space="0" w:color="auto"/>
        <w:bottom w:val="none" w:sz="0" w:space="0" w:color="auto"/>
        <w:right w:val="none" w:sz="0" w:space="0" w:color="auto"/>
      </w:divBdr>
    </w:div>
    <w:div w:id="72170903">
      <w:bodyDiv w:val="1"/>
      <w:marLeft w:val="0"/>
      <w:marRight w:val="0"/>
      <w:marTop w:val="0"/>
      <w:marBottom w:val="0"/>
      <w:divBdr>
        <w:top w:val="none" w:sz="0" w:space="0" w:color="auto"/>
        <w:left w:val="none" w:sz="0" w:space="0" w:color="auto"/>
        <w:bottom w:val="none" w:sz="0" w:space="0" w:color="auto"/>
        <w:right w:val="none" w:sz="0" w:space="0" w:color="auto"/>
      </w:divBdr>
    </w:div>
    <w:div w:id="72704439">
      <w:bodyDiv w:val="1"/>
      <w:marLeft w:val="0"/>
      <w:marRight w:val="0"/>
      <w:marTop w:val="0"/>
      <w:marBottom w:val="0"/>
      <w:divBdr>
        <w:top w:val="none" w:sz="0" w:space="0" w:color="auto"/>
        <w:left w:val="none" w:sz="0" w:space="0" w:color="auto"/>
        <w:bottom w:val="none" w:sz="0" w:space="0" w:color="auto"/>
        <w:right w:val="none" w:sz="0" w:space="0" w:color="auto"/>
      </w:divBdr>
    </w:div>
    <w:div w:id="73279171">
      <w:bodyDiv w:val="1"/>
      <w:marLeft w:val="0"/>
      <w:marRight w:val="0"/>
      <w:marTop w:val="0"/>
      <w:marBottom w:val="0"/>
      <w:divBdr>
        <w:top w:val="none" w:sz="0" w:space="0" w:color="auto"/>
        <w:left w:val="none" w:sz="0" w:space="0" w:color="auto"/>
        <w:bottom w:val="none" w:sz="0" w:space="0" w:color="auto"/>
        <w:right w:val="none" w:sz="0" w:space="0" w:color="auto"/>
      </w:divBdr>
    </w:div>
    <w:div w:id="74978856">
      <w:bodyDiv w:val="1"/>
      <w:marLeft w:val="0"/>
      <w:marRight w:val="0"/>
      <w:marTop w:val="0"/>
      <w:marBottom w:val="0"/>
      <w:divBdr>
        <w:top w:val="none" w:sz="0" w:space="0" w:color="auto"/>
        <w:left w:val="none" w:sz="0" w:space="0" w:color="auto"/>
        <w:bottom w:val="none" w:sz="0" w:space="0" w:color="auto"/>
        <w:right w:val="none" w:sz="0" w:space="0" w:color="auto"/>
      </w:divBdr>
    </w:div>
    <w:div w:id="80837993">
      <w:bodyDiv w:val="1"/>
      <w:marLeft w:val="0"/>
      <w:marRight w:val="0"/>
      <w:marTop w:val="0"/>
      <w:marBottom w:val="0"/>
      <w:divBdr>
        <w:top w:val="none" w:sz="0" w:space="0" w:color="auto"/>
        <w:left w:val="none" w:sz="0" w:space="0" w:color="auto"/>
        <w:bottom w:val="none" w:sz="0" w:space="0" w:color="auto"/>
        <w:right w:val="none" w:sz="0" w:space="0" w:color="auto"/>
      </w:divBdr>
    </w:div>
    <w:div w:id="85271543">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8574726">
      <w:bodyDiv w:val="1"/>
      <w:marLeft w:val="0"/>
      <w:marRight w:val="0"/>
      <w:marTop w:val="0"/>
      <w:marBottom w:val="0"/>
      <w:divBdr>
        <w:top w:val="none" w:sz="0" w:space="0" w:color="auto"/>
        <w:left w:val="none" w:sz="0" w:space="0" w:color="auto"/>
        <w:bottom w:val="none" w:sz="0" w:space="0" w:color="auto"/>
        <w:right w:val="none" w:sz="0" w:space="0" w:color="auto"/>
      </w:divBdr>
    </w:div>
    <w:div w:id="106317102">
      <w:bodyDiv w:val="1"/>
      <w:marLeft w:val="0"/>
      <w:marRight w:val="0"/>
      <w:marTop w:val="0"/>
      <w:marBottom w:val="0"/>
      <w:divBdr>
        <w:top w:val="none" w:sz="0" w:space="0" w:color="auto"/>
        <w:left w:val="none" w:sz="0" w:space="0" w:color="auto"/>
        <w:bottom w:val="none" w:sz="0" w:space="0" w:color="auto"/>
        <w:right w:val="none" w:sz="0" w:space="0" w:color="auto"/>
      </w:divBdr>
    </w:div>
    <w:div w:id="126750393">
      <w:bodyDiv w:val="1"/>
      <w:marLeft w:val="0"/>
      <w:marRight w:val="0"/>
      <w:marTop w:val="0"/>
      <w:marBottom w:val="0"/>
      <w:divBdr>
        <w:top w:val="none" w:sz="0" w:space="0" w:color="auto"/>
        <w:left w:val="none" w:sz="0" w:space="0" w:color="auto"/>
        <w:bottom w:val="none" w:sz="0" w:space="0" w:color="auto"/>
        <w:right w:val="none" w:sz="0" w:space="0" w:color="auto"/>
      </w:divBdr>
    </w:div>
    <w:div w:id="142814007">
      <w:bodyDiv w:val="1"/>
      <w:marLeft w:val="0"/>
      <w:marRight w:val="0"/>
      <w:marTop w:val="0"/>
      <w:marBottom w:val="0"/>
      <w:divBdr>
        <w:top w:val="none" w:sz="0" w:space="0" w:color="auto"/>
        <w:left w:val="none" w:sz="0" w:space="0" w:color="auto"/>
        <w:bottom w:val="none" w:sz="0" w:space="0" w:color="auto"/>
        <w:right w:val="none" w:sz="0" w:space="0" w:color="auto"/>
      </w:divBdr>
    </w:div>
    <w:div w:id="144049931">
      <w:bodyDiv w:val="1"/>
      <w:marLeft w:val="0"/>
      <w:marRight w:val="0"/>
      <w:marTop w:val="0"/>
      <w:marBottom w:val="0"/>
      <w:divBdr>
        <w:top w:val="none" w:sz="0" w:space="0" w:color="auto"/>
        <w:left w:val="none" w:sz="0" w:space="0" w:color="auto"/>
        <w:bottom w:val="none" w:sz="0" w:space="0" w:color="auto"/>
        <w:right w:val="none" w:sz="0" w:space="0" w:color="auto"/>
      </w:divBdr>
    </w:div>
    <w:div w:id="153254789">
      <w:bodyDiv w:val="1"/>
      <w:marLeft w:val="0"/>
      <w:marRight w:val="0"/>
      <w:marTop w:val="0"/>
      <w:marBottom w:val="0"/>
      <w:divBdr>
        <w:top w:val="none" w:sz="0" w:space="0" w:color="auto"/>
        <w:left w:val="none" w:sz="0" w:space="0" w:color="auto"/>
        <w:bottom w:val="none" w:sz="0" w:space="0" w:color="auto"/>
        <w:right w:val="none" w:sz="0" w:space="0" w:color="auto"/>
      </w:divBdr>
    </w:div>
    <w:div w:id="180361559">
      <w:bodyDiv w:val="1"/>
      <w:marLeft w:val="0"/>
      <w:marRight w:val="0"/>
      <w:marTop w:val="0"/>
      <w:marBottom w:val="0"/>
      <w:divBdr>
        <w:top w:val="none" w:sz="0" w:space="0" w:color="auto"/>
        <w:left w:val="none" w:sz="0" w:space="0" w:color="auto"/>
        <w:bottom w:val="none" w:sz="0" w:space="0" w:color="auto"/>
        <w:right w:val="none" w:sz="0" w:space="0" w:color="auto"/>
      </w:divBdr>
    </w:div>
    <w:div w:id="185367383">
      <w:bodyDiv w:val="1"/>
      <w:marLeft w:val="0"/>
      <w:marRight w:val="0"/>
      <w:marTop w:val="0"/>
      <w:marBottom w:val="0"/>
      <w:divBdr>
        <w:top w:val="none" w:sz="0" w:space="0" w:color="auto"/>
        <w:left w:val="none" w:sz="0" w:space="0" w:color="auto"/>
        <w:bottom w:val="none" w:sz="0" w:space="0" w:color="auto"/>
        <w:right w:val="none" w:sz="0" w:space="0" w:color="auto"/>
      </w:divBdr>
    </w:div>
    <w:div w:id="193613864">
      <w:bodyDiv w:val="1"/>
      <w:marLeft w:val="0"/>
      <w:marRight w:val="0"/>
      <w:marTop w:val="0"/>
      <w:marBottom w:val="0"/>
      <w:divBdr>
        <w:top w:val="none" w:sz="0" w:space="0" w:color="auto"/>
        <w:left w:val="none" w:sz="0" w:space="0" w:color="auto"/>
        <w:bottom w:val="none" w:sz="0" w:space="0" w:color="auto"/>
        <w:right w:val="none" w:sz="0" w:space="0" w:color="auto"/>
      </w:divBdr>
    </w:div>
    <w:div w:id="194465777">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31740707">
      <w:bodyDiv w:val="1"/>
      <w:marLeft w:val="0"/>
      <w:marRight w:val="0"/>
      <w:marTop w:val="0"/>
      <w:marBottom w:val="0"/>
      <w:divBdr>
        <w:top w:val="none" w:sz="0" w:space="0" w:color="auto"/>
        <w:left w:val="none" w:sz="0" w:space="0" w:color="auto"/>
        <w:bottom w:val="none" w:sz="0" w:space="0" w:color="auto"/>
        <w:right w:val="none" w:sz="0" w:space="0" w:color="auto"/>
      </w:divBdr>
    </w:div>
    <w:div w:id="233050236">
      <w:bodyDiv w:val="1"/>
      <w:marLeft w:val="0"/>
      <w:marRight w:val="0"/>
      <w:marTop w:val="0"/>
      <w:marBottom w:val="0"/>
      <w:divBdr>
        <w:top w:val="none" w:sz="0" w:space="0" w:color="auto"/>
        <w:left w:val="none" w:sz="0" w:space="0" w:color="auto"/>
        <w:bottom w:val="none" w:sz="0" w:space="0" w:color="auto"/>
        <w:right w:val="none" w:sz="0" w:space="0" w:color="auto"/>
      </w:divBdr>
    </w:div>
    <w:div w:id="238948998">
      <w:bodyDiv w:val="1"/>
      <w:marLeft w:val="0"/>
      <w:marRight w:val="0"/>
      <w:marTop w:val="0"/>
      <w:marBottom w:val="0"/>
      <w:divBdr>
        <w:top w:val="none" w:sz="0" w:space="0" w:color="auto"/>
        <w:left w:val="none" w:sz="0" w:space="0" w:color="auto"/>
        <w:bottom w:val="none" w:sz="0" w:space="0" w:color="auto"/>
        <w:right w:val="none" w:sz="0" w:space="0" w:color="auto"/>
      </w:divBdr>
    </w:div>
    <w:div w:id="240141856">
      <w:bodyDiv w:val="1"/>
      <w:marLeft w:val="0"/>
      <w:marRight w:val="0"/>
      <w:marTop w:val="0"/>
      <w:marBottom w:val="0"/>
      <w:divBdr>
        <w:top w:val="none" w:sz="0" w:space="0" w:color="auto"/>
        <w:left w:val="none" w:sz="0" w:space="0" w:color="auto"/>
        <w:bottom w:val="none" w:sz="0" w:space="0" w:color="auto"/>
        <w:right w:val="none" w:sz="0" w:space="0" w:color="auto"/>
      </w:divBdr>
    </w:div>
    <w:div w:id="249823701">
      <w:bodyDiv w:val="1"/>
      <w:marLeft w:val="0"/>
      <w:marRight w:val="0"/>
      <w:marTop w:val="0"/>
      <w:marBottom w:val="0"/>
      <w:divBdr>
        <w:top w:val="none" w:sz="0" w:space="0" w:color="auto"/>
        <w:left w:val="none" w:sz="0" w:space="0" w:color="auto"/>
        <w:bottom w:val="none" w:sz="0" w:space="0" w:color="auto"/>
        <w:right w:val="none" w:sz="0" w:space="0" w:color="auto"/>
      </w:divBdr>
    </w:div>
    <w:div w:id="262493472">
      <w:bodyDiv w:val="1"/>
      <w:marLeft w:val="0"/>
      <w:marRight w:val="0"/>
      <w:marTop w:val="0"/>
      <w:marBottom w:val="0"/>
      <w:divBdr>
        <w:top w:val="none" w:sz="0" w:space="0" w:color="auto"/>
        <w:left w:val="none" w:sz="0" w:space="0" w:color="auto"/>
        <w:bottom w:val="none" w:sz="0" w:space="0" w:color="auto"/>
        <w:right w:val="none" w:sz="0" w:space="0" w:color="auto"/>
      </w:divBdr>
    </w:div>
    <w:div w:id="277414790">
      <w:bodyDiv w:val="1"/>
      <w:marLeft w:val="0"/>
      <w:marRight w:val="0"/>
      <w:marTop w:val="0"/>
      <w:marBottom w:val="0"/>
      <w:divBdr>
        <w:top w:val="none" w:sz="0" w:space="0" w:color="auto"/>
        <w:left w:val="none" w:sz="0" w:space="0" w:color="auto"/>
        <w:bottom w:val="none" w:sz="0" w:space="0" w:color="auto"/>
        <w:right w:val="none" w:sz="0" w:space="0" w:color="auto"/>
      </w:divBdr>
    </w:div>
    <w:div w:id="278419521">
      <w:bodyDiv w:val="1"/>
      <w:marLeft w:val="0"/>
      <w:marRight w:val="0"/>
      <w:marTop w:val="0"/>
      <w:marBottom w:val="0"/>
      <w:divBdr>
        <w:top w:val="none" w:sz="0" w:space="0" w:color="auto"/>
        <w:left w:val="none" w:sz="0" w:space="0" w:color="auto"/>
        <w:bottom w:val="none" w:sz="0" w:space="0" w:color="auto"/>
        <w:right w:val="none" w:sz="0" w:space="0" w:color="auto"/>
      </w:divBdr>
    </w:div>
    <w:div w:id="282461224">
      <w:bodyDiv w:val="1"/>
      <w:marLeft w:val="0"/>
      <w:marRight w:val="0"/>
      <w:marTop w:val="0"/>
      <w:marBottom w:val="0"/>
      <w:divBdr>
        <w:top w:val="none" w:sz="0" w:space="0" w:color="auto"/>
        <w:left w:val="none" w:sz="0" w:space="0" w:color="auto"/>
        <w:bottom w:val="none" w:sz="0" w:space="0" w:color="auto"/>
        <w:right w:val="none" w:sz="0" w:space="0" w:color="auto"/>
      </w:divBdr>
    </w:div>
    <w:div w:id="289018004">
      <w:bodyDiv w:val="1"/>
      <w:marLeft w:val="0"/>
      <w:marRight w:val="0"/>
      <w:marTop w:val="0"/>
      <w:marBottom w:val="0"/>
      <w:divBdr>
        <w:top w:val="none" w:sz="0" w:space="0" w:color="auto"/>
        <w:left w:val="none" w:sz="0" w:space="0" w:color="auto"/>
        <w:bottom w:val="none" w:sz="0" w:space="0" w:color="auto"/>
        <w:right w:val="none" w:sz="0" w:space="0" w:color="auto"/>
      </w:divBdr>
    </w:div>
    <w:div w:id="303970573">
      <w:bodyDiv w:val="1"/>
      <w:marLeft w:val="0"/>
      <w:marRight w:val="0"/>
      <w:marTop w:val="0"/>
      <w:marBottom w:val="0"/>
      <w:divBdr>
        <w:top w:val="none" w:sz="0" w:space="0" w:color="auto"/>
        <w:left w:val="none" w:sz="0" w:space="0" w:color="auto"/>
        <w:bottom w:val="none" w:sz="0" w:space="0" w:color="auto"/>
        <w:right w:val="none" w:sz="0" w:space="0" w:color="auto"/>
      </w:divBdr>
    </w:div>
    <w:div w:id="304160463">
      <w:bodyDiv w:val="1"/>
      <w:marLeft w:val="0"/>
      <w:marRight w:val="0"/>
      <w:marTop w:val="0"/>
      <w:marBottom w:val="0"/>
      <w:divBdr>
        <w:top w:val="none" w:sz="0" w:space="0" w:color="auto"/>
        <w:left w:val="none" w:sz="0" w:space="0" w:color="auto"/>
        <w:bottom w:val="none" w:sz="0" w:space="0" w:color="auto"/>
        <w:right w:val="none" w:sz="0" w:space="0" w:color="auto"/>
      </w:divBdr>
    </w:div>
    <w:div w:id="310720388">
      <w:bodyDiv w:val="1"/>
      <w:marLeft w:val="0"/>
      <w:marRight w:val="0"/>
      <w:marTop w:val="0"/>
      <w:marBottom w:val="0"/>
      <w:divBdr>
        <w:top w:val="none" w:sz="0" w:space="0" w:color="auto"/>
        <w:left w:val="none" w:sz="0" w:space="0" w:color="auto"/>
        <w:bottom w:val="none" w:sz="0" w:space="0" w:color="auto"/>
        <w:right w:val="none" w:sz="0" w:space="0" w:color="auto"/>
      </w:divBdr>
    </w:div>
    <w:div w:id="324087609">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5960827">
      <w:bodyDiv w:val="1"/>
      <w:marLeft w:val="0"/>
      <w:marRight w:val="0"/>
      <w:marTop w:val="0"/>
      <w:marBottom w:val="0"/>
      <w:divBdr>
        <w:top w:val="none" w:sz="0" w:space="0" w:color="auto"/>
        <w:left w:val="none" w:sz="0" w:space="0" w:color="auto"/>
        <w:bottom w:val="none" w:sz="0" w:space="0" w:color="auto"/>
        <w:right w:val="none" w:sz="0" w:space="0" w:color="auto"/>
      </w:divBdr>
    </w:div>
    <w:div w:id="339744912">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45640261">
      <w:bodyDiv w:val="1"/>
      <w:marLeft w:val="0"/>
      <w:marRight w:val="0"/>
      <w:marTop w:val="0"/>
      <w:marBottom w:val="0"/>
      <w:divBdr>
        <w:top w:val="none" w:sz="0" w:space="0" w:color="auto"/>
        <w:left w:val="none" w:sz="0" w:space="0" w:color="auto"/>
        <w:bottom w:val="none" w:sz="0" w:space="0" w:color="auto"/>
        <w:right w:val="none" w:sz="0" w:space="0" w:color="auto"/>
      </w:divBdr>
    </w:div>
    <w:div w:id="351222436">
      <w:bodyDiv w:val="1"/>
      <w:marLeft w:val="0"/>
      <w:marRight w:val="0"/>
      <w:marTop w:val="0"/>
      <w:marBottom w:val="0"/>
      <w:divBdr>
        <w:top w:val="none" w:sz="0" w:space="0" w:color="auto"/>
        <w:left w:val="none" w:sz="0" w:space="0" w:color="auto"/>
        <w:bottom w:val="none" w:sz="0" w:space="0" w:color="auto"/>
        <w:right w:val="none" w:sz="0" w:space="0" w:color="auto"/>
      </w:divBdr>
    </w:div>
    <w:div w:id="353699839">
      <w:bodyDiv w:val="1"/>
      <w:marLeft w:val="0"/>
      <w:marRight w:val="0"/>
      <w:marTop w:val="0"/>
      <w:marBottom w:val="0"/>
      <w:divBdr>
        <w:top w:val="none" w:sz="0" w:space="0" w:color="auto"/>
        <w:left w:val="none" w:sz="0" w:space="0" w:color="auto"/>
        <w:bottom w:val="none" w:sz="0" w:space="0" w:color="auto"/>
        <w:right w:val="none" w:sz="0" w:space="0" w:color="auto"/>
      </w:divBdr>
    </w:div>
    <w:div w:id="363673643">
      <w:bodyDiv w:val="1"/>
      <w:marLeft w:val="0"/>
      <w:marRight w:val="0"/>
      <w:marTop w:val="0"/>
      <w:marBottom w:val="0"/>
      <w:divBdr>
        <w:top w:val="none" w:sz="0" w:space="0" w:color="auto"/>
        <w:left w:val="none" w:sz="0" w:space="0" w:color="auto"/>
        <w:bottom w:val="none" w:sz="0" w:space="0" w:color="auto"/>
        <w:right w:val="none" w:sz="0" w:space="0" w:color="auto"/>
      </w:divBdr>
    </w:div>
    <w:div w:id="379328753">
      <w:bodyDiv w:val="1"/>
      <w:marLeft w:val="0"/>
      <w:marRight w:val="0"/>
      <w:marTop w:val="0"/>
      <w:marBottom w:val="0"/>
      <w:divBdr>
        <w:top w:val="none" w:sz="0" w:space="0" w:color="auto"/>
        <w:left w:val="none" w:sz="0" w:space="0" w:color="auto"/>
        <w:bottom w:val="none" w:sz="0" w:space="0" w:color="auto"/>
        <w:right w:val="none" w:sz="0" w:space="0" w:color="auto"/>
      </w:divBdr>
    </w:div>
    <w:div w:id="382026718">
      <w:bodyDiv w:val="1"/>
      <w:marLeft w:val="0"/>
      <w:marRight w:val="0"/>
      <w:marTop w:val="0"/>
      <w:marBottom w:val="0"/>
      <w:divBdr>
        <w:top w:val="none" w:sz="0" w:space="0" w:color="auto"/>
        <w:left w:val="none" w:sz="0" w:space="0" w:color="auto"/>
        <w:bottom w:val="none" w:sz="0" w:space="0" w:color="auto"/>
        <w:right w:val="none" w:sz="0" w:space="0" w:color="auto"/>
      </w:divBdr>
    </w:div>
    <w:div w:id="390007248">
      <w:bodyDiv w:val="1"/>
      <w:marLeft w:val="0"/>
      <w:marRight w:val="0"/>
      <w:marTop w:val="0"/>
      <w:marBottom w:val="0"/>
      <w:divBdr>
        <w:top w:val="none" w:sz="0" w:space="0" w:color="auto"/>
        <w:left w:val="none" w:sz="0" w:space="0" w:color="auto"/>
        <w:bottom w:val="none" w:sz="0" w:space="0" w:color="auto"/>
        <w:right w:val="none" w:sz="0" w:space="0" w:color="auto"/>
      </w:divBdr>
    </w:div>
    <w:div w:id="394399843">
      <w:bodyDiv w:val="1"/>
      <w:marLeft w:val="0"/>
      <w:marRight w:val="0"/>
      <w:marTop w:val="0"/>
      <w:marBottom w:val="0"/>
      <w:divBdr>
        <w:top w:val="none" w:sz="0" w:space="0" w:color="auto"/>
        <w:left w:val="none" w:sz="0" w:space="0" w:color="auto"/>
        <w:bottom w:val="none" w:sz="0" w:space="0" w:color="auto"/>
        <w:right w:val="none" w:sz="0" w:space="0" w:color="auto"/>
      </w:divBdr>
    </w:div>
    <w:div w:id="404299121">
      <w:bodyDiv w:val="1"/>
      <w:marLeft w:val="0"/>
      <w:marRight w:val="0"/>
      <w:marTop w:val="0"/>
      <w:marBottom w:val="0"/>
      <w:divBdr>
        <w:top w:val="none" w:sz="0" w:space="0" w:color="auto"/>
        <w:left w:val="none" w:sz="0" w:space="0" w:color="auto"/>
        <w:bottom w:val="none" w:sz="0" w:space="0" w:color="auto"/>
        <w:right w:val="none" w:sz="0" w:space="0" w:color="auto"/>
      </w:divBdr>
    </w:div>
    <w:div w:id="410393705">
      <w:bodyDiv w:val="1"/>
      <w:marLeft w:val="0"/>
      <w:marRight w:val="0"/>
      <w:marTop w:val="0"/>
      <w:marBottom w:val="0"/>
      <w:divBdr>
        <w:top w:val="none" w:sz="0" w:space="0" w:color="auto"/>
        <w:left w:val="none" w:sz="0" w:space="0" w:color="auto"/>
        <w:bottom w:val="none" w:sz="0" w:space="0" w:color="auto"/>
        <w:right w:val="none" w:sz="0" w:space="0" w:color="auto"/>
      </w:divBdr>
    </w:div>
    <w:div w:id="433979741">
      <w:bodyDiv w:val="1"/>
      <w:marLeft w:val="0"/>
      <w:marRight w:val="0"/>
      <w:marTop w:val="0"/>
      <w:marBottom w:val="0"/>
      <w:divBdr>
        <w:top w:val="none" w:sz="0" w:space="0" w:color="auto"/>
        <w:left w:val="none" w:sz="0" w:space="0" w:color="auto"/>
        <w:bottom w:val="none" w:sz="0" w:space="0" w:color="auto"/>
        <w:right w:val="none" w:sz="0" w:space="0" w:color="auto"/>
      </w:divBdr>
    </w:div>
    <w:div w:id="434447594">
      <w:bodyDiv w:val="1"/>
      <w:marLeft w:val="0"/>
      <w:marRight w:val="0"/>
      <w:marTop w:val="0"/>
      <w:marBottom w:val="0"/>
      <w:divBdr>
        <w:top w:val="none" w:sz="0" w:space="0" w:color="auto"/>
        <w:left w:val="none" w:sz="0" w:space="0" w:color="auto"/>
        <w:bottom w:val="none" w:sz="0" w:space="0" w:color="auto"/>
        <w:right w:val="none" w:sz="0" w:space="0" w:color="auto"/>
      </w:divBdr>
    </w:div>
    <w:div w:id="435173202">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41800249">
      <w:bodyDiv w:val="1"/>
      <w:marLeft w:val="0"/>
      <w:marRight w:val="0"/>
      <w:marTop w:val="0"/>
      <w:marBottom w:val="0"/>
      <w:divBdr>
        <w:top w:val="none" w:sz="0" w:space="0" w:color="auto"/>
        <w:left w:val="none" w:sz="0" w:space="0" w:color="auto"/>
        <w:bottom w:val="none" w:sz="0" w:space="0" w:color="auto"/>
        <w:right w:val="none" w:sz="0" w:space="0" w:color="auto"/>
      </w:divBdr>
    </w:div>
    <w:div w:id="447047975">
      <w:bodyDiv w:val="1"/>
      <w:marLeft w:val="0"/>
      <w:marRight w:val="0"/>
      <w:marTop w:val="0"/>
      <w:marBottom w:val="0"/>
      <w:divBdr>
        <w:top w:val="none" w:sz="0" w:space="0" w:color="auto"/>
        <w:left w:val="none" w:sz="0" w:space="0" w:color="auto"/>
        <w:bottom w:val="none" w:sz="0" w:space="0" w:color="auto"/>
        <w:right w:val="none" w:sz="0" w:space="0" w:color="auto"/>
      </w:divBdr>
    </w:div>
    <w:div w:id="447508253">
      <w:bodyDiv w:val="1"/>
      <w:marLeft w:val="0"/>
      <w:marRight w:val="0"/>
      <w:marTop w:val="0"/>
      <w:marBottom w:val="0"/>
      <w:divBdr>
        <w:top w:val="none" w:sz="0" w:space="0" w:color="auto"/>
        <w:left w:val="none" w:sz="0" w:space="0" w:color="auto"/>
        <w:bottom w:val="none" w:sz="0" w:space="0" w:color="auto"/>
        <w:right w:val="none" w:sz="0" w:space="0" w:color="auto"/>
      </w:divBdr>
    </w:div>
    <w:div w:id="452358898">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6826276">
      <w:bodyDiv w:val="1"/>
      <w:marLeft w:val="0"/>
      <w:marRight w:val="0"/>
      <w:marTop w:val="0"/>
      <w:marBottom w:val="0"/>
      <w:divBdr>
        <w:top w:val="none" w:sz="0" w:space="0" w:color="auto"/>
        <w:left w:val="none" w:sz="0" w:space="0" w:color="auto"/>
        <w:bottom w:val="none" w:sz="0" w:space="0" w:color="auto"/>
        <w:right w:val="none" w:sz="0" w:space="0" w:color="auto"/>
      </w:divBdr>
    </w:div>
    <w:div w:id="479493547">
      <w:bodyDiv w:val="1"/>
      <w:marLeft w:val="0"/>
      <w:marRight w:val="0"/>
      <w:marTop w:val="0"/>
      <w:marBottom w:val="0"/>
      <w:divBdr>
        <w:top w:val="none" w:sz="0" w:space="0" w:color="auto"/>
        <w:left w:val="none" w:sz="0" w:space="0" w:color="auto"/>
        <w:bottom w:val="none" w:sz="0" w:space="0" w:color="auto"/>
        <w:right w:val="none" w:sz="0" w:space="0" w:color="auto"/>
      </w:divBdr>
    </w:div>
    <w:div w:id="483931817">
      <w:bodyDiv w:val="1"/>
      <w:marLeft w:val="0"/>
      <w:marRight w:val="0"/>
      <w:marTop w:val="0"/>
      <w:marBottom w:val="0"/>
      <w:divBdr>
        <w:top w:val="none" w:sz="0" w:space="0" w:color="auto"/>
        <w:left w:val="none" w:sz="0" w:space="0" w:color="auto"/>
        <w:bottom w:val="none" w:sz="0" w:space="0" w:color="auto"/>
        <w:right w:val="none" w:sz="0" w:space="0" w:color="auto"/>
      </w:divBdr>
    </w:div>
    <w:div w:id="519465649">
      <w:bodyDiv w:val="1"/>
      <w:marLeft w:val="0"/>
      <w:marRight w:val="0"/>
      <w:marTop w:val="0"/>
      <w:marBottom w:val="0"/>
      <w:divBdr>
        <w:top w:val="none" w:sz="0" w:space="0" w:color="auto"/>
        <w:left w:val="none" w:sz="0" w:space="0" w:color="auto"/>
        <w:bottom w:val="none" w:sz="0" w:space="0" w:color="auto"/>
        <w:right w:val="none" w:sz="0" w:space="0" w:color="auto"/>
      </w:divBdr>
    </w:div>
    <w:div w:id="532547077">
      <w:bodyDiv w:val="1"/>
      <w:marLeft w:val="0"/>
      <w:marRight w:val="0"/>
      <w:marTop w:val="0"/>
      <w:marBottom w:val="0"/>
      <w:divBdr>
        <w:top w:val="none" w:sz="0" w:space="0" w:color="auto"/>
        <w:left w:val="none" w:sz="0" w:space="0" w:color="auto"/>
        <w:bottom w:val="none" w:sz="0" w:space="0" w:color="auto"/>
        <w:right w:val="none" w:sz="0" w:space="0" w:color="auto"/>
      </w:divBdr>
    </w:div>
    <w:div w:id="53307592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5502599">
      <w:bodyDiv w:val="1"/>
      <w:marLeft w:val="0"/>
      <w:marRight w:val="0"/>
      <w:marTop w:val="0"/>
      <w:marBottom w:val="0"/>
      <w:divBdr>
        <w:top w:val="none" w:sz="0" w:space="0" w:color="auto"/>
        <w:left w:val="none" w:sz="0" w:space="0" w:color="auto"/>
        <w:bottom w:val="none" w:sz="0" w:space="0" w:color="auto"/>
        <w:right w:val="none" w:sz="0" w:space="0" w:color="auto"/>
      </w:divBdr>
    </w:div>
    <w:div w:id="539393062">
      <w:bodyDiv w:val="1"/>
      <w:marLeft w:val="0"/>
      <w:marRight w:val="0"/>
      <w:marTop w:val="0"/>
      <w:marBottom w:val="0"/>
      <w:divBdr>
        <w:top w:val="none" w:sz="0" w:space="0" w:color="auto"/>
        <w:left w:val="none" w:sz="0" w:space="0" w:color="auto"/>
        <w:bottom w:val="none" w:sz="0" w:space="0" w:color="auto"/>
        <w:right w:val="none" w:sz="0" w:space="0" w:color="auto"/>
      </w:divBdr>
    </w:div>
    <w:div w:id="540021442">
      <w:bodyDiv w:val="1"/>
      <w:marLeft w:val="0"/>
      <w:marRight w:val="0"/>
      <w:marTop w:val="0"/>
      <w:marBottom w:val="0"/>
      <w:divBdr>
        <w:top w:val="none" w:sz="0" w:space="0" w:color="auto"/>
        <w:left w:val="none" w:sz="0" w:space="0" w:color="auto"/>
        <w:bottom w:val="none" w:sz="0" w:space="0" w:color="auto"/>
        <w:right w:val="none" w:sz="0" w:space="0" w:color="auto"/>
      </w:divBdr>
    </w:div>
    <w:div w:id="540754526">
      <w:bodyDiv w:val="1"/>
      <w:marLeft w:val="0"/>
      <w:marRight w:val="0"/>
      <w:marTop w:val="0"/>
      <w:marBottom w:val="0"/>
      <w:divBdr>
        <w:top w:val="none" w:sz="0" w:space="0" w:color="auto"/>
        <w:left w:val="none" w:sz="0" w:space="0" w:color="auto"/>
        <w:bottom w:val="none" w:sz="0" w:space="0" w:color="auto"/>
        <w:right w:val="none" w:sz="0" w:space="0" w:color="auto"/>
      </w:divBdr>
    </w:div>
    <w:div w:id="547493631">
      <w:bodyDiv w:val="1"/>
      <w:marLeft w:val="0"/>
      <w:marRight w:val="0"/>
      <w:marTop w:val="0"/>
      <w:marBottom w:val="0"/>
      <w:divBdr>
        <w:top w:val="none" w:sz="0" w:space="0" w:color="auto"/>
        <w:left w:val="none" w:sz="0" w:space="0" w:color="auto"/>
        <w:bottom w:val="none" w:sz="0" w:space="0" w:color="auto"/>
        <w:right w:val="none" w:sz="0" w:space="0" w:color="auto"/>
      </w:divBdr>
    </w:div>
    <w:div w:id="550775095">
      <w:bodyDiv w:val="1"/>
      <w:marLeft w:val="0"/>
      <w:marRight w:val="0"/>
      <w:marTop w:val="0"/>
      <w:marBottom w:val="0"/>
      <w:divBdr>
        <w:top w:val="none" w:sz="0" w:space="0" w:color="auto"/>
        <w:left w:val="none" w:sz="0" w:space="0" w:color="auto"/>
        <w:bottom w:val="none" w:sz="0" w:space="0" w:color="auto"/>
        <w:right w:val="none" w:sz="0" w:space="0" w:color="auto"/>
      </w:divBdr>
    </w:div>
    <w:div w:id="561521956">
      <w:bodyDiv w:val="1"/>
      <w:marLeft w:val="0"/>
      <w:marRight w:val="0"/>
      <w:marTop w:val="0"/>
      <w:marBottom w:val="0"/>
      <w:divBdr>
        <w:top w:val="none" w:sz="0" w:space="0" w:color="auto"/>
        <w:left w:val="none" w:sz="0" w:space="0" w:color="auto"/>
        <w:bottom w:val="none" w:sz="0" w:space="0" w:color="auto"/>
        <w:right w:val="none" w:sz="0" w:space="0" w:color="auto"/>
      </w:divBdr>
    </w:div>
    <w:div w:id="565646650">
      <w:bodyDiv w:val="1"/>
      <w:marLeft w:val="0"/>
      <w:marRight w:val="0"/>
      <w:marTop w:val="0"/>
      <w:marBottom w:val="0"/>
      <w:divBdr>
        <w:top w:val="none" w:sz="0" w:space="0" w:color="auto"/>
        <w:left w:val="none" w:sz="0" w:space="0" w:color="auto"/>
        <w:bottom w:val="none" w:sz="0" w:space="0" w:color="auto"/>
        <w:right w:val="none" w:sz="0" w:space="0" w:color="auto"/>
      </w:divBdr>
    </w:div>
    <w:div w:id="571159085">
      <w:bodyDiv w:val="1"/>
      <w:marLeft w:val="0"/>
      <w:marRight w:val="0"/>
      <w:marTop w:val="0"/>
      <w:marBottom w:val="0"/>
      <w:divBdr>
        <w:top w:val="none" w:sz="0" w:space="0" w:color="auto"/>
        <w:left w:val="none" w:sz="0" w:space="0" w:color="auto"/>
        <w:bottom w:val="none" w:sz="0" w:space="0" w:color="auto"/>
        <w:right w:val="none" w:sz="0" w:space="0" w:color="auto"/>
      </w:divBdr>
    </w:div>
    <w:div w:id="571163303">
      <w:bodyDiv w:val="1"/>
      <w:marLeft w:val="0"/>
      <w:marRight w:val="0"/>
      <w:marTop w:val="0"/>
      <w:marBottom w:val="0"/>
      <w:divBdr>
        <w:top w:val="none" w:sz="0" w:space="0" w:color="auto"/>
        <w:left w:val="none" w:sz="0" w:space="0" w:color="auto"/>
        <w:bottom w:val="none" w:sz="0" w:space="0" w:color="auto"/>
        <w:right w:val="none" w:sz="0" w:space="0" w:color="auto"/>
      </w:divBdr>
    </w:div>
    <w:div w:id="584342268">
      <w:bodyDiv w:val="1"/>
      <w:marLeft w:val="0"/>
      <w:marRight w:val="0"/>
      <w:marTop w:val="0"/>
      <w:marBottom w:val="0"/>
      <w:divBdr>
        <w:top w:val="none" w:sz="0" w:space="0" w:color="auto"/>
        <w:left w:val="none" w:sz="0" w:space="0" w:color="auto"/>
        <w:bottom w:val="none" w:sz="0" w:space="0" w:color="auto"/>
        <w:right w:val="none" w:sz="0" w:space="0" w:color="auto"/>
      </w:divBdr>
    </w:div>
    <w:div w:id="589121377">
      <w:bodyDiv w:val="1"/>
      <w:marLeft w:val="0"/>
      <w:marRight w:val="0"/>
      <w:marTop w:val="0"/>
      <w:marBottom w:val="0"/>
      <w:divBdr>
        <w:top w:val="none" w:sz="0" w:space="0" w:color="auto"/>
        <w:left w:val="none" w:sz="0" w:space="0" w:color="auto"/>
        <w:bottom w:val="none" w:sz="0" w:space="0" w:color="auto"/>
        <w:right w:val="none" w:sz="0" w:space="0" w:color="auto"/>
      </w:divBdr>
    </w:div>
    <w:div w:id="609318760">
      <w:bodyDiv w:val="1"/>
      <w:marLeft w:val="0"/>
      <w:marRight w:val="0"/>
      <w:marTop w:val="0"/>
      <w:marBottom w:val="0"/>
      <w:divBdr>
        <w:top w:val="none" w:sz="0" w:space="0" w:color="auto"/>
        <w:left w:val="none" w:sz="0" w:space="0" w:color="auto"/>
        <w:bottom w:val="none" w:sz="0" w:space="0" w:color="auto"/>
        <w:right w:val="none" w:sz="0" w:space="0" w:color="auto"/>
      </w:divBdr>
    </w:div>
    <w:div w:id="615796872">
      <w:bodyDiv w:val="1"/>
      <w:marLeft w:val="0"/>
      <w:marRight w:val="0"/>
      <w:marTop w:val="0"/>
      <w:marBottom w:val="0"/>
      <w:divBdr>
        <w:top w:val="none" w:sz="0" w:space="0" w:color="auto"/>
        <w:left w:val="none" w:sz="0" w:space="0" w:color="auto"/>
        <w:bottom w:val="none" w:sz="0" w:space="0" w:color="auto"/>
        <w:right w:val="none" w:sz="0" w:space="0" w:color="auto"/>
      </w:divBdr>
    </w:div>
    <w:div w:id="620233312">
      <w:bodyDiv w:val="1"/>
      <w:marLeft w:val="0"/>
      <w:marRight w:val="0"/>
      <w:marTop w:val="0"/>
      <w:marBottom w:val="0"/>
      <w:divBdr>
        <w:top w:val="none" w:sz="0" w:space="0" w:color="auto"/>
        <w:left w:val="none" w:sz="0" w:space="0" w:color="auto"/>
        <w:bottom w:val="none" w:sz="0" w:space="0" w:color="auto"/>
        <w:right w:val="none" w:sz="0" w:space="0" w:color="auto"/>
      </w:divBdr>
    </w:div>
    <w:div w:id="626937176">
      <w:bodyDiv w:val="1"/>
      <w:marLeft w:val="0"/>
      <w:marRight w:val="0"/>
      <w:marTop w:val="0"/>
      <w:marBottom w:val="0"/>
      <w:divBdr>
        <w:top w:val="none" w:sz="0" w:space="0" w:color="auto"/>
        <w:left w:val="none" w:sz="0" w:space="0" w:color="auto"/>
        <w:bottom w:val="none" w:sz="0" w:space="0" w:color="auto"/>
        <w:right w:val="none" w:sz="0" w:space="0" w:color="auto"/>
      </w:divBdr>
    </w:div>
    <w:div w:id="636839412">
      <w:bodyDiv w:val="1"/>
      <w:marLeft w:val="0"/>
      <w:marRight w:val="0"/>
      <w:marTop w:val="0"/>
      <w:marBottom w:val="0"/>
      <w:divBdr>
        <w:top w:val="none" w:sz="0" w:space="0" w:color="auto"/>
        <w:left w:val="none" w:sz="0" w:space="0" w:color="auto"/>
        <w:bottom w:val="none" w:sz="0" w:space="0" w:color="auto"/>
        <w:right w:val="none" w:sz="0" w:space="0" w:color="auto"/>
      </w:divBdr>
    </w:div>
    <w:div w:id="649016299">
      <w:bodyDiv w:val="1"/>
      <w:marLeft w:val="0"/>
      <w:marRight w:val="0"/>
      <w:marTop w:val="0"/>
      <w:marBottom w:val="0"/>
      <w:divBdr>
        <w:top w:val="none" w:sz="0" w:space="0" w:color="auto"/>
        <w:left w:val="none" w:sz="0" w:space="0" w:color="auto"/>
        <w:bottom w:val="none" w:sz="0" w:space="0" w:color="auto"/>
        <w:right w:val="none" w:sz="0" w:space="0" w:color="auto"/>
      </w:divBdr>
    </w:div>
    <w:div w:id="649332391">
      <w:bodyDiv w:val="1"/>
      <w:marLeft w:val="0"/>
      <w:marRight w:val="0"/>
      <w:marTop w:val="0"/>
      <w:marBottom w:val="0"/>
      <w:divBdr>
        <w:top w:val="none" w:sz="0" w:space="0" w:color="auto"/>
        <w:left w:val="none" w:sz="0" w:space="0" w:color="auto"/>
        <w:bottom w:val="none" w:sz="0" w:space="0" w:color="auto"/>
        <w:right w:val="none" w:sz="0" w:space="0" w:color="auto"/>
      </w:divBdr>
    </w:div>
    <w:div w:id="673142894">
      <w:bodyDiv w:val="1"/>
      <w:marLeft w:val="0"/>
      <w:marRight w:val="0"/>
      <w:marTop w:val="0"/>
      <w:marBottom w:val="0"/>
      <w:divBdr>
        <w:top w:val="none" w:sz="0" w:space="0" w:color="auto"/>
        <w:left w:val="none" w:sz="0" w:space="0" w:color="auto"/>
        <w:bottom w:val="none" w:sz="0" w:space="0" w:color="auto"/>
        <w:right w:val="none" w:sz="0" w:space="0" w:color="auto"/>
      </w:divBdr>
    </w:div>
    <w:div w:id="673188243">
      <w:bodyDiv w:val="1"/>
      <w:marLeft w:val="0"/>
      <w:marRight w:val="0"/>
      <w:marTop w:val="0"/>
      <w:marBottom w:val="0"/>
      <w:divBdr>
        <w:top w:val="none" w:sz="0" w:space="0" w:color="auto"/>
        <w:left w:val="none" w:sz="0" w:space="0" w:color="auto"/>
        <w:bottom w:val="none" w:sz="0" w:space="0" w:color="auto"/>
        <w:right w:val="none" w:sz="0" w:space="0" w:color="auto"/>
      </w:divBdr>
    </w:div>
    <w:div w:id="696005484">
      <w:bodyDiv w:val="1"/>
      <w:marLeft w:val="0"/>
      <w:marRight w:val="0"/>
      <w:marTop w:val="0"/>
      <w:marBottom w:val="0"/>
      <w:divBdr>
        <w:top w:val="none" w:sz="0" w:space="0" w:color="auto"/>
        <w:left w:val="none" w:sz="0" w:space="0" w:color="auto"/>
        <w:bottom w:val="none" w:sz="0" w:space="0" w:color="auto"/>
        <w:right w:val="none" w:sz="0" w:space="0" w:color="auto"/>
      </w:divBdr>
    </w:div>
    <w:div w:id="702633676">
      <w:bodyDiv w:val="1"/>
      <w:marLeft w:val="0"/>
      <w:marRight w:val="0"/>
      <w:marTop w:val="0"/>
      <w:marBottom w:val="0"/>
      <w:divBdr>
        <w:top w:val="none" w:sz="0" w:space="0" w:color="auto"/>
        <w:left w:val="none" w:sz="0" w:space="0" w:color="auto"/>
        <w:bottom w:val="none" w:sz="0" w:space="0" w:color="auto"/>
        <w:right w:val="none" w:sz="0" w:space="0" w:color="auto"/>
      </w:divBdr>
    </w:div>
    <w:div w:id="704643769">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24647048">
      <w:bodyDiv w:val="1"/>
      <w:marLeft w:val="0"/>
      <w:marRight w:val="0"/>
      <w:marTop w:val="0"/>
      <w:marBottom w:val="0"/>
      <w:divBdr>
        <w:top w:val="none" w:sz="0" w:space="0" w:color="auto"/>
        <w:left w:val="none" w:sz="0" w:space="0" w:color="auto"/>
        <w:bottom w:val="none" w:sz="0" w:space="0" w:color="auto"/>
        <w:right w:val="none" w:sz="0" w:space="0" w:color="auto"/>
      </w:divBdr>
    </w:div>
    <w:div w:id="730889369">
      <w:bodyDiv w:val="1"/>
      <w:marLeft w:val="0"/>
      <w:marRight w:val="0"/>
      <w:marTop w:val="0"/>
      <w:marBottom w:val="0"/>
      <w:divBdr>
        <w:top w:val="none" w:sz="0" w:space="0" w:color="auto"/>
        <w:left w:val="none" w:sz="0" w:space="0" w:color="auto"/>
        <w:bottom w:val="none" w:sz="0" w:space="0" w:color="auto"/>
        <w:right w:val="none" w:sz="0" w:space="0" w:color="auto"/>
      </w:divBdr>
    </w:div>
    <w:div w:id="735513593">
      <w:bodyDiv w:val="1"/>
      <w:marLeft w:val="0"/>
      <w:marRight w:val="0"/>
      <w:marTop w:val="0"/>
      <w:marBottom w:val="0"/>
      <w:divBdr>
        <w:top w:val="none" w:sz="0" w:space="0" w:color="auto"/>
        <w:left w:val="none" w:sz="0" w:space="0" w:color="auto"/>
        <w:bottom w:val="none" w:sz="0" w:space="0" w:color="auto"/>
        <w:right w:val="none" w:sz="0" w:space="0" w:color="auto"/>
      </w:divBdr>
    </w:div>
    <w:div w:id="754741174">
      <w:bodyDiv w:val="1"/>
      <w:marLeft w:val="0"/>
      <w:marRight w:val="0"/>
      <w:marTop w:val="0"/>
      <w:marBottom w:val="0"/>
      <w:divBdr>
        <w:top w:val="none" w:sz="0" w:space="0" w:color="auto"/>
        <w:left w:val="none" w:sz="0" w:space="0" w:color="auto"/>
        <w:bottom w:val="none" w:sz="0" w:space="0" w:color="auto"/>
        <w:right w:val="none" w:sz="0" w:space="0" w:color="auto"/>
      </w:divBdr>
    </w:div>
    <w:div w:id="757023531">
      <w:bodyDiv w:val="1"/>
      <w:marLeft w:val="0"/>
      <w:marRight w:val="0"/>
      <w:marTop w:val="0"/>
      <w:marBottom w:val="0"/>
      <w:divBdr>
        <w:top w:val="none" w:sz="0" w:space="0" w:color="auto"/>
        <w:left w:val="none" w:sz="0" w:space="0" w:color="auto"/>
        <w:bottom w:val="none" w:sz="0" w:space="0" w:color="auto"/>
        <w:right w:val="none" w:sz="0" w:space="0" w:color="auto"/>
      </w:divBdr>
    </w:div>
    <w:div w:id="758058416">
      <w:bodyDiv w:val="1"/>
      <w:marLeft w:val="0"/>
      <w:marRight w:val="0"/>
      <w:marTop w:val="0"/>
      <w:marBottom w:val="0"/>
      <w:divBdr>
        <w:top w:val="none" w:sz="0" w:space="0" w:color="auto"/>
        <w:left w:val="none" w:sz="0" w:space="0" w:color="auto"/>
        <w:bottom w:val="none" w:sz="0" w:space="0" w:color="auto"/>
        <w:right w:val="none" w:sz="0" w:space="0" w:color="auto"/>
      </w:divBdr>
    </w:div>
    <w:div w:id="762264533">
      <w:bodyDiv w:val="1"/>
      <w:marLeft w:val="0"/>
      <w:marRight w:val="0"/>
      <w:marTop w:val="0"/>
      <w:marBottom w:val="0"/>
      <w:divBdr>
        <w:top w:val="none" w:sz="0" w:space="0" w:color="auto"/>
        <w:left w:val="none" w:sz="0" w:space="0" w:color="auto"/>
        <w:bottom w:val="none" w:sz="0" w:space="0" w:color="auto"/>
        <w:right w:val="none" w:sz="0" w:space="0" w:color="auto"/>
      </w:divBdr>
    </w:div>
    <w:div w:id="768164988">
      <w:bodyDiv w:val="1"/>
      <w:marLeft w:val="0"/>
      <w:marRight w:val="0"/>
      <w:marTop w:val="0"/>
      <w:marBottom w:val="0"/>
      <w:divBdr>
        <w:top w:val="none" w:sz="0" w:space="0" w:color="auto"/>
        <w:left w:val="none" w:sz="0" w:space="0" w:color="auto"/>
        <w:bottom w:val="none" w:sz="0" w:space="0" w:color="auto"/>
        <w:right w:val="none" w:sz="0" w:space="0" w:color="auto"/>
      </w:divBdr>
    </w:div>
    <w:div w:id="769854358">
      <w:bodyDiv w:val="1"/>
      <w:marLeft w:val="0"/>
      <w:marRight w:val="0"/>
      <w:marTop w:val="0"/>
      <w:marBottom w:val="0"/>
      <w:divBdr>
        <w:top w:val="none" w:sz="0" w:space="0" w:color="auto"/>
        <w:left w:val="none" w:sz="0" w:space="0" w:color="auto"/>
        <w:bottom w:val="none" w:sz="0" w:space="0" w:color="auto"/>
        <w:right w:val="none" w:sz="0" w:space="0" w:color="auto"/>
      </w:divBdr>
    </w:div>
    <w:div w:id="794182661">
      <w:bodyDiv w:val="1"/>
      <w:marLeft w:val="0"/>
      <w:marRight w:val="0"/>
      <w:marTop w:val="0"/>
      <w:marBottom w:val="0"/>
      <w:divBdr>
        <w:top w:val="none" w:sz="0" w:space="0" w:color="auto"/>
        <w:left w:val="none" w:sz="0" w:space="0" w:color="auto"/>
        <w:bottom w:val="none" w:sz="0" w:space="0" w:color="auto"/>
        <w:right w:val="none" w:sz="0" w:space="0" w:color="auto"/>
      </w:divBdr>
    </w:div>
    <w:div w:id="796802164">
      <w:bodyDiv w:val="1"/>
      <w:marLeft w:val="0"/>
      <w:marRight w:val="0"/>
      <w:marTop w:val="0"/>
      <w:marBottom w:val="0"/>
      <w:divBdr>
        <w:top w:val="none" w:sz="0" w:space="0" w:color="auto"/>
        <w:left w:val="none" w:sz="0" w:space="0" w:color="auto"/>
        <w:bottom w:val="none" w:sz="0" w:space="0" w:color="auto"/>
        <w:right w:val="none" w:sz="0" w:space="0" w:color="auto"/>
      </w:divBdr>
    </w:div>
    <w:div w:id="812335026">
      <w:bodyDiv w:val="1"/>
      <w:marLeft w:val="0"/>
      <w:marRight w:val="0"/>
      <w:marTop w:val="0"/>
      <w:marBottom w:val="0"/>
      <w:divBdr>
        <w:top w:val="none" w:sz="0" w:space="0" w:color="auto"/>
        <w:left w:val="none" w:sz="0" w:space="0" w:color="auto"/>
        <w:bottom w:val="none" w:sz="0" w:space="0" w:color="auto"/>
        <w:right w:val="none" w:sz="0" w:space="0" w:color="auto"/>
      </w:divBdr>
    </w:div>
    <w:div w:id="813765271">
      <w:bodyDiv w:val="1"/>
      <w:marLeft w:val="0"/>
      <w:marRight w:val="0"/>
      <w:marTop w:val="0"/>
      <w:marBottom w:val="0"/>
      <w:divBdr>
        <w:top w:val="none" w:sz="0" w:space="0" w:color="auto"/>
        <w:left w:val="none" w:sz="0" w:space="0" w:color="auto"/>
        <w:bottom w:val="none" w:sz="0" w:space="0" w:color="auto"/>
        <w:right w:val="none" w:sz="0" w:space="0" w:color="auto"/>
      </w:divBdr>
    </w:div>
    <w:div w:id="815951052">
      <w:bodyDiv w:val="1"/>
      <w:marLeft w:val="0"/>
      <w:marRight w:val="0"/>
      <w:marTop w:val="0"/>
      <w:marBottom w:val="0"/>
      <w:divBdr>
        <w:top w:val="none" w:sz="0" w:space="0" w:color="auto"/>
        <w:left w:val="none" w:sz="0" w:space="0" w:color="auto"/>
        <w:bottom w:val="none" w:sz="0" w:space="0" w:color="auto"/>
        <w:right w:val="none" w:sz="0" w:space="0" w:color="auto"/>
      </w:divBdr>
    </w:div>
    <w:div w:id="822355652">
      <w:bodyDiv w:val="1"/>
      <w:marLeft w:val="0"/>
      <w:marRight w:val="0"/>
      <w:marTop w:val="0"/>
      <w:marBottom w:val="0"/>
      <w:divBdr>
        <w:top w:val="none" w:sz="0" w:space="0" w:color="auto"/>
        <w:left w:val="none" w:sz="0" w:space="0" w:color="auto"/>
        <w:bottom w:val="none" w:sz="0" w:space="0" w:color="auto"/>
        <w:right w:val="none" w:sz="0" w:space="0" w:color="auto"/>
      </w:divBdr>
    </w:div>
    <w:div w:id="827280838">
      <w:bodyDiv w:val="1"/>
      <w:marLeft w:val="0"/>
      <w:marRight w:val="0"/>
      <w:marTop w:val="0"/>
      <w:marBottom w:val="0"/>
      <w:divBdr>
        <w:top w:val="none" w:sz="0" w:space="0" w:color="auto"/>
        <w:left w:val="none" w:sz="0" w:space="0" w:color="auto"/>
        <w:bottom w:val="none" w:sz="0" w:space="0" w:color="auto"/>
        <w:right w:val="none" w:sz="0" w:space="0" w:color="auto"/>
      </w:divBdr>
    </w:div>
    <w:div w:id="844368933">
      <w:bodyDiv w:val="1"/>
      <w:marLeft w:val="0"/>
      <w:marRight w:val="0"/>
      <w:marTop w:val="0"/>
      <w:marBottom w:val="0"/>
      <w:divBdr>
        <w:top w:val="none" w:sz="0" w:space="0" w:color="auto"/>
        <w:left w:val="none" w:sz="0" w:space="0" w:color="auto"/>
        <w:bottom w:val="none" w:sz="0" w:space="0" w:color="auto"/>
        <w:right w:val="none" w:sz="0" w:space="0" w:color="auto"/>
      </w:divBdr>
    </w:div>
    <w:div w:id="850870621">
      <w:bodyDiv w:val="1"/>
      <w:marLeft w:val="0"/>
      <w:marRight w:val="0"/>
      <w:marTop w:val="0"/>
      <w:marBottom w:val="0"/>
      <w:divBdr>
        <w:top w:val="none" w:sz="0" w:space="0" w:color="auto"/>
        <w:left w:val="none" w:sz="0" w:space="0" w:color="auto"/>
        <w:bottom w:val="none" w:sz="0" w:space="0" w:color="auto"/>
        <w:right w:val="none" w:sz="0" w:space="0" w:color="auto"/>
      </w:divBdr>
    </w:div>
    <w:div w:id="877552825">
      <w:bodyDiv w:val="1"/>
      <w:marLeft w:val="0"/>
      <w:marRight w:val="0"/>
      <w:marTop w:val="0"/>
      <w:marBottom w:val="0"/>
      <w:divBdr>
        <w:top w:val="none" w:sz="0" w:space="0" w:color="auto"/>
        <w:left w:val="none" w:sz="0" w:space="0" w:color="auto"/>
        <w:bottom w:val="none" w:sz="0" w:space="0" w:color="auto"/>
        <w:right w:val="none" w:sz="0" w:space="0" w:color="auto"/>
      </w:divBdr>
    </w:div>
    <w:div w:id="877620995">
      <w:bodyDiv w:val="1"/>
      <w:marLeft w:val="0"/>
      <w:marRight w:val="0"/>
      <w:marTop w:val="0"/>
      <w:marBottom w:val="0"/>
      <w:divBdr>
        <w:top w:val="none" w:sz="0" w:space="0" w:color="auto"/>
        <w:left w:val="none" w:sz="0" w:space="0" w:color="auto"/>
        <w:bottom w:val="none" w:sz="0" w:space="0" w:color="auto"/>
        <w:right w:val="none" w:sz="0" w:space="0" w:color="auto"/>
      </w:divBdr>
    </w:div>
    <w:div w:id="883294913">
      <w:bodyDiv w:val="1"/>
      <w:marLeft w:val="0"/>
      <w:marRight w:val="0"/>
      <w:marTop w:val="0"/>
      <w:marBottom w:val="0"/>
      <w:divBdr>
        <w:top w:val="none" w:sz="0" w:space="0" w:color="auto"/>
        <w:left w:val="none" w:sz="0" w:space="0" w:color="auto"/>
        <w:bottom w:val="none" w:sz="0" w:space="0" w:color="auto"/>
        <w:right w:val="none" w:sz="0" w:space="0" w:color="auto"/>
      </w:divBdr>
    </w:div>
    <w:div w:id="886376595">
      <w:bodyDiv w:val="1"/>
      <w:marLeft w:val="0"/>
      <w:marRight w:val="0"/>
      <w:marTop w:val="0"/>
      <w:marBottom w:val="0"/>
      <w:divBdr>
        <w:top w:val="none" w:sz="0" w:space="0" w:color="auto"/>
        <w:left w:val="none" w:sz="0" w:space="0" w:color="auto"/>
        <w:bottom w:val="none" w:sz="0" w:space="0" w:color="auto"/>
        <w:right w:val="none" w:sz="0" w:space="0" w:color="auto"/>
      </w:divBdr>
    </w:div>
    <w:div w:id="893201928">
      <w:bodyDiv w:val="1"/>
      <w:marLeft w:val="0"/>
      <w:marRight w:val="0"/>
      <w:marTop w:val="0"/>
      <w:marBottom w:val="0"/>
      <w:divBdr>
        <w:top w:val="none" w:sz="0" w:space="0" w:color="auto"/>
        <w:left w:val="none" w:sz="0" w:space="0" w:color="auto"/>
        <w:bottom w:val="none" w:sz="0" w:space="0" w:color="auto"/>
        <w:right w:val="none" w:sz="0" w:space="0" w:color="auto"/>
      </w:divBdr>
    </w:div>
    <w:div w:id="897863621">
      <w:bodyDiv w:val="1"/>
      <w:marLeft w:val="0"/>
      <w:marRight w:val="0"/>
      <w:marTop w:val="0"/>
      <w:marBottom w:val="0"/>
      <w:divBdr>
        <w:top w:val="none" w:sz="0" w:space="0" w:color="auto"/>
        <w:left w:val="none" w:sz="0" w:space="0" w:color="auto"/>
        <w:bottom w:val="none" w:sz="0" w:space="0" w:color="auto"/>
        <w:right w:val="none" w:sz="0" w:space="0" w:color="auto"/>
      </w:divBdr>
    </w:div>
    <w:div w:id="903418061">
      <w:bodyDiv w:val="1"/>
      <w:marLeft w:val="0"/>
      <w:marRight w:val="0"/>
      <w:marTop w:val="0"/>
      <w:marBottom w:val="0"/>
      <w:divBdr>
        <w:top w:val="none" w:sz="0" w:space="0" w:color="auto"/>
        <w:left w:val="none" w:sz="0" w:space="0" w:color="auto"/>
        <w:bottom w:val="none" w:sz="0" w:space="0" w:color="auto"/>
        <w:right w:val="none" w:sz="0" w:space="0" w:color="auto"/>
      </w:divBdr>
    </w:div>
    <w:div w:id="910236770">
      <w:bodyDiv w:val="1"/>
      <w:marLeft w:val="0"/>
      <w:marRight w:val="0"/>
      <w:marTop w:val="0"/>
      <w:marBottom w:val="0"/>
      <w:divBdr>
        <w:top w:val="none" w:sz="0" w:space="0" w:color="auto"/>
        <w:left w:val="none" w:sz="0" w:space="0" w:color="auto"/>
        <w:bottom w:val="none" w:sz="0" w:space="0" w:color="auto"/>
        <w:right w:val="none" w:sz="0" w:space="0" w:color="auto"/>
      </w:divBdr>
    </w:div>
    <w:div w:id="950162748">
      <w:bodyDiv w:val="1"/>
      <w:marLeft w:val="0"/>
      <w:marRight w:val="0"/>
      <w:marTop w:val="0"/>
      <w:marBottom w:val="0"/>
      <w:divBdr>
        <w:top w:val="none" w:sz="0" w:space="0" w:color="auto"/>
        <w:left w:val="none" w:sz="0" w:space="0" w:color="auto"/>
        <w:bottom w:val="none" w:sz="0" w:space="0" w:color="auto"/>
        <w:right w:val="none" w:sz="0" w:space="0" w:color="auto"/>
      </w:divBdr>
    </w:div>
    <w:div w:id="962686176">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90059961">
      <w:bodyDiv w:val="1"/>
      <w:marLeft w:val="0"/>
      <w:marRight w:val="0"/>
      <w:marTop w:val="0"/>
      <w:marBottom w:val="0"/>
      <w:divBdr>
        <w:top w:val="none" w:sz="0" w:space="0" w:color="auto"/>
        <w:left w:val="none" w:sz="0" w:space="0" w:color="auto"/>
        <w:bottom w:val="none" w:sz="0" w:space="0" w:color="auto"/>
        <w:right w:val="none" w:sz="0" w:space="0" w:color="auto"/>
      </w:divBdr>
    </w:div>
    <w:div w:id="995914949">
      <w:bodyDiv w:val="1"/>
      <w:marLeft w:val="0"/>
      <w:marRight w:val="0"/>
      <w:marTop w:val="0"/>
      <w:marBottom w:val="0"/>
      <w:divBdr>
        <w:top w:val="none" w:sz="0" w:space="0" w:color="auto"/>
        <w:left w:val="none" w:sz="0" w:space="0" w:color="auto"/>
        <w:bottom w:val="none" w:sz="0" w:space="0" w:color="auto"/>
        <w:right w:val="none" w:sz="0" w:space="0" w:color="auto"/>
      </w:divBdr>
    </w:div>
    <w:div w:id="1001547246">
      <w:bodyDiv w:val="1"/>
      <w:marLeft w:val="0"/>
      <w:marRight w:val="0"/>
      <w:marTop w:val="0"/>
      <w:marBottom w:val="0"/>
      <w:divBdr>
        <w:top w:val="none" w:sz="0" w:space="0" w:color="auto"/>
        <w:left w:val="none" w:sz="0" w:space="0" w:color="auto"/>
        <w:bottom w:val="none" w:sz="0" w:space="0" w:color="auto"/>
        <w:right w:val="none" w:sz="0" w:space="0" w:color="auto"/>
      </w:divBdr>
    </w:div>
    <w:div w:id="1004094653">
      <w:bodyDiv w:val="1"/>
      <w:marLeft w:val="0"/>
      <w:marRight w:val="0"/>
      <w:marTop w:val="0"/>
      <w:marBottom w:val="0"/>
      <w:divBdr>
        <w:top w:val="none" w:sz="0" w:space="0" w:color="auto"/>
        <w:left w:val="none" w:sz="0" w:space="0" w:color="auto"/>
        <w:bottom w:val="none" w:sz="0" w:space="0" w:color="auto"/>
        <w:right w:val="none" w:sz="0" w:space="0" w:color="auto"/>
      </w:divBdr>
    </w:div>
    <w:div w:id="1020396867">
      <w:bodyDiv w:val="1"/>
      <w:marLeft w:val="0"/>
      <w:marRight w:val="0"/>
      <w:marTop w:val="0"/>
      <w:marBottom w:val="0"/>
      <w:divBdr>
        <w:top w:val="none" w:sz="0" w:space="0" w:color="auto"/>
        <w:left w:val="none" w:sz="0" w:space="0" w:color="auto"/>
        <w:bottom w:val="none" w:sz="0" w:space="0" w:color="auto"/>
        <w:right w:val="none" w:sz="0" w:space="0" w:color="auto"/>
      </w:divBdr>
    </w:div>
    <w:div w:id="1021668750">
      <w:bodyDiv w:val="1"/>
      <w:marLeft w:val="0"/>
      <w:marRight w:val="0"/>
      <w:marTop w:val="0"/>
      <w:marBottom w:val="0"/>
      <w:divBdr>
        <w:top w:val="none" w:sz="0" w:space="0" w:color="auto"/>
        <w:left w:val="none" w:sz="0" w:space="0" w:color="auto"/>
        <w:bottom w:val="none" w:sz="0" w:space="0" w:color="auto"/>
        <w:right w:val="none" w:sz="0" w:space="0" w:color="auto"/>
      </w:divBdr>
    </w:div>
    <w:div w:id="1030178973">
      <w:bodyDiv w:val="1"/>
      <w:marLeft w:val="0"/>
      <w:marRight w:val="0"/>
      <w:marTop w:val="0"/>
      <w:marBottom w:val="0"/>
      <w:divBdr>
        <w:top w:val="none" w:sz="0" w:space="0" w:color="auto"/>
        <w:left w:val="none" w:sz="0" w:space="0" w:color="auto"/>
        <w:bottom w:val="none" w:sz="0" w:space="0" w:color="auto"/>
        <w:right w:val="none" w:sz="0" w:space="0" w:color="auto"/>
      </w:divBdr>
    </w:div>
    <w:div w:id="1043599774">
      <w:bodyDiv w:val="1"/>
      <w:marLeft w:val="0"/>
      <w:marRight w:val="0"/>
      <w:marTop w:val="0"/>
      <w:marBottom w:val="0"/>
      <w:divBdr>
        <w:top w:val="none" w:sz="0" w:space="0" w:color="auto"/>
        <w:left w:val="none" w:sz="0" w:space="0" w:color="auto"/>
        <w:bottom w:val="none" w:sz="0" w:space="0" w:color="auto"/>
        <w:right w:val="none" w:sz="0" w:space="0" w:color="auto"/>
      </w:divBdr>
    </w:div>
    <w:div w:id="1044477878">
      <w:bodyDiv w:val="1"/>
      <w:marLeft w:val="0"/>
      <w:marRight w:val="0"/>
      <w:marTop w:val="0"/>
      <w:marBottom w:val="0"/>
      <w:divBdr>
        <w:top w:val="none" w:sz="0" w:space="0" w:color="auto"/>
        <w:left w:val="none" w:sz="0" w:space="0" w:color="auto"/>
        <w:bottom w:val="none" w:sz="0" w:space="0" w:color="auto"/>
        <w:right w:val="none" w:sz="0" w:space="0" w:color="auto"/>
      </w:divBdr>
    </w:div>
    <w:div w:id="1057439061">
      <w:bodyDiv w:val="1"/>
      <w:marLeft w:val="0"/>
      <w:marRight w:val="0"/>
      <w:marTop w:val="0"/>
      <w:marBottom w:val="0"/>
      <w:divBdr>
        <w:top w:val="none" w:sz="0" w:space="0" w:color="auto"/>
        <w:left w:val="none" w:sz="0" w:space="0" w:color="auto"/>
        <w:bottom w:val="none" w:sz="0" w:space="0" w:color="auto"/>
        <w:right w:val="none" w:sz="0" w:space="0" w:color="auto"/>
      </w:divBdr>
    </w:div>
    <w:div w:id="1063721184">
      <w:bodyDiv w:val="1"/>
      <w:marLeft w:val="0"/>
      <w:marRight w:val="0"/>
      <w:marTop w:val="0"/>
      <w:marBottom w:val="0"/>
      <w:divBdr>
        <w:top w:val="none" w:sz="0" w:space="0" w:color="auto"/>
        <w:left w:val="none" w:sz="0" w:space="0" w:color="auto"/>
        <w:bottom w:val="none" w:sz="0" w:space="0" w:color="auto"/>
        <w:right w:val="none" w:sz="0" w:space="0" w:color="auto"/>
      </w:divBdr>
    </w:div>
    <w:div w:id="1080446959">
      <w:bodyDiv w:val="1"/>
      <w:marLeft w:val="0"/>
      <w:marRight w:val="0"/>
      <w:marTop w:val="0"/>
      <w:marBottom w:val="0"/>
      <w:divBdr>
        <w:top w:val="none" w:sz="0" w:space="0" w:color="auto"/>
        <w:left w:val="none" w:sz="0" w:space="0" w:color="auto"/>
        <w:bottom w:val="none" w:sz="0" w:space="0" w:color="auto"/>
        <w:right w:val="none" w:sz="0" w:space="0" w:color="auto"/>
      </w:divBdr>
    </w:div>
    <w:div w:id="1080717859">
      <w:bodyDiv w:val="1"/>
      <w:marLeft w:val="0"/>
      <w:marRight w:val="0"/>
      <w:marTop w:val="0"/>
      <w:marBottom w:val="0"/>
      <w:divBdr>
        <w:top w:val="none" w:sz="0" w:space="0" w:color="auto"/>
        <w:left w:val="none" w:sz="0" w:space="0" w:color="auto"/>
        <w:bottom w:val="none" w:sz="0" w:space="0" w:color="auto"/>
        <w:right w:val="none" w:sz="0" w:space="0" w:color="auto"/>
      </w:divBdr>
    </w:div>
    <w:div w:id="1082484845">
      <w:bodyDiv w:val="1"/>
      <w:marLeft w:val="0"/>
      <w:marRight w:val="0"/>
      <w:marTop w:val="0"/>
      <w:marBottom w:val="0"/>
      <w:divBdr>
        <w:top w:val="none" w:sz="0" w:space="0" w:color="auto"/>
        <w:left w:val="none" w:sz="0" w:space="0" w:color="auto"/>
        <w:bottom w:val="none" w:sz="0" w:space="0" w:color="auto"/>
        <w:right w:val="none" w:sz="0" w:space="0" w:color="auto"/>
      </w:divBdr>
    </w:div>
    <w:div w:id="1085687645">
      <w:bodyDiv w:val="1"/>
      <w:marLeft w:val="0"/>
      <w:marRight w:val="0"/>
      <w:marTop w:val="0"/>
      <w:marBottom w:val="0"/>
      <w:divBdr>
        <w:top w:val="none" w:sz="0" w:space="0" w:color="auto"/>
        <w:left w:val="none" w:sz="0" w:space="0" w:color="auto"/>
        <w:bottom w:val="none" w:sz="0" w:space="0" w:color="auto"/>
        <w:right w:val="none" w:sz="0" w:space="0" w:color="auto"/>
      </w:divBdr>
    </w:div>
    <w:div w:id="1091313509">
      <w:bodyDiv w:val="1"/>
      <w:marLeft w:val="0"/>
      <w:marRight w:val="0"/>
      <w:marTop w:val="0"/>
      <w:marBottom w:val="0"/>
      <w:divBdr>
        <w:top w:val="none" w:sz="0" w:space="0" w:color="auto"/>
        <w:left w:val="none" w:sz="0" w:space="0" w:color="auto"/>
        <w:bottom w:val="none" w:sz="0" w:space="0" w:color="auto"/>
        <w:right w:val="none" w:sz="0" w:space="0" w:color="auto"/>
      </w:divBdr>
    </w:div>
    <w:div w:id="1100829863">
      <w:bodyDiv w:val="1"/>
      <w:marLeft w:val="0"/>
      <w:marRight w:val="0"/>
      <w:marTop w:val="0"/>
      <w:marBottom w:val="0"/>
      <w:divBdr>
        <w:top w:val="none" w:sz="0" w:space="0" w:color="auto"/>
        <w:left w:val="none" w:sz="0" w:space="0" w:color="auto"/>
        <w:bottom w:val="none" w:sz="0" w:space="0" w:color="auto"/>
        <w:right w:val="none" w:sz="0" w:space="0" w:color="auto"/>
      </w:divBdr>
    </w:div>
    <w:div w:id="1101409840">
      <w:bodyDiv w:val="1"/>
      <w:marLeft w:val="0"/>
      <w:marRight w:val="0"/>
      <w:marTop w:val="0"/>
      <w:marBottom w:val="0"/>
      <w:divBdr>
        <w:top w:val="none" w:sz="0" w:space="0" w:color="auto"/>
        <w:left w:val="none" w:sz="0" w:space="0" w:color="auto"/>
        <w:bottom w:val="none" w:sz="0" w:space="0" w:color="auto"/>
        <w:right w:val="none" w:sz="0" w:space="0" w:color="auto"/>
      </w:divBdr>
    </w:div>
    <w:div w:id="1108818903">
      <w:bodyDiv w:val="1"/>
      <w:marLeft w:val="0"/>
      <w:marRight w:val="0"/>
      <w:marTop w:val="0"/>
      <w:marBottom w:val="0"/>
      <w:divBdr>
        <w:top w:val="none" w:sz="0" w:space="0" w:color="auto"/>
        <w:left w:val="none" w:sz="0" w:space="0" w:color="auto"/>
        <w:bottom w:val="none" w:sz="0" w:space="0" w:color="auto"/>
        <w:right w:val="none" w:sz="0" w:space="0" w:color="auto"/>
      </w:divBdr>
    </w:div>
    <w:div w:id="1123578946">
      <w:bodyDiv w:val="1"/>
      <w:marLeft w:val="0"/>
      <w:marRight w:val="0"/>
      <w:marTop w:val="0"/>
      <w:marBottom w:val="0"/>
      <w:divBdr>
        <w:top w:val="none" w:sz="0" w:space="0" w:color="auto"/>
        <w:left w:val="none" w:sz="0" w:space="0" w:color="auto"/>
        <w:bottom w:val="none" w:sz="0" w:space="0" w:color="auto"/>
        <w:right w:val="none" w:sz="0" w:space="0" w:color="auto"/>
      </w:divBdr>
    </w:div>
    <w:div w:id="1123840459">
      <w:bodyDiv w:val="1"/>
      <w:marLeft w:val="0"/>
      <w:marRight w:val="0"/>
      <w:marTop w:val="0"/>
      <w:marBottom w:val="0"/>
      <w:divBdr>
        <w:top w:val="none" w:sz="0" w:space="0" w:color="auto"/>
        <w:left w:val="none" w:sz="0" w:space="0" w:color="auto"/>
        <w:bottom w:val="none" w:sz="0" w:space="0" w:color="auto"/>
        <w:right w:val="none" w:sz="0" w:space="0" w:color="auto"/>
      </w:divBdr>
    </w:div>
    <w:div w:id="113162926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53985925">
      <w:bodyDiv w:val="1"/>
      <w:marLeft w:val="0"/>
      <w:marRight w:val="0"/>
      <w:marTop w:val="0"/>
      <w:marBottom w:val="0"/>
      <w:divBdr>
        <w:top w:val="none" w:sz="0" w:space="0" w:color="auto"/>
        <w:left w:val="none" w:sz="0" w:space="0" w:color="auto"/>
        <w:bottom w:val="none" w:sz="0" w:space="0" w:color="auto"/>
        <w:right w:val="none" w:sz="0" w:space="0" w:color="auto"/>
      </w:divBdr>
    </w:div>
    <w:div w:id="1160850176">
      <w:bodyDiv w:val="1"/>
      <w:marLeft w:val="0"/>
      <w:marRight w:val="0"/>
      <w:marTop w:val="0"/>
      <w:marBottom w:val="0"/>
      <w:divBdr>
        <w:top w:val="none" w:sz="0" w:space="0" w:color="auto"/>
        <w:left w:val="none" w:sz="0" w:space="0" w:color="auto"/>
        <w:bottom w:val="none" w:sz="0" w:space="0" w:color="auto"/>
        <w:right w:val="none" w:sz="0" w:space="0" w:color="auto"/>
      </w:divBdr>
    </w:div>
    <w:div w:id="1162355242">
      <w:bodyDiv w:val="1"/>
      <w:marLeft w:val="0"/>
      <w:marRight w:val="0"/>
      <w:marTop w:val="0"/>
      <w:marBottom w:val="0"/>
      <w:divBdr>
        <w:top w:val="none" w:sz="0" w:space="0" w:color="auto"/>
        <w:left w:val="none" w:sz="0" w:space="0" w:color="auto"/>
        <w:bottom w:val="none" w:sz="0" w:space="0" w:color="auto"/>
        <w:right w:val="none" w:sz="0" w:space="0" w:color="auto"/>
      </w:divBdr>
    </w:div>
    <w:div w:id="1175458127">
      <w:bodyDiv w:val="1"/>
      <w:marLeft w:val="0"/>
      <w:marRight w:val="0"/>
      <w:marTop w:val="0"/>
      <w:marBottom w:val="0"/>
      <w:divBdr>
        <w:top w:val="none" w:sz="0" w:space="0" w:color="auto"/>
        <w:left w:val="none" w:sz="0" w:space="0" w:color="auto"/>
        <w:bottom w:val="none" w:sz="0" w:space="0" w:color="auto"/>
        <w:right w:val="none" w:sz="0" w:space="0" w:color="auto"/>
      </w:divBdr>
    </w:div>
    <w:div w:id="1177647350">
      <w:bodyDiv w:val="1"/>
      <w:marLeft w:val="0"/>
      <w:marRight w:val="0"/>
      <w:marTop w:val="0"/>
      <w:marBottom w:val="0"/>
      <w:divBdr>
        <w:top w:val="none" w:sz="0" w:space="0" w:color="auto"/>
        <w:left w:val="none" w:sz="0" w:space="0" w:color="auto"/>
        <w:bottom w:val="none" w:sz="0" w:space="0" w:color="auto"/>
        <w:right w:val="none" w:sz="0" w:space="0" w:color="auto"/>
      </w:divBdr>
    </w:div>
    <w:div w:id="1179194529">
      <w:bodyDiv w:val="1"/>
      <w:marLeft w:val="0"/>
      <w:marRight w:val="0"/>
      <w:marTop w:val="0"/>
      <w:marBottom w:val="0"/>
      <w:divBdr>
        <w:top w:val="none" w:sz="0" w:space="0" w:color="auto"/>
        <w:left w:val="none" w:sz="0" w:space="0" w:color="auto"/>
        <w:bottom w:val="none" w:sz="0" w:space="0" w:color="auto"/>
        <w:right w:val="none" w:sz="0" w:space="0" w:color="auto"/>
      </w:divBdr>
    </w:div>
    <w:div w:id="1187206946">
      <w:bodyDiv w:val="1"/>
      <w:marLeft w:val="0"/>
      <w:marRight w:val="0"/>
      <w:marTop w:val="0"/>
      <w:marBottom w:val="0"/>
      <w:divBdr>
        <w:top w:val="none" w:sz="0" w:space="0" w:color="auto"/>
        <w:left w:val="none" w:sz="0" w:space="0" w:color="auto"/>
        <w:bottom w:val="none" w:sz="0" w:space="0" w:color="auto"/>
        <w:right w:val="none" w:sz="0" w:space="0" w:color="auto"/>
      </w:divBdr>
    </w:div>
    <w:div w:id="1188981934">
      <w:bodyDiv w:val="1"/>
      <w:marLeft w:val="0"/>
      <w:marRight w:val="0"/>
      <w:marTop w:val="0"/>
      <w:marBottom w:val="0"/>
      <w:divBdr>
        <w:top w:val="none" w:sz="0" w:space="0" w:color="auto"/>
        <w:left w:val="none" w:sz="0" w:space="0" w:color="auto"/>
        <w:bottom w:val="none" w:sz="0" w:space="0" w:color="auto"/>
        <w:right w:val="none" w:sz="0" w:space="0" w:color="auto"/>
      </w:divBdr>
    </w:div>
    <w:div w:id="1196306368">
      <w:bodyDiv w:val="1"/>
      <w:marLeft w:val="0"/>
      <w:marRight w:val="0"/>
      <w:marTop w:val="0"/>
      <w:marBottom w:val="0"/>
      <w:divBdr>
        <w:top w:val="none" w:sz="0" w:space="0" w:color="auto"/>
        <w:left w:val="none" w:sz="0" w:space="0" w:color="auto"/>
        <w:bottom w:val="none" w:sz="0" w:space="0" w:color="auto"/>
        <w:right w:val="none" w:sz="0" w:space="0" w:color="auto"/>
      </w:divBdr>
    </w:div>
    <w:div w:id="1200315874">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03907584">
      <w:bodyDiv w:val="1"/>
      <w:marLeft w:val="0"/>
      <w:marRight w:val="0"/>
      <w:marTop w:val="0"/>
      <w:marBottom w:val="0"/>
      <w:divBdr>
        <w:top w:val="none" w:sz="0" w:space="0" w:color="auto"/>
        <w:left w:val="none" w:sz="0" w:space="0" w:color="auto"/>
        <w:bottom w:val="none" w:sz="0" w:space="0" w:color="auto"/>
        <w:right w:val="none" w:sz="0" w:space="0" w:color="auto"/>
      </w:divBdr>
    </w:div>
    <w:div w:id="1214468955">
      <w:bodyDiv w:val="1"/>
      <w:marLeft w:val="0"/>
      <w:marRight w:val="0"/>
      <w:marTop w:val="0"/>
      <w:marBottom w:val="0"/>
      <w:divBdr>
        <w:top w:val="none" w:sz="0" w:space="0" w:color="auto"/>
        <w:left w:val="none" w:sz="0" w:space="0" w:color="auto"/>
        <w:bottom w:val="none" w:sz="0" w:space="0" w:color="auto"/>
        <w:right w:val="none" w:sz="0" w:space="0" w:color="auto"/>
      </w:divBdr>
    </w:div>
    <w:div w:id="1255548272">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79407330">
      <w:bodyDiv w:val="1"/>
      <w:marLeft w:val="0"/>
      <w:marRight w:val="0"/>
      <w:marTop w:val="0"/>
      <w:marBottom w:val="0"/>
      <w:divBdr>
        <w:top w:val="none" w:sz="0" w:space="0" w:color="auto"/>
        <w:left w:val="none" w:sz="0" w:space="0" w:color="auto"/>
        <w:bottom w:val="none" w:sz="0" w:space="0" w:color="auto"/>
        <w:right w:val="none" w:sz="0" w:space="0" w:color="auto"/>
      </w:divBdr>
    </w:div>
    <w:div w:id="1286619178">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12364489">
      <w:bodyDiv w:val="1"/>
      <w:marLeft w:val="0"/>
      <w:marRight w:val="0"/>
      <w:marTop w:val="0"/>
      <w:marBottom w:val="0"/>
      <w:divBdr>
        <w:top w:val="none" w:sz="0" w:space="0" w:color="auto"/>
        <w:left w:val="none" w:sz="0" w:space="0" w:color="auto"/>
        <w:bottom w:val="none" w:sz="0" w:space="0" w:color="auto"/>
        <w:right w:val="none" w:sz="0" w:space="0" w:color="auto"/>
      </w:divBdr>
    </w:div>
    <w:div w:id="1330138313">
      <w:bodyDiv w:val="1"/>
      <w:marLeft w:val="0"/>
      <w:marRight w:val="0"/>
      <w:marTop w:val="0"/>
      <w:marBottom w:val="0"/>
      <w:divBdr>
        <w:top w:val="none" w:sz="0" w:space="0" w:color="auto"/>
        <w:left w:val="none" w:sz="0" w:space="0" w:color="auto"/>
        <w:bottom w:val="none" w:sz="0" w:space="0" w:color="auto"/>
        <w:right w:val="none" w:sz="0" w:space="0" w:color="auto"/>
      </w:divBdr>
    </w:div>
    <w:div w:id="1330644193">
      <w:bodyDiv w:val="1"/>
      <w:marLeft w:val="0"/>
      <w:marRight w:val="0"/>
      <w:marTop w:val="0"/>
      <w:marBottom w:val="0"/>
      <w:divBdr>
        <w:top w:val="none" w:sz="0" w:space="0" w:color="auto"/>
        <w:left w:val="none" w:sz="0" w:space="0" w:color="auto"/>
        <w:bottom w:val="none" w:sz="0" w:space="0" w:color="auto"/>
        <w:right w:val="none" w:sz="0" w:space="0" w:color="auto"/>
      </w:divBdr>
    </w:div>
    <w:div w:id="1344017102">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46861565">
      <w:bodyDiv w:val="1"/>
      <w:marLeft w:val="0"/>
      <w:marRight w:val="0"/>
      <w:marTop w:val="0"/>
      <w:marBottom w:val="0"/>
      <w:divBdr>
        <w:top w:val="none" w:sz="0" w:space="0" w:color="auto"/>
        <w:left w:val="none" w:sz="0" w:space="0" w:color="auto"/>
        <w:bottom w:val="none" w:sz="0" w:space="0" w:color="auto"/>
        <w:right w:val="none" w:sz="0" w:space="0" w:color="auto"/>
      </w:divBdr>
    </w:div>
    <w:div w:id="1350063599">
      <w:bodyDiv w:val="1"/>
      <w:marLeft w:val="0"/>
      <w:marRight w:val="0"/>
      <w:marTop w:val="0"/>
      <w:marBottom w:val="0"/>
      <w:divBdr>
        <w:top w:val="none" w:sz="0" w:space="0" w:color="auto"/>
        <w:left w:val="none" w:sz="0" w:space="0" w:color="auto"/>
        <w:bottom w:val="none" w:sz="0" w:space="0" w:color="auto"/>
        <w:right w:val="none" w:sz="0" w:space="0" w:color="auto"/>
      </w:divBdr>
    </w:div>
    <w:div w:id="1360428657">
      <w:bodyDiv w:val="1"/>
      <w:marLeft w:val="0"/>
      <w:marRight w:val="0"/>
      <w:marTop w:val="0"/>
      <w:marBottom w:val="0"/>
      <w:divBdr>
        <w:top w:val="none" w:sz="0" w:space="0" w:color="auto"/>
        <w:left w:val="none" w:sz="0" w:space="0" w:color="auto"/>
        <w:bottom w:val="none" w:sz="0" w:space="0" w:color="auto"/>
        <w:right w:val="none" w:sz="0" w:space="0" w:color="auto"/>
      </w:divBdr>
    </w:div>
    <w:div w:id="1368675576">
      <w:bodyDiv w:val="1"/>
      <w:marLeft w:val="0"/>
      <w:marRight w:val="0"/>
      <w:marTop w:val="0"/>
      <w:marBottom w:val="0"/>
      <w:divBdr>
        <w:top w:val="none" w:sz="0" w:space="0" w:color="auto"/>
        <w:left w:val="none" w:sz="0" w:space="0" w:color="auto"/>
        <w:bottom w:val="none" w:sz="0" w:space="0" w:color="auto"/>
        <w:right w:val="none" w:sz="0" w:space="0" w:color="auto"/>
      </w:divBdr>
    </w:div>
    <w:div w:id="1371959847">
      <w:bodyDiv w:val="1"/>
      <w:marLeft w:val="0"/>
      <w:marRight w:val="0"/>
      <w:marTop w:val="0"/>
      <w:marBottom w:val="0"/>
      <w:divBdr>
        <w:top w:val="none" w:sz="0" w:space="0" w:color="auto"/>
        <w:left w:val="none" w:sz="0" w:space="0" w:color="auto"/>
        <w:bottom w:val="none" w:sz="0" w:space="0" w:color="auto"/>
        <w:right w:val="none" w:sz="0" w:space="0" w:color="auto"/>
      </w:divBdr>
    </w:div>
    <w:div w:id="1373847375">
      <w:bodyDiv w:val="1"/>
      <w:marLeft w:val="0"/>
      <w:marRight w:val="0"/>
      <w:marTop w:val="0"/>
      <w:marBottom w:val="0"/>
      <w:divBdr>
        <w:top w:val="none" w:sz="0" w:space="0" w:color="auto"/>
        <w:left w:val="none" w:sz="0" w:space="0" w:color="auto"/>
        <w:bottom w:val="none" w:sz="0" w:space="0" w:color="auto"/>
        <w:right w:val="none" w:sz="0" w:space="0" w:color="auto"/>
      </w:divBdr>
    </w:div>
    <w:div w:id="1373964526">
      <w:bodyDiv w:val="1"/>
      <w:marLeft w:val="0"/>
      <w:marRight w:val="0"/>
      <w:marTop w:val="0"/>
      <w:marBottom w:val="0"/>
      <w:divBdr>
        <w:top w:val="none" w:sz="0" w:space="0" w:color="auto"/>
        <w:left w:val="none" w:sz="0" w:space="0" w:color="auto"/>
        <w:bottom w:val="none" w:sz="0" w:space="0" w:color="auto"/>
        <w:right w:val="none" w:sz="0" w:space="0" w:color="auto"/>
      </w:divBdr>
    </w:div>
    <w:div w:id="1381511099">
      <w:bodyDiv w:val="1"/>
      <w:marLeft w:val="0"/>
      <w:marRight w:val="0"/>
      <w:marTop w:val="0"/>
      <w:marBottom w:val="0"/>
      <w:divBdr>
        <w:top w:val="none" w:sz="0" w:space="0" w:color="auto"/>
        <w:left w:val="none" w:sz="0" w:space="0" w:color="auto"/>
        <w:bottom w:val="none" w:sz="0" w:space="0" w:color="auto"/>
        <w:right w:val="none" w:sz="0" w:space="0" w:color="auto"/>
      </w:divBdr>
    </w:div>
    <w:div w:id="1391461332">
      <w:bodyDiv w:val="1"/>
      <w:marLeft w:val="0"/>
      <w:marRight w:val="0"/>
      <w:marTop w:val="0"/>
      <w:marBottom w:val="0"/>
      <w:divBdr>
        <w:top w:val="none" w:sz="0" w:space="0" w:color="auto"/>
        <w:left w:val="none" w:sz="0" w:space="0" w:color="auto"/>
        <w:bottom w:val="none" w:sz="0" w:space="0" w:color="auto"/>
        <w:right w:val="none" w:sz="0" w:space="0" w:color="auto"/>
      </w:divBdr>
    </w:div>
    <w:div w:id="140706761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27118460">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5538926">
      <w:bodyDiv w:val="1"/>
      <w:marLeft w:val="0"/>
      <w:marRight w:val="0"/>
      <w:marTop w:val="0"/>
      <w:marBottom w:val="0"/>
      <w:divBdr>
        <w:top w:val="none" w:sz="0" w:space="0" w:color="auto"/>
        <w:left w:val="none" w:sz="0" w:space="0" w:color="auto"/>
        <w:bottom w:val="none" w:sz="0" w:space="0" w:color="auto"/>
        <w:right w:val="none" w:sz="0" w:space="0" w:color="auto"/>
      </w:divBdr>
    </w:div>
    <w:div w:id="1462844023">
      <w:bodyDiv w:val="1"/>
      <w:marLeft w:val="0"/>
      <w:marRight w:val="0"/>
      <w:marTop w:val="0"/>
      <w:marBottom w:val="0"/>
      <w:divBdr>
        <w:top w:val="none" w:sz="0" w:space="0" w:color="auto"/>
        <w:left w:val="none" w:sz="0" w:space="0" w:color="auto"/>
        <w:bottom w:val="none" w:sz="0" w:space="0" w:color="auto"/>
        <w:right w:val="none" w:sz="0" w:space="0" w:color="auto"/>
      </w:divBdr>
    </w:div>
    <w:div w:id="1477525992">
      <w:bodyDiv w:val="1"/>
      <w:marLeft w:val="0"/>
      <w:marRight w:val="0"/>
      <w:marTop w:val="0"/>
      <w:marBottom w:val="0"/>
      <w:divBdr>
        <w:top w:val="none" w:sz="0" w:space="0" w:color="auto"/>
        <w:left w:val="none" w:sz="0" w:space="0" w:color="auto"/>
        <w:bottom w:val="none" w:sz="0" w:space="0" w:color="auto"/>
        <w:right w:val="none" w:sz="0" w:space="0" w:color="auto"/>
      </w:divBdr>
    </w:div>
    <w:div w:id="1509101510">
      <w:bodyDiv w:val="1"/>
      <w:marLeft w:val="0"/>
      <w:marRight w:val="0"/>
      <w:marTop w:val="0"/>
      <w:marBottom w:val="0"/>
      <w:divBdr>
        <w:top w:val="none" w:sz="0" w:space="0" w:color="auto"/>
        <w:left w:val="none" w:sz="0" w:space="0" w:color="auto"/>
        <w:bottom w:val="none" w:sz="0" w:space="0" w:color="auto"/>
        <w:right w:val="none" w:sz="0" w:space="0" w:color="auto"/>
      </w:divBdr>
    </w:div>
    <w:div w:id="1511871152">
      <w:bodyDiv w:val="1"/>
      <w:marLeft w:val="0"/>
      <w:marRight w:val="0"/>
      <w:marTop w:val="0"/>
      <w:marBottom w:val="0"/>
      <w:divBdr>
        <w:top w:val="none" w:sz="0" w:space="0" w:color="auto"/>
        <w:left w:val="none" w:sz="0" w:space="0" w:color="auto"/>
        <w:bottom w:val="none" w:sz="0" w:space="0" w:color="auto"/>
        <w:right w:val="none" w:sz="0" w:space="0" w:color="auto"/>
      </w:divBdr>
    </w:div>
    <w:div w:id="1517037302">
      <w:bodyDiv w:val="1"/>
      <w:marLeft w:val="0"/>
      <w:marRight w:val="0"/>
      <w:marTop w:val="0"/>
      <w:marBottom w:val="0"/>
      <w:divBdr>
        <w:top w:val="none" w:sz="0" w:space="0" w:color="auto"/>
        <w:left w:val="none" w:sz="0" w:space="0" w:color="auto"/>
        <w:bottom w:val="none" w:sz="0" w:space="0" w:color="auto"/>
        <w:right w:val="none" w:sz="0" w:space="0" w:color="auto"/>
      </w:divBdr>
    </w:div>
    <w:div w:id="1543859594">
      <w:bodyDiv w:val="1"/>
      <w:marLeft w:val="0"/>
      <w:marRight w:val="0"/>
      <w:marTop w:val="0"/>
      <w:marBottom w:val="0"/>
      <w:divBdr>
        <w:top w:val="none" w:sz="0" w:space="0" w:color="auto"/>
        <w:left w:val="none" w:sz="0" w:space="0" w:color="auto"/>
        <w:bottom w:val="none" w:sz="0" w:space="0" w:color="auto"/>
        <w:right w:val="none" w:sz="0" w:space="0" w:color="auto"/>
      </w:divBdr>
    </w:div>
    <w:div w:id="1546796832">
      <w:bodyDiv w:val="1"/>
      <w:marLeft w:val="0"/>
      <w:marRight w:val="0"/>
      <w:marTop w:val="0"/>
      <w:marBottom w:val="0"/>
      <w:divBdr>
        <w:top w:val="none" w:sz="0" w:space="0" w:color="auto"/>
        <w:left w:val="none" w:sz="0" w:space="0" w:color="auto"/>
        <w:bottom w:val="none" w:sz="0" w:space="0" w:color="auto"/>
        <w:right w:val="none" w:sz="0" w:space="0" w:color="auto"/>
      </w:divBdr>
    </w:div>
    <w:div w:id="1554579728">
      <w:bodyDiv w:val="1"/>
      <w:marLeft w:val="0"/>
      <w:marRight w:val="0"/>
      <w:marTop w:val="0"/>
      <w:marBottom w:val="0"/>
      <w:divBdr>
        <w:top w:val="none" w:sz="0" w:space="0" w:color="auto"/>
        <w:left w:val="none" w:sz="0" w:space="0" w:color="auto"/>
        <w:bottom w:val="none" w:sz="0" w:space="0" w:color="auto"/>
        <w:right w:val="none" w:sz="0" w:space="0" w:color="auto"/>
      </w:divBdr>
    </w:div>
    <w:div w:id="1579945801">
      <w:bodyDiv w:val="1"/>
      <w:marLeft w:val="0"/>
      <w:marRight w:val="0"/>
      <w:marTop w:val="0"/>
      <w:marBottom w:val="0"/>
      <w:divBdr>
        <w:top w:val="none" w:sz="0" w:space="0" w:color="auto"/>
        <w:left w:val="none" w:sz="0" w:space="0" w:color="auto"/>
        <w:bottom w:val="none" w:sz="0" w:space="0" w:color="auto"/>
        <w:right w:val="none" w:sz="0" w:space="0" w:color="auto"/>
      </w:divBdr>
    </w:div>
    <w:div w:id="1584755405">
      <w:bodyDiv w:val="1"/>
      <w:marLeft w:val="0"/>
      <w:marRight w:val="0"/>
      <w:marTop w:val="0"/>
      <w:marBottom w:val="0"/>
      <w:divBdr>
        <w:top w:val="none" w:sz="0" w:space="0" w:color="auto"/>
        <w:left w:val="none" w:sz="0" w:space="0" w:color="auto"/>
        <w:bottom w:val="none" w:sz="0" w:space="0" w:color="auto"/>
        <w:right w:val="none" w:sz="0" w:space="0" w:color="auto"/>
      </w:divBdr>
    </w:div>
    <w:div w:id="1598370720">
      <w:bodyDiv w:val="1"/>
      <w:marLeft w:val="0"/>
      <w:marRight w:val="0"/>
      <w:marTop w:val="0"/>
      <w:marBottom w:val="0"/>
      <w:divBdr>
        <w:top w:val="none" w:sz="0" w:space="0" w:color="auto"/>
        <w:left w:val="none" w:sz="0" w:space="0" w:color="auto"/>
        <w:bottom w:val="none" w:sz="0" w:space="0" w:color="auto"/>
        <w:right w:val="none" w:sz="0" w:space="0" w:color="auto"/>
      </w:divBdr>
    </w:div>
    <w:div w:id="1601642033">
      <w:bodyDiv w:val="1"/>
      <w:marLeft w:val="0"/>
      <w:marRight w:val="0"/>
      <w:marTop w:val="0"/>
      <w:marBottom w:val="0"/>
      <w:divBdr>
        <w:top w:val="none" w:sz="0" w:space="0" w:color="auto"/>
        <w:left w:val="none" w:sz="0" w:space="0" w:color="auto"/>
        <w:bottom w:val="none" w:sz="0" w:space="0" w:color="auto"/>
        <w:right w:val="none" w:sz="0" w:space="0" w:color="auto"/>
      </w:divBdr>
    </w:div>
    <w:div w:id="1609655623">
      <w:bodyDiv w:val="1"/>
      <w:marLeft w:val="0"/>
      <w:marRight w:val="0"/>
      <w:marTop w:val="0"/>
      <w:marBottom w:val="0"/>
      <w:divBdr>
        <w:top w:val="none" w:sz="0" w:space="0" w:color="auto"/>
        <w:left w:val="none" w:sz="0" w:space="0" w:color="auto"/>
        <w:bottom w:val="none" w:sz="0" w:space="0" w:color="auto"/>
        <w:right w:val="none" w:sz="0" w:space="0" w:color="auto"/>
      </w:divBdr>
    </w:div>
    <w:div w:id="1611552329">
      <w:bodyDiv w:val="1"/>
      <w:marLeft w:val="0"/>
      <w:marRight w:val="0"/>
      <w:marTop w:val="0"/>
      <w:marBottom w:val="0"/>
      <w:divBdr>
        <w:top w:val="none" w:sz="0" w:space="0" w:color="auto"/>
        <w:left w:val="none" w:sz="0" w:space="0" w:color="auto"/>
        <w:bottom w:val="none" w:sz="0" w:space="0" w:color="auto"/>
        <w:right w:val="none" w:sz="0" w:space="0" w:color="auto"/>
      </w:divBdr>
    </w:div>
    <w:div w:id="1619868687">
      <w:bodyDiv w:val="1"/>
      <w:marLeft w:val="0"/>
      <w:marRight w:val="0"/>
      <w:marTop w:val="0"/>
      <w:marBottom w:val="0"/>
      <w:divBdr>
        <w:top w:val="none" w:sz="0" w:space="0" w:color="auto"/>
        <w:left w:val="none" w:sz="0" w:space="0" w:color="auto"/>
        <w:bottom w:val="none" w:sz="0" w:space="0" w:color="auto"/>
        <w:right w:val="none" w:sz="0" w:space="0" w:color="auto"/>
      </w:divBdr>
    </w:div>
    <w:div w:id="1621522743">
      <w:bodyDiv w:val="1"/>
      <w:marLeft w:val="0"/>
      <w:marRight w:val="0"/>
      <w:marTop w:val="0"/>
      <w:marBottom w:val="0"/>
      <w:divBdr>
        <w:top w:val="none" w:sz="0" w:space="0" w:color="auto"/>
        <w:left w:val="none" w:sz="0" w:space="0" w:color="auto"/>
        <w:bottom w:val="none" w:sz="0" w:space="0" w:color="auto"/>
        <w:right w:val="none" w:sz="0" w:space="0" w:color="auto"/>
      </w:divBdr>
    </w:div>
    <w:div w:id="1623724315">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2131508">
      <w:bodyDiv w:val="1"/>
      <w:marLeft w:val="0"/>
      <w:marRight w:val="0"/>
      <w:marTop w:val="0"/>
      <w:marBottom w:val="0"/>
      <w:divBdr>
        <w:top w:val="none" w:sz="0" w:space="0" w:color="auto"/>
        <w:left w:val="none" w:sz="0" w:space="0" w:color="auto"/>
        <w:bottom w:val="none" w:sz="0" w:space="0" w:color="auto"/>
        <w:right w:val="none" w:sz="0" w:space="0" w:color="auto"/>
      </w:divBdr>
    </w:div>
    <w:div w:id="1640106828">
      <w:bodyDiv w:val="1"/>
      <w:marLeft w:val="0"/>
      <w:marRight w:val="0"/>
      <w:marTop w:val="0"/>
      <w:marBottom w:val="0"/>
      <w:divBdr>
        <w:top w:val="none" w:sz="0" w:space="0" w:color="auto"/>
        <w:left w:val="none" w:sz="0" w:space="0" w:color="auto"/>
        <w:bottom w:val="none" w:sz="0" w:space="0" w:color="auto"/>
        <w:right w:val="none" w:sz="0" w:space="0" w:color="auto"/>
      </w:divBdr>
    </w:div>
    <w:div w:id="1655645092">
      <w:bodyDiv w:val="1"/>
      <w:marLeft w:val="0"/>
      <w:marRight w:val="0"/>
      <w:marTop w:val="0"/>
      <w:marBottom w:val="0"/>
      <w:divBdr>
        <w:top w:val="none" w:sz="0" w:space="0" w:color="auto"/>
        <w:left w:val="none" w:sz="0" w:space="0" w:color="auto"/>
        <w:bottom w:val="none" w:sz="0" w:space="0" w:color="auto"/>
        <w:right w:val="none" w:sz="0" w:space="0" w:color="auto"/>
      </w:divBdr>
    </w:div>
    <w:div w:id="1680622029">
      <w:bodyDiv w:val="1"/>
      <w:marLeft w:val="0"/>
      <w:marRight w:val="0"/>
      <w:marTop w:val="0"/>
      <w:marBottom w:val="0"/>
      <w:divBdr>
        <w:top w:val="none" w:sz="0" w:space="0" w:color="auto"/>
        <w:left w:val="none" w:sz="0" w:space="0" w:color="auto"/>
        <w:bottom w:val="none" w:sz="0" w:space="0" w:color="auto"/>
        <w:right w:val="none" w:sz="0" w:space="0" w:color="auto"/>
      </w:divBdr>
    </w:div>
    <w:div w:id="1686129383">
      <w:bodyDiv w:val="1"/>
      <w:marLeft w:val="0"/>
      <w:marRight w:val="0"/>
      <w:marTop w:val="0"/>
      <w:marBottom w:val="0"/>
      <w:divBdr>
        <w:top w:val="none" w:sz="0" w:space="0" w:color="auto"/>
        <w:left w:val="none" w:sz="0" w:space="0" w:color="auto"/>
        <w:bottom w:val="none" w:sz="0" w:space="0" w:color="auto"/>
        <w:right w:val="none" w:sz="0" w:space="0" w:color="auto"/>
      </w:divBdr>
    </w:div>
    <w:div w:id="1691686546">
      <w:bodyDiv w:val="1"/>
      <w:marLeft w:val="0"/>
      <w:marRight w:val="0"/>
      <w:marTop w:val="0"/>
      <w:marBottom w:val="0"/>
      <w:divBdr>
        <w:top w:val="none" w:sz="0" w:space="0" w:color="auto"/>
        <w:left w:val="none" w:sz="0" w:space="0" w:color="auto"/>
        <w:bottom w:val="none" w:sz="0" w:space="0" w:color="auto"/>
        <w:right w:val="none" w:sz="0" w:space="0" w:color="auto"/>
      </w:divBdr>
    </w:div>
    <w:div w:id="1691906786">
      <w:bodyDiv w:val="1"/>
      <w:marLeft w:val="0"/>
      <w:marRight w:val="0"/>
      <w:marTop w:val="0"/>
      <w:marBottom w:val="0"/>
      <w:divBdr>
        <w:top w:val="none" w:sz="0" w:space="0" w:color="auto"/>
        <w:left w:val="none" w:sz="0" w:space="0" w:color="auto"/>
        <w:bottom w:val="none" w:sz="0" w:space="0" w:color="auto"/>
        <w:right w:val="none" w:sz="0" w:space="0" w:color="auto"/>
      </w:divBdr>
    </w:div>
    <w:div w:id="1711950996">
      <w:bodyDiv w:val="1"/>
      <w:marLeft w:val="0"/>
      <w:marRight w:val="0"/>
      <w:marTop w:val="0"/>
      <w:marBottom w:val="0"/>
      <w:divBdr>
        <w:top w:val="none" w:sz="0" w:space="0" w:color="auto"/>
        <w:left w:val="none" w:sz="0" w:space="0" w:color="auto"/>
        <w:bottom w:val="none" w:sz="0" w:space="0" w:color="auto"/>
        <w:right w:val="none" w:sz="0" w:space="0" w:color="auto"/>
      </w:divBdr>
    </w:div>
    <w:div w:id="1724518421">
      <w:bodyDiv w:val="1"/>
      <w:marLeft w:val="0"/>
      <w:marRight w:val="0"/>
      <w:marTop w:val="0"/>
      <w:marBottom w:val="0"/>
      <w:divBdr>
        <w:top w:val="none" w:sz="0" w:space="0" w:color="auto"/>
        <w:left w:val="none" w:sz="0" w:space="0" w:color="auto"/>
        <w:bottom w:val="none" w:sz="0" w:space="0" w:color="auto"/>
        <w:right w:val="none" w:sz="0" w:space="0" w:color="auto"/>
      </w:divBdr>
    </w:div>
    <w:div w:id="1739748742">
      <w:bodyDiv w:val="1"/>
      <w:marLeft w:val="0"/>
      <w:marRight w:val="0"/>
      <w:marTop w:val="0"/>
      <w:marBottom w:val="0"/>
      <w:divBdr>
        <w:top w:val="none" w:sz="0" w:space="0" w:color="auto"/>
        <w:left w:val="none" w:sz="0" w:space="0" w:color="auto"/>
        <w:bottom w:val="none" w:sz="0" w:space="0" w:color="auto"/>
        <w:right w:val="none" w:sz="0" w:space="0" w:color="auto"/>
      </w:divBdr>
    </w:div>
    <w:div w:id="1741518564">
      <w:bodyDiv w:val="1"/>
      <w:marLeft w:val="0"/>
      <w:marRight w:val="0"/>
      <w:marTop w:val="0"/>
      <w:marBottom w:val="0"/>
      <w:divBdr>
        <w:top w:val="none" w:sz="0" w:space="0" w:color="auto"/>
        <w:left w:val="none" w:sz="0" w:space="0" w:color="auto"/>
        <w:bottom w:val="none" w:sz="0" w:space="0" w:color="auto"/>
        <w:right w:val="none" w:sz="0" w:space="0" w:color="auto"/>
      </w:divBdr>
    </w:div>
    <w:div w:id="1761833443">
      <w:bodyDiv w:val="1"/>
      <w:marLeft w:val="0"/>
      <w:marRight w:val="0"/>
      <w:marTop w:val="0"/>
      <w:marBottom w:val="0"/>
      <w:divBdr>
        <w:top w:val="none" w:sz="0" w:space="0" w:color="auto"/>
        <w:left w:val="none" w:sz="0" w:space="0" w:color="auto"/>
        <w:bottom w:val="none" w:sz="0" w:space="0" w:color="auto"/>
        <w:right w:val="none" w:sz="0" w:space="0" w:color="auto"/>
      </w:divBdr>
    </w:div>
    <w:div w:id="1768622918">
      <w:bodyDiv w:val="1"/>
      <w:marLeft w:val="0"/>
      <w:marRight w:val="0"/>
      <w:marTop w:val="0"/>
      <w:marBottom w:val="0"/>
      <w:divBdr>
        <w:top w:val="none" w:sz="0" w:space="0" w:color="auto"/>
        <w:left w:val="none" w:sz="0" w:space="0" w:color="auto"/>
        <w:bottom w:val="none" w:sz="0" w:space="0" w:color="auto"/>
        <w:right w:val="none" w:sz="0" w:space="0" w:color="auto"/>
      </w:divBdr>
    </w:div>
    <w:div w:id="1779641125">
      <w:bodyDiv w:val="1"/>
      <w:marLeft w:val="0"/>
      <w:marRight w:val="0"/>
      <w:marTop w:val="0"/>
      <w:marBottom w:val="0"/>
      <w:divBdr>
        <w:top w:val="none" w:sz="0" w:space="0" w:color="auto"/>
        <w:left w:val="none" w:sz="0" w:space="0" w:color="auto"/>
        <w:bottom w:val="none" w:sz="0" w:space="0" w:color="auto"/>
        <w:right w:val="none" w:sz="0" w:space="0" w:color="auto"/>
      </w:divBdr>
    </w:div>
    <w:div w:id="1790856132">
      <w:bodyDiv w:val="1"/>
      <w:marLeft w:val="0"/>
      <w:marRight w:val="0"/>
      <w:marTop w:val="0"/>
      <w:marBottom w:val="0"/>
      <w:divBdr>
        <w:top w:val="none" w:sz="0" w:space="0" w:color="auto"/>
        <w:left w:val="none" w:sz="0" w:space="0" w:color="auto"/>
        <w:bottom w:val="none" w:sz="0" w:space="0" w:color="auto"/>
        <w:right w:val="none" w:sz="0" w:space="0" w:color="auto"/>
      </w:divBdr>
    </w:div>
    <w:div w:id="1791703547">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6311111">
      <w:bodyDiv w:val="1"/>
      <w:marLeft w:val="0"/>
      <w:marRight w:val="0"/>
      <w:marTop w:val="0"/>
      <w:marBottom w:val="0"/>
      <w:divBdr>
        <w:top w:val="none" w:sz="0" w:space="0" w:color="auto"/>
        <w:left w:val="none" w:sz="0" w:space="0" w:color="auto"/>
        <w:bottom w:val="none" w:sz="0" w:space="0" w:color="auto"/>
        <w:right w:val="none" w:sz="0" w:space="0" w:color="auto"/>
      </w:divBdr>
    </w:div>
    <w:div w:id="1813718717">
      <w:bodyDiv w:val="1"/>
      <w:marLeft w:val="0"/>
      <w:marRight w:val="0"/>
      <w:marTop w:val="0"/>
      <w:marBottom w:val="0"/>
      <w:divBdr>
        <w:top w:val="none" w:sz="0" w:space="0" w:color="auto"/>
        <w:left w:val="none" w:sz="0" w:space="0" w:color="auto"/>
        <w:bottom w:val="none" w:sz="0" w:space="0" w:color="auto"/>
        <w:right w:val="none" w:sz="0" w:space="0" w:color="auto"/>
      </w:divBdr>
    </w:div>
    <w:div w:id="1815875250">
      <w:bodyDiv w:val="1"/>
      <w:marLeft w:val="0"/>
      <w:marRight w:val="0"/>
      <w:marTop w:val="0"/>
      <w:marBottom w:val="0"/>
      <w:divBdr>
        <w:top w:val="none" w:sz="0" w:space="0" w:color="auto"/>
        <w:left w:val="none" w:sz="0" w:space="0" w:color="auto"/>
        <w:bottom w:val="none" w:sz="0" w:space="0" w:color="auto"/>
        <w:right w:val="none" w:sz="0" w:space="0" w:color="auto"/>
      </w:divBdr>
    </w:div>
    <w:div w:id="1821846598">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4665558">
      <w:bodyDiv w:val="1"/>
      <w:marLeft w:val="0"/>
      <w:marRight w:val="0"/>
      <w:marTop w:val="0"/>
      <w:marBottom w:val="0"/>
      <w:divBdr>
        <w:top w:val="none" w:sz="0" w:space="0" w:color="auto"/>
        <w:left w:val="none" w:sz="0" w:space="0" w:color="auto"/>
        <w:bottom w:val="none" w:sz="0" w:space="0" w:color="auto"/>
        <w:right w:val="none" w:sz="0" w:space="0" w:color="auto"/>
      </w:divBdr>
    </w:div>
    <w:div w:id="1831822142">
      <w:bodyDiv w:val="1"/>
      <w:marLeft w:val="0"/>
      <w:marRight w:val="0"/>
      <w:marTop w:val="0"/>
      <w:marBottom w:val="0"/>
      <w:divBdr>
        <w:top w:val="none" w:sz="0" w:space="0" w:color="auto"/>
        <w:left w:val="none" w:sz="0" w:space="0" w:color="auto"/>
        <w:bottom w:val="none" w:sz="0" w:space="0" w:color="auto"/>
        <w:right w:val="none" w:sz="0" w:space="0" w:color="auto"/>
      </w:divBdr>
    </w:div>
    <w:div w:id="1838959190">
      <w:bodyDiv w:val="1"/>
      <w:marLeft w:val="0"/>
      <w:marRight w:val="0"/>
      <w:marTop w:val="0"/>
      <w:marBottom w:val="0"/>
      <w:divBdr>
        <w:top w:val="none" w:sz="0" w:space="0" w:color="auto"/>
        <w:left w:val="none" w:sz="0" w:space="0" w:color="auto"/>
        <w:bottom w:val="none" w:sz="0" w:space="0" w:color="auto"/>
        <w:right w:val="none" w:sz="0" w:space="0" w:color="auto"/>
      </w:divBdr>
    </w:div>
    <w:div w:id="1839223370">
      <w:bodyDiv w:val="1"/>
      <w:marLeft w:val="0"/>
      <w:marRight w:val="0"/>
      <w:marTop w:val="0"/>
      <w:marBottom w:val="0"/>
      <w:divBdr>
        <w:top w:val="none" w:sz="0" w:space="0" w:color="auto"/>
        <w:left w:val="none" w:sz="0" w:space="0" w:color="auto"/>
        <w:bottom w:val="none" w:sz="0" w:space="0" w:color="auto"/>
        <w:right w:val="none" w:sz="0" w:space="0" w:color="auto"/>
      </w:divBdr>
    </w:div>
    <w:div w:id="1841263876">
      <w:bodyDiv w:val="1"/>
      <w:marLeft w:val="0"/>
      <w:marRight w:val="0"/>
      <w:marTop w:val="0"/>
      <w:marBottom w:val="0"/>
      <w:divBdr>
        <w:top w:val="none" w:sz="0" w:space="0" w:color="auto"/>
        <w:left w:val="none" w:sz="0" w:space="0" w:color="auto"/>
        <w:bottom w:val="none" w:sz="0" w:space="0" w:color="auto"/>
        <w:right w:val="none" w:sz="0" w:space="0" w:color="auto"/>
      </w:divBdr>
    </w:div>
    <w:div w:id="1842888170">
      <w:bodyDiv w:val="1"/>
      <w:marLeft w:val="0"/>
      <w:marRight w:val="0"/>
      <w:marTop w:val="0"/>
      <w:marBottom w:val="0"/>
      <w:divBdr>
        <w:top w:val="none" w:sz="0" w:space="0" w:color="auto"/>
        <w:left w:val="none" w:sz="0" w:space="0" w:color="auto"/>
        <w:bottom w:val="none" w:sz="0" w:space="0" w:color="auto"/>
        <w:right w:val="none" w:sz="0" w:space="0" w:color="auto"/>
      </w:divBdr>
    </w:div>
    <w:div w:id="1858887089">
      <w:bodyDiv w:val="1"/>
      <w:marLeft w:val="0"/>
      <w:marRight w:val="0"/>
      <w:marTop w:val="0"/>
      <w:marBottom w:val="0"/>
      <w:divBdr>
        <w:top w:val="none" w:sz="0" w:space="0" w:color="auto"/>
        <w:left w:val="none" w:sz="0" w:space="0" w:color="auto"/>
        <w:bottom w:val="none" w:sz="0" w:space="0" w:color="auto"/>
        <w:right w:val="none" w:sz="0" w:space="0" w:color="auto"/>
      </w:divBdr>
    </w:div>
    <w:div w:id="1859544854">
      <w:bodyDiv w:val="1"/>
      <w:marLeft w:val="0"/>
      <w:marRight w:val="0"/>
      <w:marTop w:val="0"/>
      <w:marBottom w:val="0"/>
      <w:divBdr>
        <w:top w:val="none" w:sz="0" w:space="0" w:color="auto"/>
        <w:left w:val="none" w:sz="0" w:space="0" w:color="auto"/>
        <w:bottom w:val="none" w:sz="0" w:space="0" w:color="auto"/>
        <w:right w:val="none" w:sz="0" w:space="0" w:color="auto"/>
      </w:divBdr>
    </w:div>
    <w:div w:id="1859930943">
      <w:bodyDiv w:val="1"/>
      <w:marLeft w:val="0"/>
      <w:marRight w:val="0"/>
      <w:marTop w:val="0"/>
      <w:marBottom w:val="0"/>
      <w:divBdr>
        <w:top w:val="none" w:sz="0" w:space="0" w:color="auto"/>
        <w:left w:val="none" w:sz="0" w:space="0" w:color="auto"/>
        <w:bottom w:val="none" w:sz="0" w:space="0" w:color="auto"/>
        <w:right w:val="none" w:sz="0" w:space="0" w:color="auto"/>
      </w:divBdr>
    </w:div>
    <w:div w:id="1862433520">
      <w:bodyDiv w:val="1"/>
      <w:marLeft w:val="0"/>
      <w:marRight w:val="0"/>
      <w:marTop w:val="0"/>
      <w:marBottom w:val="0"/>
      <w:divBdr>
        <w:top w:val="none" w:sz="0" w:space="0" w:color="auto"/>
        <w:left w:val="none" w:sz="0" w:space="0" w:color="auto"/>
        <w:bottom w:val="none" w:sz="0" w:space="0" w:color="auto"/>
        <w:right w:val="none" w:sz="0" w:space="0" w:color="auto"/>
      </w:divBdr>
    </w:div>
    <w:div w:id="1866871179">
      <w:bodyDiv w:val="1"/>
      <w:marLeft w:val="0"/>
      <w:marRight w:val="0"/>
      <w:marTop w:val="0"/>
      <w:marBottom w:val="0"/>
      <w:divBdr>
        <w:top w:val="none" w:sz="0" w:space="0" w:color="auto"/>
        <w:left w:val="none" w:sz="0" w:space="0" w:color="auto"/>
        <w:bottom w:val="none" w:sz="0" w:space="0" w:color="auto"/>
        <w:right w:val="none" w:sz="0" w:space="0" w:color="auto"/>
      </w:divBdr>
    </w:div>
    <w:div w:id="1872108511">
      <w:bodyDiv w:val="1"/>
      <w:marLeft w:val="0"/>
      <w:marRight w:val="0"/>
      <w:marTop w:val="0"/>
      <w:marBottom w:val="0"/>
      <w:divBdr>
        <w:top w:val="none" w:sz="0" w:space="0" w:color="auto"/>
        <w:left w:val="none" w:sz="0" w:space="0" w:color="auto"/>
        <w:bottom w:val="none" w:sz="0" w:space="0" w:color="auto"/>
        <w:right w:val="none" w:sz="0" w:space="0" w:color="auto"/>
      </w:divBdr>
    </w:div>
    <w:div w:id="1875069058">
      <w:bodyDiv w:val="1"/>
      <w:marLeft w:val="0"/>
      <w:marRight w:val="0"/>
      <w:marTop w:val="0"/>
      <w:marBottom w:val="0"/>
      <w:divBdr>
        <w:top w:val="none" w:sz="0" w:space="0" w:color="auto"/>
        <w:left w:val="none" w:sz="0" w:space="0" w:color="auto"/>
        <w:bottom w:val="none" w:sz="0" w:space="0" w:color="auto"/>
        <w:right w:val="none" w:sz="0" w:space="0" w:color="auto"/>
      </w:divBdr>
    </w:div>
    <w:div w:id="1884633547">
      <w:bodyDiv w:val="1"/>
      <w:marLeft w:val="0"/>
      <w:marRight w:val="0"/>
      <w:marTop w:val="0"/>
      <w:marBottom w:val="0"/>
      <w:divBdr>
        <w:top w:val="none" w:sz="0" w:space="0" w:color="auto"/>
        <w:left w:val="none" w:sz="0" w:space="0" w:color="auto"/>
        <w:bottom w:val="none" w:sz="0" w:space="0" w:color="auto"/>
        <w:right w:val="none" w:sz="0" w:space="0" w:color="auto"/>
      </w:divBdr>
    </w:div>
    <w:div w:id="1897349702">
      <w:bodyDiv w:val="1"/>
      <w:marLeft w:val="0"/>
      <w:marRight w:val="0"/>
      <w:marTop w:val="0"/>
      <w:marBottom w:val="0"/>
      <w:divBdr>
        <w:top w:val="none" w:sz="0" w:space="0" w:color="auto"/>
        <w:left w:val="none" w:sz="0" w:space="0" w:color="auto"/>
        <w:bottom w:val="none" w:sz="0" w:space="0" w:color="auto"/>
        <w:right w:val="none" w:sz="0" w:space="0" w:color="auto"/>
      </w:divBdr>
    </w:div>
    <w:div w:id="1898927656">
      <w:bodyDiv w:val="1"/>
      <w:marLeft w:val="0"/>
      <w:marRight w:val="0"/>
      <w:marTop w:val="0"/>
      <w:marBottom w:val="0"/>
      <w:divBdr>
        <w:top w:val="none" w:sz="0" w:space="0" w:color="auto"/>
        <w:left w:val="none" w:sz="0" w:space="0" w:color="auto"/>
        <w:bottom w:val="none" w:sz="0" w:space="0" w:color="auto"/>
        <w:right w:val="none" w:sz="0" w:space="0" w:color="auto"/>
      </w:divBdr>
    </w:div>
    <w:div w:id="1904945749">
      <w:bodyDiv w:val="1"/>
      <w:marLeft w:val="0"/>
      <w:marRight w:val="0"/>
      <w:marTop w:val="0"/>
      <w:marBottom w:val="0"/>
      <w:divBdr>
        <w:top w:val="none" w:sz="0" w:space="0" w:color="auto"/>
        <w:left w:val="none" w:sz="0" w:space="0" w:color="auto"/>
        <w:bottom w:val="none" w:sz="0" w:space="0" w:color="auto"/>
        <w:right w:val="none" w:sz="0" w:space="0" w:color="auto"/>
      </w:divBdr>
    </w:div>
    <w:div w:id="1910653446">
      <w:bodyDiv w:val="1"/>
      <w:marLeft w:val="0"/>
      <w:marRight w:val="0"/>
      <w:marTop w:val="0"/>
      <w:marBottom w:val="0"/>
      <w:divBdr>
        <w:top w:val="none" w:sz="0" w:space="0" w:color="auto"/>
        <w:left w:val="none" w:sz="0" w:space="0" w:color="auto"/>
        <w:bottom w:val="none" w:sz="0" w:space="0" w:color="auto"/>
        <w:right w:val="none" w:sz="0" w:space="0" w:color="auto"/>
      </w:divBdr>
    </w:div>
    <w:div w:id="1925187204">
      <w:bodyDiv w:val="1"/>
      <w:marLeft w:val="0"/>
      <w:marRight w:val="0"/>
      <w:marTop w:val="0"/>
      <w:marBottom w:val="0"/>
      <w:divBdr>
        <w:top w:val="none" w:sz="0" w:space="0" w:color="auto"/>
        <w:left w:val="none" w:sz="0" w:space="0" w:color="auto"/>
        <w:bottom w:val="none" w:sz="0" w:space="0" w:color="auto"/>
        <w:right w:val="none" w:sz="0" w:space="0" w:color="auto"/>
      </w:divBdr>
    </w:div>
    <w:div w:id="1925263405">
      <w:bodyDiv w:val="1"/>
      <w:marLeft w:val="0"/>
      <w:marRight w:val="0"/>
      <w:marTop w:val="0"/>
      <w:marBottom w:val="0"/>
      <w:divBdr>
        <w:top w:val="none" w:sz="0" w:space="0" w:color="auto"/>
        <w:left w:val="none" w:sz="0" w:space="0" w:color="auto"/>
        <w:bottom w:val="none" w:sz="0" w:space="0" w:color="auto"/>
        <w:right w:val="none" w:sz="0" w:space="0" w:color="auto"/>
      </w:divBdr>
    </w:div>
    <w:div w:id="1925724219">
      <w:bodyDiv w:val="1"/>
      <w:marLeft w:val="0"/>
      <w:marRight w:val="0"/>
      <w:marTop w:val="0"/>
      <w:marBottom w:val="0"/>
      <w:divBdr>
        <w:top w:val="none" w:sz="0" w:space="0" w:color="auto"/>
        <w:left w:val="none" w:sz="0" w:space="0" w:color="auto"/>
        <w:bottom w:val="none" w:sz="0" w:space="0" w:color="auto"/>
        <w:right w:val="none" w:sz="0" w:space="0" w:color="auto"/>
      </w:divBdr>
    </w:div>
    <w:div w:id="1927688656">
      <w:bodyDiv w:val="1"/>
      <w:marLeft w:val="0"/>
      <w:marRight w:val="0"/>
      <w:marTop w:val="0"/>
      <w:marBottom w:val="0"/>
      <w:divBdr>
        <w:top w:val="none" w:sz="0" w:space="0" w:color="auto"/>
        <w:left w:val="none" w:sz="0" w:space="0" w:color="auto"/>
        <w:bottom w:val="none" w:sz="0" w:space="0" w:color="auto"/>
        <w:right w:val="none" w:sz="0" w:space="0" w:color="auto"/>
      </w:divBdr>
    </w:div>
    <w:div w:id="1963270417">
      <w:bodyDiv w:val="1"/>
      <w:marLeft w:val="0"/>
      <w:marRight w:val="0"/>
      <w:marTop w:val="0"/>
      <w:marBottom w:val="0"/>
      <w:divBdr>
        <w:top w:val="none" w:sz="0" w:space="0" w:color="auto"/>
        <w:left w:val="none" w:sz="0" w:space="0" w:color="auto"/>
        <w:bottom w:val="none" w:sz="0" w:space="0" w:color="auto"/>
        <w:right w:val="none" w:sz="0" w:space="0" w:color="auto"/>
      </w:divBdr>
    </w:div>
    <w:div w:id="1982885897">
      <w:bodyDiv w:val="1"/>
      <w:marLeft w:val="0"/>
      <w:marRight w:val="0"/>
      <w:marTop w:val="0"/>
      <w:marBottom w:val="0"/>
      <w:divBdr>
        <w:top w:val="none" w:sz="0" w:space="0" w:color="auto"/>
        <w:left w:val="none" w:sz="0" w:space="0" w:color="auto"/>
        <w:bottom w:val="none" w:sz="0" w:space="0" w:color="auto"/>
        <w:right w:val="none" w:sz="0" w:space="0" w:color="auto"/>
      </w:divBdr>
    </w:div>
    <w:div w:id="1988511463">
      <w:bodyDiv w:val="1"/>
      <w:marLeft w:val="0"/>
      <w:marRight w:val="0"/>
      <w:marTop w:val="0"/>
      <w:marBottom w:val="0"/>
      <w:divBdr>
        <w:top w:val="none" w:sz="0" w:space="0" w:color="auto"/>
        <w:left w:val="none" w:sz="0" w:space="0" w:color="auto"/>
        <w:bottom w:val="none" w:sz="0" w:space="0" w:color="auto"/>
        <w:right w:val="none" w:sz="0" w:space="0" w:color="auto"/>
      </w:divBdr>
    </w:div>
    <w:div w:id="1998218819">
      <w:bodyDiv w:val="1"/>
      <w:marLeft w:val="0"/>
      <w:marRight w:val="0"/>
      <w:marTop w:val="0"/>
      <w:marBottom w:val="0"/>
      <w:divBdr>
        <w:top w:val="none" w:sz="0" w:space="0" w:color="auto"/>
        <w:left w:val="none" w:sz="0" w:space="0" w:color="auto"/>
        <w:bottom w:val="none" w:sz="0" w:space="0" w:color="auto"/>
        <w:right w:val="none" w:sz="0" w:space="0" w:color="auto"/>
      </w:divBdr>
    </w:div>
    <w:div w:id="2004817882">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26058157">
      <w:bodyDiv w:val="1"/>
      <w:marLeft w:val="0"/>
      <w:marRight w:val="0"/>
      <w:marTop w:val="0"/>
      <w:marBottom w:val="0"/>
      <w:divBdr>
        <w:top w:val="none" w:sz="0" w:space="0" w:color="auto"/>
        <w:left w:val="none" w:sz="0" w:space="0" w:color="auto"/>
        <w:bottom w:val="none" w:sz="0" w:space="0" w:color="auto"/>
        <w:right w:val="none" w:sz="0" w:space="0" w:color="auto"/>
      </w:divBdr>
    </w:div>
    <w:div w:id="2026441074">
      <w:bodyDiv w:val="1"/>
      <w:marLeft w:val="0"/>
      <w:marRight w:val="0"/>
      <w:marTop w:val="0"/>
      <w:marBottom w:val="0"/>
      <w:divBdr>
        <w:top w:val="none" w:sz="0" w:space="0" w:color="auto"/>
        <w:left w:val="none" w:sz="0" w:space="0" w:color="auto"/>
        <w:bottom w:val="none" w:sz="0" w:space="0" w:color="auto"/>
        <w:right w:val="none" w:sz="0" w:space="0" w:color="auto"/>
      </w:divBdr>
    </w:div>
    <w:div w:id="2038310224">
      <w:bodyDiv w:val="1"/>
      <w:marLeft w:val="0"/>
      <w:marRight w:val="0"/>
      <w:marTop w:val="0"/>
      <w:marBottom w:val="0"/>
      <w:divBdr>
        <w:top w:val="none" w:sz="0" w:space="0" w:color="auto"/>
        <w:left w:val="none" w:sz="0" w:space="0" w:color="auto"/>
        <w:bottom w:val="none" w:sz="0" w:space="0" w:color="auto"/>
        <w:right w:val="none" w:sz="0" w:space="0" w:color="auto"/>
      </w:divBdr>
    </w:div>
    <w:div w:id="2039430622">
      <w:bodyDiv w:val="1"/>
      <w:marLeft w:val="0"/>
      <w:marRight w:val="0"/>
      <w:marTop w:val="0"/>
      <w:marBottom w:val="0"/>
      <w:divBdr>
        <w:top w:val="none" w:sz="0" w:space="0" w:color="auto"/>
        <w:left w:val="none" w:sz="0" w:space="0" w:color="auto"/>
        <w:bottom w:val="none" w:sz="0" w:space="0" w:color="auto"/>
        <w:right w:val="none" w:sz="0" w:space="0" w:color="auto"/>
      </w:divBdr>
    </w:div>
    <w:div w:id="2053571652">
      <w:bodyDiv w:val="1"/>
      <w:marLeft w:val="0"/>
      <w:marRight w:val="0"/>
      <w:marTop w:val="0"/>
      <w:marBottom w:val="0"/>
      <w:divBdr>
        <w:top w:val="none" w:sz="0" w:space="0" w:color="auto"/>
        <w:left w:val="none" w:sz="0" w:space="0" w:color="auto"/>
        <w:bottom w:val="none" w:sz="0" w:space="0" w:color="auto"/>
        <w:right w:val="none" w:sz="0" w:space="0" w:color="auto"/>
      </w:divBdr>
    </w:div>
    <w:div w:id="2055882342">
      <w:bodyDiv w:val="1"/>
      <w:marLeft w:val="0"/>
      <w:marRight w:val="0"/>
      <w:marTop w:val="0"/>
      <w:marBottom w:val="0"/>
      <w:divBdr>
        <w:top w:val="none" w:sz="0" w:space="0" w:color="auto"/>
        <w:left w:val="none" w:sz="0" w:space="0" w:color="auto"/>
        <w:bottom w:val="none" w:sz="0" w:space="0" w:color="auto"/>
        <w:right w:val="none" w:sz="0" w:space="0" w:color="auto"/>
      </w:divBdr>
    </w:div>
    <w:div w:id="2074305870">
      <w:bodyDiv w:val="1"/>
      <w:marLeft w:val="0"/>
      <w:marRight w:val="0"/>
      <w:marTop w:val="0"/>
      <w:marBottom w:val="0"/>
      <w:divBdr>
        <w:top w:val="none" w:sz="0" w:space="0" w:color="auto"/>
        <w:left w:val="none" w:sz="0" w:space="0" w:color="auto"/>
        <w:bottom w:val="none" w:sz="0" w:space="0" w:color="auto"/>
        <w:right w:val="none" w:sz="0" w:space="0" w:color="auto"/>
      </w:divBdr>
    </w:div>
    <w:div w:id="207457408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876002">
      <w:bodyDiv w:val="1"/>
      <w:marLeft w:val="0"/>
      <w:marRight w:val="0"/>
      <w:marTop w:val="0"/>
      <w:marBottom w:val="0"/>
      <w:divBdr>
        <w:top w:val="none" w:sz="0" w:space="0" w:color="auto"/>
        <w:left w:val="none" w:sz="0" w:space="0" w:color="auto"/>
        <w:bottom w:val="none" w:sz="0" w:space="0" w:color="auto"/>
        <w:right w:val="none" w:sz="0" w:space="0" w:color="auto"/>
      </w:divBdr>
    </w:div>
    <w:div w:id="2091584245">
      <w:bodyDiv w:val="1"/>
      <w:marLeft w:val="0"/>
      <w:marRight w:val="0"/>
      <w:marTop w:val="0"/>
      <w:marBottom w:val="0"/>
      <w:divBdr>
        <w:top w:val="none" w:sz="0" w:space="0" w:color="auto"/>
        <w:left w:val="none" w:sz="0" w:space="0" w:color="auto"/>
        <w:bottom w:val="none" w:sz="0" w:space="0" w:color="auto"/>
        <w:right w:val="none" w:sz="0" w:space="0" w:color="auto"/>
      </w:divBdr>
    </w:div>
    <w:div w:id="2094281897">
      <w:bodyDiv w:val="1"/>
      <w:marLeft w:val="0"/>
      <w:marRight w:val="0"/>
      <w:marTop w:val="0"/>
      <w:marBottom w:val="0"/>
      <w:divBdr>
        <w:top w:val="none" w:sz="0" w:space="0" w:color="auto"/>
        <w:left w:val="none" w:sz="0" w:space="0" w:color="auto"/>
        <w:bottom w:val="none" w:sz="0" w:space="0" w:color="auto"/>
        <w:right w:val="none" w:sz="0" w:space="0" w:color="auto"/>
      </w:divBdr>
    </w:div>
    <w:div w:id="2096590481">
      <w:bodyDiv w:val="1"/>
      <w:marLeft w:val="0"/>
      <w:marRight w:val="0"/>
      <w:marTop w:val="0"/>
      <w:marBottom w:val="0"/>
      <w:divBdr>
        <w:top w:val="none" w:sz="0" w:space="0" w:color="auto"/>
        <w:left w:val="none" w:sz="0" w:space="0" w:color="auto"/>
        <w:bottom w:val="none" w:sz="0" w:space="0" w:color="auto"/>
        <w:right w:val="none" w:sz="0" w:space="0" w:color="auto"/>
      </w:divBdr>
    </w:div>
    <w:div w:id="2107381039">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8254754">
      <w:bodyDiv w:val="1"/>
      <w:marLeft w:val="0"/>
      <w:marRight w:val="0"/>
      <w:marTop w:val="0"/>
      <w:marBottom w:val="0"/>
      <w:divBdr>
        <w:top w:val="none" w:sz="0" w:space="0" w:color="auto"/>
        <w:left w:val="none" w:sz="0" w:space="0" w:color="auto"/>
        <w:bottom w:val="none" w:sz="0" w:space="0" w:color="auto"/>
        <w:right w:val="none" w:sz="0" w:space="0" w:color="auto"/>
      </w:divBdr>
    </w:div>
    <w:div w:id="2141682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2.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www.onr.org.uk/saps/saps2014.pdf" TargetMode="Externa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51F51EBA504491BA65FF0C713D59265"/>
        <w:category>
          <w:name w:val="General"/>
          <w:gallery w:val="placeholder"/>
        </w:category>
        <w:types>
          <w:type w:val="bbPlcHdr"/>
        </w:types>
        <w:behaviors>
          <w:behavior w:val="content"/>
        </w:behaviors>
        <w:guid w:val="{1DD29D96-B9D1-4C75-92E1-E943860E73E8}"/>
      </w:docPartPr>
      <w:docPartBody>
        <w:p w:rsidR="00C87628" w:rsidRDefault="00DB50E5">
          <w:r w:rsidRPr="002637EB">
            <w:rPr>
              <w:rStyle w:val="PlaceholderText"/>
            </w:rPr>
            <w:t>[Title]</w:t>
          </w:r>
        </w:p>
      </w:docPartBody>
    </w:docPart>
    <w:docPart>
      <w:docPartPr>
        <w:name w:val="11CCAB7373A249418EABA57C08508837"/>
        <w:category>
          <w:name w:val="General"/>
          <w:gallery w:val="placeholder"/>
        </w:category>
        <w:types>
          <w:type w:val="bbPlcHdr"/>
        </w:types>
        <w:behaviors>
          <w:behavior w:val="content"/>
        </w:behaviors>
        <w:guid w:val="{6449110D-5CFD-4397-A89C-19F042AFBD7C}"/>
      </w:docPartPr>
      <w:docPartBody>
        <w:p w:rsidR="00C87628" w:rsidRDefault="00DB50E5">
          <w:r w:rsidRPr="002637EB">
            <w:rPr>
              <w:rStyle w:val="PlaceholderText"/>
            </w:rPr>
            <w:t>[Title]</w:t>
          </w:r>
        </w:p>
      </w:docPartBody>
    </w:docPart>
    <w:docPart>
      <w:docPartPr>
        <w:name w:val="0A1DC2C5F796411B842E3A933BC3ABF5"/>
        <w:category>
          <w:name w:val="General"/>
          <w:gallery w:val="placeholder"/>
        </w:category>
        <w:types>
          <w:type w:val="bbPlcHdr"/>
        </w:types>
        <w:behaviors>
          <w:behavior w:val="content"/>
        </w:behaviors>
        <w:guid w:val="{BB1E04BD-156E-4155-AD2C-46F63DEA283E}"/>
      </w:docPartPr>
      <w:docPartBody>
        <w:p w:rsidR="00C87628" w:rsidRDefault="00DB50E5">
          <w:r w:rsidRPr="002637EB">
            <w:rPr>
              <w:rStyle w:val="PlaceholderText"/>
            </w:rPr>
            <w:t>[Status]</w:t>
          </w:r>
        </w:p>
      </w:docPartBody>
    </w:docPart>
    <w:docPart>
      <w:docPartPr>
        <w:name w:val="468BB99A747D4371AEA69425A5D3D6AD"/>
        <w:category>
          <w:name w:val="General"/>
          <w:gallery w:val="placeholder"/>
        </w:category>
        <w:types>
          <w:type w:val="bbPlcHdr"/>
        </w:types>
        <w:behaviors>
          <w:behavior w:val="content"/>
        </w:behaviors>
        <w:guid w:val="{265931A7-E302-417D-9077-B5A7F7E121AF}"/>
      </w:docPartPr>
      <w:docPartBody>
        <w:p w:rsidR="00C87628" w:rsidRDefault="00DB50E5">
          <w:r w:rsidRPr="002637EB">
            <w:rPr>
              <w:rStyle w:val="PlaceholderText"/>
            </w:rPr>
            <w:t>[Title]</w:t>
          </w:r>
        </w:p>
      </w:docPartBody>
    </w:docPart>
    <w:docPart>
      <w:docPartPr>
        <w:name w:val="EFF6B323602B4E98AFC636BFB06EBCEB"/>
        <w:category>
          <w:name w:val="General"/>
          <w:gallery w:val="placeholder"/>
        </w:category>
        <w:types>
          <w:type w:val="bbPlcHdr"/>
        </w:types>
        <w:behaviors>
          <w:behavior w:val="content"/>
        </w:behaviors>
        <w:guid w:val="{E353AFC1-6918-4723-A5AC-CA95F96EB48D}"/>
      </w:docPartPr>
      <w:docPartBody>
        <w:p w:rsidR="00C87628" w:rsidRDefault="00DB50E5">
          <w:r w:rsidRPr="002637EB">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64B5A"/>
    <w:rsid w:val="002019BB"/>
    <w:rsid w:val="00252452"/>
    <w:rsid w:val="002550FD"/>
    <w:rsid w:val="00336A51"/>
    <w:rsid w:val="0033788D"/>
    <w:rsid w:val="00350199"/>
    <w:rsid w:val="003A7645"/>
    <w:rsid w:val="003F598B"/>
    <w:rsid w:val="004530C3"/>
    <w:rsid w:val="004E09F8"/>
    <w:rsid w:val="00510A23"/>
    <w:rsid w:val="0054303D"/>
    <w:rsid w:val="005E5D39"/>
    <w:rsid w:val="007154C5"/>
    <w:rsid w:val="00770368"/>
    <w:rsid w:val="00780C80"/>
    <w:rsid w:val="007D5600"/>
    <w:rsid w:val="00835E07"/>
    <w:rsid w:val="00876348"/>
    <w:rsid w:val="008B2A8F"/>
    <w:rsid w:val="008C076F"/>
    <w:rsid w:val="00936AC5"/>
    <w:rsid w:val="00952249"/>
    <w:rsid w:val="00972B41"/>
    <w:rsid w:val="009B0AA4"/>
    <w:rsid w:val="009C2DCA"/>
    <w:rsid w:val="00AC185E"/>
    <w:rsid w:val="00AD0A0F"/>
    <w:rsid w:val="00B110FC"/>
    <w:rsid w:val="00B6350B"/>
    <w:rsid w:val="00BA03B4"/>
    <w:rsid w:val="00C83BF8"/>
    <w:rsid w:val="00C87628"/>
    <w:rsid w:val="00CA10A9"/>
    <w:rsid w:val="00CD10A9"/>
    <w:rsid w:val="00D00CC6"/>
    <w:rsid w:val="00D358FF"/>
    <w:rsid w:val="00D75606"/>
    <w:rsid w:val="00D863CB"/>
    <w:rsid w:val="00DB4022"/>
    <w:rsid w:val="00DB50E5"/>
    <w:rsid w:val="00DD7BA4"/>
    <w:rsid w:val="00E24D23"/>
    <w:rsid w:val="00E2769D"/>
    <w:rsid w:val="00E318CE"/>
    <w:rsid w:val="00E646E1"/>
    <w:rsid w:val="00E90F3C"/>
    <w:rsid w:val="00F10F83"/>
    <w:rsid w:val="00F173ED"/>
    <w:rsid w:val="00F24FD0"/>
    <w:rsid w:val="00FB719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50E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1</b:RefOrder>
  </b:Source>
  <b:Source>
    <b:Tag>HSE032</b:Tag>
    <b:SourceType>InternetSite</b:SourceType>
    <b:Guid>{BA4CF9AB-08A0-4866-8747-0D6B94CD713D}</b:Guid>
    <b:Author>
      <b:Author>
        <b:Corporate>HSE</b:Corporate>
      </b:Author>
    </b:Author>
    <b:Title>HSE Enforcement Guide (England &amp; Wales)</b:Title>
    <b:Year>2003</b:Year>
    <b:URL>https://www.hse.gov.uk/enforce/enforcementguide/index.htm</b:URL>
    <b:RefOrder>2</b:RefOrder>
  </b:Source>
  <b:Source>
    <b:Tag>ICE22</b:Tag>
    <b:SourceType>DocumentFromInternetSite</b:SourceType>
    <b:Guid>{0F3C721C-F048-496E-9C41-9D9E420F3461}</b:Guid>
    <b:Title>Intelligent Client Capability Framework</b:Title>
    <b:Year>2022</b:Year>
    <b:Author>
      <b:Author>
        <b:Corporate>ICE</b:Corporate>
      </b:Author>
    </b:Author>
    <b:Month>Dec</b:Month>
    <b:Day>23</b:Day>
    <b:URL>https://www.ice.org.uk/download-centre/intelligent-client-capability-framework</b:URL>
    <b:RefOrder>15</b:RefOrder>
  </b:Source>
  <b:Source>
    <b:Tag>Inf14</b:Tag>
    <b:SourceType>DocumentFromInternetSite</b:SourceType>
    <b:Guid>{C9F76BC6-C3F1-447F-91D5-ECB92A05AEED}</b:Guid>
    <b:Author>
      <b:Author>
        <b:Corporate>Infrastructure UK and the ICG</b:Corporate>
      </b:Author>
    </b:Author>
    <b:Title>Improving Infrastructure Delivery - 2014/15 Work Programme</b:Title>
    <b:Year>2014</b:Year>
    <b:Month>Oct</b:Month>
    <b:URL>https://assets.publishing.service.gov.uk/government/uploads/system/uploads/attachment_data/file/359854/ICG_2014-15_work_programme.pdf</b:URL>
    <b:RefOrder>18</b:RefOrder>
  </b:Source>
  <b:Source>
    <b:Tag>OEC11</b:Tag>
    <b:SourceType>InternetSite</b:SourceType>
    <b:Guid>{283136AA-450C-44BD-90B6-3B2094462A68}</b:Guid>
    <b:Author>
      <b:Author>
        <b:Corporate>OECD</b:Corporate>
      </b:Author>
    </b:Author>
    <b:Title>The Nuclear Regulator's Role in Assessing Licensee Oversight of Vendor and Other Contracted Services</b:Title>
    <b:Year>2011</b:Year>
    <b:URL>https://www.oecd-nea.org/jcms/pl_14594/the-nuclear-regulator-s-role-in-assessing-licensee-oversight-of-vendor-and-other-contracted-services?details=true</b:URL>
    <b:RefOrder>3</b:RefOrder>
  </b:Source>
  <b:Source>
    <b:Tag>Inf</b:Tag>
    <b:SourceType>DocumentFromInternetSite</b:SourceType>
    <b:Guid>{775DE284-475A-4021-971E-E423519B8640}</b:Guid>
    <b:Title>Project Routemap - Setting up projects for success: Governance (UK Module)</b:Title>
    <b:URL>https://assets.publishing.service.gov.uk/government/uploads/system/uploads/attachment_data/file/1080238/Governance_-_FINAL.pdf</b:URL>
    <b:Author>
      <b:Author>
        <b:Corporate>Infrastructure and Projects Authority</b:Corporate>
      </b:Author>
    </b:Author>
    <b:RefOrder>16</b:RefOrder>
  </b:Source>
  <b:Source>
    <b:Tag>RIC15</b:Tag>
    <b:SourceType>DocumentFromInternetSite</b:SourceType>
    <b:Guid>{2EC660AE-6DF0-4C8B-98A4-CB24C0A5C7F7}</b:Guid>
    <b:Author>
      <b:Author>
        <b:Corporate>RICS</b:Corporate>
      </b:Author>
    </b:Author>
    <b:Title>The Informed Infrastructure Client, 1st edition</b:Title>
    <b:Year>2015</b:Year>
    <b:Month>Sep</b:Month>
    <b:Day>23</b:Day>
    <b:URL>https://www.rics.org/profession-standards/rics-standards-and-guidance/sector-standards/construction-standards/the-informed-infrastructure-client</b:URL>
    <b:RefOrder>20</b:RefOrder>
  </b:Source>
  <b:Source>
    <b:Tag>WEN</b:Tag>
    <b:SourceType>ElectronicSource</b:SourceType>
    <b:Guid>{8272753D-B1FA-4119-938C-F4577E03BE36}</b:Guid>
    <b:Author>
      <b:Author>
        <b:Corporate>WENRA</b:Corporate>
      </b:Author>
    </b:Author>
    <b:Title>Safety Reference Levels for Existing Reactors 2020</b:Title>
    <b:URL>https://www.wenra.eu/sites/default/files/publications/wenra_safety_reference_level_for_existing_reactors_2020.pdf</b:URL>
    <b:Year>2021</b:Year>
    <b:RefOrder>11</b:RefOrder>
  </b:Source>
  <b:Source>
    <b:Tag>IAE16</b:Tag>
    <b:SourceType>Report</b:SourceType>
    <b:Guid>{4E1C39F2-53AB-4CF9-A9A1-AB9DCCFE314A}</b:Guid>
    <b:Title>GSR Part 2 - Leadership and Management for Safety</b:Title>
    <b:Year>2016</b:Year>
    <b:Author>
      <b:Author>
        <b:Corporate>IAEA</b:Corporate>
      </b:Author>
    </b:Author>
    <b:Publisher>International Atomic Energy Agency (IAEA)</b:Publisher>
    <b:City>Vienna</b:City>
    <b:RefOrder>12</b:RefOrder>
  </b:Source>
  <b:Source>
    <b:Tag>ONR76</b:Tag>
    <b:SourceType>Report</b:SourceType>
    <b:Guid>{53972C71-CDC2-4965-8FA7-B468D729CA00}</b:Guid>
    <b:Author>
      <b:Author>
        <b:Corporate>ONR</b:Corporate>
      </b:Author>
    </b:Author>
    <b:Title>NS-TAST-GD-077 - Supply Chain Management Arrangements for the Procurement of Nuclear Safety Related Items or Services</b:Title>
    <b:RefOrder>8</b:RefOrder>
  </b:Source>
  <b:Source>
    <b:Tag>ONR102</b:Tag>
    <b:SourceType>ElectronicSource</b:SourceType>
    <b:Guid>{1460D449-D8CF-454F-8B30-2681B833F7F1}</b:Guid>
    <b:Title>NS-TAST-GD-079 - Licensee Design Authority Capability</b:Title>
    <b:Author>
      <b:Author>
        <b:Corporate>ONR</b:Corporate>
      </b:Author>
    </b:Author>
    <b:RefOrder>9</b:RefOrder>
  </b:Source>
  <b:Source>
    <b:Tag>ONR74</b:Tag>
    <b:SourceType>Report</b:SourceType>
    <b:Guid>{506A75DD-6BF3-44BA-8600-9BA844D2D22B}</b:Guid>
    <b:Author>
      <b:Author>
        <b:Corporate>ONR</b:Corporate>
      </b:Author>
    </b:Author>
    <b:Title>NS-TAST-GD-065 - Function and Content of the Nuclear Baseline</b:Title>
    <b:RefOrder>6</b:RefOrder>
  </b:Source>
  <b:Source>
    <b:Tag>ONR311</b:Tag>
    <b:SourceType>ElectronicSource</b:SourceType>
    <b:Guid>{9FF6CAA9-469B-4722-B5CE-B64845E0A800}</b:Guid>
    <b:Author>
      <b:Author>
        <b:Corporate>ONR</b:Corporate>
      </b:Author>
    </b:Author>
    <b:Title>NS-TAST-GD-072 - Function and Content of a Safety Management Prospectus</b:Title>
    <b:RefOrder>7</b:RefOrder>
  </b:Source>
  <b:Source>
    <b:Tag>ONR51</b:Tag>
    <b:SourceType>Report</b:SourceType>
    <b:Guid>{05D0278A-D510-43D3-B39E-AFC53E04699E}</b:Guid>
    <b:Author>
      <b:Author>
        <b:Corporate>ONR</b:Corporate>
      </b:Author>
    </b:Author>
    <b:Title>NS-TAST-GD-027 - Training and Assuring Personnel Competence</b:Title>
    <b:URL>https://how2.prod.onr.gov.uk/CtrlWebIsapi.dll/3720DCD193AF4B70AE8DDC37CBCF64F6.cwl?__id=webFile.save&amp;doc=6C6B3828E892499B8AB621AB65CAA28F&amp;dpt=1&amp;save=1</b:URL>
    <b:RefOrder>4</b:RefOrder>
  </b:Source>
  <b:Source>
    <b:Tag>ONR75</b:Tag>
    <b:SourceType>Report</b:SourceType>
    <b:Guid>{A177784A-633C-4799-9C61-75C9E8848D14}</b:Guid>
    <b:Author>
      <b:Author>
        <b:Corporate>ONR</b:Corporate>
      </b:Author>
    </b:Author>
    <b:Title>NS-TAST-GD-048 - Organisational Capability</b:Title>
    <b:RefOrder>5</b:RefOrder>
  </b:Source>
  <b:Source>
    <b:Tag>ONR92</b:Tag>
    <b:SourceType>ElectronicSource</b:SourceType>
    <b:Guid>{F7F603C2-7497-4679-AB16-EF9B96819D7F}</b:Guid>
    <b:Author>
      <b:Author>
        <b:Corporate>ONR</b:Corporate>
      </b:Author>
    </b:Author>
    <b:Title>Licensing Nuclear Installations</b:Title>
    <b:RefOrder>10</b:RefOrder>
  </b:Source>
  <b:Source>
    <b:Tag>ONR36</b:Tag>
    <b:SourceType>Report</b:SourceType>
    <b:Guid>{98AA1D38-7DE1-4AC2-A95F-2D7F07A6BDF1}</b:Guid>
    <b:Author>
      <b:Author>
        <b:Corporate>ONR</b:Corporate>
      </b:Author>
    </b:Author>
    <b:Title>NS-INSP-GD-074 - Construction (Design and Management) Regulations</b:Title>
    <b:RefOrder>13</b:RefOrder>
  </b:Source>
  <b:Source>
    <b:Tag>HSE15</b:Tag>
    <b:SourceType>ElectronicSource</b:SourceType>
    <b:Guid>{E2029689-D900-458F-99B7-BB5291A97679}</b:Guid>
    <b:Author>
      <b:Author>
        <b:Corporate>HSE</b:Corporate>
      </b:Author>
    </b:Author>
    <b:Title>L153 - Managing health and safety in construction - Construction (Design and Management) Regulations 2015</b:Title>
    <b:Year>2015</b:Year>
    <b:RefOrder>14</b:RefOrder>
  </b:Source>
  <b:Source>
    <b:Tag>Mad</b:Tag>
    <b:SourceType>DocumentFromInternetSite</b:SourceType>
    <b:Guid>{15A7DB2B-EBB8-4AB0-A3B1-82D3A01417D8}</b:Guid>
    <b:Title>Briefing: The ICE intelligent client capability framework</b:Title>
    <b:URL>https://eprints.whiterose.ac.uk/81564/1/MPL-S-14-00045.pdf</b:URL>
    <b:Author>
      <b:Author>
        <b:NameList>
          <b:Person>
            <b:Last>Madter</b:Last>
            <b:First>N</b:First>
          </b:Person>
          <b:Person>
            <b:Last>Bower</b:Last>
            <b:Middle>A</b:Middle>
            <b:First>D</b:First>
          </b:Person>
        </b:NameList>
      </b:Author>
    </b:Author>
    <b:PeriodicalTitle>Proceedings of the ICE - Management, Procurement and Law</b:PeriodicalTitle>
    <b:RefOrder>17</b:RefOrder>
  </b:Source>
  <b:Source>
    <b:Tag>Gov22</b:Tag>
    <b:SourceType>DocumentFromInternetSite</b:SourceType>
    <b:Guid>{A599EF37-E5FB-434C-967E-F8DB100037C2}</b:Guid>
    <b:Author>
      <b:Author>
        <b:Corporate>Government Property Function (GPF)</b:Corporate>
      </b:Author>
    </b:Author>
    <b:Title>Intelligent Client Roles - Functional Guidance</b:Title>
    <b:Year>2022</b:Year>
    <b:Month>Nov</b:Month>
    <b:Day>11</b:Day>
    <b:URL>https://www.gov.uk/government/publications/intelligent-client-roles-functional-guidance/intelligent-client-roles-functional-guidance-html</b:URL>
    <b:RefOrder>19</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98D47F-15A9-4ED7-B609-86009F798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9811</Words>
  <Characters>55925</Characters>
  <Application>Microsoft Office Word</Application>
  <DocSecurity>4</DocSecurity>
  <Lines>466</Lines>
  <Paragraphs>131</Paragraphs>
  <ScaleCrop>false</ScaleCrop>
  <HeadingPairs>
    <vt:vector size="2" baseType="variant">
      <vt:variant>
        <vt:lpstr>Title</vt:lpstr>
      </vt:variant>
      <vt:variant>
        <vt:i4>1</vt:i4>
      </vt:variant>
    </vt:vector>
  </HeadingPairs>
  <TitlesOfParts>
    <vt:vector size="1" baseType="lpstr">
      <vt:lpstr>Licensee core safety and intelligent customer capabilities</vt:lpstr>
    </vt:vector>
  </TitlesOfParts>
  <Manager/>
  <Company/>
  <LinksUpToDate>false</LinksUpToDate>
  <CharactersWithSpaces>65605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Licensee Core Safety and Intelligent Customer Capabilities</dc:title>
  <dc:subject/>
  <dc:creator/>
  <cp:keywords/>
  <dc:description/>
  <cp:lastModifiedBy/>
  <cp:revision>1</cp:revision>
  <dcterms:created xsi:type="dcterms:W3CDTF">2024-07-19T12:05:00Z</dcterms:created>
  <dcterms:modified xsi:type="dcterms:W3CDTF">2024-07-19T12:05:00Z</dcterms:modified>
  <cp:contentStatus>7.2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43ac1ff-3dbd-40db-82ca-27796aa22133_Enabled">
    <vt:lpwstr>true</vt:lpwstr>
  </property>
  <property fmtid="{D5CDD505-2E9C-101B-9397-08002B2CF9AE}" pid="3" name="MSIP_Label_d43ac1ff-3dbd-40db-82ca-27796aa22133_SetDate">
    <vt:lpwstr>2024-06-13T14:40:50Z</vt:lpwstr>
  </property>
  <property fmtid="{D5CDD505-2E9C-101B-9397-08002B2CF9AE}" pid="4" name="MSIP_Label_d43ac1ff-3dbd-40db-82ca-27796aa22133_Method">
    <vt:lpwstr>Privileged</vt:lpwstr>
  </property>
  <property fmtid="{D5CDD505-2E9C-101B-9397-08002B2CF9AE}" pid="5" name="MSIP_Label_d43ac1ff-3dbd-40db-82ca-27796aa22133_Name">
    <vt:lpwstr>d43ac1ff-3dbd-40db-82ca-27796aa22133</vt:lpwstr>
  </property>
  <property fmtid="{D5CDD505-2E9C-101B-9397-08002B2CF9AE}" pid="6" name="MSIP_Label_d43ac1ff-3dbd-40db-82ca-27796aa22133_SiteId">
    <vt:lpwstr>37247798-f42c-42fd-8a37-d49c7128d36b</vt:lpwstr>
  </property>
  <property fmtid="{D5CDD505-2E9C-101B-9397-08002B2CF9AE}" pid="7" name="MSIP_Label_d43ac1ff-3dbd-40db-82ca-27796aa22133_ActionId">
    <vt:lpwstr>8d904e49-f488-4733-bd87-b9155106a106</vt:lpwstr>
  </property>
  <property fmtid="{D5CDD505-2E9C-101B-9397-08002B2CF9AE}" pid="8" name="MSIP_Label_d43ac1ff-3dbd-40db-82ca-27796aa22133_ContentBits">
    <vt:lpwstr>0</vt:lpwstr>
  </property>
  <property fmtid="{D5CDD505-2E9C-101B-9397-08002B2CF9AE}" pid="9" name="MSIP_Label_9e5e003a-90eb-47c9-a506-ad47e7a0b281_Enabled">
    <vt:lpwstr>true</vt:lpwstr>
  </property>
  <property fmtid="{D5CDD505-2E9C-101B-9397-08002B2CF9AE}" pid="10" name="MSIP_Label_9e5e003a-90eb-47c9-a506-ad47e7a0b281_SetDate">
    <vt:lpwstr>2024-06-19T12:21:00Z</vt:lpwstr>
  </property>
  <property fmtid="{D5CDD505-2E9C-101B-9397-08002B2CF9AE}" pid="11" name="MSIP_Label_9e5e003a-90eb-47c9-a506-ad47e7a0b281_Method">
    <vt:lpwstr>Privileged</vt:lpwstr>
  </property>
  <property fmtid="{D5CDD505-2E9C-101B-9397-08002B2CF9AE}" pid="12" name="MSIP_Label_9e5e003a-90eb-47c9-a506-ad47e7a0b281_Name">
    <vt:lpwstr>OFFICIAL</vt:lpwstr>
  </property>
  <property fmtid="{D5CDD505-2E9C-101B-9397-08002B2CF9AE}" pid="13" name="MSIP_Label_9e5e003a-90eb-47c9-a506-ad47e7a0b281_SiteId">
    <vt:lpwstr>742775df-8077-48d6-81d0-1e82a1f52cb8</vt:lpwstr>
  </property>
  <property fmtid="{D5CDD505-2E9C-101B-9397-08002B2CF9AE}" pid="14" name="MSIP_Label_9e5e003a-90eb-47c9-a506-ad47e7a0b281_ActionId">
    <vt:lpwstr>7df03d7c-87b8-4a3a-8f65-9aab46c5eab2</vt:lpwstr>
  </property>
  <property fmtid="{D5CDD505-2E9C-101B-9397-08002B2CF9AE}" pid="15" name="MSIP_Label_9e5e003a-90eb-47c9-a506-ad47e7a0b281_ContentBits">
    <vt:lpwstr>0</vt:lpwstr>
  </property>
</Properties>
</file>