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C961" w14:textId="77777777" w:rsidR="0070308F" w:rsidRDefault="0070308F"/>
    <w:p w14:paraId="41AD7D48" w14:textId="77777777" w:rsidR="00ED1E79" w:rsidRPr="00A26957" w:rsidRDefault="00ED1E79" w:rsidP="00ED1E79">
      <w:pPr>
        <w:jc w:val="center"/>
        <w:rPr>
          <w:color w:val="0000FF"/>
          <w:sz w:val="72"/>
          <w:szCs w:val="72"/>
        </w:rPr>
      </w:pPr>
      <w:r w:rsidRPr="00A26957">
        <w:rPr>
          <w:b/>
          <w:color w:val="0000FF"/>
          <w:sz w:val="72"/>
          <w:szCs w:val="72"/>
        </w:rPr>
        <w:t>ONR Expert Panel on Natural Hazards</w:t>
      </w:r>
    </w:p>
    <w:p w14:paraId="37AC1457" w14:textId="77777777" w:rsidR="00ED1E79" w:rsidRPr="00A26957" w:rsidRDefault="00ED1E79" w:rsidP="00ED1E79">
      <w:pPr>
        <w:jc w:val="center"/>
        <w:rPr>
          <w:color w:val="FF0000"/>
          <w:sz w:val="24"/>
        </w:rPr>
      </w:pPr>
    </w:p>
    <w:p w14:paraId="5F9517A2" w14:textId="77777777" w:rsidR="00ED1E79" w:rsidRPr="00E0686D" w:rsidRDefault="00ED1E79" w:rsidP="00ED1E79">
      <w:pPr>
        <w:jc w:val="center"/>
        <w:rPr>
          <w:color w:val="FF0000"/>
          <w:sz w:val="52"/>
          <w:szCs w:val="52"/>
        </w:rPr>
      </w:pPr>
    </w:p>
    <w:p w14:paraId="75B88D5F" w14:textId="77777777" w:rsidR="00ED1E79" w:rsidRDefault="00ED1E79" w:rsidP="00ED1E79">
      <w:pPr>
        <w:jc w:val="center"/>
        <w:rPr>
          <w:b/>
          <w:sz w:val="24"/>
        </w:rPr>
      </w:pPr>
    </w:p>
    <w:p w14:paraId="44146874" w14:textId="77777777" w:rsidR="00ED1E79" w:rsidRDefault="00ED1E79" w:rsidP="00ED1E79">
      <w:pPr>
        <w:jc w:val="center"/>
        <w:rPr>
          <w:b/>
        </w:rPr>
      </w:pPr>
    </w:p>
    <w:p w14:paraId="5DF7F631" w14:textId="10AE6488" w:rsidR="00E0686D" w:rsidRDefault="00C07A40" w:rsidP="00E0686D">
      <w:pPr>
        <w:jc w:val="center"/>
        <w:outlineLvl w:val="0"/>
        <w:rPr>
          <w:b/>
          <w:i/>
          <w:sz w:val="40"/>
          <w:szCs w:val="40"/>
        </w:rPr>
      </w:pPr>
      <w:r>
        <w:rPr>
          <w:b/>
          <w:i/>
          <w:sz w:val="40"/>
          <w:szCs w:val="40"/>
        </w:rPr>
        <w:t>NS-TAST-GD-013</w:t>
      </w:r>
      <w:r w:rsidR="00E0686D">
        <w:rPr>
          <w:b/>
          <w:i/>
          <w:sz w:val="40"/>
          <w:szCs w:val="40"/>
        </w:rPr>
        <w:t xml:space="preserve"> Annex 3 Reference Paper:</w:t>
      </w:r>
    </w:p>
    <w:p w14:paraId="0CAC9DA8" w14:textId="77777777" w:rsidR="00E0686D" w:rsidRDefault="00E0686D" w:rsidP="00E0686D">
      <w:pPr>
        <w:jc w:val="center"/>
        <w:rPr>
          <w:b/>
          <w:sz w:val="40"/>
          <w:szCs w:val="40"/>
        </w:rPr>
      </w:pPr>
    </w:p>
    <w:p w14:paraId="5528E011" w14:textId="5BD9D161" w:rsidR="00E0686D" w:rsidRDefault="00ED1E79" w:rsidP="00E0686D">
      <w:pPr>
        <w:jc w:val="center"/>
        <w:outlineLvl w:val="0"/>
        <w:rPr>
          <w:b/>
          <w:sz w:val="36"/>
          <w:szCs w:val="36"/>
        </w:rPr>
      </w:pPr>
      <w:r>
        <w:rPr>
          <w:b/>
          <w:sz w:val="40"/>
          <w:szCs w:val="40"/>
        </w:rPr>
        <w:t xml:space="preserve">Analysis of </w:t>
      </w:r>
      <w:r w:rsidR="00E0686D">
        <w:rPr>
          <w:b/>
          <w:sz w:val="40"/>
          <w:szCs w:val="40"/>
        </w:rPr>
        <w:t>Coastal Flood</w:t>
      </w:r>
      <w:r w:rsidR="00224BD7">
        <w:rPr>
          <w:b/>
          <w:sz w:val="40"/>
          <w:szCs w:val="40"/>
        </w:rPr>
        <w:t xml:space="preserve"> </w:t>
      </w:r>
      <w:r w:rsidR="00385424">
        <w:rPr>
          <w:b/>
          <w:sz w:val="40"/>
          <w:szCs w:val="40"/>
        </w:rPr>
        <w:t xml:space="preserve">Hazards </w:t>
      </w:r>
      <w:r>
        <w:rPr>
          <w:b/>
          <w:sz w:val="40"/>
          <w:szCs w:val="40"/>
        </w:rPr>
        <w:t>for Nuclear Sites</w:t>
      </w:r>
    </w:p>
    <w:p w14:paraId="1C28C232" w14:textId="77777777" w:rsidR="00E0686D" w:rsidRDefault="00E0686D" w:rsidP="00E0686D">
      <w:pPr>
        <w:jc w:val="center"/>
        <w:rPr>
          <w:b/>
          <w:sz w:val="36"/>
          <w:szCs w:val="36"/>
        </w:rPr>
      </w:pPr>
    </w:p>
    <w:p w14:paraId="62AEBFB8" w14:textId="77777777" w:rsidR="00E0686D" w:rsidRDefault="00E0686D" w:rsidP="00E0686D">
      <w:pPr>
        <w:jc w:val="center"/>
        <w:rPr>
          <w:b/>
          <w:sz w:val="36"/>
          <w:szCs w:val="36"/>
        </w:rPr>
      </w:pPr>
    </w:p>
    <w:p w14:paraId="64FDE197" w14:textId="4990CE1A" w:rsidR="00E0686D" w:rsidRPr="00F674CA" w:rsidRDefault="00E0686D" w:rsidP="00E0686D">
      <w:pPr>
        <w:jc w:val="center"/>
        <w:outlineLvl w:val="0"/>
        <w:rPr>
          <w:sz w:val="36"/>
          <w:szCs w:val="36"/>
        </w:rPr>
      </w:pPr>
      <w:r w:rsidRPr="00F674CA">
        <w:rPr>
          <w:i/>
          <w:sz w:val="36"/>
          <w:szCs w:val="36"/>
        </w:rPr>
        <w:t xml:space="preserve">Expert Panel </w:t>
      </w:r>
      <w:r w:rsidR="00EF202B">
        <w:rPr>
          <w:i/>
          <w:sz w:val="36"/>
          <w:szCs w:val="36"/>
        </w:rPr>
        <w:t xml:space="preserve">Paper </w:t>
      </w:r>
      <w:r w:rsidRPr="00F674CA">
        <w:rPr>
          <w:i/>
          <w:sz w:val="36"/>
          <w:szCs w:val="36"/>
        </w:rPr>
        <w:t>No:</w:t>
      </w:r>
      <w:r w:rsidRPr="00F674CA">
        <w:rPr>
          <w:sz w:val="36"/>
          <w:szCs w:val="36"/>
        </w:rPr>
        <w:t xml:space="preserve"> </w:t>
      </w:r>
      <w:r w:rsidR="006F2552" w:rsidRPr="006F2552">
        <w:rPr>
          <w:i/>
          <w:sz w:val="36"/>
          <w:szCs w:val="36"/>
        </w:rPr>
        <w:t>GEN-MCFH-EP-</w:t>
      </w:r>
      <w:r w:rsidR="00717B8C" w:rsidRPr="006F2552">
        <w:rPr>
          <w:i/>
          <w:sz w:val="36"/>
          <w:szCs w:val="36"/>
        </w:rPr>
        <w:t>202</w:t>
      </w:r>
      <w:r w:rsidR="00717B8C">
        <w:rPr>
          <w:i/>
          <w:sz w:val="36"/>
          <w:szCs w:val="36"/>
        </w:rPr>
        <w:t>1</w:t>
      </w:r>
      <w:r w:rsidR="006F2552" w:rsidRPr="006F2552">
        <w:rPr>
          <w:i/>
          <w:sz w:val="36"/>
          <w:szCs w:val="36"/>
        </w:rPr>
        <w:t>-2</w:t>
      </w:r>
    </w:p>
    <w:p w14:paraId="7AC43F55" w14:textId="77777777" w:rsidR="00E0686D" w:rsidRDefault="00E0686D" w:rsidP="00E0686D">
      <w:pPr>
        <w:jc w:val="center"/>
        <w:rPr>
          <w:b/>
          <w:sz w:val="36"/>
          <w:szCs w:val="36"/>
        </w:rPr>
      </w:pPr>
    </w:p>
    <w:p w14:paraId="0EDEE27C" w14:textId="77777777" w:rsidR="00E0686D" w:rsidRDefault="00E0686D" w:rsidP="00E0686D">
      <w:pPr>
        <w:jc w:val="center"/>
        <w:rPr>
          <w:sz w:val="36"/>
          <w:szCs w:val="36"/>
        </w:rPr>
      </w:pPr>
    </w:p>
    <w:p w14:paraId="17A356C3" w14:textId="77777777" w:rsidR="00E0686D" w:rsidRDefault="00BD188A" w:rsidP="00E0686D">
      <w:pPr>
        <w:jc w:val="center"/>
        <w:outlineLvl w:val="0"/>
        <w:rPr>
          <w:sz w:val="36"/>
          <w:szCs w:val="36"/>
        </w:rPr>
      </w:pPr>
      <w:r>
        <w:rPr>
          <w:sz w:val="36"/>
          <w:szCs w:val="36"/>
        </w:rPr>
        <w:t xml:space="preserve">Sub-Panel on </w:t>
      </w:r>
      <w:r w:rsidR="00EF711D">
        <w:rPr>
          <w:sz w:val="36"/>
          <w:szCs w:val="36"/>
        </w:rPr>
        <w:t>Meteorological &amp; Coastal Flood</w:t>
      </w:r>
      <w:r>
        <w:rPr>
          <w:sz w:val="36"/>
          <w:szCs w:val="36"/>
        </w:rPr>
        <w:t xml:space="preserve"> Hazards</w:t>
      </w:r>
    </w:p>
    <w:p w14:paraId="704434A7" w14:textId="77777777" w:rsidR="00E0686D" w:rsidRDefault="00E0686D" w:rsidP="00E0686D">
      <w:pPr>
        <w:jc w:val="center"/>
        <w:rPr>
          <w:b/>
          <w:sz w:val="36"/>
          <w:szCs w:val="36"/>
        </w:rPr>
      </w:pPr>
    </w:p>
    <w:p w14:paraId="03A4E541" w14:textId="77777777" w:rsidR="00E0686D" w:rsidRDefault="00E0686D" w:rsidP="00E0686D">
      <w:pPr>
        <w:jc w:val="center"/>
        <w:rPr>
          <w:sz w:val="36"/>
          <w:szCs w:val="36"/>
        </w:rPr>
      </w:pPr>
    </w:p>
    <w:p w14:paraId="52558ABF" w14:textId="71BC1E29" w:rsidR="00E0686D" w:rsidRPr="00840BDA" w:rsidRDefault="00717B8C" w:rsidP="00E0686D">
      <w:pPr>
        <w:jc w:val="center"/>
        <w:rPr>
          <w:sz w:val="36"/>
          <w:szCs w:val="36"/>
        </w:rPr>
      </w:pPr>
      <w:r>
        <w:rPr>
          <w:sz w:val="36"/>
          <w:szCs w:val="36"/>
        </w:rPr>
        <w:t>April</w:t>
      </w:r>
      <w:r w:rsidR="00EF6B34" w:rsidRPr="00840BDA">
        <w:rPr>
          <w:sz w:val="36"/>
          <w:szCs w:val="36"/>
        </w:rPr>
        <w:t xml:space="preserve"> </w:t>
      </w:r>
      <w:r w:rsidRPr="00840BDA">
        <w:rPr>
          <w:sz w:val="36"/>
          <w:szCs w:val="36"/>
        </w:rPr>
        <w:t>202</w:t>
      </w:r>
      <w:r w:rsidR="00D2181F">
        <w:rPr>
          <w:sz w:val="36"/>
          <w:szCs w:val="36"/>
        </w:rPr>
        <w:t>2</w:t>
      </w:r>
    </w:p>
    <w:p w14:paraId="36B8AF15" w14:textId="77777777" w:rsidR="00E0686D" w:rsidRDefault="00E0686D" w:rsidP="00E0686D">
      <w:pPr>
        <w:jc w:val="center"/>
        <w:rPr>
          <w:b/>
          <w:sz w:val="36"/>
          <w:szCs w:val="36"/>
        </w:rPr>
      </w:pPr>
    </w:p>
    <w:p w14:paraId="66218F78" w14:textId="77777777" w:rsidR="00E0686D" w:rsidRDefault="00E0686D" w:rsidP="00E0686D">
      <w:pPr>
        <w:jc w:val="center"/>
        <w:rPr>
          <w:sz w:val="28"/>
          <w:szCs w:val="28"/>
        </w:rPr>
      </w:pPr>
    </w:p>
    <w:p w14:paraId="3089DC71" w14:textId="77777777" w:rsidR="00E0686D" w:rsidRDefault="00E0686D" w:rsidP="00E0686D">
      <w:pPr>
        <w:outlineLvl w:val="0"/>
        <w:rPr>
          <w:b/>
          <w:i/>
          <w:sz w:val="28"/>
          <w:szCs w:val="28"/>
        </w:rPr>
      </w:pPr>
      <w:r>
        <w:rPr>
          <w:b/>
          <w:i/>
          <w:sz w:val="28"/>
          <w:szCs w:val="28"/>
        </w:rPr>
        <w:t xml:space="preserve">For more information contact: </w:t>
      </w:r>
    </w:p>
    <w:p w14:paraId="33DA9978" w14:textId="77777777" w:rsidR="00E0686D" w:rsidRDefault="00E0686D" w:rsidP="00E0686D">
      <w:pPr>
        <w:rPr>
          <w:i/>
          <w:sz w:val="28"/>
          <w:szCs w:val="28"/>
        </w:rPr>
      </w:pPr>
    </w:p>
    <w:p w14:paraId="643E4FD5" w14:textId="77777777" w:rsidR="00E0686D" w:rsidRDefault="00E0686D" w:rsidP="00E0686D">
      <w:pPr>
        <w:outlineLvl w:val="0"/>
        <w:rPr>
          <w:i/>
          <w:sz w:val="28"/>
          <w:szCs w:val="28"/>
        </w:rPr>
      </w:pPr>
      <w:r>
        <w:rPr>
          <w:i/>
          <w:sz w:val="28"/>
          <w:szCs w:val="28"/>
        </w:rPr>
        <w:t>Office for Nuclear Regulation</w:t>
      </w:r>
    </w:p>
    <w:p w14:paraId="458983E8" w14:textId="26F2F95F" w:rsidR="00E0686D" w:rsidRDefault="00E0686D" w:rsidP="00E0686D">
      <w:pPr>
        <w:outlineLvl w:val="0"/>
        <w:rPr>
          <w:i/>
          <w:sz w:val="28"/>
          <w:szCs w:val="28"/>
        </w:rPr>
      </w:pPr>
      <w:r>
        <w:rPr>
          <w:i/>
          <w:sz w:val="28"/>
          <w:szCs w:val="28"/>
        </w:rPr>
        <w:t>Building 4</w:t>
      </w:r>
      <w:r w:rsidR="00122578">
        <w:rPr>
          <w:i/>
          <w:sz w:val="28"/>
          <w:szCs w:val="28"/>
        </w:rPr>
        <w:t>,</w:t>
      </w:r>
      <w:r>
        <w:rPr>
          <w:i/>
          <w:sz w:val="28"/>
          <w:szCs w:val="28"/>
        </w:rPr>
        <w:t xml:space="preserve"> Redgrave Court</w:t>
      </w:r>
    </w:p>
    <w:p w14:paraId="479639D7" w14:textId="77777777" w:rsidR="00E0686D" w:rsidRDefault="00E0686D" w:rsidP="00E0686D">
      <w:pPr>
        <w:outlineLvl w:val="0"/>
        <w:rPr>
          <w:i/>
          <w:sz w:val="28"/>
          <w:szCs w:val="28"/>
        </w:rPr>
      </w:pPr>
      <w:r>
        <w:rPr>
          <w:i/>
          <w:sz w:val="28"/>
          <w:szCs w:val="28"/>
        </w:rPr>
        <w:t>Merton Road</w:t>
      </w:r>
    </w:p>
    <w:p w14:paraId="6935CFC9" w14:textId="77777777" w:rsidR="00E0686D" w:rsidRDefault="00E0686D" w:rsidP="00E0686D">
      <w:pPr>
        <w:outlineLvl w:val="0"/>
        <w:rPr>
          <w:i/>
          <w:sz w:val="28"/>
          <w:szCs w:val="28"/>
        </w:rPr>
      </w:pPr>
      <w:r>
        <w:rPr>
          <w:i/>
          <w:sz w:val="28"/>
          <w:szCs w:val="28"/>
        </w:rPr>
        <w:t>Bootle L20 7HS</w:t>
      </w:r>
    </w:p>
    <w:p w14:paraId="50713453" w14:textId="55266033" w:rsidR="00E0686D" w:rsidRDefault="00E0686D" w:rsidP="00E0686D">
      <w:pPr>
        <w:outlineLvl w:val="0"/>
        <w:rPr>
          <w:sz w:val="26"/>
          <w:szCs w:val="26"/>
        </w:rPr>
      </w:pPr>
      <w:r>
        <w:rPr>
          <w:i/>
          <w:sz w:val="28"/>
          <w:szCs w:val="28"/>
        </w:rPr>
        <w:t>Email:</w:t>
      </w:r>
      <w:r>
        <w:rPr>
          <w:i/>
        </w:rPr>
        <w:t xml:space="preserve"> </w:t>
      </w:r>
      <w:hyperlink r:id="rId11" w:history="1">
        <w:r w:rsidR="003F093C" w:rsidRPr="00D75E3D">
          <w:rPr>
            <w:rStyle w:val="Hyperlink"/>
            <w:sz w:val="26"/>
            <w:szCs w:val="26"/>
          </w:rPr>
          <w:t>contact@onr.gov.uk</w:t>
        </w:r>
      </w:hyperlink>
    </w:p>
    <w:p w14:paraId="2B9CF530" w14:textId="77777777" w:rsidR="00D9182D" w:rsidRDefault="00D9182D" w:rsidP="00E0686D">
      <w:pPr>
        <w:rPr>
          <w:b/>
          <w:i/>
          <w:sz w:val="26"/>
          <w:szCs w:val="26"/>
        </w:rPr>
      </w:pPr>
    </w:p>
    <w:p w14:paraId="3C211DFD" w14:textId="77777777" w:rsidR="004805DF" w:rsidRDefault="004805DF" w:rsidP="00E0686D">
      <w:pPr>
        <w:rPr>
          <w:b/>
          <w:i/>
          <w:sz w:val="26"/>
          <w:szCs w:val="26"/>
        </w:rPr>
      </w:pPr>
    </w:p>
    <w:p w14:paraId="4F4A07F8" w14:textId="22568B7C" w:rsidR="004805DF" w:rsidRDefault="004805DF" w:rsidP="00E0686D">
      <w:pPr>
        <w:rPr>
          <w:b/>
          <w:i/>
          <w:sz w:val="26"/>
          <w:szCs w:val="26"/>
        </w:rPr>
        <w:sectPr w:rsidR="004805DF" w:rsidSect="00F03E86">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code="9"/>
          <w:pgMar w:top="1440" w:right="1440" w:bottom="1440" w:left="1440" w:header="431" w:footer="567" w:gutter="0"/>
          <w:pgNumType w:start="1"/>
          <w:cols w:space="708"/>
          <w:titlePg/>
          <w:docGrid w:linePitch="360"/>
        </w:sectPr>
      </w:pPr>
      <w:r w:rsidRPr="002101CB">
        <w:rPr>
          <w:rFonts w:cs="Arial"/>
          <w:b/>
          <w:i/>
          <w:szCs w:val="22"/>
        </w:rPr>
        <w:t>CM9 reference:</w:t>
      </w:r>
      <w:r w:rsidR="00D23EFB">
        <w:rPr>
          <w:rFonts w:cs="Arial"/>
          <w:b/>
          <w:i/>
          <w:szCs w:val="22"/>
        </w:rPr>
        <w:t xml:space="preserve"> </w:t>
      </w:r>
      <w:r w:rsidR="00D23EFB" w:rsidRPr="00D23EFB">
        <w:rPr>
          <w:rFonts w:cs="Arial"/>
          <w:b/>
          <w:i/>
          <w:szCs w:val="22"/>
        </w:rPr>
        <w:t>2021/41492</w:t>
      </w:r>
    </w:p>
    <w:p w14:paraId="3E4A2641" w14:textId="66208D22" w:rsidR="00FC0026" w:rsidRDefault="00FC0026" w:rsidP="00E0686D">
      <w:pPr>
        <w:rPr>
          <w:b/>
          <w:i/>
          <w:sz w:val="26"/>
          <w:szCs w:val="26"/>
        </w:rPr>
      </w:pPr>
    </w:p>
    <w:p w14:paraId="6FAC7CE8" w14:textId="411F5571" w:rsidR="00FC0026" w:rsidRDefault="00FC0026" w:rsidP="00E0686D">
      <w:pPr>
        <w:rPr>
          <w:b/>
          <w:i/>
          <w:sz w:val="26"/>
          <w:szCs w:val="26"/>
          <w:highlight w:val="yellow"/>
        </w:rPr>
      </w:pPr>
    </w:p>
    <w:p w14:paraId="461FAD4B" w14:textId="77777777" w:rsidR="00FC0026" w:rsidRPr="008E67CB" w:rsidRDefault="00FC0026" w:rsidP="00FC0026">
      <w:pPr>
        <w:jc w:val="center"/>
        <w:rPr>
          <w:b/>
        </w:rPr>
      </w:pPr>
      <w:r w:rsidRPr="008E67CB">
        <w:rPr>
          <w:b/>
        </w:rPr>
        <w:t>TABLE OF CONTENTS</w:t>
      </w:r>
    </w:p>
    <w:p w14:paraId="4847E3A6" w14:textId="77777777" w:rsidR="00FC0026" w:rsidRDefault="00FC0026" w:rsidP="00FC0026">
      <w:pPr>
        <w:spacing w:line="360" w:lineRule="auto"/>
      </w:pPr>
    </w:p>
    <w:p w14:paraId="553889F0" w14:textId="0B204F54" w:rsidR="00C22282" w:rsidRDefault="00FC0026">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1,1,TS Heading Numbered 1.1,2" </w:instrText>
      </w:r>
      <w:r>
        <w:fldChar w:fldCharType="separate"/>
      </w:r>
      <w:hyperlink w:anchor="_Toc100820166" w:history="1">
        <w:r w:rsidR="00C22282" w:rsidRPr="000C2283">
          <w:rPr>
            <w:rStyle w:val="Hyperlink"/>
            <w:noProof/>
          </w:rPr>
          <w:t>LIST OF ABBREVIATIONS</w:t>
        </w:r>
        <w:r w:rsidR="00C22282">
          <w:rPr>
            <w:noProof/>
            <w:webHidden/>
          </w:rPr>
          <w:tab/>
        </w:r>
        <w:r w:rsidR="00C22282">
          <w:rPr>
            <w:noProof/>
            <w:webHidden/>
          </w:rPr>
          <w:fldChar w:fldCharType="begin"/>
        </w:r>
        <w:r w:rsidR="00C22282">
          <w:rPr>
            <w:noProof/>
            <w:webHidden/>
          </w:rPr>
          <w:instrText xml:space="preserve"> PAGEREF _Toc100820166 \h </w:instrText>
        </w:r>
        <w:r w:rsidR="00C22282">
          <w:rPr>
            <w:noProof/>
            <w:webHidden/>
          </w:rPr>
        </w:r>
        <w:r w:rsidR="00C22282">
          <w:rPr>
            <w:noProof/>
            <w:webHidden/>
          </w:rPr>
          <w:fldChar w:fldCharType="separate"/>
        </w:r>
        <w:r w:rsidR="00C22282">
          <w:rPr>
            <w:noProof/>
            <w:webHidden/>
          </w:rPr>
          <w:t>3</w:t>
        </w:r>
        <w:r w:rsidR="00C22282">
          <w:rPr>
            <w:noProof/>
            <w:webHidden/>
          </w:rPr>
          <w:fldChar w:fldCharType="end"/>
        </w:r>
      </w:hyperlink>
    </w:p>
    <w:p w14:paraId="7510969F" w14:textId="73A7DC98" w:rsidR="00C22282" w:rsidRDefault="00C22282">
      <w:pPr>
        <w:pStyle w:val="TOC1"/>
        <w:rPr>
          <w:rFonts w:asciiTheme="minorHAnsi" w:eastAsiaTheme="minorEastAsia" w:hAnsiTheme="minorHAnsi" w:cstheme="minorBidi"/>
          <w:caps w:val="0"/>
          <w:noProof/>
          <w:szCs w:val="22"/>
          <w:lang w:eastAsia="en-GB"/>
        </w:rPr>
      </w:pPr>
      <w:hyperlink w:anchor="_Toc100820167" w:history="1">
        <w:r w:rsidRPr="000C2283">
          <w:rPr>
            <w:rStyle w:val="Hyperlink"/>
            <w:noProof/>
          </w:rPr>
          <w:t>ACKNOWLEDGEMENTS</w:t>
        </w:r>
        <w:r>
          <w:rPr>
            <w:noProof/>
            <w:webHidden/>
          </w:rPr>
          <w:tab/>
        </w:r>
        <w:r>
          <w:rPr>
            <w:noProof/>
            <w:webHidden/>
          </w:rPr>
          <w:fldChar w:fldCharType="begin"/>
        </w:r>
        <w:r>
          <w:rPr>
            <w:noProof/>
            <w:webHidden/>
          </w:rPr>
          <w:instrText xml:space="preserve"> PAGEREF _Toc100820167 \h </w:instrText>
        </w:r>
        <w:r>
          <w:rPr>
            <w:noProof/>
            <w:webHidden/>
          </w:rPr>
        </w:r>
        <w:r>
          <w:rPr>
            <w:noProof/>
            <w:webHidden/>
          </w:rPr>
          <w:fldChar w:fldCharType="separate"/>
        </w:r>
        <w:r>
          <w:rPr>
            <w:noProof/>
            <w:webHidden/>
          </w:rPr>
          <w:t>4</w:t>
        </w:r>
        <w:r>
          <w:rPr>
            <w:noProof/>
            <w:webHidden/>
          </w:rPr>
          <w:fldChar w:fldCharType="end"/>
        </w:r>
      </w:hyperlink>
    </w:p>
    <w:p w14:paraId="186F5B2F" w14:textId="03C3296F" w:rsidR="00C22282" w:rsidRDefault="00C22282">
      <w:pPr>
        <w:pStyle w:val="TOC1"/>
        <w:rPr>
          <w:rFonts w:asciiTheme="minorHAnsi" w:eastAsiaTheme="minorEastAsia" w:hAnsiTheme="minorHAnsi" w:cstheme="minorBidi"/>
          <w:caps w:val="0"/>
          <w:noProof/>
          <w:szCs w:val="22"/>
          <w:lang w:eastAsia="en-GB"/>
        </w:rPr>
      </w:pPr>
      <w:hyperlink w:anchor="_Toc100820168" w:history="1">
        <w:r w:rsidRPr="000C2283">
          <w:rPr>
            <w:rStyle w:val="Hyperlink"/>
            <w:noProof/>
          </w:rPr>
          <w:t>1</w:t>
        </w:r>
        <w:r>
          <w:rPr>
            <w:rFonts w:asciiTheme="minorHAnsi" w:eastAsiaTheme="minorEastAsia" w:hAnsiTheme="minorHAnsi" w:cstheme="minorBidi"/>
            <w:caps w:val="0"/>
            <w:noProof/>
            <w:szCs w:val="22"/>
            <w:lang w:eastAsia="en-GB"/>
          </w:rPr>
          <w:tab/>
        </w:r>
        <w:r w:rsidRPr="000C2283">
          <w:rPr>
            <w:rStyle w:val="Hyperlink"/>
            <w:noProof/>
          </w:rPr>
          <w:t>INTRODUCTION</w:t>
        </w:r>
        <w:r>
          <w:rPr>
            <w:noProof/>
            <w:webHidden/>
          </w:rPr>
          <w:tab/>
        </w:r>
        <w:r>
          <w:rPr>
            <w:noProof/>
            <w:webHidden/>
          </w:rPr>
          <w:fldChar w:fldCharType="begin"/>
        </w:r>
        <w:r>
          <w:rPr>
            <w:noProof/>
            <w:webHidden/>
          </w:rPr>
          <w:instrText xml:space="preserve"> PAGEREF _Toc100820168 \h </w:instrText>
        </w:r>
        <w:r>
          <w:rPr>
            <w:noProof/>
            <w:webHidden/>
          </w:rPr>
        </w:r>
        <w:r>
          <w:rPr>
            <w:noProof/>
            <w:webHidden/>
          </w:rPr>
          <w:fldChar w:fldCharType="separate"/>
        </w:r>
        <w:r>
          <w:rPr>
            <w:noProof/>
            <w:webHidden/>
          </w:rPr>
          <w:t>5</w:t>
        </w:r>
        <w:r>
          <w:rPr>
            <w:noProof/>
            <w:webHidden/>
          </w:rPr>
          <w:fldChar w:fldCharType="end"/>
        </w:r>
      </w:hyperlink>
    </w:p>
    <w:p w14:paraId="0309D2A6" w14:textId="46420153" w:rsidR="00C22282" w:rsidRDefault="00C22282">
      <w:pPr>
        <w:pStyle w:val="TOC1"/>
        <w:rPr>
          <w:rFonts w:asciiTheme="minorHAnsi" w:eastAsiaTheme="minorEastAsia" w:hAnsiTheme="minorHAnsi" w:cstheme="minorBidi"/>
          <w:caps w:val="0"/>
          <w:noProof/>
          <w:szCs w:val="22"/>
          <w:lang w:eastAsia="en-GB"/>
        </w:rPr>
      </w:pPr>
      <w:hyperlink w:anchor="_Toc100820169" w:history="1">
        <w:r w:rsidRPr="000C2283">
          <w:rPr>
            <w:rStyle w:val="Hyperlink"/>
            <w:noProof/>
          </w:rPr>
          <w:t>2</w:t>
        </w:r>
        <w:r>
          <w:rPr>
            <w:rFonts w:asciiTheme="minorHAnsi" w:eastAsiaTheme="minorEastAsia" w:hAnsiTheme="minorHAnsi" w:cstheme="minorBidi"/>
            <w:caps w:val="0"/>
            <w:noProof/>
            <w:szCs w:val="22"/>
            <w:lang w:eastAsia="en-GB"/>
          </w:rPr>
          <w:tab/>
        </w:r>
        <w:r w:rsidRPr="000C2283">
          <w:rPr>
            <w:rStyle w:val="Hyperlink"/>
            <w:noProof/>
          </w:rPr>
          <w:t>OVERVIEW OF COASTAL FLOODING, including erosion and TSUNAMI IN THE UK</w:t>
        </w:r>
        <w:r>
          <w:rPr>
            <w:noProof/>
            <w:webHidden/>
          </w:rPr>
          <w:tab/>
        </w:r>
        <w:r>
          <w:rPr>
            <w:noProof/>
            <w:webHidden/>
          </w:rPr>
          <w:fldChar w:fldCharType="begin"/>
        </w:r>
        <w:r>
          <w:rPr>
            <w:noProof/>
            <w:webHidden/>
          </w:rPr>
          <w:instrText xml:space="preserve"> PAGEREF _Toc100820169 \h </w:instrText>
        </w:r>
        <w:r>
          <w:rPr>
            <w:noProof/>
            <w:webHidden/>
          </w:rPr>
        </w:r>
        <w:r>
          <w:rPr>
            <w:noProof/>
            <w:webHidden/>
          </w:rPr>
          <w:fldChar w:fldCharType="separate"/>
        </w:r>
        <w:r>
          <w:rPr>
            <w:noProof/>
            <w:webHidden/>
          </w:rPr>
          <w:t>6</w:t>
        </w:r>
        <w:r>
          <w:rPr>
            <w:noProof/>
            <w:webHidden/>
          </w:rPr>
          <w:fldChar w:fldCharType="end"/>
        </w:r>
      </w:hyperlink>
    </w:p>
    <w:p w14:paraId="2AE2E31A" w14:textId="742F1322" w:rsidR="00C22282" w:rsidRDefault="00C22282">
      <w:pPr>
        <w:pStyle w:val="TOC2"/>
        <w:rPr>
          <w:rFonts w:asciiTheme="minorHAnsi" w:eastAsiaTheme="minorEastAsia" w:hAnsiTheme="minorHAnsi" w:cstheme="minorBidi"/>
          <w:noProof/>
          <w:szCs w:val="22"/>
          <w:lang w:eastAsia="en-GB"/>
        </w:rPr>
      </w:pPr>
      <w:hyperlink w:anchor="_Toc100820170" w:history="1">
        <w:r w:rsidRPr="000C2283">
          <w:rPr>
            <w:rStyle w:val="Hyperlink"/>
            <w:noProof/>
          </w:rPr>
          <w:t>2.1</w:t>
        </w:r>
        <w:r>
          <w:rPr>
            <w:rFonts w:asciiTheme="minorHAnsi" w:eastAsiaTheme="minorEastAsia" w:hAnsiTheme="minorHAnsi" w:cstheme="minorBidi"/>
            <w:noProof/>
            <w:szCs w:val="22"/>
            <w:lang w:eastAsia="en-GB"/>
          </w:rPr>
          <w:tab/>
        </w:r>
        <w:r w:rsidRPr="000C2283">
          <w:rPr>
            <w:rStyle w:val="Hyperlink"/>
            <w:noProof/>
          </w:rPr>
          <w:t>Mean sea level</w:t>
        </w:r>
        <w:r>
          <w:rPr>
            <w:noProof/>
            <w:webHidden/>
          </w:rPr>
          <w:tab/>
        </w:r>
        <w:r>
          <w:rPr>
            <w:noProof/>
            <w:webHidden/>
          </w:rPr>
          <w:fldChar w:fldCharType="begin"/>
        </w:r>
        <w:r>
          <w:rPr>
            <w:noProof/>
            <w:webHidden/>
          </w:rPr>
          <w:instrText xml:space="preserve"> PAGEREF _Toc100820170 \h </w:instrText>
        </w:r>
        <w:r>
          <w:rPr>
            <w:noProof/>
            <w:webHidden/>
          </w:rPr>
        </w:r>
        <w:r>
          <w:rPr>
            <w:noProof/>
            <w:webHidden/>
          </w:rPr>
          <w:fldChar w:fldCharType="separate"/>
        </w:r>
        <w:r>
          <w:rPr>
            <w:noProof/>
            <w:webHidden/>
          </w:rPr>
          <w:t>7</w:t>
        </w:r>
        <w:r>
          <w:rPr>
            <w:noProof/>
            <w:webHidden/>
          </w:rPr>
          <w:fldChar w:fldCharType="end"/>
        </w:r>
      </w:hyperlink>
    </w:p>
    <w:p w14:paraId="5D2F2A26" w14:textId="7584CC88" w:rsidR="00C22282" w:rsidRDefault="00C22282">
      <w:pPr>
        <w:pStyle w:val="TOC2"/>
        <w:rPr>
          <w:rFonts w:asciiTheme="minorHAnsi" w:eastAsiaTheme="minorEastAsia" w:hAnsiTheme="minorHAnsi" w:cstheme="minorBidi"/>
          <w:noProof/>
          <w:szCs w:val="22"/>
          <w:lang w:eastAsia="en-GB"/>
        </w:rPr>
      </w:pPr>
      <w:hyperlink w:anchor="_Toc100820171" w:history="1">
        <w:r w:rsidRPr="000C2283">
          <w:rPr>
            <w:rStyle w:val="Hyperlink"/>
            <w:noProof/>
          </w:rPr>
          <w:t>2.2</w:t>
        </w:r>
        <w:r>
          <w:rPr>
            <w:rFonts w:asciiTheme="minorHAnsi" w:eastAsiaTheme="minorEastAsia" w:hAnsiTheme="minorHAnsi" w:cstheme="minorBidi"/>
            <w:noProof/>
            <w:szCs w:val="22"/>
            <w:lang w:eastAsia="en-GB"/>
          </w:rPr>
          <w:tab/>
        </w:r>
        <w:r w:rsidRPr="000C2283">
          <w:rPr>
            <w:rStyle w:val="Hyperlink"/>
            <w:noProof/>
          </w:rPr>
          <w:t>Vertical land movement and gravitational effects</w:t>
        </w:r>
        <w:r>
          <w:rPr>
            <w:noProof/>
            <w:webHidden/>
          </w:rPr>
          <w:tab/>
        </w:r>
        <w:r>
          <w:rPr>
            <w:noProof/>
            <w:webHidden/>
          </w:rPr>
          <w:fldChar w:fldCharType="begin"/>
        </w:r>
        <w:r>
          <w:rPr>
            <w:noProof/>
            <w:webHidden/>
          </w:rPr>
          <w:instrText xml:space="preserve"> PAGEREF _Toc100820171 \h </w:instrText>
        </w:r>
        <w:r>
          <w:rPr>
            <w:noProof/>
            <w:webHidden/>
          </w:rPr>
        </w:r>
        <w:r>
          <w:rPr>
            <w:noProof/>
            <w:webHidden/>
          </w:rPr>
          <w:fldChar w:fldCharType="separate"/>
        </w:r>
        <w:r>
          <w:rPr>
            <w:noProof/>
            <w:webHidden/>
          </w:rPr>
          <w:t>7</w:t>
        </w:r>
        <w:r>
          <w:rPr>
            <w:noProof/>
            <w:webHidden/>
          </w:rPr>
          <w:fldChar w:fldCharType="end"/>
        </w:r>
      </w:hyperlink>
    </w:p>
    <w:p w14:paraId="7570CC24" w14:textId="0C3EB7CB" w:rsidR="00C22282" w:rsidRDefault="00C22282">
      <w:pPr>
        <w:pStyle w:val="TOC2"/>
        <w:rPr>
          <w:rFonts w:asciiTheme="minorHAnsi" w:eastAsiaTheme="minorEastAsia" w:hAnsiTheme="minorHAnsi" w:cstheme="minorBidi"/>
          <w:noProof/>
          <w:szCs w:val="22"/>
          <w:lang w:eastAsia="en-GB"/>
        </w:rPr>
      </w:pPr>
      <w:hyperlink w:anchor="_Toc100820172" w:history="1">
        <w:r w:rsidRPr="000C2283">
          <w:rPr>
            <w:rStyle w:val="Hyperlink"/>
            <w:noProof/>
          </w:rPr>
          <w:t>2.3</w:t>
        </w:r>
        <w:r>
          <w:rPr>
            <w:rFonts w:asciiTheme="minorHAnsi" w:eastAsiaTheme="minorEastAsia" w:hAnsiTheme="minorHAnsi" w:cstheme="minorBidi"/>
            <w:noProof/>
            <w:szCs w:val="22"/>
            <w:lang w:eastAsia="en-GB"/>
          </w:rPr>
          <w:tab/>
        </w:r>
        <w:r w:rsidRPr="000C2283">
          <w:rPr>
            <w:rStyle w:val="Hyperlink"/>
            <w:noProof/>
          </w:rPr>
          <w:t>Storm surges</w:t>
        </w:r>
        <w:r>
          <w:rPr>
            <w:noProof/>
            <w:webHidden/>
          </w:rPr>
          <w:tab/>
        </w:r>
        <w:r>
          <w:rPr>
            <w:noProof/>
            <w:webHidden/>
          </w:rPr>
          <w:fldChar w:fldCharType="begin"/>
        </w:r>
        <w:r>
          <w:rPr>
            <w:noProof/>
            <w:webHidden/>
          </w:rPr>
          <w:instrText xml:space="preserve"> PAGEREF _Toc100820172 \h </w:instrText>
        </w:r>
        <w:r>
          <w:rPr>
            <w:noProof/>
            <w:webHidden/>
          </w:rPr>
        </w:r>
        <w:r>
          <w:rPr>
            <w:noProof/>
            <w:webHidden/>
          </w:rPr>
          <w:fldChar w:fldCharType="separate"/>
        </w:r>
        <w:r>
          <w:rPr>
            <w:noProof/>
            <w:webHidden/>
          </w:rPr>
          <w:t>8</w:t>
        </w:r>
        <w:r>
          <w:rPr>
            <w:noProof/>
            <w:webHidden/>
          </w:rPr>
          <w:fldChar w:fldCharType="end"/>
        </w:r>
      </w:hyperlink>
    </w:p>
    <w:p w14:paraId="03548734" w14:textId="5BB1D1F8" w:rsidR="00C22282" w:rsidRDefault="00C22282">
      <w:pPr>
        <w:pStyle w:val="TOC2"/>
        <w:rPr>
          <w:rFonts w:asciiTheme="minorHAnsi" w:eastAsiaTheme="minorEastAsia" w:hAnsiTheme="minorHAnsi" w:cstheme="minorBidi"/>
          <w:noProof/>
          <w:szCs w:val="22"/>
          <w:lang w:eastAsia="en-GB"/>
        </w:rPr>
      </w:pPr>
      <w:hyperlink w:anchor="_Toc100820173" w:history="1">
        <w:r w:rsidRPr="000C2283">
          <w:rPr>
            <w:rStyle w:val="Hyperlink"/>
            <w:noProof/>
          </w:rPr>
          <w:t>2.4</w:t>
        </w:r>
        <w:r>
          <w:rPr>
            <w:rFonts w:asciiTheme="minorHAnsi" w:eastAsiaTheme="minorEastAsia" w:hAnsiTheme="minorHAnsi" w:cstheme="minorBidi"/>
            <w:noProof/>
            <w:szCs w:val="22"/>
            <w:lang w:eastAsia="en-GB"/>
          </w:rPr>
          <w:tab/>
        </w:r>
        <w:r w:rsidRPr="000C2283">
          <w:rPr>
            <w:rStyle w:val="Hyperlink"/>
            <w:noProof/>
          </w:rPr>
          <w:t>Waves</w:t>
        </w:r>
        <w:r>
          <w:rPr>
            <w:noProof/>
            <w:webHidden/>
          </w:rPr>
          <w:tab/>
        </w:r>
        <w:r>
          <w:rPr>
            <w:noProof/>
            <w:webHidden/>
          </w:rPr>
          <w:fldChar w:fldCharType="begin"/>
        </w:r>
        <w:r>
          <w:rPr>
            <w:noProof/>
            <w:webHidden/>
          </w:rPr>
          <w:instrText xml:space="preserve"> PAGEREF _Toc100820173 \h </w:instrText>
        </w:r>
        <w:r>
          <w:rPr>
            <w:noProof/>
            <w:webHidden/>
          </w:rPr>
        </w:r>
        <w:r>
          <w:rPr>
            <w:noProof/>
            <w:webHidden/>
          </w:rPr>
          <w:fldChar w:fldCharType="separate"/>
        </w:r>
        <w:r>
          <w:rPr>
            <w:noProof/>
            <w:webHidden/>
          </w:rPr>
          <w:t>8</w:t>
        </w:r>
        <w:r>
          <w:rPr>
            <w:noProof/>
            <w:webHidden/>
          </w:rPr>
          <w:fldChar w:fldCharType="end"/>
        </w:r>
      </w:hyperlink>
    </w:p>
    <w:p w14:paraId="5CD38EC3" w14:textId="72BC884B" w:rsidR="00C22282" w:rsidRDefault="00C22282">
      <w:pPr>
        <w:pStyle w:val="TOC2"/>
        <w:rPr>
          <w:rFonts w:asciiTheme="minorHAnsi" w:eastAsiaTheme="minorEastAsia" w:hAnsiTheme="minorHAnsi" w:cstheme="minorBidi"/>
          <w:noProof/>
          <w:szCs w:val="22"/>
          <w:lang w:eastAsia="en-GB"/>
        </w:rPr>
      </w:pPr>
      <w:hyperlink w:anchor="_Toc100820174" w:history="1">
        <w:r w:rsidRPr="000C2283">
          <w:rPr>
            <w:rStyle w:val="Hyperlink"/>
            <w:noProof/>
          </w:rPr>
          <w:t>2.5</w:t>
        </w:r>
        <w:r>
          <w:rPr>
            <w:rFonts w:asciiTheme="minorHAnsi" w:eastAsiaTheme="minorEastAsia" w:hAnsiTheme="minorHAnsi" w:cstheme="minorBidi"/>
            <w:noProof/>
            <w:szCs w:val="22"/>
            <w:lang w:eastAsia="en-GB"/>
          </w:rPr>
          <w:tab/>
        </w:r>
        <w:r w:rsidRPr="000C2283">
          <w:rPr>
            <w:rStyle w:val="Hyperlink"/>
            <w:noProof/>
          </w:rPr>
          <w:t>Tides</w:t>
        </w:r>
        <w:r>
          <w:rPr>
            <w:noProof/>
            <w:webHidden/>
          </w:rPr>
          <w:tab/>
        </w:r>
        <w:r>
          <w:rPr>
            <w:noProof/>
            <w:webHidden/>
          </w:rPr>
          <w:fldChar w:fldCharType="begin"/>
        </w:r>
        <w:r>
          <w:rPr>
            <w:noProof/>
            <w:webHidden/>
          </w:rPr>
          <w:instrText xml:space="preserve"> PAGEREF _Toc100820174 \h </w:instrText>
        </w:r>
        <w:r>
          <w:rPr>
            <w:noProof/>
            <w:webHidden/>
          </w:rPr>
        </w:r>
        <w:r>
          <w:rPr>
            <w:noProof/>
            <w:webHidden/>
          </w:rPr>
          <w:fldChar w:fldCharType="separate"/>
        </w:r>
        <w:r>
          <w:rPr>
            <w:noProof/>
            <w:webHidden/>
          </w:rPr>
          <w:t>9</w:t>
        </w:r>
        <w:r>
          <w:rPr>
            <w:noProof/>
            <w:webHidden/>
          </w:rPr>
          <w:fldChar w:fldCharType="end"/>
        </w:r>
      </w:hyperlink>
    </w:p>
    <w:p w14:paraId="3B18A383" w14:textId="14133ADA" w:rsidR="00C22282" w:rsidRDefault="00C22282">
      <w:pPr>
        <w:pStyle w:val="TOC2"/>
        <w:rPr>
          <w:rFonts w:asciiTheme="minorHAnsi" w:eastAsiaTheme="minorEastAsia" w:hAnsiTheme="minorHAnsi" w:cstheme="minorBidi"/>
          <w:noProof/>
          <w:szCs w:val="22"/>
          <w:lang w:eastAsia="en-GB"/>
        </w:rPr>
      </w:pPr>
      <w:hyperlink w:anchor="_Toc100820175" w:history="1">
        <w:r w:rsidRPr="000C2283">
          <w:rPr>
            <w:rStyle w:val="Hyperlink"/>
            <w:noProof/>
          </w:rPr>
          <w:t>2.6</w:t>
        </w:r>
        <w:r>
          <w:rPr>
            <w:rFonts w:asciiTheme="minorHAnsi" w:eastAsiaTheme="minorEastAsia" w:hAnsiTheme="minorHAnsi" w:cstheme="minorBidi"/>
            <w:noProof/>
            <w:szCs w:val="22"/>
            <w:lang w:eastAsia="en-GB"/>
          </w:rPr>
          <w:tab/>
        </w:r>
        <w:r w:rsidRPr="000C2283">
          <w:rPr>
            <w:rStyle w:val="Hyperlink"/>
            <w:noProof/>
          </w:rPr>
          <w:t>Extreme sea levels</w:t>
        </w:r>
        <w:r>
          <w:rPr>
            <w:noProof/>
            <w:webHidden/>
          </w:rPr>
          <w:tab/>
        </w:r>
        <w:r>
          <w:rPr>
            <w:noProof/>
            <w:webHidden/>
          </w:rPr>
          <w:fldChar w:fldCharType="begin"/>
        </w:r>
        <w:r>
          <w:rPr>
            <w:noProof/>
            <w:webHidden/>
          </w:rPr>
          <w:instrText xml:space="preserve"> PAGEREF _Toc100820175 \h </w:instrText>
        </w:r>
        <w:r>
          <w:rPr>
            <w:noProof/>
            <w:webHidden/>
          </w:rPr>
        </w:r>
        <w:r>
          <w:rPr>
            <w:noProof/>
            <w:webHidden/>
          </w:rPr>
          <w:fldChar w:fldCharType="separate"/>
        </w:r>
        <w:r>
          <w:rPr>
            <w:noProof/>
            <w:webHidden/>
          </w:rPr>
          <w:t>10</w:t>
        </w:r>
        <w:r>
          <w:rPr>
            <w:noProof/>
            <w:webHidden/>
          </w:rPr>
          <w:fldChar w:fldCharType="end"/>
        </w:r>
      </w:hyperlink>
    </w:p>
    <w:p w14:paraId="3B45ACCF" w14:textId="14317FF8" w:rsidR="00C22282" w:rsidRDefault="00C22282">
      <w:pPr>
        <w:pStyle w:val="TOC2"/>
        <w:rPr>
          <w:rFonts w:asciiTheme="minorHAnsi" w:eastAsiaTheme="minorEastAsia" w:hAnsiTheme="minorHAnsi" w:cstheme="minorBidi"/>
          <w:noProof/>
          <w:szCs w:val="22"/>
          <w:lang w:eastAsia="en-GB"/>
        </w:rPr>
      </w:pPr>
      <w:hyperlink w:anchor="_Toc100820176" w:history="1">
        <w:r w:rsidRPr="000C2283">
          <w:rPr>
            <w:rStyle w:val="Hyperlink"/>
            <w:noProof/>
            <w:lang w:val="es-PA"/>
          </w:rPr>
          <w:t>2.7</w:t>
        </w:r>
        <w:r>
          <w:rPr>
            <w:rFonts w:asciiTheme="minorHAnsi" w:eastAsiaTheme="minorEastAsia" w:hAnsiTheme="minorHAnsi" w:cstheme="minorBidi"/>
            <w:noProof/>
            <w:szCs w:val="22"/>
            <w:lang w:eastAsia="en-GB"/>
          </w:rPr>
          <w:tab/>
        </w:r>
        <w:r w:rsidRPr="000C2283">
          <w:rPr>
            <w:rStyle w:val="Hyperlink"/>
            <w:noProof/>
            <w:lang w:val="es-PA"/>
          </w:rPr>
          <w:t>Tsunamis</w:t>
        </w:r>
        <w:r>
          <w:rPr>
            <w:noProof/>
            <w:webHidden/>
          </w:rPr>
          <w:tab/>
        </w:r>
        <w:r>
          <w:rPr>
            <w:noProof/>
            <w:webHidden/>
          </w:rPr>
          <w:fldChar w:fldCharType="begin"/>
        </w:r>
        <w:r>
          <w:rPr>
            <w:noProof/>
            <w:webHidden/>
          </w:rPr>
          <w:instrText xml:space="preserve"> PAGEREF _Toc100820176 \h </w:instrText>
        </w:r>
        <w:r>
          <w:rPr>
            <w:noProof/>
            <w:webHidden/>
          </w:rPr>
        </w:r>
        <w:r>
          <w:rPr>
            <w:noProof/>
            <w:webHidden/>
          </w:rPr>
          <w:fldChar w:fldCharType="separate"/>
        </w:r>
        <w:r>
          <w:rPr>
            <w:noProof/>
            <w:webHidden/>
          </w:rPr>
          <w:t>10</w:t>
        </w:r>
        <w:r>
          <w:rPr>
            <w:noProof/>
            <w:webHidden/>
          </w:rPr>
          <w:fldChar w:fldCharType="end"/>
        </w:r>
      </w:hyperlink>
    </w:p>
    <w:p w14:paraId="7B036154" w14:textId="73275B42" w:rsidR="00C22282" w:rsidRDefault="00C22282">
      <w:pPr>
        <w:pStyle w:val="TOC2"/>
        <w:rPr>
          <w:rFonts w:asciiTheme="minorHAnsi" w:eastAsiaTheme="minorEastAsia" w:hAnsiTheme="minorHAnsi" w:cstheme="minorBidi"/>
          <w:noProof/>
          <w:szCs w:val="22"/>
          <w:lang w:eastAsia="en-GB"/>
        </w:rPr>
      </w:pPr>
      <w:hyperlink w:anchor="_Toc100820177" w:history="1">
        <w:r w:rsidRPr="000C2283">
          <w:rPr>
            <w:rStyle w:val="Hyperlink"/>
            <w:noProof/>
            <w:lang w:val="en-US"/>
          </w:rPr>
          <w:t>2.8</w:t>
        </w:r>
        <w:r>
          <w:rPr>
            <w:rFonts w:asciiTheme="minorHAnsi" w:eastAsiaTheme="minorEastAsia" w:hAnsiTheme="minorHAnsi" w:cstheme="minorBidi"/>
            <w:noProof/>
            <w:szCs w:val="22"/>
            <w:lang w:eastAsia="en-GB"/>
          </w:rPr>
          <w:tab/>
        </w:r>
        <w:r w:rsidRPr="000C2283">
          <w:rPr>
            <w:rStyle w:val="Hyperlink"/>
            <w:noProof/>
          </w:rPr>
          <w:t>Meteorological tsunamis</w:t>
        </w:r>
        <w:r>
          <w:rPr>
            <w:noProof/>
            <w:webHidden/>
          </w:rPr>
          <w:tab/>
        </w:r>
        <w:r>
          <w:rPr>
            <w:noProof/>
            <w:webHidden/>
          </w:rPr>
          <w:fldChar w:fldCharType="begin"/>
        </w:r>
        <w:r>
          <w:rPr>
            <w:noProof/>
            <w:webHidden/>
          </w:rPr>
          <w:instrText xml:space="preserve"> PAGEREF _Toc100820177 \h </w:instrText>
        </w:r>
        <w:r>
          <w:rPr>
            <w:noProof/>
            <w:webHidden/>
          </w:rPr>
        </w:r>
        <w:r>
          <w:rPr>
            <w:noProof/>
            <w:webHidden/>
          </w:rPr>
          <w:fldChar w:fldCharType="separate"/>
        </w:r>
        <w:r>
          <w:rPr>
            <w:noProof/>
            <w:webHidden/>
          </w:rPr>
          <w:t>11</w:t>
        </w:r>
        <w:r>
          <w:rPr>
            <w:noProof/>
            <w:webHidden/>
          </w:rPr>
          <w:fldChar w:fldCharType="end"/>
        </w:r>
      </w:hyperlink>
    </w:p>
    <w:p w14:paraId="4BB9D571" w14:textId="18CE68A5" w:rsidR="00C22282" w:rsidRDefault="00C22282">
      <w:pPr>
        <w:pStyle w:val="TOC1"/>
        <w:rPr>
          <w:rFonts w:asciiTheme="minorHAnsi" w:eastAsiaTheme="minorEastAsia" w:hAnsiTheme="minorHAnsi" w:cstheme="minorBidi"/>
          <w:caps w:val="0"/>
          <w:noProof/>
          <w:szCs w:val="22"/>
          <w:lang w:eastAsia="en-GB"/>
        </w:rPr>
      </w:pPr>
      <w:hyperlink w:anchor="_Toc100820178" w:history="1">
        <w:r w:rsidRPr="000C2283">
          <w:rPr>
            <w:rStyle w:val="Hyperlink"/>
            <w:noProof/>
            <w:lang w:val="es-PA"/>
          </w:rPr>
          <w:t>3</w:t>
        </w:r>
        <w:r>
          <w:rPr>
            <w:rFonts w:asciiTheme="minorHAnsi" w:eastAsiaTheme="minorEastAsia" w:hAnsiTheme="minorHAnsi" w:cstheme="minorBidi"/>
            <w:caps w:val="0"/>
            <w:noProof/>
            <w:szCs w:val="22"/>
            <w:lang w:eastAsia="en-GB"/>
          </w:rPr>
          <w:tab/>
        </w:r>
        <w:r w:rsidRPr="000C2283">
          <w:rPr>
            <w:rStyle w:val="Hyperlink"/>
            <w:noProof/>
            <w:lang w:val="es-PA"/>
          </w:rPr>
          <w:t>Impact on coastal infrastructure of climate change</w:t>
        </w:r>
        <w:r>
          <w:rPr>
            <w:noProof/>
            <w:webHidden/>
          </w:rPr>
          <w:tab/>
        </w:r>
        <w:r>
          <w:rPr>
            <w:noProof/>
            <w:webHidden/>
          </w:rPr>
          <w:fldChar w:fldCharType="begin"/>
        </w:r>
        <w:r>
          <w:rPr>
            <w:noProof/>
            <w:webHidden/>
          </w:rPr>
          <w:instrText xml:space="preserve"> PAGEREF _Toc100820178 \h </w:instrText>
        </w:r>
        <w:r>
          <w:rPr>
            <w:noProof/>
            <w:webHidden/>
          </w:rPr>
        </w:r>
        <w:r>
          <w:rPr>
            <w:noProof/>
            <w:webHidden/>
          </w:rPr>
          <w:fldChar w:fldCharType="separate"/>
        </w:r>
        <w:r>
          <w:rPr>
            <w:noProof/>
            <w:webHidden/>
          </w:rPr>
          <w:t>12</w:t>
        </w:r>
        <w:r>
          <w:rPr>
            <w:noProof/>
            <w:webHidden/>
          </w:rPr>
          <w:fldChar w:fldCharType="end"/>
        </w:r>
      </w:hyperlink>
    </w:p>
    <w:p w14:paraId="333E28B1" w14:textId="2DCBB087" w:rsidR="00C22282" w:rsidRDefault="00C22282">
      <w:pPr>
        <w:pStyle w:val="TOC2"/>
        <w:rPr>
          <w:rFonts w:asciiTheme="minorHAnsi" w:eastAsiaTheme="minorEastAsia" w:hAnsiTheme="minorHAnsi" w:cstheme="minorBidi"/>
          <w:noProof/>
          <w:szCs w:val="22"/>
          <w:lang w:eastAsia="en-GB"/>
        </w:rPr>
      </w:pPr>
      <w:hyperlink w:anchor="_Toc100820179" w:history="1">
        <w:r w:rsidRPr="000C2283">
          <w:rPr>
            <w:rStyle w:val="Hyperlink"/>
            <w:noProof/>
          </w:rPr>
          <w:t>3.1</w:t>
        </w:r>
        <w:r>
          <w:rPr>
            <w:rFonts w:asciiTheme="minorHAnsi" w:eastAsiaTheme="minorEastAsia" w:hAnsiTheme="minorHAnsi" w:cstheme="minorBidi"/>
            <w:noProof/>
            <w:szCs w:val="22"/>
            <w:lang w:eastAsia="en-GB"/>
          </w:rPr>
          <w:tab/>
        </w:r>
        <w:r w:rsidRPr="000C2283">
          <w:rPr>
            <w:rStyle w:val="Hyperlink"/>
            <w:noProof/>
          </w:rPr>
          <w:t>Sensitivity of infrastructure to climate change</w:t>
        </w:r>
        <w:r>
          <w:rPr>
            <w:noProof/>
            <w:webHidden/>
          </w:rPr>
          <w:tab/>
        </w:r>
        <w:r>
          <w:rPr>
            <w:noProof/>
            <w:webHidden/>
          </w:rPr>
          <w:fldChar w:fldCharType="begin"/>
        </w:r>
        <w:r>
          <w:rPr>
            <w:noProof/>
            <w:webHidden/>
          </w:rPr>
          <w:instrText xml:space="preserve"> PAGEREF _Toc100820179 \h </w:instrText>
        </w:r>
        <w:r>
          <w:rPr>
            <w:noProof/>
            <w:webHidden/>
          </w:rPr>
        </w:r>
        <w:r>
          <w:rPr>
            <w:noProof/>
            <w:webHidden/>
          </w:rPr>
          <w:fldChar w:fldCharType="separate"/>
        </w:r>
        <w:r>
          <w:rPr>
            <w:noProof/>
            <w:webHidden/>
          </w:rPr>
          <w:t>12</w:t>
        </w:r>
        <w:r>
          <w:rPr>
            <w:noProof/>
            <w:webHidden/>
          </w:rPr>
          <w:fldChar w:fldCharType="end"/>
        </w:r>
      </w:hyperlink>
    </w:p>
    <w:p w14:paraId="72ABE391" w14:textId="3387EC17" w:rsidR="00C22282" w:rsidRDefault="00C22282">
      <w:pPr>
        <w:pStyle w:val="TOC2"/>
        <w:rPr>
          <w:rFonts w:asciiTheme="minorHAnsi" w:eastAsiaTheme="minorEastAsia" w:hAnsiTheme="minorHAnsi" w:cstheme="minorBidi"/>
          <w:noProof/>
          <w:szCs w:val="22"/>
          <w:lang w:eastAsia="en-GB"/>
        </w:rPr>
      </w:pPr>
      <w:hyperlink w:anchor="_Toc100820180" w:history="1">
        <w:r w:rsidRPr="000C2283">
          <w:rPr>
            <w:rStyle w:val="Hyperlink"/>
            <w:noProof/>
          </w:rPr>
          <w:t>3.2</w:t>
        </w:r>
        <w:r>
          <w:rPr>
            <w:rFonts w:asciiTheme="minorHAnsi" w:eastAsiaTheme="minorEastAsia" w:hAnsiTheme="minorHAnsi" w:cstheme="minorBidi"/>
            <w:noProof/>
            <w:szCs w:val="22"/>
            <w:lang w:eastAsia="en-GB"/>
          </w:rPr>
          <w:tab/>
        </w:r>
        <w:r w:rsidRPr="000C2283">
          <w:rPr>
            <w:rStyle w:val="Hyperlink"/>
            <w:noProof/>
          </w:rPr>
          <w:t>Impact on coastal and estuarine infrastructure</w:t>
        </w:r>
        <w:r>
          <w:rPr>
            <w:noProof/>
            <w:webHidden/>
          </w:rPr>
          <w:tab/>
        </w:r>
        <w:r>
          <w:rPr>
            <w:noProof/>
            <w:webHidden/>
          </w:rPr>
          <w:fldChar w:fldCharType="begin"/>
        </w:r>
        <w:r>
          <w:rPr>
            <w:noProof/>
            <w:webHidden/>
          </w:rPr>
          <w:instrText xml:space="preserve"> PAGEREF _Toc100820180 \h </w:instrText>
        </w:r>
        <w:r>
          <w:rPr>
            <w:noProof/>
            <w:webHidden/>
          </w:rPr>
        </w:r>
        <w:r>
          <w:rPr>
            <w:noProof/>
            <w:webHidden/>
          </w:rPr>
          <w:fldChar w:fldCharType="separate"/>
        </w:r>
        <w:r>
          <w:rPr>
            <w:noProof/>
            <w:webHidden/>
          </w:rPr>
          <w:t>12</w:t>
        </w:r>
        <w:r>
          <w:rPr>
            <w:noProof/>
            <w:webHidden/>
          </w:rPr>
          <w:fldChar w:fldCharType="end"/>
        </w:r>
      </w:hyperlink>
    </w:p>
    <w:p w14:paraId="474626A4" w14:textId="29782D8C" w:rsidR="00C22282" w:rsidRDefault="00C22282">
      <w:pPr>
        <w:pStyle w:val="TOC2"/>
        <w:rPr>
          <w:rFonts w:asciiTheme="minorHAnsi" w:eastAsiaTheme="minorEastAsia" w:hAnsiTheme="minorHAnsi" w:cstheme="minorBidi"/>
          <w:noProof/>
          <w:szCs w:val="22"/>
          <w:lang w:eastAsia="en-GB"/>
        </w:rPr>
      </w:pPr>
      <w:hyperlink w:anchor="_Toc100820181" w:history="1">
        <w:r w:rsidRPr="000C2283">
          <w:rPr>
            <w:rStyle w:val="Hyperlink"/>
            <w:noProof/>
          </w:rPr>
          <w:t>3.3</w:t>
        </w:r>
        <w:r>
          <w:rPr>
            <w:rFonts w:asciiTheme="minorHAnsi" w:eastAsiaTheme="minorEastAsia" w:hAnsiTheme="minorHAnsi" w:cstheme="minorBidi"/>
            <w:noProof/>
            <w:szCs w:val="22"/>
            <w:lang w:eastAsia="en-GB"/>
          </w:rPr>
          <w:tab/>
        </w:r>
        <w:r w:rsidRPr="000C2283">
          <w:rPr>
            <w:rStyle w:val="Hyperlink"/>
            <w:noProof/>
          </w:rPr>
          <w:t>Problematic invasions and biological attacks</w:t>
        </w:r>
        <w:r>
          <w:rPr>
            <w:noProof/>
            <w:webHidden/>
          </w:rPr>
          <w:tab/>
        </w:r>
        <w:r>
          <w:rPr>
            <w:noProof/>
            <w:webHidden/>
          </w:rPr>
          <w:fldChar w:fldCharType="begin"/>
        </w:r>
        <w:r>
          <w:rPr>
            <w:noProof/>
            <w:webHidden/>
          </w:rPr>
          <w:instrText xml:space="preserve"> PAGEREF _Toc100820181 \h </w:instrText>
        </w:r>
        <w:r>
          <w:rPr>
            <w:noProof/>
            <w:webHidden/>
          </w:rPr>
        </w:r>
        <w:r>
          <w:rPr>
            <w:noProof/>
            <w:webHidden/>
          </w:rPr>
          <w:fldChar w:fldCharType="separate"/>
        </w:r>
        <w:r>
          <w:rPr>
            <w:noProof/>
            <w:webHidden/>
          </w:rPr>
          <w:t>13</w:t>
        </w:r>
        <w:r>
          <w:rPr>
            <w:noProof/>
            <w:webHidden/>
          </w:rPr>
          <w:fldChar w:fldCharType="end"/>
        </w:r>
      </w:hyperlink>
    </w:p>
    <w:p w14:paraId="694529E2" w14:textId="3C415776" w:rsidR="00C22282" w:rsidRDefault="00C22282">
      <w:pPr>
        <w:pStyle w:val="TOC1"/>
        <w:rPr>
          <w:rFonts w:asciiTheme="minorHAnsi" w:eastAsiaTheme="minorEastAsia" w:hAnsiTheme="minorHAnsi" w:cstheme="minorBidi"/>
          <w:caps w:val="0"/>
          <w:noProof/>
          <w:szCs w:val="22"/>
          <w:lang w:eastAsia="en-GB"/>
        </w:rPr>
      </w:pPr>
      <w:hyperlink w:anchor="_Toc100820182" w:history="1">
        <w:r w:rsidRPr="000C2283">
          <w:rPr>
            <w:rStyle w:val="Hyperlink"/>
            <w:noProof/>
          </w:rPr>
          <w:t>4</w:t>
        </w:r>
        <w:r>
          <w:rPr>
            <w:rFonts w:asciiTheme="minorHAnsi" w:eastAsiaTheme="minorEastAsia" w:hAnsiTheme="minorHAnsi" w:cstheme="minorBidi"/>
            <w:caps w:val="0"/>
            <w:noProof/>
            <w:szCs w:val="22"/>
            <w:lang w:eastAsia="en-GB"/>
          </w:rPr>
          <w:tab/>
        </w:r>
        <w:r w:rsidRPr="000C2283">
          <w:rPr>
            <w:rStyle w:val="Hyperlink"/>
            <w:noProof/>
            <w:lang w:val="es-PA"/>
          </w:rPr>
          <w:t xml:space="preserve">UK PROJECTION </w:t>
        </w:r>
        <w:r w:rsidRPr="000C2283">
          <w:rPr>
            <w:rStyle w:val="Hyperlink"/>
            <w:noProof/>
          </w:rPr>
          <w:t>OF SEA LEVEL AND SEA LEVEL EXTREMES IN RESpONSE TO CLIMATE CHANGE</w:t>
        </w:r>
        <w:r>
          <w:rPr>
            <w:noProof/>
            <w:webHidden/>
          </w:rPr>
          <w:tab/>
        </w:r>
        <w:r>
          <w:rPr>
            <w:noProof/>
            <w:webHidden/>
          </w:rPr>
          <w:fldChar w:fldCharType="begin"/>
        </w:r>
        <w:r>
          <w:rPr>
            <w:noProof/>
            <w:webHidden/>
          </w:rPr>
          <w:instrText xml:space="preserve"> PAGEREF _Toc100820182 \h </w:instrText>
        </w:r>
        <w:r>
          <w:rPr>
            <w:noProof/>
            <w:webHidden/>
          </w:rPr>
        </w:r>
        <w:r>
          <w:rPr>
            <w:noProof/>
            <w:webHidden/>
          </w:rPr>
          <w:fldChar w:fldCharType="separate"/>
        </w:r>
        <w:r>
          <w:rPr>
            <w:noProof/>
            <w:webHidden/>
          </w:rPr>
          <w:t>14</w:t>
        </w:r>
        <w:r>
          <w:rPr>
            <w:noProof/>
            <w:webHidden/>
          </w:rPr>
          <w:fldChar w:fldCharType="end"/>
        </w:r>
      </w:hyperlink>
    </w:p>
    <w:p w14:paraId="1D64A7CF" w14:textId="2A3E5CFC" w:rsidR="00C22282" w:rsidRDefault="00C22282">
      <w:pPr>
        <w:pStyle w:val="TOC2"/>
        <w:rPr>
          <w:rFonts w:asciiTheme="minorHAnsi" w:eastAsiaTheme="minorEastAsia" w:hAnsiTheme="minorHAnsi" w:cstheme="minorBidi"/>
          <w:noProof/>
          <w:szCs w:val="22"/>
          <w:lang w:eastAsia="en-GB"/>
        </w:rPr>
      </w:pPr>
      <w:hyperlink w:anchor="_Toc100820183" w:history="1">
        <w:r w:rsidRPr="000C2283">
          <w:rPr>
            <w:rStyle w:val="Hyperlink"/>
            <w:noProof/>
          </w:rPr>
          <w:t>4.1</w:t>
        </w:r>
        <w:r>
          <w:rPr>
            <w:rFonts w:asciiTheme="minorHAnsi" w:eastAsiaTheme="minorEastAsia" w:hAnsiTheme="minorHAnsi" w:cstheme="minorBidi"/>
            <w:noProof/>
            <w:szCs w:val="22"/>
            <w:lang w:eastAsia="en-GB"/>
          </w:rPr>
          <w:tab/>
        </w:r>
        <w:r w:rsidRPr="000C2283">
          <w:rPr>
            <w:rStyle w:val="Hyperlink"/>
            <w:noProof/>
          </w:rPr>
          <w:t>Summary of UK national climate advice and guidelines</w:t>
        </w:r>
        <w:r>
          <w:rPr>
            <w:noProof/>
            <w:webHidden/>
          </w:rPr>
          <w:tab/>
        </w:r>
        <w:r>
          <w:rPr>
            <w:noProof/>
            <w:webHidden/>
          </w:rPr>
          <w:fldChar w:fldCharType="begin"/>
        </w:r>
        <w:r>
          <w:rPr>
            <w:noProof/>
            <w:webHidden/>
          </w:rPr>
          <w:instrText xml:space="preserve"> PAGEREF _Toc100820183 \h </w:instrText>
        </w:r>
        <w:r>
          <w:rPr>
            <w:noProof/>
            <w:webHidden/>
          </w:rPr>
        </w:r>
        <w:r>
          <w:rPr>
            <w:noProof/>
            <w:webHidden/>
          </w:rPr>
          <w:fldChar w:fldCharType="separate"/>
        </w:r>
        <w:r>
          <w:rPr>
            <w:noProof/>
            <w:webHidden/>
          </w:rPr>
          <w:t>14</w:t>
        </w:r>
        <w:r>
          <w:rPr>
            <w:noProof/>
            <w:webHidden/>
          </w:rPr>
          <w:fldChar w:fldCharType="end"/>
        </w:r>
      </w:hyperlink>
    </w:p>
    <w:p w14:paraId="39866879" w14:textId="461F41B3" w:rsidR="00C22282" w:rsidRDefault="00C22282">
      <w:pPr>
        <w:pStyle w:val="TOC1"/>
        <w:rPr>
          <w:rFonts w:asciiTheme="minorHAnsi" w:eastAsiaTheme="minorEastAsia" w:hAnsiTheme="minorHAnsi" w:cstheme="minorBidi"/>
          <w:caps w:val="0"/>
          <w:noProof/>
          <w:szCs w:val="22"/>
          <w:lang w:eastAsia="en-GB"/>
        </w:rPr>
      </w:pPr>
      <w:hyperlink w:anchor="_Toc100820184" w:history="1">
        <w:r w:rsidRPr="000C2283">
          <w:rPr>
            <w:rStyle w:val="Hyperlink"/>
            <w:noProof/>
          </w:rPr>
          <w:t>5</w:t>
        </w:r>
        <w:r>
          <w:rPr>
            <w:rFonts w:asciiTheme="minorHAnsi" w:eastAsiaTheme="minorEastAsia" w:hAnsiTheme="minorHAnsi" w:cstheme="minorBidi"/>
            <w:caps w:val="0"/>
            <w:noProof/>
            <w:szCs w:val="22"/>
            <w:lang w:eastAsia="en-GB"/>
          </w:rPr>
          <w:tab/>
        </w:r>
        <w:r w:rsidRPr="000C2283">
          <w:rPr>
            <w:rStyle w:val="Hyperlink"/>
            <w:noProof/>
          </w:rPr>
          <w:t>DATA SOURCES FOR COASTAL FLOODING HAZARD ANALYSIS</w:t>
        </w:r>
        <w:r>
          <w:rPr>
            <w:noProof/>
            <w:webHidden/>
          </w:rPr>
          <w:tab/>
        </w:r>
        <w:r>
          <w:rPr>
            <w:noProof/>
            <w:webHidden/>
          </w:rPr>
          <w:fldChar w:fldCharType="begin"/>
        </w:r>
        <w:r>
          <w:rPr>
            <w:noProof/>
            <w:webHidden/>
          </w:rPr>
          <w:instrText xml:space="preserve"> PAGEREF _Toc100820184 \h </w:instrText>
        </w:r>
        <w:r>
          <w:rPr>
            <w:noProof/>
            <w:webHidden/>
          </w:rPr>
        </w:r>
        <w:r>
          <w:rPr>
            <w:noProof/>
            <w:webHidden/>
          </w:rPr>
          <w:fldChar w:fldCharType="separate"/>
        </w:r>
        <w:r>
          <w:rPr>
            <w:noProof/>
            <w:webHidden/>
          </w:rPr>
          <w:t>16</w:t>
        </w:r>
        <w:r>
          <w:rPr>
            <w:noProof/>
            <w:webHidden/>
          </w:rPr>
          <w:fldChar w:fldCharType="end"/>
        </w:r>
      </w:hyperlink>
    </w:p>
    <w:p w14:paraId="7462AD3D" w14:textId="78CD1BD5" w:rsidR="00C22282" w:rsidRDefault="00C22282">
      <w:pPr>
        <w:pStyle w:val="TOC2"/>
        <w:rPr>
          <w:rFonts w:asciiTheme="minorHAnsi" w:eastAsiaTheme="minorEastAsia" w:hAnsiTheme="minorHAnsi" w:cstheme="minorBidi"/>
          <w:noProof/>
          <w:szCs w:val="22"/>
          <w:lang w:eastAsia="en-GB"/>
        </w:rPr>
      </w:pPr>
      <w:hyperlink w:anchor="_Toc100820185" w:history="1">
        <w:r w:rsidRPr="000C2283">
          <w:rPr>
            <w:rStyle w:val="Hyperlink"/>
            <w:noProof/>
          </w:rPr>
          <w:t>5.1</w:t>
        </w:r>
        <w:r>
          <w:rPr>
            <w:rFonts w:asciiTheme="minorHAnsi" w:eastAsiaTheme="minorEastAsia" w:hAnsiTheme="minorHAnsi" w:cstheme="minorBidi"/>
            <w:noProof/>
            <w:szCs w:val="22"/>
            <w:lang w:eastAsia="en-GB"/>
          </w:rPr>
          <w:tab/>
        </w:r>
        <w:r w:rsidRPr="000C2283">
          <w:rPr>
            <w:rStyle w:val="Hyperlink"/>
            <w:noProof/>
          </w:rPr>
          <w:t>Bathymetric and topographic data</w:t>
        </w:r>
        <w:r>
          <w:rPr>
            <w:noProof/>
            <w:webHidden/>
          </w:rPr>
          <w:tab/>
        </w:r>
        <w:r>
          <w:rPr>
            <w:noProof/>
            <w:webHidden/>
          </w:rPr>
          <w:fldChar w:fldCharType="begin"/>
        </w:r>
        <w:r>
          <w:rPr>
            <w:noProof/>
            <w:webHidden/>
          </w:rPr>
          <w:instrText xml:space="preserve"> PAGEREF _Toc100820185 \h </w:instrText>
        </w:r>
        <w:r>
          <w:rPr>
            <w:noProof/>
            <w:webHidden/>
          </w:rPr>
        </w:r>
        <w:r>
          <w:rPr>
            <w:noProof/>
            <w:webHidden/>
          </w:rPr>
          <w:fldChar w:fldCharType="separate"/>
        </w:r>
        <w:r>
          <w:rPr>
            <w:noProof/>
            <w:webHidden/>
          </w:rPr>
          <w:t>16</w:t>
        </w:r>
        <w:r>
          <w:rPr>
            <w:noProof/>
            <w:webHidden/>
          </w:rPr>
          <w:fldChar w:fldCharType="end"/>
        </w:r>
      </w:hyperlink>
    </w:p>
    <w:p w14:paraId="089D01B6" w14:textId="01D8F275" w:rsidR="00C22282" w:rsidRDefault="00C22282">
      <w:pPr>
        <w:pStyle w:val="TOC2"/>
        <w:rPr>
          <w:rFonts w:asciiTheme="minorHAnsi" w:eastAsiaTheme="minorEastAsia" w:hAnsiTheme="minorHAnsi" w:cstheme="minorBidi"/>
          <w:noProof/>
          <w:szCs w:val="22"/>
          <w:lang w:eastAsia="en-GB"/>
        </w:rPr>
      </w:pPr>
      <w:hyperlink w:anchor="_Toc100820186" w:history="1">
        <w:r w:rsidRPr="000C2283">
          <w:rPr>
            <w:rStyle w:val="Hyperlink"/>
            <w:noProof/>
          </w:rPr>
          <w:t>5.2</w:t>
        </w:r>
        <w:r>
          <w:rPr>
            <w:rFonts w:asciiTheme="minorHAnsi" w:eastAsiaTheme="minorEastAsia" w:hAnsiTheme="minorHAnsi" w:cstheme="minorBidi"/>
            <w:noProof/>
            <w:szCs w:val="22"/>
            <w:lang w:eastAsia="en-GB"/>
          </w:rPr>
          <w:tab/>
        </w:r>
        <w:r w:rsidRPr="000C2283">
          <w:rPr>
            <w:rStyle w:val="Hyperlink"/>
            <w:noProof/>
          </w:rPr>
          <w:t>Tide gauge and observed wave data</w:t>
        </w:r>
        <w:r>
          <w:rPr>
            <w:noProof/>
            <w:webHidden/>
          </w:rPr>
          <w:tab/>
        </w:r>
        <w:r>
          <w:rPr>
            <w:noProof/>
            <w:webHidden/>
          </w:rPr>
          <w:fldChar w:fldCharType="begin"/>
        </w:r>
        <w:r>
          <w:rPr>
            <w:noProof/>
            <w:webHidden/>
          </w:rPr>
          <w:instrText xml:space="preserve"> PAGEREF _Toc100820186 \h </w:instrText>
        </w:r>
        <w:r>
          <w:rPr>
            <w:noProof/>
            <w:webHidden/>
          </w:rPr>
        </w:r>
        <w:r>
          <w:rPr>
            <w:noProof/>
            <w:webHidden/>
          </w:rPr>
          <w:fldChar w:fldCharType="separate"/>
        </w:r>
        <w:r>
          <w:rPr>
            <w:noProof/>
            <w:webHidden/>
          </w:rPr>
          <w:t>16</w:t>
        </w:r>
        <w:r>
          <w:rPr>
            <w:noProof/>
            <w:webHidden/>
          </w:rPr>
          <w:fldChar w:fldCharType="end"/>
        </w:r>
      </w:hyperlink>
    </w:p>
    <w:p w14:paraId="0A576309" w14:textId="1872E896" w:rsidR="00C22282" w:rsidRDefault="00C22282">
      <w:pPr>
        <w:pStyle w:val="TOC2"/>
        <w:rPr>
          <w:rFonts w:asciiTheme="minorHAnsi" w:eastAsiaTheme="minorEastAsia" w:hAnsiTheme="minorHAnsi" w:cstheme="minorBidi"/>
          <w:noProof/>
          <w:szCs w:val="22"/>
          <w:lang w:eastAsia="en-GB"/>
        </w:rPr>
      </w:pPr>
      <w:hyperlink w:anchor="_Toc100820187" w:history="1">
        <w:r w:rsidRPr="000C2283">
          <w:rPr>
            <w:rStyle w:val="Hyperlink"/>
            <w:noProof/>
            <w:lang w:val="es-PA"/>
          </w:rPr>
          <w:t>5.3</w:t>
        </w:r>
        <w:r>
          <w:rPr>
            <w:rFonts w:asciiTheme="minorHAnsi" w:eastAsiaTheme="minorEastAsia" w:hAnsiTheme="minorHAnsi" w:cstheme="minorBidi"/>
            <w:noProof/>
            <w:szCs w:val="22"/>
            <w:lang w:eastAsia="en-GB"/>
          </w:rPr>
          <w:tab/>
        </w:r>
        <w:r w:rsidRPr="000C2283">
          <w:rPr>
            <w:rStyle w:val="Hyperlink"/>
            <w:noProof/>
          </w:rPr>
          <w:t>Use of historical and geological (Palaeoceanographic) data</w:t>
        </w:r>
        <w:r>
          <w:rPr>
            <w:noProof/>
            <w:webHidden/>
          </w:rPr>
          <w:tab/>
        </w:r>
        <w:r>
          <w:rPr>
            <w:noProof/>
            <w:webHidden/>
          </w:rPr>
          <w:fldChar w:fldCharType="begin"/>
        </w:r>
        <w:r>
          <w:rPr>
            <w:noProof/>
            <w:webHidden/>
          </w:rPr>
          <w:instrText xml:space="preserve"> PAGEREF _Toc100820187 \h </w:instrText>
        </w:r>
        <w:r>
          <w:rPr>
            <w:noProof/>
            <w:webHidden/>
          </w:rPr>
        </w:r>
        <w:r>
          <w:rPr>
            <w:noProof/>
            <w:webHidden/>
          </w:rPr>
          <w:fldChar w:fldCharType="separate"/>
        </w:r>
        <w:r>
          <w:rPr>
            <w:noProof/>
            <w:webHidden/>
          </w:rPr>
          <w:t>17</w:t>
        </w:r>
        <w:r>
          <w:rPr>
            <w:noProof/>
            <w:webHidden/>
          </w:rPr>
          <w:fldChar w:fldCharType="end"/>
        </w:r>
      </w:hyperlink>
    </w:p>
    <w:p w14:paraId="557F016C" w14:textId="56871A20" w:rsidR="00C22282" w:rsidRDefault="00C22282">
      <w:pPr>
        <w:pStyle w:val="TOC2"/>
        <w:rPr>
          <w:rFonts w:asciiTheme="minorHAnsi" w:eastAsiaTheme="minorEastAsia" w:hAnsiTheme="minorHAnsi" w:cstheme="minorBidi"/>
          <w:noProof/>
          <w:szCs w:val="22"/>
          <w:lang w:eastAsia="en-GB"/>
        </w:rPr>
      </w:pPr>
      <w:hyperlink w:anchor="_Toc100820188" w:history="1">
        <w:r w:rsidRPr="000C2283">
          <w:rPr>
            <w:rStyle w:val="Hyperlink"/>
            <w:noProof/>
          </w:rPr>
          <w:t>5.4</w:t>
        </w:r>
        <w:r>
          <w:rPr>
            <w:rFonts w:asciiTheme="minorHAnsi" w:eastAsiaTheme="minorEastAsia" w:hAnsiTheme="minorHAnsi" w:cstheme="minorBidi"/>
            <w:noProof/>
            <w:szCs w:val="22"/>
            <w:lang w:eastAsia="en-GB"/>
          </w:rPr>
          <w:tab/>
        </w:r>
        <w:r w:rsidRPr="000C2283">
          <w:rPr>
            <w:rStyle w:val="Hyperlink"/>
            <w:noProof/>
          </w:rPr>
          <w:t>Coastal flooding databases</w:t>
        </w:r>
        <w:r>
          <w:rPr>
            <w:noProof/>
            <w:webHidden/>
          </w:rPr>
          <w:tab/>
        </w:r>
        <w:r>
          <w:rPr>
            <w:noProof/>
            <w:webHidden/>
          </w:rPr>
          <w:fldChar w:fldCharType="begin"/>
        </w:r>
        <w:r>
          <w:rPr>
            <w:noProof/>
            <w:webHidden/>
          </w:rPr>
          <w:instrText xml:space="preserve"> PAGEREF _Toc100820188 \h </w:instrText>
        </w:r>
        <w:r>
          <w:rPr>
            <w:noProof/>
            <w:webHidden/>
          </w:rPr>
        </w:r>
        <w:r>
          <w:rPr>
            <w:noProof/>
            <w:webHidden/>
          </w:rPr>
          <w:fldChar w:fldCharType="separate"/>
        </w:r>
        <w:r>
          <w:rPr>
            <w:noProof/>
            <w:webHidden/>
          </w:rPr>
          <w:t>17</w:t>
        </w:r>
        <w:r>
          <w:rPr>
            <w:noProof/>
            <w:webHidden/>
          </w:rPr>
          <w:fldChar w:fldCharType="end"/>
        </w:r>
      </w:hyperlink>
    </w:p>
    <w:p w14:paraId="04666C12" w14:textId="14743485" w:rsidR="00C22282" w:rsidRDefault="00C22282">
      <w:pPr>
        <w:pStyle w:val="TOC1"/>
        <w:rPr>
          <w:rFonts w:asciiTheme="minorHAnsi" w:eastAsiaTheme="minorEastAsia" w:hAnsiTheme="minorHAnsi" w:cstheme="minorBidi"/>
          <w:caps w:val="0"/>
          <w:noProof/>
          <w:szCs w:val="22"/>
          <w:lang w:eastAsia="en-GB"/>
        </w:rPr>
      </w:pPr>
      <w:hyperlink w:anchor="_Toc100820189" w:history="1">
        <w:r w:rsidRPr="000C2283">
          <w:rPr>
            <w:rStyle w:val="Hyperlink"/>
            <w:noProof/>
          </w:rPr>
          <w:t>6</w:t>
        </w:r>
        <w:r>
          <w:rPr>
            <w:rFonts w:asciiTheme="minorHAnsi" w:eastAsiaTheme="minorEastAsia" w:hAnsiTheme="minorHAnsi" w:cstheme="minorBidi"/>
            <w:caps w:val="0"/>
            <w:noProof/>
            <w:szCs w:val="22"/>
            <w:lang w:eastAsia="en-GB"/>
          </w:rPr>
          <w:tab/>
        </w:r>
        <w:r w:rsidRPr="000C2283">
          <w:rPr>
            <w:rStyle w:val="Hyperlink"/>
            <w:noProof/>
          </w:rPr>
          <w:t>USE OF STATISTICAL METHODS IN ANALYSIS OF COASTAL FLOODING HAZARD</w:t>
        </w:r>
        <w:r>
          <w:rPr>
            <w:noProof/>
            <w:webHidden/>
          </w:rPr>
          <w:tab/>
        </w:r>
        <w:r>
          <w:rPr>
            <w:noProof/>
            <w:webHidden/>
          </w:rPr>
          <w:fldChar w:fldCharType="begin"/>
        </w:r>
        <w:r>
          <w:rPr>
            <w:noProof/>
            <w:webHidden/>
          </w:rPr>
          <w:instrText xml:space="preserve"> PAGEREF _Toc100820189 \h </w:instrText>
        </w:r>
        <w:r>
          <w:rPr>
            <w:noProof/>
            <w:webHidden/>
          </w:rPr>
        </w:r>
        <w:r>
          <w:rPr>
            <w:noProof/>
            <w:webHidden/>
          </w:rPr>
          <w:fldChar w:fldCharType="separate"/>
        </w:r>
        <w:r>
          <w:rPr>
            <w:noProof/>
            <w:webHidden/>
          </w:rPr>
          <w:t>18</w:t>
        </w:r>
        <w:r>
          <w:rPr>
            <w:noProof/>
            <w:webHidden/>
          </w:rPr>
          <w:fldChar w:fldCharType="end"/>
        </w:r>
      </w:hyperlink>
    </w:p>
    <w:p w14:paraId="684CAE3A" w14:textId="21DBADA1" w:rsidR="00C22282" w:rsidRDefault="00C22282">
      <w:pPr>
        <w:pStyle w:val="TOC1"/>
        <w:rPr>
          <w:rFonts w:asciiTheme="minorHAnsi" w:eastAsiaTheme="minorEastAsia" w:hAnsiTheme="minorHAnsi" w:cstheme="minorBidi"/>
          <w:caps w:val="0"/>
          <w:noProof/>
          <w:szCs w:val="22"/>
          <w:lang w:eastAsia="en-GB"/>
        </w:rPr>
      </w:pPr>
      <w:hyperlink w:anchor="_Toc100820190" w:history="1">
        <w:r w:rsidRPr="000C2283">
          <w:rPr>
            <w:rStyle w:val="Hyperlink"/>
            <w:noProof/>
          </w:rPr>
          <w:t>7</w:t>
        </w:r>
        <w:r>
          <w:rPr>
            <w:rFonts w:asciiTheme="minorHAnsi" w:eastAsiaTheme="minorEastAsia" w:hAnsiTheme="minorHAnsi" w:cstheme="minorBidi"/>
            <w:caps w:val="0"/>
            <w:noProof/>
            <w:szCs w:val="22"/>
            <w:lang w:eastAsia="en-GB"/>
          </w:rPr>
          <w:tab/>
        </w:r>
        <w:r w:rsidRPr="000C2283">
          <w:rPr>
            <w:rStyle w:val="Hyperlink"/>
            <w:noProof/>
          </w:rPr>
          <w:t>ANALYSIS OF COASTAL FLOODING HAZARD - STILL WATER LEVEL</w:t>
        </w:r>
        <w:r>
          <w:rPr>
            <w:noProof/>
            <w:webHidden/>
          </w:rPr>
          <w:tab/>
        </w:r>
        <w:r>
          <w:rPr>
            <w:noProof/>
            <w:webHidden/>
          </w:rPr>
          <w:fldChar w:fldCharType="begin"/>
        </w:r>
        <w:r>
          <w:rPr>
            <w:noProof/>
            <w:webHidden/>
          </w:rPr>
          <w:instrText xml:space="preserve"> PAGEREF _Toc100820190 \h </w:instrText>
        </w:r>
        <w:r>
          <w:rPr>
            <w:noProof/>
            <w:webHidden/>
          </w:rPr>
        </w:r>
        <w:r>
          <w:rPr>
            <w:noProof/>
            <w:webHidden/>
          </w:rPr>
          <w:fldChar w:fldCharType="separate"/>
        </w:r>
        <w:r>
          <w:rPr>
            <w:noProof/>
            <w:webHidden/>
          </w:rPr>
          <w:t>21</w:t>
        </w:r>
        <w:r>
          <w:rPr>
            <w:noProof/>
            <w:webHidden/>
          </w:rPr>
          <w:fldChar w:fldCharType="end"/>
        </w:r>
      </w:hyperlink>
    </w:p>
    <w:p w14:paraId="60C4D00B" w14:textId="41A2E5FE" w:rsidR="00C22282" w:rsidRDefault="00C22282">
      <w:pPr>
        <w:pStyle w:val="TOC1"/>
        <w:rPr>
          <w:rFonts w:asciiTheme="minorHAnsi" w:eastAsiaTheme="minorEastAsia" w:hAnsiTheme="minorHAnsi" w:cstheme="minorBidi"/>
          <w:caps w:val="0"/>
          <w:noProof/>
          <w:szCs w:val="22"/>
          <w:lang w:eastAsia="en-GB"/>
        </w:rPr>
      </w:pPr>
      <w:hyperlink w:anchor="_Toc100820191" w:history="1">
        <w:r w:rsidRPr="000C2283">
          <w:rPr>
            <w:rStyle w:val="Hyperlink"/>
            <w:noProof/>
            <w:lang w:val="es-PA"/>
          </w:rPr>
          <w:t>8</w:t>
        </w:r>
        <w:r>
          <w:rPr>
            <w:rFonts w:asciiTheme="minorHAnsi" w:eastAsiaTheme="minorEastAsia" w:hAnsiTheme="minorHAnsi" w:cstheme="minorBidi"/>
            <w:caps w:val="0"/>
            <w:noProof/>
            <w:szCs w:val="22"/>
            <w:lang w:eastAsia="en-GB"/>
          </w:rPr>
          <w:tab/>
        </w:r>
        <w:r w:rsidRPr="000C2283">
          <w:rPr>
            <w:rStyle w:val="Hyperlink"/>
            <w:noProof/>
            <w:lang w:val="es-PA"/>
          </w:rPr>
          <w:t>ANALYSIS METHODS FOR SHORELINE EVOLUTION, nearshore wave transformation AND INTERACTION (FOR THE DESIGN OF FLOOD DEFENCES and understanding coastal erosion)</w:t>
        </w:r>
        <w:r>
          <w:rPr>
            <w:noProof/>
            <w:webHidden/>
          </w:rPr>
          <w:tab/>
        </w:r>
        <w:r>
          <w:rPr>
            <w:noProof/>
            <w:webHidden/>
          </w:rPr>
          <w:fldChar w:fldCharType="begin"/>
        </w:r>
        <w:r>
          <w:rPr>
            <w:noProof/>
            <w:webHidden/>
          </w:rPr>
          <w:instrText xml:space="preserve"> PAGEREF _Toc100820191 \h </w:instrText>
        </w:r>
        <w:r>
          <w:rPr>
            <w:noProof/>
            <w:webHidden/>
          </w:rPr>
        </w:r>
        <w:r>
          <w:rPr>
            <w:noProof/>
            <w:webHidden/>
          </w:rPr>
          <w:fldChar w:fldCharType="separate"/>
        </w:r>
        <w:r>
          <w:rPr>
            <w:noProof/>
            <w:webHidden/>
          </w:rPr>
          <w:t>24</w:t>
        </w:r>
        <w:r>
          <w:rPr>
            <w:noProof/>
            <w:webHidden/>
          </w:rPr>
          <w:fldChar w:fldCharType="end"/>
        </w:r>
      </w:hyperlink>
    </w:p>
    <w:p w14:paraId="796E2230" w14:textId="381D9AFF" w:rsidR="00C22282" w:rsidRDefault="00C22282">
      <w:pPr>
        <w:pStyle w:val="TOC1"/>
        <w:rPr>
          <w:rFonts w:asciiTheme="minorHAnsi" w:eastAsiaTheme="minorEastAsia" w:hAnsiTheme="minorHAnsi" w:cstheme="minorBidi"/>
          <w:caps w:val="0"/>
          <w:noProof/>
          <w:szCs w:val="22"/>
          <w:lang w:eastAsia="en-GB"/>
        </w:rPr>
      </w:pPr>
      <w:hyperlink w:anchor="_Toc100820192" w:history="1">
        <w:r w:rsidRPr="000C2283">
          <w:rPr>
            <w:rStyle w:val="Hyperlink"/>
            <w:noProof/>
            <w:lang w:val="es-PA"/>
          </w:rPr>
          <w:t>9</w:t>
        </w:r>
        <w:r>
          <w:rPr>
            <w:rFonts w:asciiTheme="minorHAnsi" w:eastAsiaTheme="minorEastAsia" w:hAnsiTheme="minorHAnsi" w:cstheme="minorBidi"/>
            <w:caps w:val="0"/>
            <w:noProof/>
            <w:szCs w:val="22"/>
            <w:lang w:eastAsia="en-GB"/>
          </w:rPr>
          <w:tab/>
        </w:r>
        <w:r w:rsidRPr="000C2283">
          <w:rPr>
            <w:rStyle w:val="Hyperlink"/>
            <w:noProof/>
            <w:lang w:val="es-PA"/>
          </w:rPr>
          <w:t>ANALYSIS OF TSUNAMI HAZARD</w:t>
        </w:r>
        <w:r>
          <w:rPr>
            <w:noProof/>
            <w:webHidden/>
          </w:rPr>
          <w:tab/>
        </w:r>
        <w:r>
          <w:rPr>
            <w:noProof/>
            <w:webHidden/>
          </w:rPr>
          <w:fldChar w:fldCharType="begin"/>
        </w:r>
        <w:r>
          <w:rPr>
            <w:noProof/>
            <w:webHidden/>
          </w:rPr>
          <w:instrText xml:space="preserve"> PAGEREF _Toc100820192 \h </w:instrText>
        </w:r>
        <w:r>
          <w:rPr>
            <w:noProof/>
            <w:webHidden/>
          </w:rPr>
        </w:r>
        <w:r>
          <w:rPr>
            <w:noProof/>
            <w:webHidden/>
          </w:rPr>
          <w:fldChar w:fldCharType="separate"/>
        </w:r>
        <w:r>
          <w:rPr>
            <w:noProof/>
            <w:webHidden/>
          </w:rPr>
          <w:t>28</w:t>
        </w:r>
        <w:r>
          <w:rPr>
            <w:noProof/>
            <w:webHidden/>
          </w:rPr>
          <w:fldChar w:fldCharType="end"/>
        </w:r>
      </w:hyperlink>
    </w:p>
    <w:p w14:paraId="112296BB" w14:textId="328C2D3B" w:rsidR="00C22282" w:rsidRDefault="00C22282">
      <w:pPr>
        <w:pStyle w:val="TOC1"/>
        <w:rPr>
          <w:rFonts w:asciiTheme="minorHAnsi" w:eastAsiaTheme="minorEastAsia" w:hAnsiTheme="minorHAnsi" w:cstheme="minorBidi"/>
          <w:caps w:val="0"/>
          <w:noProof/>
          <w:szCs w:val="22"/>
          <w:lang w:eastAsia="en-GB"/>
        </w:rPr>
      </w:pPr>
      <w:hyperlink w:anchor="_Toc100820193" w:history="1">
        <w:r w:rsidRPr="000C2283">
          <w:rPr>
            <w:rStyle w:val="Hyperlink"/>
            <w:noProof/>
          </w:rPr>
          <w:t>10</w:t>
        </w:r>
        <w:r>
          <w:rPr>
            <w:rFonts w:asciiTheme="minorHAnsi" w:eastAsiaTheme="minorEastAsia" w:hAnsiTheme="minorHAnsi" w:cstheme="minorBidi"/>
            <w:caps w:val="0"/>
            <w:noProof/>
            <w:szCs w:val="22"/>
            <w:lang w:eastAsia="en-GB"/>
          </w:rPr>
          <w:tab/>
        </w:r>
        <w:r w:rsidRPr="000C2283">
          <w:rPr>
            <w:rStyle w:val="Hyperlink"/>
            <w:noProof/>
          </w:rPr>
          <w:t>references</w:t>
        </w:r>
        <w:r>
          <w:rPr>
            <w:noProof/>
            <w:webHidden/>
          </w:rPr>
          <w:tab/>
        </w:r>
        <w:r>
          <w:rPr>
            <w:noProof/>
            <w:webHidden/>
          </w:rPr>
          <w:fldChar w:fldCharType="begin"/>
        </w:r>
        <w:r>
          <w:rPr>
            <w:noProof/>
            <w:webHidden/>
          </w:rPr>
          <w:instrText xml:space="preserve"> PAGEREF _Toc100820193 \h </w:instrText>
        </w:r>
        <w:r>
          <w:rPr>
            <w:noProof/>
            <w:webHidden/>
          </w:rPr>
        </w:r>
        <w:r>
          <w:rPr>
            <w:noProof/>
            <w:webHidden/>
          </w:rPr>
          <w:fldChar w:fldCharType="separate"/>
        </w:r>
        <w:r>
          <w:rPr>
            <w:noProof/>
            <w:webHidden/>
          </w:rPr>
          <w:t>31</w:t>
        </w:r>
        <w:r>
          <w:rPr>
            <w:noProof/>
            <w:webHidden/>
          </w:rPr>
          <w:fldChar w:fldCharType="end"/>
        </w:r>
      </w:hyperlink>
    </w:p>
    <w:p w14:paraId="1C8A6858" w14:textId="76FD512E" w:rsidR="0096789B" w:rsidRDefault="00FC0026" w:rsidP="00E60FFC">
      <w:pPr>
        <w:jc w:val="right"/>
        <w:rPr>
          <w:caps/>
        </w:rPr>
        <w:sectPr w:rsidR="0096789B" w:rsidSect="00F03E86">
          <w:footerReference w:type="first" r:id="rId18"/>
          <w:footnotePr>
            <w:numFmt w:val="chicago"/>
          </w:footnotePr>
          <w:pgSz w:w="11906" w:h="16838" w:code="9"/>
          <w:pgMar w:top="1440" w:right="1440" w:bottom="1440" w:left="1440" w:header="431" w:footer="567" w:gutter="0"/>
          <w:cols w:space="708"/>
          <w:titlePg/>
          <w:docGrid w:linePitch="360"/>
        </w:sectPr>
      </w:pPr>
      <w:r>
        <w:rPr>
          <w:caps/>
        </w:rPr>
        <w:fldChar w:fldCharType="end"/>
      </w:r>
    </w:p>
    <w:p w14:paraId="57E0A0D0" w14:textId="77777777" w:rsidR="0096789B" w:rsidRPr="005E6BBD" w:rsidRDefault="0096789B" w:rsidP="00EF202B">
      <w:pPr>
        <w:pStyle w:val="TSHeadingNumbered1"/>
        <w:numPr>
          <w:ilvl w:val="0"/>
          <w:numId w:val="0"/>
        </w:numPr>
        <w:ind w:left="720" w:hanging="720"/>
        <w:rPr>
          <w:b w:val="0"/>
        </w:rPr>
      </w:pPr>
      <w:r>
        <w:br w:type="page"/>
      </w:r>
      <w:bookmarkStart w:id="0" w:name="_Toc100820166"/>
      <w:r w:rsidRPr="005E6BBD">
        <w:lastRenderedPageBreak/>
        <w:t>LIST OF ABBREVIATIONS</w:t>
      </w:r>
      <w:r>
        <w:rPr>
          <w:rStyle w:val="FootnoteReference"/>
        </w:rPr>
        <w:footnoteReference w:id="2"/>
      </w:r>
      <w:bookmarkEnd w:id="0"/>
    </w:p>
    <w:p w14:paraId="5F862BFE" w14:textId="77777777" w:rsidR="0096789B" w:rsidRDefault="0096789B" w:rsidP="0096789B"/>
    <w:p w14:paraId="32D25C20" w14:textId="77777777" w:rsidR="0096789B" w:rsidRDefault="0096789B" w:rsidP="0096789B">
      <w:pPr>
        <w:spacing w:line="360" w:lineRule="auto"/>
        <w:rPr>
          <w:szCs w:val="22"/>
        </w:rPr>
      </w:pPr>
      <w:r w:rsidRPr="00E0686D">
        <w:rPr>
          <w:szCs w:val="22"/>
        </w:rPr>
        <w:t>AR5</w:t>
      </w:r>
      <w:r w:rsidRPr="00E0686D">
        <w:rPr>
          <w:szCs w:val="22"/>
        </w:rPr>
        <w:tab/>
      </w:r>
      <w:r w:rsidRPr="00E0686D">
        <w:rPr>
          <w:szCs w:val="22"/>
        </w:rPr>
        <w:tab/>
      </w:r>
      <w:r w:rsidRPr="00E0686D">
        <w:rPr>
          <w:szCs w:val="22"/>
        </w:rPr>
        <w:tab/>
        <w:t xml:space="preserve">Fifth </w:t>
      </w:r>
      <w:r>
        <w:rPr>
          <w:szCs w:val="22"/>
        </w:rPr>
        <w:t>IPCC A</w:t>
      </w:r>
      <w:r w:rsidRPr="00E0686D">
        <w:rPr>
          <w:szCs w:val="22"/>
        </w:rPr>
        <w:t xml:space="preserve">ssessment </w:t>
      </w:r>
      <w:r>
        <w:rPr>
          <w:szCs w:val="22"/>
        </w:rPr>
        <w:t>R</w:t>
      </w:r>
      <w:r w:rsidRPr="00E0686D">
        <w:rPr>
          <w:szCs w:val="22"/>
        </w:rPr>
        <w:t xml:space="preserve">eport </w:t>
      </w:r>
    </w:p>
    <w:p w14:paraId="4B250074" w14:textId="77777777" w:rsidR="0096789B" w:rsidRDefault="0096789B" w:rsidP="0096789B">
      <w:pPr>
        <w:spacing w:line="360" w:lineRule="auto"/>
        <w:ind w:left="2127" w:hanging="2127"/>
      </w:pPr>
      <w:r>
        <w:rPr>
          <w:szCs w:val="22"/>
        </w:rPr>
        <w:t>ASMITA</w:t>
      </w:r>
      <w:r>
        <w:rPr>
          <w:szCs w:val="22"/>
        </w:rPr>
        <w:tab/>
      </w:r>
      <w:r>
        <w:t>Aggregated Scale Morphological Interaction between Inlets and Adjacent Coast Model</w:t>
      </w:r>
    </w:p>
    <w:p w14:paraId="4102D832" w14:textId="5E5CAB3A" w:rsidR="00DC4A89" w:rsidRDefault="00DC4A89" w:rsidP="0096789B">
      <w:pPr>
        <w:spacing w:line="360" w:lineRule="auto"/>
        <w:rPr>
          <w:szCs w:val="22"/>
        </w:rPr>
      </w:pPr>
      <w:r>
        <w:rPr>
          <w:szCs w:val="22"/>
        </w:rPr>
        <w:t>BCR</w:t>
      </w:r>
      <w:r>
        <w:rPr>
          <w:szCs w:val="22"/>
        </w:rPr>
        <w:tab/>
      </w:r>
      <w:r>
        <w:rPr>
          <w:szCs w:val="22"/>
        </w:rPr>
        <w:tab/>
      </w:r>
      <w:r>
        <w:rPr>
          <w:szCs w:val="22"/>
        </w:rPr>
        <w:tab/>
      </w:r>
      <w:r>
        <w:t>Benefit-Cost Ratio</w:t>
      </w:r>
    </w:p>
    <w:p w14:paraId="658F5142" w14:textId="0A7837D7" w:rsidR="0096789B" w:rsidRDefault="0096789B" w:rsidP="0096789B">
      <w:pPr>
        <w:spacing w:line="360" w:lineRule="auto"/>
        <w:rPr>
          <w:szCs w:val="22"/>
        </w:rPr>
      </w:pPr>
      <w:r>
        <w:rPr>
          <w:szCs w:val="22"/>
        </w:rPr>
        <w:t>CCO</w:t>
      </w:r>
      <w:r>
        <w:rPr>
          <w:szCs w:val="22"/>
        </w:rPr>
        <w:tab/>
      </w:r>
      <w:r>
        <w:rPr>
          <w:szCs w:val="22"/>
        </w:rPr>
        <w:tab/>
      </w:r>
      <w:r>
        <w:rPr>
          <w:szCs w:val="22"/>
        </w:rPr>
        <w:tab/>
        <w:t>Channel Coastal Observatory</w:t>
      </w:r>
    </w:p>
    <w:p w14:paraId="462D3920" w14:textId="77777777" w:rsidR="0096789B" w:rsidRDefault="0096789B" w:rsidP="0096789B">
      <w:pPr>
        <w:spacing w:line="360" w:lineRule="auto"/>
        <w:rPr>
          <w:szCs w:val="22"/>
        </w:rPr>
      </w:pPr>
      <w:r>
        <w:t>Cefas</w:t>
      </w:r>
      <w:r>
        <w:tab/>
      </w:r>
      <w:r>
        <w:tab/>
      </w:r>
      <w:r>
        <w:tab/>
        <w:t xml:space="preserve">Centre for Environment, Fisheries and Aquaculture Science </w:t>
      </w:r>
    </w:p>
    <w:p w14:paraId="4FF56CE5" w14:textId="77777777" w:rsidR="0096789B" w:rsidRDefault="0096789B" w:rsidP="0096789B">
      <w:pPr>
        <w:spacing w:line="360" w:lineRule="auto"/>
        <w:rPr>
          <w:szCs w:val="22"/>
        </w:rPr>
      </w:pPr>
      <w:r>
        <w:rPr>
          <w:szCs w:val="22"/>
        </w:rPr>
        <w:t>CFD</w:t>
      </w:r>
      <w:r>
        <w:rPr>
          <w:szCs w:val="22"/>
        </w:rPr>
        <w:tab/>
      </w:r>
      <w:r>
        <w:rPr>
          <w:szCs w:val="22"/>
        </w:rPr>
        <w:tab/>
      </w:r>
      <w:r>
        <w:rPr>
          <w:szCs w:val="22"/>
        </w:rPr>
        <w:tab/>
        <w:t>Computational Fluid Dynamics</w:t>
      </w:r>
    </w:p>
    <w:p w14:paraId="155F7917" w14:textId="77777777" w:rsidR="0096789B" w:rsidRDefault="0096789B" w:rsidP="0096789B">
      <w:pPr>
        <w:spacing w:line="360" w:lineRule="auto"/>
        <w:rPr>
          <w:szCs w:val="22"/>
        </w:rPr>
      </w:pPr>
      <w:r w:rsidRPr="00E0686D">
        <w:rPr>
          <w:szCs w:val="22"/>
        </w:rPr>
        <w:t>Defra</w:t>
      </w:r>
      <w:r w:rsidRPr="00E0686D">
        <w:rPr>
          <w:szCs w:val="22"/>
        </w:rPr>
        <w:tab/>
      </w:r>
      <w:r w:rsidRPr="00E0686D">
        <w:rPr>
          <w:szCs w:val="22"/>
        </w:rPr>
        <w:tab/>
      </w:r>
      <w:r w:rsidRPr="00E0686D">
        <w:rPr>
          <w:szCs w:val="22"/>
        </w:rPr>
        <w:tab/>
        <w:t xml:space="preserve">Department </w:t>
      </w:r>
      <w:r>
        <w:rPr>
          <w:szCs w:val="22"/>
        </w:rPr>
        <w:t xml:space="preserve">for </w:t>
      </w:r>
      <w:r w:rsidRPr="00E0686D">
        <w:rPr>
          <w:szCs w:val="22"/>
        </w:rPr>
        <w:t>Environment</w:t>
      </w:r>
      <w:r>
        <w:rPr>
          <w:szCs w:val="22"/>
        </w:rPr>
        <w:t xml:space="preserve">, Food </w:t>
      </w:r>
      <w:r w:rsidRPr="00E0686D">
        <w:rPr>
          <w:szCs w:val="22"/>
        </w:rPr>
        <w:t>and Rural Affairs</w:t>
      </w:r>
    </w:p>
    <w:p w14:paraId="0AB5306A" w14:textId="77777777" w:rsidR="0096789B" w:rsidRPr="00E0686D" w:rsidRDefault="0096789B" w:rsidP="0096789B">
      <w:pPr>
        <w:spacing w:line="360" w:lineRule="auto"/>
        <w:rPr>
          <w:szCs w:val="22"/>
        </w:rPr>
      </w:pPr>
      <w:r>
        <w:rPr>
          <w:szCs w:val="22"/>
        </w:rPr>
        <w:t>DEM</w:t>
      </w:r>
      <w:r>
        <w:rPr>
          <w:szCs w:val="22"/>
        </w:rPr>
        <w:tab/>
      </w:r>
      <w:r>
        <w:rPr>
          <w:szCs w:val="22"/>
        </w:rPr>
        <w:tab/>
      </w:r>
      <w:r>
        <w:rPr>
          <w:szCs w:val="22"/>
        </w:rPr>
        <w:tab/>
        <w:t>Digital Elevation Model</w:t>
      </w:r>
    </w:p>
    <w:p w14:paraId="640F09CE" w14:textId="77777777" w:rsidR="0096789B" w:rsidRDefault="0096789B" w:rsidP="0096789B">
      <w:pPr>
        <w:spacing w:line="360" w:lineRule="auto"/>
        <w:rPr>
          <w:szCs w:val="22"/>
        </w:rPr>
      </w:pPr>
      <w:r w:rsidRPr="00E0686D">
        <w:rPr>
          <w:szCs w:val="22"/>
        </w:rPr>
        <w:t>EA</w:t>
      </w:r>
      <w:r w:rsidRPr="00E0686D">
        <w:rPr>
          <w:szCs w:val="22"/>
        </w:rPr>
        <w:tab/>
      </w:r>
      <w:r w:rsidRPr="00E0686D">
        <w:rPr>
          <w:szCs w:val="22"/>
        </w:rPr>
        <w:tab/>
      </w:r>
      <w:r w:rsidRPr="00E0686D">
        <w:rPr>
          <w:szCs w:val="22"/>
        </w:rPr>
        <w:tab/>
        <w:t>Environment Agency</w:t>
      </w:r>
    </w:p>
    <w:p w14:paraId="2FF7FFA0" w14:textId="77777777" w:rsidR="0096789B" w:rsidRDefault="0096789B" w:rsidP="0096789B">
      <w:pPr>
        <w:spacing w:line="360" w:lineRule="auto"/>
        <w:rPr>
          <w:szCs w:val="22"/>
        </w:rPr>
      </w:pPr>
      <w:r w:rsidRPr="00E0686D">
        <w:rPr>
          <w:szCs w:val="22"/>
        </w:rPr>
        <w:t>GIA</w:t>
      </w:r>
      <w:r w:rsidRPr="00E0686D">
        <w:rPr>
          <w:szCs w:val="22"/>
        </w:rPr>
        <w:tab/>
      </w:r>
      <w:r w:rsidRPr="00E0686D">
        <w:rPr>
          <w:szCs w:val="22"/>
        </w:rPr>
        <w:tab/>
      </w:r>
      <w:r w:rsidRPr="00E0686D">
        <w:rPr>
          <w:szCs w:val="22"/>
        </w:rPr>
        <w:tab/>
        <w:t>Glacial Isostatic Adjustment</w:t>
      </w:r>
    </w:p>
    <w:p w14:paraId="58166428" w14:textId="77777777" w:rsidR="0096789B" w:rsidRDefault="0096789B" w:rsidP="0096789B">
      <w:pPr>
        <w:spacing w:line="360" w:lineRule="auto"/>
        <w:rPr>
          <w:szCs w:val="22"/>
        </w:rPr>
      </w:pPr>
      <w:r>
        <w:rPr>
          <w:szCs w:val="22"/>
        </w:rPr>
        <w:t>GPD</w:t>
      </w:r>
      <w:r>
        <w:rPr>
          <w:szCs w:val="22"/>
        </w:rPr>
        <w:tab/>
      </w:r>
      <w:r>
        <w:rPr>
          <w:szCs w:val="22"/>
        </w:rPr>
        <w:tab/>
      </w:r>
      <w:r>
        <w:rPr>
          <w:szCs w:val="22"/>
        </w:rPr>
        <w:tab/>
        <w:t>Generalised Pareto Distribution</w:t>
      </w:r>
    </w:p>
    <w:p w14:paraId="6E0D33DC" w14:textId="77777777" w:rsidR="0096789B" w:rsidRDefault="0096789B" w:rsidP="0096789B">
      <w:pPr>
        <w:spacing w:line="360" w:lineRule="auto"/>
        <w:ind w:left="2160" w:hanging="2160"/>
        <w:rPr>
          <w:szCs w:val="22"/>
        </w:rPr>
      </w:pPr>
      <w:r>
        <w:rPr>
          <w:szCs w:val="22"/>
        </w:rPr>
        <w:t>H++</w:t>
      </w:r>
      <w:r>
        <w:rPr>
          <w:szCs w:val="22"/>
        </w:rPr>
        <w:tab/>
        <w:t>P</w:t>
      </w:r>
      <w:r w:rsidRPr="005042C6">
        <w:rPr>
          <w:szCs w:val="22"/>
        </w:rPr>
        <w:t>lausible hi</w:t>
      </w:r>
      <w:r>
        <w:rPr>
          <w:szCs w:val="22"/>
        </w:rPr>
        <w:t>gh-end climate change scenarios,</w:t>
      </w:r>
      <w:r w:rsidRPr="005042C6">
        <w:rPr>
          <w:rFonts w:ascii="Times New Roman" w:hAnsi="Times New Roman"/>
          <w:sz w:val="24"/>
          <w:lang w:eastAsia="en-GB"/>
        </w:rPr>
        <w:t xml:space="preserve"> </w:t>
      </w:r>
      <w:r>
        <w:rPr>
          <w:rFonts w:ascii="Times New Roman" w:hAnsi="Times New Roman"/>
          <w:sz w:val="24"/>
          <w:lang w:eastAsia="en-GB"/>
        </w:rPr>
        <w:t>t</w:t>
      </w:r>
      <w:r w:rsidRPr="005042C6">
        <w:rPr>
          <w:szCs w:val="22"/>
        </w:rPr>
        <w:t xml:space="preserve">ypically more extreme climate change scenarios on the margins or outside of the 10th to 90th percentile range presented in the UKCP09 projections </w:t>
      </w:r>
    </w:p>
    <w:p w14:paraId="0B8B7D41" w14:textId="77777777" w:rsidR="0096789B" w:rsidRDefault="0096789B" w:rsidP="0096789B">
      <w:pPr>
        <w:spacing w:line="360" w:lineRule="auto"/>
        <w:rPr>
          <w:szCs w:val="22"/>
        </w:rPr>
      </w:pPr>
      <w:r w:rsidRPr="00E0686D">
        <w:rPr>
          <w:szCs w:val="22"/>
        </w:rPr>
        <w:t>IPCC</w:t>
      </w:r>
      <w:r w:rsidRPr="00E0686D">
        <w:rPr>
          <w:szCs w:val="22"/>
        </w:rPr>
        <w:tab/>
      </w:r>
      <w:r w:rsidRPr="00E0686D">
        <w:rPr>
          <w:szCs w:val="22"/>
        </w:rPr>
        <w:tab/>
      </w:r>
      <w:r w:rsidRPr="00E0686D">
        <w:rPr>
          <w:szCs w:val="22"/>
        </w:rPr>
        <w:tab/>
        <w:t>Intergovernmental Panel on Climate Change</w:t>
      </w:r>
    </w:p>
    <w:p w14:paraId="0150E389" w14:textId="77777777" w:rsidR="0096789B" w:rsidRDefault="0096789B" w:rsidP="0096789B">
      <w:pPr>
        <w:spacing w:line="360" w:lineRule="auto"/>
        <w:rPr>
          <w:szCs w:val="22"/>
        </w:rPr>
      </w:pPr>
      <w:r w:rsidRPr="00E0686D">
        <w:rPr>
          <w:szCs w:val="22"/>
        </w:rPr>
        <w:t>JPM</w:t>
      </w:r>
      <w:r w:rsidRPr="00E0686D">
        <w:rPr>
          <w:szCs w:val="22"/>
        </w:rPr>
        <w:tab/>
      </w:r>
      <w:r w:rsidRPr="00E0686D">
        <w:rPr>
          <w:szCs w:val="22"/>
        </w:rPr>
        <w:tab/>
      </w:r>
      <w:r w:rsidRPr="00E0686D">
        <w:rPr>
          <w:szCs w:val="22"/>
        </w:rPr>
        <w:tab/>
        <w:t>Joint Probability Method</w:t>
      </w:r>
    </w:p>
    <w:p w14:paraId="1735A5BC" w14:textId="77777777" w:rsidR="0096789B" w:rsidRDefault="0096789B" w:rsidP="0096789B">
      <w:pPr>
        <w:spacing w:line="360" w:lineRule="auto"/>
        <w:rPr>
          <w:szCs w:val="22"/>
        </w:rPr>
      </w:pPr>
      <w:r>
        <w:rPr>
          <w:szCs w:val="22"/>
        </w:rPr>
        <w:t>LiDAR</w:t>
      </w:r>
      <w:r>
        <w:rPr>
          <w:szCs w:val="22"/>
        </w:rPr>
        <w:tab/>
      </w:r>
      <w:r>
        <w:rPr>
          <w:szCs w:val="22"/>
        </w:rPr>
        <w:tab/>
      </w:r>
      <w:r>
        <w:rPr>
          <w:szCs w:val="22"/>
        </w:rPr>
        <w:tab/>
        <w:t>Light Detection and Ranging.</w:t>
      </w:r>
    </w:p>
    <w:p w14:paraId="0023E229" w14:textId="77777777" w:rsidR="0096789B" w:rsidRPr="00E0686D" w:rsidRDefault="0096789B" w:rsidP="0096789B">
      <w:pPr>
        <w:spacing w:line="360" w:lineRule="auto"/>
        <w:rPr>
          <w:szCs w:val="22"/>
        </w:rPr>
      </w:pPr>
      <w:r w:rsidRPr="00F6265E">
        <w:rPr>
          <w:b/>
          <w:szCs w:val="28"/>
        </w:rPr>
        <w:t>M</w:t>
      </w:r>
      <w:r>
        <w:rPr>
          <w:szCs w:val="28"/>
        </w:rPr>
        <w:tab/>
      </w:r>
      <w:r>
        <w:rPr>
          <w:szCs w:val="28"/>
        </w:rPr>
        <w:tab/>
      </w:r>
      <w:r>
        <w:rPr>
          <w:szCs w:val="28"/>
        </w:rPr>
        <w:tab/>
      </w:r>
      <w:r w:rsidRPr="00F6265E">
        <w:rPr>
          <w:szCs w:val="28"/>
        </w:rPr>
        <w:t>Moment magnitude</w:t>
      </w:r>
      <w:r>
        <w:rPr>
          <w:szCs w:val="28"/>
        </w:rPr>
        <w:t xml:space="preserve"> </w:t>
      </w:r>
    </w:p>
    <w:p w14:paraId="7BA7FB19" w14:textId="77777777" w:rsidR="0096789B" w:rsidRDefault="0096789B" w:rsidP="0096789B">
      <w:pPr>
        <w:spacing w:line="360" w:lineRule="auto"/>
        <w:rPr>
          <w:szCs w:val="22"/>
        </w:rPr>
      </w:pPr>
      <w:r w:rsidRPr="00E0686D">
        <w:rPr>
          <w:szCs w:val="22"/>
        </w:rPr>
        <w:t>MCCIP</w:t>
      </w:r>
      <w:r w:rsidRPr="00E0686D">
        <w:rPr>
          <w:szCs w:val="22"/>
        </w:rPr>
        <w:tab/>
      </w:r>
      <w:r w:rsidRPr="00E0686D">
        <w:rPr>
          <w:szCs w:val="22"/>
        </w:rPr>
        <w:tab/>
      </w:r>
      <w:r w:rsidRPr="00E0686D">
        <w:rPr>
          <w:szCs w:val="22"/>
        </w:rPr>
        <w:tab/>
        <w:t>Marine Climate Change I</w:t>
      </w:r>
      <w:r>
        <w:rPr>
          <w:szCs w:val="22"/>
        </w:rPr>
        <w:t>mpacts</w:t>
      </w:r>
      <w:r w:rsidRPr="00E0686D">
        <w:rPr>
          <w:szCs w:val="22"/>
        </w:rPr>
        <w:t xml:space="preserve"> Partnership</w:t>
      </w:r>
    </w:p>
    <w:p w14:paraId="7658D91E" w14:textId="77777777" w:rsidR="0096789B" w:rsidRDefault="0096789B" w:rsidP="0096789B">
      <w:pPr>
        <w:spacing w:line="360" w:lineRule="auto"/>
        <w:rPr>
          <w:szCs w:val="22"/>
        </w:rPr>
      </w:pPr>
      <w:r>
        <w:rPr>
          <w:szCs w:val="22"/>
        </w:rPr>
        <w:t>MHWL</w:t>
      </w:r>
      <w:r>
        <w:rPr>
          <w:szCs w:val="22"/>
        </w:rPr>
        <w:tab/>
      </w:r>
      <w:r>
        <w:rPr>
          <w:szCs w:val="22"/>
        </w:rPr>
        <w:tab/>
      </w:r>
      <w:r>
        <w:rPr>
          <w:szCs w:val="22"/>
        </w:rPr>
        <w:tab/>
        <w:t>Mean High Water Level</w:t>
      </w:r>
    </w:p>
    <w:p w14:paraId="498E3B13" w14:textId="77777777" w:rsidR="0096789B" w:rsidRDefault="0096789B" w:rsidP="0096789B">
      <w:pPr>
        <w:spacing w:line="360" w:lineRule="auto"/>
        <w:rPr>
          <w:szCs w:val="22"/>
        </w:rPr>
      </w:pPr>
      <w:r>
        <w:rPr>
          <w:szCs w:val="22"/>
        </w:rPr>
        <w:t>MLWL</w:t>
      </w:r>
      <w:r>
        <w:rPr>
          <w:szCs w:val="22"/>
        </w:rPr>
        <w:tab/>
      </w:r>
      <w:r>
        <w:rPr>
          <w:szCs w:val="22"/>
        </w:rPr>
        <w:tab/>
      </w:r>
      <w:r>
        <w:rPr>
          <w:szCs w:val="22"/>
        </w:rPr>
        <w:tab/>
        <w:t>Mean Low Water Level</w:t>
      </w:r>
    </w:p>
    <w:p w14:paraId="707D2662" w14:textId="77777777" w:rsidR="0096789B" w:rsidRDefault="0096789B" w:rsidP="0096789B">
      <w:pPr>
        <w:spacing w:line="360" w:lineRule="auto"/>
        <w:rPr>
          <w:szCs w:val="22"/>
        </w:rPr>
      </w:pPr>
      <w:r>
        <w:rPr>
          <w:szCs w:val="22"/>
        </w:rPr>
        <w:t>MSL</w:t>
      </w:r>
      <w:r>
        <w:rPr>
          <w:szCs w:val="22"/>
        </w:rPr>
        <w:tab/>
      </w:r>
      <w:r>
        <w:rPr>
          <w:szCs w:val="22"/>
        </w:rPr>
        <w:tab/>
      </w:r>
      <w:r>
        <w:rPr>
          <w:szCs w:val="22"/>
        </w:rPr>
        <w:tab/>
        <w:t>Mean Sea Level</w:t>
      </w:r>
    </w:p>
    <w:p w14:paraId="0C367FAE" w14:textId="77777777" w:rsidR="0096789B" w:rsidRPr="00E0686D" w:rsidRDefault="0096789B" w:rsidP="0096789B">
      <w:pPr>
        <w:spacing w:line="360" w:lineRule="auto"/>
        <w:rPr>
          <w:szCs w:val="22"/>
        </w:rPr>
      </w:pPr>
      <w:r w:rsidRPr="00E0686D">
        <w:rPr>
          <w:szCs w:val="22"/>
        </w:rPr>
        <w:t>NAO</w:t>
      </w:r>
      <w:r w:rsidRPr="00E0686D">
        <w:rPr>
          <w:szCs w:val="22"/>
        </w:rPr>
        <w:tab/>
      </w:r>
      <w:r w:rsidRPr="00E0686D">
        <w:rPr>
          <w:szCs w:val="22"/>
        </w:rPr>
        <w:tab/>
      </w:r>
      <w:r w:rsidRPr="00E0686D">
        <w:rPr>
          <w:szCs w:val="22"/>
        </w:rPr>
        <w:tab/>
        <w:t>North Atlantic Oscillation</w:t>
      </w:r>
    </w:p>
    <w:p w14:paraId="21CCF647" w14:textId="77777777" w:rsidR="0096789B" w:rsidRPr="00E0686D" w:rsidRDefault="0096789B" w:rsidP="0096789B">
      <w:pPr>
        <w:spacing w:line="360" w:lineRule="auto"/>
        <w:rPr>
          <w:szCs w:val="22"/>
        </w:rPr>
      </w:pPr>
      <w:r w:rsidRPr="00E0686D">
        <w:rPr>
          <w:szCs w:val="22"/>
        </w:rPr>
        <w:t>NERC</w:t>
      </w:r>
      <w:r w:rsidRPr="00E0686D">
        <w:rPr>
          <w:szCs w:val="22"/>
        </w:rPr>
        <w:tab/>
      </w:r>
      <w:r w:rsidRPr="00E0686D">
        <w:rPr>
          <w:szCs w:val="22"/>
        </w:rPr>
        <w:tab/>
      </w:r>
      <w:r w:rsidRPr="00E0686D">
        <w:rPr>
          <w:szCs w:val="22"/>
        </w:rPr>
        <w:tab/>
        <w:t>Natural Environment Research Council</w:t>
      </w:r>
    </w:p>
    <w:p w14:paraId="4F10C0E2" w14:textId="77777777" w:rsidR="0096789B" w:rsidRPr="00E0686D" w:rsidRDefault="0096789B" w:rsidP="0096789B">
      <w:pPr>
        <w:spacing w:line="360" w:lineRule="auto"/>
        <w:rPr>
          <w:szCs w:val="22"/>
        </w:rPr>
      </w:pPr>
      <w:r w:rsidRPr="00E0686D">
        <w:rPr>
          <w:szCs w:val="22"/>
        </w:rPr>
        <w:t>ONR</w:t>
      </w:r>
      <w:r w:rsidRPr="00E0686D">
        <w:rPr>
          <w:szCs w:val="22"/>
        </w:rPr>
        <w:tab/>
      </w:r>
      <w:r w:rsidRPr="00E0686D">
        <w:rPr>
          <w:szCs w:val="22"/>
        </w:rPr>
        <w:tab/>
      </w:r>
      <w:r w:rsidRPr="00E0686D">
        <w:rPr>
          <w:szCs w:val="22"/>
        </w:rPr>
        <w:tab/>
        <w:t>Office for Nuclear Regulation</w:t>
      </w:r>
    </w:p>
    <w:p w14:paraId="50C475B1" w14:textId="77777777" w:rsidR="0096789B" w:rsidRDefault="0096789B" w:rsidP="0096789B">
      <w:pPr>
        <w:spacing w:line="360" w:lineRule="auto"/>
        <w:rPr>
          <w:szCs w:val="22"/>
        </w:rPr>
      </w:pPr>
      <w:r w:rsidRPr="00E0686D">
        <w:rPr>
          <w:szCs w:val="22"/>
        </w:rPr>
        <w:t>RCP</w:t>
      </w:r>
      <w:r w:rsidRPr="00E0686D">
        <w:rPr>
          <w:szCs w:val="22"/>
        </w:rPr>
        <w:tab/>
      </w:r>
      <w:r w:rsidRPr="00E0686D">
        <w:rPr>
          <w:szCs w:val="22"/>
        </w:rPr>
        <w:tab/>
      </w:r>
      <w:r w:rsidRPr="00E0686D">
        <w:rPr>
          <w:szCs w:val="22"/>
        </w:rPr>
        <w:tab/>
        <w:t>Representative Concentration Pathway</w:t>
      </w:r>
    </w:p>
    <w:p w14:paraId="1BE3EE1B" w14:textId="77777777" w:rsidR="0096789B" w:rsidRDefault="0096789B" w:rsidP="0096789B">
      <w:pPr>
        <w:spacing w:line="360" w:lineRule="auto"/>
        <w:rPr>
          <w:szCs w:val="22"/>
        </w:rPr>
      </w:pPr>
      <w:r>
        <w:rPr>
          <w:szCs w:val="22"/>
        </w:rPr>
        <w:t>RP</w:t>
      </w:r>
      <w:r>
        <w:rPr>
          <w:szCs w:val="22"/>
        </w:rPr>
        <w:tab/>
      </w:r>
      <w:r>
        <w:rPr>
          <w:szCs w:val="22"/>
        </w:rPr>
        <w:tab/>
      </w:r>
      <w:r>
        <w:rPr>
          <w:szCs w:val="22"/>
        </w:rPr>
        <w:tab/>
        <w:t>Return Period</w:t>
      </w:r>
    </w:p>
    <w:p w14:paraId="12323D61" w14:textId="77777777" w:rsidR="0096789B" w:rsidRPr="00E0686D" w:rsidRDefault="0096789B" w:rsidP="0096789B">
      <w:pPr>
        <w:spacing w:line="360" w:lineRule="auto"/>
        <w:rPr>
          <w:szCs w:val="22"/>
        </w:rPr>
      </w:pPr>
      <w:r>
        <w:rPr>
          <w:szCs w:val="22"/>
        </w:rPr>
        <w:t>SCAPE</w:t>
      </w:r>
      <w:r>
        <w:rPr>
          <w:szCs w:val="22"/>
        </w:rPr>
        <w:tab/>
      </w:r>
      <w:r>
        <w:rPr>
          <w:szCs w:val="22"/>
        </w:rPr>
        <w:tab/>
      </w:r>
      <w:r>
        <w:t>Soft Cliff and Platform Erosion model</w:t>
      </w:r>
    </w:p>
    <w:p w14:paraId="2C69753A" w14:textId="77777777" w:rsidR="0096789B" w:rsidRDefault="0096789B" w:rsidP="0096789B">
      <w:pPr>
        <w:spacing w:line="360" w:lineRule="auto"/>
        <w:rPr>
          <w:szCs w:val="22"/>
        </w:rPr>
      </w:pPr>
      <w:r w:rsidRPr="00E0686D">
        <w:rPr>
          <w:szCs w:val="22"/>
        </w:rPr>
        <w:t>SSJPM</w:t>
      </w:r>
      <w:r w:rsidRPr="00E0686D">
        <w:rPr>
          <w:szCs w:val="22"/>
        </w:rPr>
        <w:tab/>
      </w:r>
      <w:r w:rsidRPr="00E0686D">
        <w:rPr>
          <w:szCs w:val="22"/>
        </w:rPr>
        <w:tab/>
        <w:t>Skew Surge Joint Probability Method</w:t>
      </w:r>
    </w:p>
    <w:p w14:paraId="254B64A4" w14:textId="5F601F16" w:rsidR="001E6564" w:rsidRDefault="001E6564" w:rsidP="0096789B">
      <w:pPr>
        <w:spacing w:line="360" w:lineRule="auto"/>
        <w:rPr>
          <w:szCs w:val="22"/>
        </w:rPr>
      </w:pPr>
      <w:r>
        <w:rPr>
          <w:szCs w:val="22"/>
        </w:rPr>
        <w:t>SWAN</w:t>
      </w:r>
      <w:r>
        <w:rPr>
          <w:szCs w:val="22"/>
        </w:rPr>
        <w:tab/>
      </w:r>
      <w:r>
        <w:rPr>
          <w:szCs w:val="22"/>
        </w:rPr>
        <w:tab/>
      </w:r>
      <w:r>
        <w:rPr>
          <w:szCs w:val="22"/>
        </w:rPr>
        <w:tab/>
      </w:r>
      <w:r w:rsidRPr="00C95BE0">
        <w:t>Simulating WAves Nearshore</w:t>
      </w:r>
    </w:p>
    <w:p w14:paraId="64C2F461" w14:textId="77777777" w:rsidR="0096789B" w:rsidRDefault="0096789B" w:rsidP="0096789B">
      <w:pPr>
        <w:spacing w:line="360" w:lineRule="auto"/>
        <w:rPr>
          <w:szCs w:val="22"/>
        </w:rPr>
      </w:pPr>
      <w:r w:rsidRPr="00E0686D">
        <w:rPr>
          <w:szCs w:val="22"/>
        </w:rPr>
        <w:t>TAG</w:t>
      </w:r>
      <w:r w:rsidRPr="00E0686D">
        <w:rPr>
          <w:szCs w:val="22"/>
        </w:rPr>
        <w:tab/>
      </w:r>
      <w:r w:rsidRPr="00E0686D">
        <w:rPr>
          <w:szCs w:val="22"/>
        </w:rPr>
        <w:tab/>
      </w:r>
      <w:r w:rsidRPr="00E0686D">
        <w:rPr>
          <w:szCs w:val="22"/>
        </w:rPr>
        <w:tab/>
        <w:t>Technical Assessment Guide</w:t>
      </w:r>
    </w:p>
    <w:p w14:paraId="262623ED" w14:textId="77777777" w:rsidR="0096789B" w:rsidRDefault="0096789B" w:rsidP="0096789B">
      <w:pPr>
        <w:spacing w:line="360" w:lineRule="auto"/>
        <w:rPr>
          <w:szCs w:val="22"/>
        </w:rPr>
      </w:pPr>
      <w:r w:rsidRPr="00E0686D">
        <w:rPr>
          <w:szCs w:val="22"/>
        </w:rPr>
        <w:t>UKCP09</w:t>
      </w:r>
      <w:r w:rsidRPr="00E0686D">
        <w:rPr>
          <w:szCs w:val="22"/>
        </w:rPr>
        <w:tab/>
      </w:r>
      <w:r w:rsidRPr="00E0686D">
        <w:rPr>
          <w:szCs w:val="22"/>
        </w:rPr>
        <w:tab/>
        <w:t>UK Climate Projections 2009</w:t>
      </w:r>
    </w:p>
    <w:p w14:paraId="09ABEA29" w14:textId="16AF6DA2" w:rsidR="0096789B" w:rsidRDefault="0096789B" w:rsidP="00C22282">
      <w:pPr>
        <w:spacing w:line="360" w:lineRule="auto"/>
      </w:pPr>
      <w:r>
        <w:rPr>
          <w:szCs w:val="22"/>
        </w:rPr>
        <w:t>UKCP18</w:t>
      </w:r>
      <w:r>
        <w:rPr>
          <w:szCs w:val="22"/>
        </w:rPr>
        <w:tab/>
      </w:r>
      <w:r>
        <w:rPr>
          <w:szCs w:val="22"/>
        </w:rPr>
        <w:tab/>
      </w:r>
      <w:r w:rsidRPr="00E0686D">
        <w:rPr>
          <w:szCs w:val="22"/>
        </w:rPr>
        <w:t>UK Climate Projections 20</w:t>
      </w:r>
      <w:r>
        <w:rPr>
          <w:szCs w:val="22"/>
        </w:rPr>
        <w:t>18</w:t>
      </w:r>
      <w:r>
        <w:br w:type="page"/>
      </w:r>
    </w:p>
    <w:p w14:paraId="111AAF58" w14:textId="32B94C2B" w:rsidR="0096789B" w:rsidRDefault="0096789B" w:rsidP="0096789B">
      <w:pPr>
        <w:pStyle w:val="TSHeadingNumbered1"/>
        <w:numPr>
          <w:ilvl w:val="0"/>
          <w:numId w:val="0"/>
        </w:numPr>
        <w:ind w:left="720" w:hanging="720"/>
      </w:pPr>
      <w:bookmarkStart w:id="1" w:name="_Toc100820167"/>
      <w:r>
        <w:lastRenderedPageBreak/>
        <w:t>ACKNOWLEDGEMENTS</w:t>
      </w:r>
      <w:bookmarkEnd w:id="1"/>
    </w:p>
    <w:p w14:paraId="3DDC298D" w14:textId="69AFD90D" w:rsidR="00CD5739" w:rsidRDefault="00CD5739" w:rsidP="00CD5739">
      <w:r w:rsidRPr="0096789B">
        <w:t xml:space="preserve">This document was drafted by </w:t>
      </w:r>
      <w:r>
        <w:t>members of the ONR Expert Panel on Natural Hazards - Sub-Panel on Meteorological and Coastal Flood Hazards (</w:t>
      </w:r>
      <w:r w:rsidRPr="0096789B">
        <w:t xml:space="preserve">Kevin Horsburgh of </w:t>
      </w:r>
      <w:r>
        <w:t xml:space="preserve">the </w:t>
      </w:r>
      <w:r w:rsidRPr="0096789B">
        <w:t>N</w:t>
      </w:r>
      <w:r>
        <w:t xml:space="preserve">ational </w:t>
      </w:r>
      <w:r w:rsidRPr="0096789B">
        <w:t>O</w:t>
      </w:r>
      <w:r>
        <w:t xml:space="preserve">ceanography </w:t>
      </w:r>
      <w:r w:rsidRPr="0096789B">
        <w:t>C</w:t>
      </w:r>
      <w:r>
        <w:t>entre</w:t>
      </w:r>
      <w:r w:rsidRPr="0096789B">
        <w:t xml:space="preserve"> with significant contributions from Stephan Harrison</w:t>
      </w:r>
      <w:r w:rsidR="00FF3480">
        <w:t xml:space="preserve"> and David Smith</w:t>
      </w:r>
      <w:r w:rsidRPr="0096789B">
        <w:t xml:space="preserve"> of C</w:t>
      </w:r>
      <w:r>
        <w:t xml:space="preserve">limate </w:t>
      </w:r>
      <w:r w:rsidRPr="0096789B">
        <w:t>C</w:t>
      </w:r>
      <w:r>
        <w:t xml:space="preserve">hange </w:t>
      </w:r>
      <w:r w:rsidRPr="0096789B">
        <w:t>R</w:t>
      </w:r>
      <w:r>
        <w:t xml:space="preserve">isk </w:t>
      </w:r>
      <w:r w:rsidRPr="0096789B">
        <w:t>M</w:t>
      </w:r>
      <w:r>
        <w:t>anagement</w:t>
      </w:r>
      <w:r w:rsidR="001871CC" w:rsidRPr="001871CC">
        <w:rPr>
          <w:bCs/>
        </w:rPr>
        <w:t xml:space="preserve"> </w:t>
      </w:r>
      <w:r w:rsidR="001871CC">
        <w:rPr>
          <w:bCs/>
        </w:rPr>
        <w:t>and Paul Sayers of Sayers and Partners L</w:t>
      </w:r>
      <w:r w:rsidR="002C0749">
        <w:rPr>
          <w:bCs/>
        </w:rPr>
        <w:t>LP</w:t>
      </w:r>
      <w:r w:rsidR="001871CC">
        <w:rPr>
          <w:bCs/>
        </w:rPr>
        <w:t xml:space="preserve"> provided additional engineering input</w:t>
      </w:r>
      <w:r>
        <w:t>).</w:t>
      </w:r>
      <w:r w:rsidR="00031F20">
        <w:t xml:space="preserve"> </w:t>
      </w:r>
      <w:r>
        <w:t>B</w:t>
      </w:r>
      <w:r w:rsidRPr="0096789B">
        <w:t>en Gouldby of HR Wallingford also provided significant contributions on aspects related to overtopping</w:t>
      </w:r>
      <w:r>
        <w:t xml:space="preserve"> </w:t>
      </w:r>
      <w:r w:rsidRPr="009F7D75">
        <w:rPr>
          <w:bCs/>
        </w:rPr>
        <w:t>and methods for deriving extreme sea conditions</w:t>
      </w:r>
      <w:r w:rsidRPr="009F7D75">
        <w:t>.</w:t>
      </w:r>
      <w:r w:rsidR="004D2A89">
        <w:t xml:space="preserve"> Significant assistance was also provided by the Environment Agency in the production of this document.</w:t>
      </w:r>
      <w:r w:rsidRPr="009F7D75">
        <w:t xml:space="preserve"> </w:t>
      </w:r>
      <w:r w:rsidRPr="0096789B">
        <w:t xml:space="preserve">The document was </w:t>
      </w:r>
      <w:r>
        <w:t xml:space="preserve">also </w:t>
      </w:r>
      <w:r w:rsidRPr="0096789B">
        <w:t xml:space="preserve">reviewed </w:t>
      </w:r>
      <w:r>
        <w:t xml:space="preserve">and additional input provided </w:t>
      </w:r>
      <w:r w:rsidRPr="0096789B">
        <w:t xml:space="preserve">by several staff members of the Office for Nuclear Regulation, </w:t>
      </w:r>
      <w:r>
        <w:t>by Alice B Walker, who serves as Technical Secretary to the ONR Expert Panel</w:t>
      </w:r>
      <w:r w:rsidR="00AA2115">
        <w:t>, and the Defence Nuclear Safety Regulator</w:t>
      </w:r>
      <w:r>
        <w:t xml:space="preserve">. The document was reviewed </w:t>
      </w:r>
      <w:r w:rsidRPr="0096789B">
        <w:t>at an earlier stage in its production, by Hamish Hall and Mike Walkden, both of WSP.</w:t>
      </w:r>
      <w:r w:rsidR="004D2A89">
        <w:t xml:space="preserve"> </w:t>
      </w:r>
    </w:p>
    <w:p w14:paraId="4232E0D0" w14:textId="77777777" w:rsidR="00CD5739" w:rsidRDefault="00CD5739" w:rsidP="00CD5739"/>
    <w:p w14:paraId="34E75631" w14:textId="77777777" w:rsidR="00CD5739" w:rsidRDefault="00CD5739" w:rsidP="00CD5739">
      <w:r>
        <w:t>Comments were also received from various external stakeholders through an organised stakeholder event</w:t>
      </w:r>
      <w:r w:rsidR="00921518">
        <w:t xml:space="preserve"> in 2017</w:t>
      </w:r>
      <w:r>
        <w:t>. All these comments are gratefully acknowledged.</w:t>
      </w:r>
    </w:p>
    <w:p w14:paraId="60C4D9FD" w14:textId="77777777" w:rsidR="00E05B3B" w:rsidRDefault="00E05B3B" w:rsidP="0096789B"/>
    <w:p w14:paraId="3DC832F8" w14:textId="77777777" w:rsidR="00E05B3B" w:rsidRDefault="00E05B3B" w:rsidP="0096789B"/>
    <w:p w14:paraId="44583B92" w14:textId="77777777" w:rsidR="00E05B3B" w:rsidRDefault="00E05B3B" w:rsidP="0096789B">
      <w:pPr>
        <w:sectPr w:rsidR="00E05B3B" w:rsidSect="00F03E86">
          <w:headerReference w:type="first" r:id="rId19"/>
          <w:footerReference w:type="first" r:id="rId20"/>
          <w:type w:val="continuous"/>
          <w:pgSz w:w="11906" w:h="16838" w:code="9"/>
          <w:pgMar w:top="907" w:right="1134" w:bottom="1134" w:left="1588" w:header="431" w:footer="567" w:gutter="0"/>
          <w:cols w:space="708"/>
          <w:titlePg/>
          <w:docGrid w:linePitch="360"/>
        </w:sectPr>
      </w:pPr>
    </w:p>
    <w:p w14:paraId="3BD30BED" w14:textId="5FF1B3BC" w:rsidR="00226293" w:rsidRDefault="009B5159" w:rsidP="003E5B65">
      <w:pPr>
        <w:pStyle w:val="TSHeadingNumbered1"/>
        <w:numPr>
          <w:ilvl w:val="0"/>
          <w:numId w:val="7"/>
        </w:numPr>
        <w:tabs>
          <w:tab w:val="clear" w:pos="-31680"/>
        </w:tabs>
      </w:pPr>
      <w:bookmarkStart w:id="2" w:name="_Toc100820168"/>
      <w:r>
        <w:lastRenderedPageBreak/>
        <w:t>INTRODUCTION</w:t>
      </w:r>
      <w:bookmarkEnd w:id="2"/>
    </w:p>
    <w:p w14:paraId="2A7D5A8A" w14:textId="1464B9E4" w:rsidR="006E6B8F" w:rsidRPr="001111E2" w:rsidRDefault="001111E2" w:rsidP="001111E2">
      <w:pPr>
        <w:pStyle w:val="TSNumberedParagraph1"/>
      </w:pPr>
      <w:r>
        <w:rPr>
          <w:szCs w:val="22"/>
        </w:rPr>
        <w:t xml:space="preserve">A key element of developing a safety case for nuclear plant at a nuclear licensed site is the demonstration that the plant is adequately protected against external hazards, including those related to meteorological and geological processes. An indispensable component of this process is the characterisation and quantification of the external hazards that can credibly challenge nuclear safety at the site. Guidance for </w:t>
      </w:r>
      <w:r w:rsidR="0015283A">
        <w:rPr>
          <w:szCs w:val="22"/>
        </w:rPr>
        <w:t>i</w:t>
      </w:r>
      <w:r>
        <w:rPr>
          <w:szCs w:val="22"/>
        </w:rPr>
        <w:t xml:space="preserve">nspectors on the assessment of site-specific studies to quantify the threat from external hazards at nuclear sites is provided in </w:t>
      </w:r>
      <w:r w:rsidRPr="00C22282">
        <w:rPr>
          <w:iCs/>
          <w:szCs w:val="22"/>
        </w:rPr>
        <w:t>Nuclear Safety Technical Assessment Guide NS-TAST-GD-013</w:t>
      </w:r>
      <w:r w:rsidR="00D93FE6">
        <w:rPr>
          <w:szCs w:val="22"/>
        </w:rPr>
        <w:t xml:space="preserve"> (ONR</w:t>
      </w:r>
      <w:r w:rsidR="00FC0026">
        <w:rPr>
          <w:szCs w:val="22"/>
        </w:rPr>
        <w:t xml:space="preserve">, </w:t>
      </w:r>
      <w:r w:rsidR="00F07893">
        <w:rPr>
          <w:szCs w:val="22"/>
        </w:rPr>
        <w:t>2018</w:t>
      </w:r>
      <w:r w:rsidR="00D93FE6">
        <w:rPr>
          <w:szCs w:val="22"/>
        </w:rPr>
        <w:t>)</w:t>
      </w:r>
      <w:r>
        <w:rPr>
          <w:szCs w:val="22"/>
        </w:rPr>
        <w:t>, generally referred to as TAG</w:t>
      </w:r>
      <w:r w:rsidR="00776EB1">
        <w:rPr>
          <w:szCs w:val="22"/>
        </w:rPr>
        <w:t xml:space="preserve"> </w:t>
      </w:r>
      <w:r>
        <w:rPr>
          <w:szCs w:val="22"/>
        </w:rPr>
        <w:t>13.</w:t>
      </w:r>
    </w:p>
    <w:p w14:paraId="26073900" w14:textId="70386E9A" w:rsidR="001111E2" w:rsidRPr="006E6B8F" w:rsidRDefault="001111E2" w:rsidP="001111E2">
      <w:pPr>
        <w:pStyle w:val="TSNumberedParagraph1"/>
      </w:pPr>
      <w:r>
        <w:rPr>
          <w:szCs w:val="22"/>
        </w:rPr>
        <w:t>Annex 3 of TAG</w:t>
      </w:r>
      <w:r w:rsidR="00776EB1">
        <w:rPr>
          <w:szCs w:val="22"/>
        </w:rPr>
        <w:t xml:space="preserve"> </w:t>
      </w:r>
      <w:r>
        <w:rPr>
          <w:szCs w:val="22"/>
        </w:rPr>
        <w:t xml:space="preserve">13 </w:t>
      </w:r>
      <w:r w:rsidR="00FC0026">
        <w:rPr>
          <w:szCs w:val="22"/>
        </w:rPr>
        <w:t>(ONR, 20</w:t>
      </w:r>
      <w:r w:rsidR="00F07893">
        <w:rPr>
          <w:szCs w:val="22"/>
        </w:rPr>
        <w:t>21</w:t>
      </w:r>
      <w:r w:rsidR="00466B5D">
        <w:rPr>
          <w:szCs w:val="22"/>
        </w:rPr>
        <w:t>a</w:t>
      </w:r>
      <w:r w:rsidR="00C125D7">
        <w:rPr>
          <w:szCs w:val="22"/>
        </w:rPr>
        <w:t xml:space="preserve">) </w:t>
      </w:r>
      <w:r>
        <w:rPr>
          <w:szCs w:val="22"/>
        </w:rPr>
        <w:t>is focused specifically on the hazards of coastal flooding</w:t>
      </w:r>
      <w:r w:rsidR="00303A0D">
        <w:rPr>
          <w:szCs w:val="22"/>
        </w:rPr>
        <w:t>, coastal erosion</w:t>
      </w:r>
      <w:r>
        <w:rPr>
          <w:szCs w:val="22"/>
        </w:rPr>
        <w:t xml:space="preserve"> and tsunami</w:t>
      </w:r>
      <w:r w:rsidR="00E545C1">
        <w:rPr>
          <w:szCs w:val="22"/>
        </w:rPr>
        <w:t>,</w:t>
      </w:r>
      <w:r>
        <w:rPr>
          <w:szCs w:val="22"/>
        </w:rPr>
        <w:t xml:space="preserve"> and their analysis for nuclear sites in the UK. The purpose of this </w:t>
      </w:r>
      <w:r w:rsidR="00EA4E8A">
        <w:rPr>
          <w:szCs w:val="22"/>
        </w:rPr>
        <w:t xml:space="preserve">Expert Panel paper </w:t>
      </w:r>
      <w:r>
        <w:rPr>
          <w:szCs w:val="22"/>
        </w:rPr>
        <w:t xml:space="preserve">is to provide additional detail on the analysis of coastal flooding </w:t>
      </w:r>
      <w:r w:rsidR="00303A0D">
        <w:rPr>
          <w:szCs w:val="22"/>
        </w:rPr>
        <w:t xml:space="preserve">and erosion </w:t>
      </w:r>
      <w:r>
        <w:rPr>
          <w:szCs w:val="22"/>
        </w:rPr>
        <w:t>hazards</w:t>
      </w:r>
      <w:r w:rsidR="00A72974">
        <w:rPr>
          <w:szCs w:val="22"/>
        </w:rPr>
        <w:t>, and</w:t>
      </w:r>
      <w:r>
        <w:rPr>
          <w:szCs w:val="22"/>
        </w:rPr>
        <w:t xml:space="preserve"> to provide guidance to </w:t>
      </w:r>
      <w:r w:rsidR="005A78E3">
        <w:rPr>
          <w:szCs w:val="22"/>
        </w:rPr>
        <w:t xml:space="preserve">inspectors as well as </w:t>
      </w:r>
      <w:r>
        <w:rPr>
          <w:szCs w:val="22"/>
        </w:rPr>
        <w:t xml:space="preserve">experts or consultants called upon to assist </w:t>
      </w:r>
      <w:r w:rsidR="00643B99">
        <w:rPr>
          <w:szCs w:val="22"/>
        </w:rPr>
        <w:t>i</w:t>
      </w:r>
      <w:r>
        <w:rPr>
          <w:szCs w:val="22"/>
        </w:rPr>
        <w:t xml:space="preserve">nspectors with assessments of tsunami and coastal flooding hazard studies for nuclear sites in the UK. </w:t>
      </w:r>
      <w:r w:rsidR="006A5BB2">
        <w:rPr>
          <w:szCs w:val="22"/>
        </w:rPr>
        <w:t xml:space="preserve">This </w:t>
      </w:r>
      <w:r w:rsidR="000E0873">
        <w:rPr>
          <w:szCs w:val="22"/>
        </w:rPr>
        <w:t xml:space="preserve">Expert Panel </w:t>
      </w:r>
      <w:r w:rsidR="006A5BB2">
        <w:rPr>
          <w:szCs w:val="22"/>
        </w:rPr>
        <w:t xml:space="preserve">paper </w:t>
      </w:r>
      <w:r>
        <w:rPr>
          <w:szCs w:val="22"/>
        </w:rPr>
        <w:t>also builds upon the overview of climate change provided in Annex 2</w:t>
      </w:r>
      <w:r w:rsidR="006A5BB2">
        <w:rPr>
          <w:szCs w:val="22"/>
        </w:rPr>
        <w:t xml:space="preserve"> of TAG 13</w:t>
      </w:r>
      <w:r>
        <w:rPr>
          <w:szCs w:val="22"/>
        </w:rPr>
        <w:t xml:space="preserve"> </w:t>
      </w:r>
      <w:r w:rsidR="00FC0026">
        <w:rPr>
          <w:szCs w:val="22"/>
        </w:rPr>
        <w:t>(ONR, 20</w:t>
      </w:r>
      <w:r w:rsidR="0018330A">
        <w:rPr>
          <w:szCs w:val="22"/>
        </w:rPr>
        <w:t>21</w:t>
      </w:r>
      <w:r w:rsidR="00466B5D">
        <w:rPr>
          <w:szCs w:val="22"/>
        </w:rPr>
        <w:t>b</w:t>
      </w:r>
      <w:r w:rsidR="00FC0026">
        <w:rPr>
          <w:szCs w:val="22"/>
        </w:rPr>
        <w:t>)</w:t>
      </w:r>
      <w:r w:rsidR="005B4076">
        <w:rPr>
          <w:szCs w:val="22"/>
        </w:rPr>
        <w:t>,</w:t>
      </w:r>
      <w:r w:rsidR="00FC0026">
        <w:rPr>
          <w:szCs w:val="22"/>
        </w:rPr>
        <w:t xml:space="preserve"> </w:t>
      </w:r>
      <w:r>
        <w:rPr>
          <w:szCs w:val="22"/>
        </w:rPr>
        <w:t>specific</w:t>
      </w:r>
      <w:r w:rsidR="005B4076">
        <w:rPr>
          <w:szCs w:val="22"/>
        </w:rPr>
        <w:t xml:space="preserve">ally in </w:t>
      </w:r>
      <w:r w:rsidR="00A13EC7">
        <w:rPr>
          <w:szCs w:val="22"/>
        </w:rPr>
        <w:t>the context</w:t>
      </w:r>
      <w:r w:rsidR="005B4076">
        <w:rPr>
          <w:szCs w:val="22"/>
        </w:rPr>
        <w:t xml:space="preserve"> </w:t>
      </w:r>
      <w:r w:rsidR="00A13EC7">
        <w:rPr>
          <w:szCs w:val="22"/>
        </w:rPr>
        <w:t>of</w:t>
      </w:r>
      <w:r>
        <w:rPr>
          <w:szCs w:val="22"/>
        </w:rPr>
        <w:t xml:space="preserve"> coastal flooding hazards along with the methods by which this is incorporated into the </w:t>
      </w:r>
      <w:r w:rsidR="0094275E">
        <w:rPr>
          <w:szCs w:val="22"/>
        </w:rPr>
        <w:t xml:space="preserve">hazard </w:t>
      </w:r>
      <w:r>
        <w:rPr>
          <w:szCs w:val="22"/>
        </w:rPr>
        <w:t>analysis process.</w:t>
      </w:r>
    </w:p>
    <w:p w14:paraId="7E2278CE" w14:textId="77777777" w:rsidR="001111E2" w:rsidRDefault="001111E2">
      <w:pPr>
        <w:rPr>
          <w:rFonts w:ascii="Arial Bold" w:hAnsi="Arial Bold"/>
          <w:b/>
          <w:caps/>
        </w:rPr>
      </w:pPr>
      <w:r>
        <w:br w:type="page"/>
      </w:r>
    </w:p>
    <w:p w14:paraId="0B8185CD" w14:textId="55E87AC8" w:rsidR="00226293" w:rsidRDefault="001111E2">
      <w:pPr>
        <w:pStyle w:val="TSHeadingNumbered1"/>
      </w:pPr>
      <w:bookmarkStart w:id="3" w:name="_Toc100820169"/>
      <w:r w:rsidRPr="001111E2">
        <w:rPr>
          <w:szCs w:val="22"/>
        </w:rPr>
        <w:lastRenderedPageBreak/>
        <w:t>OVERVIEW OF COASTAL FLOODING</w:t>
      </w:r>
      <w:r w:rsidR="00303A0D">
        <w:rPr>
          <w:szCs w:val="22"/>
        </w:rPr>
        <w:t>,</w:t>
      </w:r>
      <w:r w:rsidR="00EC6552">
        <w:rPr>
          <w:szCs w:val="22"/>
        </w:rPr>
        <w:t xml:space="preserve"> </w:t>
      </w:r>
      <w:r w:rsidR="00E93A63">
        <w:rPr>
          <w:szCs w:val="22"/>
        </w:rPr>
        <w:t>including</w:t>
      </w:r>
      <w:r w:rsidR="00303A0D">
        <w:rPr>
          <w:szCs w:val="22"/>
        </w:rPr>
        <w:t xml:space="preserve"> erosion</w:t>
      </w:r>
      <w:r w:rsidRPr="001111E2">
        <w:rPr>
          <w:szCs w:val="22"/>
        </w:rPr>
        <w:t xml:space="preserve"> </w:t>
      </w:r>
      <w:r w:rsidR="005A78E3">
        <w:rPr>
          <w:szCs w:val="22"/>
        </w:rPr>
        <w:t>and</w:t>
      </w:r>
      <w:r w:rsidRPr="001111E2">
        <w:rPr>
          <w:szCs w:val="22"/>
        </w:rPr>
        <w:t xml:space="preserve"> TSUNAMI IN THE UK</w:t>
      </w:r>
      <w:bookmarkStart w:id="4" w:name="_Toc473718038"/>
      <w:bookmarkStart w:id="5" w:name="_Toc473720440"/>
      <w:bookmarkStart w:id="6" w:name="_Toc473718039"/>
      <w:bookmarkStart w:id="7" w:name="_Toc473720441"/>
      <w:bookmarkStart w:id="8" w:name="_Toc473718040"/>
      <w:bookmarkStart w:id="9" w:name="_Toc473720442"/>
      <w:bookmarkStart w:id="10" w:name="_Toc473718041"/>
      <w:bookmarkStart w:id="11" w:name="_Toc473720443"/>
      <w:bookmarkStart w:id="12" w:name="_Toc473718042"/>
      <w:bookmarkStart w:id="13" w:name="_Toc473720444"/>
      <w:bookmarkStart w:id="14" w:name="_Toc473718043"/>
      <w:bookmarkStart w:id="15" w:name="_Toc473720445"/>
      <w:bookmarkStart w:id="16" w:name="_Toc473718044"/>
      <w:bookmarkStart w:id="17" w:name="_Toc473720446"/>
      <w:bookmarkStart w:id="18" w:name="_Toc473718045"/>
      <w:bookmarkStart w:id="19" w:name="_Toc473720447"/>
      <w:bookmarkStart w:id="20" w:name="_Toc473718046"/>
      <w:bookmarkStart w:id="21" w:name="_Toc473720448"/>
      <w:bookmarkStart w:id="22" w:name="_Toc473718047"/>
      <w:bookmarkStart w:id="23" w:name="_Toc473720449"/>
      <w:bookmarkStart w:id="24" w:name="_Toc473718048"/>
      <w:bookmarkStart w:id="25" w:name="_Toc473720450"/>
      <w:bookmarkStart w:id="26" w:name="_Toc473718049"/>
      <w:bookmarkStart w:id="27" w:name="_Toc473720451"/>
      <w:bookmarkStart w:id="28" w:name="_Toc473718050"/>
      <w:bookmarkStart w:id="29" w:name="_Toc473720452"/>
      <w:bookmarkStart w:id="30" w:name="_Toc473718051"/>
      <w:bookmarkStart w:id="31" w:name="_Toc473720453"/>
      <w:bookmarkStart w:id="32" w:name="_Toc473718052"/>
      <w:bookmarkStart w:id="33" w:name="_Toc47372045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
    </w:p>
    <w:p w14:paraId="02F6D2D5" w14:textId="0C146F39" w:rsidR="001111E2" w:rsidRDefault="001111E2" w:rsidP="001111E2">
      <w:pPr>
        <w:pStyle w:val="TSNumberedParagraph1"/>
      </w:pPr>
      <w:r>
        <w:t xml:space="preserve">Coastal flooding is one of the most significant risks that the UK </w:t>
      </w:r>
      <w:r w:rsidR="00BD0C15">
        <w:t xml:space="preserve">infrastructure </w:t>
      </w:r>
      <w:r>
        <w:t>faces</w:t>
      </w:r>
      <w:r w:rsidR="002867EE">
        <w:t>,</w:t>
      </w:r>
      <w:r>
        <w:t xml:space="preserve"> with wide-ranging social, economic and environmental impacts. It is also one of the risks </w:t>
      </w:r>
      <w:r w:rsidR="001232FE">
        <w:t>most impacted by the consequences of climate change</w:t>
      </w:r>
      <w:r>
        <w:t xml:space="preserve">. Nationally, it is estimated that </w:t>
      </w:r>
      <w:r>
        <w:rPr>
          <w:bCs/>
        </w:rPr>
        <w:t xml:space="preserve">£150 billion of assets and 4 million people are currently at risk from coastal flooding </w:t>
      </w:r>
      <w:r>
        <w:t>in the UK</w:t>
      </w:r>
      <w:r>
        <w:rPr>
          <w:bCs/>
        </w:rPr>
        <w:t xml:space="preserve"> (Environment Agency, 2009)</w:t>
      </w:r>
      <w:r>
        <w:t xml:space="preserve">. Coastal flooding is </w:t>
      </w:r>
      <w:r w:rsidR="000275F7">
        <w:t xml:space="preserve">identified as one of the key risks that have the potential to cause significant disruption in the UK, in the National Risk Register </w:t>
      </w:r>
      <w:r w:rsidR="00266E75">
        <w:t>o</w:t>
      </w:r>
      <w:r w:rsidR="000275F7">
        <w:t xml:space="preserve">f Civil </w:t>
      </w:r>
      <w:r w:rsidR="000275F7" w:rsidRPr="000275F7">
        <w:t>Emergencies</w:t>
      </w:r>
      <w:r>
        <w:t xml:space="preserve"> (Cabinet Office, 201</w:t>
      </w:r>
      <w:r w:rsidR="000275F7">
        <w:t>7</w:t>
      </w:r>
      <w:r>
        <w:t xml:space="preserve">). It is a growing threat due to long-term mean </w:t>
      </w:r>
      <w:r w:rsidR="001D40C0">
        <w:t>sea-level rise</w:t>
      </w:r>
      <w:r>
        <w:t xml:space="preserve"> and possible future changes in storminess (Church </w:t>
      </w:r>
      <w:r w:rsidRPr="00F45D1D">
        <w:t>et al.,</w:t>
      </w:r>
      <w:r>
        <w:t xml:space="preserve"> 2013) as well as continued population growth and development in flood-exposed areas (</w:t>
      </w:r>
      <w:proofErr w:type="spellStart"/>
      <w:r>
        <w:t>Hallegatte</w:t>
      </w:r>
      <w:proofErr w:type="spellEnd"/>
      <w:r>
        <w:t xml:space="preserve"> </w:t>
      </w:r>
      <w:r w:rsidRPr="00F45D1D">
        <w:t>et al.,</w:t>
      </w:r>
      <w:r>
        <w:t xml:space="preserve"> 2013). Irrespective of any future change in storm climate</w:t>
      </w:r>
      <w:r w:rsidR="00820D0E">
        <w:rPr>
          <w:rStyle w:val="FootnoteReference"/>
        </w:rPr>
        <w:footnoteReference w:id="3"/>
      </w:r>
      <w:r>
        <w:t xml:space="preserve"> (which would affect storm surges and waves)</w:t>
      </w:r>
      <w:r w:rsidR="008F303F">
        <w:t>,</w:t>
      </w:r>
      <w:r>
        <w:t xml:space="preserve"> mean </w:t>
      </w:r>
      <w:r w:rsidR="001232FE">
        <w:t>sea-</w:t>
      </w:r>
      <w:r>
        <w:t xml:space="preserve">level rise will result in more instances of extreme </w:t>
      </w:r>
      <w:r w:rsidR="001232FE">
        <w:t>sea-</w:t>
      </w:r>
      <w:r>
        <w:t xml:space="preserve">level thresholds being reached. </w:t>
      </w:r>
    </w:p>
    <w:p w14:paraId="5202E22F" w14:textId="3E3826AB" w:rsidR="001111E2" w:rsidRDefault="001111E2" w:rsidP="001111E2">
      <w:pPr>
        <w:pStyle w:val="TSNumberedParagraph1"/>
      </w:pPr>
      <w:r>
        <w:t xml:space="preserve">Coastal flooding occurs when some combination of high tide, storm surge and wave conditions is sufficiently severe to overtop or breach coastal defences and cause inundation of low-lying areas. Extreme high waters around the UK are normally caused by a combination of exceptionally high tides and severe weather events. Extra-tropical cyclones (the prevailing weather systems for the UK) produce storm surges </w:t>
      </w:r>
      <w:r w:rsidR="004D1366">
        <w:t xml:space="preserve">that </w:t>
      </w:r>
      <w:r>
        <w:t>can increase tidal levels by 3-4</w:t>
      </w:r>
      <w:r w:rsidR="00F11A2A">
        <w:t xml:space="preserve"> </w:t>
      </w:r>
      <w:r>
        <w:t>m in exceptional cases. The still water level (defined as the sea level before short period waves are taken into account) can be further elevated at the coast by wave setup caused by wave breaking. Storms then also produce large wind and swell waves, which can overtop coastal defences/beaches and cause flooding and erosion.</w:t>
      </w:r>
    </w:p>
    <w:p w14:paraId="218C7E8C" w14:textId="540F3384" w:rsidR="00303A0D" w:rsidRPr="00FB4A3E" w:rsidRDefault="00303A0D" w:rsidP="001111E2">
      <w:pPr>
        <w:pStyle w:val="TSNumberedParagraph1"/>
      </w:pPr>
      <w:r>
        <w:t xml:space="preserve">The combination of </w:t>
      </w:r>
      <w:r w:rsidR="004D1366">
        <w:t>high-</w:t>
      </w:r>
      <w:r>
        <w:t xml:space="preserve">water levels and severe weather </w:t>
      </w:r>
      <w:r>
        <w:rPr>
          <w:rFonts w:eastAsia="Arial"/>
        </w:rPr>
        <w:t xml:space="preserve">can also result in changes </w:t>
      </w:r>
      <w:r w:rsidR="00200BB1">
        <w:rPr>
          <w:rFonts w:eastAsia="Arial"/>
        </w:rPr>
        <w:t>to beaches</w:t>
      </w:r>
      <w:r>
        <w:rPr>
          <w:rFonts w:eastAsia="Arial"/>
        </w:rPr>
        <w:t xml:space="preserve"> and nearshore bed features</w:t>
      </w:r>
      <w:r w:rsidR="00D30AA9">
        <w:rPr>
          <w:rFonts w:eastAsia="Arial"/>
        </w:rPr>
        <w:t xml:space="preserve"> </w:t>
      </w:r>
      <w:r w:rsidR="00D30AA9">
        <w:t>(Figure 1)</w:t>
      </w:r>
      <w:r>
        <w:rPr>
          <w:rFonts w:eastAsia="Arial"/>
        </w:rPr>
        <w:t xml:space="preserve">; which in turn can expose </w:t>
      </w:r>
      <w:r w:rsidR="00200BB1">
        <w:rPr>
          <w:rFonts w:eastAsia="Arial"/>
        </w:rPr>
        <w:t>man-made</w:t>
      </w:r>
      <w:r>
        <w:rPr>
          <w:rFonts w:eastAsia="Arial"/>
        </w:rPr>
        <w:t xml:space="preserve"> or natural defences to greater </w:t>
      </w:r>
      <w:r w:rsidR="001232FE">
        <w:rPr>
          <w:rFonts w:eastAsia="Arial"/>
        </w:rPr>
        <w:t>threat</w:t>
      </w:r>
      <w:r>
        <w:rPr>
          <w:rFonts w:eastAsia="Arial"/>
        </w:rPr>
        <w:t>.</w:t>
      </w:r>
      <w:r w:rsidR="0031493F">
        <w:rPr>
          <w:rFonts w:eastAsia="Arial"/>
        </w:rPr>
        <w:t xml:space="preserve"> </w:t>
      </w:r>
      <w:r>
        <w:rPr>
          <w:rFonts w:eastAsia="Arial"/>
        </w:rPr>
        <w:t>These increased pressures, such as deeper water at the toe of the defence or localised failure of defences can then increase the potential for coastal flooding.</w:t>
      </w:r>
    </w:p>
    <w:p w14:paraId="23552146" w14:textId="0D7D91FE" w:rsidR="00C554F6" w:rsidRDefault="00C554F6" w:rsidP="00FB4A3E">
      <w:pPr>
        <w:pStyle w:val="TSNumberedParagraph1"/>
        <w:numPr>
          <w:ilvl w:val="0"/>
          <w:numId w:val="0"/>
        </w:numPr>
      </w:pPr>
      <w:r>
        <w:rPr>
          <w:noProof/>
          <w:lang w:eastAsia="en-GB"/>
        </w:rPr>
        <w:drawing>
          <wp:inline distT="0" distB="0" distL="0" distR="0" wp14:anchorId="25567B8A" wp14:editId="0988B5B7">
            <wp:extent cx="6020044" cy="2600325"/>
            <wp:effectExtent l="0" t="0" r="0" b="0"/>
            <wp:docPr id="1" name="Picture 1" descr="Definition of coastal terms, mainly from Shore Protection Man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finition of coastal terms, mainly from Shore Protection Manual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6439" cy="2616046"/>
                    </a:xfrm>
                    <a:prstGeom prst="rect">
                      <a:avLst/>
                    </a:prstGeom>
                    <a:noFill/>
                    <a:ln>
                      <a:noFill/>
                    </a:ln>
                  </pic:spPr>
                </pic:pic>
              </a:graphicData>
            </a:graphic>
          </wp:inline>
        </w:drawing>
      </w:r>
    </w:p>
    <w:p w14:paraId="5A21C84F" w14:textId="1C29F233" w:rsidR="00C554F6" w:rsidRDefault="0002458C" w:rsidP="00522C9A">
      <w:pPr>
        <w:spacing w:line="276" w:lineRule="auto"/>
      </w:pPr>
      <w:r w:rsidRPr="0002458C">
        <w:rPr>
          <w:b/>
        </w:rPr>
        <w:t xml:space="preserve">Figure 1 </w:t>
      </w:r>
      <w:r w:rsidR="00522C9A">
        <w:rPr>
          <w:b/>
        </w:rPr>
        <w:t xml:space="preserve">– </w:t>
      </w:r>
      <w:r w:rsidR="00C554F6">
        <w:rPr>
          <w:lang w:val="en"/>
        </w:rPr>
        <w:t>Definition of coastal terms, mainly from Shore Protection Manual</w:t>
      </w:r>
      <w:r w:rsidR="00200BB1">
        <w:rPr>
          <w:lang w:val="en"/>
        </w:rPr>
        <w:t xml:space="preserve"> (Coastal </w:t>
      </w:r>
      <w:r w:rsidR="00522C9A">
        <w:rPr>
          <w:lang w:val="en"/>
        </w:rPr>
        <w:t>E</w:t>
      </w:r>
      <w:r w:rsidR="00200BB1">
        <w:rPr>
          <w:lang w:val="en"/>
        </w:rPr>
        <w:t>ng</w:t>
      </w:r>
      <w:r>
        <w:rPr>
          <w:lang w:val="en"/>
        </w:rPr>
        <w:t>ineering</w:t>
      </w:r>
      <w:r w:rsidR="00200BB1">
        <w:rPr>
          <w:lang w:val="en"/>
        </w:rPr>
        <w:t xml:space="preserve"> Res</w:t>
      </w:r>
      <w:r>
        <w:rPr>
          <w:lang w:val="en"/>
        </w:rPr>
        <w:t>earch</w:t>
      </w:r>
      <w:r w:rsidR="00200BB1">
        <w:rPr>
          <w:lang w:val="en"/>
        </w:rPr>
        <w:t xml:space="preserve"> C</w:t>
      </w:r>
      <w:r>
        <w:rPr>
          <w:lang w:val="en"/>
        </w:rPr>
        <w:t>en</w:t>
      </w:r>
      <w:r w:rsidR="00200BB1">
        <w:rPr>
          <w:lang w:val="en"/>
        </w:rPr>
        <w:t>t</w:t>
      </w:r>
      <w:r>
        <w:rPr>
          <w:lang w:val="en"/>
        </w:rPr>
        <w:t>e</w:t>
      </w:r>
      <w:r w:rsidR="00200BB1">
        <w:rPr>
          <w:lang w:val="en"/>
        </w:rPr>
        <w:t>r</w:t>
      </w:r>
      <w:r w:rsidR="00C554F6">
        <w:rPr>
          <w:lang w:val="en"/>
        </w:rPr>
        <w:t>, 1984</w:t>
      </w:r>
      <w:r w:rsidR="00200BB1">
        <w:rPr>
          <w:lang w:val="en"/>
        </w:rPr>
        <w:t>)</w:t>
      </w:r>
      <w:r>
        <w:rPr>
          <w:lang w:val="en"/>
        </w:rPr>
        <w:t>.</w:t>
      </w:r>
    </w:p>
    <w:p w14:paraId="15E054CC" w14:textId="77777777" w:rsidR="00C554F6" w:rsidRPr="00FB4A3E" w:rsidRDefault="00C554F6" w:rsidP="00FB4A3E">
      <w:pPr>
        <w:pStyle w:val="TSNumberedParagraph1"/>
        <w:numPr>
          <w:ilvl w:val="0"/>
          <w:numId w:val="0"/>
        </w:numPr>
        <w:ind w:left="720"/>
        <w:rPr>
          <w:lang w:val="en-US"/>
        </w:rPr>
      </w:pPr>
    </w:p>
    <w:p w14:paraId="53AC16BE" w14:textId="48953BA5" w:rsidR="001111E2" w:rsidRDefault="00B834EA" w:rsidP="001111E2">
      <w:pPr>
        <w:pStyle w:val="TSNumberedParagraph1"/>
        <w:rPr>
          <w:lang w:val="en-US"/>
        </w:rPr>
      </w:pPr>
      <w:r>
        <w:lastRenderedPageBreak/>
        <w:t xml:space="preserve">A further factor that drives coastal flood risk is socio-economic change (Thorne </w:t>
      </w:r>
      <w:r w:rsidRPr="00F45D1D">
        <w:t>et al.,</w:t>
      </w:r>
      <w:r>
        <w:t xml:space="preserve"> 2007). </w:t>
      </w:r>
      <w:r w:rsidR="001111E2">
        <w:t xml:space="preserve">Changes in land use and increasing asset values in floodplain areas have led to enhanced exposure to flooding (Horsburgh </w:t>
      </w:r>
      <w:r w:rsidR="001111E2" w:rsidRPr="00F45D1D">
        <w:t>et al.,</w:t>
      </w:r>
      <w:r w:rsidR="001111E2">
        <w:t xml:space="preserve"> 2010). </w:t>
      </w:r>
      <w:r w:rsidR="00303A0D">
        <w:rPr>
          <w:rFonts w:eastAsia="Arial"/>
        </w:rPr>
        <w:t>This has</w:t>
      </w:r>
      <w:r w:rsidR="00BC6F78" w:rsidRPr="00BC6F78">
        <w:t xml:space="preserve"> </w:t>
      </w:r>
      <w:r w:rsidR="00BC6F78">
        <w:t xml:space="preserve">and </w:t>
      </w:r>
      <w:r w:rsidR="00BC6F78" w:rsidRPr="00BC6F78">
        <w:rPr>
          <w:rFonts w:eastAsia="Arial"/>
        </w:rPr>
        <w:t>continues to lead to</w:t>
      </w:r>
      <w:r w:rsidR="00303A0D">
        <w:rPr>
          <w:rFonts w:eastAsia="Arial"/>
        </w:rPr>
        <w:t xml:space="preserve"> the provision of more forms of coastal protection </w:t>
      </w:r>
      <w:r w:rsidR="004D1366">
        <w:rPr>
          <w:rFonts w:eastAsia="Arial"/>
        </w:rPr>
        <w:t xml:space="preserve">that </w:t>
      </w:r>
      <w:r w:rsidR="00303A0D">
        <w:rPr>
          <w:rFonts w:eastAsia="Arial"/>
        </w:rPr>
        <w:t xml:space="preserve">can cause changes in coastal morphology. </w:t>
      </w:r>
      <w:r w:rsidR="001111E2">
        <w:t xml:space="preserve">Changes in coastal morphology can also influence flood pathways and thus flood risk (Thorne </w:t>
      </w:r>
      <w:r w:rsidR="001111E2" w:rsidRPr="00F45D1D">
        <w:t>et al.,</w:t>
      </w:r>
      <w:r w:rsidR="001111E2">
        <w:t xml:space="preserve"> 2007; Nicholls </w:t>
      </w:r>
      <w:r w:rsidR="001111E2" w:rsidRPr="00F45D1D">
        <w:t>et al.,</w:t>
      </w:r>
      <w:r w:rsidR="001111E2">
        <w:t xml:space="preserve"> 2015). As erosion is expected to dominate coastal morphological change in the future because of mean </w:t>
      </w:r>
      <w:r w:rsidR="001D40C0">
        <w:t>sea-</w:t>
      </w:r>
      <w:r w:rsidR="007B0852">
        <w:t>level</w:t>
      </w:r>
      <w:r w:rsidR="001111E2">
        <w:t xml:space="preserve"> rise, this will add to the overall flood risk.</w:t>
      </w:r>
    </w:p>
    <w:p w14:paraId="0BF1568F" w14:textId="14C43DA1" w:rsidR="001111E2" w:rsidRDefault="001111E2" w:rsidP="001111E2">
      <w:pPr>
        <w:pStyle w:val="TSNumberedParagraph1"/>
        <w:rPr>
          <w:iCs/>
        </w:rPr>
      </w:pPr>
      <w:r>
        <w:t>All components of sea level display considerable natural variability, which influences the frequency of flooding on inter-annual and multi-decadal time scales. Natural variability in the wave, storm surge and mean se</w:t>
      </w:r>
      <w:r w:rsidR="00B834EA">
        <w:t xml:space="preserve">a level components ranges from </w:t>
      </w:r>
      <w:r>
        <w:t xml:space="preserve">variability associated </w:t>
      </w:r>
      <w:r w:rsidR="00B834EA">
        <w:t>with stochastic</w:t>
      </w:r>
      <w:r>
        <w:t xml:space="preserve"> </w:t>
      </w:r>
      <w:r w:rsidR="00303A0D">
        <w:t xml:space="preserve">(random) </w:t>
      </w:r>
      <w:r>
        <w:t xml:space="preserve">processes, to those displaying seasonal and longer period changes associated </w:t>
      </w:r>
      <w:r w:rsidR="00B834EA">
        <w:t>with regional</w:t>
      </w:r>
      <w:r>
        <w:t xml:space="preserve"> climate (</w:t>
      </w:r>
      <w:r w:rsidR="00143035">
        <w:t>e.g.</w:t>
      </w:r>
      <w:r>
        <w:t xml:space="preserve"> the quasi-decadal cycle known as the North Atlantic Oscillation; NAO).</w:t>
      </w:r>
      <w:r w:rsidR="00F11A2A">
        <w:t xml:space="preserve"> </w:t>
      </w:r>
      <w:r>
        <w:t>The UK recently experienced an unusual</w:t>
      </w:r>
      <w:r>
        <w:rPr>
          <w:iCs/>
        </w:rPr>
        <w:t xml:space="preserve"> sequence of extreme storms over the winter of 2013-2014, resulting in some of the most significant coastal flooding since the North Sea storm surge of 1953 (Matthews </w:t>
      </w:r>
      <w:r w:rsidRPr="00F45D1D">
        <w:rPr>
          <w:iCs/>
        </w:rPr>
        <w:t>et al.,</w:t>
      </w:r>
      <w:r>
        <w:rPr>
          <w:iCs/>
        </w:rPr>
        <w:t xml:space="preserve"> 2014; </w:t>
      </w:r>
      <w:r>
        <w:t xml:space="preserve">Haigh </w:t>
      </w:r>
      <w:r w:rsidRPr="00F45D1D">
        <w:t xml:space="preserve">et al., </w:t>
      </w:r>
      <w:r>
        <w:t>2016</w:t>
      </w:r>
      <w:r>
        <w:rPr>
          <w:iCs/>
        </w:rPr>
        <w:t>)</w:t>
      </w:r>
      <w:r>
        <w:t>. Although no individual storm was exceptional, the persistence of storminess was very unusual (although not unprecedented). On 5</w:t>
      </w:r>
      <w:r w:rsidR="00F11A2A">
        <w:t>th</w:t>
      </w:r>
      <w:r>
        <w:t xml:space="preserve"> December 2013, extreme sea levels in the North Sea exceeded those of the </w:t>
      </w:r>
      <w:r>
        <w:rPr>
          <w:iCs/>
        </w:rPr>
        <w:t xml:space="preserve">1953 floods at several sites (Wadey </w:t>
      </w:r>
      <w:r w:rsidRPr="00F45D1D">
        <w:rPr>
          <w:iCs/>
        </w:rPr>
        <w:t>et al.,</w:t>
      </w:r>
      <w:r>
        <w:rPr>
          <w:iCs/>
        </w:rPr>
        <w:t xml:space="preserve"> 2015) resulting in damage to property and infrastructure.</w:t>
      </w:r>
      <w:r w:rsidR="005A78E3">
        <w:rPr>
          <w:iCs/>
        </w:rPr>
        <w:t xml:space="preserve"> </w:t>
      </w:r>
      <w:r>
        <w:rPr>
          <w:iCs/>
        </w:rPr>
        <w:t>The subsequent storms in January and February 2014 caused widespread damage to defences, property and infrastructure on the south</w:t>
      </w:r>
      <w:r w:rsidR="00C66F17">
        <w:rPr>
          <w:iCs/>
        </w:rPr>
        <w:t>-</w:t>
      </w:r>
      <w:r>
        <w:rPr>
          <w:iCs/>
        </w:rPr>
        <w:t xml:space="preserve">western coastlines of England and Wales (most notably the collapse of the main railway line at Dawlish in Devon; Dawson </w:t>
      </w:r>
      <w:r w:rsidRPr="00F45D1D">
        <w:rPr>
          <w:iCs/>
        </w:rPr>
        <w:t>et al.,</w:t>
      </w:r>
      <w:r>
        <w:rPr>
          <w:iCs/>
        </w:rPr>
        <w:t xml:space="preserve"> 2016)</w:t>
      </w:r>
      <w:r w:rsidR="00252B46">
        <w:rPr>
          <w:iCs/>
        </w:rPr>
        <w:t>.</w:t>
      </w:r>
    </w:p>
    <w:p w14:paraId="44927621" w14:textId="16852803" w:rsidR="001111E2" w:rsidRDefault="001111E2" w:rsidP="001D436F">
      <w:pPr>
        <w:pStyle w:val="TSNumberedParagraph1"/>
      </w:pPr>
      <w:r>
        <w:t xml:space="preserve">This </w:t>
      </w:r>
      <w:r w:rsidR="00C66F17">
        <w:t xml:space="preserve">report </w:t>
      </w:r>
      <w:r>
        <w:t>also considers the risk to the UK posed by tsunami, based on reports that were published by</w:t>
      </w:r>
      <w:r w:rsidR="00252B46">
        <w:t xml:space="preserve"> the </w:t>
      </w:r>
      <w:r w:rsidR="00252B46" w:rsidRPr="00E0686D">
        <w:rPr>
          <w:szCs w:val="22"/>
        </w:rPr>
        <w:t xml:space="preserve">Department </w:t>
      </w:r>
      <w:r w:rsidR="00F674CA">
        <w:rPr>
          <w:szCs w:val="22"/>
        </w:rPr>
        <w:t>for</w:t>
      </w:r>
      <w:r w:rsidR="00252B46" w:rsidRPr="00E0686D">
        <w:rPr>
          <w:szCs w:val="22"/>
        </w:rPr>
        <w:t xml:space="preserve"> Environment</w:t>
      </w:r>
      <w:r w:rsidR="003F093C">
        <w:rPr>
          <w:szCs w:val="22"/>
        </w:rPr>
        <w:t xml:space="preserve">, Food </w:t>
      </w:r>
      <w:r w:rsidR="00252B46" w:rsidRPr="00E0686D">
        <w:rPr>
          <w:szCs w:val="22"/>
        </w:rPr>
        <w:t>and Rural Affairs</w:t>
      </w:r>
      <w:r w:rsidR="00301DCD">
        <w:rPr>
          <w:szCs w:val="22"/>
        </w:rPr>
        <w:t xml:space="preserve"> (Defra)</w:t>
      </w:r>
      <w:r>
        <w:t xml:space="preserve"> (</w:t>
      </w:r>
      <w:r w:rsidR="00252B46">
        <w:t xml:space="preserve">Defra, </w:t>
      </w:r>
      <w:r>
        <w:t>2005; 2006), and the literature therein, following the Indian Ocean tsunami of 26</w:t>
      </w:r>
      <w:r w:rsidR="00EF0DDD">
        <w:t>th</w:t>
      </w:r>
      <w:r>
        <w:t xml:space="preserve"> December 2004.</w:t>
      </w:r>
    </w:p>
    <w:p w14:paraId="41CAA315" w14:textId="77777777" w:rsidR="00452C90" w:rsidRDefault="001111E2" w:rsidP="001111E2">
      <w:pPr>
        <w:pStyle w:val="TSHeadingNumbered11"/>
      </w:pPr>
      <w:bookmarkStart w:id="34" w:name="_Toc100820170"/>
      <w:r>
        <w:t xml:space="preserve">Mean </w:t>
      </w:r>
      <w:r w:rsidR="006C549E">
        <w:t>s</w:t>
      </w:r>
      <w:r>
        <w:t xml:space="preserve">ea </w:t>
      </w:r>
      <w:r w:rsidR="006C549E">
        <w:t>l</w:t>
      </w:r>
      <w:r>
        <w:t>evel</w:t>
      </w:r>
      <w:bookmarkEnd w:id="34"/>
      <w:r w:rsidR="000C7C2A" w:rsidRPr="009B59A5">
        <w:t xml:space="preserve"> </w:t>
      </w:r>
    </w:p>
    <w:p w14:paraId="15DF4754" w14:textId="0DE54073" w:rsidR="006C549E" w:rsidRDefault="007B0852" w:rsidP="006C549E">
      <w:pPr>
        <w:pStyle w:val="TSNumberedParagraph1"/>
      </w:pPr>
      <w:r>
        <w:t>Sea level</w:t>
      </w:r>
      <w:r w:rsidR="006C549E">
        <w:t xml:space="preserve"> change at any particular location depends on many regional and local physical processes as well as global climate drivers</w:t>
      </w:r>
      <w:r w:rsidR="00C66F17">
        <w:t>,</w:t>
      </w:r>
      <w:r w:rsidR="006C549E">
        <w:t xml:space="preserve"> so regional </w:t>
      </w:r>
      <w:r>
        <w:t>sea level</w:t>
      </w:r>
      <w:r w:rsidR="006C549E">
        <w:t xml:space="preserve"> change will differ from the global average. The fifth assessment report (AR5) of the Intergovernmental Panel on Climate Change (IPCC, 2013) concluded that it is very likely that the average rate of global averaged </w:t>
      </w:r>
      <w:r w:rsidR="001D40C0">
        <w:t>sea-</w:t>
      </w:r>
      <w:r>
        <w:t>level</w:t>
      </w:r>
      <w:r w:rsidR="006C549E">
        <w:t xml:space="preserve"> rise was 1.7</w:t>
      </w:r>
      <w:r w:rsidR="00EF0DDD">
        <w:t xml:space="preserve"> </w:t>
      </w:r>
      <w:r w:rsidR="006C549E">
        <w:t>mm per year between 1901 and 2010. For the more recent 1993 to 2010 period</w:t>
      </w:r>
      <w:r w:rsidR="00252B46">
        <w:t>,</w:t>
      </w:r>
      <w:r w:rsidR="006C549E">
        <w:t xml:space="preserve"> the average rate of change was 3.2</w:t>
      </w:r>
      <w:r w:rsidR="00EF0DDD">
        <w:t xml:space="preserve"> </w:t>
      </w:r>
      <w:r w:rsidR="006C549E">
        <w:t xml:space="preserve">mm per year, with a consistency between tide-gauge and satellite altimeter data. There is high confidence that the rate of observed </w:t>
      </w:r>
      <w:r w:rsidR="001D40C0">
        <w:t>sea-level rise</w:t>
      </w:r>
      <w:r w:rsidR="006C549E">
        <w:t xml:space="preserve"> increased from the 19th to the 20th century (</w:t>
      </w:r>
      <w:proofErr w:type="spellStart"/>
      <w:r w:rsidR="006C549E">
        <w:t>Bindoff</w:t>
      </w:r>
      <w:proofErr w:type="spellEnd"/>
      <w:r w:rsidR="006C549E">
        <w:t xml:space="preserve"> </w:t>
      </w:r>
      <w:r w:rsidR="006C549E" w:rsidRPr="00F45D1D">
        <w:rPr>
          <w:iCs/>
        </w:rPr>
        <w:t>et al</w:t>
      </w:r>
      <w:r w:rsidR="006C549E" w:rsidRPr="00F45D1D">
        <w:t>.,</w:t>
      </w:r>
      <w:r w:rsidR="006C549E">
        <w:t xml:space="preserve"> 2007; Woodworth </w:t>
      </w:r>
      <w:r w:rsidR="006C549E" w:rsidRPr="00F45D1D">
        <w:rPr>
          <w:iCs/>
        </w:rPr>
        <w:t>et al</w:t>
      </w:r>
      <w:r w:rsidR="006C549E" w:rsidRPr="00F45D1D">
        <w:t>.,</w:t>
      </w:r>
      <w:r w:rsidR="006C549E">
        <w:t xml:space="preserve"> 2011) and there is evidence of a slow long-term acceleration in the rate of </w:t>
      </w:r>
      <w:r w:rsidR="001D40C0">
        <w:t>sea-level rise</w:t>
      </w:r>
      <w:r w:rsidR="006C549E">
        <w:t xml:space="preserve"> throughout the 20th century (Church and White, 2011). Whether the faster rate of increase in sea level during the period from the mid-1990s reflects an increase in the longer-term trend or decadal variability is still not clear.</w:t>
      </w:r>
    </w:p>
    <w:p w14:paraId="31C02E2B" w14:textId="2EE63E17" w:rsidR="006C549E" w:rsidRDefault="006C549E" w:rsidP="006C549E">
      <w:pPr>
        <w:pStyle w:val="TSNumberedParagraph1"/>
      </w:pPr>
      <w:r>
        <w:t>Although there is a great deal of local variability in the measured values, mean sea levels around the UK (from tide gauge records) mostly exhibit 20th century rises that are consistent with the global mean value</w:t>
      </w:r>
      <w:r w:rsidR="00172AF5">
        <w:t>,</w:t>
      </w:r>
      <w:r>
        <w:t xml:space="preserve"> although the central estimate around the UK is slightly lower than that of the global value (Woodworth </w:t>
      </w:r>
      <w:r w:rsidRPr="00F45D1D">
        <w:rPr>
          <w:iCs/>
        </w:rPr>
        <w:t>et al</w:t>
      </w:r>
      <w:r w:rsidRPr="00F45D1D">
        <w:t>.,</w:t>
      </w:r>
      <w:r>
        <w:t xml:space="preserve"> 2009).</w:t>
      </w:r>
      <w:r w:rsidR="000669CC">
        <w:t xml:space="preserve"> Other regional studies based on analysis of tide gauge data (Haigh et al., 2009; Wahl et al., 2013) find similar values of around 1.4 </w:t>
      </w:r>
      <w:r w:rsidR="000669CC">
        <w:rPr>
          <w:rFonts w:cs="Arial"/>
        </w:rPr>
        <w:t>±</w:t>
      </w:r>
      <w:r w:rsidR="000669CC">
        <w:t xml:space="preserve"> 0.2 mm per year for </w:t>
      </w:r>
      <w:r w:rsidR="001D40C0">
        <w:t>sea-level rise</w:t>
      </w:r>
      <w:r w:rsidR="000669CC">
        <w:t xml:space="preserve"> around the UK.</w:t>
      </w:r>
    </w:p>
    <w:p w14:paraId="34B7FA7E" w14:textId="77777777" w:rsidR="006C549E" w:rsidRDefault="006C549E" w:rsidP="006C549E">
      <w:pPr>
        <w:pStyle w:val="TSHeadingNumbered11"/>
      </w:pPr>
      <w:bookmarkStart w:id="35" w:name="_Toc100820171"/>
      <w:r>
        <w:t>Vertical land movement and gravitational effects</w:t>
      </w:r>
      <w:bookmarkEnd w:id="35"/>
    </w:p>
    <w:p w14:paraId="11118992" w14:textId="0DF0EAAC" w:rsidR="006C549E" w:rsidRDefault="006C549E" w:rsidP="006C549E">
      <w:pPr>
        <w:pStyle w:val="TSNumberedParagraph1"/>
      </w:pPr>
      <w:r>
        <w:t xml:space="preserve">For planning and engineering purposes, it is sea level with respect to the local land level that is of primary interest and the solid Earth itself is also moving as it recovers from ice loading during the most recent ice age. A key process that affects vertical land </w:t>
      </w:r>
      <w:r>
        <w:lastRenderedPageBreak/>
        <w:t xml:space="preserve">motion is the viscoelastic response of the solid Earth to deglaciation, termed glacial isostatic adjustment (GIA). The most recent analysis of GIA effects for the British Isles is provided by </w:t>
      </w:r>
      <w:proofErr w:type="spellStart"/>
      <w:r w:rsidR="009025A9">
        <w:t>Shennan</w:t>
      </w:r>
      <w:proofErr w:type="spellEnd"/>
      <w:r>
        <w:t xml:space="preserve"> </w:t>
      </w:r>
      <w:r w:rsidRPr="00F45D1D">
        <w:rPr>
          <w:iCs/>
        </w:rPr>
        <w:t>et al</w:t>
      </w:r>
      <w:r w:rsidRPr="00F45D1D">
        <w:t>.</w:t>
      </w:r>
      <w:r>
        <w:t xml:space="preserve"> (201</w:t>
      </w:r>
      <w:r w:rsidR="009025A9">
        <w:t>8</w:t>
      </w:r>
      <w:r>
        <w:t>). An accurate understanding of regional sea level change is a particular area</w:t>
      </w:r>
      <w:r w:rsidR="004D1366">
        <w:t>,</w:t>
      </w:r>
      <w:r>
        <w:t xml:space="preserve"> which involves combining the global models of eustatic sea level change (</w:t>
      </w:r>
      <w:r w:rsidR="007E3CB1">
        <w:t>i</w:t>
      </w:r>
      <w:r w:rsidR="00201ED1">
        <w:t>.</w:t>
      </w:r>
      <w:r w:rsidR="007E3CB1">
        <w:t>e</w:t>
      </w:r>
      <w:r w:rsidR="00201ED1">
        <w:t>.</w:t>
      </w:r>
      <w:r>
        <w:t xml:space="preserve"> </w:t>
      </w:r>
      <w:r w:rsidR="001D40C0">
        <w:t>sea-level rise</w:t>
      </w:r>
      <w:r>
        <w:t xml:space="preserve"> due to volume changes as well as geological changes to ocean basins) with local models of GIA, modified</w:t>
      </w:r>
      <w:r w:rsidR="00BD0C15">
        <w:t xml:space="preserve"> by</w:t>
      </w:r>
      <w:r>
        <w:t xml:space="preserve"> localised effects at the coast (</w:t>
      </w:r>
      <w:r w:rsidR="007E3CB1">
        <w:t>e</w:t>
      </w:r>
      <w:r w:rsidR="00201ED1">
        <w:t>.</w:t>
      </w:r>
      <w:r w:rsidR="007E3CB1">
        <w:t>g</w:t>
      </w:r>
      <w:r w:rsidR="00201ED1">
        <w:t>.</w:t>
      </w:r>
      <w:r>
        <w:t xml:space="preserve"> Smith</w:t>
      </w:r>
      <w:r w:rsidR="00252B46">
        <w:t xml:space="preserve"> </w:t>
      </w:r>
      <w:r w:rsidR="00252B46" w:rsidRPr="00F45D1D">
        <w:t>et al.</w:t>
      </w:r>
      <w:r w:rsidRPr="00F45D1D">
        <w:t>,</w:t>
      </w:r>
      <w:r>
        <w:t xml:space="preserve"> 2012). </w:t>
      </w:r>
    </w:p>
    <w:p w14:paraId="68D758B0" w14:textId="725FBA02" w:rsidR="006C549E" w:rsidRDefault="006C549E" w:rsidP="006C549E">
      <w:pPr>
        <w:pStyle w:val="TSNumberedParagraph1"/>
        <w:rPr>
          <w:lang w:val="en-US"/>
        </w:rPr>
      </w:pPr>
      <w:r>
        <w:t xml:space="preserve">A further complication is that sea level change is affected by large scale gravitational adjustment in response to polar ice melt. Mitrovica </w:t>
      </w:r>
      <w:r w:rsidRPr="00F45D1D">
        <w:rPr>
          <w:iCs/>
        </w:rPr>
        <w:t>et al</w:t>
      </w:r>
      <w:r w:rsidRPr="00F45D1D">
        <w:rPr>
          <w:i/>
        </w:rPr>
        <w:t>.</w:t>
      </w:r>
      <w:r>
        <w:t xml:space="preserve"> (2001; 2009) showed how rapid melting of major ice sources gives rise to spatial changes in </w:t>
      </w:r>
      <w:r w:rsidR="00AD4423">
        <w:t xml:space="preserve">the </w:t>
      </w:r>
      <w:r>
        <w:t>Earth’s gravity field (as well as to the volume of water in the oceans); their model predicts a fall in relative sea level close to the source of melting as the gravitational interaction between ice and ocean is reduced whereas there is a correspondingly larger rise in sea level further from the melt source.</w:t>
      </w:r>
    </w:p>
    <w:p w14:paraId="2872500D" w14:textId="77777777" w:rsidR="006C549E" w:rsidRDefault="006C549E" w:rsidP="006C549E">
      <w:pPr>
        <w:pStyle w:val="TSHeadingNumbered11"/>
      </w:pPr>
      <w:bookmarkStart w:id="36" w:name="_Toc100820172"/>
      <w:r>
        <w:t>Storm surges</w:t>
      </w:r>
      <w:bookmarkEnd w:id="36"/>
    </w:p>
    <w:p w14:paraId="4475BCB8" w14:textId="37D58005" w:rsidR="006C549E" w:rsidRDefault="006C549E" w:rsidP="006C549E">
      <w:pPr>
        <w:pStyle w:val="TSNumberedParagraph1"/>
        <w:rPr>
          <w:lang w:val="en-US"/>
        </w:rPr>
      </w:pPr>
      <w:r>
        <w:t xml:space="preserve">Storm surges are the </w:t>
      </w:r>
      <w:r w:rsidR="004D1366">
        <w:t>large-scale</w:t>
      </w:r>
      <w:r>
        <w:t xml:space="preserve"> increase in sea level due to a storm. They can increase sea levels by 3-4</w:t>
      </w:r>
      <w:r w:rsidR="00EF0DDD">
        <w:t xml:space="preserve"> </w:t>
      </w:r>
      <w:r>
        <w:t xml:space="preserve">m in European coastal seas and they last from hours to days and span hundreds of square kilometres. They are caused by wind stress at the sea surface and the horizontal gradient of atmospheric pressure (Pugh and Woodworth, 2014), although the magnitude of any particular storm surge is influenced by many factors including the intensity and track of the weather system, bathymetry, and coastal topography. The same physics controls storm surges caused by mid-latitude weather systems (extra-tropical cyclones) and tropical cyclones (hurricanes). In regions of high tidal range, storm surges represent the greatest threat when they coincide with tidal high water: most operational forecasting centres now systematically refer to the combination of a storm surge and tidal high water as the storm tide. </w:t>
      </w:r>
    </w:p>
    <w:p w14:paraId="73D5A8F2" w14:textId="12D1E0A1" w:rsidR="006C549E" w:rsidRDefault="006C549E" w:rsidP="006C549E">
      <w:pPr>
        <w:pStyle w:val="TSNumberedParagraph1"/>
      </w:pPr>
      <w:r>
        <w:t>In a strongly tidal nation like the UK</w:t>
      </w:r>
      <w:r w:rsidR="00AD4423">
        <w:t>,</w:t>
      </w:r>
      <w:r>
        <w:t xml:space="preserve"> it is important to understand the interaction between storm surges and tides. Such interactions have been extensively studied </w:t>
      </w:r>
      <w:r w:rsidR="00D9113D">
        <w:t>(</w:t>
      </w:r>
      <w:r w:rsidR="000D6584">
        <w:t>e.g.</w:t>
      </w:r>
      <w:r>
        <w:t xml:space="preserve"> Rossiter, 1961; </w:t>
      </w:r>
      <w:proofErr w:type="spellStart"/>
      <w:r>
        <w:t>Prandle</w:t>
      </w:r>
      <w:proofErr w:type="spellEnd"/>
      <w:r>
        <w:t xml:space="preserve"> and Wolf</w:t>
      </w:r>
      <w:r w:rsidR="00EF0DDD">
        <w:t>,</w:t>
      </w:r>
      <w:r w:rsidR="00DF3F73">
        <w:t xml:space="preserve"> </w:t>
      </w:r>
      <w:r>
        <w:t>1978</w:t>
      </w:r>
      <w:r w:rsidR="00D9113D">
        <w:t>)</w:t>
      </w:r>
      <w:r>
        <w:t xml:space="preserve">. The dominant mechanism for tide-surge interaction is that increased water levels due to meteorological forcing induce a phase shift in the tidal signal </w:t>
      </w:r>
      <w:r w:rsidR="00D9113D">
        <w:t>(</w:t>
      </w:r>
      <w:r>
        <w:t>Horsburgh and Wilson, 2007</w:t>
      </w:r>
      <w:r w:rsidR="00D9113D">
        <w:t>)</w:t>
      </w:r>
      <w:r>
        <w:t>; many properties of a non-tidal residual time series (</w:t>
      </w:r>
      <w:r w:rsidR="007E3CB1">
        <w:t>i</w:t>
      </w:r>
      <w:r w:rsidR="00D62F82">
        <w:t>.</w:t>
      </w:r>
      <w:r w:rsidR="007E3CB1">
        <w:t>e</w:t>
      </w:r>
      <w:r w:rsidR="00D62F82">
        <w:t>.</w:t>
      </w:r>
      <w:r>
        <w:t xml:space="preserve"> the time series of </w:t>
      </w:r>
      <w:r w:rsidR="001D40C0">
        <w:t>sea-</w:t>
      </w:r>
      <w:r>
        <w:t xml:space="preserve">level observations minus tidal predictions) are simply an </w:t>
      </w:r>
      <w:r w:rsidR="00200BB1">
        <w:t>artefact</w:t>
      </w:r>
      <w:r>
        <w:t xml:space="preserve"> of small changes to the </w:t>
      </w:r>
      <w:r w:rsidR="00F674CA">
        <w:t>timing of predicted high water</w:t>
      </w:r>
      <w:r>
        <w:t>. The most useful measure of storm surges is the skew surge</w:t>
      </w:r>
      <w:r w:rsidR="003D4347">
        <w:t>,</w:t>
      </w:r>
      <w:r>
        <w:t xml:space="preserve"> which is the difference between the maximum observed sea level and the maximum predicted tidal level, regardless of their timing during the tidal cycle (de Vries </w:t>
      </w:r>
      <w:r w:rsidRPr="00F45D1D">
        <w:t>et al.,</w:t>
      </w:r>
      <w:r>
        <w:t xml:space="preserve">1995). Hence each tidal cycle has one predicted </w:t>
      </w:r>
      <w:r w:rsidR="00DB286D">
        <w:t>high-water</w:t>
      </w:r>
      <w:r>
        <w:t xml:space="preserve"> value and one associated skew surge value. The advantage of using the skew surge is that it is a simple and unambiguous measure of the storm surge. </w:t>
      </w:r>
    </w:p>
    <w:p w14:paraId="66BF3E67" w14:textId="7592ED5E" w:rsidR="006C549E" w:rsidRDefault="006C549E" w:rsidP="006C549E">
      <w:pPr>
        <w:pStyle w:val="TSNumberedParagraph1"/>
      </w:pPr>
      <w:r>
        <w:t xml:space="preserve">Williams </w:t>
      </w:r>
      <w:r w:rsidRPr="00F45D1D">
        <w:t>et al.</w:t>
      </w:r>
      <w:r>
        <w:t xml:space="preserve"> (2016) </w:t>
      </w:r>
      <w:r w:rsidR="00BF1886">
        <w:t xml:space="preserve">showed </w:t>
      </w:r>
      <w:r>
        <w:t xml:space="preserve">that the magnitude of high water exerts no influence on the size of the most extreme skew surges, </w:t>
      </w:r>
      <w:r w:rsidR="00AC05B2">
        <w:t xml:space="preserve">confirming </w:t>
      </w:r>
      <w:r>
        <w:t xml:space="preserve">previous </w:t>
      </w:r>
      <w:r w:rsidR="00BF1886">
        <w:t>observations</w:t>
      </w:r>
      <w:r>
        <w:t xml:space="preserve"> (Environment Agency, 2011; Batstone </w:t>
      </w:r>
      <w:r w:rsidRPr="00F45D1D">
        <w:t xml:space="preserve">et </w:t>
      </w:r>
      <w:r w:rsidR="00AD4423" w:rsidRPr="00F45D1D">
        <w:t>a</w:t>
      </w:r>
      <w:r w:rsidRPr="00F45D1D">
        <w:t xml:space="preserve">l., </w:t>
      </w:r>
      <w:r>
        <w:t>201</w:t>
      </w:r>
      <w:r w:rsidR="00E327E7">
        <w:t>3</w:t>
      </w:r>
      <w:r w:rsidR="00A21C30">
        <w:t>)</w:t>
      </w:r>
      <w:r>
        <w:t xml:space="preserve">. This provides a statistically robust proof </w:t>
      </w:r>
      <w:r w:rsidR="00BF1886">
        <w:t xml:space="preserve">that </w:t>
      </w:r>
      <w:r>
        <w:t xml:space="preserve">any storm surge can occur on any tide and this is essential for understanding worst-case scenarios. The lack of </w:t>
      </w:r>
      <w:r w:rsidR="00F64392">
        <w:t xml:space="preserve">any observed </w:t>
      </w:r>
      <w:r>
        <w:t>storm surge dependency on water depth emphasi</w:t>
      </w:r>
      <w:r w:rsidR="007C3E59">
        <w:t>s</w:t>
      </w:r>
      <w:r>
        <w:t>es the dominant natural variability of weather systems.</w:t>
      </w:r>
      <w:r w:rsidR="00BF1886">
        <w:t xml:space="preserve"> There are however s</w:t>
      </w:r>
      <w:r>
        <w:t xml:space="preserve">easonal relationships between skew surges and tidal high waters, and the inclusion of these in future statistical methods will improve the estimates of extreme sea levels (see </w:t>
      </w:r>
      <w:r w:rsidR="005B333E">
        <w:t>S</w:t>
      </w:r>
      <w:r>
        <w:t xml:space="preserve">ection </w:t>
      </w:r>
      <w:r w:rsidR="00723354">
        <w:t>6</w:t>
      </w:r>
      <w:r>
        <w:t>).</w:t>
      </w:r>
    </w:p>
    <w:p w14:paraId="51C9E43C" w14:textId="77777777" w:rsidR="006C549E" w:rsidRDefault="006C549E" w:rsidP="006C549E">
      <w:pPr>
        <w:pStyle w:val="TSHeadingNumbered11"/>
      </w:pPr>
      <w:bookmarkStart w:id="37" w:name="_Toc100820173"/>
      <w:r>
        <w:t>Waves</w:t>
      </w:r>
      <w:bookmarkEnd w:id="37"/>
    </w:p>
    <w:p w14:paraId="4945C470" w14:textId="559204E1" w:rsidR="006C549E" w:rsidRPr="00FB4A3E" w:rsidRDefault="006C549E" w:rsidP="006C549E">
      <w:pPr>
        <w:pStyle w:val="TSNumberedParagraph1"/>
        <w:rPr>
          <w:lang w:val="en-US"/>
        </w:rPr>
      </w:pPr>
      <w:r>
        <w:t xml:space="preserve">Waves are smaller scale disturbances on the sea surface caused by the wind. Whilst waves do not affect the average height of the sea surface, they cause overtopping (intermittent pulses of water or spray over the top of a coastal defence); waves also </w:t>
      </w:r>
      <w:r>
        <w:lastRenderedPageBreak/>
        <w:t xml:space="preserve">possess considerable energy and can </w:t>
      </w:r>
      <w:r w:rsidR="006C7287">
        <w:rPr>
          <w:rFonts w:eastAsia="Arial"/>
        </w:rPr>
        <w:t>change nearshore bed and beach morphology.</w:t>
      </w:r>
      <w:r w:rsidR="0031493F">
        <w:rPr>
          <w:rFonts w:eastAsia="Arial"/>
        </w:rPr>
        <w:t xml:space="preserve"> </w:t>
      </w:r>
      <w:r w:rsidR="006C7287">
        <w:rPr>
          <w:rFonts w:eastAsia="Arial"/>
        </w:rPr>
        <w:t>This energy, either in isolation or in combination with an altered nearshore</w:t>
      </w:r>
      <w:r w:rsidR="006312C9">
        <w:rPr>
          <w:rFonts w:eastAsia="Arial"/>
        </w:rPr>
        <w:t>,</w:t>
      </w:r>
      <w:r w:rsidR="006C7287">
        <w:rPr>
          <w:rFonts w:eastAsia="Arial"/>
        </w:rPr>
        <w:t xml:space="preserve"> can </w:t>
      </w:r>
      <w:r>
        <w:t>weaken coastal defences leading to an eventual breach. The largest waves in UK waters are found on the Atlantic boundaries of the coastline where waves can propagate over large fetches from the ocean, especially in autumn and winter when strong winds are more intense and persistent. Instrumental wave records are available from the 20</w:t>
      </w:r>
      <w:r w:rsidR="00EF0DDD">
        <w:t>th</w:t>
      </w:r>
      <w:r>
        <w:t xml:space="preserve"> century onwards and inter-annual variability in the wave climate is known to be strongest in the winter and can </w:t>
      </w:r>
      <w:r w:rsidR="00B12A51">
        <w:t xml:space="preserve">be </w:t>
      </w:r>
      <w:r>
        <w:t xml:space="preserve">related to atmospheric modes of variability, most notably the NAO. </w:t>
      </w:r>
      <w:r w:rsidR="009C5EFE">
        <w:t xml:space="preserve">Swell waves are relatively long waves (periods typically 10-12 seconds) that travel long distances and are often observed </w:t>
      </w:r>
      <w:r w:rsidR="00843544">
        <w:t>a long distance from their region of generation. Swell waves and locally-formed wind waves can have different directions of propagation</w:t>
      </w:r>
      <w:r w:rsidR="00282D29">
        <w:t>,</w:t>
      </w:r>
      <w:r w:rsidR="00843544">
        <w:t xml:space="preserve"> and swell waves carry more energy than shorter wind waves of equivalent wave height.</w:t>
      </w:r>
    </w:p>
    <w:p w14:paraId="5D3C58F6" w14:textId="476C7CEF" w:rsidR="00145324" w:rsidRPr="00795721" w:rsidRDefault="001A23C1" w:rsidP="00454A3D">
      <w:pPr>
        <w:pStyle w:val="TSNumberedParagraph1"/>
      </w:pPr>
      <w:r>
        <w:t xml:space="preserve">Wave setup is a temporary </w:t>
      </w:r>
      <w:r w:rsidRPr="001A23C1">
        <w:t>increase in</w:t>
      </w:r>
      <w:r w:rsidR="00B21272">
        <w:t xml:space="preserve"> </w:t>
      </w:r>
      <w:r w:rsidR="00795721" w:rsidRPr="00795721">
        <w:t>mean</w:t>
      </w:r>
      <w:r w:rsidR="00B21272">
        <w:t xml:space="preserve"> </w:t>
      </w:r>
      <w:r>
        <w:t>sea</w:t>
      </w:r>
      <w:r w:rsidRPr="001A23C1">
        <w:t xml:space="preserve"> level due to the presence of breaking</w:t>
      </w:r>
      <w:r w:rsidR="002A23FC">
        <w:t xml:space="preserve"> </w:t>
      </w:r>
      <w:r w:rsidR="00795721" w:rsidRPr="00795721">
        <w:t>waves</w:t>
      </w:r>
      <w:r w:rsidR="00147B6D">
        <w:t xml:space="preserve">. As waves break, the </w:t>
      </w:r>
      <w:r w:rsidR="00147B6D" w:rsidRPr="00147B6D">
        <w:t xml:space="preserve">wave energy flux </w:t>
      </w:r>
      <w:r w:rsidR="00147B6D">
        <w:t>decreases</w:t>
      </w:r>
      <w:r w:rsidR="00147B6D" w:rsidRPr="00147B6D">
        <w:t xml:space="preserve"> </w:t>
      </w:r>
      <w:r w:rsidR="00147B6D">
        <w:t>(</w:t>
      </w:r>
      <w:r w:rsidR="00147B6D" w:rsidRPr="00147B6D">
        <w:t>due to energy dissipation</w:t>
      </w:r>
      <w:r w:rsidR="00147B6D">
        <w:t>) and the mean surface adjusts to balance the decreased wave radiation stress. Large waves during storm events can add up to 30</w:t>
      </w:r>
      <w:r w:rsidR="00EF0DDD">
        <w:t xml:space="preserve"> </w:t>
      </w:r>
      <w:r w:rsidR="00147B6D">
        <w:t>cm to mean sea level through wave setup</w:t>
      </w:r>
      <w:r w:rsidR="00454A3D">
        <w:t xml:space="preserve">. Wave setup and storm surges cannot be separated from a tide gauge record – they both add to the predicted tidal level. </w:t>
      </w:r>
    </w:p>
    <w:p w14:paraId="148DD315" w14:textId="6A3E9014" w:rsidR="006C549E" w:rsidRDefault="006C549E" w:rsidP="006C549E">
      <w:pPr>
        <w:pStyle w:val="TSNumberedParagraph1"/>
      </w:pPr>
      <w:r>
        <w:t xml:space="preserve">All wind and wave time series show a great deal of variability including inter-annual and inter-decadal fluctuations. </w:t>
      </w:r>
      <w:r w:rsidR="00395FE6">
        <w:t>I</w:t>
      </w:r>
      <w:r>
        <w:t xml:space="preserve">ncreases in </w:t>
      </w:r>
      <w:r w:rsidR="002F455A">
        <w:t xml:space="preserve">average </w:t>
      </w:r>
      <w:r>
        <w:t>wave height</w:t>
      </w:r>
      <w:r w:rsidR="002F455A">
        <w:t>s</w:t>
      </w:r>
      <w:r>
        <w:t xml:space="preserve"> occurred between 1960 and 1990, but these are now seen as just one feature within a longer history of variability (Wo</w:t>
      </w:r>
      <w:r w:rsidR="00FA4D80">
        <w:t>ol</w:t>
      </w:r>
      <w:r>
        <w:t xml:space="preserve">f and Wolf, 2013). For example, Alexander </w:t>
      </w:r>
      <w:r w:rsidRPr="00F45D1D">
        <w:t>et al.</w:t>
      </w:r>
      <w:r>
        <w:t xml:space="preserve"> (2005) showed that wave heights increased significantly between 1950 and 1990, yet during this same period trends in wind speed around the UK were significantly weaker than for wave heights, and</w:t>
      </w:r>
      <w:r w:rsidR="00312A7E">
        <w:t>,</w:t>
      </w:r>
      <w:r>
        <w:t xml:space="preserve"> therefore</w:t>
      </w:r>
      <w:r w:rsidR="00312A7E">
        <w:t>,</w:t>
      </w:r>
      <w:r>
        <w:t xml:space="preserve"> the increase in wave heights is attributed to Atlantic waves propagating as swell. There is no clear pattern in results since 1990.</w:t>
      </w:r>
    </w:p>
    <w:p w14:paraId="1FE790AB" w14:textId="495507AF" w:rsidR="006C549E" w:rsidRDefault="006C549E" w:rsidP="00781BAB">
      <w:pPr>
        <w:pStyle w:val="TSNumberedParagraph1"/>
      </w:pPr>
      <w:r>
        <w:t>Many of the changes over the last 50 years can be understood in terms of the behaviour of the NAO (Wo</w:t>
      </w:r>
      <w:r w:rsidR="00FA4D80">
        <w:t>o</w:t>
      </w:r>
      <w:r>
        <w:t>lf and Wolf, 2013). The trend towards stormier conditions in the NAO from the 1960s to early 1990s is unique in the record of this climate index but there is no clear connection to other aspects of climate such as global warming (Osborn, 2004)</w:t>
      </w:r>
      <w:r w:rsidR="00312A7E">
        <w:t>.</w:t>
      </w:r>
      <w:r w:rsidR="00781BAB">
        <w:t xml:space="preserve"> </w:t>
      </w:r>
      <w:r w:rsidR="00781BAB" w:rsidRPr="00781BAB">
        <w:t>There is currently no consensus and large uncertainty surrounding the influence of climate change on extratropical storm track positions and intensities (</w:t>
      </w:r>
      <w:r w:rsidR="007E3CB1">
        <w:t>e</w:t>
      </w:r>
      <w:r w:rsidR="00C16DF4">
        <w:t>.</w:t>
      </w:r>
      <w:r w:rsidR="007E3CB1">
        <w:t>g</w:t>
      </w:r>
      <w:r w:rsidR="00C16DF4">
        <w:t>.</w:t>
      </w:r>
      <w:r w:rsidR="00781BAB" w:rsidRPr="00781BAB">
        <w:t xml:space="preserve"> Shaw et al., 2016). This is because different elements of climate forcing can have opposing effects on the locations of strong atmospheric temperature gradients</w:t>
      </w:r>
      <w:r w:rsidR="00781BAB">
        <w:t>.</w:t>
      </w:r>
    </w:p>
    <w:p w14:paraId="11A5A0E7" w14:textId="77777777" w:rsidR="006C549E" w:rsidRDefault="006C549E" w:rsidP="006C549E">
      <w:pPr>
        <w:pStyle w:val="TSHeadingNumbered11"/>
      </w:pPr>
      <w:bookmarkStart w:id="38" w:name="_Toc100820174"/>
      <w:r>
        <w:t>Tides</w:t>
      </w:r>
      <w:bookmarkEnd w:id="38"/>
    </w:p>
    <w:p w14:paraId="35A36273" w14:textId="77777777" w:rsidR="0061361D" w:rsidRPr="0061361D" w:rsidRDefault="006C549E" w:rsidP="006C549E">
      <w:pPr>
        <w:pStyle w:val="TSNumberedParagraph1"/>
      </w:pPr>
      <w:r>
        <w:t xml:space="preserve">Tides are periodic variations in the surface water level that result from the mutual gravitational attraction of the Earth, </w:t>
      </w:r>
      <w:r w:rsidR="005A78E3">
        <w:t>M</w:t>
      </w:r>
      <w:r>
        <w:t xml:space="preserve">oon and Sun. Most places around the UK experience two high </w:t>
      </w:r>
      <w:r w:rsidR="00436662">
        <w:t>tides</w:t>
      </w:r>
      <w:r>
        <w:t xml:space="preserve"> and two low tides each day.</w:t>
      </w:r>
      <w:r w:rsidR="005A78E3">
        <w:t xml:space="preserve"> </w:t>
      </w:r>
      <w:r>
        <w:rPr>
          <w:bCs/>
        </w:rPr>
        <w:t>Several recent studies have detected measurable changes in tid</w:t>
      </w:r>
      <w:r w:rsidR="0070423D">
        <w:rPr>
          <w:bCs/>
        </w:rPr>
        <w:t>al range</w:t>
      </w:r>
      <w:r>
        <w:rPr>
          <w:bCs/>
        </w:rPr>
        <w:t xml:space="preserve"> during the 20th century and early part of the 21st century at a number of locations (see </w:t>
      </w:r>
      <w:proofErr w:type="spellStart"/>
      <w:r>
        <w:rPr>
          <w:bCs/>
        </w:rPr>
        <w:t>Mawdsley</w:t>
      </w:r>
      <w:proofErr w:type="spellEnd"/>
      <w:r>
        <w:rPr>
          <w:bCs/>
        </w:rPr>
        <w:t xml:space="preserve"> </w:t>
      </w:r>
      <w:r w:rsidRPr="00F45D1D">
        <w:rPr>
          <w:bCs/>
        </w:rPr>
        <w:t>et al.,</w:t>
      </w:r>
      <w:r>
        <w:rPr>
          <w:bCs/>
        </w:rPr>
        <w:t xml:space="preserve"> 2015 for a review). In addition, there have been </w:t>
      </w:r>
      <w:r w:rsidR="00DB286D">
        <w:rPr>
          <w:bCs/>
        </w:rPr>
        <w:t>several</w:t>
      </w:r>
      <w:r>
        <w:rPr>
          <w:bCs/>
        </w:rPr>
        <w:t xml:space="preserve"> studies that predict changes in tidal range around the UK resulting from future changes in mean sea level (</w:t>
      </w:r>
      <w:r>
        <w:rPr>
          <w:bCs/>
          <w:iCs/>
        </w:rPr>
        <w:t xml:space="preserve">Pickering </w:t>
      </w:r>
      <w:r w:rsidRPr="00F45D1D">
        <w:rPr>
          <w:bCs/>
          <w:iCs/>
        </w:rPr>
        <w:t>et al</w:t>
      </w:r>
      <w:r w:rsidRPr="00F45D1D">
        <w:rPr>
          <w:bCs/>
        </w:rPr>
        <w:t>.,</w:t>
      </w:r>
      <w:r>
        <w:rPr>
          <w:bCs/>
        </w:rPr>
        <w:t xml:space="preserve"> 2012; </w:t>
      </w:r>
      <w:r>
        <w:rPr>
          <w:bCs/>
          <w:iCs/>
        </w:rPr>
        <w:t xml:space="preserve">Ward </w:t>
      </w:r>
      <w:r w:rsidRPr="00F45D1D">
        <w:rPr>
          <w:bCs/>
          <w:iCs/>
        </w:rPr>
        <w:t>et al</w:t>
      </w:r>
      <w:r w:rsidRPr="00F45D1D">
        <w:rPr>
          <w:bCs/>
        </w:rPr>
        <w:t>.,</w:t>
      </w:r>
      <w:r>
        <w:rPr>
          <w:bCs/>
        </w:rPr>
        <w:t xml:space="preserve"> 2012; </w:t>
      </w:r>
      <w:r>
        <w:rPr>
          <w:bCs/>
          <w:iCs/>
        </w:rPr>
        <w:t xml:space="preserve">Pelling </w:t>
      </w:r>
      <w:r w:rsidRPr="00F45D1D">
        <w:rPr>
          <w:bCs/>
          <w:iCs/>
        </w:rPr>
        <w:t>et al</w:t>
      </w:r>
      <w:r w:rsidRPr="00F45D1D">
        <w:rPr>
          <w:bCs/>
        </w:rPr>
        <w:t>.,</w:t>
      </w:r>
      <w:r w:rsidRPr="004F126D">
        <w:rPr>
          <w:bCs/>
          <w:i/>
        </w:rPr>
        <w:t xml:space="preserve"> </w:t>
      </w:r>
      <w:r>
        <w:rPr>
          <w:bCs/>
        </w:rPr>
        <w:t>2013). Whilst further research is needed to explain the observed global changes in tides</w:t>
      </w:r>
      <w:r w:rsidR="00436662">
        <w:rPr>
          <w:bCs/>
        </w:rPr>
        <w:t>,</w:t>
      </w:r>
      <w:r>
        <w:rPr>
          <w:bCs/>
        </w:rPr>
        <w:t xml:space="preserve"> the likely mechanisms for change are adjustments to the resonant systems of shallow seas</w:t>
      </w:r>
      <w:r w:rsidR="0093051F">
        <w:rPr>
          <w:bCs/>
        </w:rPr>
        <w:t>,</w:t>
      </w:r>
      <w:r>
        <w:rPr>
          <w:bCs/>
        </w:rPr>
        <w:t xml:space="preserve"> combined with changes in energy dissipation due to increased average water depths.</w:t>
      </w:r>
      <w:r>
        <w:t xml:space="preserve"> </w:t>
      </w:r>
      <w:r>
        <w:rPr>
          <w:bCs/>
        </w:rPr>
        <w:t xml:space="preserve">Typically, all these </w:t>
      </w:r>
      <w:r w:rsidR="004714E0">
        <w:rPr>
          <w:bCs/>
        </w:rPr>
        <w:t>modelling</w:t>
      </w:r>
      <w:r>
        <w:rPr>
          <w:bCs/>
        </w:rPr>
        <w:t xml:space="preserve"> studies suggest that changes in tidal range will be in the order of plus or minus 10% of the changes in mean sea level. Although small in comparison to the mean sea level changes, altered tidal ranges could enhance coastal flooding at some locations. Changes in tides</w:t>
      </w:r>
      <w:r w:rsidR="005C3FC5">
        <w:rPr>
          <w:bCs/>
        </w:rPr>
        <w:t>,</w:t>
      </w:r>
      <w:r>
        <w:rPr>
          <w:bCs/>
        </w:rPr>
        <w:t xml:space="preserve"> therefore</w:t>
      </w:r>
      <w:r w:rsidR="005C3FC5">
        <w:rPr>
          <w:bCs/>
        </w:rPr>
        <w:t xml:space="preserve">, </w:t>
      </w:r>
      <w:r>
        <w:rPr>
          <w:bCs/>
        </w:rPr>
        <w:t>need to be considered in future assessments of extreme sea level change and coastal flooding.</w:t>
      </w:r>
    </w:p>
    <w:p w14:paraId="1A1A7AEA" w14:textId="36DC1F23" w:rsidR="006C549E" w:rsidRDefault="006C549E" w:rsidP="0061361D">
      <w:pPr>
        <w:pStyle w:val="TSNumberedParagraph1"/>
        <w:numPr>
          <w:ilvl w:val="0"/>
          <w:numId w:val="0"/>
        </w:numPr>
        <w:ind w:left="720"/>
      </w:pPr>
      <w:r>
        <w:rPr>
          <w:bCs/>
        </w:rPr>
        <w:t xml:space="preserve"> </w:t>
      </w:r>
    </w:p>
    <w:p w14:paraId="04EA10F1" w14:textId="77777777" w:rsidR="006C549E" w:rsidRDefault="006C549E" w:rsidP="006C549E">
      <w:pPr>
        <w:pStyle w:val="TSHeadingNumbered11"/>
      </w:pPr>
      <w:bookmarkStart w:id="39" w:name="_Toc100820175"/>
      <w:r>
        <w:lastRenderedPageBreak/>
        <w:t>Extreme sea levels</w:t>
      </w:r>
      <w:bookmarkEnd w:id="39"/>
    </w:p>
    <w:p w14:paraId="2298AE4A" w14:textId="69760BFE" w:rsidR="006C549E" w:rsidRDefault="006C549E" w:rsidP="00E41E73">
      <w:pPr>
        <w:pStyle w:val="TSNumberedParagraph1"/>
        <w:rPr>
          <w:bCs/>
        </w:rPr>
      </w:pPr>
      <w:r>
        <w:t xml:space="preserve">IPCC (2013) </w:t>
      </w:r>
      <w:r w:rsidR="004B4924">
        <w:t>state</w:t>
      </w:r>
      <w:r>
        <w:t>s that</w:t>
      </w:r>
      <w:r w:rsidR="00295C05">
        <w:t>,</w:t>
      </w:r>
      <w:r>
        <w:t xml:space="preserve"> at most locations</w:t>
      </w:r>
      <w:r w:rsidR="005C3FC5">
        <w:t>,</w:t>
      </w:r>
      <w:r>
        <w:t xml:space="preserve"> mean sea level is the dominant driver of observed changes to sea level extremes</w:t>
      </w:r>
      <w:r w:rsidR="0069530A">
        <w:t>,</w:t>
      </w:r>
      <w:r>
        <w:t xml:space="preserve"> although large-scale modes of variability such as the NAO may also be important. </w:t>
      </w:r>
      <w:r>
        <w:rPr>
          <w:bCs/>
        </w:rPr>
        <w:t>There is evidence of increases in extreme water levels over the past 100-200 years around many parts of the global coastline, including around the UK (</w:t>
      </w:r>
      <w:r w:rsidR="007E3CB1">
        <w:rPr>
          <w:bCs/>
        </w:rPr>
        <w:t>e</w:t>
      </w:r>
      <w:r w:rsidR="00DF0F51">
        <w:rPr>
          <w:bCs/>
        </w:rPr>
        <w:t>.</w:t>
      </w:r>
      <w:r w:rsidR="007E3CB1">
        <w:rPr>
          <w:bCs/>
        </w:rPr>
        <w:t>g</w:t>
      </w:r>
      <w:r w:rsidR="00DF0F51">
        <w:rPr>
          <w:bCs/>
        </w:rPr>
        <w:t>.</w:t>
      </w:r>
      <w:r>
        <w:rPr>
          <w:bCs/>
        </w:rPr>
        <w:t xml:space="preserve"> Menendez and Woodworth, 2010). While changes in storminess could contribute to changes in sea level extremes, there is little or no evidence for either systematic long-term changes in storminess or any detectable change in storm surges (IPCC, 2012). </w:t>
      </w:r>
      <w:r w:rsidR="00746FD6">
        <w:rPr>
          <w:bCs/>
        </w:rPr>
        <w:t xml:space="preserve">Future changes to storminess </w:t>
      </w:r>
      <w:r w:rsidR="00787C30">
        <w:rPr>
          <w:bCs/>
        </w:rPr>
        <w:t xml:space="preserve">for the UK and Europe </w:t>
      </w:r>
      <w:r w:rsidR="00746FD6">
        <w:rPr>
          <w:bCs/>
        </w:rPr>
        <w:t>cannot be ruled out and</w:t>
      </w:r>
      <w:r w:rsidR="00787C30">
        <w:rPr>
          <w:bCs/>
        </w:rPr>
        <w:t xml:space="preserve"> some model studies do </w:t>
      </w:r>
      <w:r w:rsidR="00820F1D">
        <w:rPr>
          <w:bCs/>
        </w:rPr>
        <w:t>give projections of</w:t>
      </w:r>
      <w:r w:rsidR="00787C30">
        <w:rPr>
          <w:bCs/>
        </w:rPr>
        <w:t xml:space="preserve"> </w:t>
      </w:r>
      <w:r w:rsidR="002966BB">
        <w:rPr>
          <w:bCs/>
        </w:rPr>
        <w:t>chang</w:t>
      </w:r>
      <w:r w:rsidR="00787C30">
        <w:rPr>
          <w:bCs/>
        </w:rPr>
        <w:t>ed storm activity over Europe</w:t>
      </w:r>
      <w:r w:rsidR="00820F1D">
        <w:rPr>
          <w:bCs/>
        </w:rPr>
        <w:t>,</w:t>
      </w:r>
      <w:r w:rsidR="00787C30">
        <w:rPr>
          <w:bCs/>
        </w:rPr>
        <w:t xml:space="preserve"> either due to global temperature changes or changes to Atlantic oceanic processes (</w:t>
      </w:r>
      <w:r w:rsidR="007E3CB1">
        <w:rPr>
          <w:bCs/>
        </w:rPr>
        <w:t>e</w:t>
      </w:r>
      <w:r w:rsidR="00DF0F51">
        <w:rPr>
          <w:bCs/>
        </w:rPr>
        <w:t>.</w:t>
      </w:r>
      <w:r w:rsidR="007E3CB1">
        <w:rPr>
          <w:bCs/>
        </w:rPr>
        <w:t>g</w:t>
      </w:r>
      <w:r w:rsidR="00DF0F51">
        <w:rPr>
          <w:bCs/>
        </w:rPr>
        <w:t>.</w:t>
      </w:r>
      <w:r w:rsidR="00787C30">
        <w:rPr>
          <w:bCs/>
        </w:rPr>
        <w:t xml:space="preserve"> </w:t>
      </w:r>
      <w:proofErr w:type="spellStart"/>
      <w:r w:rsidR="00787C30">
        <w:rPr>
          <w:bCs/>
        </w:rPr>
        <w:t>Oltmanns</w:t>
      </w:r>
      <w:proofErr w:type="spellEnd"/>
      <w:r w:rsidR="00787C30">
        <w:rPr>
          <w:bCs/>
        </w:rPr>
        <w:t xml:space="preserve"> et al., 2020)</w:t>
      </w:r>
      <w:r w:rsidR="008D2BD0">
        <w:rPr>
          <w:bCs/>
        </w:rPr>
        <w:t xml:space="preserve">. A recent report (Met Office and CEH, 2014) suggests </w:t>
      </w:r>
      <w:r w:rsidR="008D2BD0" w:rsidRPr="008D2BD0">
        <w:rPr>
          <w:bCs/>
        </w:rPr>
        <w:t>that</w:t>
      </w:r>
      <w:r w:rsidR="006F046A">
        <w:rPr>
          <w:bCs/>
        </w:rPr>
        <w:t>,</w:t>
      </w:r>
      <w:r w:rsidR="008D2BD0" w:rsidRPr="008D2BD0">
        <w:rPr>
          <w:bCs/>
        </w:rPr>
        <w:t xml:space="preserve"> while strong extra-tropical cyclones affecting the UK in the winter have not increased since the late nineteenth century, the mean intensity has</w:t>
      </w:r>
      <w:r w:rsidR="008D2BD0">
        <w:rPr>
          <w:bCs/>
        </w:rPr>
        <w:t xml:space="preserve">. </w:t>
      </w:r>
      <w:r w:rsidR="00DF1555">
        <w:rPr>
          <w:bCs/>
        </w:rPr>
        <w:t xml:space="preserve">However, a </w:t>
      </w:r>
      <w:r w:rsidR="00DF1555" w:rsidRPr="00DF1555">
        <w:rPr>
          <w:bCs/>
        </w:rPr>
        <w:t>systematic review of storminess over the North Atlantic and northwest Europe (</w:t>
      </w:r>
      <w:proofErr w:type="spellStart"/>
      <w:r w:rsidR="00DF1555" w:rsidRPr="00DF1555">
        <w:rPr>
          <w:bCs/>
        </w:rPr>
        <w:t>Feser</w:t>
      </w:r>
      <w:proofErr w:type="spellEnd"/>
      <w:r w:rsidR="00DF1555" w:rsidRPr="00DF1555">
        <w:rPr>
          <w:bCs/>
        </w:rPr>
        <w:t xml:space="preserve"> et al., 2015) concluded that trends in storm activity depend strongly on the period analysed; studies based on measurements or reanalyses generally do not show any changes in storminess. </w:t>
      </w:r>
      <w:r>
        <w:rPr>
          <w:bCs/>
        </w:rPr>
        <w:t xml:space="preserve">Allen </w:t>
      </w:r>
      <w:r w:rsidRPr="00F45D1D">
        <w:rPr>
          <w:bCs/>
          <w:iCs/>
        </w:rPr>
        <w:t>et al</w:t>
      </w:r>
      <w:r w:rsidRPr="00F45D1D">
        <w:rPr>
          <w:bCs/>
        </w:rPr>
        <w:t>.</w:t>
      </w:r>
      <w:r w:rsidRPr="004F126D">
        <w:rPr>
          <w:bCs/>
          <w:i/>
        </w:rPr>
        <w:t xml:space="preserve"> </w:t>
      </w:r>
      <w:r>
        <w:rPr>
          <w:bCs/>
        </w:rPr>
        <w:t>(2008) show that changes in UK storm frequency over the second half of the 20th century were dominated by the natural variability of our weather systems.</w:t>
      </w:r>
      <w:r w:rsidR="0031493F">
        <w:rPr>
          <w:bCs/>
        </w:rPr>
        <w:t xml:space="preserve"> </w:t>
      </w:r>
      <w:r>
        <w:rPr>
          <w:bCs/>
        </w:rPr>
        <w:t xml:space="preserve">The scientific consensus is that any </w:t>
      </w:r>
      <w:r>
        <w:t>changes in extreme sea levels at most locations worldwide have been driven by the observed rise in mean sea level (</w:t>
      </w:r>
      <w:r w:rsidR="007E3CB1">
        <w:t>e</w:t>
      </w:r>
      <w:r w:rsidR="00DF0F51">
        <w:t>.</w:t>
      </w:r>
      <w:r w:rsidR="007E3CB1">
        <w:t>g</w:t>
      </w:r>
      <w:r w:rsidR="00DF0F51">
        <w:t>.</w:t>
      </w:r>
      <w:r>
        <w:t xml:space="preserve"> Woodworth and Blackman, 2004; Haigh </w:t>
      </w:r>
      <w:r w:rsidRPr="00F45D1D">
        <w:t>et al.,</w:t>
      </w:r>
      <w:r w:rsidRPr="00C944B0">
        <w:rPr>
          <w:i/>
        </w:rPr>
        <w:t xml:space="preserve"> </w:t>
      </w:r>
      <w:r>
        <w:t xml:space="preserve">2010; Menendez and Woodworth, 2010; Marcos </w:t>
      </w:r>
      <w:r w:rsidRPr="00F45D1D">
        <w:t>et al.,</w:t>
      </w:r>
      <w:r>
        <w:t xml:space="preserve"> 2015; Wahl and Chambers</w:t>
      </w:r>
      <w:r w:rsidR="00EF0DDD">
        <w:t>,</w:t>
      </w:r>
      <w:r>
        <w:t xml:space="preserve"> 2016). </w:t>
      </w:r>
      <w:r w:rsidR="00E41E73" w:rsidRPr="00E41E73">
        <w:t xml:space="preserve">Storm surge simulations carried out under </w:t>
      </w:r>
      <w:r w:rsidR="001E6564">
        <w:t>the UK Climate Projections 2018 (</w:t>
      </w:r>
      <w:r w:rsidR="00E41E73" w:rsidRPr="00E41E73">
        <w:t>UKCP18</w:t>
      </w:r>
      <w:r w:rsidR="001E6564">
        <w:t>)</w:t>
      </w:r>
      <w:r w:rsidR="00E41E73" w:rsidRPr="00E41E73">
        <w:t xml:space="preserve"> (see </w:t>
      </w:r>
      <w:r w:rsidR="00CD3A91">
        <w:t>S</w:t>
      </w:r>
      <w:r w:rsidR="00E41E73" w:rsidRPr="00E41E73">
        <w:t xml:space="preserve">ection </w:t>
      </w:r>
      <w:r w:rsidR="000C7565">
        <w:t>4</w:t>
      </w:r>
      <w:r w:rsidR="00E41E73" w:rsidRPr="00E41E73">
        <w:t>) for the 21st century suggest a best estimate of no significant changes to storm surges</w:t>
      </w:r>
      <w:r w:rsidR="00CD3A91">
        <w:t>.</w:t>
      </w:r>
    </w:p>
    <w:p w14:paraId="56632453" w14:textId="77777777" w:rsidR="006C549E" w:rsidRDefault="006C549E" w:rsidP="006C549E">
      <w:pPr>
        <w:pStyle w:val="TSHeadingNumbered11"/>
        <w:rPr>
          <w:lang w:val="es-PA"/>
        </w:rPr>
      </w:pPr>
      <w:bookmarkStart w:id="40" w:name="_Toc100820176"/>
      <w:r>
        <w:rPr>
          <w:lang w:val="es-PA"/>
        </w:rPr>
        <w:t>Tsunamis</w:t>
      </w:r>
      <w:bookmarkEnd w:id="40"/>
    </w:p>
    <w:p w14:paraId="34755D05" w14:textId="3A610123" w:rsidR="006C549E" w:rsidRDefault="006C549E" w:rsidP="006C549E">
      <w:pPr>
        <w:pStyle w:val="TSNumberedParagraph1"/>
        <w:rPr>
          <w:lang w:val="en-US"/>
        </w:rPr>
      </w:pPr>
      <w:r>
        <w:t>Following the Sumatra earthquake of 26</w:t>
      </w:r>
      <w:r w:rsidR="00EF0DDD">
        <w:t>th</w:t>
      </w:r>
      <w:r>
        <w:t xml:space="preserve"> December 2004 and the devastating tsunami that followed, the UK government conducted a full review of tsunami risk. Tsunami hazard to the UK was assessed by gathering evidence on past events, considering possible source regions, and modelling the propagation of tsunami waves from plausible source locations to the coast. Studies (Defra 2005; Defra, 2006) concluded that a tsunami reaching the UK from the Azores-Gibraltar fault zone (which was responsible for the earthquake and tsunami causing the destruction of Lisbon in 1755) is the most likely event to affect the UK coastline. </w:t>
      </w:r>
      <w:r w:rsidR="00487D29" w:rsidRPr="00487D29">
        <w:t>Long (</w:t>
      </w:r>
      <w:r w:rsidR="00487D29">
        <w:t>2015</w:t>
      </w:r>
      <w:r w:rsidR="00487D29" w:rsidRPr="00487D29">
        <w:t>) found three additional small tsunami events since 1941, all emanating for the Azores-Gibraltar fault zone, and an additional small tsunami caused by coastal collapse in 1911.</w:t>
      </w:r>
    </w:p>
    <w:p w14:paraId="157E4CA1" w14:textId="1EA4C8F5" w:rsidR="006C549E" w:rsidRDefault="006C549E" w:rsidP="006C549E">
      <w:pPr>
        <w:pStyle w:val="TSNumberedParagraph1"/>
      </w:pPr>
      <w:r>
        <w:t>In the modelling carried out for these studies, the projected heights of tsunami waves arriving close to the shore were comparable to those seen in typical storm surges. All areas potentially affected by the plausible range of tsunami wave heights have flood defence infrastructure designed to protect against waves of those sizes.</w:t>
      </w:r>
      <w:r w:rsidR="0031493F">
        <w:t xml:space="preserve"> </w:t>
      </w:r>
      <w:r>
        <w:t>However, certain characteristics of tsunami events (the number of waves, the range of typically longer wavelengths) are likely to create sea conditions different to those during a storm surge. The momentum associated with longer wavelength tsunami waves, and volume of water within a wave crest, result in incident wave energy that is significantly greater than for wind waves of the same height. Therefore, it should not be assumed that the impact of a tsunami would be comparable to that of a storm surge simply on the basis of similar wave heights and water levels.</w:t>
      </w:r>
      <w:r w:rsidR="005A78E3">
        <w:t xml:space="preserve"> </w:t>
      </w:r>
      <w:r>
        <w:t xml:space="preserve">Also, tsunami events could occur at any time. They are not associated with adverse meteorological conditions so cannot be predicted in advance, although relatively expensive monitoring systems could give some degree of early warning. </w:t>
      </w:r>
    </w:p>
    <w:p w14:paraId="294E7EBA" w14:textId="2801C606" w:rsidR="006C549E" w:rsidRDefault="006C549E" w:rsidP="00D42671">
      <w:pPr>
        <w:pStyle w:val="TSNumberedParagraph1"/>
      </w:pPr>
      <w:r>
        <w:t xml:space="preserve">There </w:t>
      </w:r>
      <w:r w:rsidR="00487D29" w:rsidRPr="00487D29">
        <w:t>is geological evidence for a major tsunami affecting the coasts of Scotland and northeast England following a submarine landslide on the Norwegian continental shelf approximately 8150 years ago</w:t>
      </w:r>
      <w:r w:rsidR="00FB73B3">
        <w:t xml:space="preserve"> -</w:t>
      </w:r>
      <w:r w:rsidR="00487D29">
        <w:t xml:space="preserve"> the so-called Storegga slide</w:t>
      </w:r>
      <w:r w:rsidR="00487D29" w:rsidRPr="00487D29">
        <w:t xml:space="preserve"> (Bondevik et al., 2019). </w:t>
      </w:r>
      <w:r w:rsidR="00487D29" w:rsidRPr="00487D29">
        <w:lastRenderedPageBreak/>
        <w:t>Analysis of sediment cores (</w:t>
      </w:r>
      <w:r w:rsidR="000D6584">
        <w:t>e.g.</w:t>
      </w:r>
      <w:r w:rsidR="00487D29" w:rsidRPr="00487D29">
        <w:t xml:space="preserve"> Smith et al., 2007; Soulsby et al., 2007) shows that the run up of the tsunami may have reached more than 7 metres above </w:t>
      </w:r>
      <w:r w:rsidR="00DB286D">
        <w:t>h</w:t>
      </w:r>
      <w:r w:rsidR="00DB286D" w:rsidRPr="00487D29">
        <w:t>igh-water</w:t>
      </w:r>
      <w:r w:rsidR="00487D29" w:rsidRPr="00487D29">
        <w:t xml:space="preserve"> </w:t>
      </w:r>
      <w:r w:rsidR="00E77D77">
        <w:t>s</w:t>
      </w:r>
      <w:r w:rsidR="00487D29" w:rsidRPr="00487D29">
        <w:t xml:space="preserve">pring </w:t>
      </w:r>
      <w:r w:rsidR="00E77D77">
        <w:t>t</w:t>
      </w:r>
      <w:r w:rsidR="00487D29" w:rsidRPr="00487D29">
        <w:t>ides at that time.</w:t>
      </w:r>
      <w:r w:rsidR="00E77D77">
        <w:t xml:space="preserve"> </w:t>
      </w:r>
      <w:r w:rsidR="00487D29" w:rsidRPr="00487D29">
        <w:t>However, whilst there is clear local</w:t>
      </w:r>
      <w:r w:rsidR="00CF211C">
        <w:t>ised</w:t>
      </w:r>
      <w:r w:rsidR="00487D29" w:rsidRPr="00487D29">
        <w:t xml:space="preserve"> sedimentary evidence, </w:t>
      </w:r>
      <w:r w:rsidR="00CF211C">
        <w:t>changes to</w:t>
      </w:r>
      <w:r w:rsidR="00487D29" w:rsidRPr="00487D29">
        <w:t xml:space="preserve"> bathymetry, past sea levels and lack of knowledge of the tidal state at the time makes an accurate estimate of wave height in the nearshore environment across the area as a whole difficult. Geological data suggest that large submarine landslides (submarine mass failures) in the critical region have occurred before although no others have been shown to affect the UK. </w:t>
      </w:r>
      <w:r w:rsidR="00FB73B3">
        <w:t>T</w:t>
      </w:r>
      <w:r w:rsidR="00487D29" w:rsidRPr="00487D29">
        <w:t xml:space="preserve">he Defra (2005; 2006) reports remain the most authoritative guides to tsunami hazard to the </w:t>
      </w:r>
      <w:r w:rsidR="00C55E4B">
        <w:t>UK.</w:t>
      </w:r>
    </w:p>
    <w:p w14:paraId="43606EED" w14:textId="469D5AFD" w:rsidR="006C549E" w:rsidRDefault="006C549E" w:rsidP="006A2DE4">
      <w:pPr>
        <w:pStyle w:val="TSHeadingNumbered11"/>
        <w:keepNext/>
        <w:rPr>
          <w:lang w:val="en-US"/>
        </w:rPr>
      </w:pPr>
      <w:bookmarkStart w:id="41" w:name="_Toc100820177"/>
      <w:r>
        <w:t>Meteo</w:t>
      </w:r>
      <w:r w:rsidR="00CC7F25">
        <w:t xml:space="preserve">rological </w:t>
      </w:r>
      <w:r>
        <w:t>tsunamis</w:t>
      </w:r>
      <w:bookmarkEnd w:id="41"/>
    </w:p>
    <w:p w14:paraId="658C4D44" w14:textId="362D6D66" w:rsidR="004D0FAA" w:rsidRPr="002B7EAE" w:rsidRDefault="006C549E" w:rsidP="00EF6B34">
      <w:pPr>
        <w:pStyle w:val="TSNumberedParagraph1"/>
      </w:pPr>
      <w:r>
        <w:t xml:space="preserve">Around the UK the </w:t>
      </w:r>
      <w:r w:rsidR="007B0852">
        <w:t>sea level</w:t>
      </w:r>
      <w:r>
        <w:t xml:space="preserve"> variability largely occurs over periods from hours to days and is associated with extra-tropical storms (our weather systems). However, there is an increasing recognition that higher-frequency sea level variations in the order of minutes to hours can also raise sea levels. Often referred to as ‘meteorological tsunamis’ or ‘meteotsunamis’ these are generated by traveling atmospheric disturbances such as thunderstorms or squall lines (Vilibić </w:t>
      </w:r>
      <w:r w:rsidRPr="00F45D1D">
        <w:t>et al.,</w:t>
      </w:r>
      <w:r>
        <w:t xml:space="preserve"> 2016). They </w:t>
      </w:r>
      <w:r w:rsidR="00DB286D">
        <w:t>have similar</w:t>
      </w:r>
      <w:r>
        <w:t xml:space="preserve"> spatial and temporal scales as ordinary tsunami waves and can affect some coastal areas causing extreme resonant conditions in bays and harbours, although they are normally far less hazardous than tsunamis caused by earthquakes. Whilst they are a genuine hazard elsewhere (</w:t>
      </w:r>
      <w:r w:rsidR="007E3CB1">
        <w:t>e</w:t>
      </w:r>
      <w:r w:rsidR="0027507D">
        <w:t>.</w:t>
      </w:r>
      <w:r w:rsidR="007E3CB1">
        <w:t>g</w:t>
      </w:r>
      <w:r w:rsidR="0027507D">
        <w:t>.</w:t>
      </w:r>
      <w:r>
        <w:t xml:space="preserve"> Japan, the Mediterranean and Adriatic Seas) they </w:t>
      </w:r>
      <w:r w:rsidR="00BD3711">
        <w:t xml:space="preserve">typically </w:t>
      </w:r>
      <w:r>
        <w:t xml:space="preserve">have small amplitudes in </w:t>
      </w:r>
      <w:r w:rsidR="00CC7F25">
        <w:t xml:space="preserve">other </w:t>
      </w:r>
      <w:r>
        <w:t xml:space="preserve">European coastal waters. </w:t>
      </w:r>
      <w:r w:rsidR="00907D16" w:rsidRPr="00907D16">
        <w:t>Meteotsunamis affecting UK coasts have been catalogued by Long (2015).</w:t>
      </w:r>
      <w:r w:rsidR="00907D16">
        <w:t xml:space="preserve"> </w:t>
      </w:r>
      <w:r>
        <w:t>Meteotsunamis around the UK typically involve a wave of 20-30</w:t>
      </w:r>
      <w:r w:rsidR="00CD3A91">
        <w:t xml:space="preserve"> </w:t>
      </w:r>
      <w:r>
        <w:t xml:space="preserve">cm (Tappin </w:t>
      </w:r>
      <w:r w:rsidRPr="00F45D1D">
        <w:t>et al.,</w:t>
      </w:r>
      <w:r>
        <w:t xml:space="preserve"> 2013</w:t>
      </w:r>
      <w:r w:rsidR="00EF0DDD">
        <w:t>;</w:t>
      </w:r>
      <w:r>
        <w:t xml:space="preserve"> Sibley </w:t>
      </w:r>
      <w:r w:rsidRPr="00F45D1D">
        <w:t>et al.,</w:t>
      </w:r>
      <w:r>
        <w:t xml:space="preserve"> 201</w:t>
      </w:r>
      <w:r w:rsidR="00313A8F">
        <w:t>6</w:t>
      </w:r>
      <w:r>
        <w:t xml:space="preserve">; Ozsoy </w:t>
      </w:r>
      <w:r w:rsidRPr="00313A8F">
        <w:t>et al.,</w:t>
      </w:r>
      <w:r>
        <w:t xml:space="preserve"> 2016) - far smaller than typical storm surges - although occasionally they can cause nuisance flooding of </w:t>
      </w:r>
      <w:r w:rsidR="00ED3DDE">
        <w:t>low-</w:t>
      </w:r>
      <w:r>
        <w:t>lying areas.</w:t>
      </w:r>
    </w:p>
    <w:p w14:paraId="527D1B5E" w14:textId="77777777" w:rsidR="004D0FAA" w:rsidRDefault="004D0FAA">
      <w:pPr>
        <w:rPr>
          <w:rFonts w:ascii="Arial Bold" w:hAnsi="Arial Bold"/>
          <w:b/>
          <w:caps/>
        </w:rPr>
      </w:pPr>
      <w:r>
        <w:br w:type="page"/>
      </w:r>
    </w:p>
    <w:p w14:paraId="0513DFBE" w14:textId="02A3129D" w:rsidR="00880ED4" w:rsidRPr="00840BDA" w:rsidRDefault="00880ED4" w:rsidP="00840BDA">
      <w:pPr>
        <w:pStyle w:val="TSHeadingNumbered1"/>
        <w:rPr>
          <w:szCs w:val="22"/>
          <w:lang w:val="es-PA"/>
        </w:rPr>
      </w:pPr>
      <w:bookmarkStart w:id="42" w:name="_Toc100820178"/>
      <w:r w:rsidRPr="00840BDA">
        <w:rPr>
          <w:szCs w:val="22"/>
          <w:lang w:val="es-PA"/>
        </w:rPr>
        <w:lastRenderedPageBreak/>
        <w:t>Impact on coastal infrastructure of climate change</w:t>
      </w:r>
      <w:bookmarkEnd w:id="42"/>
    </w:p>
    <w:p w14:paraId="667B1E7D" w14:textId="302F73EE" w:rsidR="00880ED4" w:rsidRDefault="00880ED4" w:rsidP="00840BDA">
      <w:pPr>
        <w:pStyle w:val="TSNumberedParagraph1"/>
        <w:keepNext/>
      </w:pPr>
      <w:r>
        <w:t xml:space="preserve">The UK Government has a vision to provide </w:t>
      </w:r>
      <w:r w:rsidRPr="00840BDA">
        <w:t>‘</w:t>
      </w:r>
      <w:r w:rsidR="006D29E5">
        <w:t>…</w:t>
      </w:r>
      <w:r w:rsidRPr="0006451F">
        <w:rPr>
          <w:i/>
          <w:iCs/>
        </w:rPr>
        <w:t>an infrastructure network that is resilient to today’s natural hazards and prepared for the future changing climate</w:t>
      </w:r>
      <w:r w:rsidRPr="006D29E5">
        <w:t>…</w:t>
      </w:r>
      <w:r w:rsidR="006D29E5">
        <w:t xml:space="preserve"> </w:t>
      </w:r>
      <w:r w:rsidRPr="0006451F">
        <w:rPr>
          <w:i/>
          <w:iCs/>
        </w:rPr>
        <w:t>by ensuring that an asset is located, designed, built and operated with the current and future climate in mind’</w:t>
      </w:r>
      <w:r w:rsidRPr="00840BDA">
        <w:t xml:space="preserve"> </w:t>
      </w:r>
      <w:r>
        <w:t>(</w:t>
      </w:r>
      <w:r w:rsidRPr="001E0116">
        <w:t>HM Government, 2011</w:t>
      </w:r>
      <w:r>
        <w:t>)</w:t>
      </w:r>
      <w:r w:rsidRPr="00840BDA">
        <w:t xml:space="preserve">. </w:t>
      </w:r>
      <w:r>
        <w:t xml:space="preserve">This goal applies equally to </w:t>
      </w:r>
      <w:r w:rsidR="00031BFA">
        <w:t xml:space="preserve">a </w:t>
      </w:r>
      <w:r>
        <w:t>wide variety of infrastructure associated with coastal risk management (natural and built) that act to ‘control’ flood waters, manage erosion and reduce the probability of flooding in most (if not all) of the UK floodplains that contain significant assets</w:t>
      </w:r>
      <w:r w:rsidR="0032774C">
        <w:t xml:space="preserve"> and the performance of coastal infrastructure </w:t>
      </w:r>
      <w:r w:rsidR="0022215A">
        <w:t>used to ensure the safety of the nuclear facilities.</w:t>
      </w:r>
    </w:p>
    <w:p w14:paraId="40827538" w14:textId="277F3A71" w:rsidR="00DB286D" w:rsidRDefault="00880ED4" w:rsidP="00840BDA">
      <w:pPr>
        <w:pStyle w:val="TSNumberedParagraph1"/>
        <w:keepNext/>
      </w:pPr>
      <w:r>
        <w:t xml:space="preserve">Climate change has the potential to impact the standard of </w:t>
      </w:r>
      <w:r w:rsidRPr="002A097F">
        <w:t>protection</w:t>
      </w:r>
      <w:r>
        <w:t xml:space="preserve"> they provide as well as</w:t>
      </w:r>
      <w:r w:rsidRPr="002A097F">
        <w:t xml:space="preserve"> their </w:t>
      </w:r>
      <w:r>
        <w:t xml:space="preserve">condition and </w:t>
      </w:r>
      <w:r w:rsidRPr="002A097F">
        <w:t>reliability</w:t>
      </w:r>
      <w:r>
        <w:t xml:space="preserve"> on demand. Impacts may include increasing: </w:t>
      </w:r>
    </w:p>
    <w:p w14:paraId="02EE0C09" w14:textId="01235988" w:rsidR="00DB286D" w:rsidRDefault="00880ED4" w:rsidP="00DB286D">
      <w:pPr>
        <w:pStyle w:val="TSHeadingNumbered111"/>
        <w:numPr>
          <w:ilvl w:val="0"/>
          <w:numId w:val="8"/>
        </w:numPr>
        <w:jc w:val="both"/>
        <w:rPr>
          <w:rFonts w:ascii="Arial" w:hAnsi="Arial" w:cs="Arial"/>
          <w:b w:val="0"/>
          <w:szCs w:val="22"/>
        </w:rPr>
      </w:pPr>
      <w:r w:rsidRPr="00DB286D">
        <w:rPr>
          <w:rFonts w:ascii="Arial" w:hAnsi="Arial" w:cs="Arial"/>
          <w:b w:val="0"/>
          <w:szCs w:val="22"/>
        </w:rPr>
        <w:t>the rate of material degradation (</w:t>
      </w:r>
      <w:r w:rsidR="007E3CB1">
        <w:rPr>
          <w:rFonts w:ascii="Arial" w:hAnsi="Arial" w:cs="Arial"/>
          <w:b w:val="0"/>
          <w:szCs w:val="22"/>
        </w:rPr>
        <w:t>e</w:t>
      </w:r>
      <w:r w:rsidR="00851817">
        <w:rPr>
          <w:rFonts w:ascii="Arial" w:hAnsi="Arial" w:cs="Arial"/>
          <w:b w:val="0"/>
          <w:szCs w:val="22"/>
        </w:rPr>
        <w:t>.</w:t>
      </w:r>
      <w:r w:rsidR="007E3CB1">
        <w:rPr>
          <w:rFonts w:ascii="Arial" w:hAnsi="Arial" w:cs="Arial"/>
          <w:b w:val="0"/>
          <w:szCs w:val="22"/>
        </w:rPr>
        <w:t>g</w:t>
      </w:r>
      <w:r w:rsidR="00851817">
        <w:rPr>
          <w:rFonts w:ascii="Arial" w:hAnsi="Arial" w:cs="Arial"/>
          <w:b w:val="0"/>
          <w:szCs w:val="22"/>
        </w:rPr>
        <w:t>.</w:t>
      </w:r>
      <w:r w:rsidRPr="00DB286D">
        <w:rPr>
          <w:rFonts w:ascii="Arial" w:hAnsi="Arial" w:cs="Arial"/>
          <w:b w:val="0"/>
          <w:szCs w:val="22"/>
        </w:rPr>
        <w:t xml:space="preserve"> spalling of concrete, corrosion of steel, soil desiccation, surface cover erosion etc.); </w:t>
      </w:r>
    </w:p>
    <w:p w14:paraId="5849E4E4" w14:textId="41760DBC" w:rsidR="00DB286D" w:rsidRDefault="00880ED4" w:rsidP="00DB286D">
      <w:pPr>
        <w:pStyle w:val="TSHeadingNumbered111"/>
        <w:numPr>
          <w:ilvl w:val="0"/>
          <w:numId w:val="8"/>
        </w:numPr>
        <w:jc w:val="both"/>
        <w:rPr>
          <w:rFonts w:ascii="Arial" w:hAnsi="Arial" w:cs="Arial"/>
          <w:b w:val="0"/>
          <w:szCs w:val="22"/>
        </w:rPr>
      </w:pPr>
      <w:r w:rsidRPr="00DB286D">
        <w:rPr>
          <w:rFonts w:ascii="Arial" w:hAnsi="Arial" w:cs="Arial"/>
          <w:b w:val="0"/>
          <w:szCs w:val="22"/>
        </w:rPr>
        <w:t>the rate of wear and tear of mechanical components (</w:t>
      </w:r>
      <w:r w:rsidR="007E3CB1">
        <w:rPr>
          <w:rFonts w:ascii="Arial" w:hAnsi="Arial" w:cs="Arial"/>
          <w:b w:val="0"/>
          <w:szCs w:val="22"/>
        </w:rPr>
        <w:t>e</w:t>
      </w:r>
      <w:r w:rsidR="00851817">
        <w:rPr>
          <w:rFonts w:ascii="Arial" w:hAnsi="Arial" w:cs="Arial"/>
          <w:b w:val="0"/>
          <w:szCs w:val="22"/>
        </w:rPr>
        <w:t>.</w:t>
      </w:r>
      <w:r w:rsidR="007E3CB1">
        <w:rPr>
          <w:rFonts w:ascii="Arial" w:hAnsi="Arial" w:cs="Arial"/>
          <w:b w:val="0"/>
          <w:szCs w:val="22"/>
        </w:rPr>
        <w:t>g</w:t>
      </w:r>
      <w:r w:rsidR="00851817">
        <w:rPr>
          <w:rFonts w:ascii="Arial" w:hAnsi="Arial" w:cs="Arial"/>
          <w:b w:val="0"/>
          <w:szCs w:val="22"/>
        </w:rPr>
        <w:t>.</w:t>
      </w:r>
      <w:r w:rsidRPr="00DB286D">
        <w:rPr>
          <w:rFonts w:ascii="Arial" w:hAnsi="Arial" w:cs="Arial"/>
          <w:b w:val="0"/>
          <w:szCs w:val="22"/>
        </w:rPr>
        <w:t xml:space="preserve"> through increased ‘on-demand’ use); or</w:t>
      </w:r>
      <w:r w:rsidR="00DB286D">
        <w:rPr>
          <w:rFonts w:ascii="Arial" w:hAnsi="Arial" w:cs="Arial"/>
          <w:b w:val="0"/>
          <w:szCs w:val="22"/>
        </w:rPr>
        <w:t>,</w:t>
      </w:r>
      <w:r w:rsidRPr="00DB286D">
        <w:rPr>
          <w:rFonts w:ascii="Arial" w:hAnsi="Arial" w:cs="Arial"/>
          <w:b w:val="0"/>
          <w:szCs w:val="22"/>
        </w:rPr>
        <w:t xml:space="preserve"> </w:t>
      </w:r>
    </w:p>
    <w:p w14:paraId="1C4D9088" w14:textId="50433218" w:rsidR="00880ED4" w:rsidRPr="00DB286D" w:rsidRDefault="00880ED4" w:rsidP="00DB286D">
      <w:pPr>
        <w:pStyle w:val="TSHeadingNumbered111"/>
        <w:numPr>
          <w:ilvl w:val="0"/>
          <w:numId w:val="8"/>
        </w:numPr>
        <w:jc w:val="both"/>
        <w:rPr>
          <w:rFonts w:ascii="Arial" w:hAnsi="Arial" w:cs="Arial"/>
          <w:b w:val="0"/>
          <w:szCs w:val="22"/>
        </w:rPr>
      </w:pPr>
      <w:r w:rsidRPr="00DB286D">
        <w:rPr>
          <w:rFonts w:ascii="Arial" w:hAnsi="Arial" w:cs="Arial"/>
          <w:b w:val="0"/>
          <w:szCs w:val="22"/>
        </w:rPr>
        <w:t>the severity of loads, including increased wave overtopping and flow velocities leading episodic erosion and damage to structural elements (</w:t>
      </w:r>
      <w:r w:rsidR="007E3CB1">
        <w:rPr>
          <w:rFonts w:ascii="Arial" w:hAnsi="Arial" w:cs="Arial"/>
          <w:b w:val="0"/>
          <w:szCs w:val="22"/>
        </w:rPr>
        <w:t>e</w:t>
      </w:r>
      <w:r w:rsidR="00851817">
        <w:rPr>
          <w:rFonts w:ascii="Arial" w:hAnsi="Arial" w:cs="Arial"/>
          <w:b w:val="0"/>
          <w:szCs w:val="22"/>
        </w:rPr>
        <w:t>.</w:t>
      </w:r>
      <w:r w:rsidR="007E3CB1">
        <w:rPr>
          <w:rFonts w:ascii="Arial" w:hAnsi="Arial" w:cs="Arial"/>
          <w:b w:val="0"/>
          <w:szCs w:val="22"/>
        </w:rPr>
        <w:t>g</w:t>
      </w:r>
      <w:r w:rsidR="00851817">
        <w:rPr>
          <w:rFonts w:ascii="Arial" w:hAnsi="Arial" w:cs="Arial"/>
          <w:b w:val="0"/>
          <w:szCs w:val="22"/>
        </w:rPr>
        <w:t>.</w:t>
      </w:r>
      <w:r w:rsidRPr="00DB286D">
        <w:rPr>
          <w:rFonts w:ascii="Arial" w:hAnsi="Arial" w:cs="Arial"/>
          <w:b w:val="0"/>
          <w:szCs w:val="22"/>
        </w:rPr>
        <w:t xml:space="preserve"> removal of rock armouring, toe scour, loss of surface cover). </w:t>
      </w:r>
    </w:p>
    <w:p w14:paraId="4D860B12" w14:textId="15B83979" w:rsidR="00880ED4" w:rsidRDefault="00880ED4" w:rsidP="00840BDA">
      <w:pPr>
        <w:pStyle w:val="TSNumberedParagraph1"/>
        <w:keepNext/>
      </w:pPr>
      <w:r w:rsidRPr="002A097F">
        <w:t xml:space="preserve">Reliability of </w:t>
      </w:r>
      <w:r w:rsidR="006C517F">
        <w:t xml:space="preserve">infrastructure </w:t>
      </w:r>
      <w:r w:rsidRPr="002A097F">
        <w:t xml:space="preserve">may </w:t>
      </w:r>
      <w:r w:rsidR="00FE6A51">
        <w:t xml:space="preserve">be </w:t>
      </w:r>
      <w:r w:rsidRPr="002A097F">
        <w:t>reduce</w:t>
      </w:r>
      <w:r w:rsidR="00FE6A51">
        <w:t>d</w:t>
      </w:r>
      <w:r w:rsidRPr="002A097F">
        <w:t xml:space="preserve"> </w:t>
      </w:r>
      <w:r>
        <w:t>in response to these changes</w:t>
      </w:r>
      <w:r w:rsidR="00FE6A51">
        <w:t>,</w:t>
      </w:r>
      <w:r>
        <w:t xml:space="preserve"> and </w:t>
      </w:r>
      <w:r w:rsidRPr="002A097F">
        <w:t xml:space="preserve">new designs and </w:t>
      </w:r>
      <w:r>
        <w:t xml:space="preserve">management </w:t>
      </w:r>
      <w:r w:rsidRPr="002A097F">
        <w:t>approaches may be needed</w:t>
      </w:r>
      <w:r>
        <w:t>. Infrastructure providers are starting to establish a better understanding of these impacts and how to reflect the severe uncertainties associated with climate change within infrastructure investment plans</w:t>
      </w:r>
      <w:r w:rsidR="00AF0013">
        <w:t>, including the development of adaptative asset management</w:t>
      </w:r>
      <w:r>
        <w:t xml:space="preserve"> (</w:t>
      </w:r>
      <w:r w:rsidR="007E3CB1">
        <w:t>e</w:t>
      </w:r>
      <w:r w:rsidR="00851817">
        <w:t>.</w:t>
      </w:r>
      <w:r w:rsidR="007E3CB1">
        <w:t>g</w:t>
      </w:r>
      <w:r w:rsidR="00851817">
        <w:t>.</w:t>
      </w:r>
      <w:r>
        <w:t xml:space="preserve"> Tarrant and Sayers, 2012</w:t>
      </w:r>
      <w:r w:rsidR="00AF0013">
        <w:t xml:space="preserve">, </w:t>
      </w:r>
      <w:r w:rsidR="00592219">
        <w:t xml:space="preserve">Vonk </w:t>
      </w:r>
      <w:r w:rsidR="00AF0013">
        <w:t>et al</w:t>
      </w:r>
      <w:r w:rsidR="00666FD2">
        <w:t>.</w:t>
      </w:r>
      <w:r w:rsidR="00AF0013">
        <w:t>, 2020</w:t>
      </w:r>
      <w:r>
        <w:t>)</w:t>
      </w:r>
      <w:r w:rsidR="00AF0013">
        <w:t xml:space="preserve"> and greater consideration of </w:t>
      </w:r>
      <w:r w:rsidR="00592219">
        <w:t>impact of climate change on deterioration (</w:t>
      </w:r>
      <w:r w:rsidR="007E3CB1">
        <w:t>e</w:t>
      </w:r>
      <w:r w:rsidR="00851817">
        <w:t>.</w:t>
      </w:r>
      <w:r w:rsidR="007E3CB1">
        <w:t>g</w:t>
      </w:r>
      <w:r w:rsidR="00851817">
        <w:t>.</w:t>
      </w:r>
      <w:r w:rsidR="00592219">
        <w:t xml:space="preserve"> Burgess, 2020)</w:t>
      </w:r>
      <w:r>
        <w:t xml:space="preserve">. For many infrastructure providers however, climate change continues to be dealt with in a rudimentary fashion within the infrastructure design process (largely through the consideration of narrowly defined precautionary allowances applied to basic descriptions of coastal loads). Little consideration is given to changes in extreme values, storm sequencing and spatial coherence or the more subtle impacts of temperature, solar radiation or events occurring in combination is develop appropriate adaptive capacity within designs or maintenance activities. This should be considered in more detail in </w:t>
      </w:r>
      <w:r w:rsidR="0020225B">
        <w:t xml:space="preserve">the </w:t>
      </w:r>
      <w:r>
        <w:t>future.</w:t>
      </w:r>
    </w:p>
    <w:p w14:paraId="4A9B9ABE" w14:textId="77777777" w:rsidR="00880ED4" w:rsidRDefault="00880ED4" w:rsidP="00840BDA">
      <w:pPr>
        <w:pStyle w:val="TSHeadingNumbered11"/>
        <w:keepNext/>
      </w:pPr>
      <w:bookmarkStart w:id="43" w:name="_Toc100820179"/>
      <w:r>
        <w:t>Sensitivity of infrastructure to climate change</w:t>
      </w:r>
      <w:bookmarkEnd w:id="43"/>
    </w:p>
    <w:p w14:paraId="76CD3D5C" w14:textId="2EAEA592" w:rsidR="00880ED4" w:rsidRPr="00840BDA" w:rsidRDefault="00880ED4" w:rsidP="00840BDA">
      <w:pPr>
        <w:pStyle w:val="TSNumberedParagraph1"/>
        <w:keepNext/>
      </w:pPr>
      <w:r>
        <w:t xml:space="preserve">The </w:t>
      </w:r>
      <w:r w:rsidRPr="00CB730E">
        <w:t xml:space="preserve">performance of </w:t>
      </w:r>
      <w:r>
        <w:t>coastal (and other flood</w:t>
      </w:r>
      <w:r w:rsidR="008622AF">
        <w:t>)</w:t>
      </w:r>
      <w:r>
        <w:t xml:space="preserve"> infrastructure is often </w:t>
      </w:r>
      <w:r w:rsidRPr="00CB730E">
        <w:t xml:space="preserve">represented using a fragility function derived from structural reliability analysis (Dawson &amp; Hall, 2006; </w:t>
      </w:r>
      <w:r w:rsidRPr="00E14783">
        <w:t xml:space="preserve">van Gelder </w:t>
      </w:r>
      <w:r w:rsidRPr="000A4B9D">
        <w:t>et al</w:t>
      </w:r>
      <w:r w:rsidRPr="00E14783">
        <w:t>., 2008</w:t>
      </w:r>
      <w:r>
        <w:t>, Sayers et al., 2012</w:t>
      </w:r>
      <w:r w:rsidRPr="00CB730E">
        <w:t>)</w:t>
      </w:r>
      <w:r>
        <w:t>. Such analysis typically provides a ‘snapshot’ of performance given particular material properties, failure modes and loading conditions. Although th</w:t>
      </w:r>
      <w:r w:rsidRPr="00CB730E">
        <w:t>e evidence on time-dep</w:t>
      </w:r>
      <w:r>
        <w:t xml:space="preserve">endent deterioration processes remains extremely </w:t>
      </w:r>
      <w:r w:rsidRPr="00840BDA">
        <w:t>limited (</w:t>
      </w:r>
      <w:r w:rsidR="007E3CB1">
        <w:t>e</w:t>
      </w:r>
      <w:r w:rsidR="005614D5">
        <w:t>.</w:t>
      </w:r>
      <w:r w:rsidR="007E3CB1">
        <w:t>g</w:t>
      </w:r>
      <w:r w:rsidR="005614D5">
        <w:t>.</w:t>
      </w:r>
      <w:r w:rsidRPr="00840BDA">
        <w:t xml:space="preserve"> Buijs et al., 2009; Environment Agency, 2013)</w:t>
      </w:r>
      <w:r w:rsidR="00E64627">
        <w:t>,</w:t>
      </w:r>
      <w:r w:rsidRPr="00840BDA">
        <w:t xml:space="preserve"> it is widely accepted, with a high degree of confidence, that the performance will be sensitive to climate change</w:t>
      </w:r>
      <w:r w:rsidR="001625A0">
        <w:t>.</w:t>
      </w:r>
      <w:r w:rsidR="00AF0013">
        <w:t xml:space="preserve"> </w:t>
      </w:r>
    </w:p>
    <w:p w14:paraId="5FCDAA5A" w14:textId="15EEAAFE" w:rsidR="00880ED4" w:rsidRDefault="008D0094" w:rsidP="00840BDA">
      <w:pPr>
        <w:pStyle w:val="TSHeadingNumbered11"/>
        <w:keepNext/>
      </w:pPr>
      <w:bookmarkStart w:id="44" w:name="_Toc100820180"/>
      <w:r>
        <w:t>I</w:t>
      </w:r>
      <w:r w:rsidR="00880ED4" w:rsidRPr="001C3CB5">
        <w:t>mpact on coastal and estuarine infrastructure</w:t>
      </w:r>
      <w:bookmarkEnd w:id="44"/>
    </w:p>
    <w:p w14:paraId="700D15AF" w14:textId="6FF21CAB" w:rsidR="00880ED4" w:rsidRDefault="00880ED4" w:rsidP="00840BDA">
      <w:pPr>
        <w:pStyle w:val="TSNumberedParagraph1"/>
        <w:keepNext/>
      </w:pPr>
      <w:r>
        <w:t>Infrastructure at the coast has perhaps the greatest sensitivity to climate chang</w:t>
      </w:r>
      <w:r w:rsidR="00A17905">
        <w:t>e</w:t>
      </w:r>
      <w:r>
        <w:t xml:space="preserve">. </w:t>
      </w:r>
      <w:r w:rsidR="001D40C0">
        <w:t>Sea-level rise</w:t>
      </w:r>
      <w:r>
        <w:t xml:space="preserve"> (the strongest of climate change signals) acts to r</w:t>
      </w:r>
      <w:r w:rsidRPr="00F56FD1">
        <w:t>educe the depth-limiting effect of near shore waves</w:t>
      </w:r>
      <w:r>
        <w:t xml:space="preserve"> (Sutherland and Woolf, 2002).</w:t>
      </w:r>
      <w:r w:rsidDel="004836D7">
        <w:t xml:space="preserve"> </w:t>
      </w:r>
      <w:r w:rsidR="002274EC">
        <w:t>T</w:t>
      </w:r>
      <w:r w:rsidRPr="00F56FD1">
        <w:t xml:space="preserve">his leads to increased overtopping and </w:t>
      </w:r>
      <w:r>
        <w:t>the potential for larger</w:t>
      </w:r>
      <w:r w:rsidRPr="00F56FD1">
        <w:t xml:space="preserve"> wave impact</w:t>
      </w:r>
      <w:r>
        <w:t xml:space="preserve"> forces</w:t>
      </w:r>
      <w:r w:rsidRPr="00F56FD1">
        <w:t xml:space="preserve"> (and subsequent structural damage and increased breach potential)</w:t>
      </w:r>
      <w:r>
        <w:t>. L</w:t>
      </w:r>
      <w:r w:rsidRPr="00F56FD1">
        <w:t>arger waves</w:t>
      </w:r>
      <w:r>
        <w:t xml:space="preserve"> (or more persistent storms)</w:t>
      </w:r>
      <w:r w:rsidRPr="00F56FD1">
        <w:t xml:space="preserve"> are</w:t>
      </w:r>
      <w:r>
        <w:t xml:space="preserve"> also</w:t>
      </w:r>
      <w:r w:rsidRPr="00F56FD1">
        <w:t xml:space="preserve"> likely to drive coastal morphology change</w:t>
      </w:r>
      <w:r>
        <w:t xml:space="preserve"> and, particularly where backshores are constrained, lower beach levels; further exacerbating the impact of </w:t>
      </w:r>
      <w:r w:rsidR="001D40C0">
        <w:t>sea-level rise</w:t>
      </w:r>
      <w:r>
        <w:t>. O</w:t>
      </w:r>
      <w:r w:rsidRPr="00F56FD1">
        <w:t xml:space="preserve">ver </w:t>
      </w:r>
      <w:r w:rsidRPr="00F56FD1">
        <w:lastRenderedPageBreak/>
        <w:t>the medium to long term</w:t>
      </w:r>
      <w:r w:rsidR="0095384C">
        <w:t>,</w:t>
      </w:r>
      <w:r w:rsidRPr="00F56FD1">
        <w:t xml:space="preserve"> any growth in offshore wave heights </w:t>
      </w:r>
      <w:r>
        <w:t xml:space="preserve">is therefore likely to be </w:t>
      </w:r>
      <w:r w:rsidRPr="00F56FD1">
        <w:t>expressed at the coast</w:t>
      </w:r>
      <w:r>
        <w:t xml:space="preserve"> (Hall et al., 2006</w:t>
      </w:r>
      <w:r w:rsidR="00DB286D">
        <w:t>). Other</w:t>
      </w:r>
      <w:r>
        <w:t xml:space="preserve"> issues include:</w:t>
      </w:r>
    </w:p>
    <w:p w14:paraId="6930D692" w14:textId="49F08E2C" w:rsidR="00880ED4" w:rsidRPr="00840BDA" w:rsidRDefault="00880ED4" w:rsidP="003E5B65">
      <w:pPr>
        <w:pStyle w:val="TSHeadingNumbered111"/>
        <w:numPr>
          <w:ilvl w:val="0"/>
          <w:numId w:val="8"/>
        </w:numPr>
        <w:jc w:val="both"/>
        <w:rPr>
          <w:rFonts w:ascii="Arial" w:hAnsi="Arial" w:cs="Arial"/>
          <w:b w:val="0"/>
          <w:szCs w:val="22"/>
        </w:rPr>
      </w:pPr>
      <w:r w:rsidRPr="00840BDA">
        <w:rPr>
          <w:rFonts w:ascii="Arial" w:hAnsi="Arial" w:cs="Arial"/>
          <w:b w:val="0"/>
          <w:szCs w:val="22"/>
        </w:rPr>
        <w:t>Mean sea level</w:t>
      </w:r>
      <w:r w:rsidR="006F2552" w:rsidRPr="00840BDA">
        <w:rPr>
          <w:rFonts w:ascii="Arial" w:hAnsi="Arial" w:cs="Arial"/>
          <w:b w:val="0"/>
          <w:szCs w:val="22"/>
        </w:rPr>
        <w:t xml:space="preserve"> – i</w:t>
      </w:r>
      <w:r w:rsidRPr="00840BDA">
        <w:rPr>
          <w:rFonts w:ascii="Arial" w:hAnsi="Arial" w:cs="Arial"/>
          <w:b w:val="0"/>
          <w:szCs w:val="22"/>
        </w:rPr>
        <w:t xml:space="preserve">ncreases in </w:t>
      </w:r>
      <w:r w:rsidR="001D40C0">
        <w:rPr>
          <w:rFonts w:ascii="Arial" w:hAnsi="Arial" w:cs="Arial"/>
          <w:b w:val="0"/>
          <w:szCs w:val="22"/>
        </w:rPr>
        <w:t>sea-level rise</w:t>
      </w:r>
      <w:r w:rsidRPr="00840BDA">
        <w:rPr>
          <w:rFonts w:ascii="Arial" w:hAnsi="Arial" w:cs="Arial"/>
          <w:b w:val="0"/>
          <w:szCs w:val="22"/>
        </w:rPr>
        <w:t xml:space="preserve"> (and</w:t>
      </w:r>
      <w:r w:rsidR="009112FE">
        <w:rPr>
          <w:rFonts w:ascii="Arial" w:hAnsi="Arial" w:cs="Arial"/>
          <w:b w:val="0"/>
          <w:szCs w:val="22"/>
        </w:rPr>
        <w:t>/</w:t>
      </w:r>
      <w:r w:rsidRPr="00840BDA">
        <w:rPr>
          <w:rFonts w:ascii="Arial" w:hAnsi="Arial" w:cs="Arial"/>
          <w:b w:val="0"/>
          <w:szCs w:val="22"/>
        </w:rPr>
        <w:t>or beach lowering) have many knock-on impacts; it can undermine the backshore structures (increasing the chance of collapse), lead to significant increases in overtopping or the loss of saltmarsh buffers; or an increased chance of liquefaction (Sutherland et al., 2007). Outfall may become tide lock</w:t>
      </w:r>
      <w:r w:rsidR="009112FE">
        <w:rPr>
          <w:rFonts w:ascii="Arial" w:hAnsi="Arial" w:cs="Arial"/>
          <w:b w:val="0"/>
          <w:szCs w:val="22"/>
        </w:rPr>
        <w:t>ed</w:t>
      </w:r>
      <w:r w:rsidRPr="00840BDA">
        <w:rPr>
          <w:rFonts w:ascii="Arial" w:hAnsi="Arial" w:cs="Arial"/>
          <w:b w:val="0"/>
          <w:szCs w:val="22"/>
        </w:rPr>
        <w:t xml:space="preserve"> and drainage difficult. </w:t>
      </w:r>
    </w:p>
    <w:p w14:paraId="26C1CCA5" w14:textId="6E084C31" w:rsidR="00880ED4" w:rsidRPr="00840BDA" w:rsidRDefault="00880ED4" w:rsidP="003E5B65">
      <w:pPr>
        <w:pStyle w:val="TSHeadingNumbered111"/>
        <w:numPr>
          <w:ilvl w:val="0"/>
          <w:numId w:val="8"/>
        </w:numPr>
        <w:jc w:val="both"/>
        <w:rPr>
          <w:rFonts w:ascii="Arial" w:hAnsi="Arial" w:cs="Arial"/>
          <w:b w:val="0"/>
          <w:szCs w:val="22"/>
        </w:rPr>
      </w:pPr>
      <w:r w:rsidRPr="00840BDA">
        <w:rPr>
          <w:rFonts w:ascii="Arial" w:hAnsi="Arial" w:cs="Arial"/>
          <w:b w:val="0"/>
          <w:szCs w:val="22"/>
        </w:rPr>
        <w:t>Wave climate and joint waves and surge</w:t>
      </w:r>
      <w:r w:rsidR="006F2552" w:rsidRPr="00840BDA">
        <w:rPr>
          <w:rFonts w:ascii="Arial" w:hAnsi="Arial" w:cs="Arial"/>
          <w:b w:val="0"/>
          <w:szCs w:val="22"/>
        </w:rPr>
        <w:t xml:space="preserve"> – </w:t>
      </w:r>
      <w:r w:rsidRPr="00840BDA">
        <w:rPr>
          <w:rFonts w:ascii="Arial" w:hAnsi="Arial" w:cs="Arial"/>
          <w:b w:val="0"/>
          <w:szCs w:val="22"/>
        </w:rPr>
        <w:t>The incident wave angle, height and period and the coincident tidal conditions all influence impact pressures, overtopping rates (Pullen et al., 2007) and sediment transport rates both longshore and cross-shore. Evidence for change</w:t>
      </w:r>
      <w:r w:rsidR="00AB2ACD">
        <w:rPr>
          <w:rFonts w:ascii="Arial" w:hAnsi="Arial" w:cs="Arial"/>
          <w:b w:val="0"/>
          <w:szCs w:val="22"/>
        </w:rPr>
        <w:t>s of</w:t>
      </w:r>
      <w:r w:rsidRPr="00840BDA">
        <w:rPr>
          <w:rFonts w:ascii="Arial" w:hAnsi="Arial" w:cs="Arial"/>
          <w:b w:val="0"/>
          <w:szCs w:val="22"/>
        </w:rPr>
        <w:t xml:space="preserve"> wave angle is limited and any offshore changes are likely to be mitigated by refraction. Toe scour is typically more responsive to incident wave height and period alone, both of which are highly sensitive to changes that relax the depth limiting effect; including increases in mean sea level and surge heights.</w:t>
      </w:r>
    </w:p>
    <w:p w14:paraId="72518012" w14:textId="07B0CBF5" w:rsidR="00880ED4" w:rsidRPr="00840BDA" w:rsidRDefault="00880ED4" w:rsidP="003E5B65">
      <w:pPr>
        <w:pStyle w:val="TSHeadingNumbered111"/>
        <w:numPr>
          <w:ilvl w:val="0"/>
          <w:numId w:val="8"/>
        </w:numPr>
        <w:jc w:val="both"/>
        <w:rPr>
          <w:rFonts w:ascii="Arial" w:hAnsi="Arial" w:cs="Arial"/>
          <w:b w:val="0"/>
          <w:szCs w:val="22"/>
        </w:rPr>
      </w:pPr>
      <w:r w:rsidRPr="00840BDA">
        <w:rPr>
          <w:rFonts w:ascii="Arial" w:hAnsi="Arial" w:cs="Arial"/>
          <w:b w:val="0"/>
          <w:szCs w:val="22"/>
        </w:rPr>
        <w:t>Storm sequencing</w:t>
      </w:r>
      <w:r w:rsidR="006F2552" w:rsidRPr="00840BDA">
        <w:rPr>
          <w:rFonts w:ascii="Arial" w:hAnsi="Arial" w:cs="Arial"/>
          <w:b w:val="0"/>
          <w:szCs w:val="22"/>
        </w:rPr>
        <w:t xml:space="preserve"> –</w:t>
      </w:r>
      <w:r w:rsidR="006F2552">
        <w:rPr>
          <w:rFonts w:ascii="Arial" w:hAnsi="Arial" w:cs="Arial"/>
          <w:b w:val="0"/>
          <w:szCs w:val="22"/>
        </w:rPr>
        <w:t xml:space="preserve"> </w:t>
      </w:r>
      <w:r w:rsidRPr="00840BDA">
        <w:rPr>
          <w:rFonts w:ascii="Arial" w:hAnsi="Arial" w:cs="Arial"/>
          <w:b w:val="0"/>
          <w:szCs w:val="22"/>
        </w:rPr>
        <w:t xml:space="preserve">Beaches undergo continuous and on-going </w:t>
      </w:r>
      <w:r w:rsidR="00DB286D" w:rsidRPr="00840BDA">
        <w:rPr>
          <w:rFonts w:ascii="Arial" w:hAnsi="Arial" w:cs="Arial"/>
          <w:b w:val="0"/>
          <w:szCs w:val="22"/>
        </w:rPr>
        <w:t>morphodynamical</w:t>
      </w:r>
      <w:r w:rsidRPr="00840BDA">
        <w:rPr>
          <w:rFonts w:ascii="Arial" w:hAnsi="Arial" w:cs="Arial"/>
          <w:b w:val="0"/>
          <w:szCs w:val="22"/>
        </w:rPr>
        <w:t xml:space="preserve"> changes as a result of waves, tides and wind at a range of time scales. Significant erosion is typically episodic and takes place in response to a combination of the wave conditions, water levels, groundwater as well as geology and presence or absence of structures (local or remote to the site). </w:t>
      </w:r>
      <w:r w:rsidR="00E26080">
        <w:rPr>
          <w:rFonts w:ascii="Arial" w:hAnsi="Arial" w:cs="Arial"/>
          <w:b w:val="0"/>
          <w:szCs w:val="22"/>
        </w:rPr>
        <w:t>Any f</w:t>
      </w:r>
      <w:r w:rsidRPr="00840BDA">
        <w:rPr>
          <w:rFonts w:ascii="Arial" w:hAnsi="Arial" w:cs="Arial"/>
          <w:b w:val="0"/>
          <w:szCs w:val="22"/>
        </w:rPr>
        <w:t>uture change in storm sequence</w:t>
      </w:r>
      <w:r w:rsidR="00E26080">
        <w:rPr>
          <w:rFonts w:ascii="Arial" w:hAnsi="Arial" w:cs="Arial"/>
          <w:b w:val="0"/>
          <w:szCs w:val="22"/>
        </w:rPr>
        <w:t>s</w:t>
      </w:r>
      <w:r w:rsidRPr="00840BDA">
        <w:rPr>
          <w:rFonts w:ascii="Arial" w:hAnsi="Arial" w:cs="Arial"/>
          <w:b w:val="0"/>
          <w:szCs w:val="22"/>
        </w:rPr>
        <w:t xml:space="preserve"> has the potential to significantly influence the performance of coastal infrastructure</w:t>
      </w:r>
      <w:r w:rsidR="00E26080">
        <w:rPr>
          <w:rFonts w:ascii="Arial" w:hAnsi="Arial" w:cs="Arial"/>
          <w:b w:val="0"/>
          <w:szCs w:val="22"/>
        </w:rPr>
        <w:t xml:space="preserve"> </w:t>
      </w:r>
      <w:r w:rsidR="00E26080" w:rsidRPr="00840BDA">
        <w:rPr>
          <w:rFonts w:ascii="Arial" w:hAnsi="Arial" w:cs="Arial"/>
          <w:b w:val="0"/>
          <w:szCs w:val="22"/>
        </w:rPr>
        <w:t>(</w:t>
      </w:r>
      <w:r w:rsidR="007E3CB1">
        <w:rPr>
          <w:rFonts w:ascii="Arial" w:hAnsi="Arial" w:cs="Arial"/>
          <w:b w:val="0"/>
          <w:szCs w:val="22"/>
        </w:rPr>
        <w:t>e</w:t>
      </w:r>
      <w:r w:rsidR="00140BB8">
        <w:rPr>
          <w:rFonts w:ascii="Arial" w:hAnsi="Arial" w:cs="Arial"/>
          <w:b w:val="0"/>
          <w:szCs w:val="22"/>
        </w:rPr>
        <w:t>.</w:t>
      </w:r>
      <w:r w:rsidR="007E3CB1">
        <w:rPr>
          <w:rFonts w:ascii="Arial" w:hAnsi="Arial" w:cs="Arial"/>
          <w:b w:val="0"/>
          <w:szCs w:val="22"/>
        </w:rPr>
        <w:t>g</w:t>
      </w:r>
      <w:r w:rsidR="00140BB8">
        <w:rPr>
          <w:rFonts w:ascii="Arial" w:hAnsi="Arial" w:cs="Arial"/>
          <w:b w:val="0"/>
          <w:szCs w:val="22"/>
        </w:rPr>
        <w:t>.</w:t>
      </w:r>
      <w:r w:rsidR="00E26080" w:rsidRPr="00840BDA">
        <w:rPr>
          <w:rFonts w:ascii="Arial" w:hAnsi="Arial" w:cs="Arial"/>
          <w:b w:val="0"/>
          <w:szCs w:val="22"/>
        </w:rPr>
        <w:t xml:space="preserve"> Karunarathna et al.</w:t>
      </w:r>
      <w:r w:rsidR="00DB286D" w:rsidRPr="00840BDA">
        <w:rPr>
          <w:rFonts w:ascii="Arial" w:hAnsi="Arial" w:cs="Arial"/>
          <w:b w:val="0"/>
          <w:szCs w:val="22"/>
        </w:rPr>
        <w:t>, 2014</w:t>
      </w:r>
      <w:r w:rsidR="00E26080" w:rsidRPr="00840BDA">
        <w:rPr>
          <w:rFonts w:ascii="Arial" w:hAnsi="Arial" w:cs="Arial"/>
          <w:b w:val="0"/>
          <w:szCs w:val="22"/>
        </w:rPr>
        <w:t xml:space="preserve">). </w:t>
      </w:r>
    </w:p>
    <w:p w14:paraId="0A894940" w14:textId="77777777" w:rsidR="00880ED4" w:rsidRPr="001C3CB5" w:rsidRDefault="00880ED4" w:rsidP="00840BDA">
      <w:pPr>
        <w:pStyle w:val="TSHeadingNumbered11"/>
        <w:keepNext/>
      </w:pPr>
      <w:bookmarkStart w:id="45" w:name="_Toc100820181"/>
      <w:r w:rsidRPr="001C3CB5">
        <w:t>Problematic invasions and biological attacks</w:t>
      </w:r>
      <w:bookmarkEnd w:id="45"/>
    </w:p>
    <w:p w14:paraId="577CF4CB" w14:textId="44649532" w:rsidR="00880ED4" w:rsidRDefault="00880ED4" w:rsidP="00840BDA">
      <w:pPr>
        <w:pStyle w:val="TSNumberedParagraph1"/>
        <w:keepNext/>
      </w:pPr>
      <w:r>
        <w:t>Although often overlooked, the vegetation, microbes and nutrients present within marine and fresh water systems are important components of infrastructure. Vegetation within watercourses needs to be managed to maintain conveyance and avoid blockage; marine vegetation can provide important buffers against erosion at the coast, and; nutrients and microbes can attack concrete and steel structures. For example, accelerated low water corrosion (the attack of concrete and steel structures by nutrients and microbes in the marine and estuarial environment) is an important influence on the performance of flood defence structures. Infrastructure in tidal and brackish water, such as the Thames Estuary</w:t>
      </w:r>
      <w:r w:rsidR="00123D4C">
        <w:t>,</w:t>
      </w:r>
      <w:r>
        <w:t xml:space="preserve"> are particular susceptible and can experience rates of corrosion exceeding 1mm/side/year </w:t>
      </w:r>
      <w:sdt>
        <w:sdtPr>
          <w:id w:val="495462722"/>
          <w:citation/>
        </w:sdtPr>
        <w:sdtEndPr/>
        <w:sdtContent>
          <w:r>
            <w:fldChar w:fldCharType="begin"/>
          </w:r>
          <w:r>
            <w:instrText xml:space="preserve"> CITATION CIR05 \l 2057 </w:instrText>
          </w:r>
          <w:r>
            <w:fldChar w:fldCharType="separate"/>
          </w:r>
          <w:r>
            <w:t>(CIRIA, 2005)</w:t>
          </w:r>
          <w:r>
            <w:fldChar w:fldCharType="end"/>
          </w:r>
        </w:sdtContent>
      </w:sdt>
      <w:r>
        <w:t xml:space="preserve">; a rate that is expected to increase with higher temperatures. </w:t>
      </w:r>
    </w:p>
    <w:p w14:paraId="6FC805E8" w14:textId="239B51F7" w:rsidR="00880ED4" w:rsidRDefault="00880ED4" w:rsidP="00840BDA">
      <w:pPr>
        <w:pStyle w:val="TSNumberedParagraph1"/>
        <w:keepNext/>
      </w:pPr>
      <w:r>
        <w:t>Conveyance of river channels, afflux at structures and the stability of flood defences can also be influenced by invasive species such as Japanese Knotweed (Defra, 2013). The preferential growth and survival of such species can be influenced by their adaption to conditions of high temperatures or drought. Internationally, climate change has been associated with the potential increase in more aggressive, non-native, animal burrowers that undermine the stability of flood defences, although there is currently no evidence to suggest this is occurring in the UK.</w:t>
      </w:r>
    </w:p>
    <w:p w14:paraId="674F8C59" w14:textId="7314B089" w:rsidR="00AF0013" w:rsidRDefault="00AF0013" w:rsidP="00840BDA">
      <w:pPr>
        <w:pStyle w:val="TSNumberedParagraph1"/>
        <w:keepNext/>
      </w:pPr>
      <w:r>
        <w:t>Timber degradation (or groynes, revetements or other control structures) can also be affected directly and indirectly by climate change through changes in water levels altering the exposure to wetting and drying, resulting in greater decay (rotting); changing temperatures that may alter the levels of marine borers found in the water; or larger waves/greater flows, which may change the dynamic regime and thus produce more aggressive and abrasive conditions (</w:t>
      </w:r>
      <w:r w:rsidR="00592219">
        <w:t>Burgess</w:t>
      </w:r>
      <w:r>
        <w:t>, 2020)</w:t>
      </w:r>
      <w:r w:rsidR="00912426">
        <w:t>.</w:t>
      </w:r>
    </w:p>
    <w:p w14:paraId="652CB576" w14:textId="77777777" w:rsidR="00880ED4" w:rsidRDefault="00880ED4">
      <w:pPr>
        <w:rPr>
          <w:rFonts w:ascii="Arial Bold" w:hAnsi="Arial Bold"/>
          <w:b/>
          <w:caps/>
          <w:szCs w:val="22"/>
          <w:lang w:val="es-PA"/>
        </w:rPr>
      </w:pPr>
      <w:r>
        <w:rPr>
          <w:szCs w:val="22"/>
          <w:lang w:val="es-PA"/>
        </w:rPr>
        <w:br w:type="page"/>
      </w:r>
    </w:p>
    <w:p w14:paraId="248FD40B" w14:textId="3A122546" w:rsidR="004D0FAA" w:rsidRPr="006C549E" w:rsidRDefault="006C549E" w:rsidP="002B7EAE">
      <w:pPr>
        <w:pStyle w:val="TSHeadingNumbered1"/>
      </w:pPr>
      <w:bookmarkStart w:id="46" w:name="_Toc100820182"/>
      <w:r w:rsidRPr="006C549E">
        <w:rPr>
          <w:szCs w:val="22"/>
          <w:lang w:val="es-PA"/>
        </w:rPr>
        <w:lastRenderedPageBreak/>
        <w:t>UK PROJECTION</w:t>
      </w:r>
      <w:r>
        <w:rPr>
          <w:szCs w:val="22"/>
          <w:lang w:val="es-PA"/>
        </w:rPr>
        <w:t xml:space="preserve"> </w:t>
      </w:r>
      <w:r w:rsidRPr="006C549E">
        <w:rPr>
          <w:szCs w:val="22"/>
        </w:rPr>
        <w:t>OF SEA LEV</w:t>
      </w:r>
      <w:r>
        <w:rPr>
          <w:szCs w:val="22"/>
        </w:rPr>
        <w:t>EL AND SEA LEVEL EXTREMES IN RE</w:t>
      </w:r>
      <w:r w:rsidRPr="006C549E">
        <w:rPr>
          <w:szCs w:val="22"/>
        </w:rPr>
        <w:t>S</w:t>
      </w:r>
      <w:r>
        <w:rPr>
          <w:szCs w:val="22"/>
        </w:rPr>
        <w:t>p</w:t>
      </w:r>
      <w:r w:rsidRPr="006C549E">
        <w:rPr>
          <w:szCs w:val="22"/>
        </w:rPr>
        <w:t>ONSE TO CLIMATE CHANGE</w:t>
      </w:r>
      <w:bookmarkEnd w:id="46"/>
    </w:p>
    <w:p w14:paraId="5373C0A6" w14:textId="18A43F2F" w:rsidR="00103208" w:rsidRPr="00103208" w:rsidRDefault="00103208" w:rsidP="00103208">
      <w:pPr>
        <w:pStyle w:val="TSNumberedParagraph1"/>
      </w:pPr>
      <w:r w:rsidRPr="00103208">
        <w:t>Sea level projections for the UK are set out in the UKCP18 Marine Report (Palmer et al., 2018)</w:t>
      </w:r>
      <w:r w:rsidR="001B067F">
        <w:t xml:space="preserve"> and the values provided in this section are taken from that report (or can be found on the UKCP18 website)</w:t>
      </w:r>
      <w:r w:rsidRPr="00103208">
        <w:t>. The UKCP18 sea level projections are based on the climate model simulations of the Coupled Model Intercomparison Project Phase 5 (CMIP5, Taylor et al</w:t>
      </w:r>
      <w:r w:rsidR="00CD3A91">
        <w:t>.</w:t>
      </w:r>
      <w:r w:rsidRPr="00103208">
        <w:t xml:space="preserve">, 2012). These models formed the basis of the climate projections presented in the IPCC Fifth Assessment Report of Working </w:t>
      </w:r>
      <w:r w:rsidR="004603D8">
        <w:t xml:space="preserve">Group I (IPCC, 2013) and provide </w:t>
      </w:r>
      <w:r w:rsidRPr="00103208">
        <w:t>improvements over their predecessor models (Meehl et al</w:t>
      </w:r>
      <w:r w:rsidR="00CD3A91">
        <w:t>.</w:t>
      </w:r>
      <w:r w:rsidRPr="00103208">
        <w:t xml:space="preserve">, 2007). The most significant methodological difference is the inclusion of ice dynamics in UKCP18 projections of future </w:t>
      </w:r>
      <w:r w:rsidR="001D40C0">
        <w:t>sea-level rise</w:t>
      </w:r>
      <w:r w:rsidRPr="00103208">
        <w:t xml:space="preserve">, resulting in systematically larger values than were presented in </w:t>
      </w:r>
      <w:r w:rsidR="00CC2CA8">
        <w:t>the UK Climate Projections 2009 (</w:t>
      </w:r>
      <w:r w:rsidRPr="00103208">
        <w:t>UKCP09</w:t>
      </w:r>
      <w:r w:rsidR="00CC2CA8">
        <w:t>)</w:t>
      </w:r>
      <w:r w:rsidRPr="00103208">
        <w:t xml:space="preserve"> (Lowe et al., 2009). For full technical details of the modelling carried out in UKCP18 see Palmer et al. (2018). </w:t>
      </w:r>
    </w:p>
    <w:p w14:paraId="7393BA3F" w14:textId="7018A85E" w:rsidR="00CE4F3F" w:rsidRPr="00044F67" w:rsidRDefault="00CE4F3F" w:rsidP="008349E1">
      <w:pPr>
        <w:pStyle w:val="TSNumberedParagraph1"/>
      </w:pPr>
      <w:r w:rsidRPr="00044F67">
        <w:t>UKCP18 sea level projections include the spatial patterns of sea level change due to oceanographic processes, and also gravitational and other adjustments due to ice melt and changes to terrestrial water storage. The projections contain the most recent estimate of the pattern of sea level change caused by the elastic response of the solid Earth to the last de-glaciation. This is the main reason for spatial variations in projected mean sea level change around the UK for any given</w:t>
      </w:r>
      <w:r w:rsidR="00F53F67">
        <w:t xml:space="preserve"> Representative Concentration Pathway</w:t>
      </w:r>
      <w:r w:rsidRPr="00044F67">
        <w:t xml:space="preserve"> </w:t>
      </w:r>
      <w:r w:rsidR="00F53F67">
        <w:t>(</w:t>
      </w:r>
      <w:r w:rsidRPr="00044F67">
        <w:t>RCP</w:t>
      </w:r>
      <w:r w:rsidR="00F53F67">
        <w:t>)</w:t>
      </w:r>
      <w:r w:rsidRPr="00044F67">
        <w:t xml:space="preserve"> scenario</w:t>
      </w:r>
      <w:r w:rsidR="001E3787">
        <w:t xml:space="preserve"> (see </w:t>
      </w:r>
      <w:r w:rsidR="00F73454">
        <w:t>paragraph 28</w:t>
      </w:r>
      <w:r w:rsidR="001E3787">
        <w:t>)</w:t>
      </w:r>
      <w:r w:rsidR="00CD3A91">
        <w:t>.</w:t>
      </w:r>
      <w:r w:rsidR="00F73454">
        <w:t xml:space="preserve"> </w:t>
      </w:r>
      <w:r w:rsidR="008349E1">
        <w:t xml:space="preserve">It is because of these complex interactions, the fact that the rate of </w:t>
      </w:r>
      <w:r w:rsidR="001D40C0">
        <w:t>sea-level rise</w:t>
      </w:r>
      <w:r w:rsidR="008349E1">
        <w:t xml:space="preserve"> changes over time, and that sea level will continue to rise long after temperatures have stabilised, that sea level changes cannot be simply equated to changes in global mean surface temperature (GMST)</w:t>
      </w:r>
      <w:r w:rsidR="009C590C">
        <w:t>.</w:t>
      </w:r>
    </w:p>
    <w:p w14:paraId="3CC67D3E" w14:textId="5C695670" w:rsidR="006C549E" w:rsidRDefault="00302C31" w:rsidP="00302C31">
      <w:pPr>
        <w:pStyle w:val="TSNumberedParagraph1"/>
      </w:pPr>
      <w:r w:rsidRPr="00302C31">
        <w:t xml:space="preserve">UKCP18 </w:t>
      </w:r>
      <w:r w:rsidR="007C5189">
        <w:t xml:space="preserve">marine </w:t>
      </w:r>
      <w:r w:rsidRPr="00302C31">
        <w:t xml:space="preserve">projections used three of the </w:t>
      </w:r>
      <w:r w:rsidR="00F53F67">
        <w:t>RCPs</w:t>
      </w:r>
      <w:r w:rsidRPr="00302C31">
        <w:t xml:space="preserve"> (Meinshausen et al</w:t>
      </w:r>
      <w:r w:rsidR="00CD3A91">
        <w:t>.</w:t>
      </w:r>
      <w:r w:rsidRPr="00302C31">
        <w:t>, 2011) that were the basis of the climate change projections in the IPCC AR5</w:t>
      </w:r>
      <w:r w:rsidR="00AB05BB">
        <w:t xml:space="preserve"> (and these were RCP2.6, RCP4.5, and RCP8.5)</w:t>
      </w:r>
      <w:r w:rsidRPr="00302C31">
        <w:t xml:space="preserve">. These pathways refer to socioeconomic scenarios with </w:t>
      </w:r>
      <w:r w:rsidR="00537741">
        <w:t>differ</w:t>
      </w:r>
      <w:r w:rsidRPr="00302C31">
        <w:t>ing greenhouse gas emissions. The RCP climate change scenarios span a greater range of climate forcing over the 21st century than the scenarios that were used</w:t>
      </w:r>
      <w:r w:rsidR="00537741">
        <w:t xml:space="preserve"> previously</w:t>
      </w:r>
      <w:r w:rsidRPr="00302C31">
        <w:t xml:space="preserve"> in UKCP09</w:t>
      </w:r>
      <w:r>
        <w:t>.</w:t>
      </w:r>
    </w:p>
    <w:p w14:paraId="62436B12" w14:textId="4F55F637" w:rsidR="00302C31" w:rsidRPr="00302C31" w:rsidRDefault="00302C31" w:rsidP="00302C31">
      <w:pPr>
        <w:pStyle w:val="TSNumberedParagraph1"/>
      </w:pPr>
      <w:r w:rsidRPr="00302C31">
        <w:t xml:space="preserve">For the UK, all RCP scenarios lead to significant </w:t>
      </w:r>
      <w:r w:rsidR="001D40C0">
        <w:t>sea-level rise</w:t>
      </w:r>
      <w:r w:rsidRPr="00302C31">
        <w:t>s over the 21st century. Projections for the year 2100 (relative to the 1981-2000 average) co</w:t>
      </w:r>
      <w:r>
        <w:t>ntain considerable uncertainty (</w:t>
      </w:r>
      <w:r w:rsidR="007E3CB1">
        <w:t>e</w:t>
      </w:r>
      <w:r w:rsidR="00FC42B7">
        <w:t>.</w:t>
      </w:r>
      <w:r w:rsidR="007E3CB1">
        <w:t>g</w:t>
      </w:r>
      <w:r w:rsidR="00FC42B7">
        <w:t>.</w:t>
      </w:r>
      <w:r>
        <w:t xml:space="preserve"> f</w:t>
      </w:r>
      <w:r w:rsidRPr="00302C31">
        <w:t>or London, the central estimate sea level projection for the year 2100 ranges from 0.45-0.78</w:t>
      </w:r>
      <w:r w:rsidR="00CD3A91">
        <w:t xml:space="preserve"> </w:t>
      </w:r>
      <w:r w:rsidRPr="00302C31">
        <w:t>m, depending on the emissions scenario</w:t>
      </w:r>
      <w:r w:rsidR="00537741">
        <w:t xml:space="preserve"> selected</w:t>
      </w:r>
      <w:r>
        <w:t>)</w:t>
      </w:r>
      <w:r w:rsidRPr="00302C31">
        <w:t xml:space="preserve">. </w:t>
      </w:r>
      <w:r w:rsidR="006F456F">
        <w:t xml:space="preserve">Exploratory </w:t>
      </w:r>
      <w:r w:rsidR="00207D39">
        <w:t xml:space="preserve">sea level projections beyond the year 2100 are discussed in </w:t>
      </w:r>
      <w:r w:rsidR="00C14003">
        <w:t>paragraph</w:t>
      </w:r>
      <w:r w:rsidR="00207D39">
        <w:t xml:space="preserve"> 70 of this document.</w:t>
      </w:r>
    </w:p>
    <w:p w14:paraId="3F7CA785" w14:textId="5E3AF3F0" w:rsidR="006C549E" w:rsidRDefault="008A57B2">
      <w:pPr>
        <w:pStyle w:val="TSNumberedParagraph1"/>
      </w:pPr>
      <w:r w:rsidRPr="008A57B2">
        <w:t xml:space="preserve">All projections show spatial variation around the UK coastline due to differential rates of </w:t>
      </w:r>
      <w:r>
        <w:t xml:space="preserve">vertical land movement and </w:t>
      </w:r>
      <w:r w:rsidRPr="008A57B2">
        <w:t>the spatial pa</w:t>
      </w:r>
      <w:r>
        <w:t>ttern of sea level change due</w:t>
      </w:r>
      <w:r w:rsidRPr="008A57B2">
        <w:t xml:space="preserve"> to polar ice melt. For the year 2100, sea levels for southern England are projected to be approximately 0.4</w:t>
      </w:r>
      <w:r w:rsidR="00CD3A91">
        <w:t xml:space="preserve"> </w:t>
      </w:r>
      <w:r w:rsidRPr="008A57B2">
        <w:t>m higher than for parts of Scotland</w:t>
      </w:r>
      <w:r>
        <w:t>.</w:t>
      </w:r>
    </w:p>
    <w:p w14:paraId="2C336CF0" w14:textId="360BD4A5" w:rsidR="006C549E" w:rsidRDefault="006C549E" w:rsidP="00B91369">
      <w:pPr>
        <w:pStyle w:val="TSNumberedParagraph1"/>
      </w:pPr>
      <w:r>
        <w:t xml:space="preserve">There is low confidence in future storm surge and wave height projections because of the lack of consistency between models, and limitations in the model capability to simulate extreme winds (IPCC, 2012). Whilst extreme sea levels </w:t>
      </w:r>
      <w:r w:rsidR="00537741">
        <w:t>might</w:t>
      </w:r>
      <w:r>
        <w:t xml:space="preserve"> change in the future</w:t>
      </w:r>
      <w:r w:rsidR="003D3210">
        <w:t>,</w:t>
      </w:r>
      <w:r>
        <w:t xml:space="preserve"> as a result of </w:t>
      </w:r>
      <w:r w:rsidR="00537741">
        <w:t xml:space="preserve">(as yet unknown) </w:t>
      </w:r>
      <w:r>
        <w:t xml:space="preserve">changes in atmospheric storminess, mean </w:t>
      </w:r>
      <w:r w:rsidR="001D40C0">
        <w:t>sea-level rise</w:t>
      </w:r>
      <w:r>
        <w:t xml:space="preserve"> will continue to be the dominant control on</w:t>
      </w:r>
      <w:r w:rsidR="00B91369">
        <w:t xml:space="preserve"> </w:t>
      </w:r>
      <w:r>
        <w:t>trends in extreme future coastal water levels</w:t>
      </w:r>
      <w:r w:rsidR="00B91369">
        <w:t xml:space="preserve"> </w:t>
      </w:r>
      <w:r w:rsidR="00B91369" w:rsidRPr="00B91369">
        <w:t>and coastal flooding.</w:t>
      </w:r>
    </w:p>
    <w:p w14:paraId="4BE701F0" w14:textId="77777777" w:rsidR="006C549E" w:rsidRDefault="006C549E" w:rsidP="006C549E">
      <w:pPr>
        <w:pStyle w:val="TSHeadingNumbered11"/>
        <w:keepNext/>
      </w:pPr>
      <w:bookmarkStart w:id="47" w:name="_Toc100820183"/>
      <w:r>
        <w:t>Summary of UK national climate advice and guidelines</w:t>
      </w:r>
      <w:bookmarkEnd w:id="47"/>
    </w:p>
    <w:p w14:paraId="78422A5A" w14:textId="47BADD4B" w:rsidR="006C549E" w:rsidRPr="006C549E" w:rsidRDefault="006C549E" w:rsidP="007B7523">
      <w:pPr>
        <w:pStyle w:val="TSNumberedParagraph1"/>
        <w:rPr>
          <w:bCs/>
          <w:szCs w:val="22"/>
        </w:rPr>
      </w:pPr>
      <w:r>
        <w:t xml:space="preserve">The </w:t>
      </w:r>
      <w:r w:rsidR="007B7523">
        <w:t>recommended</w:t>
      </w:r>
      <w:r>
        <w:t xml:space="preserve"> source of climate change information for the UK, including changes to sea level, </w:t>
      </w:r>
      <w:r w:rsidR="00537741">
        <w:t>are</w:t>
      </w:r>
      <w:r>
        <w:t xml:space="preserve"> </w:t>
      </w:r>
      <w:r w:rsidR="007B7523" w:rsidRPr="007B7523">
        <w:t>the UK Climate Projections 2018 (UKCP18) which provides climate projection tools designed to help decision-makers assess their risk exposure to climate</w:t>
      </w:r>
      <w:r w:rsidR="007B7523">
        <w:t>.</w:t>
      </w:r>
    </w:p>
    <w:p w14:paraId="411959D0" w14:textId="34103AEF" w:rsidR="007B7523" w:rsidRPr="007B7523" w:rsidRDefault="006C549E" w:rsidP="007B7523">
      <w:pPr>
        <w:pStyle w:val="TSNumberedParagraph1"/>
      </w:pPr>
      <w:r>
        <w:lastRenderedPageBreak/>
        <w:t xml:space="preserve">The </w:t>
      </w:r>
      <w:r w:rsidR="007B7523" w:rsidRPr="007B7523">
        <w:t>UKCP18 Marine Report (Palmer et al., 2018) provides a range of scenarios that may be used to assess and mitigate vulnerability of particular sites</w:t>
      </w:r>
      <w:r w:rsidR="007B7523">
        <w:t>.</w:t>
      </w:r>
    </w:p>
    <w:p w14:paraId="1D5FBA8E" w14:textId="5F3F4B23" w:rsidR="006C549E" w:rsidRPr="00955F41" w:rsidRDefault="00710B5A">
      <w:pPr>
        <w:pStyle w:val="TSNumberedParagraph1"/>
        <w:rPr>
          <w:rStyle w:val="Hyperlink"/>
          <w:color w:val="auto"/>
          <w:u w:val="none"/>
        </w:rPr>
      </w:pPr>
      <w:r w:rsidRPr="00044F67">
        <w:t>Further guidance</w:t>
      </w:r>
      <w:r w:rsidR="00CD59EB">
        <w:t xml:space="preserve"> for planners and developers in England, Scotland and Wales</w:t>
      </w:r>
      <w:r w:rsidRPr="00044F67">
        <w:t xml:space="preserve"> is issued by the </w:t>
      </w:r>
      <w:r w:rsidR="00CD59EB">
        <w:t xml:space="preserve">responsible </w:t>
      </w:r>
      <w:r w:rsidR="00D936F8">
        <w:t xml:space="preserve">national </w:t>
      </w:r>
      <w:r w:rsidR="00CD59EB">
        <w:t xml:space="preserve">agencies: </w:t>
      </w:r>
      <w:r w:rsidRPr="00044F67">
        <w:t xml:space="preserve">Environment Agency </w:t>
      </w:r>
      <w:r w:rsidR="003E0976">
        <w:t>(20</w:t>
      </w:r>
      <w:r w:rsidR="00E6535B">
        <w:t>20</w:t>
      </w:r>
      <w:r w:rsidR="003E0976">
        <w:t>)</w:t>
      </w:r>
      <w:r w:rsidR="00CD59EB">
        <w:t>; Scottish Environment Protection Agency (2019); Natural Resources Wales (2018).</w:t>
      </w:r>
    </w:p>
    <w:p w14:paraId="059A1FAD" w14:textId="794C8640" w:rsidR="006C549E" w:rsidRPr="00710B5A" w:rsidRDefault="006C549E" w:rsidP="00FB6F42">
      <w:pPr>
        <w:pStyle w:val="TSNumberedParagraph1"/>
        <w:rPr>
          <w:rStyle w:val="Hyperlink"/>
          <w:b/>
          <w:color w:val="auto"/>
          <w:szCs w:val="22"/>
          <w:u w:val="none"/>
        </w:rPr>
      </w:pPr>
      <w:r>
        <w:t xml:space="preserve">The Marine Climate Change </w:t>
      </w:r>
      <w:r w:rsidR="002A1FED">
        <w:t xml:space="preserve">Impacts </w:t>
      </w:r>
      <w:r>
        <w:t>Partnership</w:t>
      </w:r>
      <w:r w:rsidR="00F53F67">
        <w:t xml:space="preserve"> (MCCIP)</w:t>
      </w:r>
      <w:r>
        <w:t xml:space="preserve"> (</w:t>
      </w:r>
      <w:r w:rsidR="00FB6F42">
        <w:t>www.mccip.org.uk</w:t>
      </w:r>
      <w:r>
        <w:t>) provides a co-ordinating framework for high quality evidence on UK marine climate change impacts, and guidance on adaptation and related advice, to policy advisors and decision-makers</w:t>
      </w:r>
      <w:r w:rsidR="006D4F55">
        <w:t>.</w:t>
      </w:r>
      <w:r w:rsidR="00FB6F42">
        <w:t xml:space="preserve"> The MCCIP </w:t>
      </w:r>
      <w:r w:rsidR="00FB6F42" w:rsidRPr="00FB6F42">
        <w:t>2020 Report Card provides a comprehensive understanding on current and future impacts of climate change on UK seas and coasts. The report is supported by a full scientific review of sea level changes (Horsburgh et al., 2020)</w:t>
      </w:r>
      <w:r w:rsidR="00A370EF">
        <w:t>.</w:t>
      </w:r>
    </w:p>
    <w:p w14:paraId="083D4EDC" w14:textId="3031E7B1" w:rsidR="002B21B0" w:rsidRDefault="002B21B0" w:rsidP="002B21B0">
      <w:pPr>
        <w:pStyle w:val="TSNumberedParagraph1"/>
        <w:numPr>
          <w:ilvl w:val="0"/>
          <w:numId w:val="0"/>
        </w:numPr>
        <w:ind w:left="720" w:hanging="720"/>
        <w:rPr>
          <w:rStyle w:val="Hyperlink"/>
          <w:bCs/>
          <w:szCs w:val="22"/>
        </w:rPr>
      </w:pPr>
      <w:r>
        <w:rPr>
          <w:rStyle w:val="Hyperlink"/>
          <w:bCs/>
          <w:szCs w:val="22"/>
        </w:rPr>
        <w:br w:type="page"/>
      </w:r>
    </w:p>
    <w:p w14:paraId="2479F7D6" w14:textId="72DEE466" w:rsidR="00A46122" w:rsidRDefault="00A46122" w:rsidP="008F3DB8">
      <w:pPr>
        <w:pStyle w:val="TSHeadingNumbered1"/>
        <w:rPr>
          <w:rStyle w:val="Hyperlink"/>
          <w:b w:val="0"/>
          <w:color w:val="auto"/>
          <w:szCs w:val="22"/>
          <w:u w:val="none"/>
        </w:rPr>
      </w:pPr>
      <w:bookmarkStart w:id="48" w:name="_Toc100820184"/>
      <w:r w:rsidRPr="008F3DB8">
        <w:lastRenderedPageBreak/>
        <w:t>DATA SOURCES FOR COASTAL FLOODING HAZARD ANALYSIS</w:t>
      </w:r>
      <w:bookmarkEnd w:id="48"/>
    </w:p>
    <w:p w14:paraId="5E120BAC" w14:textId="039F121C" w:rsidR="00A46122" w:rsidRPr="008F3DB8" w:rsidRDefault="00A46122" w:rsidP="008F3DB8">
      <w:pPr>
        <w:pStyle w:val="TSHeadingNumbered11"/>
        <w:keepNext/>
        <w:rPr>
          <w:rStyle w:val="Hyperlink"/>
          <w:color w:val="auto"/>
          <w:szCs w:val="22"/>
          <w:u w:val="none"/>
        </w:rPr>
      </w:pPr>
      <w:bookmarkStart w:id="49" w:name="_Toc100820185"/>
      <w:r w:rsidRPr="00A46122">
        <w:rPr>
          <w:rStyle w:val="Hyperlink"/>
          <w:color w:val="auto"/>
          <w:szCs w:val="22"/>
          <w:u w:val="none"/>
        </w:rPr>
        <w:t>Bathymetric and topographic data</w:t>
      </w:r>
      <w:bookmarkEnd w:id="49"/>
    </w:p>
    <w:p w14:paraId="253B427A" w14:textId="0AEF228D" w:rsidR="00A46122" w:rsidRPr="00D37BFE" w:rsidRDefault="00A46122" w:rsidP="006C549E">
      <w:pPr>
        <w:pStyle w:val="TSNumberedParagraph1"/>
        <w:rPr>
          <w:rStyle w:val="Hyperlink"/>
          <w:b/>
          <w:color w:val="auto"/>
          <w:szCs w:val="22"/>
          <w:u w:val="none"/>
        </w:rPr>
      </w:pPr>
      <w:r w:rsidRPr="00D37BFE">
        <w:rPr>
          <w:rStyle w:val="Hyperlink"/>
          <w:bCs/>
          <w:color w:val="000000" w:themeColor="text1"/>
          <w:szCs w:val="22"/>
          <w:u w:val="none"/>
        </w:rPr>
        <w:t>Waves and</w:t>
      </w:r>
      <w:r w:rsidRPr="00D37BFE">
        <w:rPr>
          <w:color w:val="000000" w:themeColor="text1"/>
        </w:rPr>
        <w:t xml:space="preserve"> </w:t>
      </w:r>
      <w:r>
        <w:t>water levels at the shore are normally influenced by the shape of the seabed, which may, in turn, be subject to processes of erosion and deposition.</w:t>
      </w:r>
      <w:r w:rsidR="005A78E3">
        <w:t xml:space="preserve"> </w:t>
      </w:r>
      <w:r>
        <w:t xml:space="preserve">Even areas of hard rock may be occasionally covered by depositional features such as sandbanks. The availability of contemporary bathymetric data </w:t>
      </w:r>
      <w:r w:rsidR="00F11A2A">
        <w:t>is</w:t>
      </w:r>
      <w:r>
        <w:t>, therefore, normally critical to the accurate assessment of coastal flood risk.</w:t>
      </w:r>
      <w:r w:rsidR="005A78E3">
        <w:t xml:space="preserve"> </w:t>
      </w:r>
      <w:r>
        <w:t>Historic bathymetric data may also be needed to build understanding of how seabed features may be changing.</w:t>
      </w:r>
    </w:p>
    <w:p w14:paraId="6D720D3F" w14:textId="7AF66402" w:rsidR="00A46122" w:rsidRPr="00D37BFE" w:rsidRDefault="00A46122" w:rsidP="006C549E">
      <w:pPr>
        <w:pStyle w:val="TSNumberedParagraph1"/>
        <w:rPr>
          <w:rStyle w:val="Hyperlink"/>
          <w:b/>
          <w:color w:val="000000" w:themeColor="text1"/>
          <w:szCs w:val="22"/>
          <w:u w:val="none"/>
        </w:rPr>
      </w:pPr>
      <w:r w:rsidRPr="00D37BFE">
        <w:rPr>
          <w:rStyle w:val="Hyperlink"/>
          <w:bCs/>
          <w:color w:val="000000" w:themeColor="text1"/>
          <w:szCs w:val="22"/>
          <w:u w:val="none"/>
        </w:rPr>
        <w:t>Charts are</w:t>
      </w:r>
      <w:r w:rsidR="00A52FB1" w:rsidRPr="00A52FB1">
        <w:t xml:space="preserve"> </w:t>
      </w:r>
      <w:r w:rsidR="00A52FB1">
        <w:t>usually used to gain information on seabed form and development.</w:t>
      </w:r>
      <w:r w:rsidR="005A78E3">
        <w:t xml:space="preserve"> </w:t>
      </w:r>
      <w:r w:rsidR="00A52FB1">
        <w:t>Digital copies are usually acquired (emapsite.com is currently a leading supplier) and these may be in the form of vector datasets of bathymetric contours (isobaths) or raster charts where depth is indicated by pixel colour.</w:t>
      </w:r>
    </w:p>
    <w:p w14:paraId="1A119DE7" w14:textId="1A32662B" w:rsidR="00A46122" w:rsidRPr="00D37BFE" w:rsidRDefault="00A46122" w:rsidP="00F372F3">
      <w:pPr>
        <w:pStyle w:val="TSNumberedParagraph1"/>
        <w:rPr>
          <w:rStyle w:val="Hyperlink"/>
          <w:color w:val="auto"/>
          <w:u w:val="none"/>
        </w:rPr>
      </w:pPr>
      <w:r w:rsidRPr="00D37BFE">
        <w:rPr>
          <w:rStyle w:val="Hyperlink"/>
          <w:bCs/>
          <w:color w:val="000000" w:themeColor="text1"/>
          <w:szCs w:val="22"/>
          <w:u w:val="none"/>
        </w:rPr>
        <w:t xml:space="preserve">A </w:t>
      </w:r>
      <w:r w:rsidR="00A52FB1">
        <w:t>Digital Elevation Model (DEM) of the seabed is needed to numerically model the effect of bathymetry on waves or surge.</w:t>
      </w:r>
      <w:r w:rsidR="0031493F">
        <w:t xml:space="preserve"> </w:t>
      </w:r>
      <w:r w:rsidR="00A52FB1">
        <w:t>Such data (ideally from ‘multibeam’ sonar, see below) can often be freely sourced from online portals such as the Channel Coastal Observatory (CCO) and the UK Hydrographic Office Inspire portal.</w:t>
      </w:r>
    </w:p>
    <w:p w14:paraId="1CB0CAA2" w14:textId="07C73C04" w:rsidR="00A46122" w:rsidRPr="00D37BFE" w:rsidRDefault="00A46122" w:rsidP="00B50A24">
      <w:pPr>
        <w:pStyle w:val="TSNumberedParagraph1"/>
        <w:rPr>
          <w:rStyle w:val="Hyperlink"/>
          <w:color w:val="auto"/>
          <w:u w:val="none"/>
        </w:rPr>
      </w:pPr>
      <w:r w:rsidRPr="00D37BFE">
        <w:rPr>
          <w:rStyle w:val="Hyperlink"/>
          <w:bCs/>
          <w:color w:val="000000" w:themeColor="text1"/>
          <w:szCs w:val="22"/>
          <w:u w:val="none"/>
        </w:rPr>
        <w:t xml:space="preserve">Where a </w:t>
      </w:r>
      <w:r w:rsidR="00A52FB1">
        <w:t>quality DEM is unavailable or is out of date (perhaps due to the possible migration of seabed features)</w:t>
      </w:r>
      <w:r w:rsidR="00DB286D">
        <w:t>,</w:t>
      </w:r>
      <w:r w:rsidR="00A52FB1">
        <w:t xml:space="preserve"> a bespoke bathymetric survey may be commissioned from a hydrographic surveying company.</w:t>
      </w:r>
      <w:r w:rsidR="0031493F">
        <w:t xml:space="preserve"> </w:t>
      </w:r>
      <w:r w:rsidR="00A52FB1">
        <w:t xml:space="preserve">This may be one element of a larger study to capture broader meteorological and oceanographic (‘metocean’) data. High quality bathymetric data </w:t>
      </w:r>
      <w:r w:rsidR="00F11A2A">
        <w:t>is</w:t>
      </w:r>
      <w:r w:rsidR="000E1C2F">
        <w:t xml:space="preserve"> </w:t>
      </w:r>
      <w:r w:rsidR="00A52FB1">
        <w:t>normally recorded using sonar equipment in which sound waves are emitted from a moving vessel and their echo is recorded to calculate depth.</w:t>
      </w:r>
      <w:r w:rsidR="0031493F">
        <w:t xml:space="preserve"> </w:t>
      </w:r>
      <w:r w:rsidR="00A52FB1">
        <w:t>Such sonar systems may be ‘single beam’ or the more detailed ‘multibeam’ (or ‘</w:t>
      </w:r>
      <w:r w:rsidR="00A52FB1" w:rsidRPr="00034403">
        <w:t>swathe</w:t>
      </w:r>
      <w:r w:rsidR="00A52FB1">
        <w:t>’).</w:t>
      </w:r>
      <w:r w:rsidR="005A78E3">
        <w:t xml:space="preserve"> </w:t>
      </w:r>
      <w:r w:rsidR="00A52FB1">
        <w:t>Difficulties are typically encountered in inaccessible shallow waters and this may be important because of the strong transformations undergone by waves in the nearshore zone.</w:t>
      </w:r>
      <w:r w:rsidR="0031493F">
        <w:t xml:space="preserve"> </w:t>
      </w:r>
      <w:r w:rsidR="00A52FB1">
        <w:t xml:space="preserve">Depths might be recorded in this area using airborne Light Detection </w:t>
      </w:r>
      <w:r w:rsidR="0031493F">
        <w:t>a</w:t>
      </w:r>
      <w:r w:rsidR="00A52FB1">
        <w:t>nd Ranging (LiDAR) equipment, which utilises a scanning laser to measure distance.</w:t>
      </w:r>
      <w:r w:rsidR="005A78E3">
        <w:t xml:space="preserve"> </w:t>
      </w:r>
      <w:r w:rsidR="00A52FB1">
        <w:t>However, this approach is hampered by the normally strong attenuation of the laser beam as it passes through (often turbid) seawater.</w:t>
      </w:r>
      <w:r w:rsidR="005A78E3">
        <w:t xml:space="preserve"> </w:t>
      </w:r>
    </w:p>
    <w:p w14:paraId="39A590E2" w14:textId="29F60D54" w:rsidR="00A46122" w:rsidRPr="00D37BFE" w:rsidRDefault="00A46122" w:rsidP="00F3714C">
      <w:pPr>
        <w:pStyle w:val="TSNumberedParagraph1"/>
        <w:rPr>
          <w:rStyle w:val="Hyperlink"/>
          <w:color w:val="auto"/>
          <w:u w:val="none"/>
        </w:rPr>
      </w:pPr>
      <w:r w:rsidRPr="00D37BFE">
        <w:rPr>
          <w:rStyle w:val="Hyperlink"/>
          <w:bCs/>
          <w:color w:val="000000" w:themeColor="text1"/>
          <w:szCs w:val="22"/>
          <w:u w:val="none"/>
        </w:rPr>
        <w:t>If flown at low tide</w:t>
      </w:r>
      <w:r w:rsidR="00C47674">
        <w:t>, terrestrial LiDAR surveys can provide shore topographic data that can be joined to bathymetric data.</w:t>
      </w:r>
      <w:r w:rsidR="005A78E3">
        <w:t xml:space="preserve"> </w:t>
      </w:r>
      <w:r w:rsidR="00C47674">
        <w:t xml:space="preserve">LiDAR data </w:t>
      </w:r>
      <w:r w:rsidR="00F11A2A">
        <w:t>is</w:t>
      </w:r>
      <w:r w:rsidR="000E1C2F">
        <w:t xml:space="preserve"> </w:t>
      </w:r>
      <w:r w:rsidR="00C47674">
        <w:t xml:space="preserve">available for most (possibly all) of the UK coast, from portals such as the Environment Agency’s </w:t>
      </w:r>
      <w:r w:rsidR="00C47674" w:rsidRPr="00667BB9">
        <w:rPr>
          <w:i/>
        </w:rPr>
        <w:t>data.gov.uk</w:t>
      </w:r>
      <w:r w:rsidR="00C47674">
        <w:t xml:space="preserve"> or the CCO. Care is needed to avoid errors arising from differences in datum levels between datasets.</w:t>
      </w:r>
      <w:r w:rsidR="0031493F">
        <w:t xml:space="preserve"> </w:t>
      </w:r>
      <w:r w:rsidR="00C47674">
        <w:t>Shore profile data recorded through ongoing strategic monitoring programmes can also be useful to extend bathymetric data.</w:t>
      </w:r>
      <w:r w:rsidR="0031493F">
        <w:t xml:space="preserve"> </w:t>
      </w:r>
      <w:r w:rsidR="00C47674">
        <w:t>In many places this monitoring will include regular surveys of intertidal shore profiles, with less frequent ‘long’ profiles extending into deeper water.</w:t>
      </w:r>
      <w:r w:rsidR="0031493F">
        <w:t xml:space="preserve"> </w:t>
      </w:r>
      <w:r w:rsidR="00C47674">
        <w:t>Such profile data may be obtained from the Environment Agency or online data portals such as the Coastal Explorer portal or the CCO.</w:t>
      </w:r>
    </w:p>
    <w:p w14:paraId="0A0AC410" w14:textId="3445A107" w:rsidR="00A46122" w:rsidRPr="00D37BFE" w:rsidRDefault="00A46122" w:rsidP="006C549E">
      <w:pPr>
        <w:pStyle w:val="TSNumberedParagraph1"/>
        <w:rPr>
          <w:rStyle w:val="Hyperlink"/>
          <w:b/>
          <w:color w:val="000000" w:themeColor="text1"/>
          <w:szCs w:val="22"/>
          <w:u w:val="none"/>
        </w:rPr>
      </w:pPr>
      <w:r w:rsidRPr="00D37BFE">
        <w:rPr>
          <w:rStyle w:val="Hyperlink"/>
          <w:bCs/>
          <w:color w:val="000000" w:themeColor="text1"/>
          <w:szCs w:val="22"/>
          <w:u w:val="none"/>
        </w:rPr>
        <w:t>Topographic LiDAR</w:t>
      </w:r>
      <w:r w:rsidR="00C47674" w:rsidRPr="00C47674">
        <w:t xml:space="preserve"> </w:t>
      </w:r>
      <w:r w:rsidR="00C47674">
        <w:t xml:space="preserve">data </w:t>
      </w:r>
      <w:r w:rsidR="00F11A2A">
        <w:t>is</w:t>
      </w:r>
      <w:r w:rsidR="000E1C2F">
        <w:t xml:space="preserve"> </w:t>
      </w:r>
      <w:r w:rsidR="00C47674">
        <w:t>also typically utilised in assessments of coastal flooding for mapping of flood extents, and to support assessment of wave overtopping.</w:t>
      </w:r>
      <w:r w:rsidR="0031493F">
        <w:t xml:space="preserve"> </w:t>
      </w:r>
      <w:r w:rsidR="00C47674">
        <w:t xml:space="preserve">This data </w:t>
      </w:r>
      <w:r w:rsidR="00F11A2A">
        <w:t>is</w:t>
      </w:r>
      <w:r w:rsidR="000E1C2F">
        <w:t xml:space="preserve"> </w:t>
      </w:r>
      <w:r w:rsidR="00C47674">
        <w:t>normally supplemented with ground-based topographic survey data to provide detail of coastal form and sea defence structures that cannot be reliably obtained from LiDAR datasets.</w:t>
      </w:r>
      <w:r w:rsidR="005A78E3">
        <w:t xml:space="preserve"> </w:t>
      </w:r>
      <w:r w:rsidR="00C47674">
        <w:t>Other free (</w:t>
      </w:r>
      <w:r w:rsidR="007E3CB1">
        <w:t>e</w:t>
      </w:r>
      <w:r w:rsidR="00D36015">
        <w:t>.</w:t>
      </w:r>
      <w:r w:rsidR="007E3CB1">
        <w:t>g</w:t>
      </w:r>
      <w:r w:rsidR="00D36015">
        <w:t>.</w:t>
      </w:r>
      <w:r w:rsidR="00C47674">
        <w:t xml:space="preserve"> Ordnance Survey) and commercial sources of topographic data of varying resolution are also available.</w:t>
      </w:r>
    </w:p>
    <w:p w14:paraId="24FA46BB" w14:textId="7870BEBF" w:rsidR="006C549E" w:rsidRDefault="0025662B" w:rsidP="008F3DB8">
      <w:pPr>
        <w:pStyle w:val="TSHeadingNumbered11"/>
        <w:keepNext/>
      </w:pPr>
      <w:bookmarkStart w:id="50" w:name="_Toc473720469"/>
      <w:bookmarkStart w:id="51" w:name="_Toc473720470"/>
      <w:bookmarkStart w:id="52" w:name="_Toc473720471"/>
      <w:bookmarkStart w:id="53" w:name="_Toc473720472"/>
      <w:bookmarkStart w:id="54" w:name="_Toc473720473"/>
      <w:bookmarkStart w:id="55" w:name="_Toc473720474"/>
      <w:bookmarkStart w:id="56" w:name="_Toc473720475"/>
      <w:bookmarkStart w:id="57" w:name="_Toc473720476"/>
      <w:bookmarkStart w:id="58" w:name="_Toc473720477"/>
      <w:bookmarkStart w:id="59" w:name="_Toc473720478"/>
      <w:bookmarkStart w:id="60" w:name="_Toc473720479"/>
      <w:bookmarkStart w:id="61" w:name="_Toc473720480"/>
      <w:bookmarkStart w:id="62" w:name="_Toc473720481"/>
      <w:bookmarkStart w:id="63" w:name="_Toc473720482"/>
      <w:bookmarkStart w:id="64" w:name="_Toc473720483"/>
      <w:bookmarkStart w:id="65" w:name="_Toc473720484"/>
      <w:bookmarkStart w:id="66" w:name="_Toc473720485"/>
      <w:bookmarkStart w:id="67" w:name="_Toc473720486"/>
      <w:bookmarkStart w:id="68" w:name="_Toc473720487"/>
      <w:bookmarkStart w:id="69" w:name="_Toc473720488"/>
      <w:bookmarkStart w:id="70" w:name="_Toc473720489"/>
      <w:bookmarkStart w:id="71" w:name="_Toc473720490"/>
      <w:bookmarkStart w:id="72" w:name="_Toc473720491"/>
      <w:bookmarkStart w:id="73" w:name="_Toc473720492"/>
      <w:bookmarkStart w:id="74" w:name="_Toc473720493"/>
      <w:bookmarkStart w:id="75" w:name="_Toc473720494"/>
      <w:bookmarkStart w:id="76" w:name="_Toc473720495"/>
      <w:bookmarkStart w:id="77" w:name="_Toc473720496"/>
      <w:bookmarkStart w:id="78" w:name="_Toc473720497"/>
      <w:bookmarkStart w:id="79" w:name="_Toc473720498"/>
      <w:bookmarkStart w:id="80" w:name="_Toc473720499"/>
      <w:bookmarkStart w:id="81" w:name="_Toc473720500"/>
      <w:bookmarkStart w:id="82" w:name="_Toc473720501"/>
      <w:bookmarkStart w:id="83" w:name="_Toc473720502"/>
      <w:bookmarkStart w:id="84" w:name="_Toc473720503"/>
      <w:bookmarkStart w:id="85" w:name="_Toc473720504"/>
      <w:bookmarkStart w:id="86" w:name="_Toc473720505"/>
      <w:bookmarkStart w:id="87" w:name="_Toc473720506"/>
      <w:bookmarkStart w:id="88" w:name="_Toc473720507"/>
      <w:bookmarkStart w:id="89" w:name="_Toc473720508"/>
      <w:bookmarkStart w:id="90" w:name="_Toc473720509"/>
      <w:bookmarkStart w:id="91" w:name="_Toc473720510"/>
      <w:bookmarkStart w:id="92" w:name="_Toc473720511"/>
      <w:bookmarkStart w:id="93" w:name="_Toc473720512"/>
      <w:bookmarkStart w:id="94" w:name="_Toc473720513"/>
      <w:bookmarkStart w:id="95" w:name="_Toc473720514"/>
      <w:bookmarkStart w:id="96" w:name="_Toc473720515"/>
      <w:bookmarkStart w:id="97" w:name="_Toc473720516"/>
      <w:bookmarkStart w:id="98" w:name="_Toc473720517"/>
      <w:bookmarkStart w:id="99" w:name="_Toc473720518"/>
      <w:bookmarkStart w:id="100" w:name="_Toc473720519"/>
      <w:bookmarkStart w:id="101" w:name="_Toc473720520"/>
      <w:bookmarkStart w:id="102" w:name="_Toc473720521"/>
      <w:bookmarkStart w:id="103" w:name="_Toc473720522"/>
      <w:bookmarkStart w:id="104" w:name="_Toc473720523"/>
      <w:bookmarkStart w:id="105" w:name="_Toc473720524"/>
      <w:bookmarkStart w:id="106" w:name="_Toc473720525"/>
      <w:bookmarkStart w:id="107" w:name="_Toc473720526"/>
      <w:bookmarkStart w:id="108" w:name="_Toc473720527"/>
      <w:bookmarkStart w:id="109" w:name="_Toc473720528"/>
      <w:bookmarkStart w:id="110" w:name="_Toc473720529"/>
      <w:bookmarkStart w:id="111" w:name="_Toc473720530"/>
      <w:bookmarkStart w:id="112" w:name="_Toc473720531"/>
      <w:bookmarkStart w:id="113" w:name="_Toc473720532"/>
      <w:bookmarkStart w:id="114" w:name="_Toc473720533"/>
      <w:bookmarkStart w:id="115" w:name="_Toc473720534"/>
      <w:bookmarkStart w:id="116" w:name="_Toc473720535"/>
      <w:bookmarkStart w:id="117" w:name="_Toc473720536"/>
      <w:bookmarkStart w:id="118" w:name="_Toc473720537"/>
      <w:bookmarkStart w:id="119" w:name="_Toc473720538"/>
      <w:bookmarkStart w:id="120" w:name="_Toc473720539"/>
      <w:bookmarkStart w:id="121" w:name="_Toc473720540"/>
      <w:bookmarkStart w:id="122" w:name="_Toc473720541"/>
      <w:bookmarkStart w:id="123" w:name="_Toc473720542"/>
      <w:bookmarkStart w:id="124" w:name="_Toc473720543"/>
      <w:bookmarkStart w:id="125" w:name="_Toc473720544"/>
      <w:bookmarkStart w:id="126" w:name="_Toc473720545"/>
      <w:bookmarkStart w:id="127" w:name="_Toc473720546"/>
      <w:bookmarkStart w:id="128" w:name="_Toc473720547"/>
      <w:bookmarkStart w:id="129" w:name="_Toc473720548"/>
      <w:bookmarkStart w:id="130" w:name="_Toc473720549"/>
      <w:bookmarkStart w:id="131" w:name="_Toc473720550"/>
      <w:bookmarkStart w:id="132" w:name="_Toc473720551"/>
      <w:bookmarkStart w:id="133" w:name="_Toc473720552"/>
      <w:bookmarkStart w:id="134" w:name="_Toc473720590"/>
      <w:bookmarkStart w:id="135" w:name="_Toc473720591"/>
      <w:bookmarkStart w:id="136" w:name="_Toc473720592"/>
      <w:bookmarkStart w:id="137" w:name="_Toc473720593"/>
      <w:bookmarkStart w:id="138" w:name="_Toc473720594"/>
      <w:bookmarkStart w:id="139" w:name="_Toc473720595"/>
      <w:bookmarkStart w:id="140" w:name="_Toc473720596"/>
      <w:bookmarkStart w:id="141" w:name="_Toc473720597"/>
      <w:bookmarkStart w:id="142" w:name="_Toc473720598"/>
      <w:bookmarkStart w:id="143" w:name="_Toc473720599"/>
      <w:bookmarkStart w:id="144" w:name="_Toc473720600"/>
      <w:bookmarkStart w:id="145" w:name="_Toc473720601"/>
      <w:bookmarkStart w:id="146" w:name="_Toc473720602"/>
      <w:bookmarkStart w:id="147" w:name="_Toc473720603"/>
      <w:bookmarkStart w:id="148" w:name="_Toc473720604"/>
      <w:bookmarkStart w:id="149" w:name="_Toc473720605"/>
      <w:bookmarkStart w:id="150" w:name="_Toc473720606"/>
      <w:bookmarkStart w:id="151" w:name="_Toc473720607"/>
      <w:bookmarkStart w:id="152" w:name="_Toc473720608"/>
      <w:bookmarkStart w:id="153" w:name="_Toc473720609"/>
      <w:bookmarkStart w:id="154" w:name="_Toc473720610"/>
      <w:bookmarkStart w:id="155" w:name="_Toc473720611"/>
      <w:bookmarkStart w:id="156" w:name="_Toc473720612"/>
      <w:bookmarkStart w:id="157" w:name="_Toc473720613"/>
      <w:bookmarkStart w:id="158" w:name="_Toc473720614"/>
      <w:bookmarkStart w:id="159" w:name="_Toc473720615"/>
      <w:bookmarkStart w:id="160" w:name="_Toc473720616"/>
      <w:bookmarkStart w:id="161" w:name="_Toc473720617"/>
      <w:bookmarkStart w:id="162" w:name="_Toc473720618"/>
      <w:bookmarkStart w:id="163" w:name="_Toc473720619"/>
      <w:bookmarkStart w:id="164" w:name="_Toc473720620"/>
      <w:bookmarkStart w:id="165" w:name="_Toc473720621"/>
      <w:bookmarkStart w:id="166" w:name="_Toc473720622"/>
      <w:bookmarkStart w:id="167" w:name="_Toc473720623"/>
      <w:bookmarkStart w:id="168" w:name="_Toc473720624"/>
      <w:bookmarkStart w:id="169" w:name="_Toc473720625"/>
      <w:bookmarkStart w:id="170" w:name="_Toc473720626"/>
      <w:bookmarkStart w:id="171" w:name="_Toc473720627"/>
      <w:bookmarkStart w:id="172" w:name="_Toc473720628"/>
      <w:bookmarkStart w:id="173" w:name="_Toc473720629"/>
      <w:bookmarkStart w:id="174" w:name="_Toc473720630"/>
      <w:bookmarkStart w:id="175" w:name="_Toc473720631"/>
      <w:bookmarkStart w:id="176" w:name="_Toc473720632"/>
      <w:bookmarkStart w:id="177" w:name="_Toc473720633"/>
      <w:bookmarkStart w:id="178" w:name="_Toc473720634"/>
      <w:bookmarkStart w:id="179" w:name="_Toc473720635"/>
      <w:bookmarkStart w:id="180" w:name="_Toc473720636"/>
      <w:bookmarkStart w:id="181" w:name="_Toc473720637"/>
      <w:bookmarkStart w:id="182" w:name="_Toc473720638"/>
      <w:bookmarkStart w:id="183" w:name="_Toc473720639"/>
      <w:bookmarkStart w:id="184" w:name="_Toc473720640"/>
      <w:bookmarkStart w:id="185" w:name="_Toc473720641"/>
      <w:bookmarkStart w:id="186" w:name="_Toc473720642"/>
      <w:bookmarkStart w:id="187" w:name="_Toc473720643"/>
      <w:bookmarkStart w:id="188" w:name="_Toc473720644"/>
      <w:bookmarkStart w:id="189" w:name="_Toc473720645"/>
      <w:bookmarkStart w:id="190" w:name="_Toc473720646"/>
      <w:bookmarkStart w:id="191" w:name="_Toc473720647"/>
      <w:bookmarkStart w:id="192" w:name="_Toc473720648"/>
      <w:bookmarkStart w:id="193" w:name="_Toc473720649"/>
      <w:bookmarkStart w:id="194" w:name="_Toc473720650"/>
      <w:bookmarkStart w:id="195" w:name="_Toc473720651"/>
      <w:bookmarkStart w:id="196" w:name="_Toc473720652"/>
      <w:bookmarkStart w:id="197" w:name="_Toc473720653"/>
      <w:bookmarkStart w:id="198" w:name="_Toc473720654"/>
      <w:bookmarkStart w:id="199" w:name="_Toc473720655"/>
      <w:bookmarkStart w:id="200" w:name="_Toc473720656"/>
      <w:bookmarkStart w:id="201" w:name="_Toc473720657"/>
      <w:bookmarkStart w:id="202" w:name="_Toc473720658"/>
      <w:bookmarkStart w:id="203" w:name="_Toc473720659"/>
      <w:bookmarkStart w:id="204" w:name="_Toc473720660"/>
      <w:bookmarkStart w:id="205" w:name="_Toc473720661"/>
      <w:bookmarkStart w:id="206" w:name="_Toc473720662"/>
      <w:bookmarkStart w:id="207" w:name="_Toc473720663"/>
      <w:bookmarkStart w:id="208" w:name="_Toc473720664"/>
      <w:bookmarkStart w:id="209" w:name="_Toc473720665"/>
      <w:bookmarkStart w:id="210" w:name="_Toc473720666"/>
      <w:bookmarkStart w:id="211" w:name="_Toc473720667"/>
      <w:bookmarkStart w:id="212" w:name="_Toc473720668"/>
      <w:bookmarkStart w:id="213" w:name="_Toc473720669"/>
      <w:bookmarkStart w:id="214" w:name="_Toc473720670"/>
      <w:bookmarkStart w:id="215" w:name="_Toc473720671"/>
      <w:bookmarkStart w:id="216" w:name="_Toc473720672"/>
      <w:bookmarkStart w:id="217" w:name="_Toc473720673"/>
      <w:bookmarkStart w:id="218" w:name="_Toc473720674"/>
      <w:bookmarkStart w:id="219" w:name="_Toc473720675"/>
      <w:bookmarkStart w:id="220" w:name="_Toc473720676"/>
      <w:bookmarkStart w:id="221" w:name="_Toc473720677"/>
      <w:bookmarkStart w:id="222" w:name="_Toc473720678"/>
      <w:bookmarkStart w:id="223" w:name="_Toc473720679"/>
      <w:bookmarkStart w:id="224" w:name="_Toc473720680"/>
      <w:bookmarkStart w:id="225" w:name="_Toc473720681"/>
      <w:bookmarkStart w:id="226" w:name="_Toc473720682"/>
      <w:bookmarkStart w:id="227" w:name="_Toc473720683"/>
      <w:bookmarkStart w:id="228" w:name="_Toc473720684"/>
      <w:bookmarkStart w:id="229" w:name="_Toc473720685"/>
      <w:bookmarkStart w:id="230" w:name="_Toc473720686"/>
      <w:bookmarkStart w:id="231" w:name="_Toc473720687"/>
      <w:bookmarkStart w:id="232" w:name="_Toc473720688"/>
      <w:bookmarkStart w:id="233" w:name="_Toc473720689"/>
      <w:bookmarkStart w:id="234" w:name="_Toc473720690"/>
      <w:bookmarkStart w:id="235" w:name="_Toc473720691"/>
      <w:bookmarkStart w:id="236" w:name="_Toc473720692"/>
      <w:bookmarkStart w:id="237" w:name="_Toc473720693"/>
      <w:bookmarkStart w:id="238" w:name="_Toc473720694"/>
      <w:bookmarkStart w:id="239" w:name="_Toc473720695"/>
      <w:bookmarkStart w:id="240" w:name="_Toc473720696"/>
      <w:bookmarkStart w:id="241" w:name="_Toc473720697"/>
      <w:bookmarkStart w:id="242" w:name="_Toc473720698"/>
      <w:bookmarkStart w:id="243" w:name="_Toc473720699"/>
      <w:bookmarkStart w:id="244" w:name="_Toc473720700"/>
      <w:bookmarkStart w:id="245" w:name="_Toc473720701"/>
      <w:bookmarkStart w:id="246" w:name="_Toc473720702"/>
      <w:bookmarkStart w:id="247" w:name="_Toc473720703"/>
      <w:bookmarkStart w:id="248" w:name="_Toc473720704"/>
      <w:bookmarkStart w:id="249" w:name="_Toc473720705"/>
      <w:bookmarkStart w:id="250" w:name="_Toc473720706"/>
      <w:bookmarkStart w:id="251" w:name="_Toc473720707"/>
      <w:bookmarkStart w:id="252" w:name="_Toc473720708"/>
      <w:bookmarkStart w:id="253" w:name="_Toc473720709"/>
      <w:bookmarkStart w:id="254" w:name="_Toc473720710"/>
      <w:bookmarkStart w:id="255" w:name="_Toc473720711"/>
      <w:bookmarkStart w:id="256" w:name="_Toc473720712"/>
      <w:bookmarkStart w:id="257" w:name="_Toc473720713"/>
      <w:bookmarkStart w:id="258" w:name="_Toc473720714"/>
      <w:bookmarkStart w:id="259" w:name="_Toc473720715"/>
      <w:bookmarkStart w:id="260" w:name="_Toc473720716"/>
      <w:bookmarkStart w:id="261" w:name="_Toc473720717"/>
      <w:bookmarkStart w:id="262" w:name="_Toc473720718"/>
      <w:bookmarkStart w:id="263" w:name="_Toc473720719"/>
      <w:bookmarkStart w:id="264" w:name="_Toc473720720"/>
      <w:bookmarkStart w:id="265" w:name="_Toc473720721"/>
      <w:bookmarkStart w:id="266" w:name="_Toc473720722"/>
      <w:bookmarkStart w:id="267" w:name="_Toc473720723"/>
      <w:bookmarkStart w:id="268" w:name="_Toc473720724"/>
      <w:bookmarkStart w:id="269" w:name="_Toc473720725"/>
      <w:bookmarkStart w:id="270" w:name="_Toc473720726"/>
      <w:bookmarkStart w:id="271" w:name="_Toc473720727"/>
      <w:bookmarkStart w:id="272" w:name="_Toc473720728"/>
      <w:bookmarkStart w:id="273" w:name="_Toc473720729"/>
      <w:bookmarkStart w:id="274" w:name="_Toc473720730"/>
      <w:bookmarkStart w:id="275" w:name="_Toc473720731"/>
      <w:bookmarkStart w:id="276" w:name="_Toc473720732"/>
      <w:bookmarkStart w:id="277" w:name="_Toc473720733"/>
      <w:bookmarkStart w:id="278" w:name="_Toc473720734"/>
      <w:bookmarkStart w:id="279" w:name="_Toc473720735"/>
      <w:bookmarkStart w:id="280" w:name="_Toc473720736"/>
      <w:bookmarkStart w:id="281" w:name="_Toc473720737"/>
      <w:bookmarkStart w:id="282" w:name="_Toc473720738"/>
      <w:bookmarkStart w:id="283" w:name="_Toc473720739"/>
      <w:bookmarkStart w:id="284" w:name="_Toc473720740"/>
      <w:bookmarkStart w:id="285" w:name="_Toc473720741"/>
      <w:bookmarkStart w:id="286" w:name="_Toc473720742"/>
      <w:bookmarkStart w:id="287" w:name="_Toc473720743"/>
      <w:bookmarkStart w:id="288" w:name="_Toc473720744"/>
      <w:bookmarkStart w:id="289" w:name="_Toc473720745"/>
      <w:bookmarkStart w:id="290" w:name="_Toc473720746"/>
      <w:bookmarkStart w:id="291" w:name="_Toc473720747"/>
      <w:bookmarkStart w:id="292" w:name="_Toc473720748"/>
      <w:bookmarkStart w:id="293" w:name="_Toc473720749"/>
      <w:bookmarkStart w:id="294" w:name="_Toc473720750"/>
      <w:bookmarkStart w:id="295" w:name="_Toc473720751"/>
      <w:bookmarkStart w:id="296" w:name="_Toc473720752"/>
      <w:bookmarkStart w:id="297" w:name="_Toc473720753"/>
      <w:bookmarkStart w:id="298" w:name="_Toc473720754"/>
      <w:bookmarkStart w:id="299" w:name="_Toc473720755"/>
      <w:bookmarkStart w:id="300" w:name="_Toc473720756"/>
      <w:bookmarkStart w:id="301" w:name="_Toc473720757"/>
      <w:bookmarkStart w:id="302" w:name="_Toc473720758"/>
      <w:bookmarkStart w:id="303" w:name="_Toc473720759"/>
      <w:bookmarkStart w:id="304" w:name="_Toc473720760"/>
      <w:bookmarkStart w:id="305" w:name="_Toc473720761"/>
      <w:bookmarkStart w:id="306" w:name="_Toc473720762"/>
      <w:bookmarkStart w:id="307" w:name="_Toc473720763"/>
      <w:bookmarkStart w:id="308" w:name="_Toc473720764"/>
      <w:bookmarkStart w:id="309" w:name="_Toc473720765"/>
      <w:bookmarkStart w:id="310" w:name="_Toc473720766"/>
      <w:bookmarkStart w:id="311" w:name="_Toc473720767"/>
      <w:bookmarkStart w:id="312" w:name="_Toc473720768"/>
      <w:bookmarkStart w:id="313" w:name="_Toc473720769"/>
      <w:bookmarkStart w:id="314" w:name="_Toc473720770"/>
      <w:bookmarkStart w:id="315" w:name="_Toc473720771"/>
      <w:bookmarkStart w:id="316" w:name="_Toc473720772"/>
      <w:bookmarkStart w:id="317" w:name="_Toc473720773"/>
      <w:bookmarkStart w:id="318" w:name="_Toc473720774"/>
      <w:bookmarkStart w:id="319" w:name="_Toc473720775"/>
      <w:bookmarkStart w:id="320" w:name="_Toc473720776"/>
      <w:bookmarkStart w:id="321" w:name="_Toc473720777"/>
      <w:bookmarkStart w:id="322" w:name="_Toc473720778"/>
      <w:bookmarkStart w:id="323" w:name="_Toc473720779"/>
      <w:bookmarkStart w:id="324" w:name="_Toc473720780"/>
      <w:bookmarkStart w:id="325" w:name="_Toc473720781"/>
      <w:bookmarkStart w:id="326" w:name="_Toc473720782"/>
      <w:bookmarkStart w:id="327" w:name="_Toc473720783"/>
      <w:bookmarkStart w:id="328" w:name="_Toc473720784"/>
      <w:bookmarkStart w:id="329" w:name="_Toc473720785"/>
      <w:bookmarkStart w:id="330" w:name="_Toc473720786"/>
      <w:bookmarkStart w:id="331" w:name="_Toc473720787"/>
      <w:bookmarkStart w:id="332" w:name="_Toc473720788"/>
      <w:bookmarkStart w:id="333" w:name="_Toc473720789"/>
      <w:bookmarkStart w:id="334" w:name="_Toc473720790"/>
      <w:bookmarkStart w:id="335" w:name="_Toc473720791"/>
      <w:bookmarkStart w:id="336" w:name="_Toc473720792"/>
      <w:bookmarkStart w:id="337" w:name="_Toc473720793"/>
      <w:bookmarkStart w:id="338" w:name="_Toc473720794"/>
      <w:bookmarkStart w:id="339" w:name="_Toc473720795"/>
      <w:bookmarkStart w:id="340" w:name="_Toc473720796"/>
      <w:bookmarkStart w:id="341" w:name="_Toc473720797"/>
      <w:bookmarkStart w:id="342" w:name="_Toc473720798"/>
      <w:bookmarkStart w:id="343" w:name="_Toc473720799"/>
      <w:bookmarkStart w:id="344" w:name="_Toc473720800"/>
      <w:bookmarkStart w:id="345" w:name="_Toc473720801"/>
      <w:bookmarkStart w:id="346" w:name="_Toc473720802"/>
      <w:bookmarkStart w:id="347" w:name="_Toc473720803"/>
      <w:bookmarkStart w:id="348" w:name="_Toc473720804"/>
      <w:bookmarkStart w:id="349" w:name="_Toc473720805"/>
      <w:bookmarkStart w:id="350" w:name="_Toc473720806"/>
      <w:bookmarkStart w:id="351" w:name="_Toc473720807"/>
      <w:bookmarkStart w:id="352" w:name="_Toc473720808"/>
      <w:bookmarkStart w:id="353" w:name="_Toc473720809"/>
      <w:bookmarkStart w:id="354" w:name="_Toc473720810"/>
      <w:bookmarkStart w:id="355" w:name="_Toc473720811"/>
      <w:bookmarkStart w:id="356" w:name="_Toc473720812"/>
      <w:bookmarkStart w:id="357" w:name="_Toc473720813"/>
      <w:bookmarkStart w:id="358" w:name="_Toc473720814"/>
      <w:bookmarkStart w:id="359" w:name="_Toc473720815"/>
      <w:bookmarkStart w:id="360" w:name="_Toc473720816"/>
      <w:bookmarkStart w:id="361" w:name="_Toc473720817"/>
      <w:bookmarkStart w:id="362" w:name="_Toc473720818"/>
      <w:bookmarkStart w:id="363" w:name="_Toc473720819"/>
      <w:bookmarkStart w:id="364" w:name="_Toc473720820"/>
      <w:bookmarkStart w:id="365" w:name="_Toc473720821"/>
      <w:bookmarkStart w:id="366" w:name="_Toc473720822"/>
      <w:bookmarkStart w:id="367" w:name="_Toc473720823"/>
      <w:bookmarkStart w:id="368" w:name="_Toc473720824"/>
      <w:bookmarkStart w:id="369" w:name="_Toc473720825"/>
      <w:bookmarkStart w:id="370" w:name="_Toc473720826"/>
      <w:bookmarkStart w:id="371" w:name="_Toc473720827"/>
      <w:bookmarkStart w:id="372" w:name="_Toc473720828"/>
      <w:bookmarkStart w:id="373" w:name="_Toc473720829"/>
      <w:bookmarkStart w:id="374" w:name="_Toc473720830"/>
      <w:bookmarkStart w:id="375" w:name="_Toc473720831"/>
      <w:bookmarkStart w:id="376" w:name="_Toc473720832"/>
      <w:bookmarkStart w:id="377" w:name="_Toc473720833"/>
      <w:bookmarkStart w:id="378" w:name="_Toc473720834"/>
      <w:bookmarkStart w:id="379" w:name="_Toc473720835"/>
      <w:bookmarkStart w:id="380" w:name="_Toc473720836"/>
      <w:bookmarkStart w:id="381" w:name="_Toc473720837"/>
      <w:bookmarkStart w:id="382" w:name="_Toc473720838"/>
      <w:bookmarkStart w:id="383" w:name="_Toc473720839"/>
      <w:bookmarkStart w:id="384" w:name="_Toc473720840"/>
      <w:bookmarkStart w:id="385" w:name="_Toc473720841"/>
      <w:bookmarkStart w:id="386" w:name="_Toc473720842"/>
      <w:bookmarkStart w:id="387" w:name="_Toc473720843"/>
      <w:bookmarkStart w:id="388" w:name="_Toc473720844"/>
      <w:bookmarkStart w:id="389" w:name="_Toc473720845"/>
      <w:bookmarkStart w:id="390" w:name="_Toc473720846"/>
      <w:bookmarkStart w:id="391" w:name="_Toc473720847"/>
      <w:bookmarkStart w:id="392" w:name="_Toc473720848"/>
      <w:bookmarkStart w:id="393" w:name="_Toc473720849"/>
      <w:bookmarkStart w:id="394" w:name="_Toc473720850"/>
      <w:bookmarkStart w:id="395" w:name="_Toc473720851"/>
      <w:bookmarkStart w:id="396" w:name="_Toc473720852"/>
      <w:bookmarkStart w:id="397" w:name="_Toc473720853"/>
      <w:bookmarkStart w:id="398" w:name="_Toc473720854"/>
      <w:bookmarkStart w:id="399" w:name="_Toc473720855"/>
      <w:bookmarkStart w:id="400" w:name="_Toc473720856"/>
      <w:bookmarkStart w:id="401" w:name="_Toc473720857"/>
      <w:bookmarkStart w:id="402" w:name="_Toc473720858"/>
      <w:bookmarkStart w:id="403" w:name="_Toc473720859"/>
      <w:bookmarkStart w:id="404" w:name="_Toc473720860"/>
      <w:bookmarkStart w:id="405" w:name="_Toc473720861"/>
      <w:bookmarkStart w:id="406" w:name="_Toc473720862"/>
      <w:bookmarkStart w:id="407" w:name="_Toc473720863"/>
      <w:bookmarkStart w:id="408" w:name="_Toc473720864"/>
      <w:bookmarkStart w:id="409" w:name="_Toc473720865"/>
      <w:bookmarkStart w:id="410" w:name="_Toc473720866"/>
      <w:bookmarkStart w:id="411" w:name="_Toc473720867"/>
      <w:bookmarkStart w:id="412" w:name="_Toc473720868"/>
      <w:bookmarkStart w:id="413" w:name="_Toc473720869"/>
      <w:bookmarkStart w:id="414" w:name="_Toc473720870"/>
      <w:bookmarkStart w:id="415" w:name="_Toc473720871"/>
      <w:bookmarkStart w:id="416" w:name="_Toc473720872"/>
      <w:bookmarkStart w:id="417" w:name="_Toc473720873"/>
      <w:bookmarkStart w:id="418" w:name="_Toc473720874"/>
      <w:bookmarkStart w:id="419" w:name="_Toc473720875"/>
      <w:bookmarkStart w:id="420" w:name="_Toc10082018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t>Tide gauge and observed wave data</w:t>
      </w:r>
      <w:bookmarkEnd w:id="420"/>
    </w:p>
    <w:p w14:paraId="307846A8" w14:textId="0F67CACE" w:rsidR="006C549E" w:rsidRDefault="006C549E" w:rsidP="006C549E">
      <w:pPr>
        <w:pStyle w:val="TSNumberedParagraph1"/>
      </w:pPr>
      <w:r>
        <w:t xml:space="preserve">All sea level data from the UK Class A tide gauge network are available from the British Oceanographic Data Centre </w:t>
      </w:r>
      <w:r w:rsidR="003678A1">
        <w:t>(</w:t>
      </w:r>
      <w:r w:rsidR="003678A1" w:rsidRPr="00EF6B34">
        <w:rPr>
          <w:i/>
          <w:iCs/>
        </w:rPr>
        <w:t>bodc.ac.uk</w:t>
      </w:r>
      <w:r w:rsidR="003678A1">
        <w:t xml:space="preserve">) </w:t>
      </w:r>
      <w:r>
        <w:t xml:space="preserve">which has a special responsibility for the remote monitoring and retrieval of sea level data from the network. Daily checks are kept on the performance of the gauges and the data </w:t>
      </w:r>
      <w:r w:rsidR="00F11A2A">
        <w:t>is</w:t>
      </w:r>
      <w:r>
        <w:t xml:space="preserve"> downloaded weekly. These </w:t>
      </w:r>
      <w:r>
        <w:lastRenderedPageBreak/>
        <w:t>are then processed and quality controlled prior to being made available for scientific use. The network includes 43 gauges, most of which are related through the national levelling ne</w:t>
      </w:r>
      <w:r w:rsidR="00FC0026">
        <w:t>twork to Ordnance Datum Newlyn</w:t>
      </w:r>
      <w:r>
        <w:t>.</w:t>
      </w:r>
      <w:r w:rsidR="005A78E3">
        <w:t xml:space="preserve"> </w:t>
      </w:r>
      <w:r>
        <w:t xml:space="preserve">Data </w:t>
      </w:r>
      <w:r w:rsidR="00F11A2A">
        <w:t>is</w:t>
      </w:r>
      <w:r>
        <w:t xml:space="preserve"> collected, processed and archived centrally to provide long time series of reliable and accurate sea levels which are then suitable for statistical analysis of extreme sea levels. Processed data from the tide gauge network from </w:t>
      </w:r>
      <w:r>
        <w:rPr>
          <w:bCs/>
        </w:rPr>
        <w:t>1915</w:t>
      </w:r>
      <w:r>
        <w:t xml:space="preserve"> onwards are available free of charge. Other sea level datasets for certain locations are held by the Environment Agency and by various port authorities.</w:t>
      </w:r>
    </w:p>
    <w:p w14:paraId="4CEB675E" w14:textId="47923D75" w:rsidR="008A0BED" w:rsidRDefault="008A0BED" w:rsidP="004D7A8A">
      <w:pPr>
        <w:pStyle w:val="TSNumberedParagraph1"/>
      </w:pPr>
      <w:r>
        <w:t>S</w:t>
      </w:r>
      <w:r w:rsidRPr="008A0BED">
        <w:t xml:space="preserve">ince 2002, </w:t>
      </w:r>
      <w:r>
        <w:t>the WaveNet system has been operated by the Centre for Environment</w:t>
      </w:r>
      <w:r w:rsidR="00484FD9">
        <w:t>,</w:t>
      </w:r>
      <w:r>
        <w:t xml:space="preserve"> Fisheries and </w:t>
      </w:r>
      <w:r w:rsidR="00484FD9">
        <w:t xml:space="preserve">Aquaculture Science </w:t>
      </w:r>
      <w:r>
        <w:t xml:space="preserve">(Cefas). </w:t>
      </w:r>
      <w:r w:rsidRPr="008A0BED">
        <w:t xml:space="preserve">WaveNet collects and processes data from the Cefas-operated Waverider buoys, tethered at strategic locations around the UK coastline. The WaveNet system also gathers wave data from a variety of </w:t>
      </w:r>
      <w:r w:rsidR="00DB286D" w:rsidRPr="008A0BED">
        <w:t>third-party</w:t>
      </w:r>
      <w:r w:rsidRPr="008A0BED">
        <w:t xml:space="preserve"> platforms and programmes (industry and public sector-funded), all of which are freely available for visualisation on the WaveNet website</w:t>
      </w:r>
      <w:r w:rsidR="008D72AE">
        <w:t xml:space="preserve"> (</w:t>
      </w:r>
      <w:r w:rsidR="004D7A8A">
        <w:t>WaveNet, 2018</w:t>
      </w:r>
      <w:r w:rsidR="008D72AE">
        <w:t>)</w:t>
      </w:r>
      <w:r w:rsidRPr="008A0BED">
        <w:t>.</w:t>
      </w:r>
      <w:r>
        <w:t xml:space="preserve"> The data </w:t>
      </w:r>
      <w:r w:rsidR="00F11A2A">
        <w:t>is</w:t>
      </w:r>
      <w:r w:rsidR="009E14DD">
        <w:t xml:space="preserve"> </w:t>
      </w:r>
      <w:r>
        <w:t xml:space="preserve">used to </w:t>
      </w:r>
      <w:r w:rsidRPr="008A0BED">
        <w:t>improve</w:t>
      </w:r>
      <w:r>
        <w:t xml:space="preserve"> operational wave and storm surge models</w:t>
      </w:r>
      <w:r w:rsidRPr="008A0BED">
        <w:t xml:space="preserve"> </w:t>
      </w:r>
      <w:r w:rsidR="00160AAD">
        <w:t>and, o</w:t>
      </w:r>
      <w:r w:rsidRPr="008A0BED">
        <w:t>n a longer timescale, the data can provide coastal engineers and scientists with a better understanding of the wave climate when designing coastal flood defences and as evidence for climate change studies.</w:t>
      </w:r>
      <w:r w:rsidR="00160AAD">
        <w:t xml:space="preserve"> D</w:t>
      </w:r>
      <w:r w:rsidRPr="008A0BED">
        <w:t xml:space="preserve">ata </w:t>
      </w:r>
      <w:r w:rsidR="00F11A2A">
        <w:t>is</w:t>
      </w:r>
      <w:r w:rsidRPr="008A0BED">
        <w:t xml:space="preserve"> available for down</w:t>
      </w:r>
      <w:r w:rsidR="004D7A8A">
        <w:t>load from the WaveNet website (WaveNet, 2018).</w:t>
      </w:r>
    </w:p>
    <w:p w14:paraId="4509403C" w14:textId="7636FFD9" w:rsidR="0047400F" w:rsidRDefault="008624BA" w:rsidP="004D7A8A">
      <w:pPr>
        <w:pStyle w:val="TSNumberedParagraph1"/>
      </w:pPr>
      <w:r>
        <w:t>Another source of wave data, al</w:t>
      </w:r>
      <w:r w:rsidR="0047400F">
        <w:t xml:space="preserve">beit for a limited </w:t>
      </w:r>
      <w:r w:rsidR="00DB286D">
        <w:t xml:space="preserve">number of </w:t>
      </w:r>
      <w:r w:rsidR="0047400F">
        <w:t>area</w:t>
      </w:r>
      <w:r w:rsidR="009E59FA">
        <w:t>s</w:t>
      </w:r>
      <w:r w:rsidR="0047400F">
        <w:t xml:space="preserve">, is the </w:t>
      </w:r>
      <w:r w:rsidR="0047400F" w:rsidRPr="0047400F">
        <w:t>National Network of Regional Coastal Monitoring Programmes of England</w:t>
      </w:r>
      <w:r w:rsidR="009E59FA">
        <w:t xml:space="preserve">. Real time wave data </w:t>
      </w:r>
      <w:r w:rsidR="00F11A2A">
        <w:t>is</w:t>
      </w:r>
      <w:r w:rsidR="000E1C2F">
        <w:t xml:space="preserve"> </w:t>
      </w:r>
      <w:r w:rsidR="009E59FA">
        <w:t>available from their website</w:t>
      </w:r>
      <w:r w:rsidR="004D7A8A">
        <w:t xml:space="preserve">. </w:t>
      </w:r>
    </w:p>
    <w:p w14:paraId="113B62E4" w14:textId="522DC2ED" w:rsidR="006C549E" w:rsidRPr="006C549E" w:rsidRDefault="002D6596" w:rsidP="00A6716D">
      <w:pPr>
        <w:pStyle w:val="TSHeadingNumbered11"/>
        <w:rPr>
          <w:szCs w:val="22"/>
          <w:lang w:val="es-PA"/>
        </w:rPr>
      </w:pPr>
      <w:bookmarkStart w:id="421" w:name="_Toc100820187"/>
      <w:r>
        <w:t>Use of historical and geological (P</w:t>
      </w:r>
      <w:r w:rsidR="006C549E">
        <w:t>alaeoceanographic</w:t>
      </w:r>
      <w:r>
        <w:t>)</w:t>
      </w:r>
      <w:r w:rsidR="006C549E">
        <w:t xml:space="preserve"> data</w:t>
      </w:r>
      <w:bookmarkEnd w:id="421"/>
    </w:p>
    <w:p w14:paraId="07A529A6" w14:textId="29B4A238" w:rsidR="005112A6" w:rsidRDefault="004F4F0C" w:rsidP="00867E0A">
      <w:pPr>
        <w:pStyle w:val="TSNumberedParagraph1"/>
      </w:pPr>
      <w:r>
        <w:t>To provide additional context, or in the absence of lengthy observational records, h</w:t>
      </w:r>
      <w:r w:rsidR="00704FD7">
        <w:t xml:space="preserve">istorical records of </w:t>
      </w:r>
      <w:r w:rsidR="00DB286D">
        <w:t>high-water</w:t>
      </w:r>
      <w:r w:rsidR="00704FD7">
        <w:t xml:space="preserve"> levels (</w:t>
      </w:r>
      <w:r w:rsidR="007E3CB1">
        <w:t>e</w:t>
      </w:r>
      <w:r w:rsidR="00ED0132">
        <w:t>.</w:t>
      </w:r>
      <w:r w:rsidR="007E3CB1">
        <w:t>g</w:t>
      </w:r>
      <w:r w:rsidR="00ED0132">
        <w:t>.</w:t>
      </w:r>
      <w:r w:rsidR="00704FD7">
        <w:t xml:space="preserve"> Dawson </w:t>
      </w:r>
      <w:r w:rsidR="00704FD7" w:rsidRPr="00F45D1D">
        <w:t>et al.,</w:t>
      </w:r>
      <w:r w:rsidR="00704FD7">
        <w:t xml:space="preserve"> 2010) exist in scientific literature and are useful. However, </w:t>
      </w:r>
      <w:r w:rsidR="00867E0A">
        <w:t xml:space="preserve">care in interpretation is required as </w:t>
      </w:r>
      <w:r w:rsidR="00704FD7">
        <w:t xml:space="preserve">many are based on anecdotal observations rather than scientific instrumentation. Although such data </w:t>
      </w:r>
      <w:r w:rsidR="00F11A2A">
        <w:t>is</w:t>
      </w:r>
      <w:r w:rsidR="00704FD7">
        <w:t xml:space="preserve"> highly variable in quality, when taken with instrumental and coastal stratigraphic records</w:t>
      </w:r>
      <w:r w:rsidR="001B1A77">
        <w:t>,</w:t>
      </w:r>
      <w:r w:rsidR="00704FD7">
        <w:t xml:space="preserve"> they can provide a useful longer-term context for identification of trends and changes in storminess.</w:t>
      </w:r>
      <w:r w:rsidR="00867E0A">
        <w:t xml:space="preserve"> Geological e</w:t>
      </w:r>
      <w:r w:rsidR="006C549E">
        <w:t xml:space="preserve">vidence for the 2000 years prior to the advent of historical records and later instrumental records is also </w:t>
      </w:r>
      <w:r w:rsidR="009277CA">
        <w:t xml:space="preserve">sometimes </w:t>
      </w:r>
      <w:r w:rsidR="006C549E">
        <w:t>useful. Studies of geological evidence for storminess change have examined the record of sand dune movement (</w:t>
      </w:r>
      <w:r w:rsidR="007E3CB1">
        <w:t>e</w:t>
      </w:r>
      <w:r w:rsidR="00ED0132">
        <w:t>.</w:t>
      </w:r>
      <w:r w:rsidR="007E3CB1">
        <w:t>g</w:t>
      </w:r>
      <w:r w:rsidR="00ED0132">
        <w:t>.</w:t>
      </w:r>
      <w:r w:rsidR="006C549E">
        <w:t xml:space="preserve"> Gilbertson </w:t>
      </w:r>
      <w:r w:rsidR="006C549E" w:rsidRPr="00F45D1D">
        <w:t>et al.,</w:t>
      </w:r>
      <w:r w:rsidR="006C549E">
        <w:t xml:space="preserve"> 1999; Dawson </w:t>
      </w:r>
      <w:r w:rsidR="006C549E" w:rsidRPr="00F45D1D">
        <w:t>et al.,</w:t>
      </w:r>
      <w:r w:rsidR="006C549E">
        <w:t xml:space="preserve"> 2004). These studies consider the stratigraphic record of blown sand horizons within peat and</w:t>
      </w:r>
      <w:r w:rsidR="00ED1200">
        <w:t xml:space="preserve"> </w:t>
      </w:r>
      <w:r w:rsidR="006C549E">
        <w:t>/</w:t>
      </w:r>
      <w:r w:rsidR="00ED1200">
        <w:t xml:space="preserve"> </w:t>
      </w:r>
      <w:r w:rsidR="006C549E">
        <w:t xml:space="preserve">or episodes of sand movement associated with archaeological evidence. </w:t>
      </w:r>
      <w:r w:rsidR="00F271D8" w:rsidRPr="00F271D8">
        <w:t xml:space="preserve">Recent work in Denmark (Goslin et al., 2018; 2020) maintains that in the North Atlantic millennial to centennial </w:t>
      </w:r>
      <w:r w:rsidR="00DB286D" w:rsidRPr="00F271D8">
        <w:t>periodicities</w:t>
      </w:r>
      <w:r w:rsidR="00F271D8" w:rsidRPr="00F271D8">
        <w:t xml:space="preserve"> in storminess can be recognised. </w:t>
      </w:r>
      <w:r w:rsidR="006C549E">
        <w:t>A second approach is to study cliff top storm deposits, notably in Shetland (</w:t>
      </w:r>
      <w:r w:rsidR="007E3CB1">
        <w:t>e</w:t>
      </w:r>
      <w:r w:rsidR="00ED0132">
        <w:t>.</w:t>
      </w:r>
      <w:r w:rsidR="007E3CB1">
        <w:t>g</w:t>
      </w:r>
      <w:r w:rsidR="00ED0132">
        <w:t>.</w:t>
      </w:r>
      <w:r w:rsidR="006C549E">
        <w:t xml:space="preserve"> Hansom and Hall, 2009), but thus far only the most recent events have been recogni</w:t>
      </w:r>
      <w:r w:rsidR="007C3E59">
        <w:t>s</w:t>
      </w:r>
      <w:r w:rsidR="006C549E">
        <w:t xml:space="preserve">ed and </w:t>
      </w:r>
      <w:r w:rsidR="006D4848">
        <w:t>longer-term</w:t>
      </w:r>
      <w:r w:rsidR="006C549E">
        <w:t xml:space="preserve"> frequency of storms not determined. </w:t>
      </w:r>
    </w:p>
    <w:p w14:paraId="5A7A8932" w14:textId="77777777" w:rsidR="006C549E" w:rsidRDefault="006C549E" w:rsidP="006C549E">
      <w:pPr>
        <w:pStyle w:val="TSHeadingNumbered11"/>
      </w:pPr>
      <w:bookmarkStart w:id="422" w:name="_Toc100820188"/>
      <w:r>
        <w:t>Coastal flooding databases</w:t>
      </w:r>
      <w:bookmarkEnd w:id="422"/>
    </w:p>
    <w:p w14:paraId="29EE31E9" w14:textId="66C9B315" w:rsidR="00D20C3C" w:rsidRDefault="006C549E" w:rsidP="006C549E">
      <w:pPr>
        <w:pStyle w:val="TSNumberedParagraph1"/>
      </w:pPr>
      <w:r>
        <w:t xml:space="preserve">In order to better understand historical magnitudes and footprints of coastal flooding events, </w:t>
      </w:r>
      <w:r>
        <w:rPr>
          <w:iCs/>
        </w:rPr>
        <w:t>a</w:t>
      </w:r>
      <w:r>
        <w:t xml:space="preserve"> UK wide systematic database of extreme sea level and coastal flooding has been compiled, covering the last 100 years (Haigh </w:t>
      </w:r>
      <w:r w:rsidRPr="00F45D1D">
        <w:t>et al.,</w:t>
      </w:r>
      <w:r>
        <w:t xml:space="preserve"> 2015; </w:t>
      </w:r>
      <w:r w:rsidR="004D7A8A">
        <w:t>SurgeWatch, 2018)</w:t>
      </w:r>
      <w:r>
        <w:t>. Using records from the UK National tide gauge network, all sea levels that reached or exceed the 1 in 5 year return level were identified. These were attributed to 96 distinct storms, the dates of which were used as a chronological base from which to investigate whether historical documentation exists for a concurrent coastal flood. For each event the database contains information about: the storm that generated that event; the sea levels recorded during the event; and the occurrence and severity of coastal flooding that resulted. This database is continuously updated.</w:t>
      </w:r>
    </w:p>
    <w:p w14:paraId="31FD7CF4" w14:textId="77777777" w:rsidR="00A05A30" w:rsidRDefault="00A05A30">
      <w:pPr>
        <w:rPr>
          <w:rFonts w:ascii="Arial Bold" w:hAnsi="Arial Bold"/>
          <w:b/>
          <w:caps/>
          <w:highlight w:val="lightGray"/>
        </w:rPr>
      </w:pPr>
      <w:r>
        <w:rPr>
          <w:highlight w:val="lightGray"/>
        </w:rPr>
        <w:br w:type="page"/>
      </w:r>
    </w:p>
    <w:p w14:paraId="64AF7727" w14:textId="77777777" w:rsidR="00A05A30" w:rsidRDefault="00A05A30" w:rsidP="00A05A30">
      <w:pPr>
        <w:pStyle w:val="TSHeadingNumbered1"/>
      </w:pPr>
      <w:bookmarkStart w:id="423" w:name="_Toc100820189"/>
      <w:r>
        <w:lastRenderedPageBreak/>
        <w:t>USE OF STATISTICAL METHODS IN ANALYSIS OF COASTAL FLOODING HAZARD</w:t>
      </w:r>
      <w:bookmarkEnd w:id="423"/>
      <w:r>
        <w:t xml:space="preserve"> </w:t>
      </w:r>
    </w:p>
    <w:p w14:paraId="3A7AFD31" w14:textId="2B4664C9" w:rsidR="00A05A30" w:rsidRPr="0004656E" w:rsidRDefault="00A05A30" w:rsidP="00A05A30">
      <w:pPr>
        <w:pStyle w:val="TSNumberedParagraph1"/>
        <w:rPr>
          <w:lang w:val="en-US"/>
        </w:rPr>
      </w:pPr>
      <w:r>
        <w:t xml:space="preserve">The need for </w:t>
      </w:r>
      <w:r w:rsidR="00ED0DC4">
        <w:t xml:space="preserve">consistent and improved </w:t>
      </w:r>
      <w:r>
        <w:t xml:space="preserve">national estimates of extreme sea levels, combined with the increase in available </w:t>
      </w:r>
      <w:r w:rsidR="007B0852">
        <w:t>sea level</w:t>
      </w:r>
      <w:r>
        <w:t xml:space="preserve"> data since previous national studies </w:t>
      </w:r>
      <w:r w:rsidR="00D3585E">
        <w:t xml:space="preserve">by </w:t>
      </w:r>
      <w:r>
        <w:t>Dixon and Tawn (1994</w:t>
      </w:r>
      <w:r w:rsidR="004D7A8A">
        <w:t>;</w:t>
      </w:r>
      <w:r>
        <w:t xml:space="preserve"> 1995</w:t>
      </w:r>
      <w:r w:rsidR="004D7A8A">
        <w:t>;</w:t>
      </w:r>
      <w:r>
        <w:t xml:space="preserve"> 1997), led to the production of an updated UK database of extreme sea levels (Batstone </w:t>
      </w:r>
      <w:r w:rsidRPr="00F45D1D">
        <w:t>et al.,</w:t>
      </w:r>
      <w:r>
        <w:t xml:space="preserve"> 2013; Environment Agency, 201</w:t>
      </w:r>
      <w:r w:rsidR="0037038A">
        <w:t>1</w:t>
      </w:r>
      <w:r w:rsidR="00A2232B">
        <w:t>; Environment Agency, 2018</w:t>
      </w:r>
      <w:r>
        <w:t>).</w:t>
      </w:r>
      <w:r w:rsidR="005A78E3">
        <w:t xml:space="preserve"> </w:t>
      </w:r>
      <w:r>
        <w:t>A new method termed the Skew Surge Joint Probability Method (SSJPM) was used with the aim of correcting inadequacies associated with previous methods.</w:t>
      </w:r>
      <w:r w:rsidR="005A78E3">
        <w:rPr>
          <w:rFonts w:ascii="Adv P 4 DF" w:hAnsi="Adv P 4 DF" w:cs="Adv P 4 DF"/>
          <w:color w:val="000000"/>
          <w:sz w:val="16"/>
          <w:szCs w:val="16"/>
        </w:rPr>
        <w:t xml:space="preserve"> </w:t>
      </w:r>
      <w:r>
        <w:t xml:space="preserve">Methods to derive extreme sea levels have evolved with advances in the understanding and </w:t>
      </w:r>
      <w:r w:rsidR="00B834EA">
        <w:t>modelling</w:t>
      </w:r>
      <w:r>
        <w:t xml:space="preserve"> of tide and surge processes and improvements in recorded data quality and length (see Batstone </w:t>
      </w:r>
      <w:r w:rsidRPr="00F45D1D">
        <w:t>et al.,</w:t>
      </w:r>
      <w:r>
        <w:t xml:space="preserve"> 2013, for a complete description).</w:t>
      </w:r>
    </w:p>
    <w:p w14:paraId="1B501B77" w14:textId="72AD21E0" w:rsidR="00A05A30" w:rsidRDefault="0004656E" w:rsidP="00490416">
      <w:pPr>
        <w:pStyle w:val="TSNumberedParagraph1"/>
      </w:pPr>
      <w:r>
        <w:t>Joint Probability Methods (JPM) produce</w:t>
      </w:r>
      <w:r w:rsidR="00490416">
        <w:t xml:space="preserve"> </w:t>
      </w:r>
      <w:r>
        <w:t xml:space="preserve">probability </w:t>
      </w:r>
      <w:r w:rsidR="00490416">
        <w:t xml:space="preserve">distributions of </w:t>
      </w:r>
      <w:r w:rsidR="00490416" w:rsidRPr="00490416">
        <w:t xml:space="preserve">two or more conditions occurring </w:t>
      </w:r>
      <w:r w:rsidR="00490416">
        <w:t>simultaneously. JPM is commonly used in flood management (</w:t>
      </w:r>
      <w:r w:rsidR="007E3CB1">
        <w:t>e</w:t>
      </w:r>
      <w:r w:rsidR="000B34A3">
        <w:t>.</w:t>
      </w:r>
      <w:r w:rsidR="007E3CB1">
        <w:t>g</w:t>
      </w:r>
      <w:r w:rsidR="000B34A3">
        <w:t>.</w:t>
      </w:r>
      <w:r w:rsidR="00490416">
        <w:t xml:space="preserve"> </w:t>
      </w:r>
      <w:r w:rsidR="00BB1B3A">
        <w:t>Defra/Environment Agency, 2005</w:t>
      </w:r>
      <w:r w:rsidR="00490416">
        <w:t xml:space="preserve">) since many flood hazards depend on more than one variable. For coastal flooding, the </w:t>
      </w:r>
      <w:r>
        <w:t xml:space="preserve">distribution of extreme sea levels for a given location </w:t>
      </w:r>
      <w:r w:rsidR="00490416">
        <w:t xml:space="preserve">is obtained </w:t>
      </w:r>
      <w:r>
        <w:t>by combining statistically the separate distributions of tides</w:t>
      </w:r>
      <w:r w:rsidRPr="0004656E">
        <w:rPr>
          <w:vertAlign w:val="superscript"/>
        </w:rPr>
        <w:footnoteReference w:id="4"/>
      </w:r>
      <w:r w:rsidR="00452983" w:rsidRPr="0004656E">
        <w:rPr>
          <w:vertAlign w:val="superscript"/>
        </w:rPr>
        <w:t xml:space="preserve"> </w:t>
      </w:r>
      <w:r w:rsidR="00A05A30">
        <w:t xml:space="preserve">and storm surges (and in some cases waves too). </w:t>
      </w:r>
      <w:r w:rsidR="00882CA1">
        <w:t xml:space="preserve">When storm surges are involved, </w:t>
      </w:r>
      <w:r w:rsidR="00A05A30">
        <w:t xml:space="preserve">JPMs are superior to other methods of sea level extreme estimation (Tawn, 1992) because they use all the storm surge data in a tide gauge record. JPMs are essential in environments where the tidal signal is of comparable magnitude to the storm surge (Haigh </w:t>
      </w:r>
      <w:r w:rsidR="00A05A30" w:rsidRPr="00F45D1D">
        <w:t>et al.,</w:t>
      </w:r>
      <w:r w:rsidR="00A05A30">
        <w:t xml:space="preserve"> 2010) and are also superior to threshold-driven methods (</w:t>
      </w:r>
      <w:r w:rsidR="007E3CB1">
        <w:t>e</w:t>
      </w:r>
      <w:r w:rsidR="000B34A3">
        <w:t>.</w:t>
      </w:r>
      <w:r w:rsidR="007E3CB1">
        <w:t>g</w:t>
      </w:r>
      <w:r w:rsidR="000B34A3">
        <w:t>.</w:t>
      </w:r>
      <w:r w:rsidR="00A05A30">
        <w:t xml:space="preserve"> Tebaldi </w:t>
      </w:r>
      <w:r w:rsidR="00A05A30" w:rsidRPr="00F45D1D">
        <w:t>et al.,</w:t>
      </w:r>
      <w:r w:rsidR="00A05A30">
        <w:t xml:space="preserve"> 2012) which may not detect large storm surges on small tides. The first-order independence of skew surge and tidal high water (Williams </w:t>
      </w:r>
      <w:r w:rsidR="00A05A30" w:rsidRPr="00F45D1D">
        <w:t>et al.,</w:t>
      </w:r>
      <w:r w:rsidR="00A05A30">
        <w:t xml:space="preserve"> 2016) removes the need for artificial statistical functions or multivariate approaches to the estimation of extreme sea levels. However, the seasonal relationships that exist between tidal high water and skew surges could be represented by multivariate, or other more complex (Kergadallan </w:t>
      </w:r>
      <w:r w:rsidR="00A05A30" w:rsidRPr="00F45D1D">
        <w:t>et al.,</w:t>
      </w:r>
      <w:r w:rsidR="00A05A30">
        <w:t xml:space="preserve"> 2014) methods.</w:t>
      </w:r>
      <w:r w:rsidR="00925675">
        <w:t xml:space="preserve"> The best known illustration of seasonal coincidence is that around the UK the biggest tides of any year occur at the equinoxes (in March and September) and there is more chance of stormy weather then than in the summer months.</w:t>
      </w:r>
    </w:p>
    <w:p w14:paraId="6555B0B8" w14:textId="5125ABBD" w:rsidR="00BD2D1D" w:rsidRDefault="008D39B3" w:rsidP="00A05A30">
      <w:pPr>
        <w:pStyle w:val="TSNumberedParagraph1"/>
      </w:pPr>
      <w:r>
        <w:t xml:space="preserve">In the SSJPM of </w:t>
      </w:r>
      <w:r w:rsidR="0052571C">
        <w:t xml:space="preserve">Batstone </w:t>
      </w:r>
      <w:r w:rsidR="0052571C" w:rsidRPr="00F45D1D">
        <w:t>et al.</w:t>
      </w:r>
      <w:r w:rsidR="00F45D1D">
        <w:rPr>
          <w:i/>
        </w:rPr>
        <w:t xml:space="preserve"> </w:t>
      </w:r>
      <w:r>
        <w:t>(2013)</w:t>
      </w:r>
      <w:r w:rsidR="0052571C">
        <w:t>,</w:t>
      </w:r>
      <w:r>
        <w:t xml:space="preserve"> a parametric statistical model was used to estimate the upper tail of the skew surge distribution by fitting a generalised </w:t>
      </w:r>
      <w:r w:rsidR="00D64BFA">
        <w:t>P</w:t>
      </w:r>
      <w:r>
        <w:t xml:space="preserve">areto distribution (GPD) above a chosen threshold and using the empirical distribution of skew surges (from the observed tide gauge record) below this threshold. </w:t>
      </w:r>
      <w:r w:rsidR="006545E8">
        <w:t>A high quantile (97.5%) was chosen as the threshold based on exploratory analysis</w:t>
      </w:r>
      <w:r w:rsidR="009C767E">
        <w:t xml:space="preserve"> of each dataset</w:t>
      </w:r>
      <w:r w:rsidR="006545E8">
        <w:t xml:space="preserve">. </w:t>
      </w:r>
      <w:r>
        <w:t xml:space="preserve">For each tide gauge analysed, the two parameters of the GPD were estimated using the method of maximum likelihood. </w:t>
      </w:r>
      <w:r w:rsidR="006545E8">
        <w:t xml:space="preserve">The probability distribution of extreme sea levels was evaluated by combining the deterministic tidal high waters with the statistically derived skew surge distribution, assuming the two to be independent to first order. This was </w:t>
      </w:r>
      <w:r w:rsidR="004D6564">
        <w:t xml:space="preserve">proposed </w:t>
      </w:r>
      <w:r w:rsidR="006545E8">
        <w:t xml:space="preserve">by </w:t>
      </w:r>
      <w:r w:rsidR="0052571C">
        <w:t xml:space="preserve">Batstone </w:t>
      </w:r>
      <w:r w:rsidR="0052571C" w:rsidRPr="00F45D1D">
        <w:t>et al.</w:t>
      </w:r>
      <w:r w:rsidR="0052571C">
        <w:t xml:space="preserve"> </w:t>
      </w:r>
      <w:r w:rsidR="006545E8">
        <w:t xml:space="preserve">(2013) and confirmed in a </w:t>
      </w:r>
      <w:r w:rsidR="004D6564">
        <w:t xml:space="preserve">wider </w:t>
      </w:r>
      <w:r w:rsidR="006545E8">
        <w:t xml:space="preserve">analysis for the North Atlantic by Williams </w:t>
      </w:r>
      <w:r w:rsidR="00F45D1D" w:rsidRPr="00F45D1D">
        <w:t>et al.</w:t>
      </w:r>
      <w:r w:rsidR="006545E8">
        <w:t xml:space="preserve"> (2016).</w:t>
      </w:r>
      <w:r w:rsidR="00C315B7">
        <w:t xml:space="preserve"> </w:t>
      </w:r>
    </w:p>
    <w:p w14:paraId="4D8CEE1C" w14:textId="58DB774A" w:rsidR="00C315B7" w:rsidRDefault="00C315B7" w:rsidP="006E722E">
      <w:pPr>
        <w:pStyle w:val="TSNumberedParagraph1"/>
      </w:pPr>
      <w:r>
        <w:t xml:space="preserve">Extreme sea levels derived in this way are assigned a Return Period (RP) which </w:t>
      </w:r>
      <w:r w:rsidR="00CC7F25">
        <w:t xml:space="preserve">describes </w:t>
      </w:r>
      <w:r>
        <w:t xml:space="preserve">the probability of a particular level </w:t>
      </w:r>
      <w:r w:rsidR="007F4D39">
        <w:t xml:space="preserve">being exceeded </w:t>
      </w:r>
      <w:r>
        <w:t xml:space="preserve">in any one year. For example, </w:t>
      </w:r>
      <w:r w:rsidR="007329FF">
        <w:t>the 1 in 1</w:t>
      </w:r>
      <w:r w:rsidR="00E348BD">
        <w:t>,</w:t>
      </w:r>
      <w:r w:rsidR="007329FF">
        <w:t xml:space="preserve">000 year return level </w:t>
      </w:r>
      <w:r w:rsidR="006E722E">
        <w:t xml:space="preserve">is the level whose </w:t>
      </w:r>
      <w:r w:rsidR="007329FF">
        <w:t xml:space="preserve">probability of </w:t>
      </w:r>
      <w:r w:rsidR="006E722E">
        <w:t xml:space="preserve">being exceeded </w:t>
      </w:r>
      <w:r w:rsidR="007329FF">
        <w:t xml:space="preserve">in any year </w:t>
      </w:r>
      <w:r w:rsidR="006E722E">
        <w:t xml:space="preserve">is </w:t>
      </w:r>
      <w:r w:rsidR="007329FF">
        <w:t>1/1</w:t>
      </w:r>
      <w:r w:rsidR="00E348BD">
        <w:t>,</w:t>
      </w:r>
      <w:r w:rsidR="007329FF">
        <w:t xml:space="preserve">000, or 0.1%. As with all probabilities, great care must be taken in interpreting RPs: the fact that a particularly </w:t>
      </w:r>
      <w:r w:rsidR="00640BE8">
        <w:t xml:space="preserve">elevated </w:t>
      </w:r>
      <w:r w:rsidR="007329FF">
        <w:t>sea level has recently occurred does not preclude another happening the following week</w:t>
      </w:r>
      <w:r w:rsidR="0092585D">
        <w:t xml:space="preserve"> due </w:t>
      </w:r>
      <w:r w:rsidR="00B87433">
        <w:t xml:space="preserve">to </w:t>
      </w:r>
      <w:r w:rsidR="0092585D">
        <w:t xml:space="preserve">the nature of </w:t>
      </w:r>
      <w:r w:rsidR="00B52D58">
        <w:t xml:space="preserve">the </w:t>
      </w:r>
      <w:r w:rsidR="0092585D">
        <w:t xml:space="preserve">weather and the tendency for </w:t>
      </w:r>
      <w:r w:rsidR="00690362">
        <w:t xml:space="preserve">higher </w:t>
      </w:r>
      <w:r w:rsidR="0092585D">
        <w:t>than average tides to occur with known periodicity. So</w:t>
      </w:r>
      <w:r w:rsidR="00B52D58">
        <w:t>,</w:t>
      </w:r>
      <w:r w:rsidR="0092585D">
        <w:t xml:space="preserve"> a period of stormy weather around extreme high tides (</w:t>
      </w:r>
      <w:r w:rsidR="007E3CB1">
        <w:t>e</w:t>
      </w:r>
      <w:r w:rsidR="00D21600">
        <w:t>.</w:t>
      </w:r>
      <w:r w:rsidR="007E3CB1">
        <w:t>g</w:t>
      </w:r>
      <w:r w:rsidR="00D21600">
        <w:t>.</w:t>
      </w:r>
      <w:r w:rsidR="00AF30DB">
        <w:t xml:space="preserve"> </w:t>
      </w:r>
      <w:r w:rsidR="0092585D">
        <w:t xml:space="preserve">during the </w:t>
      </w:r>
      <w:r w:rsidR="0092585D">
        <w:lastRenderedPageBreak/>
        <w:t>equinoxes of March and September) could easily result in successive 10 or 50 year return levels.</w:t>
      </w:r>
    </w:p>
    <w:p w14:paraId="24024B0C" w14:textId="5225E468" w:rsidR="0092585D" w:rsidRDefault="009C767E" w:rsidP="00A05A30">
      <w:pPr>
        <w:pStyle w:val="TSNumberedParagraph1"/>
      </w:pPr>
      <w:r>
        <w:t>For the SSJPM, uncertainties are expressed in terms of upper and lower 95% confidence limits.</w:t>
      </w:r>
      <w:r w:rsidR="002063FE">
        <w:t xml:space="preserve"> These can be calculated using a so-called boot-strapping technique</w:t>
      </w:r>
      <w:r w:rsidR="00813D63">
        <w:t>,</w:t>
      </w:r>
      <w:r w:rsidR="002063FE">
        <w:t xml:space="preserve"> whereby thousands of synthetic time series of skew surges are created from the derived skew surge probability density function.</w:t>
      </w:r>
      <w:r w:rsidR="00BB1D10">
        <w:t xml:space="preserve"> Each of the synthetic time series is then used to derive a new skew surge probability distribution. For each return level, the 2.5 and 97.5 percentiles of the ensemble of generated values are used to define the 95% confidence interval. It should be noted that the range of uncertainty associated with the 10,000 year return period can be very high</w:t>
      </w:r>
      <w:r w:rsidR="00D9113D">
        <w:t>,</w:t>
      </w:r>
      <w:r w:rsidR="00BB1D10">
        <w:t xml:space="preserve"> typically 1-2</w:t>
      </w:r>
      <w:r w:rsidR="004D7A8A">
        <w:t xml:space="preserve"> </w:t>
      </w:r>
      <w:r w:rsidR="00BB1D10">
        <w:t xml:space="preserve">m. This is unavoidable with a data-driven method where tide gauge records are typically a few tens of years and seldom </w:t>
      </w:r>
      <w:r w:rsidR="000F0D21">
        <w:t xml:space="preserve">provide </w:t>
      </w:r>
      <w:r w:rsidR="00BB1D10">
        <w:t>more than 100 years</w:t>
      </w:r>
      <w:r w:rsidR="000F0D21">
        <w:t xml:space="preserve"> of data</w:t>
      </w:r>
      <w:r w:rsidR="00BB1D10">
        <w:t>.</w:t>
      </w:r>
      <w:r w:rsidR="00E24AD0">
        <w:t xml:space="preserve"> The largest source of uncertainty is the calculation of the GPD parameters associated with the upper tail of the skew surge distribution; other sources of uncertainty for UK extreme sea level estimates are described in detail by Bats</w:t>
      </w:r>
      <w:r w:rsidR="006179B8">
        <w:t>t</w:t>
      </w:r>
      <w:r w:rsidR="00E24AD0">
        <w:t xml:space="preserve">one </w:t>
      </w:r>
      <w:r w:rsidR="00E24AD0" w:rsidRPr="00F45D1D">
        <w:t>et al.</w:t>
      </w:r>
      <w:r w:rsidR="00E24AD0">
        <w:t xml:space="preserve"> (2013)</w:t>
      </w:r>
      <w:r w:rsidR="006179B8">
        <w:t>.</w:t>
      </w:r>
    </w:p>
    <w:p w14:paraId="6B3A75D3" w14:textId="4AA78754" w:rsidR="00A05A30" w:rsidRDefault="00C20F2C" w:rsidP="00A05A30">
      <w:pPr>
        <w:pStyle w:val="TSNumberedParagraph1"/>
        <w:rPr>
          <w:lang w:val="en-US"/>
        </w:rPr>
      </w:pPr>
      <w:r>
        <w:t>Temporal sequences o</w:t>
      </w:r>
      <w:r w:rsidR="00A05A30">
        <w:t>f extreme sea levels (</w:t>
      </w:r>
      <w:r w:rsidR="007E3CB1">
        <w:t>e</w:t>
      </w:r>
      <w:r w:rsidR="003534FC">
        <w:t>.</w:t>
      </w:r>
      <w:r w:rsidR="007E3CB1">
        <w:t>g</w:t>
      </w:r>
      <w:r w:rsidR="003534FC">
        <w:t>.</w:t>
      </w:r>
      <w:r>
        <w:t xml:space="preserve"> clusters of</w:t>
      </w:r>
      <w:r w:rsidR="00A05A30">
        <w:t xml:space="preserve"> several storms in a short period of time</w:t>
      </w:r>
      <w:r>
        <w:t>, or prolonged sequences over longer timescales</w:t>
      </w:r>
      <w:r w:rsidR="00A05A30">
        <w:t xml:space="preserve">) can </w:t>
      </w:r>
      <w:r>
        <w:t>have a cumulative effect</w:t>
      </w:r>
      <w:r w:rsidR="00060A41">
        <w:t>,</w:t>
      </w:r>
      <w:r>
        <w:t xml:space="preserve"> </w:t>
      </w:r>
      <w:r w:rsidR="00A05A30">
        <w:t>lead</w:t>
      </w:r>
      <w:r>
        <w:t>ing</w:t>
      </w:r>
      <w:r w:rsidR="00A05A30">
        <w:t xml:space="preserve"> to amplified flood damages due to attritional effects on defences</w:t>
      </w:r>
      <w:r w:rsidR="009716CE">
        <w:t>,</w:t>
      </w:r>
      <w:r w:rsidR="00A05A30">
        <w:t xml:space="preserve"> and inadequate recovery time of natural (</w:t>
      </w:r>
      <w:r w:rsidR="007E3CB1">
        <w:t>e</w:t>
      </w:r>
      <w:r w:rsidR="003534FC">
        <w:t>.</w:t>
      </w:r>
      <w:r w:rsidR="007E3CB1">
        <w:t>g</w:t>
      </w:r>
      <w:r w:rsidR="003534FC">
        <w:t>.</w:t>
      </w:r>
      <w:r w:rsidR="00A05A30">
        <w:t xml:space="preserve"> beaches) and human elements within the system (Wadey </w:t>
      </w:r>
      <w:r w:rsidR="00A05A30" w:rsidRPr="00F45D1D">
        <w:t>et al.,</w:t>
      </w:r>
      <w:r w:rsidR="00A05A30">
        <w:t xml:space="preserve"> 2014). </w:t>
      </w:r>
      <w:r w:rsidR="00A23B92">
        <w:t>At a single location, the statistical significance of storm clustering is accounted for by a parameter called the extremal index. This ensures that a single storm only contributes once to the statistical method</w:t>
      </w:r>
      <w:r w:rsidR="002B48AC">
        <w:t>,</w:t>
      </w:r>
      <w:r w:rsidR="00A23B92">
        <w:t xml:space="preserve"> even if it spans more than one tidal cycle. </w:t>
      </w:r>
      <w:r w:rsidR="00A05A30">
        <w:t xml:space="preserve">Estimates of extreme sea levels may be improved </w:t>
      </w:r>
      <w:r w:rsidR="00A23B92">
        <w:t xml:space="preserve">further </w:t>
      </w:r>
      <w:r w:rsidR="00A05A30">
        <w:t xml:space="preserve">by the development and use of statistical methods that represent the </w:t>
      </w:r>
      <w:r w:rsidR="00A23B92">
        <w:t xml:space="preserve">combined </w:t>
      </w:r>
      <w:r w:rsidR="00A05A30">
        <w:t>spatial footprint (</w:t>
      </w:r>
      <w:r w:rsidR="00A23B92">
        <w:t xml:space="preserve">areal </w:t>
      </w:r>
      <w:r w:rsidR="00A05A30">
        <w:t xml:space="preserve">extent) and clustering of storm events. </w:t>
      </w:r>
      <w:r w:rsidR="00F04A49">
        <w:t xml:space="preserve">Recent research (Environment Agency, 2021) </w:t>
      </w:r>
      <w:r w:rsidR="00B577A2">
        <w:t xml:space="preserve">highlights </w:t>
      </w:r>
      <w:r w:rsidR="00F04A49">
        <w:t>statistical techniques that</w:t>
      </w:r>
      <w:r w:rsidR="00A67E55" w:rsidRPr="00A67E55">
        <w:t xml:space="preserve"> account for the risk of widespread flooding from multiple sources</w:t>
      </w:r>
      <w:r w:rsidR="00A67E55">
        <w:t>.</w:t>
      </w:r>
    </w:p>
    <w:p w14:paraId="3CC71870" w14:textId="060FB49A" w:rsidR="00A05A30" w:rsidRDefault="00A05A30" w:rsidP="00A05A30">
      <w:pPr>
        <w:pStyle w:val="TSNumberedParagraph1"/>
        <w:rPr>
          <w:lang w:val="en-US"/>
        </w:rPr>
      </w:pPr>
      <w:r>
        <w:t xml:space="preserve">Tide gauges are the best source of sea level data that can be used in the statistical methods described. </w:t>
      </w:r>
      <w:r w:rsidR="00B834EA">
        <w:t xml:space="preserve">However, tide gauges are geographically sparse and hydrodynamic models can be used to simulate sea levels between gauged sites, in order to determine how extremes are likely to vary from one gauge to the next. </w:t>
      </w:r>
      <w:r>
        <w:t>In the most recent national evaluation of extreme sea levels (Environment Agency, 201</w:t>
      </w:r>
      <w:r w:rsidR="003445C8">
        <w:t>8</w:t>
      </w:r>
      <w:r>
        <w:t>)</w:t>
      </w:r>
      <w:r w:rsidR="00856377">
        <w:t>,</w:t>
      </w:r>
      <w:r>
        <w:t xml:space="preserve"> the primary estimates were derived using tide gauge data and SSJPM and then coastal ocean models were used to </w:t>
      </w:r>
      <w:r w:rsidR="00676AE0">
        <w:t xml:space="preserve">interpolate </w:t>
      </w:r>
      <w:r>
        <w:t>estimates of extreme sea levels at intermediate locations.</w:t>
      </w:r>
      <w:r w:rsidR="00C054BF">
        <w:t xml:space="preserve"> </w:t>
      </w:r>
    </w:p>
    <w:p w14:paraId="4D03E4F6" w14:textId="01561530" w:rsidR="002400F4" w:rsidRDefault="00A05A30" w:rsidP="007607A9">
      <w:pPr>
        <w:pStyle w:val="TSNumberedParagraph1"/>
      </w:pPr>
      <w:r>
        <w:t xml:space="preserve">A further consideration for extreme water levels is the combination of extreme </w:t>
      </w:r>
      <w:r w:rsidR="00514717">
        <w:t xml:space="preserve">still </w:t>
      </w:r>
      <w:r>
        <w:t>water level (</w:t>
      </w:r>
      <w:r w:rsidR="007E3CB1">
        <w:t>i</w:t>
      </w:r>
      <w:r w:rsidR="004F60A9">
        <w:t>.</w:t>
      </w:r>
      <w:r w:rsidR="007E3CB1">
        <w:t>e</w:t>
      </w:r>
      <w:r w:rsidR="004F60A9">
        <w:t>.</w:t>
      </w:r>
      <w:r>
        <w:t xml:space="preserve"> the tide plus</w:t>
      </w:r>
      <w:r w:rsidR="00514717">
        <w:t xml:space="preserve"> </w:t>
      </w:r>
      <w:r>
        <w:t xml:space="preserve">storm surge) with large waves and their subsequent overtopping of defences. </w:t>
      </w:r>
      <w:r w:rsidR="0048161C">
        <w:t>There are generally two</w:t>
      </w:r>
      <w:r w:rsidR="007607A9" w:rsidRPr="007607A9">
        <w:t xml:space="preserve"> types of methods employed</w:t>
      </w:r>
      <w:r w:rsidR="00CA6964">
        <w:t>;</w:t>
      </w:r>
      <w:r w:rsidR="005A78E3">
        <w:t xml:space="preserve"> </w:t>
      </w:r>
      <w:r w:rsidR="00CA6964">
        <w:t>d</w:t>
      </w:r>
      <w:r w:rsidR="007607A9" w:rsidRPr="007607A9">
        <w:t>eterministic design-storm approaches that use joint exceedance contours with a specified annual exceedance probability, and risk-based approaches.</w:t>
      </w:r>
      <w:r w:rsidR="004D7A8A">
        <w:t xml:space="preserve"> </w:t>
      </w:r>
      <w:r w:rsidR="007607A9" w:rsidRPr="007607A9">
        <w:t>It is well-established that design-storm approaches do not facilitate a direct estimate of the annual exceedance (return period) of wave overtopping rates and the associated flood hazard.</w:t>
      </w:r>
      <w:r w:rsidR="0031493F">
        <w:t xml:space="preserve"> </w:t>
      </w:r>
      <w:r w:rsidR="007607A9" w:rsidRPr="007607A9">
        <w:t>This method tends to underestimate flood hazards unless correction factors are applied (HR Wallingford, 2000, Defra/EA</w:t>
      </w:r>
      <w:r w:rsidR="00C77E0B">
        <w:t>,</w:t>
      </w:r>
      <w:r w:rsidR="007607A9" w:rsidRPr="007607A9">
        <w:t xml:space="preserve"> 2005, Gouldby </w:t>
      </w:r>
      <w:r w:rsidR="007607A9" w:rsidRPr="00F45D1D">
        <w:t>et al</w:t>
      </w:r>
      <w:r w:rsidR="00C77E0B" w:rsidRPr="00F45D1D">
        <w:t>.,</w:t>
      </w:r>
      <w:r w:rsidR="007607A9" w:rsidRPr="007607A9">
        <w:t xml:space="preserve"> </w:t>
      </w:r>
      <w:r w:rsidR="0048161C">
        <w:t>2014</w:t>
      </w:r>
      <w:r w:rsidR="004D7A8A">
        <w:t>;</w:t>
      </w:r>
      <w:r w:rsidR="0048161C">
        <w:t xml:space="preserve"> </w:t>
      </w:r>
      <w:r w:rsidR="004D7A8A">
        <w:t>2017</w:t>
      </w:r>
      <w:r w:rsidR="00C77E0B">
        <w:t>)</w:t>
      </w:r>
      <w:r w:rsidR="007607A9" w:rsidRPr="007607A9">
        <w:t>.</w:t>
      </w:r>
      <w:r w:rsidR="004D7A8A">
        <w:t xml:space="preserve"> </w:t>
      </w:r>
      <w:r w:rsidR="007607A9" w:rsidRPr="007607A9">
        <w:t xml:space="preserve">Risk-based methods provide a direct estimate of annual </w:t>
      </w:r>
      <w:r w:rsidR="00DB0937" w:rsidRPr="007607A9">
        <w:t>exceedance</w:t>
      </w:r>
      <w:r w:rsidR="007607A9" w:rsidRPr="007607A9">
        <w:t xml:space="preserve"> overtopping rates and related flood hazards.</w:t>
      </w:r>
    </w:p>
    <w:p w14:paraId="76DB4BA5" w14:textId="44322070" w:rsidR="00A05A30" w:rsidRDefault="00966AFC" w:rsidP="00C95BE0">
      <w:pPr>
        <w:pStyle w:val="TSNumberedParagraph1"/>
      </w:pPr>
      <w:r w:rsidRPr="00966AFC">
        <w:t>Within extreme wave and sea level joint probability analyses</w:t>
      </w:r>
      <w:r w:rsidR="00AB7F53">
        <w:t>,</w:t>
      </w:r>
      <w:r w:rsidRPr="00966AFC">
        <w:t xml:space="preserve"> the statistical modelling is typically undertaken offshore in deep water. This minimises the potential for physically implausible extrapolations (</w:t>
      </w:r>
      <w:r w:rsidR="00AB7F53">
        <w:t xml:space="preserve">which are </w:t>
      </w:r>
      <w:r w:rsidRPr="00966AFC">
        <w:t>likely in the nearshore region).</w:t>
      </w:r>
      <w:r w:rsidR="0031493F">
        <w:t xml:space="preserve"> </w:t>
      </w:r>
      <w:r w:rsidRPr="00966AFC">
        <w:t>When the analysis is conducted offshore</w:t>
      </w:r>
      <w:r w:rsidR="00AB7F53">
        <w:t xml:space="preserve">, </w:t>
      </w:r>
      <w:r w:rsidRPr="00966AFC">
        <w:t>wave heights are often derived from numerical models (</w:t>
      </w:r>
      <w:r w:rsidR="007E3CB1">
        <w:t>e</w:t>
      </w:r>
      <w:r w:rsidR="00D66B29">
        <w:t>.</w:t>
      </w:r>
      <w:r w:rsidR="007E3CB1">
        <w:t>g</w:t>
      </w:r>
      <w:r w:rsidR="00D66B29">
        <w:t>.</w:t>
      </w:r>
      <w:r w:rsidRPr="00966AFC">
        <w:t xml:space="preserve"> the Met. Office European Wave Model) or e</w:t>
      </w:r>
      <w:r w:rsidR="0031493F">
        <w:t xml:space="preserve">ven offshore wave measurements. </w:t>
      </w:r>
      <w:r w:rsidRPr="00966AFC">
        <w:t xml:space="preserve">These offshore conditions </w:t>
      </w:r>
      <w:r w:rsidR="00DB286D" w:rsidRPr="00966AFC">
        <w:t>must</w:t>
      </w:r>
      <w:r w:rsidRPr="00966AFC">
        <w:t xml:space="preserve"> be transformed to the nearshore taking account of various physical processes, u</w:t>
      </w:r>
      <w:r w:rsidR="00C95BE0">
        <w:t xml:space="preserve">sing an appropriate wave model such as </w:t>
      </w:r>
      <w:r w:rsidR="006D22D2" w:rsidRPr="00C95BE0">
        <w:t>Simulating WAves Nearshore</w:t>
      </w:r>
      <w:r w:rsidR="006D22D2" w:rsidRPr="00966AFC">
        <w:t xml:space="preserve"> </w:t>
      </w:r>
      <w:r w:rsidR="006D22D2">
        <w:t>(</w:t>
      </w:r>
      <w:r w:rsidRPr="00966AFC">
        <w:t>SWAN</w:t>
      </w:r>
      <w:r w:rsidR="002A46B7">
        <w:t>) (</w:t>
      </w:r>
      <w:r w:rsidRPr="00966AFC">
        <w:t xml:space="preserve">Booij </w:t>
      </w:r>
      <w:r w:rsidRPr="00F45D1D">
        <w:t xml:space="preserve">et </w:t>
      </w:r>
      <w:r w:rsidR="00C77E0B" w:rsidRPr="00F45D1D">
        <w:t>a</w:t>
      </w:r>
      <w:r w:rsidRPr="00F45D1D">
        <w:t>l.,</w:t>
      </w:r>
      <w:r w:rsidRPr="00C944B0">
        <w:rPr>
          <w:i/>
        </w:rPr>
        <w:t xml:space="preserve"> </w:t>
      </w:r>
      <w:r w:rsidRPr="00966AFC">
        <w:t xml:space="preserve">1999), see Section </w:t>
      </w:r>
      <w:r w:rsidR="00114F70">
        <w:t>8</w:t>
      </w:r>
      <w:r w:rsidRPr="00966AFC">
        <w:t xml:space="preserve"> for more </w:t>
      </w:r>
      <w:r w:rsidRPr="00966AFC">
        <w:lastRenderedPageBreak/>
        <w:t>detail. The marginal extreme wave heights can be derived at specific offshore model locations by fitting a</w:t>
      </w:r>
      <w:r w:rsidR="009C2239">
        <w:t xml:space="preserve"> </w:t>
      </w:r>
      <w:r w:rsidRPr="00966AFC">
        <w:t>GPD to the model data.</w:t>
      </w:r>
      <w:r w:rsidDel="00966AFC">
        <w:t xml:space="preserve"> </w:t>
      </w:r>
      <w:r w:rsidR="00A05A30">
        <w:br w:type="page"/>
      </w:r>
    </w:p>
    <w:p w14:paraId="55F1EECD" w14:textId="6A326EAE" w:rsidR="00A05A30" w:rsidRDefault="00A05A30" w:rsidP="00A05A30">
      <w:pPr>
        <w:pStyle w:val="TSHeadingNumbered1"/>
      </w:pPr>
      <w:bookmarkStart w:id="424" w:name="_Toc100820190"/>
      <w:r>
        <w:lastRenderedPageBreak/>
        <w:t xml:space="preserve">ANALYSIS OF COASTAL FLOODING HAZARD </w:t>
      </w:r>
      <w:r w:rsidR="003A6DB3">
        <w:t>- STILL WATER LEVEL</w:t>
      </w:r>
      <w:bookmarkEnd w:id="424"/>
    </w:p>
    <w:p w14:paraId="3D632409" w14:textId="5E777A99" w:rsidR="00A05A30" w:rsidRDefault="00A05A30" w:rsidP="00F008A7">
      <w:pPr>
        <w:pStyle w:val="TSNumberedParagraph1"/>
      </w:pPr>
      <w:r>
        <w:t>The most recent p</w:t>
      </w:r>
      <w:r w:rsidR="00810ECD">
        <w:t>rojection</w:t>
      </w:r>
      <w:r>
        <w:t xml:space="preserve">s of </w:t>
      </w:r>
      <w:r w:rsidR="007B0852">
        <w:t>sea level</w:t>
      </w:r>
      <w:r>
        <w:t xml:space="preserve"> change for the UK are set out in the UK</w:t>
      </w:r>
      <w:r w:rsidR="00ED7053">
        <w:t>CP18 Marine Report</w:t>
      </w:r>
      <w:r>
        <w:t xml:space="preserve"> (</w:t>
      </w:r>
      <w:r w:rsidR="00ED7053">
        <w:t>Palmer</w:t>
      </w:r>
      <w:r>
        <w:t xml:space="preserve"> </w:t>
      </w:r>
      <w:r w:rsidRPr="00F45D1D">
        <w:rPr>
          <w:iCs/>
        </w:rPr>
        <w:t>et al</w:t>
      </w:r>
      <w:r w:rsidRPr="00F45D1D">
        <w:t>.,</w:t>
      </w:r>
      <w:r>
        <w:t xml:space="preserve"> 20</w:t>
      </w:r>
      <w:r w:rsidR="00ED7053">
        <w:t>18</w:t>
      </w:r>
      <w:r>
        <w:t xml:space="preserve">). </w:t>
      </w:r>
      <w:r w:rsidR="00F008A7">
        <w:t>For full details</w:t>
      </w:r>
      <w:r w:rsidR="00614070">
        <w:t>,</w:t>
      </w:r>
      <w:r w:rsidR="00F008A7">
        <w:t xml:space="preserve"> see </w:t>
      </w:r>
      <w:r w:rsidR="00441FA4">
        <w:t>the Palmer et al. (2018)</w:t>
      </w:r>
      <w:r w:rsidR="00F008A7">
        <w:t xml:space="preserve"> report and follow links to data from the UKCP</w:t>
      </w:r>
      <w:r w:rsidR="00614070">
        <w:t>18</w:t>
      </w:r>
      <w:r w:rsidR="00F008A7">
        <w:t xml:space="preserve"> web pages. </w:t>
      </w:r>
      <w:r w:rsidR="00271641">
        <w:t xml:space="preserve">All </w:t>
      </w:r>
      <w:r w:rsidR="00614070">
        <w:t xml:space="preserve">UKCP18 </w:t>
      </w:r>
      <w:r w:rsidR="00271641">
        <w:t>p</w:t>
      </w:r>
      <w:r w:rsidR="00F008A7">
        <w:t xml:space="preserve">rojections are presented in a probabilistic manner. Future </w:t>
      </w:r>
      <w:r w:rsidR="001D40C0">
        <w:t>sea-level rise</w:t>
      </w:r>
      <w:r w:rsidR="00F008A7" w:rsidRPr="00F008A7">
        <w:t xml:space="preserve"> for any given scenario is presented </w:t>
      </w:r>
      <w:r w:rsidR="00DB286D" w:rsidRPr="00F008A7">
        <w:t>based on</w:t>
      </w:r>
      <w:r w:rsidR="00F008A7" w:rsidRPr="00F008A7">
        <w:t xml:space="preserve"> the 5th to 95th percentile range of the underlying model distribution (</w:t>
      </w:r>
      <w:r w:rsidR="007E3CB1">
        <w:t>i</w:t>
      </w:r>
      <w:r w:rsidR="00A31066">
        <w:t>.</w:t>
      </w:r>
      <w:r w:rsidR="007E3CB1">
        <w:t>e</w:t>
      </w:r>
      <w:r w:rsidR="00A31066">
        <w:t>.</w:t>
      </w:r>
      <w:r w:rsidR="00F008A7" w:rsidRPr="00F008A7">
        <w:t xml:space="preserve"> a 90% confidence interval). Central estimates presented </w:t>
      </w:r>
      <w:r w:rsidR="000B64F5">
        <w:t>in UKCP18 are</w:t>
      </w:r>
      <w:r w:rsidR="00F008A7" w:rsidRPr="00F008A7">
        <w:t xml:space="preserve"> the median (50th percentile) </w:t>
      </w:r>
      <w:r w:rsidR="00271641">
        <w:t xml:space="preserve">value from model distributions. </w:t>
      </w:r>
      <w:r>
        <w:t xml:space="preserve">As an illustration, </w:t>
      </w:r>
      <w:r w:rsidR="000B64F5">
        <w:t xml:space="preserve">Figure 2 below shows the range of projected </w:t>
      </w:r>
      <w:r w:rsidR="001D40C0">
        <w:t>sea-level rise</w:t>
      </w:r>
      <w:r w:rsidR="000B64F5">
        <w:t xml:space="preserve"> over the 21</w:t>
      </w:r>
      <w:r w:rsidR="000B64F5" w:rsidRPr="00565B23">
        <w:rPr>
          <w:vertAlign w:val="superscript"/>
        </w:rPr>
        <w:t>st</w:t>
      </w:r>
      <w:r w:rsidR="000B64F5">
        <w:t xml:space="preserve"> century for the three RCPs</w:t>
      </w:r>
      <w:r w:rsidR="00441FA4">
        <w:t>.</w:t>
      </w:r>
    </w:p>
    <w:p w14:paraId="154FE827" w14:textId="61C36652" w:rsidR="00333CA5" w:rsidRDefault="003C6588" w:rsidP="00565B23">
      <w:pPr>
        <w:jc w:val="center"/>
        <w:rPr>
          <w:szCs w:val="22"/>
        </w:rPr>
      </w:pPr>
      <w:r w:rsidRPr="00D34042">
        <w:rPr>
          <w:noProof/>
          <w:lang w:eastAsia="en-GB"/>
        </w:rPr>
        <w:drawing>
          <wp:inline distT="0" distB="0" distL="0" distR="0" wp14:anchorId="1F1EF366" wp14:editId="4633DCB3">
            <wp:extent cx="4757195" cy="4513534"/>
            <wp:effectExtent l="0" t="0" r="5715" b="1905"/>
            <wp:docPr id="20" name="Picture 20" descr="21st century projections of mean sea level for the UK capital cities under three RCPs. Central estimates are shown by the solid lines and the dashed lines indicate the 5th and 95th perce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21st century projections of mean sea level for the UK capital cities under three RCPs. Central estimates are shown by the solid lines and the dashed lines indicate the 5th and 95th percentil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80770" cy="4535902"/>
                    </a:xfrm>
                    <a:prstGeom prst="rect">
                      <a:avLst/>
                    </a:prstGeom>
                  </pic:spPr>
                </pic:pic>
              </a:graphicData>
            </a:graphic>
          </wp:inline>
        </w:drawing>
      </w:r>
    </w:p>
    <w:p w14:paraId="20393DE2" w14:textId="55D48E4E" w:rsidR="001F2457" w:rsidRPr="00565B23" w:rsidRDefault="001F2457" w:rsidP="00840BDA">
      <w:pPr>
        <w:ind w:left="720"/>
        <w:rPr>
          <w:i/>
          <w:szCs w:val="22"/>
        </w:rPr>
      </w:pPr>
      <w:r w:rsidRPr="00565B23">
        <w:rPr>
          <w:b/>
          <w:szCs w:val="22"/>
        </w:rPr>
        <w:t>Figure 2</w:t>
      </w:r>
      <w:r w:rsidR="00522C9A">
        <w:rPr>
          <w:b/>
          <w:szCs w:val="22"/>
        </w:rPr>
        <w:t xml:space="preserve"> </w:t>
      </w:r>
      <w:r w:rsidR="00522C9A" w:rsidRPr="00C22282">
        <w:rPr>
          <w:b/>
          <w:szCs w:val="22"/>
        </w:rPr>
        <w:t xml:space="preserve">– </w:t>
      </w:r>
      <w:r w:rsidRPr="00C22282">
        <w:rPr>
          <w:szCs w:val="22"/>
        </w:rPr>
        <w:t>21st century projections of mean sea level for the UK capital cities under three RCPs. Central estimates are shown by the solid lines and the dashed lines indicate the 5th and 95th percentiles. (</w:t>
      </w:r>
      <w:r w:rsidR="00441FA4" w:rsidRPr="00C22282">
        <w:rPr>
          <w:szCs w:val="22"/>
        </w:rPr>
        <w:t>R</w:t>
      </w:r>
      <w:r w:rsidRPr="00C22282">
        <w:rPr>
          <w:szCs w:val="22"/>
        </w:rPr>
        <w:t>eproduced from UKCP18 Marine Report, with permission)</w:t>
      </w:r>
    </w:p>
    <w:p w14:paraId="03809301" w14:textId="77777777" w:rsidR="00A05A30" w:rsidRDefault="00A05A30" w:rsidP="00A05A30">
      <w:pPr>
        <w:jc w:val="both"/>
        <w:rPr>
          <w:szCs w:val="22"/>
        </w:rPr>
      </w:pPr>
    </w:p>
    <w:p w14:paraId="76944CC0" w14:textId="78400949" w:rsidR="00A05A30" w:rsidRPr="00840BDA" w:rsidRDefault="000137B1" w:rsidP="00C26E82">
      <w:pPr>
        <w:pStyle w:val="TSNumberedParagraph1"/>
      </w:pPr>
      <w:r>
        <w:t xml:space="preserve">The </w:t>
      </w:r>
      <w:r w:rsidR="001D40C0">
        <w:t>sea-level rise</w:t>
      </w:r>
      <w:r>
        <w:t xml:space="preserve">s </w:t>
      </w:r>
      <w:r w:rsidR="006A03D6">
        <w:t>shown</w:t>
      </w:r>
      <w:r>
        <w:t xml:space="preserve"> in Figure 2 contain the </w:t>
      </w:r>
      <w:r w:rsidRPr="000137B1">
        <w:t>most recent estimate of the pattern of sea level change caused by the elastic response of the solid Earth to the la</w:t>
      </w:r>
      <w:r w:rsidR="00070769">
        <w:t>st de-glaciation. UKCP18 used a 15-member</w:t>
      </w:r>
      <w:r w:rsidRPr="000137B1">
        <w:t xml:space="preserve"> ensemble of GIA estimates from the NERC BRITICE_CHRONO project</w:t>
      </w:r>
      <w:r w:rsidR="00373B12">
        <w:rPr>
          <w:rStyle w:val="FootnoteReference"/>
        </w:rPr>
        <w:footnoteReference w:id="5"/>
      </w:r>
      <w:r w:rsidR="001331D5">
        <w:t>.</w:t>
      </w:r>
    </w:p>
    <w:p w14:paraId="32515537" w14:textId="12EE7F70" w:rsidR="00A05A30" w:rsidRDefault="00A05A30" w:rsidP="00B13919">
      <w:pPr>
        <w:pStyle w:val="TSNumberedParagraph1"/>
      </w:pPr>
      <w:r>
        <w:t xml:space="preserve">On the basis of </w:t>
      </w:r>
      <w:r w:rsidR="00405568">
        <w:t>the</w:t>
      </w:r>
      <w:r>
        <w:t xml:space="preserve"> UKCP</w:t>
      </w:r>
      <w:r w:rsidR="000137B1">
        <w:t>18</w:t>
      </w:r>
      <w:r>
        <w:t xml:space="preserve"> projections, the E</w:t>
      </w:r>
      <w:r w:rsidR="000137B1">
        <w:t xml:space="preserve">nvironment Agency </w:t>
      </w:r>
      <w:r>
        <w:t>h</w:t>
      </w:r>
      <w:r w:rsidR="00441FA4">
        <w:t>as</w:t>
      </w:r>
      <w:r>
        <w:t xml:space="preserve"> </w:t>
      </w:r>
      <w:r w:rsidR="000137B1">
        <w:t xml:space="preserve">updated </w:t>
      </w:r>
      <w:r w:rsidR="00441FA4">
        <w:t xml:space="preserve">its </w:t>
      </w:r>
      <w:r>
        <w:t>sector-specific flood and coastal risk guidance documents (Environment Agency, 20</w:t>
      </w:r>
      <w:r w:rsidR="00CB79FA">
        <w:t>20</w:t>
      </w:r>
      <w:r>
        <w:t>)</w:t>
      </w:r>
      <w:r w:rsidR="004A45AE">
        <w:t>, as has the Scottish Environment Protection Agency (</w:t>
      </w:r>
      <w:r w:rsidR="00B13919">
        <w:t xml:space="preserve">2019). </w:t>
      </w:r>
      <w:r w:rsidR="00B13919" w:rsidRPr="00B13919">
        <w:t>The Welsh Government is currently reviewing its climate chang</w:t>
      </w:r>
      <w:r w:rsidR="00B13919">
        <w:t>e guidance (Natural Resources Wales, 2018) to align with</w:t>
      </w:r>
      <w:r w:rsidR="00B13919" w:rsidRPr="00B13919">
        <w:t xml:space="preserve"> UKCP18 data.</w:t>
      </w:r>
    </w:p>
    <w:p w14:paraId="0E566A8E" w14:textId="2F11F664" w:rsidR="00823EC5" w:rsidRPr="00823EC5" w:rsidRDefault="00823EC5" w:rsidP="00F30E25">
      <w:pPr>
        <w:pStyle w:val="TSNumberedParagraph1"/>
      </w:pPr>
      <w:r w:rsidRPr="00823EC5">
        <w:lastRenderedPageBreak/>
        <w:t xml:space="preserve">UKCP18 does not contain the so-called H++ or “high-plus-plus” scenarios that were used in UKCP09 </w:t>
      </w:r>
      <w:r>
        <w:t>(Lowe et al.</w:t>
      </w:r>
      <w:r w:rsidR="00CC2CA8">
        <w:t>,</w:t>
      </w:r>
      <w:r>
        <w:t xml:space="preserve"> 2009) </w:t>
      </w:r>
      <w:r w:rsidR="006A03D6">
        <w:t xml:space="preserve">and </w:t>
      </w:r>
      <w:r w:rsidRPr="00823EC5">
        <w:t xml:space="preserve">which were designed to provide plausible but unlikely high-end </w:t>
      </w:r>
      <w:r w:rsidR="001D40C0">
        <w:t>sea-level rise</w:t>
      </w:r>
      <w:r w:rsidRPr="00823EC5">
        <w:t xml:space="preserve"> scenarios for planning purposes.</w:t>
      </w:r>
      <w:r w:rsidR="00F30E25">
        <w:t xml:space="preserve"> However, some guidance (</w:t>
      </w:r>
      <w:r w:rsidR="007E3CB1">
        <w:t>e</w:t>
      </w:r>
      <w:r w:rsidR="006B1412">
        <w:t>.</w:t>
      </w:r>
      <w:r w:rsidR="007E3CB1">
        <w:t>g</w:t>
      </w:r>
      <w:r w:rsidR="006B1412">
        <w:t>.</w:t>
      </w:r>
      <w:r w:rsidR="00F30E25">
        <w:t xml:space="preserve"> Environment Agency, 20</w:t>
      </w:r>
      <w:r w:rsidR="00D44F64">
        <w:t>20</w:t>
      </w:r>
      <w:r w:rsidR="00F30E25">
        <w:t xml:space="preserve">) still refers to the use of the old H++ scenarios for sensitivity tests that apply to, “developments that are </w:t>
      </w:r>
      <w:r w:rsidR="00F30E25" w:rsidRPr="00F30E25">
        <w:t>very sensitive to flood risk, and with lifetimes beyond the end of t</w:t>
      </w:r>
      <w:r w:rsidR="00F30E25">
        <w:t>his century”. New high</w:t>
      </w:r>
      <w:r w:rsidR="001F7B4E">
        <w:t>-</w:t>
      </w:r>
      <w:r w:rsidR="00F30E25">
        <w:t>end scenarios are being developed by current research which aims to provide an attributional approach to high-end sea levels (</w:t>
      </w:r>
      <w:r w:rsidR="007E3CB1">
        <w:t>e</w:t>
      </w:r>
      <w:r w:rsidR="006B1412">
        <w:t>.</w:t>
      </w:r>
      <w:r w:rsidR="007E3CB1">
        <w:t>g</w:t>
      </w:r>
      <w:r w:rsidR="006B1412">
        <w:t>.</w:t>
      </w:r>
      <w:r w:rsidR="00F30E25">
        <w:t xml:space="preserve"> specifying the exact amount of </w:t>
      </w:r>
      <w:r w:rsidR="001D40C0">
        <w:t>sea-level rise</w:t>
      </w:r>
      <w:r w:rsidR="00F30E25">
        <w:t xml:space="preserve"> that could result from a complete collapse of the Greenland ice sheet).</w:t>
      </w:r>
    </w:p>
    <w:p w14:paraId="32A13D4C" w14:textId="4BB13EDD" w:rsidR="00EC6D38" w:rsidRPr="00A85DEB" w:rsidRDefault="00EC6D38" w:rsidP="008539A0">
      <w:pPr>
        <w:pStyle w:val="TSNumberedParagraph1"/>
      </w:pPr>
      <w:r w:rsidRPr="00A85DEB">
        <w:t xml:space="preserve">The IPCC Fifth Assessment Report of Working Group I (IPCC, 2013) </w:t>
      </w:r>
      <w:r w:rsidR="007725D2">
        <w:t>recognises the possibility of f</w:t>
      </w:r>
      <w:r w:rsidRPr="00A85DEB">
        <w:t xml:space="preserve">uture </w:t>
      </w:r>
      <w:r w:rsidR="001D40C0">
        <w:t>sea-level rise</w:t>
      </w:r>
      <w:r w:rsidR="007725D2">
        <w:t>s</w:t>
      </w:r>
      <w:r w:rsidRPr="00A85DEB">
        <w:t xml:space="preserve"> beyond the likely range of the process-based models. Only the collapse of </w:t>
      </w:r>
      <w:r w:rsidR="006A03D6">
        <w:t xml:space="preserve">large </w:t>
      </w:r>
      <w:r w:rsidRPr="00A85DEB">
        <w:t xml:space="preserve">sectors of the Antarctic ice sheet could cause global mean sea level to rise substantially above the likely range during the 21st century. IPCC (2013) assigned medium confidence to this additional contribution not exceeding several tenths of a metre by 2100. Most studies published since IPCC AR5 suggest maximum rates of about 0.4-0.5 m per century for the global </w:t>
      </w:r>
      <w:r w:rsidR="001D40C0">
        <w:t>sea-level rise</w:t>
      </w:r>
      <w:r w:rsidRPr="00A85DEB">
        <w:t xml:space="preserve"> contribution from Antarctica (</w:t>
      </w:r>
      <w:r w:rsidR="007E3CB1">
        <w:t>e</w:t>
      </w:r>
      <w:r w:rsidR="006B1412">
        <w:t>.</w:t>
      </w:r>
      <w:r w:rsidR="007E3CB1">
        <w:t>g</w:t>
      </w:r>
      <w:r w:rsidR="006B1412">
        <w:t>.</w:t>
      </w:r>
      <w:r w:rsidRPr="00A85DEB">
        <w:t xml:space="preserve"> Levermann et al., 2014).</w:t>
      </w:r>
      <w:r w:rsidR="000F3E42">
        <w:t xml:space="preserve"> Since IPCC AR5, uncertainty </w:t>
      </w:r>
      <w:r w:rsidR="00E97762">
        <w:t xml:space="preserve">around high-end </w:t>
      </w:r>
      <w:r w:rsidR="001D40C0">
        <w:t>sea-level rise</w:t>
      </w:r>
      <w:r w:rsidR="00E97762">
        <w:t xml:space="preserve">s due to the Antarctic component </w:t>
      </w:r>
      <w:r w:rsidR="000F3E42">
        <w:t xml:space="preserve">has increased </w:t>
      </w:r>
      <w:r w:rsidR="00244158">
        <w:t xml:space="preserve">(Bamber et al., 2019) </w:t>
      </w:r>
      <w:r w:rsidR="000F3E42">
        <w:t xml:space="preserve">due to </w:t>
      </w:r>
      <w:r w:rsidR="00244158">
        <w:t>divergent results of recent studies</w:t>
      </w:r>
      <w:r w:rsidR="00317F63">
        <w:t>,</w:t>
      </w:r>
      <w:r w:rsidR="00244158">
        <w:t xml:space="preserve"> and new hypotheses concerning potential ice sheet processes. </w:t>
      </w:r>
      <w:r w:rsidR="008F6A87">
        <w:t>In a study that relied on structured expert judgement</w:t>
      </w:r>
      <w:r w:rsidR="003D63C5">
        <w:t xml:space="preserve">, Bamber et al. (2019) </w:t>
      </w:r>
      <w:r w:rsidR="00B775A8">
        <w:t xml:space="preserve">obtained </w:t>
      </w:r>
      <w:r w:rsidR="001D40C0">
        <w:t>sea-level rise</w:t>
      </w:r>
      <w:r w:rsidR="00653B47">
        <w:t xml:space="preserve"> estimates exceeding 2m at the 95</w:t>
      </w:r>
      <w:r w:rsidR="00653B47" w:rsidRPr="00EF6B34">
        <w:rPr>
          <w:vertAlign w:val="superscript"/>
        </w:rPr>
        <w:t>th</w:t>
      </w:r>
      <w:r w:rsidR="00653B47">
        <w:t xml:space="preserve"> percentile, </w:t>
      </w:r>
      <w:r w:rsidR="005D05CF">
        <w:t>for a 5</w:t>
      </w:r>
      <w:r w:rsidR="000961D2">
        <w:sym w:font="Symbol" w:char="F0B0"/>
      </w:r>
      <w:r w:rsidR="000961D2">
        <w:t>C temperature increase (</w:t>
      </w:r>
      <w:r w:rsidR="007E3CB1">
        <w:t>i</w:t>
      </w:r>
      <w:r w:rsidR="006B1412">
        <w:t>.</w:t>
      </w:r>
      <w:r w:rsidR="007E3CB1">
        <w:t>e</w:t>
      </w:r>
      <w:r w:rsidR="006B1412">
        <w:t>.</w:t>
      </w:r>
      <w:r w:rsidR="000961D2">
        <w:t xml:space="preserve"> unchecked emissions)</w:t>
      </w:r>
      <w:r w:rsidR="00653B47">
        <w:t xml:space="preserve">. Their </w:t>
      </w:r>
      <w:r w:rsidR="008539A0" w:rsidRPr="008539A0">
        <w:t xml:space="preserve">findings support the use of scenarios of 21st century </w:t>
      </w:r>
      <w:r w:rsidR="001D40C0">
        <w:t>sea-level rise</w:t>
      </w:r>
      <w:r w:rsidR="006C4A2E">
        <w:t xml:space="preserve"> </w:t>
      </w:r>
      <w:r w:rsidR="008539A0" w:rsidRPr="008539A0">
        <w:t xml:space="preserve">exceeding 2 m for planning </w:t>
      </w:r>
      <w:r w:rsidR="00DB286D" w:rsidRPr="008539A0">
        <w:t>purposes</w:t>
      </w:r>
      <w:r w:rsidR="00DB286D">
        <w:t xml:space="preserve"> and</w:t>
      </w:r>
      <w:r w:rsidR="00653B47">
        <w:t xml:space="preserve"> are thus consistent with UKCP09 H++ scenarios.</w:t>
      </w:r>
    </w:p>
    <w:p w14:paraId="0B5827EA" w14:textId="6EB0C99B" w:rsidR="00A05A30" w:rsidRDefault="009045F8" w:rsidP="00840BDA">
      <w:pPr>
        <w:pStyle w:val="TSNumberedParagraph1"/>
      </w:pPr>
      <w:r w:rsidRPr="00044F67">
        <w:t xml:space="preserve">The IPCC Fifth Assessment Report of Working Group I (IPCC, 2013) concludes that it is very likely that there will be a significant increase in the occurrence of future sea level extremes by 2050 and 2100, with the increase being primarily the result of an increase in mean sea level. The report also </w:t>
      </w:r>
      <w:r w:rsidR="006A03D6">
        <w:t>stat</w:t>
      </w:r>
      <w:r w:rsidRPr="00044F67">
        <w:t>es that there is low confidence in region-specific projections of storminess and associated storm surges (due to limitations of current climate models to simulate extreme winds).</w:t>
      </w:r>
      <w:r>
        <w:t xml:space="preserve"> </w:t>
      </w:r>
      <w:r w:rsidRPr="00044F67">
        <w:t xml:space="preserve">UKCP18 </w:t>
      </w:r>
      <w:r w:rsidR="006A03D6">
        <w:t xml:space="preserve">carried out </w:t>
      </w:r>
      <w:r w:rsidRPr="00044F67">
        <w:t xml:space="preserve">projections of storm surges </w:t>
      </w:r>
      <w:r w:rsidR="006A03D6">
        <w:t xml:space="preserve">that </w:t>
      </w:r>
      <w:r w:rsidRPr="00044F67">
        <w:t>ma</w:t>
      </w:r>
      <w:r w:rsidR="006A03D6">
        <w:t>d</w:t>
      </w:r>
      <w:r w:rsidRPr="00044F67">
        <w:t xml:space="preserve">e use of CMIP5 simulations under scenario RCP8.5 that </w:t>
      </w:r>
      <w:r w:rsidR="006A03D6">
        <w:t xml:space="preserve">were then </w:t>
      </w:r>
      <w:r w:rsidRPr="00044F67">
        <w:t>downscaled by regional atmospheric models (Jacob et al</w:t>
      </w:r>
      <w:r w:rsidR="00441FA4">
        <w:t>.</w:t>
      </w:r>
      <w:r w:rsidRPr="00044F67">
        <w:t xml:space="preserve">, 2014). UKCP18 only used the most severe climate scenario for extremes, </w:t>
      </w:r>
      <w:r>
        <w:t xml:space="preserve">in an attempt </w:t>
      </w:r>
      <w:r w:rsidRPr="00044F67">
        <w:t>to maximise any climate change signal. Two of the</w:t>
      </w:r>
      <w:r w:rsidR="006A03D6">
        <w:t xml:space="preserve"> </w:t>
      </w:r>
      <w:r w:rsidRPr="00044F67">
        <w:t xml:space="preserve">downscaled simulations showed coherent signals but disagreed on the sign </w:t>
      </w:r>
      <w:r>
        <w:t>of any change to the skew surge, whilst t</w:t>
      </w:r>
      <w:r w:rsidRPr="00044F67">
        <w:t>he other three simulations showed weaker and le</w:t>
      </w:r>
      <w:r>
        <w:t xml:space="preserve">ss coherent trends. </w:t>
      </w:r>
      <w:r w:rsidRPr="00044F67">
        <w:t xml:space="preserve">On the basis of these </w:t>
      </w:r>
      <w:r w:rsidR="006A03D6">
        <w:t>inconclusive</w:t>
      </w:r>
      <w:r w:rsidRPr="00044F67">
        <w:t xml:space="preserve"> results, UKCP18 proposed a best estimate of zero change in skew surge over the 21st century</w:t>
      </w:r>
      <w:r>
        <w:t>.</w:t>
      </w:r>
    </w:p>
    <w:p w14:paraId="4FFFECC9" w14:textId="3C792900" w:rsidR="00A05A30" w:rsidRDefault="00A05A30" w:rsidP="00A05A30">
      <w:pPr>
        <w:pStyle w:val="TSNumberedParagraph1"/>
      </w:pPr>
      <w:r>
        <w:t xml:space="preserve">Substantial rises in mean sea level are likely to result in changes to the shelf sea tides. The change in mean sea level affects the phase speed of the tidal wave, which in turn modifies the tidal resonance in the European shelf seas. Any modification to the tide is highly spatially variable, but in places the change in tidal amplitude can be as much as 20% of assumed mean </w:t>
      </w:r>
      <w:r w:rsidR="001D40C0">
        <w:t>sea-level rise</w:t>
      </w:r>
      <w:r>
        <w:t xml:space="preserve">. This could lead to some local changes </w:t>
      </w:r>
      <w:r w:rsidR="003A3BC2">
        <w:t xml:space="preserve">(increases or decrease) </w:t>
      </w:r>
      <w:r>
        <w:t>in the spring tidal range of over 0.2</w:t>
      </w:r>
      <w:r w:rsidR="004D7A8A">
        <w:t xml:space="preserve"> </w:t>
      </w:r>
      <w:r>
        <w:t xml:space="preserve">m, if a mean </w:t>
      </w:r>
      <w:r w:rsidR="001D40C0">
        <w:t>sea-level rise</w:t>
      </w:r>
      <w:r>
        <w:t xml:space="preserve"> of 1</w:t>
      </w:r>
      <w:r w:rsidR="004D7A8A">
        <w:t xml:space="preserve"> </w:t>
      </w:r>
      <w:r>
        <w:t xml:space="preserve">m </w:t>
      </w:r>
      <w:r w:rsidR="006A03D6">
        <w:t>were</w:t>
      </w:r>
      <w:r>
        <w:t xml:space="preserve"> obtained.</w:t>
      </w:r>
      <w:r w:rsidR="003A3BC2">
        <w:t xml:space="preserve"> </w:t>
      </w:r>
      <w:r w:rsidR="00D10CA7">
        <w:t>A recent Rapid Evidence Assessment (Environment Agency, 2020)</w:t>
      </w:r>
      <w:r w:rsidR="00007D6B">
        <w:t xml:space="preserve"> acknowledges that coastal flood risk assessments currently fail to include changes in the astronomical tide, and recommends that new guidance includes consideration </w:t>
      </w:r>
      <w:r w:rsidR="006359DB">
        <w:t xml:space="preserve">and better quantification </w:t>
      </w:r>
      <w:r w:rsidR="00007D6B">
        <w:t xml:space="preserve">of tides changing due to mean </w:t>
      </w:r>
      <w:r w:rsidR="001D40C0">
        <w:t>sea-level rise</w:t>
      </w:r>
      <w:r w:rsidR="00007D6B">
        <w:t>.</w:t>
      </w:r>
    </w:p>
    <w:p w14:paraId="31333D2C" w14:textId="6E109447" w:rsidR="00A05A30" w:rsidRPr="00C26E82" w:rsidRDefault="00A05A30" w:rsidP="00840BDA">
      <w:pPr>
        <w:pStyle w:val="TSNumberedParagraph1"/>
        <w:rPr>
          <w:szCs w:val="22"/>
          <w:lang w:val="es-PA"/>
        </w:rPr>
      </w:pPr>
      <w:r w:rsidRPr="00441FA4">
        <w:t xml:space="preserve">It is very likely that global mean </w:t>
      </w:r>
      <w:r w:rsidR="001D40C0">
        <w:t>sea-level rise</w:t>
      </w:r>
      <w:r w:rsidRPr="00441FA4">
        <w:t xml:space="preserve"> will continue beyond the 21st century. The thermal expansion of the ocean to increased temperatures takes place over centuries to millennia; so thermal expansion will continue beyond 2100 even if greenhouse gas concentrations are stabili</w:t>
      </w:r>
      <w:r w:rsidR="007C3E59" w:rsidRPr="00441FA4">
        <w:t>s</w:t>
      </w:r>
      <w:r w:rsidRPr="00441FA4">
        <w:t xml:space="preserve">ed immediately. </w:t>
      </w:r>
      <w:r w:rsidR="00E843B6" w:rsidRPr="00AE0015">
        <w:rPr>
          <w:szCs w:val="22"/>
        </w:rPr>
        <w:t xml:space="preserve">UKCP18 presents exploratory projections of mean sea level out to 2300. </w:t>
      </w:r>
      <w:r w:rsidR="008054B1" w:rsidRPr="00AE0015">
        <w:rPr>
          <w:szCs w:val="22"/>
        </w:rPr>
        <w:t xml:space="preserve">This </w:t>
      </w:r>
      <w:r w:rsidR="00E843B6" w:rsidRPr="00AE0015">
        <w:rPr>
          <w:szCs w:val="22"/>
        </w:rPr>
        <w:t xml:space="preserve">naturally involves more uncertainty than the projections out to 2100. The longer-term projections </w:t>
      </w:r>
      <w:r w:rsidR="008054B1" w:rsidRPr="00AE0015">
        <w:rPr>
          <w:szCs w:val="22"/>
        </w:rPr>
        <w:t xml:space="preserve">contained in </w:t>
      </w:r>
      <w:r w:rsidR="00394C95" w:rsidRPr="00AE0015">
        <w:rPr>
          <w:szCs w:val="22"/>
        </w:rPr>
        <w:lastRenderedPageBreak/>
        <w:t>recent literature are</w:t>
      </w:r>
      <w:r w:rsidR="00E843B6" w:rsidRPr="00AE0015">
        <w:rPr>
          <w:szCs w:val="22"/>
        </w:rPr>
        <w:t xml:space="preserve"> consistent for low to medium greenhouse</w:t>
      </w:r>
      <w:r w:rsidR="006F5620">
        <w:rPr>
          <w:szCs w:val="22"/>
        </w:rPr>
        <w:t xml:space="preserve"> gas concentration scenarios (RCP2.6, </w:t>
      </w:r>
      <w:r w:rsidR="00E843B6" w:rsidRPr="00AE0015">
        <w:rPr>
          <w:szCs w:val="22"/>
        </w:rPr>
        <w:t xml:space="preserve">RCP4.5), but </w:t>
      </w:r>
      <w:r w:rsidR="008054B1" w:rsidRPr="00AE0015">
        <w:rPr>
          <w:szCs w:val="22"/>
        </w:rPr>
        <w:t xml:space="preserve">offer differing estimates </w:t>
      </w:r>
      <w:r w:rsidR="00E843B6" w:rsidRPr="00AE0015">
        <w:rPr>
          <w:szCs w:val="22"/>
        </w:rPr>
        <w:t>under the high emissions scenar</w:t>
      </w:r>
      <w:r w:rsidR="006F5620">
        <w:rPr>
          <w:szCs w:val="22"/>
        </w:rPr>
        <w:t xml:space="preserve">io, with values at 2200 under </w:t>
      </w:r>
      <w:r w:rsidR="00E843B6" w:rsidRPr="00AE0015">
        <w:rPr>
          <w:szCs w:val="22"/>
        </w:rPr>
        <w:t>RCP8.5 ranging from about 1</w:t>
      </w:r>
      <w:r w:rsidR="008C65A1">
        <w:rPr>
          <w:szCs w:val="22"/>
        </w:rPr>
        <w:t xml:space="preserve"> </w:t>
      </w:r>
      <w:r w:rsidR="00E843B6" w:rsidRPr="00AE0015">
        <w:rPr>
          <w:szCs w:val="22"/>
        </w:rPr>
        <w:t xml:space="preserve">m (Golledge et al., 2015) to several metres (DeConto and Pollard, 2016). The average UK coastal </w:t>
      </w:r>
      <w:r w:rsidR="001D40C0">
        <w:rPr>
          <w:szCs w:val="22"/>
        </w:rPr>
        <w:t>sea-level rise</w:t>
      </w:r>
      <w:r w:rsidR="00E843B6" w:rsidRPr="00AE0015">
        <w:rPr>
          <w:szCs w:val="22"/>
        </w:rPr>
        <w:t xml:space="preserve"> at 2300 has central estimates ranging between 1.0</w:t>
      </w:r>
      <w:r w:rsidR="008C65A1">
        <w:rPr>
          <w:szCs w:val="22"/>
        </w:rPr>
        <w:t xml:space="preserve"> </w:t>
      </w:r>
      <w:r w:rsidR="00E843B6" w:rsidRPr="00AE0015">
        <w:rPr>
          <w:szCs w:val="22"/>
        </w:rPr>
        <w:t>m (RCP2.6) to greater tha</w:t>
      </w:r>
      <w:r w:rsidR="00394C95" w:rsidRPr="00AE0015">
        <w:rPr>
          <w:szCs w:val="22"/>
        </w:rPr>
        <w:t>n 2.5</w:t>
      </w:r>
      <w:r w:rsidR="008C65A1">
        <w:rPr>
          <w:szCs w:val="22"/>
        </w:rPr>
        <w:t xml:space="preserve"> </w:t>
      </w:r>
      <w:r w:rsidR="00394C95" w:rsidRPr="00AE0015">
        <w:rPr>
          <w:szCs w:val="22"/>
        </w:rPr>
        <w:t>m (RCP8.5) with large</w:t>
      </w:r>
      <w:r w:rsidR="00E843B6" w:rsidRPr="00AE0015">
        <w:rPr>
          <w:szCs w:val="22"/>
        </w:rPr>
        <w:t xml:space="preserve"> spatial variations.</w:t>
      </w:r>
      <w:r w:rsidR="00E843B6" w:rsidRPr="00C26E82">
        <w:rPr>
          <w:szCs w:val="22"/>
          <w:lang w:val="es-PA"/>
        </w:rPr>
        <w:t xml:space="preserve"> </w:t>
      </w:r>
      <w:r w:rsidRPr="00C26E82">
        <w:rPr>
          <w:szCs w:val="22"/>
          <w:lang w:val="es-PA"/>
        </w:rPr>
        <w:br w:type="page"/>
      </w:r>
    </w:p>
    <w:p w14:paraId="15BE81BA" w14:textId="6F84A37D" w:rsidR="00A05A30" w:rsidRDefault="00A05A30" w:rsidP="00A05A30">
      <w:pPr>
        <w:pStyle w:val="TSHeadingNumbered1"/>
        <w:rPr>
          <w:lang w:val="es-PA"/>
        </w:rPr>
      </w:pPr>
      <w:bookmarkStart w:id="425" w:name="_Toc100820191"/>
      <w:r>
        <w:rPr>
          <w:lang w:val="es-PA"/>
        </w:rPr>
        <w:lastRenderedPageBreak/>
        <w:t>ANALYSIS METHODS FOR SHORELINE EVOLUTION</w:t>
      </w:r>
      <w:r w:rsidR="000F4EB3">
        <w:rPr>
          <w:lang w:val="es-PA"/>
        </w:rPr>
        <w:t>, nearshore wave transformation</w:t>
      </w:r>
      <w:r>
        <w:rPr>
          <w:lang w:val="es-PA"/>
        </w:rPr>
        <w:t xml:space="preserve"> AND INTERACTION </w:t>
      </w:r>
      <w:r w:rsidR="00095E75">
        <w:rPr>
          <w:lang w:val="es-PA"/>
        </w:rPr>
        <w:t>(</w:t>
      </w:r>
      <w:r>
        <w:rPr>
          <w:lang w:val="es-PA"/>
        </w:rPr>
        <w:t>FOR THE DESIGN OF FLOOD DEFENCES</w:t>
      </w:r>
      <w:r w:rsidR="00095E75">
        <w:rPr>
          <w:lang w:val="es-PA"/>
        </w:rPr>
        <w:t xml:space="preserve"> and understanding coastal erosion)</w:t>
      </w:r>
      <w:bookmarkEnd w:id="425"/>
    </w:p>
    <w:p w14:paraId="48836DA6" w14:textId="48DA86B0" w:rsidR="00A05A30" w:rsidRPr="00D37BFE" w:rsidRDefault="00A05A30" w:rsidP="00A05A30">
      <w:pPr>
        <w:pStyle w:val="TSNumberedParagraph1"/>
        <w:rPr>
          <w:lang w:val="en-US"/>
        </w:rPr>
      </w:pPr>
      <w:r>
        <w:t xml:space="preserve">Analysis of the interaction between coastal sea levels (tides, storm surges, wave conditions) and the local shoreline for the purpose of designing flood defences is necessarily site-specific, and considers smaller scales and local processes. </w:t>
      </w:r>
      <w:r w:rsidR="00C125D7">
        <w:t>An overview of typical coastal defence structures found in the UK relevant to the analysis of coastal flooding and erosion at UK nuclear sites is given in</w:t>
      </w:r>
      <w:r w:rsidR="006C73CA">
        <w:t xml:space="preserve"> </w:t>
      </w:r>
      <w:r w:rsidR="0059103A">
        <w:t>Annex 3 of TAG</w:t>
      </w:r>
      <w:r w:rsidR="0002458C">
        <w:t xml:space="preserve"> </w:t>
      </w:r>
      <w:r w:rsidR="0059103A">
        <w:t>13 (</w:t>
      </w:r>
      <w:r w:rsidR="006C73CA">
        <w:t>ONR</w:t>
      </w:r>
      <w:r w:rsidR="0059103A">
        <w:t xml:space="preserve">, </w:t>
      </w:r>
      <w:r w:rsidR="00E97360">
        <w:t>20</w:t>
      </w:r>
      <w:r w:rsidR="002C7AF6">
        <w:t>21</w:t>
      </w:r>
      <w:r w:rsidR="00E97360">
        <w:t>a</w:t>
      </w:r>
      <w:r w:rsidR="006C73CA">
        <w:t>)</w:t>
      </w:r>
      <w:r w:rsidR="00C125D7">
        <w:t xml:space="preserve">. </w:t>
      </w:r>
      <w:r>
        <w:t>Understanding local transformational processes on waves and currents requires the best available local data for bathymetry, topography and sediment type. Significant changes to coastal geomorphology can occur over timescales of 10-100 years, and shoreline analysis uses coupled hydrodynamic and sediment transport models to assess plausible future bathymetric and topographic scenarios. For model simulations to be effective</w:t>
      </w:r>
      <w:r w:rsidR="0039636A">
        <w:t>,</w:t>
      </w:r>
      <w:r>
        <w:t xml:space="preserve"> they must be based on the best possible data for bathymetry and sea bed material, forced by realistic worse case scenarios of sea level and meteorological conditions. Different future geomorphologies can result in significantly different nearshore wave fields impinging on engineering structures.</w:t>
      </w:r>
    </w:p>
    <w:p w14:paraId="5D057302" w14:textId="0D156334" w:rsidR="0032774C" w:rsidRDefault="00A74EEA" w:rsidP="004A45AE">
      <w:pPr>
        <w:pStyle w:val="TSNumberedParagraph1"/>
      </w:pPr>
      <w:r w:rsidRPr="00A74EEA">
        <w:t>Long term (order 100 years) coastal erosion rates for the coast of England and Wales have been provided by the Foresight Flood and Coastal Defence Project (Foresight, 2004) and results suggest that 28% of the coast is experiencing erosion rates in excess of 10</w:t>
      </w:r>
      <w:r w:rsidR="008C65A1">
        <w:t xml:space="preserve"> </w:t>
      </w:r>
      <w:r w:rsidRPr="00A74EEA">
        <w:t xml:space="preserve">cm per year (Burgess </w:t>
      </w:r>
      <w:r w:rsidRPr="00F45D1D">
        <w:t>et al.,</w:t>
      </w:r>
      <w:r w:rsidRPr="00A74EEA">
        <w:t xml:space="preserve"> 2007). However, Burgess </w:t>
      </w:r>
      <w:r w:rsidRPr="00F45D1D">
        <w:t>et al.</w:t>
      </w:r>
      <w:r w:rsidRPr="00A74EEA">
        <w:t xml:space="preserve"> (2002) argue that 67% of the coastline is under threat since a significant fraction of the coastline is held in position by engineering measures. Where a coastline is </w:t>
      </w:r>
      <w:r w:rsidR="0032774C">
        <w:t xml:space="preserve">constrained by backshore </w:t>
      </w:r>
      <w:r w:rsidRPr="00A74EEA">
        <w:t xml:space="preserve">structures, increases in sea level result in a steepening of the intertidal beach profile, known as coastal squeeze. </w:t>
      </w:r>
      <w:r w:rsidR="0032774C">
        <w:t xml:space="preserve">The importance of coastal squeeze was recently </w:t>
      </w:r>
      <w:r w:rsidR="00E21B6F">
        <w:t>reviewed</w:t>
      </w:r>
      <w:r w:rsidR="0032774C">
        <w:t xml:space="preserve"> by the Environment Agency, confirming the importance focus on habitat and ecosystem services that are being ‘squeezed’ and approaches to managing coastal squeeze (Ponte et al, 2019). </w:t>
      </w:r>
      <w:r w:rsidR="00763AC1">
        <w:t>The authors defined coastal squeeze as follows:</w:t>
      </w:r>
    </w:p>
    <w:p w14:paraId="4330D201" w14:textId="088B7BAA" w:rsidR="0032774C" w:rsidRDefault="0032774C" w:rsidP="00D72209">
      <w:pPr>
        <w:pStyle w:val="TSNumberedParagraph1"/>
        <w:numPr>
          <w:ilvl w:val="0"/>
          <w:numId w:val="0"/>
        </w:numPr>
        <w:ind w:left="720"/>
      </w:pPr>
      <w:r w:rsidRPr="00D72209">
        <w:rPr>
          <w:i/>
          <w:iCs/>
        </w:rPr>
        <w:t xml:space="preserve">“Coastal squeeze is the loss of natural habitats or deterioration of their quality arising from anthropogenic structures, or actions, preventing the landward transgression of those habitats that would otherwise naturally occur in response to </w:t>
      </w:r>
      <w:r w:rsidR="001D40C0">
        <w:rPr>
          <w:i/>
          <w:iCs/>
        </w:rPr>
        <w:t>sea-level rise</w:t>
      </w:r>
      <w:r w:rsidRPr="00D72209">
        <w:rPr>
          <w:i/>
          <w:iCs/>
        </w:rPr>
        <w:t xml:space="preserve"> (SLR) in conjunction with other coastal processes. Coastal squeeze affects habitat on the seaward side of existing structures.”</w:t>
      </w:r>
      <w:r>
        <w:t xml:space="preserve">. </w:t>
      </w:r>
    </w:p>
    <w:p w14:paraId="236B093D" w14:textId="555ABFF4" w:rsidR="00EC1DC8" w:rsidRPr="00A74EEA" w:rsidRDefault="00A74EEA" w:rsidP="004A45AE">
      <w:pPr>
        <w:pStyle w:val="TSNumberedParagraph1"/>
      </w:pPr>
      <w:r w:rsidRPr="00A74EEA">
        <w:t xml:space="preserve">According to Taylor </w:t>
      </w:r>
      <w:r w:rsidRPr="00F45D1D">
        <w:t>et al.</w:t>
      </w:r>
      <w:r w:rsidRPr="00A74EEA">
        <w:t xml:space="preserve"> (2004)</w:t>
      </w:r>
      <w:r w:rsidR="0039636A">
        <w:t>,</w:t>
      </w:r>
      <w:r w:rsidRPr="00A74EEA">
        <w:t xml:space="preserve"> almost two-thirds of intertidal profiles in England and Wales have steepened over the past hundred years.</w:t>
      </w:r>
      <w:r w:rsidR="00BB5E64">
        <w:t xml:space="preserve"> </w:t>
      </w:r>
      <w:r w:rsidR="00BB5E64" w:rsidRPr="00BF510E">
        <w:t xml:space="preserve">Shoreline Management Plans (SMPs) </w:t>
      </w:r>
      <w:r w:rsidR="00BB5E64">
        <w:t xml:space="preserve">across </w:t>
      </w:r>
      <w:r w:rsidR="00BB5E64" w:rsidRPr="00BF510E">
        <w:t xml:space="preserve">England </w:t>
      </w:r>
      <w:r w:rsidR="00BB5E64">
        <w:t xml:space="preserve">and Wales provide some recognition of this and promote a ‘Managed Realignment’ policy for around </w:t>
      </w:r>
      <w:r w:rsidR="00BB5E64" w:rsidRPr="00BF510E">
        <w:t>9 percent of the coastline by 2030, rising to 14 percent by 2060 (</w:t>
      </w:r>
      <w:r w:rsidR="00BB5E64">
        <w:t>CCC</w:t>
      </w:r>
      <w:r w:rsidR="00BB5E64" w:rsidRPr="00BF510E">
        <w:t>, 2013)</w:t>
      </w:r>
      <w:r w:rsidR="00D22750">
        <w:t>,</w:t>
      </w:r>
      <w:r w:rsidR="00BB5E64">
        <w:t xml:space="preserve"> but little realignment has been delivered to date. Analysis by Sayers</w:t>
      </w:r>
      <w:r w:rsidR="00953C29">
        <w:t xml:space="preserve"> (</w:t>
      </w:r>
      <w:r w:rsidR="00BB5E64">
        <w:t>2018</w:t>
      </w:r>
      <w:r w:rsidR="00953C29">
        <w:t>)</w:t>
      </w:r>
      <w:r w:rsidR="00BB5E64">
        <w:t xml:space="preserve"> for the CCC suggest that for some locations where ‘</w:t>
      </w:r>
      <w:r w:rsidR="00DC4A89">
        <w:t xml:space="preserve">Hold </w:t>
      </w:r>
      <w:r w:rsidR="00BB5E64">
        <w:t xml:space="preserve">the </w:t>
      </w:r>
      <w:r w:rsidR="00DC4A89">
        <w:t xml:space="preserve">Line’ </w:t>
      </w:r>
      <w:r w:rsidR="00BB5E64">
        <w:t>is the current policy, the economic case for longer term protection is low</w:t>
      </w:r>
      <w:r w:rsidR="00136F76">
        <w:t xml:space="preserve">. For example, </w:t>
      </w:r>
      <w:r w:rsidR="00BB5E64">
        <w:t xml:space="preserve">of those </w:t>
      </w:r>
      <w:r w:rsidR="0057061E">
        <w:t xml:space="preserve">locations </w:t>
      </w:r>
      <w:r w:rsidR="00BB5E64">
        <w:t>that anticipate major investment in shoreline management - greater than £25</w:t>
      </w:r>
      <w:r w:rsidR="0057061E">
        <w:t xml:space="preserve"> </w:t>
      </w:r>
      <w:r w:rsidR="00BB5E64">
        <w:t>m</w:t>
      </w:r>
      <w:r w:rsidR="0057061E">
        <w:t>illion</w:t>
      </w:r>
      <w:r w:rsidR="00BB5E64">
        <w:t xml:space="preserve"> Present Value - between 130-150km may not be cost effective to implement, achieving a</w:t>
      </w:r>
      <w:r w:rsidR="004836D7">
        <w:t xml:space="preserve"> Benefit-Cost Ratio</w:t>
      </w:r>
      <w:r w:rsidR="00DC4A89">
        <w:t xml:space="preserve"> (</w:t>
      </w:r>
      <w:r w:rsidR="00BB5E64">
        <w:t>BCR</w:t>
      </w:r>
      <w:r w:rsidR="00DC4A89">
        <w:t xml:space="preserve">) </w:t>
      </w:r>
      <w:r w:rsidR="00BB5E64">
        <w:t>less than 1. The inference from this is that significant areas currently operating under a ‘Hold the Line’ policy may need to be realigned</w:t>
      </w:r>
      <w:r w:rsidR="00953C29">
        <w:t>.</w:t>
      </w:r>
      <w:r w:rsidR="0022215A">
        <w:t xml:space="preserve"> </w:t>
      </w:r>
      <w:bookmarkStart w:id="426" w:name="_Hlk67234525"/>
      <w:r w:rsidR="0022215A">
        <w:t xml:space="preserve">Any changes in the management of the adjacent coast impacts the updrift and downdrift </w:t>
      </w:r>
      <w:r w:rsidR="006B31EF">
        <w:t>coast – both in sediment supply and possible outflanking. Understanding the future regional coastal setting is important for long term planning.</w:t>
      </w:r>
      <w:bookmarkEnd w:id="426"/>
    </w:p>
    <w:p w14:paraId="06C7FCD1" w14:textId="29FCCCBE" w:rsidR="00A74EEA" w:rsidRPr="00A74EEA" w:rsidRDefault="00DB286D" w:rsidP="00A74EEA">
      <w:pPr>
        <w:pStyle w:val="TSNumberedParagraph1"/>
      </w:pPr>
      <w:r w:rsidRPr="00A74EEA">
        <w:t>Several</w:t>
      </w:r>
      <w:r w:rsidR="00A74EEA" w:rsidRPr="00A74EEA">
        <w:t xml:space="preserve"> predictive models have been developed to improve our understanding of coastal erosional processes, and these models tend to focus on particular typologies of coastlines. A full review of coastal evolution models for different coastal types is given by Masselink and Russell (2013)</w:t>
      </w:r>
      <w:r w:rsidR="00592219">
        <w:t xml:space="preserve"> and recently the Environment Agency published a review of morphological modelling approaches for decision makers</w:t>
      </w:r>
      <w:r w:rsidR="00763AC1">
        <w:t xml:space="preserve">, </w:t>
      </w:r>
      <w:r w:rsidR="00592219">
        <w:t xml:space="preserve">providing a high </w:t>
      </w:r>
      <w:r w:rsidR="00592219">
        <w:lastRenderedPageBreak/>
        <w:t>level but useful context</w:t>
      </w:r>
      <w:r w:rsidR="00763AC1">
        <w:t xml:space="preserve"> (Blanco et al.</w:t>
      </w:r>
      <w:r w:rsidR="00592219">
        <w:t>, 2019)</w:t>
      </w:r>
      <w:r w:rsidR="00A74EEA" w:rsidRPr="00A74EEA">
        <w:t xml:space="preserve">. The </w:t>
      </w:r>
      <w:r w:rsidR="0039636A" w:rsidRPr="00A74EEA">
        <w:t xml:space="preserve">Soft Cliff and Platform Erosion </w:t>
      </w:r>
      <w:r w:rsidR="0039636A">
        <w:t>(</w:t>
      </w:r>
      <w:r w:rsidR="00A74EEA" w:rsidRPr="00A74EEA">
        <w:t>SCAPE</w:t>
      </w:r>
      <w:r w:rsidR="0039636A">
        <w:t xml:space="preserve">) </w:t>
      </w:r>
      <w:r w:rsidR="00A74EEA" w:rsidRPr="00A74EEA">
        <w:t xml:space="preserve">model (Walkden and Hall, 2005) was used to assess erosion in Essex and predicted that a tripling in </w:t>
      </w:r>
      <w:r w:rsidR="001D40C0">
        <w:t>sea-level rise</w:t>
      </w:r>
      <w:r w:rsidR="00A74EEA" w:rsidRPr="00A74EEA">
        <w:t xml:space="preserve"> (from 2</w:t>
      </w:r>
      <w:r w:rsidR="008C65A1">
        <w:t xml:space="preserve"> </w:t>
      </w:r>
      <w:r w:rsidR="00A74EEA" w:rsidRPr="00A74EEA">
        <w:t>mm to 6</w:t>
      </w:r>
      <w:r w:rsidR="008C65A1">
        <w:t xml:space="preserve"> </w:t>
      </w:r>
      <w:r w:rsidR="00A74EEA" w:rsidRPr="00A74EEA">
        <w:t xml:space="preserve">mm per year) resulted in a 15% increase in cliff recession. The same model has been </w:t>
      </w:r>
      <w:r w:rsidRPr="00A74EEA">
        <w:t>used</w:t>
      </w:r>
      <w:r w:rsidR="00A74EEA" w:rsidRPr="00A74EEA">
        <w:t xml:space="preserve"> to develop climate change and management scenarios for the Norfolk coastline (Walkden </w:t>
      </w:r>
      <w:r w:rsidR="00A74EEA" w:rsidRPr="00F45D1D">
        <w:t>et al.,</w:t>
      </w:r>
      <w:r w:rsidR="00A74EEA" w:rsidRPr="00A74EEA">
        <w:t xml:space="preserve"> 2008). Brooks </w:t>
      </w:r>
      <w:r w:rsidR="00123D63">
        <w:t>et al.</w:t>
      </w:r>
      <w:r w:rsidR="00A74EEA" w:rsidRPr="00A74EEA">
        <w:t xml:space="preserve"> (2012) applied SCAPE to the Suffolk coast and predicted that volumes of sediment released by erosion in the 21st century due to mean </w:t>
      </w:r>
      <w:r w:rsidR="001D40C0">
        <w:t>sea-level rise</w:t>
      </w:r>
      <w:r w:rsidR="00A74EEA" w:rsidRPr="00A74EEA">
        <w:t xml:space="preserve"> will increase by about an order of magnitude above the sediment release estimates for the early 20th century. All these results convey the physical fact that increased sea levels will expose increased areas of soft cliff to wave action.</w:t>
      </w:r>
    </w:p>
    <w:p w14:paraId="2CBDD891" w14:textId="62476EDC" w:rsidR="00A74EEA" w:rsidRPr="00D37BFE" w:rsidRDefault="00EC085F" w:rsidP="007E26E1">
      <w:pPr>
        <w:pStyle w:val="TSNumberedParagraph1"/>
      </w:pPr>
      <w:r w:rsidRPr="00EC085F">
        <w:t xml:space="preserve">Different modelling approaches are applied to morphological change in estuaries. One widely used example is the ASMITA model (Aggregated Scale Morphological Interaction between Inlets and Adjacent coast; Stive </w:t>
      </w:r>
      <w:r w:rsidRPr="00F45D1D">
        <w:t>et al.,</w:t>
      </w:r>
      <w:r w:rsidRPr="00EC085F">
        <w:t xml:space="preserve"> 1998) which represents the estuary as a series of morphological elements (tidal flat, channel, etc). This model has been applied to the Thames estuary where it predicted that over the next century the estuary will experience accretion less than the predicted rate of </w:t>
      </w:r>
      <w:r w:rsidR="001D40C0">
        <w:t>sea-level rise</w:t>
      </w:r>
      <w:r w:rsidRPr="00EC085F">
        <w:t>, resulting in a deepening of the estuary by up to 0.5</w:t>
      </w:r>
      <w:r w:rsidR="008C65A1">
        <w:t xml:space="preserve"> </w:t>
      </w:r>
      <w:r w:rsidRPr="00EC085F">
        <w:t>m (Rossington and Spearman, 2009).</w:t>
      </w:r>
    </w:p>
    <w:p w14:paraId="0A18AC90" w14:textId="1582E5AF" w:rsidR="000E5251" w:rsidRDefault="000E5251" w:rsidP="000E5251">
      <w:pPr>
        <w:pStyle w:val="TSNumberedParagraph1"/>
      </w:pPr>
      <w:r>
        <w:t>Having defined any future, plausible coastline, evaluating the interaction of extreme nearshore wave conditions with coastal topography and defences requires offshore wave fields to be transformed using a suitable wave transformation model. As offshore waves enter shallower water they are modified by a number of physical processes (</w:t>
      </w:r>
      <w:r w:rsidR="007E3CB1">
        <w:t>e</w:t>
      </w:r>
      <w:r w:rsidR="009F6EBE">
        <w:t>.</w:t>
      </w:r>
      <w:r w:rsidR="007E3CB1">
        <w:t>g</w:t>
      </w:r>
      <w:r w:rsidR="009F6EBE">
        <w:t>.</w:t>
      </w:r>
      <w:r>
        <w:t xml:space="preserve"> diffraction, refraction, shoaling, wave breaking)</w:t>
      </w:r>
      <w:r w:rsidR="004F1213">
        <w:t>,</w:t>
      </w:r>
      <w:r>
        <w:t xml:space="preserve"> as well as influences of local winds and tidal currents. Consequently, the waves impinging on coastal structures can have very different properties to offshore waves. A recent and thorough review of wave transformation models has been provided by Lawless </w:t>
      </w:r>
      <w:r w:rsidRPr="00F45D1D">
        <w:t>et al.</w:t>
      </w:r>
      <w:r w:rsidR="00B91A93" w:rsidRPr="00F45D1D">
        <w:t>,</w:t>
      </w:r>
      <w:r>
        <w:t xml:space="preserve"> (2016) as part of a wider review of best practice for coastal flood forecasting</w:t>
      </w:r>
      <w:r w:rsidR="00E25123">
        <w:t>, commissioned by the Environment Agency</w:t>
      </w:r>
      <w:r>
        <w:t>.</w:t>
      </w:r>
      <w:r w:rsidRPr="00DB7BD6">
        <w:t xml:space="preserve"> </w:t>
      </w:r>
      <w:r>
        <w:t>This guidance document also lays down required standards of accuracy for all elements of sea level forecasting (tide, surge, wave, overtopping) and is intended to maximise consistency in coastal flood forecasting across the spectrum of models used by coastal engineers.</w:t>
      </w:r>
      <w:r w:rsidR="00FD16AD">
        <w:t xml:space="preserve"> </w:t>
      </w:r>
      <w:r w:rsidR="00607152">
        <w:t xml:space="preserve">The role of these models is described briefly below, but refer to Lawless </w:t>
      </w:r>
      <w:r w:rsidR="00F45D1D" w:rsidRPr="00F45D1D">
        <w:t>et al.</w:t>
      </w:r>
      <w:r w:rsidR="00607152">
        <w:t xml:space="preserve"> (2016) for more details.</w:t>
      </w:r>
    </w:p>
    <w:p w14:paraId="15A3CB39" w14:textId="47D1163A" w:rsidR="00044625" w:rsidRDefault="00044625" w:rsidP="006B0890">
      <w:pPr>
        <w:pStyle w:val="TSNumberedParagraph1"/>
      </w:pPr>
      <w:r>
        <w:t>Phase-av</w:t>
      </w:r>
      <w:r w:rsidR="00595D93">
        <w:t>eraging spectral wave models such as</w:t>
      </w:r>
      <w:r>
        <w:t xml:space="preserve"> SWAN, </w:t>
      </w:r>
      <w:r w:rsidR="00595D93">
        <w:t>(</w:t>
      </w:r>
      <w:r>
        <w:t xml:space="preserve">Booij </w:t>
      </w:r>
      <w:r w:rsidRPr="00F45D1D">
        <w:t>et al.,</w:t>
      </w:r>
      <w:r>
        <w:t xml:space="preserve"> 1999) compute the two-dimensional (2D) wave spectral energy in a similar way to offshore wave models by solving the action balance equation. They can be run on either a regular or irregular grid and they derive wave parameters such as significant wave height, wave period and wave direction. These models are forced at their seaward boundary by offshore wave and wind conditions, and they represent the majority of wave transformation processes. Other models in this class include MIKE21-SW</w:t>
      </w:r>
      <w:r w:rsidR="004D7A8A">
        <w:t xml:space="preserve"> (MIKE, 2018</w:t>
      </w:r>
      <w:r w:rsidR="006B0890">
        <w:t>)</w:t>
      </w:r>
      <w:r>
        <w:t xml:space="preserve">, STWAVE </w:t>
      </w:r>
      <w:r w:rsidR="006B0890">
        <w:t>(</w:t>
      </w:r>
      <w:r w:rsidR="00C95289">
        <w:t>AQUAVEO, 2018</w:t>
      </w:r>
      <w:r w:rsidR="006B0890">
        <w:t xml:space="preserve">) </w:t>
      </w:r>
      <w:r>
        <w:t>and TOMAWAC</w:t>
      </w:r>
      <w:r w:rsidR="006B0890">
        <w:t xml:space="preserve"> </w:t>
      </w:r>
      <w:r w:rsidR="006B0890" w:rsidRPr="00C95289">
        <w:rPr>
          <w:rFonts w:cs="Arial"/>
        </w:rPr>
        <w:t>(</w:t>
      </w:r>
      <w:r w:rsidR="00C95289" w:rsidRPr="00C95289">
        <w:rPr>
          <w:rFonts w:cs="Arial"/>
        </w:rPr>
        <w:t xml:space="preserve">open TELEMAC-MASCARET, 2018). </w:t>
      </w:r>
      <w:r>
        <w:t>These models typically resolve bathymetric features of ~100</w:t>
      </w:r>
      <w:r w:rsidR="00C95289">
        <w:t xml:space="preserve"> </w:t>
      </w:r>
      <w:r>
        <w:t>m size but are not routinely used at finer resolution due to computational intensity. A common approach – so-called hybrid approach - is to combine a wide area 2D wave model with a series of one-dimensional (1D) wave models to transform waves from the tidal low water contour to specific beaches or structures.</w:t>
      </w:r>
    </w:p>
    <w:p w14:paraId="47B7FAB6" w14:textId="57F3D527" w:rsidR="00044625" w:rsidRDefault="00044625" w:rsidP="00044625">
      <w:pPr>
        <w:pStyle w:val="TSNumberedParagraph1"/>
      </w:pPr>
      <w:r>
        <w:t xml:space="preserve">More complex wave transformation models, so-called phase-resolving models, exist to account explicitly for diffraction and refraction by solving the mild slope equation. Explicit representation of individual waves is also possible but is computationally demanding. A full list of this type of model is provided by Lawless </w:t>
      </w:r>
      <w:r w:rsidRPr="00E61777">
        <w:t>et al.</w:t>
      </w:r>
      <w:r>
        <w:t xml:space="preserve"> (2016). Because these models simulate individual waves, their spatial resolution is typically a few metres. This renders them suitable for the analysis of specific sites (and the effect of specific waves), but not wide area forecasting. </w:t>
      </w:r>
    </w:p>
    <w:p w14:paraId="7819EA03" w14:textId="4B885001" w:rsidR="00044625" w:rsidRDefault="00044625" w:rsidP="00044625">
      <w:pPr>
        <w:pStyle w:val="TSNumberedParagraph1"/>
      </w:pPr>
      <w:r>
        <w:t>Wave transformation models depend on accurate bathymetry. To model the transformation from offshore to a specific structure will normally require some combination of charted bathymetric data (</w:t>
      </w:r>
      <w:r w:rsidR="007E3CB1">
        <w:t>e</w:t>
      </w:r>
      <w:r w:rsidR="002C23C8">
        <w:t>.</w:t>
      </w:r>
      <w:r w:rsidR="007E3CB1">
        <w:t>g</w:t>
      </w:r>
      <w:r w:rsidR="002C23C8">
        <w:t>.</w:t>
      </w:r>
      <w:r>
        <w:t xml:space="preserve"> from Admiralty or other survey</w:t>
      </w:r>
      <w:r w:rsidR="00A572C4">
        <w:t>s</w:t>
      </w:r>
      <w:r>
        <w:t xml:space="preserve">) and </w:t>
      </w:r>
      <w:r>
        <w:lastRenderedPageBreak/>
        <w:t>acc</w:t>
      </w:r>
      <w:r w:rsidR="00FC0026">
        <w:t>urate beach profile data from Li</w:t>
      </w:r>
      <w:r>
        <w:t>DAR. For many parts of England and Wales, L</w:t>
      </w:r>
      <w:r w:rsidR="00FC0026">
        <w:t>i</w:t>
      </w:r>
      <w:r>
        <w:t xml:space="preserve">DAR data </w:t>
      </w:r>
      <w:r w:rsidR="00F11A2A">
        <w:t>is</w:t>
      </w:r>
      <w:r w:rsidR="009E14DD">
        <w:t xml:space="preserve"> </w:t>
      </w:r>
      <w:r>
        <w:t>held by the Environment Agency</w:t>
      </w:r>
      <w:r w:rsidR="00B71FC9">
        <w:t xml:space="preserve"> (see Section </w:t>
      </w:r>
      <w:r w:rsidR="00B62AED">
        <w:t>5</w:t>
      </w:r>
      <w:r w:rsidR="00B71FC9">
        <w:t>.1 of this document).</w:t>
      </w:r>
    </w:p>
    <w:p w14:paraId="5DDD3070" w14:textId="4E751DD7" w:rsidR="000E5251" w:rsidRDefault="00044625" w:rsidP="00BA31D8">
      <w:pPr>
        <w:pStyle w:val="TSNumberedParagraph1"/>
      </w:pPr>
      <w:r>
        <w:t>Wave transformation models require careful validation, based on a selection of storm events. Ideally, waves inshore will be measured with suitable devices (</w:t>
      </w:r>
      <w:r w:rsidR="007E3CB1">
        <w:t>e</w:t>
      </w:r>
      <w:r w:rsidR="00BF3E39">
        <w:t>.</w:t>
      </w:r>
      <w:r w:rsidR="007E3CB1">
        <w:t>g</w:t>
      </w:r>
      <w:r w:rsidR="00BF3E39">
        <w:t>.</w:t>
      </w:r>
      <w:r>
        <w:t xml:space="preserve"> Waverider buoys). Measured wave data for the UK is available from Wave</w:t>
      </w:r>
      <w:r w:rsidR="00E104BE">
        <w:t>N</w:t>
      </w:r>
      <w:r>
        <w:t>et, the Met. Office and the Channel Coastal Observatory. Hindcast waves and atmospheric forcing can be derived from the operational Wavewatch III model run at the UK Met. Office.</w:t>
      </w:r>
    </w:p>
    <w:p w14:paraId="1D4C9E99" w14:textId="59B22F95" w:rsidR="00BA31D8" w:rsidRPr="004204F7" w:rsidRDefault="00B75854" w:rsidP="00BA2A17">
      <w:pPr>
        <w:pStyle w:val="TSNumberedParagraph1"/>
      </w:pPr>
      <w:r w:rsidRPr="00B75854">
        <w:t>A number of studies have shown that joint probability contouring approaches, that use a joint exceedance approach to define annual exceedance contours of waves and sea levels, do not facilitate a direct estimate of the annual exceedance of structural responses (</w:t>
      </w:r>
      <w:r w:rsidR="007E3CB1">
        <w:t>e</w:t>
      </w:r>
      <w:r w:rsidR="002C23C8">
        <w:t>.</w:t>
      </w:r>
      <w:r w:rsidR="007E3CB1">
        <w:t>g</w:t>
      </w:r>
      <w:r w:rsidR="002C23C8">
        <w:t>.</w:t>
      </w:r>
      <w:r w:rsidRPr="00B75854">
        <w:t xml:space="preserve"> </w:t>
      </w:r>
      <w:r w:rsidR="00D82D2A">
        <w:t>w</w:t>
      </w:r>
      <w:r w:rsidRPr="00B75854">
        <w:t>ave overtopping rate) and the related flood hazard (HR Wallingford</w:t>
      </w:r>
      <w:r w:rsidR="00C95289">
        <w:t>,</w:t>
      </w:r>
      <w:r w:rsidRPr="00B75854">
        <w:t xml:space="preserve"> 2000</w:t>
      </w:r>
      <w:r w:rsidR="00C95289">
        <w:t>;</w:t>
      </w:r>
      <w:r w:rsidRPr="00B75854">
        <w:t xml:space="preserve"> Defra/EA</w:t>
      </w:r>
      <w:r w:rsidR="00C95289">
        <w:t>, 2005;</w:t>
      </w:r>
      <w:r w:rsidRPr="00B75854">
        <w:t xml:space="preserve"> Gouldby </w:t>
      </w:r>
      <w:r w:rsidRPr="00E61777">
        <w:t>et al</w:t>
      </w:r>
      <w:r w:rsidR="00C944B0" w:rsidRPr="00E61777">
        <w:t>.</w:t>
      </w:r>
      <w:r w:rsidR="00C95289">
        <w:t xml:space="preserve">, </w:t>
      </w:r>
      <w:r w:rsidRPr="00B75854">
        <w:t>2017).</w:t>
      </w:r>
      <w:r w:rsidR="005A78E3">
        <w:t xml:space="preserve"> </w:t>
      </w:r>
      <w:r w:rsidRPr="00B75854">
        <w:t>The joint probability contouring approach tends to underestimate flood risk unless correction factors are applied to account for this known discrepancy.</w:t>
      </w:r>
      <w:r w:rsidR="005A78E3">
        <w:t xml:space="preserve"> </w:t>
      </w:r>
      <w:r w:rsidRPr="00B75854">
        <w:t>To obtain an unbiased estimate of coastal flood hazards</w:t>
      </w:r>
      <w:r w:rsidR="0006303E">
        <w:t>,</w:t>
      </w:r>
      <w:r w:rsidRPr="00B75854">
        <w:t xml:space="preserve"> it is necessary to adopt a risk-based approach.</w:t>
      </w:r>
      <w:r w:rsidR="005A78E3">
        <w:t xml:space="preserve"> </w:t>
      </w:r>
      <w:r w:rsidRPr="00B75854">
        <w:t>In this approach</w:t>
      </w:r>
      <w:r w:rsidR="0006303E">
        <w:t>,</w:t>
      </w:r>
      <w:r w:rsidRPr="00B75854">
        <w:t xml:space="preserve"> the multivariate extreme value distribution is integrated over the outcome variable of interest (</w:t>
      </w:r>
      <w:r w:rsidR="007E3CB1">
        <w:t>e</w:t>
      </w:r>
      <w:r w:rsidR="002C23C8">
        <w:t>.</w:t>
      </w:r>
      <w:r w:rsidR="007E3CB1">
        <w:t>g</w:t>
      </w:r>
      <w:r w:rsidR="002C23C8">
        <w:t>.</w:t>
      </w:r>
      <w:r w:rsidRPr="00B75854">
        <w:t xml:space="preserve"> wave overtopping or floodplain flood depth).</w:t>
      </w:r>
      <w:r w:rsidR="005A78E3">
        <w:t xml:space="preserve"> </w:t>
      </w:r>
      <w:r w:rsidRPr="00B75854">
        <w:t>The JOIN-SEA software was developed to implement</w:t>
      </w:r>
      <w:r w:rsidR="00C95289">
        <w:t xml:space="preserve"> this approach (HR Wallingford, </w:t>
      </w:r>
      <w:r w:rsidRPr="00B75854">
        <w:t>2000).</w:t>
      </w:r>
      <w:r w:rsidR="005A78E3">
        <w:t xml:space="preserve"> </w:t>
      </w:r>
      <w:r w:rsidRPr="00B75854">
        <w:t>More recently, advances in the underlying statistical models (Heffernan and Tawn</w:t>
      </w:r>
      <w:r w:rsidR="00ED1200">
        <w:t>, 2004</w:t>
      </w:r>
      <w:r w:rsidRPr="00B75854">
        <w:t xml:space="preserve">) have been applied to </w:t>
      </w:r>
      <w:r w:rsidR="008B42A8" w:rsidRPr="00B75854">
        <w:t>assess</w:t>
      </w:r>
      <w:r w:rsidRPr="00B75854">
        <w:t xml:space="preserve"> coastal flooding using a risk-based approach at a national scale. Offshore waves, winds and sea levels have been extrapolated to extremes, these have then been transformed to the nearshore and through to overtopping rates using the SWAN wave model combined with statistical emulators and an empirical wave overtopping model to directly estimate wave overtopping annual exceedance probabilities and the related flood risk</w:t>
      </w:r>
      <w:r w:rsidR="0006303E">
        <w:t>.</w:t>
      </w:r>
      <w:r w:rsidRPr="00B75854">
        <w:t xml:space="preserve"> Gouldby </w:t>
      </w:r>
      <w:r w:rsidRPr="00E61777">
        <w:t>et al</w:t>
      </w:r>
      <w:r w:rsidR="00E61777" w:rsidRPr="00E61777">
        <w:t>.</w:t>
      </w:r>
      <w:r w:rsidRPr="00B75854">
        <w:t xml:space="preserve"> (2017)</w:t>
      </w:r>
      <w:r w:rsidR="00285C6E">
        <w:t xml:space="preserve"> </w:t>
      </w:r>
      <w:r w:rsidRPr="00B75854">
        <w:t>used a statistical emulator and the SWAN model to derive a national set of extreme events at a 1</w:t>
      </w:r>
      <w:r w:rsidR="00ED1200">
        <w:t xml:space="preserve"> </w:t>
      </w:r>
      <w:r w:rsidRPr="00B75854">
        <w:t xml:space="preserve">km resolution in the nearshore region. </w:t>
      </w:r>
    </w:p>
    <w:p w14:paraId="5175A6FD" w14:textId="1B60D76C" w:rsidR="00DF32F5" w:rsidRPr="00DF32F5" w:rsidRDefault="00B75302" w:rsidP="00DF32F5">
      <w:pPr>
        <w:pStyle w:val="TSNumberedParagraph1"/>
      </w:pPr>
      <w:r>
        <w:t>Extreme combinations of waves and sea level lead to wave overtopping which</w:t>
      </w:r>
      <w:r w:rsidR="00311516">
        <w:rPr>
          <w:rFonts w:asciiTheme="minorHAnsi" w:eastAsiaTheme="minorHAnsi" w:hAnsiTheme="minorHAnsi" w:cstheme="minorBidi"/>
          <w:szCs w:val="22"/>
        </w:rPr>
        <w:t xml:space="preserve"> </w:t>
      </w:r>
      <w:r w:rsidR="00DF32F5" w:rsidRPr="00DF32F5">
        <w:t>occurs when waves run up the face of a seawall or dike and pass over the crest of the structure (</w:t>
      </w:r>
      <w:r w:rsidR="00C835E4">
        <w:t>so-called ‘</w:t>
      </w:r>
      <w:r w:rsidR="00DF32F5" w:rsidRPr="00DF32F5">
        <w:t>green-water</w:t>
      </w:r>
      <w:r w:rsidR="00C835E4">
        <w:t>’</w:t>
      </w:r>
      <w:r w:rsidR="00DF32F5" w:rsidRPr="00DF32F5">
        <w:t>).</w:t>
      </w:r>
      <w:r w:rsidR="00ED1200">
        <w:t xml:space="preserve"> </w:t>
      </w:r>
      <w:r w:rsidR="00DF32F5" w:rsidRPr="00DF32F5">
        <w:t>In cases where the structure is vertical, the wave may impact against the wall and send a plume of water over the crest.</w:t>
      </w:r>
      <w:r w:rsidR="00ED1200">
        <w:t xml:space="preserve"> </w:t>
      </w:r>
      <w:r w:rsidR="00DF32F5" w:rsidRPr="00DF32F5">
        <w:t>A different form of overtopping occurs when waves break on the seaward face of the structure and produce</w:t>
      </w:r>
      <w:r w:rsidR="00C835E4">
        <w:t xml:space="preserve"> significant volumes of splash and </w:t>
      </w:r>
      <w:r w:rsidR="00DF32F5" w:rsidRPr="00DF32F5">
        <w:t>spray, which may then be carried over the wall either under their own momentum or by an onsho</w:t>
      </w:r>
      <w:r w:rsidR="00C835E4">
        <w:t xml:space="preserve">re wind. </w:t>
      </w:r>
      <w:r w:rsidR="00DF32F5" w:rsidRPr="00DF32F5">
        <w:t>Whether overtopping discharges are by green-water, plume or splash, the consequences will tend to vary according to circumstances</w:t>
      </w:r>
      <w:r w:rsidR="00C835E4">
        <w:t>.</w:t>
      </w:r>
      <w:r w:rsidR="00ED1200">
        <w:t xml:space="preserve"> </w:t>
      </w:r>
      <w:r w:rsidR="00C835E4">
        <w:t xml:space="preserve">Typically, green-water and </w:t>
      </w:r>
      <w:r w:rsidR="00DF32F5" w:rsidRPr="00DF32F5">
        <w:t xml:space="preserve">plume </w:t>
      </w:r>
      <w:r w:rsidR="00C835E4">
        <w:t xml:space="preserve">overtopping </w:t>
      </w:r>
      <w:r w:rsidR="00DF32F5" w:rsidRPr="00DF32F5">
        <w:t>will be associated with</w:t>
      </w:r>
      <w:r w:rsidR="00C835E4">
        <w:t xml:space="preserve"> flood inundation and structural </w:t>
      </w:r>
      <w:r w:rsidR="00DF32F5" w:rsidRPr="00DF32F5">
        <w:t xml:space="preserve">damage, whereas spray will be associated with </w:t>
      </w:r>
      <w:r w:rsidR="00C835E4">
        <w:t xml:space="preserve">personal </w:t>
      </w:r>
      <w:r w:rsidR="00DF32F5" w:rsidRPr="00DF32F5">
        <w:t xml:space="preserve">safety and </w:t>
      </w:r>
      <w:r w:rsidR="00C835E4">
        <w:t>also incremental damage to buildings.</w:t>
      </w:r>
    </w:p>
    <w:p w14:paraId="322EB0C4" w14:textId="54FD3F3B" w:rsidR="00DF32F5" w:rsidRPr="00DF32F5" w:rsidRDefault="00DF32F5" w:rsidP="00C42909">
      <w:pPr>
        <w:pStyle w:val="TSNumberedParagraph1"/>
      </w:pPr>
      <w:r w:rsidRPr="00DF32F5">
        <w:t xml:space="preserve">Analysis of wave overtopping of structures is complex and there are a range </w:t>
      </w:r>
      <w:r w:rsidR="00454E96">
        <w:t xml:space="preserve">of </w:t>
      </w:r>
      <w:r w:rsidRPr="00DF32F5">
        <w:t>prediction metho</w:t>
      </w:r>
      <w:r w:rsidR="00454E96">
        <w:t xml:space="preserve">ds that are adopted in practice, all of which are complex and have associated </w:t>
      </w:r>
      <w:r w:rsidRPr="00DF32F5">
        <w:t>uncertaint</w:t>
      </w:r>
      <w:r w:rsidR="00454E96">
        <w:t>ies</w:t>
      </w:r>
      <w:r w:rsidRPr="00DF32F5">
        <w:t xml:space="preserve">. </w:t>
      </w:r>
      <w:r w:rsidR="008F5180">
        <w:t>These methods include structure-</w:t>
      </w:r>
      <w:r w:rsidRPr="00DF32F5">
        <w:t xml:space="preserve">specific empirical formulae detailed within </w:t>
      </w:r>
      <w:r w:rsidR="00DE0D5B">
        <w:t xml:space="preserve">the </w:t>
      </w:r>
      <w:r w:rsidRPr="00DF32F5">
        <w:t xml:space="preserve">EurOtop </w:t>
      </w:r>
      <w:r w:rsidR="00DE0D5B">
        <w:t xml:space="preserve">manual </w:t>
      </w:r>
      <w:r w:rsidRPr="00DF32F5">
        <w:t>(</w:t>
      </w:r>
      <w:r w:rsidRPr="00E61777">
        <w:t>Pullen et al</w:t>
      </w:r>
      <w:r w:rsidR="00C944B0" w:rsidRPr="00E61777">
        <w:t>.</w:t>
      </w:r>
      <w:r w:rsidRPr="00E61777">
        <w:t>,</w:t>
      </w:r>
      <w:r w:rsidRPr="00DF32F5">
        <w:t xml:space="preserve"> 2008</w:t>
      </w:r>
      <w:r w:rsidR="008F5180">
        <w:t xml:space="preserve">; </w:t>
      </w:r>
      <w:r w:rsidR="001E6564">
        <w:t>EurOtop</w:t>
      </w:r>
      <w:r w:rsidR="008F5180">
        <w:t>, 201</w:t>
      </w:r>
      <w:r w:rsidR="00810539">
        <w:t>8</w:t>
      </w:r>
      <w:r w:rsidRPr="00DF32F5">
        <w:t>), generic empirical metamodeling approaches involving neural networks (</w:t>
      </w:r>
      <w:r w:rsidR="007E3CB1">
        <w:t>e</w:t>
      </w:r>
      <w:r w:rsidR="00793165">
        <w:t>.</w:t>
      </w:r>
      <w:r w:rsidR="007E3CB1">
        <w:t>g</w:t>
      </w:r>
      <w:r w:rsidR="00793165">
        <w:t>.</w:t>
      </w:r>
      <w:r w:rsidR="00ED1200">
        <w:t xml:space="preserve"> Van Gent</w:t>
      </w:r>
      <w:r w:rsidR="00F741E3">
        <w:t xml:space="preserve"> et al.</w:t>
      </w:r>
      <w:r w:rsidR="00ED1200">
        <w:t>, 2007;</w:t>
      </w:r>
      <w:r w:rsidRPr="00DF32F5">
        <w:t xml:space="preserve"> Kingston</w:t>
      </w:r>
      <w:r w:rsidR="005A7FEC">
        <w:t xml:space="preserve"> et al.</w:t>
      </w:r>
      <w:r w:rsidRPr="00DF32F5">
        <w:t>, 2008</w:t>
      </w:r>
      <w:r w:rsidR="00ED1200">
        <w:t xml:space="preserve">; </w:t>
      </w:r>
      <w:r w:rsidRPr="00DF32F5">
        <w:t xml:space="preserve">Zanuttigh </w:t>
      </w:r>
      <w:r w:rsidRPr="00E61777">
        <w:t>et al</w:t>
      </w:r>
      <w:r w:rsidR="007868D5" w:rsidRPr="00E61777">
        <w:t>.</w:t>
      </w:r>
      <w:r w:rsidRPr="00E61777">
        <w:t>,</w:t>
      </w:r>
      <w:r w:rsidRPr="00DF32F5">
        <w:t xml:space="preserve"> 2016), numerical models (also referred to </w:t>
      </w:r>
      <w:r w:rsidR="008F5180">
        <w:t>as Computational Fluid Dynamic</w:t>
      </w:r>
      <w:r w:rsidR="00137D1F">
        <w:t>s</w:t>
      </w:r>
      <w:r w:rsidR="008F5180">
        <w:t xml:space="preserve"> or CFD</w:t>
      </w:r>
      <w:r w:rsidRPr="00DF32F5">
        <w:t xml:space="preserve"> models) that solve the full 3D</w:t>
      </w:r>
      <w:r w:rsidR="008F5180">
        <w:t xml:space="preserve"> Navier Stokes Equations (Hirt and</w:t>
      </w:r>
      <w:r w:rsidRPr="00DF32F5">
        <w:t xml:space="preserve"> Nichols, 1981</w:t>
      </w:r>
      <w:r w:rsidR="008F5180">
        <w:t xml:space="preserve">; </w:t>
      </w:r>
      <w:r w:rsidRPr="00DF32F5">
        <w:t xml:space="preserve">Chen </w:t>
      </w:r>
      <w:r w:rsidRPr="00E61777">
        <w:t>et al</w:t>
      </w:r>
      <w:r w:rsidR="00C944B0" w:rsidRPr="00E61777">
        <w:t>.</w:t>
      </w:r>
      <w:r w:rsidRPr="00E61777">
        <w:t>,</w:t>
      </w:r>
      <w:r w:rsidRPr="00DF32F5">
        <w:t xml:space="preserve"> 2016</w:t>
      </w:r>
      <w:r w:rsidR="008F5180">
        <w:t>;</w:t>
      </w:r>
      <w:r w:rsidRPr="00DF32F5">
        <w:t xml:space="preserve"> and Dimakopoulos </w:t>
      </w:r>
      <w:r w:rsidRPr="00E61777">
        <w:t>et al</w:t>
      </w:r>
      <w:r w:rsidR="00C944B0" w:rsidRPr="00E61777">
        <w:t>.</w:t>
      </w:r>
      <w:r w:rsidRPr="00E61777">
        <w:t>,</w:t>
      </w:r>
      <w:r w:rsidRPr="00DF32F5">
        <w:t xml:space="preserve"> 2014)</w:t>
      </w:r>
      <w:r w:rsidR="008F5180">
        <w:t>,</w:t>
      </w:r>
      <w:r w:rsidRPr="00DF32F5">
        <w:t xml:space="preserve"> and </w:t>
      </w:r>
      <w:r w:rsidR="008F5180">
        <w:t xml:space="preserve">finally </w:t>
      </w:r>
      <w:r w:rsidRPr="00DF32F5">
        <w:t>laboratory based</w:t>
      </w:r>
      <w:r w:rsidR="008F5180">
        <w:t>,</w:t>
      </w:r>
      <w:r w:rsidRPr="00DF32F5">
        <w:t xml:space="preserve"> scaled physical model experiments.</w:t>
      </w:r>
      <w:r w:rsidR="00ED1200">
        <w:t xml:space="preserve"> </w:t>
      </w:r>
      <w:r w:rsidRPr="00DF32F5">
        <w:t>All of the empirical approaches are based on functions fitted to data fr</w:t>
      </w:r>
      <w:r w:rsidR="007640C2">
        <w:t xml:space="preserve">om physical model experiments. </w:t>
      </w:r>
      <w:r w:rsidRPr="00DF32F5">
        <w:t xml:space="preserve">This is because measured overtopping rates are rare and laboratory data </w:t>
      </w:r>
      <w:r w:rsidR="00F11A2A">
        <w:t>is</w:t>
      </w:r>
      <w:r w:rsidR="009E14DD" w:rsidRPr="00DF32F5">
        <w:t xml:space="preserve"> </w:t>
      </w:r>
      <w:r w:rsidRPr="00DF32F5">
        <w:t xml:space="preserve">generally considered the next </w:t>
      </w:r>
      <w:r w:rsidR="007640C2">
        <w:t>most reliable source of data.</w:t>
      </w:r>
      <w:r w:rsidR="00ED1200">
        <w:t xml:space="preserve"> </w:t>
      </w:r>
      <w:r w:rsidRPr="00DF32F5">
        <w:t xml:space="preserve">The empirical EurOtop </w:t>
      </w:r>
      <w:r w:rsidR="002869EE">
        <w:t xml:space="preserve">(2018) </w:t>
      </w:r>
      <w:r w:rsidRPr="00DF32F5">
        <w:t xml:space="preserve">methods are generally applicable when the structures are of </w:t>
      </w:r>
      <w:r w:rsidR="007A148D">
        <w:t>common</w:t>
      </w:r>
      <w:r w:rsidRPr="00DF32F5">
        <w:t xml:space="preserve"> geometry</w:t>
      </w:r>
      <w:r w:rsidR="007A148D">
        <w:t xml:space="preserve"> (</w:t>
      </w:r>
      <w:r w:rsidR="007E3CB1">
        <w:t>e</w:t>
      </w:r>
      <w:r w:rsidR="00C1369E">
        <w:t>.</w:t>
      </w:r>
      <w:r w:rsidR="007E3CB1">
        <w:t>g</w:t>
      </w:r>
      <w:r w:rsidR="00C1369E">
        <w:t>.</w:t>
      </w:r>
      <w:r w:rsidR="003B0410">
        <w:t xml:space="preserve"> </w:t>
      </w:r>
      <w:r w:rsidR="007A148D">
        <w:t>a simple slope, recurved wall etc)</w:t>
      </w:r>
      <w:r w:rsidRPr="00DF32F5">
        <w:t>.</w:t>
      </w:r>
      <w:r w:rsidR="005A78E3">
        <w:t xml:space="preserve"> </w:t>
      </w:r>
      <w:r w:rsidRPr="00DF32F5">
        <w:t xml:space="preserve">Where structures deviate from </w:t>
      </w:r>
      <w:r w:rsidR="007A148D">
        <w:t xml:space="preserve">these </w:t>
      </w:r>
      <w:r w:rsidR="00E104BE">
        <w:t xml:space="preserve">common </w:t>
      </w:r>
      <w:r w:rsidR="00E104BE" w:rsidRPr="00DF32F5">
        <w:t>geometries</w:t>
      </w:r>
      <w:r w:rsidR="007A148D">
        <w:t xml:space="preserve"> (to include complex features, for example multiple berms)</w:t>
      </w:r>
      <w:r w:rsidR="00E23664">
        <w:t>,</w:t>
      </w:r>
      <w:r w:rsidRPr="00DF32F5">
        <w:t xml:space="preserve"> the meta-modelling approaches are oft</w:t>
      </w:r>
      <w:r w:rsidR="00765A9C">
        <w:t xml:space="preserve">en employed as they facilitate </w:t>
      </w:r>
      <w:r w:rsidRPr="00DF32F5">
        <w:t>interpolation to non-standard geometry.</w:t>
      </w:r>
      <w:r w:rsidR="00ED1200">
        <w:t xml:space="preserve"> </w:t>
      </w:r>
      <w:r w:rsidRPr="00DF32F5">
        <w:t>Numerical models that simulate the physical processes can be challenging to calibrate and these are often employed in parallel with physical models.</w:t>
      </w:r>
      <w:r w:rsidR="005A78E3">
        <w:t xml:space="preserve"> </w:t>
      </w:r>
    </w:p>
    <w:p w14:paraId="08164849" w14:textId="0D0E93AC" w:rsidR="000E4963" w:rsidRDefault="00DF32F5" w:rsidP="000E4963">
      <w:pPr>
        <w:pStyle w:val="TSNumberedParagraph1"/>
      </w:pPr>
      <w:r w:rsidRPr="00DF32F5">
        <w:lastRenderedPageBreak/>
        <w:t>The rate of wave overtopping is generally presented as a mean discharge per m</w:t>
      </w:r>
      <w:r w:rsidR="00137D1F">
        <w:t>etre</w:t>
      </w:r>
      <w:r w:rsidRPr="00DF32F5">
        <w:t xml:space="preserve"> run </w:t>
      </w:r>
      <w:r w:rsidR="00137D1F">
        <w:t>of seawall, averaged over approximately</w:t>
      </w:r>
      <w:r w:rsidRPr="00DF32F5">
        <w:t xml:space="preserve"> 1000 waves.</w:t>
      </w:r>
      <w:r w:rsidR="00ED1200">
        <w:t xml:space="preserve"> </w:t>
      </w:r>
      <w:r w:rsidRPr="00DF32F5">
        <w:t>Whilst mean discharge is con</w:t>
      </w:r>
      <w:r w:rsidR="00137D1F">
        <w:t>venient for analysis of flood volume</w:t>
      </w:r>
      <w:r w:rsidRPr="00DF32F5">
        <w:t xml:space="preserve">, </w:t>
      </w:r>
      <w:r w:rsidR="00137D1F">
        <w:t>the instantaneous hazards to people or building damage</w:t>
      </w:r>
      <w:r w:rsidRPr="00DF32F5">
        <w:t xml:space="preserve"> are more closely correlated to individual wave volumes and</w:t>
      </w:r>
      <w:r w:rsidR="00ED1200">
        <w:t xml:space="preserve"> </w:t>
      </w:r>
      <w:r w:rsidRPr="00DF32F5">
        <w:t>/</w:t>
      </w:r>
      <w:r w:rsidR="00ED1200">
        <w:t xml:space="preserve"> </w:t>
      </w:r>
      <w:r w:rsidRPr="00DF32F5">
        <w:t>or velocities.</w:t>
      </w:r>
      <w:r w:rsidR="0031493F">
        <w:t xml:space="preserve"> </w:t>
      </w:r>
      <w:r w:rsidRPr="00DF32F5">
        <w:t xml:space="preserve">For </w:t>
      </w:r>
      <w:r w:rsidR="00137D1F">
        <w:t xml:space="preserve">the </w:t>
      </w:r>
      <w:r w:rsidRPr="00DF32F5">
        <w:t>analysis of individual wave overtopping volumes and velocities</w:t>
      </w:r>
      <w:r w:rsidR="00137D1F">
        <w:t>,</w:t>
      </w:r>
      <w:r w:rsidRPr="00DF32F5">
        <w:t xml:space="preserve"> CFD and physical models offer the most robust estimates</w:t>
      </w:r>
      <w:r w:rsidR="00BE19EF">
        <w:t>.</w:t>
      </w:r>
    </w:p>
    <w:p w14:paraId="5BD76F5F" w14:textId="23D84C22" w:rsidR="00EF6B34" w:rsidRDefault="00AF402D" w:rsidP="00EF6B34">
      <w:pPr>
        <w:pStyle w:val="TSNumberedParagraph1"/>
      </w:pPr>
      <w:r>
        <w:t>In response to external loads, c</w:t>
      </w:r>
      <w:r w:rsidR="000E4963">
        <w:t>oastal infrastructures exhibit a range of failure modes (</w:t>
      </w:r>
      <w:r w:rsidR="007E3CB1">
        <w:t>i</w:t>
      </w:r>
      <w:r w:rsidR="00F6083D">
        <w:t>.</w:t>
      </w:r>
      <w:r w:rsidR="007E3CB1">
        <w:t>e</w:t>
      </w:r>
      <w:r w:rsidR="00F6083D">
        <w:t>.</w:t>
      </w:r>
      <w:r w:rsidR="00DC5544">
        <w:t xml:space="preserve"> </w:t>
      </w:r>
      <w:r w:rsidR="000E4963">
        <w:t xml:space="preserve">processes that influence the integrity of the defence in a way </w:t>
      </w:r>
      <w:r w:rsidR="003B0410">
        <w:t>that has the potential to lead to</w:t>
      </w:r>
      <w:r w:rsidR="000E4963">
        <w:t xml:space="preserve"> failure – for example a breach – during a storm). </w:t>
      </w:r>
      <w:r>
        <w:t xml:space="preserve">The relationship between </w:t>
      </w:r>
      <w:r w:rsidR="003B0410">
        <w:t xml:space="preserve">the external </w:t>
      </w:r>
      <w:r>
        <w:t xml:space="preserve">load and </w:t>
      </w:r>
      <w:r w:rsidR="00DC5544">
        <w:t xml:space="preserve">the conditional </w:t>
      </w:r>
      <w:r>
        <w:t>probability of failure</w:t>
      </w:r>
      <w:r w:rsidR="00DC5544">
        <w:t xml:space="preserve"> (given that load)</w:t>
      </w:r>
      <w:r>
        <w:t xml:space="preserve"> is often referred to as a ‘fragility curve’. </w:t>
      </w:r>
      <w:r w:rsidR="000E4963">
        <w:t>Wave overtopping, for e</w:t>
      </w:r>
      <w:r>
        <w:t>xample, i</w:t>
      </w:r>
      <w:r w:rsidR="00DC5544">
        <w:t>s</w:t>
      </w:r>
      <w:r>
        <w:t xml:space="preserve"> a primary </w:t>
      </w:r>
      <w:r w:rsidR="00DC5544">
        <w:t>consideration in determining the chance of failure</w:t>
      </w:r>
      <w:r w:rsidR="003B0410">
        <w:t xml:space="preserve"> at most coastal locations</w:t>
      </w:r>
      <w:r w:rsidR="003467F5">
        <w:t>,</w:t>
      </w:r>
      <w:r w:rsidR="003B0410">
        <w:t xml:space="preserve"> </w:t>
      </w:r>
      <w:r w:rsidR="00DC5544">
        <w:t xml:space="preserve">as it </w:t>
      </w:r>
      <w:r w:rsidR="003B0410">
        <w:t>may</w:t>
      </w:r>
      <w:r w:rsidR="00DC5544">
        <w:t xml:space="preserve"> </w:t>
      </w:r>
      <w:r w:rsidR="003B0410">
        <w:t xml:space="preserve">erode </w:t>
      </w:r>
      <w:r w:rsidR="000E4963">
        <w:t xml:space="preserve">the grass cover of the rear face or scour rear toe </w:t>
      </w:r>
      <w:r>
        <w:t xml:space="preserve">and ultimately </w:t>
      </w:r>
      <w:r w:rsidR="003B0410">
        <w:t xml:space="preserve">lead to </w:t>
      </w:r>
      <w:r>
        <w:t>breach</w:t>
      </w:r>
      <w:r w:rsidR="00DC5544">
        <w:t xml:space="preserve">. </w:t>
      </w:r>
      <w:r>
        <w:t xml:space="preserve">Various </w:t>
      </w:r>
      <w:r w:rsidR="00DC5544">
        <w:t>documents</w:t>
      </w:r>
      <w:r>
        <w:t xml:space="preserve"> provide advice on </w:t>
      </w:r>
      <w:r w:rsidR="003B0410">
        <w:t xml:space="preserve">the </w:t>
      </w:r>
      <w:r w:rsidR="00DC5544">
        <w:t xml:space="preserve">relationship between different loading conditions and </w:t>
      </w:r>
      <w:r w:rsidR="003B0410">
        <w:t xml:space="preserve">the </w:t>
      </w:r>
      <w:r w:rsidR="00DC5544">
        <w:t xml:space="preserve">failure modes </w:t>
      </w:r>
      <w:r w:rsidR="003B0410">
        <w:t>they may influence</w:t>
      </w:r>
      <w:r w:rsidR="003467F5">
        <w:t>. F</w:t>
      </w:r>
      <w:r w:rsidR="00DC5544">
        <w:t>or example</w:t>
      </w:r>
      <w:r w:rsidR="003467F5">
        <w:t>,</w:t>
      </w:r>
      <w:r w:rsidR="00DC5544">
        <w:t xml:space="preserve"> ‘safe’</w:t>
      </w:r>
      <w:r>
        <w:t xml:space="preserve"> </w:t>
      </w:r>
      <w:r w:rsidR="003B0410">
        <w:t xml:space="preserve">overtopping </w:t>
      </w:r>
      <w:r>
        <w:t>conditions</w:t>
      </w:r>
      <w:r w:rsidR="00DC5544">
        <w:t xml:space="preserve"> and </w:t>
      </w:r>
      <w:r w:rsidR="003B0410">
        <w:t xml:space="preserve">good practice </w:t>
      </w:r>
      <w:r w:rsidR="00DC5544">
        <w:t xml:space="preserve">design </w:t>
      </w:r>
      <w:r w:rsidR="003B0410">
        <w:t xml:space="preserve">principles are set out in </w:t>
      </w:r>
      <w:r w:rsidR="00DC5544">
        <w:t>the ‘Rock Manual’</w:t>
      </w:r>
      <w:r w:rsidR="003467F5">
        <w:t xml:space="preserve"> (</w:t>
      </w:r>
      <w:r w:rsidR="00DC5544">
        <w:t>CIRIA, 2007</w:t>
      </w:r>
      <w:r w:rsidR="003467F5">
        <w:t>)</w:t>
      </w:r>
      <w:r w:rsidR="00DC5544">
        <w:t>. It is</w:t>
      </w:r>
      <w:r w:rsidR="009729BD">
        <w:t>,</w:t>
      </w:r>
      <w:r w:rsidR="00DC5544">
        <w:t xml:space="preserve"> however</w:t>
      </w:r>
      <w:r w:rsidR="009729BD">
        <w:t>,</w:t>
      </w:r>
      <w:r w:rsidR="00DC5544">
        <w:t xml:space="preserve"> often the case,</w:t>
      </w:r>
      <w:r w:rsidR="002C0749">
        <w:t xml:space="preserve"> that</w:t>
      </w:r>
      <w:r w:rsidR="00DC5544">
        <w:t xml:space="preserve"> ‘</w:t>
      </w:r>
      <w:r w:rsidR="000E4963">
        <w:t>failure</w:t>
      </w:r>
      <w:r w:rsidR="00DC5544">
        <w:t xml:space="preserve">’ </w:t>
      </w:r>
      <w:r w:rsidR="002C0749">
        <w:t>of sea</w:t>
      </w:r>
      <w:r w:rsidR="000E4963">
        <w:t xml:space="preserve"> defence is not caused by one single </w:t>
      </w:r>
      <w:r w:rsidR="002C0749">
        <w:t xml:space="preserve">failure </w:t>
      </w:r>
      <w:r w:rsidR="000E4963">
        <w:t>mechanism</w:t>
      </w:r>
      <w:r w:rsidR="002C0749">
        <w:t xml:space="preserve"> or loading condition </w:t>
      </w:r>
      <w:r w:rsidR="000E4963">
        <w:t>but by several processes</w:t>
      </w:r>
      <w:r w:rsidR="002C0749">
        <w:t>. Proc</w:t>
      </w:r>
      <w:r w:rsidR="003B0410">
        <w:t>e</w:t>
      </w:r>
      <w:r w:rsidR="002C0749">
        <w:t>ss</w:t>
      </w:r>
      <w:r w:rsidR="003B0410">
        <w:t>-</w:t>
      </w:r>
      <w:r w:rsidR="002C0749">
        <w:t>based failure analysis and failure trees all of</w:t>
      </w:r>
      <w:r w:rsidR="003B0410">
        <w:t>fer</w:t>
      </w:r>
      <w:r w:rsidR="002C0749">
        <w:t xml:space="preserve"> insights into the most important </w:t>
      </w:r>
      <w:r w:rsidR="003B0410">
        <w:t xml:space="preserve">failure modes </w:t>
      </w:r>
      <w:r w:rsidR="002C0749">
        <w:t>at a given location when used appropriately and supported by expert understanding and data</w:t>
      </w:r>
      <w:r w:rsidR="003467F5">
        <w:t xml:space="preserve"> (</w:t>
      </w:r>
      <w:r w:rsidR="007E3CB1">
        <w:t>e</w:t>
      </w:r>
      <w:r w:rsidR="00281AF1">
        <w:t>.</w:t>
      </w:r>
      <w:r w:rsidR="007E3CB1">
        <w:t>g</w:t>
      </w:r>
      <w:r w:rsidR="00281AF1">
        <w:t>.</w:t>
      </w:r>
      <w:r w:rsidR="003467F5">
        <w:t xml:space="preserve"> </w:t>
      </w:r>
      <w:r w:rsidR="002C0749">
        <w:t>Kortenhaus, 2012)</w:t>
      </w:r>
      <w:r w:rsidR="00BE19EF">
        <w:t>.</w:t>
      </w:r>
    </w:p>
    <w:p w14:paraId="11EAA6EC" w14:textId="77777777" w:rsidR="00EF6B34" w:rsidRDefault="00EF6B34">
      <w:r>
        <w:br w:type="page"/>
      </w:r>
    </w:p>
    <w:p w14:paraId="72F74C38" w14:textId="77777777" w:rsidR="00A05A30" w:rsidRDefault="00A05A30" w:rsidP="00A05A30">
      <w:pPr>
        <w:pStyle w:val="TSHeadingNumbered1"/>
        <w:rPr>
          <w:lang w:val="es-PA"/>
        </w:rPr>
      </w:pPr>
      <w:bookmarkStart w:id="427" w:name="_Toc100820192"/>
      <w:r>
        <w:rPr>
          <w:lang w:val="es-PA"/>
        </w:rPr>
        <w:lastRenderedPageBreak/>
        <w:t>ANALYSIS OF TSUNAMI HAZARD</w:t>
      </w:r>
      <w:bookmarkEnd w:id="427"/>
    </w:p>
    <w:p w14:paraId="1433E56D" w14:textId="2FE05F62" w:rsidR="00A05A30" w:rsidRDefault="00A05A30" w:rsidP="00A05A30">
      <w:pPr>
        <w:pStyle w:val="TSNumberedParagraph1"/>
        <w:rPr>
          <w:lang w:val="en-US"/>
        </w:rPr>
      </w:pPr>
      <w:r>
        <w:t>For the UK and Europe there are records of several past events of significance, notably, in historical times, the earthquake of 1</w:t>
      </w:r>
      <w:r w:rsidR="00ED1200">
        <w:t>st</w:t>
      </w:r>
      <w:r>
        <w:t xml:space="preserve"> November 1755 and the ensuing tsunami that, together, destroyed Lisbon. There is also firm geological evidence for the source region and the effects of a major tsunami impacting the coasts of Scotland and northeast England following a submarine landslide offshore Norway about 8</w:t>
      </w:r>
      <w:r w:rsidR="00DC763D">
        <w:t>150</w:t>
      </w:r>
      <w:r>
        <w:t xml:space="preserve"> years ago.</w:t>
      </w:r>
      <w:r>
        <w:rPr>
          <w:rFonts w:ascii="Times New Roman" w:hAnsi="Times New Roman"/>
        </w:rPr>
        <w:t xml:space="preserve"> </w:t>
      </w:r>
      <w:r>
        <w:t>The evidence that tsunamis have reached the UK in the past indicates that the possibility of significant future events cannot be dismissed. Also, there may be other potential sources of future tsunami.</w:t>
      </w:r>
    </w:p>
    <w:p w14:paraId="05ED4F6E" w14:textId="3BED887F" w:rsidR="00840BDA" w:rsidRDefault="00A05A30" w:rsidP="00840BDA">
      <w:pPr>
        <w:pStyle w:val="TSNumberedParagraph1"/>
      </w:pPr>
      <w:r>
        <w:t>The Defra (2005) study found that a tsunami reaching the UK from the Azores-Gibraltar region (the region responsible for the earthquake and tsunami causing the destruction of Lisbon in 1755) is a possible event. However, the likelihood of a future tsunami from this source being worse than that of 1755 is negligible</w:t>
      </w:r>
      <w:r w:rsidR="00F20494">
        <w:t xml:space="preserve"> since</w:t>
      </w:r>
      <w:r w:rsidR="00662EA3">
        <w:t xml:space="preserve"> the consensus of</w:t>
      </w:r>
      <w:r w:rsidR="00F20494">
        <w:t xml:space="preserve"> literature concerning the Lisbon earthquake already ascribes it the largest possible magnitude (</w:t>
      </w:r>
      <w:r w:rsidR="002B6D1E" w:rsidRPr="00840BDA">
        <w:rPr>
          <w:b/>
        </w:rPr>
        <w:t>M</w:t>
      </w:r>
      <w:r w:rsidR="00DE4AE9">
        <w:t>8.7</w:t>
      </w:r>
      <w:r w:rsidR="00F20494">
        <w:t>) outside of subduction zones</w:t>
      </w:r>
      <w:r>
        <w:t>. A tsunami resulting from a landslide on the Canary Islands would be heavily dependent on the nature of the collapse. Some reports (</w:t>
      </w:r>
      <w:r w:rsidR="007E3CB1">
        <w:t>e</w:t>
      </w:r>
      <w:r w:rsidR="00176820">
        <w:t>.</w:t>
      </w:r>
      <w:r w:rsidR="007E3CB1">
        <w:t>g</w:t>
      </w:r>
      <w:r w:rsidR="00176820">
        <w:t>.</w:t>
      </w:r>
      <w:r>
        <w:t xml:space="preserve"> Ward and Day, 2001) have suggested that the western flank of La Palma, in the Canary Islands, is vulnerable to collapse, with devastating effects around much of the North Atlantic coastline. Whether a tsunami generated by a flank collapse </w:t>
      </w:r>
      <w:r w:rsidR="00D41D3F">
        <w:t>could cross</w:t>
      </w:r>
      <w:r>
        <w:t xml:space="preserve"> large distances or not would depend entirely on the nature of the event; a coherent large block entering the sea with high acceleration would produce such an effect, but if the slope failure were composite or less energetic, the effects produced would be local. Studies of the offshore turbidites created by landslides from the flanks of the Canary Islands suggest that these result from multiple landslides spread over periods of several days.</w:t>
      </w:r>
      <w:r w:rsidR="005A78E3">
        <w:t xml:space="preserve"> </w:t>
      </w:r>
      <w:r>
        <w:t>Separate failures occurring over this time scale would each generate a discrete tsunami, but these successive failures are too widely spaced in time to have a cumulative effect on tsunami magnitude (Wynn and Masson, 2003).</w:t>
      </w:r>
      <w:r w:rsidR="0031493F">
        <w:t xml:space="preserve"> </w:t>
      </w:r>
      <w:r>
        <w:t xml:space="preserve">All the submarine landslides so far studied in detail around the Canary Islands indicate that they are multiple events, implying smaller scale tsunamis. The results of the tsunami propagation </w:t>
      </w:r>
      <w:r w:rsidR="00B834EA">
        <w:t>modelling</w:t>
      </w:r>
      <w:r>
        <w:t xml:space="preserve"> carried out in Defra (2005) are summari</w:t>
      </w:r>
      <w:r w:rsidR="007C3E59">
        <w:t>s</w:t>
      </w:r>
      <w:r>
        <w:t xml:space="preserve">ed in </w:t>
      </w:r>
      <w:r w:rsidR="00840BDA">
        <w:t>T</w:t>
      </w:r>
      <w:r>
        <w:t xml:space="preserve">able </w:t>
      </w:r>
      <w:r w:rsidR="00522C9A">
        <w:t>1</w:t>
      </w:r>
      <w:r w:rsidR="00840BDA">
        <w:t xml:space="preserve"> </w:t>
      </w:r>
      <w:r>
        <w:t>below.</w:t>
      </w:r>
      <w:r w:rsidR="00840BDA" w:rsidRPr="00840BDA">
        <w:t xml:space="preserve"> </w:t>
      </w:r>
    </w:p>
    <w:p w14:paraId="4BC03CEE" w14:textId="04349D72" w:rsidR="00840BDA" w:rsidRPr="009C72E7" w:rsidRDefault="00840BDA" w:rsidP="00840BDA">
      <w:pPr>
        <w:pStyle w:val="TSNumberedParagraph1"/>
      </w:pPr>
      <w:r w:rsidRPr="00F14C1E">
        <w:t>Geologically, an earthquake in the North Sea sufficiently large to cause a tsunami is possible</w:t>
      </w:r>
      <w:r w:rsidR="002D6157">
        <w:t>,</w:t>
      </w:r>
      <w:r w:rsidRPr="00F14C1E">
        <w:t xml:space="preserve"> although there is no record of any such event.</w:t>
      </w:r>
      <w:r>
        <w:t xml:space="preserve"> </w:t>
      </w:r>
      <w:r w:rsidRPr="00F14C1E">
        <w:t>A model of a credible North Sea event centred on the location of the 1931 earthquake gave wave heights along eastern UK coasts of 1-2</w:t>
      </w:r>
      <w:r>
        <w:t xml:space="preserve"> </w:t>
      </w:r>
      <w:r w:rsidRPr="00F14C1E">
        <w:t>m.</w:t>
      </w:r>
    </w:p>
    <w:p w14:paraId="28EE4F8D" w14:textId="05F2662F" w:rsidR="00840BDA" w:rsidRDefault="00840BDA" w:rsidP="00840BDA">
      <w:pPr>
        <w:pStyle w:val="TSNumberedParagraph1"/>
      </w:pPr>
      <w:r>
        <w:t xml:space="preserve">To provide a more detailed assessment of the potential hazard, the Defra (2006) study focused on a near coastal North Sea event and a more detailed analysis of a Lisbon 1755 type event. The model studies of the Lisbon 1755 event explored the effects of a variety of plausible earthquake magnitudes and fault orientations. Larger magnitude earthquakes produced tsunami waves with typical wave amplitudes of 1-2 m around the south west of the UK, with 3-4 m waves in localised bays. Whilst the size of these tsunami waves </w:t>
      </w:r>
      <w:r w:rsidR="00E104BE">
        <w:t>is</w:t>
      </w:r>
      <w:r>
        <w:t xml:space="preserve"> comparable to those in typical storm surges, certain characteristics of tsunamis are likely to create sea conditions different to those during a storm surge. The model study of the near-coast event in the North Sea was centred on the location of the 1931 earthquake</w:t>
      </w:r>
      <w:r w:rsidR="000F2A18">
        <w:t xml:space="preserve"> (Versey, 1939)</w:t>
      </w:r>
      <w:r>
        <w:t xml:space="preserve">, with an assumed magnitude of </w:t>
      </w:r>
      <w:r w:rsidRPr="00FC0026">
        <w:rPr>
          <w:b/>
        </w:rPr>
        <w:t>M</w:t>
      </w:r>
      <w:r>
        <w:t>6.0. The resulting tsunami was propagated through high resolution storm surge and wave models in order to estimate the wave run up and inundation on a variety of beach slopes.</w:t>
      </w:r>
    </w:p>
    <w:p w14:paraId="118BCE18" w14:textId="56642D5C" w:rsidR="00840BDA" w:rsidRPr="00522C9A" w:rsidRDefault="00840BDA" w:rsidP="00840BDA">
      <w:pPr>
        <w:pStyle w:val="TSNumberedParagraph1"/>
        <w:rPr>
          <w:lang w:val="en-US"/>
        </w:rPr>
      </w:pPr>
      <w:r>
        <w:t xml:space="preserve">The model results were used to assess hazard at the coastline. As the tide did not interact with the tsunami wave, the analysis made the most conservative assumption that any tsunami could coincide with the highest possible tides. The tsunami elevations around the coast were compared against 50 year and 100 year return period extreme sea levels. Only the south west coast of the UK was found to incur sea level elevations slightly in excess of the 1 in 100 year extreme sea level predictions (and it should be </w:t>
      </w:r>
      <w:r>
        <w:lastRenderedPageBreak/>
        <w:t xml:space="preserve">noted that the default standard for coastal engineering is the 200 year return period). A further assessment of hazard reviewed the wave elevation and flow velocity at the still water level for the tsunami wave as it ran up and down typical beaches. The hazard for beaches for the hypothetical North Sea tsunami was classified as low, but the hazard for beaches in Cornwall and Devon was classified as dangerous for a </w:t>
      </w:r>
      <w:r w:rsidRPr="00FC0026">
        <w:rPr>
          <w:b/>
        </w:rPr>
        <w:t>M</w:t>
      </w:r>
      <w:r>
        <w:t xml:space="preserve">8.7 Lisbon 1755 type tsunami. Although </w:t>
      </w:r>
      <w:r w:rsidRPr="00662EA3">
        <w:t>only the most so</w:t>
      </w:r>
      <w:r>
        <w:t>uth-westerly coast of the UK might</w:t>
      </w:r>
      <w:r w:rsidRPr="00662EA3">
        <w:t xml:space="preserve"> incur sea level elevation</w:t>
      </w:r>
      <w:r>
        <w:t>s</w:t>
      </w:r>
      <w:r w:rsidRPr="00662EA3">
        <w:t xml:space="preserve"> marginally in excess of the 1:100 year extreme sea level prediction</w:t>
      </w:r>
      <w:r>
        <w:t>s, the inundation potential of any tsunami is greater due to its long wavelength. Furthermore, flow velocities on inundated areas are potentially higher during tsunami incidence.</w:t>
      </w:r>
    </w:p>
    <w:p w14:paraId="542227EB" w14:textId="77C8AB9C" w:rsidR="00522C9A" w:rsidRPr="00AF30DB" w:rsidRDefault="00522C9A" w:rsidP="00522C9A">
      <w:pPr>
        <w:pStyle w:val="TSNumberedParagraph1"/>
        <w:numPr>
          <w:ilvl w:val="0"/>
          <w:numId w:val="0"/>
        </w:numPr>
        <w:rPr>
          <w:rFonts w:cs="Arial"/>
          <w:lang w:val="en-US"/>
        </w:rPr>
      </w:pPr>
      <w:r w:rsidRPr="00AF30DB">
        <w:rPr>
          <w:b/>
        </w:rPr>
        <w:t xml:space="preserve">Table </w:t>
      </w:r>
      <w:r>
        <w:rPr>
          <w:b/>
        </w:rPr>
        <w:t>1</w:t>
      </w:r>
      <w:r w:rsidRPr="00AF30DB">
        <w:t xml:space="preserve"> </w:t>
      </w:r>
      <w:r w:rsidR="00C22282">
        <w:t xml:space="preserve">– </w:t>
      </w:r>
      <w:r w:rsidRPr="00AF30DB">
        <w:t>Results from the tsunami modelling exercise in Defra (2005) with the most plausible tsunami sources for the UK</w:t>
      </w:r>
    </w:p>
    <w:tbl>
      <w:tblPr>
        <w:tblStyle w:val="TableGrid"/>
        <w:tblW w:w="5000" w:type="pct"/>
        <w:jc w:val="center"/>
        <w:tblLook w:val="04A0" w:firstRow="1" w:lastRow="0" w:firstColumn="1" w:lastColumn="0" w:noHBand="0" w:noVBand="1"/>
      </w:tblPr>
      <w:tblGrid>
        <w:gridCol w:w="3119"/>
        <w:gridCol w:w="6055"/>
      </w:tblGrid>
      <w:tr w:rsidR="00A05A30" w14:paraId="3187E13A" w14:textId="77777777" w:rsidTr="00840BDA">
        <w:trPr>
          <w:jc w:val="center"/>
        </w:trPr>
        <w:tc>
          <w:tcPr>
            <w:tcW w:w="1700" w:type="pct"/>
            <w:tcBorders>
              <w:top w:val="single" w:sz="4" w:space="0" w:color="auto"/>
              <w:left w:val="single" w:sz="4" w:space="0" w:color="auto"/>
              <w:bottom w:val="single" w:sz="4" w:space="0" w:color="auto"/>
              <w:right w:val="single" w:sz="4" w:space="0" w:color="auto"/>
            </w:tcBorders>
            <w:shd w:val="clear" w:color="auto" w:fill="00686A"/>
            <w:vAlign w:val="center"/>
            <w:hideMark/>
          </w:tcPr>
          <w:p w14:paraId="5B113A8B" w14:textId="77777777" w:rsidR="00A05A30" w:rsidRPr="00840BDA" w:rsidRDefault="00A05A30" w:rsidP="00840BDA">
            <w:pPr>
              <w:keepNext/>
              <w:jc w:val="center"/>
              <w:rPr>
                <w:b/>
                <w:color w:val="FFFFFF" w:themeColor="background1"/>
                <w:szCs w:val="22"/>
                <w:lang w:val="en-US"/>
              </w:rPr>
            </w:pPr>
            <w:r w:rsidRPr="00840BDA">
              <w:rPr>
                <w:b/>
                <w:color w:val="FFFFFF" w:themeColor="background1"/>
                <w:szCs w:val="22"/>
              </w:rPr>
              <w:t>Tsunami source</w:t>
            </w:r>
          </w:p>
        </w:tc>
        <w:tc>
          <w:tcPr>
            <w:tcW w:w="3300" w:type="pct"/>
            <w:tcBorders>
              <w:top w:val="single" w:sz="4" w:space="0" w:color="auto"/>
              <w:left w:val="single" w:sz="4" w:space="0" w:color="auto"/>
              <w:bottom w:val="single" w:sz="4" w:space="0" w:color="auto"/>
              <w:right w:val="single" w:sz="4" w:space="0" w:color="auto"/>
            </w:tcBorders>
            <w:shd w:val="clear" w:color="auto" w:fill="00686A"/>
            <w:vAlign w:val="center"/>
            <w:hideMark/>
          </w:tcPr>
          <w:p w14:paraId="3EFFC7AE" w14:textId="77777777" w:rsidR="00A05A30" w:rsidRPr="00840BDA" w:rsidRDefault="00A05A30" w:rsidP="00840BDA">
            <w:pPr>
              <w:keepNext/>
              <w:jc w:val="center"/>
              <w:rPr>
                <w:b/>
                <w:color w:val="FFFFFF" w:themeColor="background1"/>
                <w:szCs w:val="22"/>
              </w:rPr>
            </w:pPr>
            <w:r w:rsidRPr="00840BDA">
              <w:rPr>
                <w:b/>
                <w:color w:val="FFFFFF" w:themeColor="background1"/>
                <w:szCs w:val="22"/>
              </w:rPr>
              <w:t>Height and propagation time of wave reaching</w:t>
            </w:r>
          </w:p>
          <w:p w14:paraId="759C283D" w14:textId="77777777" w:rsidR="00A05A30" w:rsidRPr="00840BDA" w:rsidRDefault="00A05A30" w:rsidP="00840BDA">
            <w:pPr>
              <w:keepNext/>
              <w:jc w:val="center"/>
              <w:rPr>
                <w:b/>
                <w:color w:val="FFFFFF" w:themeColor="background1"/>
                <w:szCs w:val="22"/>
              </w:rPr>
            </w:pPr>
            <w:r w:rsidRPr="00840BDA">
              <w:rPr>
                <w:b/>
                <w:color w:val="FFFFFF" w:themeColor="background1"/>
                <w:szCs w:val="22"/>
              </w:rPr>
              <w:t>the coast, regions affected and (assumed</w:t>
            </w:r>
          </w:p>
          <w:p w14:paraId="02C097B0" w14:textId="77777777" w:rsidR="00A05A30" w:rsidRPr="00840BDA" w:rsidRDefault="00A05A30" w:rsidP="00840BDA">
            <w:pPr>
              <w:keepNext/>
              <w:jc w:val="center"/>
              <w:rPr>
                <w:b/>
                <w:color w:val="FFFFFF" w:themeColor="background1"/>
                <w:szCs w:val="22"/>
                <w:lang w:val="en-US"/>
              </w:rPr>
            </w:pPr>
            <w:r w:rsidRPr="00840BDA">
              <w:rPr>
                <w:b/>
                <w:color w:val="FFFFFF" w:themeColor="background1"/>
                <w:szCs w:val="22"/>
              </w:rPr>
              <w:t>amplitude of wave at its origin)</w:t>
            </w:r>
          </w:p>
        </w:tc>
      </w:tr>
      <w:tr w:rsidR="00A05A30" w14:paraId="588F9816" w14:textId="77777777" w:rsidTr="00AF30DB">
        <w:trPr>
          <w:jc w:val="center"/>
        </w:trPr>
        <w:tc>
          <w:tcPr>
            <w:tcW w:w="1700" w:type="pct"/>
            <w:tcBorders>
              <w:top w:val="single" w:sz="4" w:space="0" w:color="auto"/>
              <w:left w:val="single" w:sz="4" w:space="0" w:color="auto"/>
              <w:bottom w:val="single" w:sz="4" w:space="0" w:color="auto"/>
              <w:right w:val="single" w:sz="4" w:space="0" w:color="auto"/>
            </w:tcBorders>
            <w:hideMark/>
          </w:tcPr>
          <w:p w14:paraId="44D840F2" w14:textId="77777777" w:rsidR="00A05A30" w:rsidRDefault="00A05A30" w:rsidP="00840BDA">
            <w:pPr>
              <w:keepNext/>
              <w:jc w:val="both"/>
              <w:rPr>
                <w:szCs w:val="22"/>
              </w:rPr>
            </w:pPr>
            <w:r>
              <w:rPr>
                <w:szCs w:val="22"/>
              </w:rPr>
              <w:t>Near field earthquake in</w:t>
            </w:r>
          </w:p>
          <w:p w14:paraId="37404A59" w14:textId="77777777" w:rsidR="00A05A30" w:rsidRDefault="00A05A30" w:rsidP="00840BDA">
            <w:pPr>
              <w:keepNext/>
              <w:jc w:val="both"/>
              <w:rPr>
                <w:szCs w:val="22"/>
              </w:rPr>
            </w:pPr>
            <w:r>
              <w:rPr>
                <w:szCs w:val="22"/>
              </w:rPr>
              <w:t>North Sea (cf. Dogger</w:t>
            </w:r>
          </w:p>
          <w:p w14:paraId="38710848" w14:textId="77777777" w:rsidR="00A05A30" w:rsidRDefault="00A05A30" w:rsidP="00840BDA">
            <w:pPr>
              <w:keepNext/>
              <w:jc w:val="both"/>
              <w:rPr>
                <w:szCs w:val="22"/>
                <w:lang w:val="en-US"/>
              </w:rPr>
            </w:pPr>
            <w:r>
              <w:rPr>
                <w:szCs w:val="22"/>
              </w:rPr>
              <w:t>Bank, 1931)</w:t>
            </w:r>
          </w:p>
        </w:tc>
        <w:tc>
          <w:tcPr>
            <w:tcW w:w="3300" w:type="pct"/>
            <w:tcBorders>
              <w:top w:val="single" w:sz="4" w:space="0" w:color="auto"/>
              <w:left w:val="single" w:sz="4" w:space="0" w:color="auto"/>
              <w:bottom w:val="single" w:sz="4" w:space="0" w:color="auto"/>
              <w:right w:val="single" w:sz="4" w:space="0" w:color="auto"/>
            </w:tcBorders>
            <w:hideMark/>
          </w:tcPr>
          <w:p w14:paraId="635784BA" w14:textId="67364163" w:rsidR="00A05A30" w:rsidRDefault="00840BDA" w:rsidP="00840BDA">
            <w:pPr>
              <w:keepNext/>
              <w:jc w:val="both"/>
              <w:rPr>
                <w:szCs w:val="22"/>
              </w:rPr>
            </w:pPr>
            <w:r>
              <w:rPr>
                <w:szCs w:val="22"/>
              </w:rPr>
              <w:t xml:space="preserve">Height: </w:t>
            </w:r>
            <w:r w:rsidR="00A05A30">
              <w:rPr>
                <w:szCs w:val="22"/>
              </w:rPr>
              <w:t>0.8-2</w:t>
            </w:r>
            <w:r w:rsidR="008C65A1">
              <w:rPr>
                <w:szCs w:val="22"/>
              </w:rPr>
              <w:t xml:space="preserve"> </w:t>
            </w:r>
            <w:r w:rsidR="00A05A30">
              <w:rPr>
                <w:szCs w:val="22"/>
              </w:rPr>
              <w:t>m</w:t>
            </w:r>
          </w:p>
          <w:p w14:paraId="2F8BB3DB" w14:textId="7856ED0C" w:rsidR="00A05A30" w:rsidRDefault="00840BDA" w:rsidP="00840BDA">
            <w:pPr>
              <w:keepNext/>
              <w:jc w:val="both"/>
              <w:rPr>
                <w:szCs w:val="22"/>
              </w:rPr>
            </w:pPr>
            <w:r>
              <w:rPr>
                <w:szCs w:val="22"/>
              </w:rPr>
              <w:t xml:space="preserve">Propagation time: </w:t>
            </w:r>
            <w:r w:rsidR="00A05A30">
              <w:rPr>
                <w:szCs w:val="22"/>
              </w:rPr>
              <w:t>1-2 hours</w:t>
            </w:r>
          </w:p>
          <w:p w14:paraId="6B0D0521" w14:textId="39D0D9E0" w:rsidR="00AF30DB" w:rsidRDefault="00840BDA" w:rsidP="00840BDA">
            <w:pPr>
              <w:keepNext/>
              <w:jc w:val="both"/>
              <w:rPr>
                <w:szCs w:val="22"/>
              </w:rPr>
            </w:pPr>
            <w:r>
              <w:rPr>
                <w:szCs w:val="22"/>
              </w:rPr>
              <w:t xml:space="preserve">Regions Affected: </w:t>
            </w:r>
            <w:r w:rsidR="00A05A30">
              <w:rPr>
                <w:szCs w:val="22"/>
              </w:rPr>
              <w:t>Yorkshire and Humberside coasts</w:t>
            </w:r>
            <w:r w:rsidR="00AF30DB">
              <w:rPr>
                <w:szCs w:val="22"/>
              </w:rPr>
              <w:t xml:space="preserve"> </w:t>
            </w:r>
          </w:p>
          <w:p w14:paraId="4384CBEA" w14:textId="1C432B3D" w:rsidR="00A05A30" w:rsidRDefault="00AF30DB" w:rsidP="00840BDA">
            <w:pPr>
              <w:keepNext/>
              <w:jc w:val="both"/>
              <w:rPr>
                <w:szCs w:val="22"/>
                <w:lang w:val="en-US"/>
              </w:rPr>
            </w:pPr>
            <w:r>
              <w:rPr>
                <w:szCs w:val="22"/>
              </w:rPr>
              <w:t>(</w:t>
            </w:r>
            <w:r w:rsidR="00840BDA">
              <w:rPr>
                <w:szCs w:val="22"/>
              </w:rPr>
              <w:t xml:space="preserve">Assumed wave amplitude at origin: </w:t>
            </w:r>
            <w:r w:rsidR="00A05A30">
              <w:rPr>
                <w:szCs w:val="22"/>
              </w:rPr>
              <w:t>1</w:t>
            </w:r>
            <w:r w:rsidR="008C65A1">
              <w:rPr>
                <w:szCs w:val="22"/>
              </w:rPr>
              <w:t xml:space="preserve"> </w:t>
            </w:r>
            <w:r w:rsidR="00A05A30">
              <w:rPr>
                <w:szCs w:val="22"/>
              </w:rPr>
              <w:t>m)</w:t>
            </w:r>
          </w:p>
        </w:tc>
      </w:tr>
      <w:tr w:rsidR="00A05A30" w14:paraId="06B3CEF7" w14:textId="77777777" w:rsidTr="00AF30DB">
        <w:trPr>
          <w:jc w:val="center"/>
        </w:trPr>
        <w:tc>
          <w:tcPr>
            <w:tcW w:w="1700" w:type="pct"/>
            <w:tcBorders>
              <w:top w:val="single" w:sz="4" w:space="0" w:color="auto"/>
              <w:left w:val="single" w:sz="4" w:space="0" w:color="auto"/>
              <w:bottom w:val="single" w:sz="4" w:space="0" w:color="auto"/>
              <w:right w:val="single" w:sz="4" w:space="0" w:color="auto"/>
            </w:tcBorders>
            <w:hideMark/>
          </w:tcPr>
          <w:p w14:paraId="17CA7A28" w14:textId="77777777" w:rsidR="00A05A30" w:rsidRDefault="00A05A30" w:rsidP="00840BDA">
            <w:pPr>
              <w:keepNext/>
              <w:jc w:val="both"/>
              <w:rPr>
                <w:szCs w:val="22"/>
              </w:rPr>
            </w:pPr>
            <w:r>
              <w:rPr>
                <w:szCs w:val="22"/>
              </w:rPr>
              <w:t>Passive margin</w:t>
            </w:r>
          </w:p>
          <w:p w14:paraId="4DBD152A" w14:textId="77777777" w:rsidR="00A05A30" w:rsidRDefault="00A05A30" w:rsidP="00840BDA">
            <w:pPr>
              <w:keepNext/>
              <w:jc w:val="both"/>
              <w:rPr>
                <w:szCs w:val="22"/>
              </w:rPr>
            </w:pPr>
            <w:r>
              <w:rPr>
                <w:szCs w:val="22"/>
              </w:rPr>
              <w:t>earthquake in the</w:t>
            </w:r>
          </w:p>
          <w:p w14:paraId="69E1D4C8" w14:textId="77777777" w:rsidR="00A05A30" w:rsidRDefault="00A05A30" w:rsidP="00840BDA">
            <w:pPr>
              <w:keepNext/>
              <w:jc w:val="both"/>
              <w:rPr>
                <w:szCs w:val="22"/>
                <w:lang w:val="en-US"/>
              </w:rPr>
            </w:pPr>
            <w:r>
              <w:rPr>
                <w:szCs w:val="22"/>
              </w:rPr>
              <w:t>western Celtic Sea</w:t>
            </w:r>
          </w:p>
        </w:tc>
        <w:tc>
          <w:tcPr>
            <w:tcW w:w="3300" w:type="pct"/>
            <w:tcBorders>
              <w:top w:val="single" w:sz="4" w:space="0" w:color="auto"/>
              <w:left w:val="single" w:sz="4" w:space="0" w:color="auto"/>
              <w:bottom w:val="single" w:sz="4" w:space="0" w:color="auto"/>
              <w:right w:val="single" w:sz="4" w:space="0" w:color="auto"/>
            </w:tcBorders>
            <w:hideMark/>
          </w:tcPr>
          <w:p w14:paraId="17ACE569" w14:textId="5385BBE6" w:rsidR="00A05A30" w:rsidRDefault="00840BDA" w:rsidP="00840BDA">
            <w:pPr>
              <w:keepNext/>
              <w:jc w:val="both"/>
              <w:rPr>
                <w:szCs w:val="22"/>
              </w:rPr>
            </w:pPr>
            <w:r>
              <w:rPr>
                <w:szCs w:val="22"/>
              </w:rPr>
              <w:t xml:space="preserve">Height: </w:t>
            </w:r>
            <w:r w:rsidR="00A05A30">
              <w:rPr>
                <w:szCs w:val="22"/>
              </w:rPr>
              <w:t>0.5-1</w:t>
            </w:r>
            <w:r w:rsidR="008C65A1">
              <w:rPr>
                <w:szCs w:val="22"/>
              </w:rPr>
              <w:t xml:space="preserve"> </w:t>
            </w:r>
            <w:r w:rsidR="00A05A30">
              <w:rPr>
                <w:szCs w:val="22"/>
              </w:rPr>
              <w:t>m</w:t>
            </w:r>
          </w:p>
          <w:p w14:paraId="5EE99E12" w14:textId="4908379F" w:rsidR="00A05A30" w:rsidRDefault="00840BDA" w:rsidP="00840BDA">
            <w:pPr>
              <w:keepNext/>
              <w:jc w:val="both"/>
              <w:rPr>
                <w:szCs w:val="22"/>
              </w:rPr>
            </w:pPr>
            <w:r>
              <w:rPr>
                <w:szCs w:val="22"/>
              </w:rPr>
              <w:t>Propagation time:</w:t>
            </w:r>
            <w:r w:rsidR="00A05A30">
              <w:rPr>
                <w:szCs w:val="22"/>
              </w:rPr>
              <w:t>3-6 hours</w:t>
            </w:r>
          </w:p>
          <w:p w14:paraId="7DFF1119" w14:textId="66AC1FC3" w:rsidR="00AF30DB" w:rsidRDefault="00840BDA" w:rsidP="00840BDA">
            <w:pPr>
              <w:keepNext/>
              <w:jc w:val="both"/>
              <w:rPr>
                <w:szCs w:val="22"/>
              </w:rPr>
            </w:pPr>
            <w:r>
              <w:rPr>
                <w:szCs w:val="22"/>
              </w:rPr>
              <w:t xml:space="preserve">Regions Affected: </w:t>
            </w:r>
            <w:r w:rsidR="00A05A30">
              <w:rPr>
                <w:szCs w:val="22"/>
              </w:rPr>
              <w:t xml:space="preserve">North Devon, Bristol Channel, </w:t>
            </w:r>
            <w:r w:rsidR="00AF30DB">
              <w:rPr>
                <w:szCs w:val="22"/>
              </w:rPr>
              <w:t>S</w:t>
            </w:r>
            <w:r w:rsidR="00A05A30">
              <w:rPr>
                <w:szCs w:val="22"/>
              </w:rPr>
              <w:t xml:space="preserve">outh and </w:t>
            </w:r>
            <w:r w:rsidR="00AF30DB">
              <w:rPr>
                <w:szCs w:val="22"/>
              </w:rPr>
              <w:t>W</w:t>
            </w:r>
            <w:r w:rsidR="00A05A30">
              <w:rPr>
                <w:szCs w:val="22"/>
              </w:rPr>
              <w:t>est</w:t>
            </w:r>
            <w:r w:rsidR="00AF30DB">
              <w:rPr>
                <w:szCs w:val="22"/>
              </w:rPr>
              <w:t xml:space="preserve"> </w:t>
            </w:r>
            <w:r w:rsidR="00A05A30">
              <w:rPr>
                <w:szCs w:val="22"/>
              </w:rPr>
              <w:t>Wales</w:t>
            </w:r>
            <w:r w:rsidR="00AF30DB">
              <w:rPr>
                <w:szCs w:val="22"/>
              </w:rPr>
              <w:t xml:space="preserve"> </w:t>
            </w:r>
          </w:p>
          <w:p w14:paraId="1D23EFD0" w14:textId="6B45BA26" w:rsidR="00A05A30" w:rsidRDefault="00A05A30" w:rsidP="00840BDA">
            <w:pPr>
              <w:keepNext/>
              <w:jc w:val="both"/>
              <w:rPr>
                <w:szCs w:val="22"/>
                <w:lang w:val="en-US"/>
              </w:rPr>
            </w:pPr>
            <w:r>
              <w:rPr>
                <w:szCs w:val="22"/>
              </w:rPr>
              <w:t>(</w:t>
            </w:r>
            <w:r w:rsidR="00840BDA">
              <w:rPr>
                <w:szCs w:val="22"/>
              </w:rPr>
              <w:t xml:space="preserve">Assumed wave amplitude at origin: </w:t>
            </w:r>
            <w:r>
              <w:rPr>
                <w:szCs w:val="22"/>
              </w:rPr>
              <w:t>1</w:t>
            </w:r>
            <w:r w:rsidR="008C65A1">
              <w:rPr>
                <w:szCs w:val="22"/>
              </w:rPr>
              <w:t xml:space="preserve"> </w:t>
            </w:r>
            <w:r>
              <w:rPr>
                <w:szCs w:val="22"/>
              </w:rPr>
              <w:t>m)</w:t>
            </w:r>
          </w:p>
        </w:tc>
      </w:tr>
      <w:tr w:rsidR="00A05A30" w14:paraId="1EEA8312" w14:textId="77777777" w:rsidTr="00AF30DB">
        <w:trPr>
          <w:jc w:val="center"/>
        </w:trPr>
        <w:tc>
          <w:tcPr>
            <w:tcW w:w="1700" w:type="pct"/>
            <w:tcBorders>
              <w:top w:val="single" w:sz="4" w:space="0" w:color="auto"/>
              <w:left w:val="single" w:sz="4" w:space="0" w:color="auto"/>
              <w:bottom w:val="single" w:sz="4" w:space="0" w:color="auto"/>
              <w:right w:val="single" w:sz="4" w:space="0" w:color="auto"/>
            </w:tcBorders>
            <w:hideMark/>
          </w:tcPr>
          <w:p w14:paraId="3B178963" w14:textId="77777777" w:rsidR="00A05A30" w:rsidRDefault="00A05A30" w:rsidP="00840BDA">
            <w:pPr>
              <w:keepNext/>
              <w:jc w:val="both"/>
              <w:rPr>
                <w:szCs w:val="22"/>
              </w:rPr>
            </w:pPr>
            <w:r>
              <w:rPr>
                <w:szCs w:val="22"/>
              </w:rPr>
              <w:t>Plate boundary west of</w:t>
            </w:r>
          </w:p>
          <w:p w14:paraId="10FE6286" w14:textId="77777777" w:rsidR="00A05A30" w:rsidRDefault="00A05A30" w:rsidP="00840BDA">
            <w:pPr>
              <w:keepNext/>
              <w:jc w:val="both"/>
              <w:rPr>
                <w:szCs w:val="22"/>
              </w:rPr>
            </w:pPr>
            <w:r>
              <w:rPr>
                <w:szCs w:val="22"/>
              </w:rPr>
              <w:t>Gibraltar (Lisbon</w:t>
            </w:r>
          </w:p>
          <w:p w14:paraId="0A167411" w14:textId="77777777" w:rsidR="00A05A30" w:rsidRDefault="00A05A30" w:rsidP="00840BDA">
            <w:pPr>
              <w:keepNext/>
              <w:jc w:val="both"/>
              <w:rPr>
                <w:szCs w:val="22"/>
                <w:lang w:val="en-US"/>
              </w:rPr>
            </w:pPr>
            <w:r>
              <w:rPr>
                <w:szCs w:val="22"/>
              </w:rPr>
              <w:t>earthquake of 1755)</w:t>
            </w:r>
          </w:p>
        </w:tc>
        <w:tc>
          <w:tcPr>
            <w:tcW w:w="3300" w:type="pct"/>
            <w:tcBorders>
              <w:top w:val="single" w:sz="4" w:space="0" w:color="auto"/>
              <w:left w:val="single" w:sz="4" w:space="0" w:color="auto"/>
              <w:bottom w:val="single" w:sz="4" w:space="0" w:color="auto"/>
              <w:right w:val="single" w:sz="4" w:space="0" w:color="auto"/>
            </w:tcBorders>
            <w:hideMark/>
          </w:tcPr>
          <w:p w14:paraId="1A6F6B4C" w14:textId="4C864D48" w:rsidR="00A05A30" w:rsidRDefault="00840BDA" w:rsidP="00840BDA">
            <w:pPr>
              <w:keepNext/>
              <w:jc w:val="both"/>
              <w:rPr>
                <w:szCs w:val="22"/>
              </w:rPr>
            </w:pPr>
            <w:r>
              <w:rPr>
                <w:szCs w:val="22"/>
              </w:rPr>
              <w:t xml:space="preserve">Height: </w:t>
            </w:r>
            <w:r w:rsidR="00A05A30">
              <w:rPr>
                <w:szCs w:val="22"/>
              </w:rPr>
              <w:t>0.8-1</w:t>
            </w:r>
            <w:r w:rsidR="008C65A1">
              <w:rPr>
                <w:szCs w:val="22"/>
              </w:rPr>
              <w:t xml:space="preserve"> </w:t>
            </w:r>
            <w:r w:rsidR="00A05A30">
              <w:rPr>
                <w:szCs w:val="22"/>
              </w:rPr>
              <w:t>m</w:t>
            </w:r>
          </w:p>
          <w:p w14:paraId="3F740226" w14:textId="5B4AB26A" w:rsidR="00A05A30" w:rsidRDefault="00840BDA" w:rsidP="00840BDA">
            <w:pPr>
              <w:keepNext/>
              <w:jc w:val="both"/>
              <w:rPr>
                <w:szCs w:val="22"/>
              </w:rPr>
            </w:pPr>
            <w:r>
              <w:rPr>
                <w:szCs w:val="22"/>
              </w:rPr>
              <w:t>Propagation time:</w:t>
            </w:r>
            <w:r w:rsidR="00A05A30">
              <w:rPr>
                <w:szCs w:val="22"/>
              </w:rPr>
              <w:t>5-8</w:t>
            </w:r>
            <w:r w:rsidR="00776EB1">
              <w:rPr>
                <w:szCs w:val="22"/>
              </w:rPr>
              <w:t xml:space="preserve"> </w:t>
            </w:r>
            <w:r w:rsidR="00A05A30">
              <w:rPr>
                <w:szCs w:val="22"/>
              </w:rPr>
              <w:t>hours</w:t>
            </w:r>
          </w:p>
          <w:p w14:paraId="5A680F05" w14:textId="77777777" w:rsidR="00C66B51" w:rsidRDefault="00840BDA" w:rsidP="00840BDA">
            <w:pPr>
              <w:keepNext/>
              <w:jc w:val="both"/>
              <w:rPr>
                <w:szCs w:val="22"/>
              </w:rPr>
            </w:pPr>
            <w:r>
              <w:rPr>
                <w:szCs w:val="22"/>
              </w:rPr>
              <w:t xml:space="preserve">Regions Affected: </w:t>
            </w:r>
            <w:r w:rsidR="00A05A30">
              <w:rPr>
                <w:szCs w:val="22"/>
              </w:rPr>
              <w:t>Cornwall, North Devon and Bristol Channel, South</w:t>
            </w:r>
            <w:r w:rsidR="00AF30DB">
              <w:rPr>
                <w:szCs w:val="22"/>
              </w:rPr>
              <w:t xml:space="preserve"> </w:t>
            </w:r>
            <w:r w:rsidR="00A05A30">
              <w:rPr>
                <w:szCs w:val="22"/>
              </w:rPr>
              <w:t>Wales</w:t>
            </w:r>
          </w:p>
          <w:p w14:paraId="1AD2AAAE" w14:textId="34FFF508" w:rsidR="00A05A30" w:rsidRDefault="00A05A30" w:rsidP="00840BDA">
            <w:pPr>
              <w:keepNext/>
              <w:jc w:val="both"/>
              <w:rPr>
                <w:szCs w:val="22"/>
                <w:lang w:val="en-US"/>
              </w:rPr>
            </w:pPr>
            <w:r>
              <w:rPr>
                <w:szCs w:val="22"/>
              </w:rPr>
              <w:t>(</w:t>
            </w:r>
            <w:r w:rsidR="00840BDA">
              <w:rPr>
                <w:szCs w:val="22"/>
              </w:rPr>
              <w:t xml:space="preserve">Assumed wave amplitude at origin: </w:t>
            </w:r>
            <w:r>
              <w:rPr>
                <w:szCs w:val="22"/>
              </w:rPr>
              <w:t>1</w:t>
            </w:r>
            <w:r w:rsidR="008C65A1">
              <w:rPr>
                <w:szCs w:val="22"/>
              </w:rPr>
              <w:t xml:space="preserve"> </w:t>
            </w:r>
            <w:r>
              <w:rPr>
                <w:szCs w:val="22"/>
              </w:rPr>
              <w:t>m)</w:t>
            </w:r>
          </w:p>
        </w:tc>
      </w:tr>
      <w:tr w:rsidR="00A05A30" w14:paraId="4DC40A9C" w14:textId="77777777" w:rsidTr="00AF30DB">
        <w:trPr>
          <w:jc w:val="center"/>
        </w:trPr>
        <w:tc>
          <w:tcPr>
            <w:tcW w:w="1700" w:type="pct"/>
            <w:tcBorders>
              <w:top w:val="single" w:sz="4" w:space="0" w:color="auto"/>
              <w:left w:val="single" w:sz="4" w:space="0" w:color="auto"/>
              <w:bottom w:val="single" w:sz="4" w:space="0" w:color="auto"/>
              <w:right w:val="single" w:sz="4" w:space="0" w:color="auto"/>
            </w:tcBorders>
            <w:hideMark/>
          </w:tcPr>
          <w:p w14:paraId="25B30350" w14:textId="77777777" w:rsidR="00A05A30" w:rsidRDefault="00A05A30" w:rsidP="00840BDA">
            <w:pPr>
              <w:keepNext/>
              <w:jc w:val="both"/>
              <w:rPr>
                <w:szCs w:val="22"/>
              </w:rPr>
            </w:pPr>
            <w:r>
              <w:rPr>
                <w:szCs w:val="22"/>
              </w:rPr>
              <w:t>La Palma slide (Canary</w:t>
            </w:r>
          </w:p>
          <w:p w14:paraId="5F92C943" w14:textId="77777777" w:rsidR="00A05A30" w:rsidRDefault="00A05A30" w:rsidP="00840BDA">
            <w:pPr>
              <w:keepNext/>
              <w:jc w:val="both"/>
              <w:rPr>
                <w:szCs w:val="22"/>
                <w:lang w:val="en-US"/>
              </w:rPr>
            </w:pPr>
            <w:r>
              <w:rPr>
                <w:szCs w:val="22"/>
              </w:rPr>
              <w:t>Islands)</w:t>
            </w:r>
          </w:p>
        </w:tc>
        <w:tc>
          <w:tcPr>
            <w:tcW w:w="3300" w:type="pct"/>
            <w:tcBorders>
              <w:top w:val="single" w:sz="4" w:space="0" w:color="auto"/>
              <w:left w:val="single" w:sz="4" w:space="0" w:color="auto"/>
              <w:bottom w:val="single" w:sz="4" w:space="0" w:color="auto"/>
              <w:right w:val="single" w:sz="4" w:space="0" w:color="auto"/>
            </w:tcBorders>
            <w:hideMark/>
          </w:tcPr>
          <w:p w14:paraId="1D3FE7D5" w14:textId="574F9E1E" w:rsidR="00A05A30" w:rsidRDefault="00840BDA" w:rsidP="00840BDA">
            <w:pPr>
              <w:keepNext/>
              <w:jc w:val="both"/>
              <w:rPr>
                <w:szCs w:val="22"/>
              </w:rPr>
            </w:pPr>
            <w:r>
              <w:rPr>
                <w:szCs w:val="22"/>
              </w:rPr>
              <w:t xml:space="preserve">Height: </w:t>
            </w:r>
            <w:r w:rsidR="00A05A30">
              <w:rPr>
                <w:szCs w:val="22"/>
              </w:rPr>
              <w:t>1-2</w:t>
            </w:r>
            <w:r w:rsidR="008C65A1">
              <w:rPr>
                <w:szCs w:val="22"/>
              </w:rPr>
              <w:t xml:space="preserve"> </w:t>
            </w:r>
            <w:r w:rsidR="00A05A30">
              <w:rPr>
                <w:szCs w:val="22"/>
              </w:rPr>
              <w:t>m</w:t>
            </w:r>
          </w:p>
          <w:p w14:paraId="37AD9DB6" w14:textId="5BAB7CAD" w:rsidR="00A05A30" w:rsidRDefault="00840BDA" w:rsidP="00840BDA">
            <w:pPr>
              <w:keepNext/>
              <w:jc w:val="both"/>
              <w:rPr>
                <w:szCs w:val="22"/>
              </w:rPr>
            </w:pPr>
            <w:r>
              <w:rPr>
                <w:szCs w:val="22"/>
              </w:rPr>
              <w:t>Propagation time:</w:t>
            </w:r>
            <w:r w:rsidR="00A05A30">
              <w:rPr>
                <w:szCs w:val="22"/>
              </w:rPr>
              <w:t>7-8 hours</w:t>
            </w:r>
          </w:p>
          <w:p w14:paraId="57E58370" w14:textId="0ABAF386" w:rsidR="00AF30DB" w:rsidRDefault="00840BDA" w:rsidP="00840BDA">
            <w:pPr>
              <w:keepNext/>
              <w:jc w:val="both"/>
              <w:rPr>
                <w:szCs w:val="22"/>
              </w:rPr>
            </w:pPr>
            <w:r>
              <w:rPr>
                <w:szCs w:val="22"/>
              </w:rPr>
              <w:t xml:space="preserve">Regions Affected: </w:t>
            </w:r>
            <w:r w:rsidR="00A05A30">
              <w:rPr>
                <w:szCs w:val="22"/>
              </w:rPr>
              <w:t>Cornwall, North and South Devon</w:t>
            </w:r>
            <w:r w:rsidR="00AF30DB">
              <w:rPr>
                <w:szCs w:val="22"/>
              </w:rPr>
              <w:t xml:space="preserve"> </w:t>
            </w:r>
          </w:p>
          <w:p w14:paraId="742515D9" w14:textId="00BECE05" w:rsidR="00A05A30" w:rsidRDefault="00A05A30" w:rsidP="00840BDA">
            <w:pPr>
              <w:keepNext/>
              <w:jc w:val="both"/>
              <w:rPr>
                <w:szCs w:val="22"/>
                <w:lang w:val="en-US"/>
              </w:rPr>
            </w:pPr>
            <w:r>
              <w:rPr>
                <w:szCs w:val="22"/>
              </w:rPr>
              <w:t>(</w:t>
            </w:r>
            <w:r w:rsidR="00840BDA">
              <w:rPr>
                <w:szCs w:val="22"/>
              </w:rPr>
              <w:t xml:space="preserve">Assumed wave amplitude at origin: </w:t>
            </w:r>
            <w:r>
              <w:rPr>
                <w:szCs w:val="22"/>
              </w:rPr>
              <w:t>2</w:t>
            </w:r>
            <w:r w:rsidR="008C65A1">
              <w:rPr>
                <w:szCs w:val="22"/>
              </w:rPr>
              <w:t xml:space="preserve"> </w:t>
            </w:r>
            <w:r>
              <w:rPr>
                <w:szCs w:val="22"/>
              </w:rPr>
              <w:t>m)</w:t>
            </w:r>
          </w:p>
        </w:tc>
      </w:tr>
    </w:tbl>
    <w:p w14:paraId="32C17B33" w14:textId="77777777" w:rsidR="00FE4F4A" w:rsidRDefault="00FE4F4A" w:rsidP="00A05A30">
      <w:pPr>
        <w:jc w:val="both"/>
        <w:rPr>
          <w:szCs w:val="22"/>
        </w:rPr>
      </w:pPr>
    </w:p>
    <w:p w14:paraId="62EF9971" w14:textId="5449828B" w:rsidR="00A05A30" w:rsidRDefault="00A05A30" w:rsidP="00A05A30">
      <w:pPr>
        <w:pStyle w:val="TSNumberedParagraph1"/>
      </w:pPr>
      <w:r>
        <w:t>The importance of landslide generated tsunami on UK coasts is unclear. Much interest surrounds the tsunami generated by the Storegga Slide - a submarine landslide, or submarine mass failure, that occurred approximately 8</w:t>
      </w:r>
      <w:r w:rsidR="00B37F68">
        <w:t>,</w:t>
      </w:r>
      <w:r w:rsidR="00C64B0A">
        <w:t>150</w:t>
      </w:r>
      <w:r>
        <w:t xml:space="preserve"> years ago on the Norwegian continental shelf and slope. The portion of seafloor that fractured and moved downslope was approximately 200 miles wide, up to 3</w:t>
      </w:r>
      <w:r w:rsidR="00FF7ADD">
        <w:t>,</w:t>
      </w:r>
      <w:r>
        <w:t>200</w:t>
      </w:r>
      <w:r w:rsidR="00ED1200">
        <w:t xml:space="preserve"> </w:t>
      </w:r>
      <w:r>
        <w:t>km</w:t>
      </w:r>
      <w:r>
        <w:rPr>
          <w:vertAlign w:val="superscript"/>
        </w:rPr>
        <w:t>3</w:t>
      </w:r>
      <w:r>
        <w:t xml:space="preserve"> and affected an area of sea floor of 95,000</w:t>
      </w:r>
      <w:r w:rsidR="00ED1200">
        <w:t xml:space="preserve"> </w:t>
      </w:r>
      <w:r>
        <w:t>km</w:t>
      </w:r>
      <w:r>
        <w:rPr>
          <w:vertAlign w:val="superscript"/>
        </w:rPr>
        <w:t>2</w:t>
      </w:r>
      <w:r>
        <w:t xml:space="preserve">. </w:t>
      </w:r>
    </w:p>
    <w:p w14:paraId="1CDE6B01" w14:textId="41CF6BE1" w:rsidR="00A05A30" w:rsidRPr="00EF6B34" w:rsidRDefault="00A05A30" w:rsidP="00A05A30">
      <w:pPr>
        <w:pStyle w:val="TSNumberedParagraph1"/>
      </w:pPr>
      <w:r>
        <w:t>Mapping of tsunami deposits show that this landslide generated a tsunami that reached the northern UK coastline. To date, evidence for the tsunami has been identified at over 30 sites from northern Scotland to north-eastern England (</w:t>
      </w:r>
      <w:r w:rsidR="007E3CB1">
        <w:t>e</w:t>
      </w:r>
      <w:r w:rsidR="00B37F68">
        <w:t>.</w:t>
      </w:r>
      <w:r w:rsidR="007E3CB1">
        <w:t>g</w:t>
      </w:r>
      <w:r w:rsidR="00B37F68">
        <w:t>.</w:t>
      </w:r>
      <w:r>
        <w:t xml:space="preserve"> Smith </w:t>
      </w:r>
      <w:r w:rsidRPr="00E61777">
        <w:t>et al.,</w:t>
      </w:r>
      <w:r w:rsidRPr="00C944B0">
        <w:rPr>
          <w:i/>
        </w:rPr>
        <w:t xml:space="preserve"> </w:t>
      </w:r>
      <w:r>
        <w:t>2004). Measurements of the sediment run-up of the tsunami on the mainland Scottish coast range from 0-6</w:t>
      </w:r>
      <w:r w:rsidR="00ED1200">
        <w:t xml:space="preserve"> </w:t>
      </w:r>
      <w:r>
        <w:t>m locally above the contemporary shoreline, and up to tens of metres on Shetland, but actual water depths in which the sediments accumulated were several metres higher (</w:t>
      </w:r>
      <w:r w:rsidR="007E3CB1">
        <w:t>e</w:t>
      </w:r>
      <w:r w:rsidR="00C66B51">
        <w:t>.</w:t>
      </w:r>
      <w:r w:rsidR="007E3CB1">
        <w:t>g</w:t>
      </w:r>
      <w:r w:rsidR="00C66B51">
        <w:t>.</w:t>
      </w:r>
      <w:r w:rsidR="009C1174">
        <w:t xml:space="preserve"> </w:t>
      </w:r>
      <w:r>
        <w:t xml:space="preserve">Smith </w:t>
      </w:r>
      <w:r w:rsidRPr="00E61777">
        <w:t>et al.,</w:t>
      </w:r>
      <w:r>
        <w:t xml:space="preserve"> 2007</w:t>
      </w:r>
      <w:r w:rsidR="009C1174">
        <w:t>;</w:t>
      </w:r>
      <w:r w:rsidR="009C1174" w:rsidRPr="009C1174">
        <w:t xml:space="preserve"> </w:t>
      </w:r>
      <w:r w:rsidR="009C1174">
        <w:t>Soulsby et al., 2007</w:t>
      </w:r>
      <w:r>
        <w:t>). Other possible tsunamis are registered on Shetland and dated at c. 5</w:t>
      </w:r>
      <w:r w:rsidR="00B37F68">
        <w:t>,</w:t>
      </w:r>
      <w:r>
        <w:t>500 years ago and c.1</w:t>
      </w:r>
      <w:r w:rsidR="00C66B51">
        <w:t>,</w:t>
      </w:r>
      <w:r>
        <w:t xml:space="preserve">500 years ago (Bondevik </w:t>
      </w:r>
      <w:r w:rsidRPr="00E61777">
        <w:t>et al.,</w:t>
      </w:r>
      <w:r w:rsidR="00AF30DB">
        <w:t xml:space="preserve"> 2005a;</w:t>
      </w:r>
      <w:r>
        <w:t xml:space="preserve"> 2005b), but their singularity on Shetland alone renders them uncertain (Long and Wilson, 2007; </w:t>
      </w:r>
      <w:r w:rsidR="009C1174">
        <w:t xml:space="preserve">Long, 2015; </w:t>
      </w:r>
      <w:r>
        <w:t xml:space="preserve">Tappin </w:t>
      </w:r>
      <w:r w:rsidRPr="00E61777">
        <w:t>et al.,</w:t>
      </w:r>
      <w:r>
        <w:t xml:space="preserve"> 2015). </w:t>
      </w:r>
      <w:r w:rsidR="00E104BE">
        <w:t>Thus,</w:t>
      </w:r>
      <w:r>
        <w:t xml:space="preserve"> so far, the Storegga Slide tsunami is the only landslide generated tsunami </w:t>
      </w:r>
      <w:r w:rsidRPr="00EF6B34">
        <w:t xml:space="preserve">confirmed to have occurred on </w:t>
      </w:r>
      <w:r w:rsidR="002D6B28" w:rsidRPr="00EF6B34">
        <w:t xml:space="preserve">mainland </w:t>
      </w:r>
      <w:r w:rsidRPr="00EF6B34">
        <w:t xml:space="preserve">UK coasts. </w:t>
      </w:r>
    </w:p>
    <w:p w14:paraId="4B66F05E" w14:textId="229A494E" w:rsidR="00524F64" w:rsidRPr="00EF6B34" w:rsidRDefault="00A05A30" w:rsidP="00ED1200">
      <w:pPr>
        <w:pStyle w:val="TSNumberedParagraph1"/>
        <w:rPr>
          <w:rFonts w:ascii="Arial Bold" w:hAnsi="Arial Bold"/>
          <w:b/>
          <w:caps/>
        </w:rPr>
      </w:pPr>
      <w:r w:rsidRPr="00EF6B34">
        <w:lastRenderedPageBreak/>
        <w:t xml:space="preserve">The Storegga slide is only one of several slides along the continental slope west of the UK and Norway, most of which occurred in glacial sediments, but the frequency of sliding is as yet unclear. Neither is it clear if any of the other slides generated tsunamis </w:t>
      </w:r>
      <w:r w:rsidR="003467F5" w:rsidRPr="00EF6B34">
        <w:t xml:space="preserve">that </w:t>
      </w:r>
      <w:r w:rsidRPr="00EF6B34">
        <w:t xml:space="preserve">reached the UK. </w:t>
      </w:r>
    </w:p>
    <w:p w14:paraId="0D1C9314" w14:textId="77777777" w:rsidR="00840BDA" w:rsidRDefault="00840BDA">
      <w:pPr>
        <w:rPr>
          <w:rFonts w:ascii="Arial Bold" w:hAnsi="Arial Bold"/>
          <w:b/>
          <w:caps/>
        </w:rPr>
      </w:pPr>
      <w:r>
        <w:br w:type="page"/>
      </w:r>
    </w:p>
    <w:p w14:paraId="73F60489" w14:textId="3B6E2F62" w:rsidR="00E14A45" w:rsidRDefault="00E14A45" w:rsidP="00E14A45">
      <w:pPr>
        <w:pStyle w:val="TSHeadingNumbered1"/>
      </w:pPr>
      <w:bookmarkStart w:id="428" w:name="_Toc100820193"/>
      <w:r>
        <w:lastRenderedPageBreak/>
        <w:t>references</w:t>
      </w:r>
      <w:bookmarkEnd w:id="428"/>
    </w:p>
    <w:p w14:paraId="4018EB6A" w14:textId="0A47A55E" w:rsidR="00E14A45" w:rsidRPr="00C232DD" w:rsidRDefault="00E14A45" w:rsidP="007C61A5">
      <w:pPr>
        <w:pStyle w:val="TSNumberedParagraph1"/>
        <w:numPr>
          <w:ilvl w:val="0"/>
          <w:numId w:val="0"/>
        </w:numPr>
      </w:pPr>
      <w:r w:rsidRPr="00C232DD">
        <w:t xml:space="preserve">Alexander, L.V., </w:t>
      </w:r>
      <w:proofErr w:type="spellStart"/>
      <w:r w:rsidRPr="00C232DD">
        <w:t>Tett</w:t>
      </w:r>
      <w:proofErr w:type="spellEnd"/>
      <w:r w:rsidRPr="00C232DD">
        <w:t xml:space="preserve">, S.F.B. and Jonsson, T. (2005) Recent observed changes in severe storms over the United Kingdom and Iceland. </w:t>
      </w:r>
      <w:r w:rsidRPr="00C232DD">
        <w:rPr>
          <w:i/>
          <w:iCs/>
        </w:rPr>
        <w:t>Geophys</w:t>
      </w:r>
      <w:r w:rsidR="00101CF6">
        <w:rPr>
          <w:i/>
          <w:iCs/>
        </w:rPr>
        <w:t>ical Research</w:t>
      </w:r>
      <w:r w:rsidRPr="00C232DD">
        <w:rPr>
          <w:i/>
          <w:iCs/>
        </w:rPr>
        <w:t xml:space="preserve"> Lett</w:t>
      </w:r>
      <w:r w:rsidR="00101CF6">
        <w:rPr>
          <w:i/>
          <w:iCs/>
        </w:rPr>
        <w:t>ers</w:t>
      </w:r>
      <w:r w:rsidRPr="00C232DD">
        <w:t xml:space="preserve">, </w:t>
      </w:r>
      <w:r w:rsidRPr="00101CF6">
        <w:rPr>
          <w:bCs/>
        </w:rPr>
        <w:t>32</w:t>
      </w:r>
      <w:r w:rsidRPr="00101CF6">
        <w:t>,</w:t>
      </w:r>
      <w:r w:rsidRPr="00C232DD">
        <w:t xml:space="preserve"> L13704, </w:t>
      </w:r>
      <w:r w:rsidR="00101CF6">
        <w:t xml:space="preserve">pp.1-4, </w:t>
      </w:r>
      <w:r w:rsidRPr="00C232DD">
        <w:t>doi:10.1029/2005GL022371</w:t>
      </w:r>
      <w:r w:rsidR="00C232DD" w:rsidRPr="00C232DD">
        <w:t xml:space="preserve"> </w:t>
      </w:r>
    </w:p>
    <w:p w14:paraId="170C0DDD" w14:textId="5133A804" w:rsidR="00E14A45" w:rsidRDefault="00E14A45" w:rsidP="007C61A5">
      <w:pPr>
        <w:pStyle w:val="TSNumberedParagraph1"/>
        <w:numPr>
          <w:ilvl w:val="0"/>
          <w:numId w:val="0"/>
        </w:numPr>
      </w:pPr>
      <w:r w:rsidRPr="00C232DD">
        <w:t xml:space="preserve">Allen, R., </w:t>
      </w:r>
      <w:proofErr w:type="spellStart"/>
      <w:r w:rsidRPr="00C232DD">
        <w:t>Tett</w:t>
      </w:r>
      <w:proofErr w:type="spellEnd"/>
      <w:r w:rsidRPr="00C232DD">
        <w:t xml:space="preserve">, S. and Alexander, L. (2008) Fluctuations in autumn-winter storms over the British Isles: 1920 to present, </w:t>
      </w:r>
      <w:r w:rsidRPr="00C232DD">
        <w:rPr>
          <w:i/>
          <w:iCs/>
        </w:rPr>
        <w:t>Int</w:t>
      </w:r>
      <w:r w:rsidR="00101CF6">
        <w:rPr>
          <w:i/>
          <w:iCs/>
        </w:rPr>
        <w:t>ernational</w:t>
      </w:r>
      <w:r w:rsidRPr="00C232DD">
        <w:rPr>
          <w:i/>
          <w:iCs/>
        </w:rPr>
        <w:t xml:space="preserve"> J</w:t>
      </w:r>
      <w:r w:rsidR="00101CF6">
        <w:rPr>
          <w:i/>
          <w:iCs/>
        </w:rPr>
        <w:t>ournal of</w:t>
      </w:r>
      <w:r w:rsidRPr="00C232DD">
        <w:rPr>
          <w:i/>
          <w:iCs/>
        </w:rPr>
        <w:t xml:space="preserve"> Climatol</w:t>
      </w:r>
      <w:r w:rsidR="00101CF6">
        <w:rPr>
          <w:i/>
          <w:iCs/>
        </w:rPr>
        <w:t>ogy</w:t>
      </w:r>
      <w:r w:rsidRPr="00C232DD">
        <w:t xml:space="preserve">, </w:t>
      </w:r>
      <w:r w:rsidRPr="00101CF6">
        <w:rPr>
          <w:bCs/>
        </w:rPr>
        <w:t>29</w:t>
      </w:r>
      <w:r w:rsidRPr="00C232DD">
        <w:t xml:space="preserve">, </w:t>
      </w:r>
      <w:r w:rsidR="00101CF6">
        <w:t xml:space="preserve">pp. </w:t>
      </w:r>
      <w:r w:rsidRPr="00C232DD">
        <w:t>357-371</w:t>
      </w:r>
      <w:r w:rsidR="001766B1">
        <w:t xml:space="preserve">, </w:t>
      </w:r>
      <w:proofErr w:type="spellStart"/>
      <w:r w:rsidR="001766B1">
        <w:t>doi</w:t>
      </w:r>
      <w:proofErr w:type="spellEnd"/>
      <w:r w:rsidR="001766B1" w:rsidRPr="001766B1">
        <w:t>: 10.1002/joc.1765</w:t>
      </w:r>
    </w:p>
    <w:p w14:paraId="65DB6110" w14:textId="564DBAEB" w:rsidR="00C95289" w:rsidRDefault="00C95289" w:rsidP="00C95289">
      <w:pPr>
        <w:pStyle w:val="Heading1"/>
        <w:shd w:val="clear" w:color="auto" w:fill="FFFFFF"/>
        <w:jc w:val="left"/>
        <w:rPr>
          <w:b w:val="0"/>
          <w:caps w:val="0"/>
          <w:sz w:val="22"/>
        </w:rPr>
      </w:pPr>
      <w:r w:rsidRPr="00C95289">
        <w:rPr>
          <w:b w:val="0"/>
          <w:caps w:val="0"/>
          <w:sz w:val="22"/>
        </w:rPr>
        <w:t xml:space="preserve">AQUAVEO (2018). </w:t>
      </w:r>
      <w:r w:rsidRPr="00C95289">
        <w:rPr>
          <w:b w:val="0"/>
          <w:caps w:val="0"/>
          <w:sz w:val="22"/>
          <w:lang w:val="en"/>
        </w:rPr>
        <w:t xml:space="preserve">STWAVE </w:t>
      </w:r>
      <w:r w:rsidRPr="00ED1200">
        <w:rPr>
          <w:b w:val="0"/>
          <w:iCs/>
          <w:caps w:val="0"/>
          <w:sz w:val="22"/>
          <w:lang w:val="en"/>
        </w:rPr>
        <w:t xml:space="preserve">Nearshore Wave Modeling with SMS. </w:t>
      </w:r>
      <w:hyperlink r:id="rId23" w:history="1">
        <w:r w:rsidR="008777B8" w:rsidRPr="004B3CF0">
          <w:rPr>
            <w:rStyle w:val="Hyperlink"/>
            <w:b w:val="0"/>
            <w:caps w:val="0"/>
            <w:sz w:val="22"/>
          </w:rPr>
          <w:t>https://www.aquaveo.com/software/sms-stwave</w:t>
        </w:r>
      </w:hyperlink>
      <w:r w:rsidRPr="00C95289">
        <w:rPr>
          <w:b w:val="0"/>
          <w:caps w:val="0"/>
          <w:sz w:val="22"/>
        </w:rPr>
        <w:t xml:space="preserve"> </w:t>
      </w:r>
    </w:p>
    <w:p w14:paraId="69EB9FCD" w14:textId="7F08ABF9" w:rsidR="008777B8" w:rsidRDefault="008777B8" w:rsidP="008777B8"/>
    <w:p w14:paraId="2CD902DC" w14:textId="19BAC600" w:rsidR="008777B8" w:rsidRPr="008777B8" w:rsidRDefault="008777B8" w:rsidP="008777B8">
      <w:r w:rsidRPr="008777B8">
        <w:t>Bamber, </w:t>
      </w:r>
      <w:r>
        <w:t xml:space="preserve">J.L., </w:t>
      </w:r>
      <w:r w:rsidRPr="008777B8">
        <w:t>Oppenheimer</w:t>
      </w:r>
      <w:r>
        <w:t>,</w:t>
      </w:r>
      <w:r w:rsidR="00F97ED7">
        <w:t xml:space="preserve"> </w:t>
      </w:r>
      <w:r>
        <w:t>M.</w:t>
      </w:r>
      <w:r w:rsidRPr="008777B8">
        <w:t>, Kopp, </w:t>
      </w:r>
      <w:r>
        <w:t xml:space="preserve">R.E., </w:t>
      </w:r>
      <w:r w:rsidRPr="008777B8">
        <w:t>Aspinall,</w:t>
      </w:r>
      <w:r>
        <w:t xml:space="preserve"> W.P., and </w:t>
      </w:r>
      <w:r w:rsidRPr="008777B8">
        <w:t>Cooke</w:t>
      </w:r>
      <w:r>
        <w:t>, R.M. (2019) I</w:t>
      </w:r>
      <w:r w:rsidRPr="008777B8">
        <w:t>ce sheet contributions to future sea-level rise from structured expert judgment</w:t>
      </w:r>
      <w:r>
        <w:t xml:space="preserve">. </w:t>
      </w:r>
      <w:r w:rsidRPr="008777B8">
        <w:t>Proceedings of the National Academy of Sciences</w:t>
      </w:r>
      <w:r>
        <w:t>,</w:t>
      </w:r>
      <w:r w:rsidRPr="008777B8">
        <w:t xml:space="preserve"> 116 (23) 11195-11200; DOI: 10.1073/pnas.1817205116</w:t>
      </w:r>
    </w:p>
    <w:p w14:paraId="0ABA7129" w14:textId="77777777" w:rsidR="008777B8" w:rsidRPr="008777B8" w:rsidRDefault="008777B8" w:rsidP="00EF6B34"/>
    <w:p w14:paraId="447C8E48" w14:textId="7D391DE7" w:rsidR="00E14A45" w:rsidRPr="00C232DD" w:rsidRDefault="00E14A45" w:rsidP="007C61A5">
      <w:pPr>
        <w:pStyle w:val="TSNumberedParagraph1"/>
        <w:numPr>
          <w:ilvl w:val="0"/>
          <w:numId w:val="0"/>
        </w:numPr>
      </w:pPr>
      <w:r w:rsidRPr="00C232DD">
        <w:t>Batstone, C., Lawless, M., Tawn, J., Horsburgh, K., Blackman, D., McMi</w:t>
      </w:r>
      <w:r w:rsidR="00C97E80">
        <w:t xml:space="preserve">llan, A., Worth, D., </w:t>
      </w:r>
      <w:proofErr w:type="spellStart"/>
      <w:r w:rsidR="00C97E80">
        <w:t>Laeger</w:t>
      </w:r>
      <w:proofErr w:type="spellEnd"/>
      <w:r w:rsidR="00C97E80">
        <w:t>, S.</w:t>
      </w:r>
      <w:r w:rsidRPr="00C232DD">
        <w:t xml:space="preserve"> and Hunt, T. (2013) A UK best-practice approach for extreme sea level analysis along complex topographic coastlines. </w:t>
      </w:r>
      <w:r w:rsidRPr="00C232DD">
        <w:rPr>
          <w:i/>
        </w:rPr>
        <w:t>Ocean Engineering</w:t>
      </w:r>
      <w:r w:rsidRPr="00C232DD">
        <w:t xml:space="preserve">, </w:t>
      </w:r>
      <w:r w:rsidR="00101CF6">
        <w:t xml:space="preserve">71, pp.28-39, </w:t>
      </w:r>
      <w:r w:rsidR="00E676A8" w:rsidRPr="004F17B1">
        <w:t>http://dx.doi.org/10.1016/j.oceaneng.2013.02.003</w:t>
      </w:r>
      <w:r w:rsidR="00E676A8" w:rsidRPr="00C232DD">
        <w:t xml:space="preserve"> </w:t>
      </w:r>
    </w:p>
    <w:p w14:paraId="2379E7D8" w14:textId="41F839D3" w:rsidR="00E14A45" w:rsidRDefault="00E14A45" w:rsidP="007C61A5">
      <w:pPr>
        <w:pStyle w:val="TSNumberedParagraph1"/>
        <w:numPr>
          <w:ilvl w:val="0"/>
          <w:numId w:val="0"/>
        </w:numPr>
      </w:pPr>
      <w:proofErr w:type="spellStart"/>
      <w:r w:rsidRPr="00031D23">
        <w:t>Bindoff</w:t>
      </w:r>
      <w:proofErr w:type="spellEnd"/>
      <w:r w:rsidRPr="00031D23">
        <w:t xml:space="preserve">, N.L., Willebrand, J., </w:t>
      </w:r>
      <w:proofErr w:type="spellStart"/>
      <w:r w:rsidRPr="00031D23">
        <w:t>Artale</w:t>
      </w:r>
      <w:proofErr w:type="spellEnd"/>
      <w:r w:rsidRPr="00031D23">
        <w:t xml:space="preserve">, V., </w:t>
      </w:r>
      <w:proofErr w:type="spellStart"/>
      <w:r w:rsidRPr="00031D23">
        <w:t>Cazenave</w:t>
      </w:r>
      <w:proofErr w:type="spellEnd"/>
      <w:r w:rsidRPr="00031D23">
        <w:t xml:space="preserve">, A., Gregory, J.M., </w:t>
      </w:r>
      <w:proofErr w:type="spellStart"/>
      <w:r w:rsidRPr="00031D23">
        <w:t>Gulev</w:t>
      </w:r>
      <w:proofErr w:type="spellEnd"/>
      <w:r w:rsidRPr="00031D23">
        <w:t xml:space="preserve">, S., </w:t>
      </w:r>
      <w:proofErr w:type="spellStart"/>
      <w:r w:rsidRPr="00031D23">
        <w:t>Hanawa</w:t>
      </w:r>
      <w:proofErr w:type="spellEnd"/>
      <w:r w:rsidRPr="00031D23">
        <w:t xml:space="preserve">, K., Le </w:t>
      </w:r>
      <w:proofErr w:type="spellStart"/>
      <w:r w:rsidRPr="00031D23">
        <w:t>Q</w:t>
      </w:r>
      <w:r w:rsidR="00031D23" w:rsidRPr="00031D23">
        <w:t>uéré</w:t>
      </w:r>
      <w:proofErr w:type="spellEnd"/>
      <w:r w:rsidR="00031D23" w:rsidRPr="00031D23">
        <w:t xml:space="preserve">, C., </w:t>
      </w:r>
      <w:proofErr w:type="spellStart"/>
      <w:r w:rsidR="00031D23" w:rsidRPr="00031D23">
        <w:t>Levitus</w:t>
      </w:r>
      <w:proofErr w:type="spellEnd"/>
      <w:r w:rsidR="00031D23" w:rsidRPr="00031D23">
        <w:t xml:space="preserve">, S., </w:t>
      </w:r>
      <w:proofErr w:type="spellStart"/>
      <w:r w:rsidR="00031D23" w:rsidRPr="00031D23">
        <w:t>Nojiri</w:t>
      </w:r>
      <w:proofErr w:type="spellEnd"/>
      <w:r w:rsidR="00031D23" w:rsidRPr="00031D23">
        <w:t xml:space="preserve">, Y., Shum, C.K., Talley, L.D. and Unnikrishnan, A. </w:t>
      </w:r>
      <w:r w:rsidRPr="00031D23">
        <w:t xml:space="preserve">(2007) </w:t>
      </w:r>
      <w:r w:rsidRPr="00031D23">
        <w:rPr>
          <w:i/>
          <w:iCs/>
        </w:rPr>
        <w:t xml:space="preserve">Observations: Oceanic climate change and sea level. In: Climate Change 2007: The Physical Science Basis. Contribution of Working Group I to the Fourth Assessment Report of the Intergovernmental Panel on Climate Change </w:t>
      </w:r>
      <w:r w:rsidRPr="00031D23">
        <w:t xml:space="preserve">[Solomon, S., Qin, D., Manning, M., Chen, Z., Marquis, M., </w:t>
      </w:r>
      <w:proofErr w:type="spellStart"/>
      <w:r w:rsidRPr="00031D23">
        <w:t>Averyt</w:t>
      </w:r>
      <w:proofErr w:type="spellEnd"/>
      <w:r w:rsidRPr="00031D23">
        <w:t xml:space="preserve">, K.B., </w:t>
      </w:r>
      <w:proofErr w:type="spellStart"/>
      <w:r w:rsidRPr="00031D23">
        <w:t>Tignor</w:t>
      </w:r>
      <w:proofErr w:type="spellEnd"/>
      <w:r w:rsidRPr="00031D23">
        <w:t>, M. and Miller, H.L. (eds.)]. Cambridge University Press, Cambridge, UK, pp. 385-432.</w:t>
      </w:r>
    </w:p>
    <w:p w14:paraId="2E300AD5" w14:textId="2D4ABD93" w:rsidR="00824DB7" w:rsidRDefault="00824DB7" w:rsidP="007C61A5">
      <w:pPr>
        <w:pStyle w:val="TSNumberedParagraph1"/>
        <w:numPr>
          <w:ilvl w:val="0"/>
          <w:numId w:val="0"/>
        </w:numPr>
      </w:pPr>
      <w:r>
        <w:t>Blanco</w:t>
      </w:r>
      <w:r w:rsidR="007159A7">
        <w:t xml:space="preserve">, B.L.D.S.R., </w:t>
      </w:r>
      <w:r w:rsidR="00B44E77">
        <w:t xml:space="preserve">Woods Ballard, B., </w:t>
      </w:r>
      <w:proofErr w:type="spellStart"/>
      <w:r w:rsidR="00B44E77">
        <w:t>Simm</w:t>
      </w:r>
      <w:proofErr w:type="spellEnd"/>
      <w:r w:rsidR="00B44E77">
        <w:t xml:space="preserve">, J., Brampton, A., Sutherland, J., </w:t>
      </w:r>
      <w:r w:rsidR="00FE46DF">
        <w:t>Gouldby, B. and Rossington, K.,</w:t>
      </w:r>
      <w:r>
        <w:t xml:space="preserve"> (2019). Coastal morphological modelling for decision-makers.</w:t>
      </w:r>
      <w:r w:rsidR="00795E07">
        <w:t xml:space="preserve"> Report – SC090036/R</w:t>
      </w:r>
      <w:r w:rsidR="00AB6CB4">
        <w:t>. A report published by the Environment Agency.</w:t>
      </w:r>
      <w:r>
        <w:t xml:space="preserve"> </w:t>
      </w:r>
      <w:hyperlink r:id="rId24" w:history="1">
        <w:r w:rsidR="00AA2115" w:rsidRPr="000A48A6">
          <w:rPr>
            <w:rStyle w:val="Hyperlink"/>
          </w:rPr>
          <w:t>https://assets.publishing.service.gov.uk/government/uploads/system/uploads/attachment_data/file/844082/Coastal_morphological_modelling_for_decision-makers_-_report.pdf</w:t>
        </w:r>
      </w:hyperlink>
    </w:p>
    <w:p w14:paraId="16C002F1" w14:textId="53B6FDB6" w:rsidR="00E14A45" w:rsidRPr="00C232DD" w:rsidRDefault="00E14A45" w:rsidP="007C61A5">
      <w:pPr>
        <w:pStyle w:val="TSNumberedParagraph1"/>
        <w:numPr>
          <w:ilvl w:val="0"/>
          <w:numId w:val="0"/>
        </w:numPr>
      </w:pPr>
      <w:r w:rsidRPr="00C232DD">
        <w:t xml:space="preserve">Bondevik, S., </w:t>
      </w:r>
      <w:proofErr w:type="spellStart"/>
      <w:r w:rsidRPr="00C232DD">
        <w:t>Mangerud</w:t>
      </w:r>
      <w:proofErr w:type="spellEnd"/>
      <w:r w:rsidRPr="00C232DD">
        <w:t xml:space="preserve">, J., Dawson, S., Dawson, A.G. </w:t>
      </w:r>
      <w:r w:rsidR="00C97E80">
        <w:t xml:space="preserve">and </w:t>
      </w:r>
      <w:proofErr w:type="spellStart"/>
      <w:r w:rsidRPr="00C232DD">
        <w:t>Lohne</w:t>
      </w:r>
      <w:proofErr w:type="spellEnd"/>
      <w:r w:rsidRPr="00C232DD">
        <w:t xml:space="preserve">, Ø. </w:t>
      </w:r>
      <w:r w:rsidR="00C232DD" w:rsidRPr="00C232DD">
        <w:t>(</w:t>
      </w:r>
      <w:r w:rsidRPr="00C232DD">
        <w:t>2005a</w:t>
      </w:r>
      <w:r w:rsidR="00C232DD" w:rsidRPr="00C232DD">
        <w:t>)</w:t>
      </w:r>
      <w:r w:rsidRPr="00C232DD">
        <w:t xml:space="preserve"> Evidence for three North Sea tsunamis at the Shetland Islands between 8000 and 1500 years ago. </w:t>
      </w:r>
      <w:r w:rsidRPr="00101CF6">
        <w:rPr>
          <w:i/>
        </w:rPr>
        <w:t>Quaternary Science Reviews</w:t>
      </w:r>
      <w:r w:rsidR="00101CF6">
        <w:rPr>
          <w:i/>
        </w:rPr>
        <w:t>,</w:t>
      </w:r>
      <w:r w:rsidRPr="00C232DD">
        <w:t xml:space="preserve"> 24</w:t>
      </w:r>
      <w:r w:rsidR="001766B1">
        <w:t xml:space="preserve"> (14-15)</w:t>
      </w:r>
      <w:r w:rsidRPr="00C232DD">
        <w:t xml:space="preserve">, </w:t>
      </w:r>
      <w:r w:rsidR="00101CF6">
        <w:t>pp.</w:t>
      </w:r>
      <w:r w:rsidRPr="00C232DD">
        <w:t>1757-1775</w:t>
      </w:r>
      <w:r w:rsidR="001766B1">
        <w:t xml:space="preserve">, </w:t>
      </w:r>
      <w:r w:rsidR="001766B1" w:rsidRPr="004F17B1">
        <w:rPr>
          <w:rFonts w:cs="Arial"/>
          <w:szCs w:val="20"/>
          <w:lang w:val="en"/>
        </w:rPr>
        <w:t>https://doi.org/10.1016/j.quascirev.2004.10.018</w:t>
      </w:r>
    </w:p>
    <w:p w14:paraId="5F3D973D" w14:textId="71E4EF87" w:rsidR="00E14A45" w:rsidRDefault="00E14A45" w:rsidP="007C61A5">
      <w:pPr>
        <w:pStyle w:val="TSNumberedParagraph1"/>
        <w:numPr>
          <w:ilvl w:val="0"/>
          <w:numId w:val="0"/>
        </w:numPr>
        <w:rPr>
          <w:rFonts w:cs="Arial"/>
          <w:szCs w:val="20"/>
          <w:lang w:val="en"/>
        </w:rPr>
      </w:pPr>
      <w:r w:rsidRPr="00C232DD">
        <w:t xml:space="preserve">Bondevik, S., </w:t>
      </w:r>
      <w:proofErr w:type="spellStart"/>
      <w:r w:rsidRPr="00C232DD">
        <w:t>Løvholt</w:t>
      </w:r>
      <w:proofErr w:type="spellEnd"/>
      <w:r w:rsidRPr="00C232DD">
        <w:t xml:space="preserve">, F., </w:t>
      </w:r>
      <w:proofErr w:type="spellStart"/>
      <w:r w:rsidRPr="00C232DD">
        <w:t>Hartbitz</w:t>
      </w:r>
      <w:proofErr w:type="spellEnd"/>
      <w:r w:rsidRPr="00C232DD">
        <w:t xml:space="preserve">, C., </w:t>
      </w:r>
      <w:proofErr w:type="spellStart"/>
      <w:r w:rsidRPr="00C232DD">
        <w:t>Mangerud</w:t>
      </w:r>
      <w:proofErr w:type="spellEnd"/>
      <w:r w:rsidRPr="00C232DD">
        <w:t xml:space="preserve">, J., Dawson, A.G. </w:t>
      </w:r>
      <w:r w:rsidR="00C97E80">
        <w:t xml:space="preserve">and </w:t>
      </w:r>
      <w:r w:rsidRPr="00C232DD">
        <w:t xml:space="preserve">Svendsen, J.I. </w:t>
      </w:r>
      <w:r w:rsidR="00C232DD">
        <w:t>(</w:t>
      </w:r>
      <w:r w:rsidRPr="00C232DD">
        <w:t>2005b</w:t>
      </w:r>
      <w:r w:rsidR="00C232DD">
        <w:t>)</w:t>
      </w:r>
      <w:r w:rsidRPr="00C232DD">
        <w:t xml:space="preserve">. The Storegga Slide tsunami – comparing field observations with numerical solutions. </w:t>
      </w:r>
      <w:r w:rsidRPr="00101CF6">
        <w:rPr>
          <w:i/>
        </w:rPr>
        <w:t>Marine and Petroleum Geology</w:t>
      </w:r>
      <w:r w:rsidR="00101CF6">
        <w:t>,</w:t>
      </w:r>
      <w:r w:rsidRPr="00C232DD">
        <w:t xml:space="preserve"> 22, </w:t>
      </w:r>
      <w:r w:rsidR="00101CF6">
        <w:t>pp.</w:t>
      </w:r>
      <w:r w:rsidR="001766B1">
        <w:t xml:space="preserve">195-208, </w:t>
      </w:r>
      <w:hyperlink r:id="rId25" w:history="1">
        <w:r w:rsidR="00C270D2" w:rsidRPr="004B3CF0">
          <w:rPr>
            <w:rStyle w:val="Hyperlink"/>
            <w:rFonts w:cs="Arial"/>
            <w:szCs w:val="20"/>
            <w:lang w:val="en"/>
          </w:rPr>
          <w:t>https://doi.org/10.1016/B978-0-08-044694-3.50021-4</w:t>
        </w:r>
      </w:hyperlink>
    </w:p>
    <w:p w14:paraId="68E66EBF" w14:textId="0916113B" w:rsidR="00C270D2" w:rsidRPr="00C232DD" w:rsidRDefault="00C270D2" w:rsidP="007C61A5">
      <w:pPr>
        <w:pStyle w:val="TSNumberedParagraph1"/>
        <w:numPr>
          <w:ilvl w:val="0"/>
          <w:numId w:val="0"/>
        </w:numPr>
      </w:pPr>
      <w:r>
        <w:rPr>
          <w:rFonts w:cs="Arial"/>
          <w:szCs w:val="20"/>
        </w:rPr>
        <w:t>Bondevik, G. 2019. Tsunami from the Storegga landslide. In: Meyers, R.A. (ed.) Encyclopaedia of Complexity and Systems Science.</w:t>
      </w:r>
    </w:p>
    <w:p w14:paraId="3C698F05" w14:textId="63CF84A9" w:rsidR="002C220D" w:rsidRDefault="00E14A45" w:rsidP="007C61A5">
      <w:pPr>
        <w:pStyle w:val="TSNumberedParagraph1"/>
        <w:numPr>
          <w:ilvl w:val="0"/>
          <w:numId w:val="0"/>
        </w:numPr>
      </w:pPr>
      <w:r w:rsidRPr="00C232DD">
        <w:t xml:space="preserve">Booij, N., </w:t>
      </w:r>
      <w:proofErr w:type="spellStart"/>
      <w:r w:rsidRPr="00C232DD">
        <w:t>Ris</w:t>
      </w:r>
      <w:proofErr w:type="spellEnd"/>
      <w:r w:rsidRPr="00C232DD">
        <w:t xml:space="preserve">, R. C. and </w:t>
      </w:r>
      <w:proofErr w:type="spellStart"/>
      <w:r w:rsidRPr="00C232DD">
        <w:t>Holthuijsen</w:t>
      </w:r>
      <w:proofErr w:type="spellEnd"/>
      <w:r w:rsidRPr="00C232DD">
        <w:t>, L. H. (1999), A third-generation wave model for coastal regions, Part I: Mode</w:t>
      </w:r>
      <w:r w:rsidR="00101CF6">
        <w:t xml:space="preserve">l description and validation, </w:t>
      </w:r>
      <w:r w:rsidR="00101CF6" w:rsidRPr="00101CF6">
        <w:rPr>
          <w:i/>
        </w:rPr>
        <w:t xml:space="preserve">Journal of </w:t>
      </w:r>
      <w:r w:rsidRPr="00101CF6">
        <w:rPr>
          <w:i/>
        </w:rPr>
        <w:t>Geophys</w:t>
      </w:r>
      <w:r w:rsidR="00101CF6" w:rsidRPr="00101CF6">
        <w:rPr>
          <w:i/>
        </w:rPr>
        <w:t>ical</w:t>
      </w:r>
      <w:r w:rsidRPr="00101CF6">
        <w:rPr>
          <w:i/>
        </w:rPr>
        <w:t xml:space="preserve"> Res</w:t>
      </w:r>
      <w:r w:rsidR="00101CF6" w:rsidRPr="00101CF6">
        <w:rPr>
          <w:i/>
        </w:rPr>
        <w:t>earch</w:t>
      </w:r>
      <w:r w:rsidR="00101CF6">
        <w:t xml:space="preserve">, </w:t>
      </w:r>
      <w:r w:rsidRPr="00C232DD">
        <w:t>104, C4, pp.7649-7666.</w:t>
      </w:r>
    </w:p>
    <w:p w14:paraId="694BC18F" w14:textId="63B546CA" w:rsidR="00E14A45" w:rsidRPr="00C232DD" w:rsidRDefault="00E14A45" w:rsidP="007C61A5">
      <w:pPr>
        <w:pStyle w:val="TSNumberedParagraph1"/>
        <w:numPr>
          <w:ilvl w:val="0"/>
          <w:numId w:val="0"/>
        </w:numPr>
      </w:pPr>
      <w:r w:rsidRPr="00C232DD">
        <w:t xml:space="preserve">Brooks, S.M., Spencer, T. and Boreham, S. (2012) Deriving mechanisms and thresholds for cliff retreat in soft-rock cliffs under changing climates: Rapidly retreating cliffs of the Suffolk coast, UK. </w:t>
      </w:r>
      <w:r w:rsidRPr="00C232DD">
        <w:rPr>
          <w:i/>
          <w:iCs/>
        </w:rPr>
        <w:t>Geomorphology</w:t>
      </w:r>
      <w:r w:rsidRPr="00C232DD">
        <w:t xml:space="preserve">, </w:t>
      </w:r>
      <w:r w:rsidRPr="00C232DD">
        <w:rPr>
          <w:bCs/>
        </w:rPr>
        <w:t>153-154</w:t>
      </w:r>
      <w:r w:rsidRPr="00C232DD">
        <w:t xml:space="preserve">, </w:t>
      </w:r>
      <w:r w:rsidR="00A9137A">
        <w:t xml:space="preserve">pp. </w:t>
      </w:r>
      <w:r w:rsidRPr="00C232DD">
        <w:t>48-60.</w:t>
      </w:r>
    </w:p>
    <w:p w14:paraId="194E8EF2" w14:textId="77777777" w:rsidR="007E7582" w:rsidRDefault="007E7582" w:rsidP="007C61A5">
      <w:pPr>
        <w:pStyle w:val="TSNumberedParagraph1"/>
        <w:numPr>
          <w:ilvl w:val="0"/>
          <w:numId w:val="0"/>
        </w:numPr>
      </w:pPr>
      <w:r w:rsidRPr="007E7582">
        <w:t>Buijs, F. A., Hall, J. W., Sayers, P. B. and Van Gelder, P. (2009). Time-dependent reliability analysis of flood defences. Reliability Engineering and System Safety, 94(12), pp. 1942-1953.</w:t>
      </w:r>
    </w:p>
    <w:p w14:paraId="522862BE" w14:textId="0EAFDC1B" w:rsidR="00824DB7" w:rsidRDefault="00824DB7" w:rsidP="007C61A5">
      <w:pPr>
        <w:pStyle w:val="TSNumberedParagraph1"/>
        <w:numPr>
          <w:ilvl w:val="0"/>
          <w:numId w:val="0"/>
        </w:numPr>
      </w:pPr>
      <w:r w:rsidRPr="00824DB7">
        <w:lastRenderedPageBreak/>
        <w:t>Burgess</w:t>
      </w:r>
      <w:r w:rsidR="00492BE2">
        <w:t>, K.,</w:t>
      </w:r>
      <w:r w:rsidRPr="00824DB7">
        <w:t xml:space="preserve"> (2020). Impact of climate change on asset deterioration. Report - SC120005/R</w:t>
      </w:r>
      <w:r w:rsidR="00492BE2">
        <w:t xml:space="preserve">1. Published by the Environment Agency. </w:t>
      </w:r>
    </w:p>
    <w:p w14:paraId="1A4D683D" w14:textId="75AEE8DD" w:rsidR="00E14A45" w:rsidRPr="00C232DD" w:rsidRDefault="00E14A45" w:rsidP="007C61A5">
      <w:pPr>
        <w:pStyle w:val="TSNumberedParagraph1"/>
        <w:numPr>
          <w:ilvl w:val="0"/>
          <w:numId w:val="0"/>
        </w:numPr>
      </w:pPr>
      <w:r w:rsidRPr="00C232DD">
        <w:t xml:space="preserve">Burgess, K., Orford, J.D., Dyer, K., Townend, I. and </w:t>
      </w:r>
      <w:proofErr w:type="spellStart"/>
      <w:r w:rsidRPr="00C232DD">
        <w:t>Balson</w:t>
      </w:r>
      <w:proofErr w:type="spellEnd"/>
      <w:r w:rsidRPr="00C232DD">
        <w:t xml:space="preserve">, P. (2002) </w:t>
      </w:r>
      <w:r w:rsidRPr="00C232DD">
        <w:rPr>
          <w:i/>
          <w:iCs/>
        </w:rPr>
        <w:t>FUTURECOAST - The integration of knowledge to assess future coastal evolution at a national scale</w:t>
      </w:r>
      <w:r w:rsidRPr="00C232DD">
        <w:t>. Proceedings 28th International Conference on Coastal Engineering, ASCE, 3221-3233.</w:t>
      </w:r>
    </w:p>
    <w:p w14:paraId="26A4A51C" w14:textId="0B0CCF44" w:rsidR="00E14A45" w:rsidRPr="00C232DD" w:rsidRDefault="00E14A45" w:rsidP="007C61A5">
      <w:pPr>
        <w:pStyle w:val="TSNumberedParagraph1"/>
        <w:numPr>
          <w:ilvl w:val="0"/>
          <w:numId w:val="0"/>
        </w:numPr>
      </w:pPr>
      <w:r w:rsidRPr="00C232DD">
        <w:t xml:space="preserve">Burgess, K., Jay, H., Nicholls, R.J., Green, C. and Penning- </w:t>
      </w:r>
      <w:proofErr w:type="spellStart"/>
      <w:r w:rsidRPr="00C232DD">
        <w:t>Rowsell</w:t>
      </w:r>
      <w:proofErr w:type="spellEnd"/>
      <w:r w:rsidRPr="00C232DD">
        <w:t xml:space="preserve">, E.C. (2007) </w:t>
      </w:r>
      <w:r w:rsidRPr="00C232DD">
        <w:rPr>
          <w:i/>
          <w:iCs/>
        </w:rPr>
        <w:t>Assessment of future coastal erosion risk</w:t>
      </w:r>
      <w:r w:rsidRPr="00C232DD">
        <w:t>. In: Future flooding and coastal erosion risks [Eds. Thorne, C., Green, C. and Penning-</w:t>
      </w:r>
      <w:proofErr w:type="spellStart"/>
      <w:r w:rsidRPr="00C232DD">
        <w:t>Rowsell</w:t>
      </w:r>
      <w:proofErr w:type="spellEnd"/>
      <w:r w:rsidRPr="00C232DD">
        <w:t>, E.C.], Thomas Telford, London: 280-293.</w:t>
      </w:r>
    </w:p>
    <w:p w14:paraId="155ED873" w14:textId="7C283034" w:rsidR="00E14A45" w:rsidRPr="00C232DD" w:rsidRDefault="00E14A45" w:rsidP="007C61A5">
      <w:pPr>
        <w:pStyle w:val="TSNumberedParagraph1"/>
        <w:numPr>
          <w:ilvl w:val="0"/>
          <w:numId w:val="0"/>
        </w:numPr>
      </w:pPr>
      <w:r w:rsidRPr="00C232DD">
        <w:t>Cabinet Office (201</w:t>
      </w:r>
      <w:r w:rsidR="000275F7">
        <w:t>7</w:t>
      </w:r>
      <w:r w:rsidRPr="00C232DD">
        <w:t xml:space="preserve">) National Risk Register of Civil Emergencies. </w:t>
      </w:r>
      <w:r w:rsidR="000275F7" w:rsidRPr="000275F7">
        <w:t>https://assets.publishing.service.gov.uk/government/uploads/system/uploads/attachment_data/file/644968/UK_National_Risk_Register_2017.pdf</w:t>
      </w:r>
    </w:p>
    <w:p w14:paraId="748F4038" w14:textId="55C81D22" w:rsidR="00913F4F" w:rsidRPr="00C232DD" w:rsidRDefault="00C125D7" w:rsidP="00C125D7">
      <w:r w:rsidRPr="00C232DD">
        <w:rPr>
          <w:rStyle w:val="reference-text"/>
        </w:rPr>
        <w:t xml:space="preserve">Coastal Engineering Research </w:t>
      </w:r>
      <w:proofErr w:type="spellStart"/>
      <w:r w:rsidRPr="00C232DD">
        <w:rPr>
          <w:rStyle w:val="reference-text"/>
        </w:rPr>
        <w:t>Center</w:t>
      </w:r>
      <w:proofErr w:type="spellEnd"/>
      <w:r w:rsidRPr="00C232DD">
        <w:rPr>
          <w:rStyle w:val="reference-text"/>
        </w:rPr>
        <w:t>, Department of the Arm</w:t>
      </w:r>
      <w:r w:rsidR="00C232DD">
        <w:rPr>
          <w:rStyle w:val="reference-text"/>
        </w:rPr>
        <w:t>y, Waterways Experiment Station</w:t>
      </w:r>
      <w:r w:rsidRPr="00C232DD">
        <w:rPr>
          <w:rStyle w:val="reference-text"/>
        </w:rPr>
        <w:t xml:space="preserve"> </w:t>
      </w:r>
      <w:r w:rsidR="00C232DD">
        <w:rPr>
          <w:rStyle w:val="reference-text"/>
        </w:rPr>
        <w:t>(</w:t>
      </w:r>
      <w:r w:rsidRPr="00C232DD">
        <w:rPr>
          <w:rStyle w:val="reference-text"/>
        </w:rPr>
        <w:t>1984</w:t>
      </w:r>
      <w:r w:rsidR="00C232DD">
        <w:rPr>
          <w:rStyle w:val="reference-text"/>
        </w:rPr>
        <w:t>)</w:t>
      </w:r>
      <w:r w:rsidR="00A9137A">
        <w:rPr>
          <w:rStyle w:val="reference-text"/>
        </w:rPr>
        <w:t xml:space="preserve"> </w:t>
      </w:r>
      <w:r w:rsidR="00A9137A" w:rsidRPr="00A9137A">
        <w:rPr>
          <w:rStyle w:val="reference-text"/>
          <w:i/>
        </w:rPr>
        <w:t>Shore protection manual</w:t>
      </w:r>
      <w:r w:rsidRPr="00C232DD">
        <w:rPr>
          <w:rStyle w:val="reference-text"/>
        </w:rPr>
        <w:t>.</w:t>
      </w:r>
      <w:r w:rsidR="00A9137A">
        <w:rPr>
          <w:rStyle w:val="reference-text"/>
        </w:rPr>
        <w:t xml:space="preserve"> Available at:</w:t>
      </w:r>
      <w:r w:rsidRPr="00C232DD">
        <w:rPr>
          <w:rStyle w:val="reference-text"/>
        </w:rPr>
        <w:t xml:space="preserve"> </w:t>
      </w:r>
      <w:r w:rsidR="00C232DD" w:rsidRPr="004F17B1">
        <w:t>https://archive.org/details/shoreprotectionm01unit</w:t>
      </w:r>
    </w:p>
    <w:p w14:paraId="5CA93778" w14:textId="77777777" w:rsidR="00C125D7" w:rsidRPr="00C232DD" w:rsidRDefault="00C125D7" w:rsidP="00D37BFE"/>
    <w:p w14:paraId="240E3014" w14:textId="56CD444C" w:rsidR="00235A77" w:rsidRPr="00C232DD" w:rsidRDefault="00235A77" w:rsidP="00235A77">
      <w:pPr>
        <w:pStyle w:val="TSNumberedParagraph1"/>
        <w:numPr>
          <w:ilvl w:val="0"/>
          <w:numId w:val="0"/>
        </w:numPr>
      </w:pPr>
      <w:r w:rsidRPr="00C232DD">
        <w:t>Chen</w:t>
      </w:r>
      <w:r>
        <w:t>, Q.</w:t>
      </w:r>
      <w:r w:rsidRPr="00C232DD">
        <w:t>, Kelly</w:t>
      </w:r>
      <w:r>
        <w:t>, D.M.</w:t>
      </w:r>
      <w:r w:rsidRPr="00C232DD">
        <w:t>, Dimakopoulos</w:t>
      </w:r>
      <w:r>
        <w:t xml:space="preserve">, A.S. and </w:t>
      </w:r>
      <w:r w:rsidRPr="00C232DD">
        <w:t>Zang</w:t>
      </w:r>
      <w:r>
        <w:t>, J.</w:t>
      </w:r>
      <w:r w:rsidRPr="00C232DD">
        <w:t xml:space="preserve"> (2016) Validation of the PICIN solver for 2D coastal flows, </w:t>
      </w:r>
      <w:r w:rsidRPr="00A9137A">
        <w:rPr>
          <w:i/>
        </w:rPr>
        <w:t>Coastal Engineering</w:t>
      </w:r>
      <w:r w:rsidRPr="00C232DD">
        <w:t xml:space="preserve">, 112, </w:t>
      </w:r>
      <w:r w:rsidR="00A9137A">
        <w:t xml:space="preserve">pp. </w:t>
      </w:r>
      <w:r w:rsidRPr="00C232DD">
        <w:t>87-98</w:t>
      </w:r>
      <w:r w:rsidR="00BF4D96">
        <w:t xml:space="preserve">, </w:t>
      </w:r>
      <w:r w:rsidR="00BF4D96" w:rsidRPr="004F17B1">
        <w:t>https://doi.org/10.1016/j.coastaleng.2016.03.005</w:t>
      </w:r>
      <w:r w:rsidR="00BF4D96">
        <w:t xml:space="preserve"> </w:t>
      </w:r>
    </w:p>
    <w:p w14:paraId="72A26CDF" w14:textId="3315B4AD" w:rsidR="00E14A45" w:rsidRPr="00C232DD" w:rsidRDefault="00E14A45" w:rsidP="007C61A5">
      <w:pPr>
        <w:pStyle w:val="TSNumberedParagraph1"/>
        <w:numPr>
          <w:ilvl w:val="0"/>
          <w:numId w:val="0"/>
        </w:numPr>
      </w:pPr>
      <w:r w:rsidRPr="00C232DD">
        <w:t xml:space="preserve">Church, J.A. and White, N. (2011) </w:t>
      </w:r>
      <w:r w:rsidR="001D40C0">
        <w:t>Sea-level rise</w:t>
      </w:r>
      <w:r w:rsidRPr="00C232DD">
        <w:t xml:space="preserve"> from the Late 19th to the Early 21st Century. </w:t>
      </w:r>
      <w:r w:rsidRPr="00C232DD">
        <w:rPr>
          <w:i/>
          <w:iCs/>
        </w:rPr>
        <w:t xml:space="preserve">Surveys in Geophysics, </w:t>
      </w:r>
      <w:r w:rsidRPr="00BF4D96">
        <w:rPr>
          <w:bCs/>
        </w:rPr>
        <w:t>32</w:t>
      </w:r>
      <w:r w:rsidRPr="00C232DD">
        <w:t xml:space="preserve">(4-5), </w:t>
      </w:r>
      <w:r w:rsidR="00BF4D96">
        <w:t xml:space="preserve">pp. </w:t>
      </w:r>
      <w:r w:rsidRPr="00C232DD">
        <w:t>585-602, doi:10.1007/s10712-011-9119-1</w:t>
      </w:r>
      <w:r w:rsidR="00C232DD">
        <w:t xml:space="preserve"> </w:t>
      </w:r>
    </w:p>
    <w:p w14:paraId="5AB2A1C8" w14:textId="5FC6AE27" w:rsidR="00E14A45" w:rsidRDefault="00E14A45" w:rsidP="007C61A5">
      <w:pPr>
        <w:pStyle w:val="TSNumberedParagraph1"/>
        <w:numPr>
          <w:ilvl w:val="0"/>
          <w:numId w:val="0"/>
        </w:numPr>
      </w:pPr>
      <w:r w:rsidRPr="00031D23">
        <w:t xml:space="preserve">Church, J. A., Clark, P. U., </w:t>
      </w:r>
      <w:proofErr w:type="spellStart"/>
      <w:r w:rsidRPr="00031D23">
        <w:t>Cazenave</w:t>
      </w:r>
      <w:proofErr w:type="spellEnd"/>
      <w:r w:rsidRPr="00031D23">
        <w:t xml:space="preserve">, A., Gregory, J. M., </w:t>
      </w:r>
      <w:proofErr w:type="spellStart"/>
      <w:r w:rsidRPr="00031D23">
        <w:t>Jevrejeva</w:t>
      </w:r>
      <w:proofErr w:type="spellEnd"/>
      <w:r w:rsidRPr="00031D23">
        <w:t xml:space="preserve">, S., Levermann, A., Merrifield, M. A., Milne, G. A., Nerem, R. S., Nunn, P. D., Payne, A. </w:t>
      </w:r>
      <w:r w:rsidR="00A9137A" w:rsidRPr="00031D23">
        <w:t>J., Pfeffer, W. T., Stammer, D.</w:t>
      </w:r>
      <w:r w:rsidRPr="00031D23">
        <w:t xml:space="preserve"> and Unnikrishnan, A. S.: Sea Level Change. Climate Change 2013: The Physical Science Basis. Contribution of Working Group I to the Fifth Assessment Report of the Intergovernmental Panel on Climate Change, edited by: Stocker, T. F., Qin, D., Plattner, G.K., </w:t>
      </w:r>
      <w:proofErr w:type="spellStart"/>
      <w:r w:rsidRPr="00031D23">
        <w:t>Tignor</w:t>
      </w:r>
      <w:proofErr w:type="spellEnd"/>
      <w:r w:rsidRPr="00031D23">
        <w:t xml:space="preserve">, M., Allen, S. K., </w:t>
      </w:r>
      <w:proofErr w:type="spellStart"/>
      <w:r w:rsidRPr="00031D23">
        <w:t>Boschung</w:t>
      </w:r>
      <w:proofErr w:type="spellEnd"/>
      <w:r w:rsidRPr="00031D23">
        <w:t xml:space="preserve">, J., </w:t>
      </w:r>
      <w:proofErr w:type="spellStart"/>
      <w:r w:rsidRPr="00031D23">
        <w:t>Nauels</w:t>
      </w:r>
      <w:proofErr w:type="spellEnd"/>
      <w:r w:rsidRPr="00031D23">
        <w:t>, A., Xia, Y., Bex, V., and Midgley, P. M., Cambridge University Press, Cambridge, UK and New York, NY, USA, 2013.</w:t>
      </w:r>
      <w:r w:rsidRPr="00C232DD">
        <w:t xml:space="preserve"> </w:t>
      </w:r>
    </w:p>
    <w:p w14:paraId="1E23924F" w14:textId="17E9E11F" w:rsidR="00C93D2C" w:rsidRDefault="00C93D2C" w:rsidP="00840BDA">
      <w:pPr>
        <w:pStyle w:val="TSNumberedParagraph1"/>
        <w:numPr>
          <w:ilvl w:val="0"/>
          <w:numId w:val="0"/>
        </w:numPr>
        <w:ind w:hanging="11"/>
      </w:pPr>
      <w:r w:rsidRPr="00C93D2C">
        <w:t>CIRIA (2005). Management of accelerated low water corrosion. Published by CIRIA: Construction Industry Research and Information Association.</w:t>
      </w:r>
    </w:p>
    <w:p w14:paraId="0E901BA8" w14:textId="55277A7B" w:rsidR="002C0749" w:rsidRDefault="002C0749" w:rsidP="00EF6B34">
      <w:pPr>
        <w:pStyle w:val="TSNumberedParagraph1"/>
        <w:numPr>
          <w:ilvl w:val="0"/>
          <w:numId w:val="0"/>
        </w:numPr>
      </w:pPr>
      <w:r>
        <w:t xml:space="preserve">CIRIA (2007) Construction Industry Research, Information </w:t>
      </w:r>
      <w:r w:rsidR="00E104BE">
        <w:t>Association</w:t>
      </w:r>
      <w:r>
        <w:t>. The rock manual: the use of rock in hydraulic engineering. Vol. 683.</w:t>
      </w:r>
    </w:p>
    <w:p w14:paraId="11F566F3" w14:textId="53DA6094" w:rsidR="00E14A45" w:rsidRPr="00C232DD" w:rsidRDefault="00C97E80" w:rsidP="007C61A5">
      <w:pPr>
        <w:pStyle w:val="TSNumberedParagraph1"/>
        <w:numPr>
          <w:ilvl w:val="0"/>
          <w:numId w:val="0"/>
        </w:numPr>
      </w:pPr>
      <w:r>
        <w:t>Dawson, D., Shaw, J. and</w:t>
      </w:r>
      <w:r w:rsidR="00E14A45" w:rsidRPr="00C232DD">
        <w:t xml:space="preserve"> Roland </w:t>
      </w:r>
      <w:proofErr w:type="spellStart"/>
      <w:r w:rsidR="00E14A45" w:rsidRPr="00C232DD">
        <w:t>Gehrels</w:t>
      </w:r>
      <w:proofErr w:type="spellEnd"/>
      <w:r w:rsidR="00E14A45" w:rsidRPr="00C232DD">
        <w:t xml:space="preserve">, W. (2016) </w:t>
      </w:r>
      <w:r w:rsidR="001D40C0">
        <w:t>Sea-level rise</w:t>
      </w:r>
      <w:r w:rsidR="00E14A45" w:rsidRPr="00C232DD">
        <w:t xml:space="preserve"> impacts on transport infrastructure: The notorious case of the coastal railway line at Dawlish, England. </w:t>
      </w:r>
      <w:r w:rsidR="00E14A45" w:rsidRPr="00BF4D96">
        <w:rPr>
          <w:i/>
        </w:rPr>
        <w:t>Journal of Transport Geograph</w:t>
      </w:r>
      <w:r w:rsidR="00E14A45" w:rsidRPr="00C232DD">
        <w:t>y</w:t>
      </w:r>
      <w:r w:rsidR="00BF4D96">
        <w:t>,</w:t>
      </w:r>
      <w:r w:rsidR="00E14A45" w:rsidRPr="00C232DD">
        <w:t xml:space="preserve"> 51, </w:t>
      </w:r>
      <w:r w:rsidR="00BF4D96">
        <w:t xml:space="preserve">pp. 97–109, </w:t>
      </w:r>
      <w:r w:rsidR="00BF4D96" w:rsidRPr="004F17B1">
        <w:rPr>
          <w:rFonts w:cs="Arial"/>
          <w:szCs w:val="20"/>
          <w:lang w:val="en"/>
        </w:rPr>
        <w:t>https://doi.org/10.1016/j.jtrangeo.2015.11.009</w:t>
      </w:r>
    </w:p>
    <w:p w14:paraId="5B6F6971" w14:textId="3BD91062" w:rsidR="00BF4D96" w:rsidRDefault="00C97E80" w:rsidP="00BF4D96">
      <w:pPr>
        <w:spacing w:before="100" w:beforeAutospacing="1" w:after="100" w:afterAutospacing="1"/>
        <w:rPr>
          <w:rFonts w:cs="Arial"/>
          <w:color w:val="333333"/>
          <w:lang w:val="en"/>
        </w:rPr>
      </w:pPr>
      <w:r>
        <w:t xml:space="preserve">Dawson, A.G., </w:t>
      </w:r>
      <w:proofErr w:type="spellStart"/>
      <w:r>
        <w:t>Mcilvenny</w:t>
      </w:r>
      <w:proofErr w:type="spellEnd"/>
      <w:r>
        <w:t>, J. and</w:t>
      </w:r>
      <w:r w:rsidR="00E14A45" w:rsidRPr="00C232DD">
        <w:t xml:space="preserve"> Warren, J. </w:t>
      </w:r>
      <w:r w:rsidR="00C232DD">
        <w:t>(2010)</w:t>
      </w:r>
      <w:r w:rsidR="00E14A45" w:rsidRPr="00C232DD">
        <w:t xml:space="preserve"> Winter gale day frequency</w:t>
      </w:r>
      <w:r w:rsidR="00C232DD">
        <w:t xml:space="preserve"> </w:t>
      </w:r>
      <w:r w:rsidR="00E14A45" w:rsidRPr="00C232DD">
        <w:t xml:space="preserve">in Scotland and the Faroes, AD 1866-1905: links to sea ice frequency and the North Atlantic Oscillation. </w:t>
      </w:r>
      <w:r w:rsidR="00E14A45" w:rsidRPr="00BF4D96">
        <w:rPr>
          <w:i/>
        </w:rPr>
        <w:t>Scottish Geographical Journal</w:t>
      </w:r>
      <w:r w:rsidR="00BF4D96">
        <w:rPr>
          <w:i/>
        </w:rPr>
        <w:t>,</w:t>
      </w:r>
      <w:r w:rsidR="00BF4D96">
        <w:t xml:space="preserve"> 126(3), pp.141-152, </w:t>
      </w:r>
      <w:r w:rsidR="00BF4D96" w:rsidRPr="004F17B1">
        <w:rPr>
          <w:rFonts w:cs="Arial"/>
          <w:lang w:val="en"/>
        </w:rPr>
        <w:t>https://doi.org/10.1080/14702541.2010.527857</w:t>
      </w:r>
      <w:r w:rsidR="00BF4D96">
        <w:rPr>
          <w:rFonts w:cs="Arial"/>
          <w:color w:val="333333"/>
          <w:lang w:val="en"/>
        </w:rPr>
        <w:t xml:space="preserve"> </w:t>
      </w:r>
    </w:p>
    <w:p w14:paraId="43B92E98" w14:textId="77777777" w:rsidR="007E7582" w:rsidRDefault="007E7582" w:rsidP="007C61A5">
      <w:pPr>
        <w:pStyle w:val="TSNumberedParagraph1"/>
        <w:numPr>
          <w:ilvl w:val="0"/>
          <w:numId w:val="0"/>
        </w:numPr>
      </w:pPr>
      <w:r w:rsidRPr="007E7582">
        <w:t>Dawson, R. J. and Hall, J. W. (2006). Adaptive importance sampling for risk analysis of complex infrastructure systems. Proc. Royal. Society A, p. 462(2075): 3343–3362.</w:t>
      </w:r>
    </w:p>
    <w:p w14:paraId="29F9325E" w14:textId="323D5795" w:rsidR="00E14A45" w:rsidRPr="00C232DD" w:rsidRDefault="00E14A45" w:rsidP="007C61A5">
      <w:pPr>
        <w:pStyle w:val="TSNumberedParagraph1"/>
        <w:numPr>
          <w:ilvl w:val="0"/>
          <w:numId w:val="0"/>
        </w:numPr>
      </w:pPr>
      <w:r w:rsidRPr="00C232DD">
        <w:t>Dawson, S., Smith, D.E., Jordan, J.</w:t>
      </w:r>
      <w:r w:rsidR="00C97E80">
        <w:t xml:space="preserve"> and</w:t>
      </w:r>
      <w:r w:rsidRPr="00C232DD">
        <w:t xml:space="preserve"> Dawson, A.G. </w:t>
      </w:r>
      <w:r w:rsidR="00C232DD">
        <w:t>(</w:t>
      </w:r>
      <w:r w:rsidRPr="00C232DD">
        <w:t>2004</w:t>
      </w:r>
      <w:r w:rsidR="00C232DD">
        <w:t>)</w:t>
      </w:r>
      <w:r w:rsidRPr="00C232DD">
        <w:t xml:space="preserve"> Late Holocene coastal sand movements in the Outer Hebrides, N.W. Scotland. </w:t>
      </w:r>
      <w:r w:rsidRPr="00BF4D96">
        <w:rPr>
          <w:i/>
        </w:rPr>
        <w:t>Marine Geology</w:t>
      </w:r>
      <w:r w:rsidR="00BF4D96">
        <w:rPr>
          <w:i/>
        </w:rPr>
        <w:t>,</w:t>
      </w:r>
      <w:r w:rsidRPr="00C232DD">
        <w:t xml:space="preserve"> 210, </w:t>
      </w:r>
      <w:r w:rsidR="00BF4D96">
        <w:t xml:space="preserve">pp.281-306, </w:t>
      </w:r>
      <w:r w:rsidR="00BF4D96" w:rsidRPr="004F17B1">
        <w:t>http://dx.doi.org/10.1016/j.margeo.2004.05.013</w:t>
      </w:r>
      <w:r w:rsidR="00BF4D96">
        <w:t xml:space="preserve"> </w:t>
      </w:r>
    </w:p>
    <w:p w14:paraId="27F61FC7" w14:textId="29F94F79" w:rsidR="00955F41" w:rsidRDefault="00955F41" w:rsidP="007C61A5">
      <w:pPr>
        <w:pStyle w:val="TSNumberedParagraph1"/>
        <w:numPr>
          <w:ilvl w:val="0"/>
          <w:numId w:val="0"/>
        </w:numPr>
      </w:pPr>
      <w:r w:rsidRPr="00955F41">
        <w:t xml:space="preserve">DeConto, R. M. </w:t>
      </w:r>
      <w:r w:rsidR="001E6564">
        <w:t>and</w:t>
      </w:r>
      <w:r w:rsidRPr="00955F41">
        <w:t xml:space="preserve"> Pollard, D. (2016) Contribution of Antarctica to past and future sea-l</w:t>
      </w:r>
      <w:r>
        <w:t xml:space="preserve">evel rise, </w:t>
      </w:r>
      <w:r w:rsidRPr="00AE0015">
        <w:rPr>
          <w:i/>
        </w:rPr>
        <w:t>Nature</w:t>
      </w:r>
      <w:r>
        <w:t xml:space="preserve">, 531, </w:t>
      </w:r>
      <w:r w:rsidR="001E6564">
        <w:t xml:space="preserve">pp. </w:t>
      </w:r>
      <w:r>
        <w:t>591–597</w:t>
      </w:r>
      <w:r w:rsidR="001E6564">
        <w:t>.</w:t>
      </w:r>
    </w:p>
    <w:p w14:paraId="46016BA0" w14:textId="7BB7E055" w:rsidR="00C93D2C" w:rsidRDefault="00C93D2C" w:rsidP="007C61A5">
      <w:pPr>
        <w:pStyle w:val="TSNumberedParagraph1"/>
        <w:numPr>
          <w:ilvl w:val="0"/>
          <w:numId w:val="0"/>
        </w:numPr>
      </w:pPr>
      <w:r w:rsidRPr="00C93D2C">
        <w:lastRenderedPageBreak/>
        <w:t>Defra (2013). Japanese knotweed, giant hogweed and other invasive plants. Published by Defra, London via https://www.gov.uk/japanese-knotweed-giant-hogweed-and-other-invasive-plants (accessed 20 March 2014).</w:t>
      </w:r>
    </w:p>
    <w:p w14:paraId="580E108C" w14:textId="3F8AB6F0" w:rsidR="00E14A45" w:rsidRPr="00C232DD" w:rsidRDefault="00E14A45" w:rsidP="007C61A5">
      <w:pPr>
        <w:pStyle w:val="TSNumberedParagraph1"/>
        <w:numPr>
          <w:ilvl w:val="0"/>
          <w:numId w:val="0"/>
        </w:numPr>
        <w:rPr>
          <w:szCs w:val="22"/>
        </w:rPr>
      </w:pPr>
      <w:r w:rsidRPr="00C232DD">
        <w:t>Defra (2005) The threat posed by tsunami to the UK,</w:t>
      </w:r>
      <w:r w:rsidR="00F24863" w:rsidRPr="00C232DD">
        <w:t xml:space="preserve"> </w:t>
      </w:r>
      <w:r w:rsidRPr="00C232DD">
        <w:t xml:space="preserve">Study commissioned by Defra Flood Management. </w:t>
      </w:r>
      <w:r w:rsidRPr="004F17B1">
        <w:rPr>
          <w:szCs w:val="22"/>
        </w:rPr>
        <w:t>http://webarchive.nationalarchives.gov.uk/20130123162956/http:/www.defra.gov.uk/environ/fcd/studies/tsunami/tsurpes.pdf</w:t>
      </w:r>
      <w:r w:rsidR="000938F0">
        <w:rPr>
          <w:rStyle w:val="Hyperlink"/>
          <w:color w:val="auto"/>
          <w:szCs w:val="22"/>
        </w:rPr>
        <w:t xml:space="preserve"> </w:t>
      </w:r>
    </w:p>
    <w:p w14:paraId="2E9DA0E1" w14:textId="3EB60523" w:rsidR="00E14A45" w:rsidRPr="00C232DD" w:rsidRDefault="00E14A45" w:rsidP="007C61A5">
      <w:pPr>
        <w:pStyle w:val="TSNumberedParagraph1"/>
        <w:numPr>
          <w:ilvl w:val="0"/>
          <w:numId w:val="0"/>
        </w:numPr>
        <w:rPr>
          <w:rStyle w:val="Hyperlink"/>
          <w:color w:val="auto"/>
          <w:szCs w:val="22"/>
        </w:rPr>
      </w:pPr>
      <w:r w:rsidRPr="00C232DD">
        <w:t>Defra (2006</w:t>
      </w:r>
      <w:r w:rsidR="00DB7BD6" w:rsidRPr="00C232DD">
        <w:t>)</w:t>
      </w:r>
      <w:r w:rsidRPr="00C232DD">
        <w:t xml:space="preserve"> Tsunamis – Assessing the Hazard for the UK and Irish Coasts, Study commissioned by the Defra Flood Management Division, the Health and Safety Executive and the Geological Survey of Ireland.</w:t>
      </w:r>
      <w:r w:rsidR="007C61A5" w:rsidRPr="00C232DD">
        <w:t xml:space="preserve"> </w:t>
      </w:r>
      <w:r w:rsidRPr="004F17B1">
        <w:rPr>
          <w:szCs w:val="22"/>
        </w:rPr>
        <w:t>http://webarchive.nationalarchives.gov.uk/20130123162956/http:/archive.defra.gov.uk/environment/flooding/documents/risk/tsunami06.pdf</w:t>
      </w:r>
      <w:r w:rsidR="000938F0">
        <w:rPr>
          <w:rStyle w:val="Hyperlink"/>
          <w:color w:val="auto"/>
          <w:szCs w:val="22"/>
        </w:rPr>
        <w:t xml:space="preserve"> </w:t>
      </w:r>
    </w:p>
    <w:p w14:paraId="3A78C306" w14:textId="55AF395D" w:rsidR="00F24863" w:rsidRPr="00C232DD" w:rsidRDefault="00F24863" w:rsidP="00E676A8">
      <w:pPr>
        <w:pStyle w:val="TSNumberedParagraph1"/>
        <w:numPr>
          <w:ilvl w:val="0"/>
          <w:numId w:val="0"/>
        </w:numPr>
      </w:pPr>
      <w:r w:rsidRPr="00C232DD">
        <w:t>Defra/Environment Agency (2005) Use of Joint Probability Methods in Flood Management.</w:t>
      </w:r>
      <w:r w:rsidR="005A78E3" w:rsidRPr="00C232DD">
        <w:t xml:space="preserve"> </w:t>
      </w:r>
      <w:r w:rsidRPr="00C232DD">
        <w:t>A</w:t>
      </w:r>
      <w:r w:rsidR="00513CD2" w:rsidRPr="00C232DD">
        <w:t xml:space="preserve"> </w:t>
      </w:r>
      <w:r w:rsidRPr="00C232DD">
        <w:t>Guide to Best Practice R&amp;D Technical Report FD2308/TR2</w:t>
      </w:r>
      <w:r w:rsidR="00D04E54">
        <w:t>, March 2005, 77pp.</w:t>
      </w:r>
    </w:p>
    <w:p w14:paraId="70319F4B" w14:textId="65B56F52" w:rsidR="00E14A45" w:rsidRPr="00C232DD" w:rsidRDefault="00E14A45" w:rsidP="007C61A5">
      <w:pPr>
        <w:pStyle w:val="TSNumberedParagraph1"/>
        <w:numPr>
          <w:ilvl w:val="0"/>
          <w:numId w:val="0"/>
        </w:numPr>
      </w:pPr>
      <w:r w:rsidRPr="00C232DD">
        <w:t xml:space="preserve">de Vries, H., Breton, M., de Mulder, T., </w:t>
      </w:r>
      <w:proofErr w:type="spellStart"/>
      <w:r w:rsidRPr="00C232DD">
        <w:t>Krestenitis</w:t>
      </w:r>
      <w:proofErr w:type="spellEnd"/>
      <w:r w:rsidRPr="00C232DD">
        <w:t xml:space="preserve">, Y., Ozer, J., Proctor, R., Ruddick, K., Salomon, J. C. and </w:t>
      </w:r>
      <w:proofErr w:type="spellStart"/>
      <w:r w:rsidRPr="00C232DD">
        <w:t>Voorrips</w:t>
      </w:r>
      <w:proofErr w:type="spellEnd"/>
      <w:r w:rsidRPr="00C232DD">
        <w:t xml:space="preserve">, A. (1995) A comparison of 2-D storm surge models applied to three shallow European seas, </w:t>
      </w:r>
      <w:r w:rsidRPr="00BF4D96">
        <w:rPr>
          <w:i/>
        </w:rPr>
        <w:t>Environ</w:t>
      </w:r>
      <w:r w:rsidR="00BF4D96" w:rsidRPr="00BF4D96">
        <w:rPr>
          <w:i/>
        </w:rPr>
        <w:t xml:space="preserve">mental </w:t>
      </w:r>
      <w:r w:rsidRPr="00BF4D96">
        <w:rPr>
          <w:i/>
        </w:rPr>
        <w:t>Softw</w:t>
      </w:r>
      <w:r w:rsidR="00BF4D96" w:rsidRPr="00BF4D96">
        <w:rPr>
          <w:i/>
        </w:rPr>
        <w:t>are</w:t>
      </w:r>
      <w:r w:rsidRPr="00C232DD">
        <w:t>, 10</w:t>
      </w:r>
      <w:r w:rsidR="00BF4D96">
        <w:t xml:space="preserve">(1), pp.23–42, </w:t>
      </w:r>
      <w:r w:rsidR="00BF4D96" w:rsidRPr="004F17B1">
        <w:t>https://doi.org/10.1016/0266-9838(95)00003-4</w:t>
      </w:r>
      <w:r w:rsidR="00BF4D96">
        <w:t xml:space="preserve"> </w:t>
      </w:r>
    </w:p>
    <w:p w14:paraId="2E580EDC" w14:textId="6937A858" w:rsidR="0086642F" w:rsidRPr="00C232DD" w:rsidRDefault="0086642F" w:rsidP="007C61A5">
      <w:pPr>
        <w:pStyle w:val="TSNumberedParagraph1"/>
        <w:numPr>
          <w:ilvl w:val="0"/>
          <w:numId w:val="0"/>
        </w:numPr>
      </w:pPr>
      <w:r w:rsidRPr="00C232DD">
        <w:t>Dimakopoulos</w:t>
      </w:r>
      <w:r w:rsidR="00C97E80">
        <w:t>,</w:t>
      </w:r>
      <w:r w:rsidRPr="00C232DD">
        <w:t xml:space="preserve"> A</w:t>
      </w:r>
      <w:r w:rsidR="00C97E80">
        <w:t>.</w:t>
      </w:r>
      <w:r w:rsidRPr="00C232DD">
        <w:t>, Guercio</w:t>
      </w:r>
      <w:r w:rsidR="00C97E80">
        <w:t>,</w:t>
      </w:r>
      <w:r w:rsidRPr="00C232DD">
        <w:t xml:space="preserve"> A. and Cuomo</w:t>
      </w:r>
      <w:r w:rsidR="00C97E80">
        <w:t>,</w:t>
      </w:r>
      <w:r w:rsidRPr="00C232DD">
        <w:t xml:space="preserve"> G.</w:t>
      </w:r>
      <w:r w:rsidR="005A78E3" w:rsidRPr="00C232DD">
        <w:t xml:space="preserve"> </w:t>
      </w:r>
      <w:r w:rsidRPr="00C232DD">
        <w:t xml:space="preserve">(2014) Advanced numerical modelling of tsunami wave propagation, transformation and run-up. </w:t>
      </w:r>
      <w:r w:rsidRPr="001211B7">
        <w:rPr>
          <w:i/>
        </w:rPr>
        <w:t>Proc</w:t>
      </w:r>
      <w:r w:rsidR="001211B7">
        <w:rPr>
          <w:i/>
        </w:rPr>
        <w:t xml:space="preserve">eedings of the ICE - </w:t>
      </w:r>
      <w:r w:rsidRPr="001211B7">
        <w:rPr>
          <w:i/>
        </w:rPr>
        <w:t>Eng</w:t>
      </w:r>
      <w:r w:rsidR="00BF4D96" w:rsidRPr="001211B7">
        <w:rPr>
          <w:i/>
        </w:rPr>
        <w:t>ineering</w:t>
      </w:r>
      <w:r w:rsidRPr="001211B7">
        <w:rPr>
          <w:i/>
        </w:rPr>
        <w:t xml:space="preserve"> &amp; Comp</w:t>
      </w:r>
      <w:r w:rsidR="00BF4D96" w:rsidRPr="001211B7">
        <w:rPr>
          <w:i/>
        </w:rPr>
        <w:t>utational</w:t>
      </w:r>
      <w:r w:rsidRPr="001211B7">
        <w:rPr>
          <w:i/>
        </w:rPr>
        <w:t xml:space="preserve"> Mech</w:t>
      </w:r>
      <w:r w:rsidR="00BF4D96" w:rsidRPr="001211B7">
        <w:rPr>
          <w:i/>
        </w:rPr>
        <w:t>anics</w:t>
      </w:r>
      <w:r w:rsidRPr="00C232DD">
        <w:t>, 167</w:t>
      </w:r>
      <w:r w:rsidR="00BF4D96">
        <w:t>(3),</w:t>
      </w:r>
      <w:r w:rsidRPr="00C232DD">
        <w:t xml:space="preserve"> pp. 139-151</w:t>
      </w:r>
    </w:p>
    <w:p w14:paraId="3AB8EBFE" w14:textId="66875DE2" w:rsidR="00E14A45" w:rsidRPr="00C232DD" w:rsidRDefault="00E14A45" w:rsidP="007C61A5">
      <w:pPr>
        <w:pStyle w:val="TSNumberedParagraph1"/>
        <w:numPr>
          <w:ilvl w:val="0"/>
          <w:numId w:val="0"/>
        </w:numPr>
      </w:pPr>
      <w:r w:rsidRPr="00C232DD">
        <w:t>Dixon, M.</w:t>
      </w:r>
      <w:r w:rsidR="00155C78">
        <w:t xml:space="preserve"> and</w:t>
      </w:r>
      <w:r w:rsidRPr="00C232DD">
        <w:t xml:space="preserve"> Tawn, J. (1994) Estimates of Extreme Sea Conditions. Extreme </w:t>
      </w:r>
      <w:r w:rsidR="007B0852" w:rsidRPr="00C232DD">
        <w:t>Sea level</w:t>
      </w:r>
      <w:r w:rsidRPr="00C232DD">
        <w:t xml:space="preserve">s at the UK A-Class Sites: Site-by-Site Analyses, </w:t>
      </w:r>
      <w:proofErr w:type="spellStart"/>
      <w:r w:rsidRPr="00C232DD">
        <w:t>Proudman</w:t>
      </w:r>
      <w:proofErr w:type="spellEnd"/>
      <w:r w:rsidRPr="00C232DD">
        <w:t xml:space="preserve"> Oceanographic Laboratory </w:t>
      </w:r>
      <w:r w:rsidR="00984F41">
        <w:t>R</w:t>
      </w:r>
      <w:r w:rsidRPr="00C232DD">
        <w:t xml:space="preserve">eport, 65, 228pp. </w:t>
      </w:r>
    </w:p>
    <w:p w14:paraId="634250E7" w14:textId="423E32EF" w:rsidR="00E14A45" w:rsidRPr="00C232DD" w:rsidRDefault="00E14A45" w:rsidP="007C61A5">
      <w:pPr>
        <w:pStyle w:val="TSNumberedParagraph1"/>
        <w:numPr>
          <w:ilvl w:val="0"/>
          <w:numId w:val="0"/>
        </w:numPr>
      </w:pPr>
      <w:r w:rsidRPr="00C232DD">
        <w:t>Dixon, M.</w:t>
      </w:r>
      <w:r w:rsidR="00155C78">
        <w:t xml:space="preserve"> and</w:t>
      </w:r>
      <w:r w:rsidRPr="00C232DD">
        <w:t xml:space="preserve"> Tawn, J. (1995) Estimates of Extreme Sea Conditions. A Spatial Analysis of Extreme </w:t>
      </w:r>
      <w:r w:rsidR="007B0852" w:rsidRPr="00C232DD">
        <w:t>Sea level</w:t>
      </w:r>
      <w:r w:rsidRPr="00C232DD">
        <w:t xml:space="preserve">s, </w:t>
      </w:r>
      <w:proofErr w:type="spellStart"/>
      <w:r w:rsidRPr="00C232DD">
        <w:t>Proudman</w:t>
      </w:r>
      <w:proofErr w:type="spellEnd"/>
      <w:r w:rsidRPr="00C232DD">
        <w:t xml:space="preserve"> Oceanographic Laboratory Report, 72, 299pp.</w:t>
      </w:r>
    </w:p>
    <w:p w14:paraId="337D209B" w14:textId="43C61F25" w:rsidR="00C93D2C" w:rsidRDefault="00984F41" w:rsidP="00EF6B34">
      <w:pPr>
        <w:pStyle w:val="TSNumberedParagraph1"/>
        <w:numPr>
          <w:ilvl w:val="0"/>
          <w:numId w:val="0"/>
        </w:numPr>
      </w:pPr>
      <w:r>
        <w:t>Dixon, M</w:t>
      </w:r>
      <w:r w:rsidR="00E14A45" w:rsidRPr="00C232DD">
        <w:t>.</w:t>
      </w:r>
      <w:r w:rsidR="00155C78">
        <w:t xml:space="preserve"> and</w:t>
      </w:r>
      <w:r w:rsidR="00E14A45" w:rsidRPr="00C232DD">
        <w:t xml:space="preserve"> Tawn, J. (1997) Spatial Analyses for the UK, </w:t>
      </w:r>
      <w:proofErr w:type="spellStart"/>
      <w:r w:rsidR="00E14A45" w:rsidRPr="00C232DD">
        <w:t>Proudman</w:t>
      </w:r>
      <w:proofErr w:type="spellEnd"/>
      <w:r w:rsidR="00E14A45" w:rsidRPr="00C232DD">
        <w:t xml:space="preserve"> Oceanographic Laboratory Report, 112, 200pp.</w:t>
      </w:r>
    </w:p>
    <w:p w14:paraId="1F186246" w14:textId="1D3F63CB" w:rsidR="00E14A45" w:rsidRPr="00C232DD" w:rsidRDefault="00E14A45" w:rsidP="007C61A5">
      <w:pPr>
        <w:pStyle w:val="TSNumberedParagraph1"/>
        <w:numPr>
          <w:ilvl w:val="0"/>
          <w:numId w:val="0"/>
        </w:numPr>
      </w:pPr>
      <w:r w:rsidRPr="00C232DD">
        <w:t>Environment Agency (2009) Flooding in England: A National Assessment of Flood Risk. Environm</w:t>
      </w:r>
      <w:r w:rsidR="00E676A8" w:rsidRPr="00C232DD">
        <w:t>e</w:t>
      </w:r>
      <w:r w:rsidRPr="00C232DD">
        <w:t xml:space="preserve">nt Agency report. </w:t>
      </w:r>
      <w:r w:rsidR="00DB643D" w:rsidRPr="004F17B1">
        <w:t>https://www.gov.uk/government/uploads/system/uploads/attachment_data/file/292928/geho0609bqds-e-e.pdf</w:t>
      </w:r>
      <w:r w:rsidR="00DB643D" w:rsidRPr="00C232DD">
        <w:rPr>
          <w:u w:val="single"/>
        </w:rPr>
        <w:t xml:space="preserve"> </w:t>
      </w:r>
    </w:p>
    <w:p w14:paraId="057EE643" w14:textId="7CAA32F8" w:rsidR="00E14A45" w:rsidRPr="00C232DD" w:rsidRDefault="00E14A45" w:rsidP="007C61A5">
      <w:pPr>
        <w:pStyle w:val="TSNumberedParagraph1"/>
        <w:numPr>
          <w:ilvl w:val="0"/>
          <w:numId w:val="0"/>
        </w:numPr>
      </w:pPr>
      <w:r w:rsidRPr="00C232DD">
        <w:t xml:space="preserve">Environment Agency (2011) Coastal Flood Boundary Conditions for UK Mainland and Islands. Project: SC060064/TR2: Design </w:t>
      </w:r>
      <w:r w:rsidR="007B0852" w:rsidRPr="00C232DD">
        <w:t>Sea level</w:t>
      </w:r>
      <w:r w:rsidRPr="00C232DD">
        <w:t xml:space="preserve">s. </w:t>
      </w:r>
      <w:hyperlink r:id="rId26" w:history="1">
        <w:r w:rsidR="00EF7016" w:rsidRPr="00E12321">
          <w:rPr>
            <w:rStyle w:val="Hyperlink"/>
          </w:rPr>
          <w:t>https://www.gov.uk/government/publications/coastal-flood-boundary-conditions-for-uk-mainland-and-islands-design-sea-levels</w:t>
        </w:r>
      </w:hyperlink>
      <w:r w:rsidR="00EF7016">
        <w:t xml:space="preserve"> </w:t>
      </w:r>
    </w:p>
    <w:p w14:paraId="5C7F7522" w14:textId="012A2B6A" w:rsidR="00C93D2C" w:rsidRDefault="00C93D2C" w:rsidP="00C93D2C">
      <w:r>
        <w:t>Environment Agency (2013). Assessment and Measurement of Asset Deterioration. Environment Agency, Bristol. Authors: Halcrow.</w:t>
      </w:r>
    </w:p>
    <w:p w14:paraId="082F7926" w14:textId="77777777" w:rsidR="00583578" w:rsidRDefault="00583578" w:rsidP="00583578"/>
    <w:p w14:paraId="044A43A4" w14:textId="77777777" w:rsidR="00EF7016" w:rsidRPr="00EF7016" w:rsidRDefault="00583578" w:rsidP="00EF7016">
      <w:r w:rsidRPr="00C232DD">
        <w:t>Environment Agency (201</w:t>
      </w:r>
      <w:r>
        <w:t>8</w:t>
      </w:r>
      <w:r w:rsidRPr="00C232DD">
        <w:t xml:space="preserve">) </w:t>
      </w:r>
      <w:r w:rsidRPr="00583578">
        <w:t>Coastal flood boundary conditions for the UK: update 2018</w:t>
      </w:r>
      <w:r>
        <w:t xml:space="preserve">, </w:t>
      </w:r>
      <w:r w:rsidRPr="00583578">
        <w:t xml:space="preserve">Technical summary report </w:t>
      </w:r>
      <w:r w:rsidR="00EF7016" w:rsidRPr="00EF7016">
        <w:t>SC060064/TR6</w:t>
      </w:r>
    </w:p>
    <w:p w14:paraId="49D01F8E" w14:textId="67E8A649" w:rsidR="00583578" w:rsidRDefault="00C22282" w:rsidP="00C93D2C">
      <w:hyperlink r:id="rId27" w:history="1">
        <w:r w:rsidR="00EF7016" w:rsidRPr="00E12321">
          <w:rPr>
            <w:rStyle w:val="Hyperlink"/>
          </w:rPr>
          <w:t>https://assets.publishing.service.gov.uk/government/uploads/system/uploads/attachment_data/file/827778/Coastal_flood_boundary_conditions_for_the_UK_2018_update_-_technical_report.pdf</w:t>
        </w:r>
      </w:hyperlink>
      <w:r w:rsidR="00EF7016">
        <w:t xml:space="preserve"> </w:t>
      </w:r>
    </w:p>
    <w:p w14:paraId="63402252" w14:textId="2E71A1E5" w:rsidR="009531B0" w:rsidRDefault="009531B0" w:rsidP="00C93D2C"/>
    <w:p w14:paraId="6571CFA8" w14:textId="77777777" w:rsidR="009531B0" w:rsidRPr="009531B0" w:rsidRDefault="009531B0" w:rsidP="009531B0">
      <w:r w:rsidRPr="009531B0">
        <w:t>Environment Agency (2020) Rapid Evidence Assessment of Non-Stationarity in Sources of UK Flooding. Report: FRS18087/REA/R1</w:t>
      </w:r>
    </w:p>
    <w:p w14:paraId="5A38458F" w14:textId="77777777" w:rsidR="009531B0" w:rsidRPr="009531B0" w:rsidRDefault="009531B0" w:rsidP="009531B0">
      <w:r w:rsidRPr="009531B0">
        <w:lastRenderedPageBreak/>
        <w:t>https://assets.publishing.service.gov.uk/government/uploads/system/uploads/attachment_data/file/935583/Rapid_evidence_assessment_of_non-stationarity_in_sources_of_UK_flooding_-_summary.pdf</w:t>
      </w:r>
    </w:p>
    <w:p w14:paraId="20BD8BB2" w14:textId="77777777" w:rsidR="00C93D2C" w:rsidRDefault="00C93D2C" w:rsidP="00AE0015">
      <w:pPr>
        <w:pStyle w:val="TSNumberedParagraph1"/>
        <w:numPr>
          <w:ilvl w:val="0"/>
          <w:numId w:val="0"/>
        </w:numPr>
        <w:spacing w:after="0"/>
      </w:pPr>
    </w:p>
    <w:p w14:paraId="16406C2F" w14:textId="22A59866" w:rsidR="006C2AB4" w:rsidRDefault="006E0060" w:rsidP="00AE0015">
      <w:pPr>
        <w:pStyle w:val="TSNumberedParagraph1"/>
        <w:numPr>
          <w:ilvl w:val="0"/>
          <w:numId w:val="0"/>
        </w:numPr>
        <w:spacing w:after="0"/>
      </w:pPr>
      <w:r>
        <w:t>Environment Agency (20</w:t>
      </w:r>
      <w:r w:rsidR="00242344">
        <w:t>20</w:t>
      </w:r>
      <w:r>
        <w:t>) Flood risk assessments: climate change allowances</w:t>
      </w:r>
    </w:p>
    <w:p w14:paraId="65B1FABA" w14:textId="33F6821B" w:rsidR="00AA2115" w:rsidRDefault="00C22282" w:rsidP="00AA2115">
      <w:pPr>
        <w:pStyle w:val="TSNumberedParagraph1"/>
        <w:numPr>
          <w:ilvl w:val="0"/>
          <w:numId w:val="0"/>
        </w:numPr>
        <w:spacing w:after="0"/>
      </w:pPr>
      <w:hyperlink r:id="rId28" w:anchor="what-climate-change-allowances-are" w:history="1">
        <w:r w:rsidR="006C2AB4" w:rsidRPr="00D43949">
          <w:rPr>
            <w:rStyle w:val="Hyperlink"/>
          </w:rPr>
          <w:t>https://www.gov.uk/guidance/flood-risk-assessments-climate-change-allowances#what-climate-change-allowances-are</w:t>
        </w:r>
      </w:hyperlink>
      <w:r w:rsidR="006E0060">
        <w:t xml:space="preserve"> </w:t>
      </w:r>
    </w:p>
    <w:p w14:paraId="12EA044D" w14:textId="77777777" w:rsidR="007353B3" w:rsidRDefault="007353B3" w:rsidP="00AA2115">
      <w:pPr>
        <w:pStyle w:val="TSNumberedParagraph1"/>
        <w:numPr>
          <w:ilvl w:val="0"/>
          <w:numId w:val="0"/>
        </w:numPr>
        <w:spacing w:after="0"/>
      </w:pPr>
    </w:p>
    <w:p w14:paraId="758BCD7A" w14:textId="656EC615" w:rsidR="001319A8" w:rsidRDefault="001319A8" w:rsidP="001319A8">
      <w:pPr>
        <w:pStyle w:val="TSNumberedParagraph1"/>
        <w:numPr>
          <w:ilvl w:val="0"/>
          <w:numId w:val="0"/>
        </w:numPr>
      </w:pPr>
      <w:r>
        <w:t xml:space="preserve">Environment Agency (2021) </w:t>
      </w:r>
      <w:r w:rsidRPr="001319A8">
        <w:t>Spatial Coherence - Risk of Widespread Flooding (phase 1): Project SC060088/S</w:t>
      </w:r>
      <w:r>
        <w:t xml:space="preserve">. </w:t>
      </w:r>
      <w:hyperlink r:id="rId29" w:history="1">
        <w:r w:rsidRPr="001319A8">
          <w:rPr>
            <w:rStyle w:val="Hyperlink"/>
          </w:rPr>
          <w:t>https://www.gov.uk/flood-and-coastal-erosion-risk-management-research-reports/spatial-coherence-risk-of-widespread-flooding</w:t>
        </w:r>
      </w:hyperlink>
      <w:r>
        <w:t xml:space="preserve"> </w:t>
      </w:r>
    </w:p>
    <w:p w14:paraId="4CBC37A2" w14:textId="58262386" w:rsidR="00CA3B25" w:rsidRDefault="00E14A45" w:rsidP="007C61A5">
      <w:pPr>
        <w:pStyle w:val="TSNumberedParagraph1"/>
        <w:numPr>
          <w:ilvl w:val="0"/>
          <w:numId w:val="0"/>
        </w:numPr>
      </w:pPr>
      <w:r w:rsidRPr="00C232DD">
        <w:t>EurOtop (201</w:t>
      </w:r>
      <w:r w:rsidR="0017745B">
        <w:t>8</w:t>
      </w:r>
      <w:r w:rsidRPr="00C232DD">
        <w:t>)</w:t>
      </w:r>
      <w:r w:rsidR="006D29E5">
        <w:t>.</w:t>
      </w:r>
      <w:r w:rsidR="007879FE" w:rsidRPr="007879FE">
        <w:t xml:space="preserve"> Manual on wave overtopping of sea defences and related structures. An overtopping manual largely based on European research, but for worldwide application. Van der Meer, J.W., </w:t>
      </w:r>
      <w:proofErr w:type="spellStart"/>
      <w:r w:rsidR="007879FE" w:rsidRPr="007879FE">
        <w:t>Allsop</w:t>
      </w:r>
      <w:proofErr w:type="spellEnd"/>
      <w:r w:rsidR="007879FE" w:rsidRPr="007879FE">
        <w:t xml:space="preserve">, N.W.H., Bruce, T., De </w:t>
      </w:r>
      <w:proofErr w:type="spellStart"/>
      <w:r w:rsidR="007879FE" w:rsidRPr="007879FE">
        <w:t>Rouck</w:t>
      </w:r>
      <w:proofErr w:type="spellEnd"/>
      <w:r w:rsidR="007879FE" w:rsidRPr="007879FE">
        <w:t xml:space="preserve">, J., Kortenhaus, A., Pullen, T., </w:t>
      </w:r>
      <w:proofErr w:type="spellStart"/>
      <w:r w:rsidR="007879FE" w:rsidRPr="007879FE">
        <w:t>Schüttrumpf</w:t>
      </w:r>
      <w:proofErr w:type="spellEnd"/>
      <w:r w:rsidR="007879FE" w:rsidRPr="007879FE">
        <w:t>, H., Troch, P. and Zanuttigh, B., www.overtopping-manual.com.</w:t>
      </w:r>
    </w:p>
    <w:p w14:paraId="38084400" w14:textId="121BE834" w:rsidR="00CA3B25" w:rsidRDefault="00CA3B25" w:rsidP="007C61A5">
      <w:pPr>
        <w:pStyle w:val="TSNumberedParagraph1"/>
        <w:numPr>
          <w:ilvl w:val="0"/>
          <w:numId w:val="0"/>
        </w:numPr>
      </w:pPr>
      <w:proofErr w:type="spellStart"/>
      <w:r w:rsidRPr="00CA3B25">
        <w:t>Feser</w:t>
      </w:r>
      <w:proofErr w:type="spellEnd"/>
      <w:r w:rsidRPr="00CA3B25">
        <w:t xml:space="preserve">, F., </w:t>
      </w:r>
      <w:proofErr w:type="spellStart"/>
      <w:r w:rsidRPr="00CA3B25">
        <w:t>Barcikowska</w:t>
      </w:r>
      <w:proofErr w:type="spellEnd"/>
      <w:r w:rsidRPr="00CA3B25">
        <w:t xml:space="preserve">, M., Krueger, O., Schenk, F., </w:t>
      </w:r>
      <w:proofErr w:type="spellStart"/>
      <w:r w:rsidRPr="00CA3B25">
        <w:t>Weisse</w:t>
      </w:r>
      <w:proofErr w:type="spellEnd"/>
      <w:r w:rsidRPr="00CA3B25">
        <w:t xml:space="preserve">, R. and Xia, L. (2015), Storminess over the North Atlantic and </w:t>
      </w:r>
      <w:proofErr w:type="spellStart"/>
      <w:r w:rsidRPr="00CA3B25">
        <w:t>northwestern</w:t>
      </w:r>
      <w:proofErr w:type="spellEnd"/>
      <w:r w:rsidRPr="00CA3B25">
        <w:t xml:space="preserve"> Europe—A review. Quarterly Journal of the Royal Meteorological Society, 141: 350-382. doi:10.1002/qj.2364</w:t>
      </w:r>
    </w:p>
    <w:p w14:paraId="0FA3C8A7" w14:textId="6BAF1D69" w:rsidR="00E14A45" w:rsidRPr="00C232DD" w:rsidRDefault="00E14A45" w:rsidP="007C61A5">
      <w:pPr>
        <w:pStyle w:val="TSNumberedParagraph1"/>
        <w:numPr>
          <w:ilvl w:val="0"/>
          <w:numId w:val="0"/>
        </w:numPr>
      </w:pPr>
      <w:r w:rsidRPr="00C232DD">
        <w:t xml:space="preserve">Foresight (2004) </w:t>
      </w:r>
      <w:r w:rsidRPr="00C232DD">
        <w:rPr>
          <w:i/>
          <w:iCs/>
        </w:rPr>
        <w:t>Foresight Flood and Coastal Defence Project</w:t>
      </w:r>
      <w:r w:rsidR="001211B7">
        <w:rPr>
          <w:i/>
          <w:iCs/>
        </w:rPr>
        <w:t xml:space="preserve">. </w:t>
      </w:r>
      <w:r w:rsidR="001211B7" w:rsidRPr="001211B7">
        <w:rPr>
          <w:iCs/>
        </w:rPr>
        <w:t xml:space="preserve">[online] Available at: </w:t>
      </w:r>
      <w:r w:rsidR="004204F7" w:rsidRPr="004F17B1">
        <w:t>http://webarchive.nationalarchives.gov.uk/20121206074428/http://www.bis.gov.uk/foresight/our-work/projects/published-projects/flood-and-coastal-defence</w:t>
      </w:r>
    </w:p>
    <w:p w14:paraId="19556DFC" w14:textId="22F151A1" w:rsidR="00E14A45" w:rsidRDefault="00E14A45" w:rsidP="007C61A5">
      <w:pPr>
        <w:pStyle w:val="TSNumberedParagraph1"/>
        <w:numPr>
          <w:ilvl w:val="0"/>
          <w:numId w:val="0"/>
        </w:numPr>
      </w:pPr>
      <w:r w:rsidRPr="00C232DD">
        <w:t>Gilbertson, D.D.,</w:t>
      </w:r>
      <w:r w:rsidR="00155C78">
        <w:t xml:space="preserve"> </w:t>
      </w:r>
      <w:proofErr w:type="spellStart"/>
      <w:r w:rsidR="00155C78">
        <w:t>Schwenninger</w:t>
      </w:r>
      <w:proofErr w:type="spellEnd"/>
      <w:r w:rsidR="00155C78">
        <w:t>, J.L., Kemp, R.A. and</w:t>
      </w:r>
      <w:r w:rsidRPr="00C232DD">
        <w:t xml:space="preserve"> Rhodes, E.J. </w:t>
      </w:r>
      <w:r w:rsidR="00C97E80">
        <w:t>(</w:t>
      </w:r>
      <w:r w:rsidRPr="00C232DD">
        <w:t>1999</w:t>
      </w:r>
      <w:r w:rsidR="00C97E80">
        <w:t>)</w:t>
      </w:r>
      <w:r w:rsidRPr="00C232DD">
        <w:t>. Sand-drift and soil formation along an exposed North Atlantic co</w:t>
      </w:r>
      <w:r w:rsidR="00C97E80">
        <w:t>astline: 14,000 years of diverse</w:t>
      </w:r>
      <w:r w:rsidRPr="00C232DD">
        <w:t xml:space="preserve"> geomorphological, cl</w:t>
      </w:r>
      <w:r w:rsidR="001211B7">
        <w:t>i</w:t>
      </w:r>
      <w:r w:rsidRPr="00C232DD">
        <w:t xml:space="preserve">matic and human impacts. </w:t>
      </w:r>
      <w:r w:rsidRPr="001211B7">
        <w:rPr>
          <w:i/>
        </w:rPr>
        <w:t>Journal of Archaeological Science</w:t>
      </w:r>
      <w:r w:rsidR="001211B7">
        <w:t>,</w:t>
      </w:r>
      <w:r w:rsidRPr="00C232DD">
        <w:t xml:space="preserve"> 26</w:t>
      </w:r>
      <w:r w:rsidR="001211B7">
        <w:t xml:space="preserve">(4), pp.439-469, </w:t>
      </w:r>
      <w:r w:rsidR="001E6564" w:rsidRPr="00AE0015">
        <w:t>https://doi.org/10.1006/jasc.1998.0360</w:t>
      </w:r>
      <w:r w:rsidR="001211B7">
        <w:t xml:space="preserve"> </w:t>
      </w:r>
    </w:p>
    <w:p w14:paraId="58A76771" w14:textId="7210BE39" w:rsidR="00807B43" w:rsidRDefault="00807B43" w:rsidP="007C61A5">
      <w:pPr>
        <w:pStyle w:val="TSNumberedParagraph1"/>
        <w:numPr>
          <w:ilvl w:val="0"/>
          <w:numId w:val="0"/>
        </w:numPr>
      </w:pPr>
      <w:r w:rsidRPr="00807B43">
        <w:t xml:space="preserve">Golledge, N. R., et al., (2015) The multi-millennial Antarctic commitment to future sea-level rise, </w:t>
      </w:r>
      <w:r w:rsidRPr="00AE0015">
        <w:rPr>
          <w:i/>
        </w:rPr>
        <w:t>Nature</w:t>
      </w:r>
      <w:r w:rsidR="001E6564">
        <w:t>,</w:t>
      </w:r>
      <w:r w:rsidRPr="00807B43">
        <w:t xml:space="preserve"> 526, </w:t>
      </w:r>
      <w:r w:rsidR="001E6564">
        <w:t xml:space="preserve">pp. </w:t>
      </w:r>
      <w:r w:rsidRPr="00807B43">
        <w:t>421–425</w:t>
      </w:r>
      <w:r w:rsidR="001E6564">
        <w:t>.</w:t>
      </w:r>
    </w:p>
    <w:p w14:paraId="034123C5" w14:textId="77777777" w:rsidR="00A4635F" w:rsidRDefault="00A4635F" w:rsidP="00A4635F">
      <w:pPr>
        <w:pStyle w:val="TSNumberedParagraph1"/>
        <w:numPr>
          <w:ilvl w:val="0"/>
          <w:numId w:val="0"/>
        </w:numPr>
      </w:pPr>
      <w:r>
        <w:t xml:space="preserve">Goslin, J., </w:t>
      </w:r>
      <w:proofErr w:type="spellStart"/>
      <w:r>
        <w:t>Fruergaard</w:t>
      </w:r>
      <w:proofErr w:type="spellEnd"/>
      <w:r>
        <w:t xml:space="preserve">, M., Sander, L., </w:t>
      </w:r>
      <w:proofErr w:type="spellStart"/>
      <w:r>
        <w:t>Galka</w:t>
      </w:r>
      <w:proofErr w:type="spellEnd"/>
      <w:r>
        <w:t xml:space="preserve">, M., </w:t>
      </w:r>
      <w:proofErr w:type="spellStart"/>
      <w:r>
        <w:t>Menviel</w:t>
      </w:r>
      <w:proofErr w:type="spellEnd"/>
      <w:r>
        <w:t xml:space="preserve">, L., </w:t>
      </w:r>
      <w:proofErr w:type="spellStart"/>
      <w:r>
        <w:t>Monkenbusch</w:t>
      </w:r>
      <w:proofErr w:type="spellEnd"/>
      <w:r>
        <w:t xml:space="preserve">, J., Thibault, N., </w:t>
      </w:r>
      <w:proofErr w:type="spellStart"/>
      <w:r>
        <w:t>Clemmensen</w:t>
      </w:r>
      <w:proofErr w:type="spellEnd"/>
      <w:r>
        <w:t>, L.B. 2018. Holocene centennial to millennial shifts in North Atlantic storminess and ocean dynamics. Scientific Reports 8:12778, 12pp.</w:t>
      </w:r>
    </w:p>
    <w:p w14:paraId="075E7C28" w14:textId="10CB7EF6" w:rsidR="00A4635F" w:rsidRPr="00C232DD" w:rsidRDefault="00A4635F" w:rsidP="007C61A5">
      <w:pPr>
        <w:pStyle w:val="TSNumberedParagraph1"/>
        <w:numPr>
          <w:ilvl w:val="0"/>
          <w:numId w:val="0"/>
        </w:numPr>
      </w:pPr>
      <w:r>
        <w:t xml:space="preserve">Goslin, J., </w:t>
      </w:r>
      <w:proofErr w:type="spellStart"/>
      <w:r>
        <w:t>Fruergaard</w:t>
      </w:r>
      <w:proofErr w:type="spellEnd"/>
      <w:r>
        <w:t>, M.</w:t>
      </w:r>
      <w:r w:rsidR="00E104BE">
        <w:t>M.</w:t>
      </w:r>
      <w:r>
        <w:t xml:space="preserve">, Sander, L., </w:t>
      </w:r>
      <w:proofErr w:type="spellStart"/>
      <w:r>
        <w:t>Galka</w:t>
      </w:r>
      <w:proofErr w:type="spellEnd"/>
      <w:r>
        <w:t xml:space="preserve">, M., </w:t>
      </w:r>
      <w:proofErr w:type="spellStart"/>
      <w:r>
        <w:t>Manviel</w:t>
      </w:r>
      <w:proofErr w:type="spellEnd"/>
      <w:r>
        <w:t xml:space="preserve">, L., </w:t>
      </w:r>
      <w:proofErr w:type="spellStart"/>
      <w:r>
        <w:t>Monkenbusch</w:t>
      </w:r>
      <w:proofErr w:type="spellEnd"/>
      <w:r>
        <w:t xml:space="preserve">, J., Thibault, N., </w:t>
      </w:r>
      <w:proofErr w:type="spellStart"/>
      <w:r>
        <w:t>Clemmensen</w:t>
      </w:r>
      <w:proofErr w:type="spellEnd"/>
      <w:r>
        <w:t>, L.B. 2020. Holocene centennial to millennial shifts in North Atlantic storminess and ocean dynamics. Scientific Reports 10:13529, 7pp.</w:t>
      </w:r>
    </w:p>
    <w:p w14:paraId="06D79E8D" w14:textId="60BEA0EA" w:rsidR="00CC03B2" w:rsidRPr="00C232DD" w:rsidRDefault="00CC03B2" w:rsidP="00E676A8">
      <w:pPr>
        <w:pStyle w:val="TSNumberedParagraph1"/>
        <w:numPr>
          <w:ilvl w:val="0"/>
          <w:numId w:val="0"/>
        </w:numPr>
      </w:pPr>
      <w:r w:rsidRPr="00C232DD">
        <w:t>Gouldby</w:t>
      </w:r>
      <w:r w:rsidR="00C97E80">
        <w:t>,</w:t>
      </w:r>
      <w:r w:rsidRPr="00C232DD">
        <w:t xml:space="preserve"> B, Mendez</w:t>
      </w:r>
      <w:r w:rsidR="00C97E80">
        <w:t>,</w:t>
      </w:r>
      <w:r w:rsidRPr="00C232DD">
        <w:t xml:space="preserve"> F.J., Guanche</w:t>
      </w:r>
      <w:r w:rsidR="00C97E80">
        <w:t>,</w:t>
      </w:r>
      <w:r w:rsidRPr="00C232DD">
        <w:t xml:space="preserve"> Y</w:t>
      </w:r>
      <w:r w:rsidR="00C97E80">
        <w:t>.</w:t>
      </w:r>
      <w:r w:rsidRPr="00C232DD">
        <w:t>, Rueda</w:t>
      </w:r>
      <w:r w:rsidR="00C97E80">
        <w:t>,</w:t>
      </w:r>
      <w:r w:rsidRPr="00C232DD">
        <w:t xml:space="preserve"> A</w:t>
      </w:r>
      <w:r w:rsidR="00C97E80">
        <w:t>.</w:t>
      </w:r>
      <w:r w:rsidR="00984F41">
        <w:t xml:space="preserve"> </w:t>
      </w:r>
      <w:r w:rsidR="00155C78">
        <w:t>and</w:t>
      </w:r>
      <w:r w:rsidRPr="00C232DD">
        <w:t xml:space="preserve"> </w:t>
      </w:r>
      <w:proofErr w:type="spellStart"/>
      <w:r w:rsidRPr="00C232DD">
        <w:t>Minguez</w:t>
      </w:r>
      <w:proofErr w:type="spellEnd"/>
      <w:r w:rsidR="00C97E80">
        <w:t>,</w:t>
      </w:r>
      <w:r w:rsidRPr="00C232DD">
        <w:t xml:space="preserve"> R</w:t>
      </w:r>
      <w:r w:rsidR="00C97E80">
        <w:t>.</w:t>
      </w:r>
      <w:r w:rsidRPr="00C232DD">
        <w:t xml:space="preserve"> (2014) A methodology for deriving extreme nearshore sea conditions for structural design and flood risk analysis, </w:t>
      </w:r>
      <w:r w:rsidRPr="001211B7">
        <w:rPr>
          <w:i/>
        </w:rPr>
        <w:t>Coastal Eng</w:t>
      </w:r>
      <w:r w:rsidR="001211B7" w:rsidRPr="001211B7">
        <w:rPr>
          <w:i/>
        </w:rPr>
        <w:t>ineering</w:t>
      </w:r>
      <w:r w:rsidR="001211B7">
        <w:t xml:space="preserve">, 88, pp.15–26, </w:t>
      </w:r>
      <w:r w:rsidR="001211B7" w:rsidRPr="004F17B1">
        <w:rPr>
          <w:rFonts w:cs="Arial"/>
          <w:szCs w:val="20"/>
          <w:lang w:val="en"/>
        </w:rPr>
        <w:t>https://doi.org/10.1016/j.coastaleng.2014.01.012</w:t>
      </w:r>
    </w:p>
    <w:p w14:paraId="1C7AF92E" w14:textId="0B3DDC75" w:rsidR="00CC03B2" w:rsidRPr="00C232DD" w:rsidRDefault="00CC03B2" w:rsidP="00E676A8">
      <w:pPr>
        <w:pStyle w:val="TSNumberedParagraph1"/>
        <w:numPr>
          <w:ilvl w:val="0"/>
          <w:numId w:val="0"/>
        </w:numPr>
      </w:pPr>
      <w:r w:rsidRPr="00C232DD">
        <w:t>Gouldby</w:t>
      </w:r>
      <w:r w:rsidR="00984F41">
        <w:t>,</w:t>
      </w:r>
      <w:r w:rsidRPr="00C232DD">
        <w:t xml:space="preserve"> B</w:t>
      </w:r>
      <w:r w:rsidR="00984F41">
        <w:t>.</w:t>
      </w:r>
      <w:r w:rsidRPr="00C232DD">
        <w:t xml:space="preserve">, </w:t>
      </w:r>
      <w:proofErr w:type="spellStart"/>
      <w:r w:rsidRPr="00C232DD">
        <w:t>Wyncoll</w:t>
      </w:r>
      <w:proofErr w:type="spellEnd"/>
      <w:r w:rsidR="00984F41">
        <w:t>,</w:t>
      </w:r>
      <w:r w:rsidRPr="00C232DD">
        <w:t xml:space="preserve"> D</w:t>
      </w:r>
      <w:r w:rsidR="00984F41">
        <w:t>.</w:t>
      </w:r>
      <w:r w:rsidRPr="00C232DD">
        <w:t xml:space="preserve">, </w:t>
      </w:r>
      <w:proofErr w:type="spellStart"/>
      <w:r w:rsidRPr="00C232DD">
        <w:t>Panzeri</w:t>
      </w:r>
      <w:proofErr w:type="spellEnd"/>
      <w:r w:rsidR="00984F41">
        <w:t>,</w:t>
      </w:r>
      <w:r w:rsidRPr="00C232DD">
        <w:t xml:space="preserve"> M</w:t>
      </w:r>
      <w:r w:rsidR="00984F41">
        <w:t>.</w:t>
      </w:r>
      <w:r w:rsidRPr="00C232DD">
        <w:t>, Franklin</w:t>
      </w:r>
      <w:r w:rsidR="00984F41">
        <w:t>,</w:t>
      </w:r>
      <w:r w:rsidRPr="00C232DD">
        <w:t xml:space="preserve"> M</w:t>
      </w:r>
      <w:r w:rsidR="00984F41">
        <w:t>.</w:t>
      </w:r>
      <w:r w:rsidRPr="00C232DD">
        <w:t>, Hunt</w:t>
      </w:r>
      <w:r w:rsidR="00984F41">
        <w:t>,</w:t>
      </w:r>
      <w:r w:rsidRPr="00C232DD">
        <w:t xml:space="preserve"> T</w:t>
      </w:r>
      <w:r w:rsidR="00984F41">
        <w:t>.</w:t>
      </w:r>
      <w:r w:rsidRPr="00C232DD">
        <w:t>, Hames</w:t>
      </w:r>
      <w:r w:rsidR="00984F41">
        <w:t>,</w:t>
      </w:r>
      <w:r w:rsidRPr="00C232DD">
        <w:t xml:space="preserve"> D</w:t>
      </w:r>
      <w:r w:rsidR="00984F41">
        <w:t>.</w:t>
      </w:r>
      <w:r w:rsidRPr="00C232DD">
        <w:t>, Tozer</w:t>
      </w:r>
      <w:r w:rsidR="00984F41">
        <w:t>,</w:t>
      </w:r>
      <w:r w:rsidRPr="00C232DD">
        <w:t xml:space="preserve"> N</w:t>
      </w:r>
      <w:r w:rsidR="00984F41">
        <w:t>.</w:t>
      </w:r>
      <w:r w:rsidRPr="00C232DD">
        <w:t>, Hawkes</w:t>
      </w:r>
      <w:r w:rsidR="00984F41">
        <w:t>,</w:t>
      </w:r>
      <w:r w:rsidRPr="00C232DD">
        <w:t xml:space="preserve"> P</w:t>
      </w:r>
      <w:r w:rsidR="00984F41">
        <w:t>.</w:t>
      </w:r>
      <w:r w:rsidRPr="00C232DD">
        <w:t>, Dornbusch</w:t>
      </w:r>
      <w:r w:rsidR="00984F41">
        <w:t>,</w:t>
      </w:r>
      <w:r w:rsidRPr="00C232DD">
        <w:t xml:space="preserve"> U</w:t>
      </w:r>
      <w:r w:rsidR="00984F41">
        <w:t>. and</w:t>
      </w:r>
      <w:r w:rsidRPr="00C232DD">
        <w:t xml:space="preserve"> Pullen</w:t>
      </w:r>
      <w:r w:rsidR="00984F41">
        <w:t>,</w:t>
      </w:r>
      <w:r w:rsidRPr="00C232DD">
        <w:t xml:space="preserve"> T</w:t>
      </w:r>
      <w:r w:rsidR="00984F41">
        <w:t>.</w:t>
      </w:r>
      <w:r w:rsidRPr="00C232DD">
        <w:t xml:space="preserve"> (2017) Multivariate extreme value modelling of waves, winds and sea levels around the coast of England, Proc</w:t>
      </w:r>
      <w:r w:rsidR="001211B7">
        <w:t xml:space="preserve">eedings of the </w:t>
      </w:r>
      <w:r w:rsidRPr="00C232DD">
        <w:t>Inst</w:t>
      </w:r>
      <w:r w:rsidR="001211B7">
        <w:t>itute of</w:t>
      </w:r>
      <w:r w:rsidRPr="00C232DD">
        <w:t xml:space="preserve"> Civ</w:t>
      </w:r>
      <w:r w:rsidR="001211B7">
        <w:t>il</w:t>
      </w:r>
      <w:r w:rsidRPr="00C232DD">
        <w:t xml:space="preserve"> Eng</w:t>
      </w:r>
      <w:r w:rsidR="001211B7">
        <w:t xml:space="preserve">ineers – Maritime Engineering, </w:t>
      </w:r>
      <w:r w:rsidRPr="00C232DD">
        <w:t>170</w:t>
      </w:r>
      <w:r w:rsidR="001211B7">
        <w:t xml:space="preserve">(1), pp. </w:t>
      </w:r>
      <w:r w:rsidRPr="00C232DD">
        <w:t>3-20</w:t>
      </w:r>
      <w:r w:rsidR="0031493F">
        <w:t>.</w:t>
      </w:r>
    </w:p>
    <w:p w14:paraId="47823A69" w14:textId="6716359A" w:rsidR="00A10C2F" w:rsidRDefault="00A10C2F" w:rsidP="007C61A5">
      <w:pPr>
        <w:pStyle w:val="TSNumberedParagraph1"/>
        <w:numPr>
          <w:ilvl w:val="0"/>
          <w:numId w:val="0"/>
        </w:numPr>
      </w:pPr>
      <w:r w:rsidRPr="00A10C2F">
        <w:t>Haigh, I., Nicholls,</w:t>
      </w:r>
      <w:r w:rsidR="001E6564">
        <w:t xml:space="preserve"> R.</w:t>
      </w:r>
      <w:r w:rsidRPr="00A10C2F">
        <w:t xml:space="preserve"> and Wells</w:t>
      </w:r>
      <w:r w:rsidR="001E6564">
        <w:t>, N.</w:t>
      </w:r>
      <w:r w:rsidRPr="00A10C2F">
        <w:t xml:space="preserve"> (2009) Mean sea level trends around the English Channel over the 20th century and their wider context, </w:t>
      </w:r>
      <w:r w:rsidRPr="00AE0015">
        <w:rPr>
          <w:i/>
        </w:rPr>
        <w:t>Continental Shelf Research</w:t>
      </w:r>
      <w:r w:rsidRPr="00A10C2F">
        <w:t xml:space="preserve">, 29(17), </w:t>
      </w:r>
      <w:r w:rsidR="001E6564">
        <w:t xml:space="preserve">pp. </w:t>
      </w:r>
      <w:r w:rsidRPr="00A10C2F">
        <w:t>2083-2098</w:t>
      </w:r>
      <w:r w:rsidR="001E6564">
        <w:t xml:space="preserve">. </w:t>
      </w:r>
    </w:p>
    <w:p w14:paraId="331D8E70" w14:textId="01F5A331" w:rsidR="00E14A45" w:rsidRPr="00C232DD" w:rsidRDefault="00984F41" w:rsidP="007C61A5">
      <w:pPr>
        <w:pStyle w:val="TSNumberedParagraph1"/>
        <w:numPr>
          <w:ilvl w:val="0"/>
          <w:numId w:val="0"/>
        </w:numPr>
      </w:pPr>
      <w:r>
        <w:t>Haigh, I., Nicholls, R.</w:t>
      </w:r>
      <w:r w:rsidR="00E14A45" w:rsidRPr="00C232DD">
        <w:t xml:space="preserve"> and Wells, N. (2010) Assessing changes in extreme sea levels: application to the English Channel, 1900–2006, </w:t>
      </w:r>
      <w:r w:rsidR="00E14A45" w:rsidRPr="001211B7">
        <w:rPr>
          <w:i/>
        </w:rPr>
        <w:t>Cont</w:t>
      </w:r>
      <w:r w:rsidR="001211B7" w:rsidRPr="001211B7">
        <w:rPr>
          <w:i/>
        </w:rPr>
        <w:t>inental</w:t>
      </w:r>
      <w:r w:rsidR="00E14A45" w:rsidRPr="001211B7">
        <w:rPr>
          <w:i/>
        </w:rPr>
        <w:t xml:space="preserve"> Shelf Res</w:t>
      </w:r>
      <w:r w:rsidR="001211B7" w:rsidRPr="001211B7">
        <w:rPr>
          <w:i/>
        </w:rPr>
        <w:t>earch</w:t>
      </w:r>
      <w:r w:rsidR="00E14A45" w:rsidRPr="00C232DD">
        <w:t>, 30</w:t>
      </w:r>
      <w:r w:rsidR="001211B7">
        <w:t>(9)</w:t>
      </w:r>
      <w:r w:rsidR="00E14A45" w:rsidRPr="00C232DD">
        <w:t xml:space="preserve">, </w:t>
      </w:r>
      <w:r w:rsidR="001211B7">
        <w:t xml:space="preserve">pp.1042–1055, </w:t>
      </w:r>
      <w:r w:rsidR="001211B7" w:rsidRPr="004F17B1">
        <w:t>https://doi.org/10.1016/j.csr.2010.02.002</w:t>
      </w:r>
      <w:r w:rsidR="001211B7">
        <w:t xml:space="preserve"> </w:t>
      </w:r>
    </w:p>
    <w:p w14:paraId="0FEE1E15" w14:textId="51E201FD" w:rsidR="00E14A45" w:rsidRPr="00C232DD" w:rsidRDefault="00E14A45" w:rsidP="007C61A5">
      <w:pPr>
        <w:pStyle w:val="TSNumberedParagraph1"/>
        <w:numPr>
          <w:ilvl w:val="0"/>
          <w:numId w:val="0"/>
        </w:numPr>
      </w:pPr>
      <w:r w:rsidRPr="00C232DD">
        <w:lastRenderedPageBreak/>
        <w:t xml:space="preserve">Haigh, I.D., Wadey, M.P., Gallo, S.L, Loehr, H., Nicholls, </w:t>
      </w:r>
      <w:r w:rsidR="00984F41">
        <w:t>R.J., Horsburgh, K., Brown, J.M.</w:t>
      </w:r>
      <w:r w:rsidRPr="00C232DD">
        <w:t xml:space="preserve"> and Bradshaw, E. (2015) A user-friendly database of coastal flooding in the United Kingdom 1915-2014. </w:t>
      </w:r>
      <w:r w:rsidRPr="001211B7">
        <w:rPr>
          <w:i/>
        </w:rPr>
        <w:t>Scientific Data</w:t>
      </w:r>
      <w:r w:rsidR="001211B7">
        <w:t>,</w:t>
      </w:r>
      <w:r w:rsidRPr="00C232DD">
        <w:t xml:space="preserve"> 2, 150021.</w:t>
      </w:r>
      <w:r w:rsidR="001211B7">
        <w:t xml:space="preserve"> </w:t>
      </w:r>
      <w:r w:rsidR="001211B7" w:rsidRPr="004F17B1">
        <w:t>http://dx.doi.org/10.1038/sdata.2015.21</w:t>
      </w:r>
      <w:r w:rsidR="001211B7">
        <w:t xml:space="preserve"> </w:t>
      </w:r>
    </w:p>
    <w:p w14:paraId="3D04B25E" w14:textId="6D6B0D00" w:rsidR="00E14A45" w:rsidRPr="00C232DD" w:rsidRDefault="00E14A45" w:rsidP="007C61A5">
      <w:pPr>
        <w:pStyle w:val="TSNumberedParagraph1"/>
        <w:numPr>
          <w:ilvl w:val="0"/>
          <w:numId w:val="0"/>
        </w:numPr>
      </w:pPr>
      <w:r w:rsidRPr="00C232DD">
        <w:t>Haigh, I.D., Wadey, M.P., Wahl, T., Brown, J.M, Ho</w:t>
      </w:r>
      <w:r w:rsidR="00984F41">
        <w:t>rsburgh, K. and Nicholls, R.J.</w:t>
      </w:r>
      <w:r w:rsidRPr="00C232DD">
        <w:t xml:space="preserve"> (2016). Spatial footprint and temporal clustering analysis of extreme sea level and storm surge events around the coastline of the UK. </w:t>
      </w:r>
      <w:r w:rsidR="00AD02C1" w:rsidRPr="00AD02C1">
        <w:rPr>
          <w:rStyle w:val="Emphasis"/>
          <w:rFonts w:cs="Arial"/>
          <w:color w:val="000000"/>
          <w:spacing w:val="-2"/>
        </w:rPr>
        <w:t>Scientific Data</w:t>
      </w:r>
      <w:r w:rsidR="00AD02C1" w:rsidRPr="00AD02C1">
        <w:rPr>
          <w:rStyle w:val="citation"/>
          <w:rFonts w:cs="Arial"/>
          <w:color w:val="000000"/>
          <w:spacing w:val="-2"/>
        </w:rPr>
        <w:t xml:space="preserve">, </w:t>
      </w:r>
      <w:r w:rsidR="00AD02C1" w:rsidRPr="00AD02C1">
        <w:rPr>
          <w:rStyle w:val="volume"/>
          <w:rFonts w:cs="Arial"/>
          <w:color w:val="000000"/>
          <w:spacing w:val="-2"/>
        </w:rPr>
        <w:t>3</w:t>
      </w:r>
      <w:r w:rsidR="00AD02C1" w:rsidRPr="00AD02C1">
        <w:rPr>
          <w:rStyle w:val="citation"/>
          <w:rFonts w:cs="Arial"/>
          <w:color w:val="000000"/>
          <w:spacing w:val="-2"/>
        </w:rPr>
        <w:t xml:space="preserve">, </w:t>
      </w:r>
      <w:r w:rsidR="00AD02C1" w:rsidRPr="00AD02C1">
        <w:rPr>
          <w:rStyle w:val="pagerange"/>
          <w:rFonts w:cs="Arial"/>
          <w:color w:val="000000"/>
          <w:spacing w:val="-2"/>
        </w:rPr>
        <w:t>160107</w:t>
      </w:r>
      <w:r w:rsidR="00AD02C1">
        <w:rPr>
          <w:rStyle w:val="citation"/>
          <w:rFonts w:cs="Arial"/>
          <w:color w:val="000000"/>
          <w:spacing w:val="-2"/>
        </w:rPr>
        <w:t xml:space="preserve">, </w:t>
      </w:r>
      <w:r w:rsidR="00AD02C1" w:rsidRPr="004F17B1">
        <w:rPr>
          <w:rFonts w:cs="Arial"/>
          <w:spacing w:val="-2"/>
        </w:rPr>
        <w:t>doi:10.1038/sdata.2016.107</w:t>
      </w:r>
    </w:p>
    <w:p w14:paraId="2907DF00" w14:textId="77777777" w:rsidR="00C93D2C" w:rsidRDefault="00C93D2C" w:rsidP="00C93D2C">
      <w:pPr>
        <w:spacing w:after="240"/>
      </w:pPr>
      <w:r w:rsidRPr="00A375B4">
        <w:t xml:space="preserve">Hall, J., Sayers, P., Walkden, M. and </w:t>
      </w:r>
      <w:proofErr w:type="spellStart"/>
      <w:r w:rsidRPr="00A375B4">
        <w:t>Panzeri</w:t>
      </w:r>
      <w:proofErr w:type="spellEnd"/>
      <w:r w:rsidRPr="00A375B4">
        <w:t>, M. (2006). Impacts of climate change on coastal flood risk in England and Wales: 2030–2100. Philosophical Transactions of the Royal Society A: Mathematical, Physical and Engineering Sciences.</w:t>
      </w:r>
    </w:p>
    <w:p w14:paraId="783B9676" w14:textId="0009A1F0" w:rsidR="00E14A45" w:rsidRPr="00C232DD" w:rsidRDefault="00E14A45" w:rsidP="007C61A5">
      <w:pPr>
        <w:pStyle w:val="TSNumberedParagraph1"/>
        <w:numPr>
          <w:ilvl w:val="0"/>
          <w:numId w:val="0"/>
        </w:numPr>
      </w:pPr>
      <w:proofErr w:type="spellStart"/>
      <w:r w:rsidRPr="00C232DD">
        <w:t>Hallegatte</w:t>
      </w:r>
      <w:proofErr w:type="spellEnd"/>
      <w:r w:rsidRPr="00C232DD">
        <w:t xml:space="preserve">, S., Green, C., Nicholls, R. J. and </w:t>
      </w:r>
      <w:proofErr w:type="spellStart"/>
      <w:r w:rsidRPr="00C232DD">
        <w:t>Corfee-Morlot</w:t>
      </w:r>
      <w:proofErr w:type="spellEnd"/>
      <w:r w:rsidRPr="00C232DD">
        <w:t>, J. (2013) Future flood losses in ma</w:t>
      </w:r>
      <w:r w:rsidR="00AD02C1">
        <w:t xml:space="preserve">jor coastal cities, </w:t>
      </w:r>
      <w:r w:rsidR="00AD02C1" w:rsidRPr="00AD02C1">
        <w:rPr>
          <w:i/>
        </w:rPr>
        <w:t>Nature Climate</w:t>
      </w:r>
      <w:r w:rsidRPr="00AD02C1">
        <w:rPr>
          <w:i/>
        </w:rPr>
        <w:t xml:space="preserve"> Change</w:t>
      </w:r>
      <w:r w:rsidRPr="00C232DD">
        <w:t xml:space="preserve">, 3, </w:t>
      </w:r>
      <w:r w:rsidR="00AD02C1">
        <w:t>pp.</w:t>
      </w:r>
      <w:r w:rsidRPr="00C232DD">
        <w:t>802–806</w:t>
      </w:r>
      <w:r w:rsidR="00AD02C1">
        <w:t xml:space="preserve">, </w:t>
      </w:r>
      <w:r w:rsidR="00AD02C1" w:rsidRPr="004F17B1">
        <w:t>http://dx.doi.org/10.1038/nclimate1979</w:t>
      </w:r>
      <w:r w:rsidRPr="00C232DD">
        <w:t xml:space="preserve"> </w:t>
      </w:r>
    </w:p>
    <w:p w14:paraId="210836AA" w14:textId="3E0802DF" w:rsidR="00E14A45" w:rsidRPr="00C232DD" w:rsidRDefault="00E14A45" w:rsidP="007C61A5">
      <w:pPr>
        <w:pStyle w:val="TSNumberedParagraph1"/>
        <w:numPr>
          <w:ilvl w:val="0"/>
          <w:numId w:val="0"/>
        </w:numPr>
      </w:pPr>
      <w:r w:rsidRPr="00C232DD">
        <w:t>Hansom, J.D.</w:t>
      </w:r>
      <w:r w:rsidR="00984F41">
        <w:t xml:space="preserve"> and</w:t>
      </w:r>
      <w:r w:rsidRPr="00C232DD">
        <w:t xml:space="preserve"> Hall, A.M. 2009. Magnitude and frequency of </w:t>
      </w:r>
      <w:r w:rsidR="00984F41">
        <w:t>extra-tropical North Atlantic cy</w:t>
      </w:r>
      <w:r w:rsidRPr="00C232DD">
        <w:t>clones: a chronology from Cliff-top storm deposits</w:t>
      </w:r>
      <w:r w:rsidR="001E6564">
        <w:t>,</w:t>
      </w:r>
      <w:r w:rsidR="001E6564" w:rsidRPr="00C232DD">
        <w:t xml:space="preserve"> </w:t>
      </w:r>
      <w:r w:rsidRPr="00AD02C1">
        <w:rPr>
          <w:i/>
        </w:rPr>
        <w:t>Quaternary International</w:t>
      </w:r>
      <w:r w:rsidR="00AD02C1">
        <w:rPr>
          <w:i/>
        </w:rPr>
        <w:t>,</w:t>
      </w:r>
      <w:r w:rsidRPr="00C232DD">
        <w:t xml:space="preserve"> 19</w:t>
      </w:r>
      <w:r w:rsidR="00AD02C1">
        <w:t xml:space="preserve">5, pp. 45-52, </w:t>
      </w:r>
      <w:r w:rsidR="00AD02C1" w:rsidRPr="004F17B1">
        <w:rPr>
          <w:rFonts w:cs="Arial"/>
          <w:szCs w:val="20"/>
          <w:lang w:val="en"/>
        </w:rPr>
        <w:t>https://doi.org/10.1016/j.quaint.2007.11.010</w:t>
      </w:r>
    </w:p>
    <w:p w14:paraId="6C2C0BE1" w14:textId="52018164" w:rsidR="00E14A45" w:rsidRPr="00C232DD" w:rsidRDefault="00E14A45" w:rsidP="007C61A5">
      <w:pPr>
        <w:pStyle w:val="TSNumberedParagraph1"/>
        <w:numPr>
          <w:ilvl w:val="0"/>
          <w:numId w:val="0"/>
        </w:numPr>
      </w:pPr>
      <w:r w:rsidRPr="00C232DD">
        <w:t>Heffernan, J. E. and Tawn, J. A. (2004) A conditional approach for multivariate extreme values (with discussion). Journal of the Royal Statistical Society: Seri</w:t>
      </w:r>
      <w:r w:rsidR="00AD02C1">
        <w:t xml:space="preserve">es B (Statistical Methodology), 66, pp. 497–546, </w:t>
      </w:r>
      <w:r w:rsidRPr="00C232DD">
        <w:t>doi:10.1111/j.1467-9868.2004.02050.x</w:t>
      </w:r>
    </w:p>
    <w:p w14:paraId="46FBC050" w14:textId="473D81FF" w:rsidR="007C1A43" w:rsidRPr="00C232DD" w:rsidRDefault="007C1A43" w:rsidP="007C61A5">
      <w:pPr>
        <w:pStyle w:val="TSNumberedParagraph1"/>
        <w:numPr>
          <w:ilvl w:val="0"/>
          <w:numId w:val="0"/>
        </w:numPr>
      </w:pPr>
      <w:r w:rsidRPr="00C232DD">
        <w:t>Hirt C.W. and Nichols B.D.</w:t>
      </w:r>
      <w:r w:rsidR="00984F41">
        <w:t xml:space="preserve"> (</w:t>
      </w:r>
      <w:r w:rsidRPr="00C232DD">
        <w:t>1981</w:t>
      </w:r>
      <w:r w:rsidR="00984F41">
        <w:t>)</w:t>
      </w:r>
      <w:r w:rsidRPr="00C232DD">
        <w:t xml:space="preserve"> Volume of Fluid (VOF) method for the dynamics of free boundaries.</w:t>
      </w:r>
      <w:r w:rsidR="005A78E3" w:rsidRPr="00C232DD">
        <w:t xml:space="preserve"> </w:t>
      </w:r>
      <w:r w:rsidR="00AD02C1" w:rsidRPr="00AD02C1">
        <w:rPr>
          <w:i/>
        </w:rPr>
        <w:t xml:space="preserve">Journal of </w:t>
      </w:r>
      <w:r w:rsidRPr="00AD02C1">
        <w:rPr>
          <w:i/>
        </w:rPr>
        <w:t>Comp</w:t>
      </w:r>
      <w:r w:rsidR="00AD02C1" w:rsidRPr="00AD02C1">
        <w:rPr>
          <w:i/>
        </w:rPr>
        <w:t>utational</w:t>
      </w:r>
      <w:r w:rsidRPr="00AD02C1">
        <w:rPr>
          <w:i/>
        </w:rPr>
        <w:t xml:space="preserve"> Phys</w:t>
      </w:r>
      <w:r w:rsidR="00AD02C1" w:rsidRPr="00AD02C1">
        <w:rPr>
          <w:i/>
        </w:rPr>
        <w:t>ics,</w:t>
      </w:r>
      <w:r w:rsidRPr="00C232DD">
        <w:t xml:space="preserve"> </w:t>
      </w:r>
      <w:r w:rsidR="00AD02C1">
        <w:t xml:space="preserve">39(1), </w:t>
      </w:r>
      <w:r w:rsidRPr="00C232DD">
        <w:t>pp. 201-225</w:t>
      </w:r>
      <w:r w:rsidR="00AD02C1">
        <w:t xml:space="preserve">, </w:t>
      </w:r>
      <w:r w:rsidR="00AD02C1" w:rsidRPr="004F17B1">
        <w:rPr>
          <w:rFonts w:cs="Arial"/>
          <w:szCs w:val="22"/>
          <w:lang w:val="en"/>
        </w:rPr>
        <w:t>https://doi.org/10.1016/0021-9991(81)90145-5</w:t>
      </w:r>
      <w:r w:rsidRPr="00AD02C1">
        <w:rPr>
          <w:szCs w:val="22"/>
        </w:rPr>
        <w:t>.</w:t>
      </w:r>
    </w:p>
    <w:p w14:paraId="7EC17B78" w14:textId="77777777" w:rsidR="007E7582" w:rsidRDefault="007E7582" w:rsidP="007E7582">
      <w:pPr>
        <w:spacing w:after="240"/>
      </w:pPr>
      <w:r>
        <w:t>HM Government (2011). Climate Resilient Infrastructure: Preparing for a changing climate. Stationary Office Limited, London.</w:t>
      </w:r>
    </w:p>
    <w:p w14:paraId="70D0B0CB" w14:textId="269BFE1E" w:rsidR="00E14A45" w:rsidRPr="00C232DD" w:rsidRDefault="00E14A45" w:rsidP="007C61A5">
      <w:pPr>
        <w:pStyle w:val="TSNumberedParagraph1"/>
        <w:numPr>
          <w:ilvl w:val="0"/>
          <w:numId w:val="0"/>
        </w:numPr>
      </w:pPr>
      <w:r w:rsidRPr="00C232DD">
        <w:t>Horsburgh, K. J.</w:t>
      </w:r>
      <w:r w:rsidR="00984F41">
        <w:t xml:space="preserve"> and </w:t>
      </w:r>
      <w:r w:rsidRPr="00C232DD">
        <w:t>Wilson</w:t>
      </w:r>
      <w:r w:rsidR="00984F41">
        <w:t>, C. (2007)</w:t>
      </w:r>
      <w:r w:rsidRPr="00C232DD">
        <w:t xml:space="preserve"> Tide-surge interaction and its role in the distribution of surge residuals in the North Sea, </w:t>
      </w:r>
      <w:r w:rsidRPr="007E7582">
        <w:t>J</w:t>
      </w:r>
      <w:r w:rsidR="00AD02C1" w:rsidRPr="007E7582">
        <w:t xml:space="preserve">ournal of </w:t>
      </w:r>
      <w:r w:rsidRPr="007E7582">
        <w:t>Geophys</w:t>
      </w:r>
      <w:r w:rsidR="00AD02C1" w:rsidRPr="007E7582">
        <w:t xml:space="preserve">ical </w:t>
      </w:r>
      <w:r w:rsidRPr="007E7582">
        <w:t>Res</w:t>
      </w:r>
      <w:r w:rsidR="00AD02C1" w:rsidRPr="007E7582">
        <w:t>earch</w:t>
      </w:r>
      <w:r w:rsidRPr="00C232DD">
        <w:t xml:space="preserve">, 112, C08003, </w:t>
      </w:r>
      <w:r w:rsidR="00AD02C1" w:rsidRPr="004F17B1">
        <w:t>https://doi.org/10.1029/2006JC004033</w:t>
      </w:r>
      <w:r w:rsidR="00AD02C1">
        <w:t xml:space="preserve"> </w:t>
      </w:r>
    </w:p>
    <w:p w14:paraId="111B57E8" w14:textId="7C143D8B" w:rsidR="00E14A45" w:rsidRPr="00C232DD" w:rsidRDefault="00E14A45" w:rsidP="007C61A5">
      <w:pPr>
        <w:pStyle w:val="TSNumberedParagraph1"/>
        <w:numPr>
          <w:ilvl w:val="0"/>
          <w:numId w:val="0"/>
        </w:numPr>
      </w:pPr>
      <w:r w:rsidRPr="00C232DD">
        <w:t>Horsburgh, K., Ball, T., Donovan, B.</w:t>
      </w:r>
      <w:r w:rsidR="00984F41">
        <w:t xml:space="preserve"> and Westbrook, G</w:t>
      </w:r>
      <w:r w:rsidRPr="00C232DD">
        <w:t xml:space="preserve">. (2010). Coastal flooding in MCCIP Annual Report Card 2010-11, MCCIP Science Review, 10pp. </w:t>
      </w:r>
      <w:r w:rsidR="00984F41" w:rsidRPr="004F17B1">
        <w:t>www.mccip.org.uk/arc</w:t>
      </w:r>
      <w:r w:rsidRPr="00C232DD">
        <w:t>.</w:t>
      </w:r>
      <w:r w:rsidR="00984F41">
        <w:t xml:space="preserve"> </w:t>
      </w:r>
    </w:p>
    <w:p w14:paraId="3852AC82" w14:textId="4A2DB541" w:rsidR="00687632" w:rsidRDefault="00687632" w:rsidP="007C61A5">
      <w:pPr>
        <w:pStyle w:val="TSNumberedParagraph1"/>
        <w:numPr>
          <w:ilvl w:val="0"/>
          <w:numId w:val="0"/>
        </w:numPr>
      </w:pPr>
      <w:r w:rsidRPr="00687632">
        <w:t>Horsburgh, K., Rennie, A. and Palmer, M. (2020) Impacts of climate change on sea-level rise relevant to the coastal and marine environment around the UK</w:t>
      </w:r>
      <w:r w:rsidR="001E6564">
        <w:t>,</w:t>
      </w:r>
      <w:r w:rsidRPr="00687632">
        <w:t xml:space="preserve"> MCCIP Science Review 2020, </w:t>
      </w:r>
      <w:r w:rsidR="001E6564">
        <w:t xml:space="preserve">pp. </w:t>
      </w:r>
      <w:r w:rsidRPr="00687632">
        <w:t xml:space="preserve">116–131. </w:t>
      </w:r>
      <w:r w:rsidR="006D29E5">
        <w:t>D</w:t>
      </w:r>
      <w:r w:rsidR="006D29E5" w:rsidRPr="00687632">
        <w:t>oi</w:t>
      </w:r>
      <w:r w:rsidRPr="00687632">
        <w:t>: 10.14465/2020.arc06.slr</w:t>
      </w:r>
    </w:p>
    <w:p w14:paraId="61081202" w14:textId="67F4E06D" w:rsidR="00E14A45" w:rsidRPr="00C232DD" w:rsidRDefault="00E14A45" w:rsidP="007C61A5">
      <w:pPr>
        <w:pStyle w:val="TSNumberedParagraph1"/>
        <w:numPr>
          <w:ilvl w:val="0"/>
          <w:numId w:val="0"/>
        </w:numPr>
      </w:pPr>
      <w:r w:rsidRPr="00C232DD">
        <w:t>HR Wallingford (2000) The Joint Probability of Waves and Water Levels: JOIN-SEA – Version 1.0. Report TR 71 November 1998 (Re-issued with minor amendments May 2000)</w:t>
      </w:r>
    </w:p>
    <w:p w14:paraId="0DA7AF72" w14:textId="5188BD32" w:rsidR="00E14A45" w:rsidRPr="00C232DD" w:rsidRDefault="00E14A45" w:rsidP="007C61A5">
      <w:pPr>
        <w:pStyle w:val="TSNumberedParagraph1"/>
        <w:numPr>
          <w:ilvl w:val="0"/>
          <w:numId w:val="0"/>
        </w:numPr>
      </w:pPr>
      <w:r w:rsidRPr="00031D23">
        <w:t>IPCC (2013) Climate Change 2013: The Physical Science Basis. Contribution of Working Group I to the Fifth Assessment Report of the Intergovernmental Panel on C</w:t>
      </w:r>
      <w:r w:rsidR="00984F41" w:rsidRPr="00031D23">
        <w:t xml:space="preserve">limate Change [Stocker, T.F., </w:t>
      </w:r>
      <w:r w:rsidRPr="00031D23">
        <w:t>Qin</w:t>
      </w:r>
      <w:r w:rsidR="00984F41" w:rsidRPr="00031D23">
        <w:t xml:space="preserve">, D., </w:t>
      </w:r>
      <w:r w:rsidRPr="00031D23">
        <w:t>Plattner</w:t>
      </w:r>
      <w:r w:rsidR="00984F41" w:rsidRPr="00031D23">
        <w:t xml:space="preserve"> G.K., </w:t>
      </w:r>
      <w:proofErr w:type="spellStart"/>
      <w:r w:rsidRPr="00031D23">
        <w:t>Tignor</w:t>
      </w:r>
      <w:proofErr w:type="spellEnd"/>
      <w:r w:rsidR="00984F41" w:rsidRPr="00031D23">
        <w:t>, M.</w:t>
      </w:r>
      <w:r w:rsidRPr="00031D23">
        <w:t>, Allen</w:t>
      </w:r>
      <w:r w:rsidR="00984F41" w:rsidRPr="00031D23">
        <w:t xml:space="preserve">, S.K., </w:t>
      </w:r>
      <w:proofErr w:type="spellStart"/>
      <w:r w:rsidRPr="00031D23">
        <w:t>Boschung</w:t>
      </w:r>
      <w:proofErr w:type="spellEnd"/>
      <w:r w:rsidR="00984F41" w:rsidRPr="00031D23">
        <w:t>, J.,</w:t>
      </w:r>
      <w:r w:rsidRPr="00031D23">
        <w:t xml:space="preserve"> </w:t>
      </w:r>
      <w:proofErr w:type="spellStart"/>
      <w:r w:rsidRPr="00031D23">
        <w:t>Nauels</w:t>
      </w:r>
      <w:proofErr w:type="spellEnd"/>
      <w:r w:rsidR="00984F41" w:rsidRPr="00031D23">
        <w:t xml:space="preserve">, A., </w:t>
      </w:r>
      <w:r w:rsidRPr="00031D23">
        <w:t>Xia</w:t>
      </w:r>
      <w:r w:rsidR="00984F41" w:rsidRPr="00031D23">
        <w:t xml:space="preserve">, Y., </w:t>
      </w:r>
      <w:r w:rsidRPr="00031D23">
        <w:t>Bex</w:t>
      </w:r>
      <w:r w:rsidR="00984F41" w:rsidRPr="00031D23">
        <w:t xml:space="preserve">, V. and </w:t>
      </w:r>
      <w:r w:rsidRPr="00031D23">
        <w:t>Midgley</w:t>
      </w:r>
      <w:r w:rsidR="00984F41" w:rsidRPr="00031D23">
        <w:t>, P.M.</w:t>
      </w:r>
      <w:r w:rsidRPr="00031D23">
        <w:t xml:space="preserve"> (eds.)]. Cambridge University Press, Cambridge, United Kingdom and New York, NY, USA, 1535 pp.</w:t>
      </w:r>
    </w:p>
    <w:p w14:paraId="75025E49" w14:textId="564BA2D4" w:rsidR="00E14A45" w:rsidRDefault="00E14A45" w:rsidP="007C61A5">
      <w:pPr>
        <w:pStyle w:val="TSNumberedParagraph1"/>
        <w:numPr>
          <w:ilvl w:val="0"/>
          <w:numId w:val="0"/>
        </w:numPr>
      </w:pPr>
      <w:r w:rsidRPr="00031D23">
        <w:t>IPCC (2012) Managing the Risks of Extreme Events and Disasters to Advance Climate Change Adaptation. A Special Report of Working Groups I and II of the Intergovernmental Panel on Climate Change</w:t>
      </w:r>
      <w:r w:rsidRPr="00031D23">
        <w:rPr>
          <w:i/>
        </w:rPr>
        <w:t xml:space="preserve"> </w:t>
      </w:r>
      <w:r w:rsidRPr="00031D23">
        <w:t>[Field, C.B</w:t>
      </w:r>
      <w:r w:rsidR="004B3DA3" w:rsidRPr="00031D23">
        <w:t xml:space="preserve">., </w:t>
      </w:r>
      <w:r w:rsidRPr="00031D23">
        <w:t>Barros</w:t>
      </w:r>
      <w:r w:rsidR="004B3DA3" w:rsidRPr="00031D23">
        <w:t xml:space="preserve">, V., </w:t>
      </w:r>
      <w:r w:rsidRPr="00031D23">
        <w:t>Stocker</w:t>
      </w:r>
      <w:r w:rsidR="00031D23" w:rsidRPr="00031D23">
        <w:t xml:space="preserve">, T.F., </w:t>
      </w:r>
      <w:proofErr w:type="spellStart"/>
      <w:r w:rsidR="00031D23" w:rsidRPr="00031D23">
        <w:t>Dahe</w:t>
      </w:r>
      <w:proofErr w:type="spellEnd"/>
      <w:r w:rsidR="00031D23" w:rsidRPr="00031D23">
        <w:t xml:space="preserve">, Q., Jon Dokken, D., Plattner, G-K., </w:t>
      </w:r>
      <w:proofErr w:type="spellStart"/>
      <w:r w:rsidR="00031D23" w:rsidRPr="00031D23">
        <w:t>Ebi</w:t>
      </w:r>
      <w:proofErr w:type="spellEnd"/>
      <w:r w:rsidR="00031D23" w:rsidRPr="00031D23">
        <w:t xml:space="preserve">, K.L., Allen, S.K., </w:t>
      </w:r>
      <w:proofErr w:type="spellStart"/>
      <w:r w:rsidR="00031D23" w:rsidRPr="00031D23">
        <w:t>Mastrandrea</w:t>
      </w:r>
      <w:proofErr w:type="spellEnd"/>
      <w:r w:rsidR="00031D23" w:rsidRPr="00031D23">
        <w:t xml:space="preserve">, M.D., </w:t>
      </w:r>
      <w:proofErr w:type="spellStart"/>
      <w:r w:rsidR="00031D23" w:rsidRPr="00031D23">
        <w:t>Tignor</w:t>
      </w:r>
      <w:proofErr w:type="spellEnd"/>
      <w:r w:rsidR="00031D23" w:rsidRPr="00031D23">
        <w:t xml:space="preserve">, M., Mach, K.J. and Midgley, P.M. </w:t>
      </w:r>
      <w:r w:rsidRPr="00031D23">
        <w:t>(Eds.)] Cambridge University Press, and New York, NY, USA, 582pp.</w:t>
      </w:r>
    </w:p>
    <w:p w14:paraId="5FFAF156" w14:textId="1E42031E" w:rsidR="00687632" w:rsidRDefault="00687632" w:rsidP="007C61A5">
      <w:pPr>
        <w:pStyle w:val="TSNumberedParagraph1"/>
        <w:numPr>
          <w:ilvl w:val="0"/>
          <w:numId w:val="0"/>
        </w:numPr>
      </w:pPr>
      <w:r w:rsidRPr="00687632">
        <w:t xml:space="preserve">Jacob, D., Petersen, J., Eggert, B., Alias, A., Christensen, O. B., Bouwer, L. M., et al., (2014) EURO-CORDEX: new high-resolution climate change projections for European impact </w:t>
      </w:r>
      <w:r w:rsidRPr="00687632">
        <w:lastRenderedPageBreak/>
        <w:t xml:space="preserve">research. </w:t>
      </w:r>
      <w:r w:rsidRPr="00AE0015">
        <w:rPr>
          <w:i/>
        </w:rPr>
        <w:t>Regional Environmental Change</w:t>
      </w:r>
      <w:r w:rsidRPr="00687632">
        <w:t xml:space="preserve">, 14, </w:t>
      </w:r>
      <w:r w:rsidR="001E6564">
        <w:t xml:space="preserve">pp. </w:t>
      </w:r>
      <w:r w:rsidRPr="00687632">
        <w:t>563-578. https://doi.org/10.1007/s10113-013-0499-2</w:t>
      </w:r>
    </w:p>
    <w:p w14:paraId="69C38905" w14:textId="77777777" w:rsidR="00C93D2C" w:rsidRDefault="00C93D2C" w:rsidP="007C61A5">
      <w:pPr>
        <w:pStyle w:val="TSNumberedParagraph1"/>
        <w:numPr>
          <w:ilvl w:val="0"/>
          <w:numId w:val="0"/>
        </w:numPr>
      </w:pPr>
      <w:r w:rsidRPr="00C93D2C">
        <w:t xml:space="preserve">Karunarathna, H., Pender, D., </w:t>
      </w:r>
      <w:proofErr w:type="spellStart"/>
      <w:r w:rsidRPr="00C93D2C">
        <w:t>Ranasinghed</w:t>
      </w:r>
      <w:proofErr w:type="spellEnd"/>
      <w:r w:rsidRPr="00C93D2C">
        <w:t>, O., Short, A. and Reeve, D. (2014). The effects of storm clustering on beach profile variability. Marine Geology.</w:t>
      </w:r>
    </w:p>
    <w:p w14:paraId="46A5DE63" w14:textId="0D6C658D" w:rsidR="00E14A45" w:rsidRPr="00C232DD" w:rsidRDefault="004B3DA3" w:rsidP="007C61A5">
      <w:pPr>
        <w:pStyle w:val="TSNumberedParagraph1"/>
        <w:numPr>
          <w:ilvl w:val="0"/>
          <w:numId w:val="0"/>
        </w:numPr>
      </w:pPr>
      <w:r>
        <w:t xml:space="preserve">Kergadallan, X., </w:t>
      </w:r>
      <w:proofErr w:type="spellStart"/>
      <w:r w:rsidR="00E14A45" w:rsidRPr="00C232DD">
        <w:t>Bernardara</w:t>
      </w:r>
      <w:proofErr w:type="spellEnd"/>
      <w:r>
        <w:t xml:space="preserve">, P., </w:t>
      </w:r>
      <w:r w:rsidR="00E14A45" w:rsidRPr="00C232DD">
        <w:t>Benoit</w:t>
      </w:r>
      <w:r>
        <w:t xml:space="preserve">, M. and </w:t>
      </w:r>
      <w:proofErr w:type="spellStart"/>
      <w:r w:rsidR="00E14A45" w:rsidRPr="00C232DD">
        <w:t>Daubord</w:t>
      </w:r>
      <w:proofErr w:type="spellEnd"/>
      <w:r>
        <w:t>, C.</w:t>
      </w:r>
      <w:r w:rsidR="00E14A45" w:rsidRPr="00C232DD">
        <w:t xml:space="preserve"> (2014) Improving the estimation of extreme sea levels by a characterization of the dependence of skew surges on high tidal levels., </w:t>
      </w:r>
      <w:r w:rsidR="00E14A45" w:rsidRPr="00D21327">
        <w:rPr>
          <w:i/>
        </w:rPr>
        <w:t>Coastal Engineering Proceedings</w:t>
      </w:r>
      <w:r w:rsidR="00D21327">
        <w:t>, 1</w:t>
      </w:r>
      <w:r w:rsidR="00E14A45" w:rsidRPr="00C232DD">
        <w:t>(34), 48</w:t>
      </w:r>
      <w:r w:rsidR="00D21327">
        <w:t>, pp.1-9</w:t>
      </w:r>
      <w:r w:rsidR="00E14A45" w:rsidRPr="00C232DD">
        <w:t>.</w:t>
      </w:r>
    </w:p>
    <w:p w14:paraId="5D770B78" w14:textId="6F744872" w:rsidR="007C1A43" w:rsidRDefault="007C1A43" w:rsidP="007C61A5">
      <w:pPr>
        <w:pStyle w:val="TSNumberedParagraph1"/>
        <w:numPr>
          <w:ilvl w:val="0"/>
          <w:numId w:val="0"/>
        </w:numPr>
      </w:pPr>
      <w:r w:rsidRPr="00C232DD">
        <w:t>Kingston</w:t>
      </w:r>
      <w:r w:rsidR="004B3DA3">
        <w:t>,</w:t>
      </w:r>
      <w:r w:rsidRPr="00C232DD">
        <w:t xml:space="preserve"> G</w:t>
      </w:r>
      <w:r w:rsidR="004B3DA3">
        <w:t>.</w:t>
      </w:r>
      <w:r w:rsidRPr="00C232DD">
        <w:t>, Robinson</w:t>
      </w:r>
      <w:r w:rsidR="004B3DA3">
        <w:t>,</w:t>
      </w:r>
      <w:r w:rsidRPr="00C232DD">
        <w:t xml:space="preserve"> D</w:t>
      </w:r>
      <w:r w:rsidR="004B3DA3">
        <w:t>.</w:t>
      </w:r>
      <w:r w:rsidRPr="00C232DD">
        <w:t>, Gouldby</w:t>
      </w:r>
      <w:r w:rsidR="004B3DA3">
        <w:t>,</w:t>
      </w:r>
      <w:r w:rsidRPr="00C232DD">
        <w:t xml:space="preserve"> B</w:t>
      </w:r>
      <w:r w:rsidR="004B3DA3">
        <w:t>.</w:t>
      </w:r>
      <w:r w:rsidRPr="00C232DD">
        <w:t xml:space="preserve"> and Pullen</w:t>
      </w:r>
      <w:r w:rsidR="004B3DA3">
        <w:t>,</w:t>
      </w:r>
      <w:r w:rsidRPr="00C232DD">
        <w:t xml:space="preserve"> T</w:t>
      </w:r>
      <w:r w:rsidR="004B3DA3">
        <w:t>.</w:t>
      </w:r>
      <w:r w:rsidRPr="00C232DD">
        <w:t xml:space="preserve"> (2008) Reliable prediction of wave overtopping volumes using Bayesian neural networks, Proc. </w:t>
      </w:r>
      <w:proofErr w:type="spellStart"/>
      <w:r w:rsidRPr="00C232DD">
        <w:t>FLOODrisk</w:t>
      </w:r>
      <w:proofErr w:type="spellEnd"/>
      <w:r w:rsidRPr="00C232DD">
        <w:t xml:space="preserve"> 2008: Flood Risk Management: Research and Practice, Oxford, Taylor &amp; Francis Group, London, ISBN 978-0-415-48507-4</w:t>
      </w:r>
    </w:p>
    <w:p w14:paraId="5B0C1FCB" w14:textId="0E869BBC" w:rsidR="002C0749" w:rsidRPr="00C232DD" w:rsidRDefault="002C0749" w:rsidP="007C61A5">
      <w:pPr>
        <w:pStyle w:val="TSNumberedParagraph1"/>
        <w:numPr>
          <w:ilvl w:val="0"/>
          <w:numId w:val="0"/>
        </w:numPr>
      </w:pPr>
      <w:r w:rsidRPr="002C0749">
        <w:t xml:space="preserve">Kortenhaus, A., </w:t>
      </w:r>
      <w:r>
        <w:t>(</w:t>
      </w:r>
      <w:r w:rsidRPr="002C0749">
        <w:t>2012</w:t>
      </w:r>
      <w:r>
        <w:t>)</w:t>
      </w:r>
      <w:r w:rsidRPr="002C0749">
        <w:t>. Performance of coastal flood defences. In Flood Risk: Planning, Design and Management of Flood Defence Infrastructure edited by P Sayers (pp. 103-123). ICE Publishing.</w:t>
      </w:r>
    </w:p>
    <w:p w14:paraId="5C5D75CA" w14:textId="319D6054" w:rsidR="00CD3015" w:rsidRPr="00C232DD" w:rsidRDefault="00CD3015" w:rsidP="007C61A5">
      <w:pPr>
        <w:pStyle w:val="TSNumberedParagraph1"/>
        <w:numPr>
          <w:ilvl w:val="0"/>
          <w:numId w:val="0"/>
        </w:numPr>
      </w:pPr>
      <w:r w:rsidRPr="00C232DD">
        <w:t xml:space="preserve">Lawless, M., </w:t>
      </w:r>
      <w:proofErr w:type="spellStart"/>
      <w:r w:rsidRPr="00C232DD">
        <w:t>Hird</w:t>
      </w:r>
      <w:proofErr w:type="spellEnd"/>
      <w:r w:rsidRPr="00C232DD">
        <w:t xml:space="preserve">, M., Rodger, D., Gouldby, B., Tozer, N., Pullen, T., </w:t>
      </w:r>
      <w:proofErr w:type="spellStart"/>
      <w:r w:rsidRPr="00C232DD">
        <w:t>Saulter</w:t>
      </w:r>
      <w:proofErr w:type="spellEnd"/>
      <w:r w:rsidRPr="00C232DD">
        <w:t>, A.</w:t>
      </w:r>
      <w:r w:rsidR="004B3DA3">
        <w:t xml:space="preserve"> and</w:t>
      </w:r>
      <w:r w:rsidRPr="00C232DD">
        <w:t xml:space="preserve"> Horsburgh, K. (2016) Investigating coastal flood forecasting: good practice framework. Environment Agenc</w:t>
      </w:r>
      <w:r w:rsidR="00DB7BD6" w:rsidRPr="00C232DD">
        <w:t>y</w:t>
      </w:r>
      <w:r w:rsidRPr="00C232DD">
        <w:t xml:space="preserve"> report SC140007, Environment Agency, Bristol, UK, ISBN: 978-1-84911-385-4, 72pp.</w:t>
      </w:r>
    </w:p>
    <w:p w14:paraId="237BD11C" w14:textId="568F55D4" w:rsidR="00204846" w:rsidRDefault="00204846" w:rsidP="007C61A5">
      <w:pPr>
        <w:pStyle w:val="TSNumberedParagraph1"/>
        <w:numPr>
          <w:ilvl w:val="0"/>
          <w:numId w:val="0"/>
        </w:numPr>
      </w:pPr>
      <w:r w:rsidRPr="00204846">
        <w:t xml:space="preserve">Levermann, A., Winkelmann, R., Nowicki, S., </w:t>
      </w:r>
      <w:proofErr w:type="spellStart"/>
      <w:r w:rsidRPr="00204846">
        <w:t>Fastook</w:t>
      </w:r>
      <w:proofErr w:type="spellEnd"/>
      <w:r w:rsidRPr="00204846">
        <w:t xml:space="preserve">, J. L., </w:t>
      </w:r>
      <w:proofErr w:type="spellStart"/>
      <w:r w:rsidRPr="00204846">
        <w:t>Frieler</w:t>
      </w:r>
      <w:proofErr w:type="spellEnd"/>
      <w:r w:rsidRPr="00204846">
        <w:t xml:space="preserve">, K., </w:t>
      </w:r>
      <w:proofErr w:type="spellStart"/>
      <w:r w:rsidRPr="00204846">
        <w:t>Greve</w:t>
      </w:r>
      <w:proofErr w:type="spellEnd"/>
      <w:r w:rsidRPr="00204846">
        <w:t xml:space="preserve">, R., </w:t>
      </w:r>
      <w:proofErr w:type="spellStart"/>
      <w:r w:rsidRPr="00204846">
        <w:t>Hellmer</w:t>
      </w:r>
      <w:proofErr w:type="spellEnd"/>
      <w:r w:rsidRPr="00204846">
        <w:t xml:space="preserve">, H. H., Martin, M. A., Meinshausen, M., </w:t>
      </w:r>
      <w:proofErr w:type="spellStart"/>
      <w:r w:rsidRPr="00204846">
        <w:t>Mengel</w:t>
      </w:r>
      <w:proofErr w:type="spellEnd"/>
      <w:r w:rsidRPr="00204846">
        <w:t xml:space="preserve">, M., Payne, A. J., Pollard, D., Sato, T., </w:t>
      </w:r>
      <w:proofErr w:type="spellStart"/>
      <w:r w:rsidRPr="00204846">
        <w:t>Timmermann</w:t>
      </w:r>
      <w:proofErr w:type="spellEnd"/>
      <w:r w:rsidRPr="00204846">
        <w:t xml:space="preserve">, R., Wang, W. L., </w:t>
      </w:r>
      <w:r w:rsidR="001E6564">
        <w:t xml:space="preserve">and </w:t>
      </w:r>
      <w:proofErr w:type="spellStart"/>
      <w:r w:rsidRPr="00204846">
        <w:t>Bindschadler</w:t>
      </w:r>
      <w:proofErr w:type="spellEnd"/>
      <w:r w:rsidRPr="00204846">
        <w:t xml:space="preserve">, R. A. (2014) Projecting Antarctic ice discharge using response functions from </w:t>
      </w:r>
      <w:proofErr w:type="spellStart"/>
      <w:r w:rsidRPr="00204846">
        <w:t>SeaRISE</w:t>
      </w:r>
      <w:proofErr w:type="spellEnd"/>
      <w:r w:rsidRPr="00204846">
        <w:t xml:space="preserve"> ice-sheet models</w:t>
      </w:r>
      <w:r w:rsidR="001E6564">
        <w:t>,</w:t>
      </w:r>
      <w:r w:rsidRPr="00204846">
        <w:t xml:space="preserve"> </w:t>
      </w:r>
      <w:r w:rsidRPr="00AE0015">
        <w:rPr>
          <w:i/>
        </w:rPr>
        <w:t>Earth System Dynamics</w:t>
      </w:r>
      <w:r w:rsidRPr="00204846">
        <w:t xml:space="preserve">, 5, </w:t>
      </w:r>
      <w:r w:rsidR="001E6564">
        <w:t xml:space="preserve">pp. </w:t>
      </w:r>
      <w:r w:rsidRPr="00204846">
        <w:t>271-293. https://doi.org/10.5194/esd-5-271-2014</w:t>
      </w:r>
    </w:p>
    <w:p w14:paraId="1CE00DD5" w14:textId="12323109" w:rsidR="00E14A45" w:rsidRDefault="00984F41" w:rsidP="007C61A5">
      <w:pPr>
        <w:pStyle w:val="TSNumberedParagraph1"/>
        <w:numPr>
          <w:ilvl w:val="0"/>
          <w:numId w:val="0"/>
        </w:numPr>
      </w:pPr>
      <w:r>
        <w:t>Long, D. and</w:t>
      </w:r>
      <w:r w:rsidR="00E14A45" w:rsidRPr="00C232DD">
        <w:t xml:space="preserve"> Wilson</w:t>
      </w:r>
      <w:r w:rsidR="004B3DA3">
        <w:t>,</w:t>
      </w:r>
      <w:r w:rsidR="00E14A45" w:rsidRPr="00C232DD">
        <w:t xml:space="preserve"> C.K. </w:t>
      </w:r>
      <w:r>
        <w:t>(</w:t>
      </w:r>
      <w:r w:rsidR="00E14A45" w:rsidRPr="00C232DD">
        <w:t>2007</w:t>
      </w:r>
      <w:r>
        <w:t>)</w:t>
      </w:r>
      <w:r w:rsidR="00E14A45" w:rsidRPr="00C232DD">
        <w:t xml:space="preserve"> Catalogue of tsunamis in the UK. British Geological Survey, Edinburgh.</w:t>
      </w:r>
    </w:p>
    <w:p w14:paraId="2A8FD46E" w14:textId="289AFE83" w:rsidR="00A4635F" w:rsidRPr="00C232DD" w:rsidRDefault="00A4635F" w:rsidP="007C61A5">
      <w:pPr>
        <w:pStyle w:val="TSNumberedParagraph1"/>
        <w:numPr>
          <w:ilvl w:val="0"/>
          <w:numId w:val="0"/>
        </w:numPr>
      </w:pPr>
      <w:r>
        <w:t>Long, D. 2015. A catalogue of tsunamis reported in the UK. Energy and Marine Sciences programme, Internal Report IR/15/043. British Geological Survey, Edinburgh.</w:t>
      </w:r>
    </w:p>
    <w:p w14:paraId="5A7F6B8F" w14:textId="53DC9057" w:rsidR="00E14A45" w:rsidRDefault="00E14A45" w:rsidP="007C61A5">
      <w:pPr>
        <w:pStyle w:val="TSNumberedParagraph1"/>
        <w:numPr>
          <w:ilvl w:val="0"/>
          <w:numId w:val="0"/>
        </w:numPr>
      </w:pPr>
      <w:r w:rsidRPr="00C232DD">
        <w:t xml:space="preserve">Lowe, J.A., Howard, T., </w:t>
      </w:r>
      <w:proofErr w:type="spellStart"/>
      <w:r w:rsidRPr="00C232DD">
        <w:t>Pardaens</w:t>
      </w:r>
      <w:proofErr w:type="spellEnd"/>
      <w:r w:rsidRPr="00C232DD">
        <w:t xml:space="preserve">, A., Tinker, J., </w:t>
      </w:r>
      <w:r w:rsidR="00D21327">
        <w:t xml:space="preserve">Jenkins, G., Ridley, J., </w:t>
      </w:r>
      <w:proofErr w:type="spellStart"/>
      <w:r w:rsidR="00D21327">
        <w:t>Leake</w:t>
      </w:r>
      <w:proofErr w:type="spellEnd"/>
      <w:r w:rsidR="00D21327">
        <w:t xml:space="preserve">, J., </w:t>
      </w:r>
      <w:r w:rsidRPr="00C232DD">
        <w:t>Holt, J., Wakelin, S., Wolf, J., Horsburgh, K.,</w:t>
      </w:r>
      <w:r w:rsidR="00D21327">
        <w:t xml:space="preserve"> Reeder, T., Milne, G., Bradley, S. and Dye, S. </w:t>
      </w:r>
      <w:r w:rsidRPr="00C232DD">
        <w:t xml:space="preserve">(2009) </w:t>
      </w:r>
      <w:r w:rsidRPr="00C232DD">
        <w:rPr>
          <w:iCs/>
        </w:rPr>
        <w:t>UK Climate Projections science report: Marine and coastal projections</w:t>
      </w:r>
      <w:r w:rsidR="00845160">
        <w:t xml:space="preserve">, Met Office Hadley Centre, UK, 99pp. </w:t>
      </w:r>
      <w:r w:rsidR="00F334F7" w:rsidRPr="004F17B1">
        <w:t>http://ukclimateprojections.metoffice.gov.uk/media.jsp?mediaid=87905&amp;</w:t>
      </w:r>
      <w:r w:rsidRPr="00C232DD">
        <w:t xml:space="preserve"> </w:t>
      </w:r>
    </w:p>
    <w:p w14:paraId="0326270C" w14:textId="4E4800D3" w:rsidR="00D21327" w:rsidRDefault="00E14A45" w:rsidP="00D21327">
      <w:pPr>
        <w:pStyle w:val="TSNumberedParagraph1"/>
        <w:numPr>
          <w:ilvl w:val="0"/>
          <w:numId w:val="0"/>
        </w:numPr>
      </w:pPr>
      <w:r w:rsidRPr="00C232DD">
        <w:t xml:space="preserve">Marcos, M., Calafat, F. M., </w:t>
      </w:r>
      <w:proofErr w:type="spellStart"/>
      <w:r w:rsidRPr="00C232DD">
        <w:t>Berihuete</w:t>
      </w:r>
      <w:proofErr w:type="spellEnd"/>
      <w:r w:rsidRPr="00C232DD">
        <w:t xml:space="preserve">, Á. </w:t>
      </w:r>
      <w:r w:rsidR="004B3DA3">
        <w:t>and</w:t>
      </w:r>
      <w:r w:rsidRPr="00C232DD">
        <w:t xml:space="preserve"> </w:t>
      </w:r>
      <w:proofErr w:type="spellStart"/>
      <w:r w:rsidRPr="00C232DD">
        <w:t>Dangendorf</w:t>
      </w:r>
      <w:proofErr w:type="spellEnd"/>
      <w:r w:rsidRPr="00C232DD">
        <w:t>, S. (2015) Long</w:t>
      </w:r>
      <w:r w:rsidR="00D21327">
        <w:t>-</w:t>
      </w:r>
      <w:r w:rsidRPr="00C232DD">
        <w:t xml:space="preserve">term variations in global sea level extremes. </w:t>
      </w:r>
      <w:r w:rsidRPr="00D21327">
        <w:rPr>
          <w:i/>
        </w:rPr>
        <w:t>Journal of Geophysical Research: Oceans</w:t>
      </w:r>
      <w:r w:rsidR="00D21327" w:rsidRPr="00D21327">
        <w:rPr>
          <w:i/>
        </w:rPr>
        <w:t>,</w:t>
      </w:r>
      <w:r w:rsidRPr="00C232DD">
        <w:t xml:space="preserve"> 120, </w:t>
      </w:r>
      <w:r w:rsidR="00D21327">
        <w:t xml:space="preserve">pp. </w:t>
      </w:r>
      <w:r w:rsidRPr="00C232DD">
        <w:t>8115–8134.</w:t>
      </w:r>
      <w:r w:rsidR="00D21327">
        <w:t xml:space="preserve"> </w:t>
      </w:r>
      <w:hyperlink r:id="rId30" w:history="1">
        <w:r w:rsidR="00D21327" w:rsidRPr="00D21327">
          <w:t>https://doi.org/10.1002/2015JC011173</w:t>
        </w:r>
      </w:hyperlink>
      <w:r w:rsidR="00D21327" w:rsidRPr="00D21327">
        <w:t xml:space="preserve"> </w:t>
      </w:r>
    </w:p>
    <w:p w14:paraId="4182ABBE" w14:textId="3517AEFF" w:rsidR="003A2774" w:rsidRPr="003A2774" w:rsidRDefault="003A2774" w:rsidP="003A2774">
      <w:pPr>
        <w:pStyle w:val="TSNumberedParagraph1"/>
        <w:numPr>
          <w:ilvl w:val="0"/>
          <w:numId w:val="0"/>
        </w:numPr>
      </w:pPr>
      <w:r w:rsidRPr="003A2774">
        <w:t xml:space="preserve">Masselink, G. and Russell, P. (2013) Impacts of climate change on coastal erosion, MCCIP Science Review 2013, </w:t>
      </w:r>
      <w:r w:rsidR="00D21327">
        <w:t xml:space="preserve">pp. </w:t>
      </w:r>
      <w:r w:rsidRPr="003A2774">
        <w:t>71-86, doi:10.14465/2013.arc09.071-086</w:t>
      </w:r>
      <w:r>
        <w:t xml:space="preserve"> </w:t>
      </w:r>
    </w:p>
    <w:p w14:paraId="05690012" w14:textId="37858CE6" w:rsidR="00E14A45" w:rsidRPr="00C232DD" w:rsidRDefault="00E14A45" w:rsidP="007C61A5">
      <w:pPr>
        <w:pStyle w:val="TSNumberedParagraph1"/>
        <w:numPr>
          <w:ilvl w:val="0"/>
          <w:numId w:val="0"/>
        </w:numPr>
      </w:pPr>
      <w:r w:rsidRPr="00C232DD">
        <w:t xml:space="preserve">Matthews, T., Murphy, C., </w:t>
      </w:r>
      <w:proofErr w:type="spellStart"/>
      <w:r w:rsidRPr="00C232DD">
        <w:t>Wilby</w:t>
      </w:r>
      <w:proofErr w:type="spellEnd"/>
      <w:r w:rsidRPr="00C232DD">
        <w:t xml:space="preserve">, R. L. </w:t>
      </w:r>
      <w:r w:rsidR="004B3DA3">
        <w:t>and</w:t>
      </w:r>
      <w:r w:rsidRPr="00C232DD">
        <w:t xml:space="preserve"> Harrigan, S. (2014) Stormiest winter on record for Ireland and UK. </w:t>
      </w:r>
      <w:r w:rsidRPr="00D21327">
        <w:rPr>
          <w:i/>
        </w:rPr>
        <w:t>Nat</w:t>
      </w:r>
      <w:r w:rsidR="00D21327" w:rsidRPr="00D21327">
        <w:rPr>
          <w:i/>
        </w:rPr>
        <w:t>ure</w:t>
      </w:r>
      <w:r w:rsidRPr="00D21327">
        <w:rPr>
          <w:i/>
        </w:rPr>
        <w:t xml:space="preserve"> Clim</w:t>
      </w:r>
      <w:r w:rsidR="00D21327" w:rsidRPr="00D21327">
        <w:rPr>
          <w:i/>
        </w:rPr>
        <w:t>ate</w:t>
      </w:r>
      <w:r w:rsidRPr="00D21327">
        <w:rPr>
          <w:i/>
        </w:rPr>
        <w:t xml:space="preserve"> Change</w:t>
      </w:r>
      <w:r w:rsidR="00D21327">
        <w:t>,</w:t>
      </w:r>
      <w:r w:rsidRPr="00C232DD">
        <w:t xml:space="preserve"> 4, </w:t>
      </w:r>
      <w:r w:rsidR="00D21327">
        <w:t>pp.</w:t>
      </w:r>
      <w:r w:rsidRPr="00C232DD">
        <w:t>738–740.</w:t>
      </w:r>
    </w:p>
    <w:p w14:paraId="28347035" w14:textId="2B1A7D23" w:rsidR="00E14A45" w:rsidRDefault="00E14A45" w:rsidP="007C61A5">
      <w:pPr>
        <w:pStyle w:val="TSNumberedParagraph1"/>
        <w:numPr>
          <w:ilvl w:val="0"/>
          <w:numId w:val="0"/>
        </w:numPr>
      </w:pPr>
      <w:proofErr w:type="spellStart"/>
      <w:r w:rsidRPr="00C232DD">
        <w:t>Mawdsley</w:t>
      </w:r>
      <w:proofErr w:type="spellEnd"/>
      <w:r w:rsidRPr="00C232DD">
        <w:t xml:space="preserve">, R. J., Haigh, I. D. </w:t>
      </w:r>
      <w:r w:rsidR="004B3DA3">
        <w:t>and</w:t>
      </w:r>
      <w:r w:rsidRPr="00C232DD">
        <w:t xml:space="preserve"> Wells, N. C. (2015) Global secular changes in different tidal high water, lo</w:t>
      </w:r>
      <w:r w:rsidR="00D21327">
        <w:t xml:space="preserve">w water and range levels. </w:t>
      </w:r>
      <w:r w:rsidR="00D21327" w:rsidRPr="00D21327">
        <w:rPr>
          <w:i/>
        </w:rPr>
        <w:t xml:space="preserve">Earth’s </w:t>
      </w:r>
      <w:r w:rsidRPr="00D21327">
        <w:rPr>
          <w:i/>
        </w:rPr>
        <w:t>Future</w:t>
      </w:r>
      <w:r w:rsidR="00D21327">
        <w:rPr>
          <w:i/>
        </w:rPr>
        <w:t>,</w:t>
      </w:r>
      <w:r w:rsidRPr="00C232DD">
        <w:t xml:space="preserve"> 3, </w:t>
      </w:r>
      <w:r w:rsidR="00D21327">
        <w:t>pp.</w:t>
      </w:r>
      <w:r w:rsidRPr="00C232DD">
        <w:t>66–81</w:t>
      </w:r>
      <w:r w:rsidR="00D21327">
        <w:t xml:space="preserve">, </w:t>
      </w:r>
      <w:r w:rsidR="00D21327" w:rsidRPr="004F17B1">
        <w:t>https://doi.org/10.1002/2014EF000282</w:t>
      </w:r>
      <w:r w:rsidR="00D21327">
        <w:t xml:space="preserve"> </w:t>
      </w:r>
    </w:p>
    <w:p w14:paraId="05B17572" w14:textId="4F9A29C7" w:rsidR="00A02278" w:rsidRDefault="00A02278" w:rsidP="007C61A5">
      <w:pPr>
        <w:pStyle w:val="TSNumberedParagraph1"/>
        <w:numPr>
          <w:ilvl w:val="0"/>
          <w:numId w:val="0"/>
        </w:numPr>
      </w:pPr>
      <w:r w:rsidRPr="00A02278">
        <w:t xml:space="preserve">Meehl, G. A., Covey, C., </w:t>
      </w:r>
      <w:proofErr w:type="spellStart"/>
      <w:r w:rsidRPr="00A02278">
        <w:t>Delworth</w:t>
      </w:r>
      <w:proofErr w:type="spellEnd"/>
      <w:r w:rsidRPr="00A02278">
        <w:t xml:space="preserve">, T., Latif, M., McAvaney, B., Mitchell, J.F., Stouffer, R.J., &amp; Taylor, K.E., (2007) The WCRP CMIP3 </w:t>
      </w:r>
      <w:proofErr w:type="spellStart"/>
      <w:r w:rsidRPr="00A02278">
        <w:t>multimodel</w:t>
      </w:r>
      <w:proofErr w:type="spellEnd"/>
      <w:r w:rsidRPr="00A02278">
        <w:t xml:space="preserve"> dataset: A new era in climate change research</w:t>
      </w:r>
      <w:r w:rsidR="001E6564">
        <w:t>,</w:t>
      </w:r>
      <w:r w:rsidRPr="00A02278">
        <w:t xml:space="preserve"> </w:t>
      </w:r>
      <w:r w:rsidRPr="00AE0015">
        <w:rPr>
          <w:i/>
        </w:rPr>
        <w:t>Bulletin of the American Meteorological Society</w:t>
      </w:r>
      <w:r w:rsidRPr="00A02278">
        <w:t xml:space="preserve">, 88, </w:t>
      </w:r>
      <w:r w:rsidR="001E6564">
        <w:t>pp.</w:t>
      </w:r>
      <w:r w:rsidRPr="00A02278">
        <w:t>1383–1394</w:t>
      </w:r>
      <w:r w:rsidR="00F21EA2">
        <w:t xml:space="preserve">, </w:t>
      </w:r>
      <w:r w:rsidRPr="00A02278">
        <w:t>https://doi.org/10.1175/BAMS-88-9-1383</w:t>
      </w:r>
    </w:p>
    <w:p w14:paraId="5A55CA12" w14:textId="68419EC4" w:rsidR="00FF103F" w:rsidRDefault="00FF103F" w:rsidP="007C61A5">
      <w:pPr>
        <w:pStyle w:val="TSNumberedParagraph1"/>
        <w:numPr>
          <w:ilvl w:val="0"/>
          <w:numId w:val="0"/>
        </w:numPr>
      </w:pPr>
      <w:r w:rsidRPr="00FF103F">
        <w:lastRenderedPageBreak/>
        <w:t xml:space="preserve">Meinshausen, M., Smith, S. J., Calvin, K. V., Daniel, J. S., </w:t>
      </w:r>
      <w:proofErr w:type="spellStart"/>
      <w:r w:rsidRPr="00FF103F">
        <w:t>Kainuma</w:t>
      </w:r>
      <w:proofErr w:type="spellEnd"/>
      <w:r w:rsidRPr="00FF103F">
        <w:t xml:space="preserve">, M. L. T., </w:t>
      </w:r>
      <w:proofErr w:type="spellStart"/>
      <w:r w:rsidRPr="00FF103F">
        <w:t>Lamarque</w:t>
      </w:r>
      <w:proofErr w:type="spellEnd"/>
      <w:r w:rsidRPr="00FF103F">
        <w:t xml:space="preserve">, J.-F., Matsumoto, K., </w:t>
      </w:r>
      <w:proofErr w:type="spellStart"/>
      <w:r w:rsidRPr="00FF103F">
        <w:t>Montzka</w:t>
      </w:r>
      <w:proofErr w:type="spellEnd"/>
      <w:r w:rsidRPr="00FF103F">
        <w:t xml:space="preserve">, S. A., </w:t>
      </w:r>
      <w:proofErr w:type="spellStart"/>
      <w:r w:rsidRPr="00FF103F">
        <w:t>Raper</w:t>
      </w:r>
      <w:proofErr w:type="spellEnd"/>
      <w:r w:rsidRPr="00FF103F">
        <w:t xml:space="preserve">, S. C. B., </w:t>
      </w:r>
      <w:proofErr w:type="spellStart"/>
      <w:r w:rsidRPr="00FF103F">
        <w:t>Riahi</w:t>
      </w:r>
      <w:proofErr w:type="spellEnd"/>
      <w:r w:rsidRPr="00FF103F">
        <w:t xml:space="preserve">, K., Thomson, A. M., </w:t>
      </w:r>
      <w:proofErr w:type="spellStart"/>
      <w:r w:rsidRPr="00FF103F">
        <w:t>Velders</w:t>
      </w:r>
      <w:proofErr w:type="spellEnd"/>
      <w:r w:rsidRPr="00FF103F">
        <w:t xml:space="preserve">. G. J. M., &amp; van Vuuren, D., (2011) The RCP Greenhouse Gas Concentrations and their Extension from 1765 to 2300. </w:t>
      </w:r>
      <w:r w:rsidRPr="00AE0015">
        <w:rPr>
          <w:i/>
        </w:rPr>
        <w:t>Climatic Change</w:t>
      </w:r>
      <w:r w:rsidRPr="00FF103F">
        <w:t>,</w:t>
      </w:r>
      <w:r w:rsidR="001E6564">
        <w:t>109(1-2), pp.213-2</w:t>
      </w:r>
      <w:r w:rsidR="00F21EA2">
        <w:t xml:space="preserve">41, </w:t>
      </w:r>
      <w:r w:rsidRPr="00FF103F">
        <w:t>https://doi.org/10.1007/s10584-011-0156-z</w:t>
      </w:r>
    </w:p>
    <w:p w14:paraId="7EC16788" w14:textId="124756D5" w:rsidR="00E14A45" w:rsidRDefault="00E14A45" w:rsidP="007C61A5">
      <w:pPr>
        <w:pStyle w:val="TSNumberedParagraph1"/>
        <w:numPr>
          <w:ilvl w:val="0"/>
          <w:numId w:val="0"/>
        </w:numPr>
      </w:pPr>
      <w:r w:rsidRPr="00C232DD">
        <w:t xml:space="preserve">Menendez, M. and Woodworth, P.L. (2010) Changes in extreme high water levels based on a quasi-global tide-gauge dataset. </w:t>
      </w:r>
      <w:r w:rsidRPr="00C232DD">
        <w:rPr>
          <w:i/>
          <w:iCs/>
        </w:rPr>
        <w:t>J</w:t>
      </w:r>
      <w:r w:rsidR="00D21327">
        <w:rPr>
          <w:i/>
          <w:iCs/>
        </w:rPr>
        <w:t xml:space="preserve">ournal of </w:t>
      </w:r>
      <w:r w:rsidRPr="00C232DD">
        <w:rPr>
          <w:i/>
          <w:iCs/>
        </w:rPr>
        <w:t>Geophys</w:t>
      </w:r>
      <w:r w:rsidR="00D21327">
        <w:rPr>
          <w:i/>
          <w:iCs/>
        </w:rPr>
        <w:t xml:space="preserve">ical </w:t>
      </w:r>
      <w:r w:rsidRPr="00C232DD">
        <w:rPr>
          <w:i/>
          <w:iCs/>
        </w:rPr>
        <w:t>Res</w:t>
      </w:r>
      <w:r w:rsidR="00D21327">
        <w:rPr>
          <w:i/>
          <w:iCs/>
        </w:rPr>
        <w:t>earch</w:t>
      </w:r>
      <w:r w:rsidRPr="00C232DD">
        <w:t xml:space="preserve">, </w:t>
      </w:r>
      <w:r w:rsidRPr="00D21327">
        <w:rPr>
          <w:bCs/>
        </w:rPr>
        <w:t>115</w:t>
      </w:r>
      <w:r w:rsidRPr="00C232DD">
        <w:t>, C10011</w:t>
      </w:r>
      <w:r w:rsidR="00D21327">
        <w:t xml:space="preserve">, </w:t>
      </w:r>
      <w:r w:rsidR="00D21327" w:rsidRPr="004F17B1">
        <w:t>https://doi.org/10.1029/2009JC005997</w:t>
      </w:r>
      <w:r w:rsidR="00D21327">
        <w:t xml:space="preserve"> </w:t>
      </w:r>
    </w:p>
    <w:p w14:paraId="55DAE7B8" w14:textId="2AB91148" w:rsidR="00DF5DD9" w:rsidRDefault="00DF5DD9" w:rsidP="007C61A5">
      <w:pPr>
        <w:pStyle w:val="TSNumberedParagraph1"/>
        <w:numPr>
          <w:ilvl w:val="0"/>
          <w:numId w:val="0"/>
        </w:numPr>
      </w:pPr>
      <w:r>
        <w:t>Meteorological Office and Centre for Ecology and Hydrology. 2014. The Recent Storms and Floods in the UK. Natural Environment Research Council.</w:t>
      </w:r>
    </w:p>
    <w:p w14:paraId="0E0A9BC6" w14:textId="73A2DECF" w:rsidR="004D7A8A" w:rsidRPr="00D21327" w:rsidRDefault="004D7A8A" w:rsidP="007C61A5">
      <w:pPr>
        <w:pStyle w:val="TSNumberedParagraph1"/>
        <w:numPr>
          <w:ilvl w:val="0"/>
          <w:numId w:val="0"/>
        </w:numPr>
      </w:pPr>
      <w:r>
        <w:t>MIKE (2018)</w:t>
      </w:r>
      <w:r w:rsidR="00C95289">
        <w:t>.</w:t>
      </w:r>
      <w:r w:rsidR="00C95289" w:rsidRPr="00C95289">
        <w:t xml:space="preserve"> </w:t>
      </w:r>
      <w:r w:rsidR="00C95289" w:rsidRPr="00C95289">
        <w:rPr>
          <w:lang w:val="en"/>
        </w:rPr>
        <w:t xml:space="preserve">Wave modelling in oceans and coastal areas. </w:t>
      </w:r>
      <w:r w:rsidRPr="004F17B1">
        <w:t>https://www.mikepoweredbydhi.com/products/mike-21/waves</w:t>
      </w:r>
      <w:r>
        <w:t xml:space="preserve"> </w:t>
      </w:r>
    </w:p>
    <w:p w14:paraId="5CADDB25" w14:textId="2F9DE1F6" w:rsidR="00E14A45" w:rsidRPr="00C232DD" w:rsidRDefault="00E14A45" w:rsidP="007C61A5">
      <w:pPr>
        <w:pStyle w:val="TSNumberedParagraph1"/>
        <w:numPr>
          <w:ilvl w:val="0"/>
          <w:numId w:val="0"/>
        </w:numPr>
      </w:pPr>
      <w:r w:rsidRPr="00C232DD">
        <w:t xml:space="preserve">Mitrovica, J.X., </w:t>
      </w:r>
      <w:proofErr w:type="spellStart"/>
      <w:r w:rsidRPr="00C232DD">
        <w:t>Tamisea</w:t>
      </w:r>
      <w:proofErr w:type="spellEnd"/>
      <w:r w:rsidRPr="00C232DD">
        <w:t xml:space="preserve">, M.E., Davis, J.L. and Milne, G.A. (2001) Recent mass balance of polar ice sheets inferred from patterns of global </w:t>
      </w:r>
      <w:r w:rsidR="007B0852" w:rsidRPr="00C232DD">
        <w:t>sea level</w:t>
      </w:r>
      <w:r w:rsidRPr="00C232DD">
        <w:t xml:space="preserve"> change, </w:t>
      </w:r>
      <w:r w:rsidRPr="00C232DD">
        <w:rPr>
          <w:i/>
          <w:iCs/>
        </w:rPr>
        <w:t>Nature</w:t>
      </w:r>
      <w:r w:rsidRPr="00C232DD">
        <w:t xml:space="preserve">, </w:t>
      </w:r>
      <w:r w:rsidRPr="00C232DD">
        <w:rPr>
          <w:bCs/>
        </w:rPr>
        <w:t>409</w:t>
      </w:r>
      <w:r w:rsidR="00975A14">
        <w:rPr>
          <w:bCs/>
        </w:rPr>
        <w:t>(6823)</w:t>
      </w:r>
      <w:r w:rsidR="00975A14">
        <w:t>, pp. 1026-</w:t>
      </w:r>
      <w:r w:rsidRPr="00C232DD">
        <w:t>1029.</w:t>
      </w:r>
    </w:p>
    <w:p w14:paraId="14BCF555" w14:textId="1C44227A" w:rsidR="00E14A45" w:rsidRPr="00C232DD" w:rsidRDefault="00E14A45" w:rsidP="007C61A5">
      <w:pPr>
        <w:pStyle w:val="TSNumberedParagraph1"/>
        <w:numPr>
          <w:ilvl w:val="0"/>
          <w:numId w:val="0"/>
        </w:numPr>
        <w:rPr>
          <w:sz w:val="24"/>
        </w:rPr>
      </w:pPr>
      <w:r w:rsidRPr="00C232DD">
        <w:rPr>
          <w:rStyle w:val="Strong"/>
          <w:b w:val="0"/>
        </w:rPr>
        <w:t>Mitrovica, J.X.</w:t>
      </w:r>
      <w:r w:rsidR="004B3DA3">
        <w:t xml:space="preserve">, </w:t>
      </w:r>
      <w:r w:rsidRPr="00C232DD">
        <w:t>Gomez</w:t>
      </w:r>
      <w:r w:rsidR="004B3DA3">
        <w:t xml:space="preserve">, N. and </w:t>
      </w:r>
      <w:r w:rsidRPr="00C232DD">
        <w:t>Clark</w:t>
      </w:r>
      <w:r w:rsidR="004B3DA3">
        <w:t>, P.U. (2009)</w:t>
      </w:r>
      <w:r w:rsidRPr="00C232DD">
        <w:t xml:space="preserve"> The </w:t>
      </w:r>
      <w:r w:rsidR="007B0852" w:rsidRPr="00C232DD">
        <w:t>Sea level</w:t>
      </w:r>
      <w:r w:rsidRPr="00C232DD">
        <w:t xml:space="preserve"> Fingerprint of West Antarctic Collapse, </w:t>
      </w:r>
      <w:r w:rsidRPr="00C232DD">
        <w:rPr>
          <w:rStyle w:val="Emphasis"/>
        </w:rPr>
        <w:t>Science</w:t>
      </w:r>
      <w:r w:rsidR="00975A14">
        <w:t xml:space="preserve">, 323(5915) pp.753. </w:t>
      </w:r>
    </w:p>
    <w:p w14:paraId="301C7E05" w14:textId="467153CF" w:rsidR="00E14A45" w:rsidRDefault="00E14A45" w:rsidP="007C61A5">
      <w:pPr>
        <w:pStyle w:val="TSNumberedParagraph1"/>
        <w:numPr>
          <w:ilvl w:val="0"/>
          <w:numId w:val="0"/>
        </w:numPr>
      </w:pPr>
      <w:r w:rsidRPr="00C232DD">
        <w:t>Nicholls, R.J.,</w:t>
      </w:r>
      <w:r w:rsidR="0031493F">
        <w:t xml:space="preserve"> </w:t>
      </w:r>
      <w:r w:rsidRPr="00C232DD">
        <w:t xml:space="preserve">French, J., </w:t>
      </w:r>
      <w:proofErr w:type="spellStart"/>
      <w:r w:rsidRPr="00C232DD">
        <w:t>Burningham</w:t>
      </w:r>
      <w:proofErr w:type="spellEnd"/>
      <w:r w:rsidRPr="00C232DD">
        <w:t xml:space="preserve">, H., Van </w:t>
      </w:r>
      <w:proofErr w:type="spellStart"/>
      <w:r w:rsidRPr="00C232DD">
        <w:t>Maanen</w:t>
      </w:r>
      <w:proofErr w:type="spellEnd"/>
      <w:r w:rsidRPr="00C232DD">
        <w:t xml:space="preserve">, B., </w:t>
      </w:r>
      <w:proofErr w:type="spellStart"/>
      <w:r w:rsidRPr="00C232DD">
        <w:t>Payo</w:t>
      </w:r>
      <w:proofErr w:type="spellEnd"/>
      <w:r w:rsidRPr="00C232DD">
        <w:t xml:space="preserve">, A., Sutherland, J., Walkden, M., Thornhill, G., Brown, J., </w:t>
      </w:r>
      <w:proofErr w:type="spellStart"/>
      <w:r w:rsidRPr="00C232DD">
        <w:t>Luxford</w:t>
      </w:r>
      <w:proofErr w:type="spellEnd"/>
      <w:r w:rsidRPr="00C232DD">
        <w:t xml:space="preserve">, F., </w:t>
      </w:r>
      <w:proofErr w:type="spellStart"/>
      <w:r w:rsidRPr="00C232DD">
        <w:t>Simm</w:t>
      </w:r>
      <w:proofErr w:type="spellEnd"/>
      <w:r w:rsidRPr="00C232DD">
        <w:t xml:space="preserve">, J., Reeve, D.E., Hall, J. W., Souza, A., </w:t>
      </w:r>
      <w:proofErr w:type="spellStart"/>
      <w:r w:rsidRPr="00C232DD">
        <w:t>Stansby</w:t>
      </w:r>
      <w:proofErr w:type="spellEnd"/>
      <w:r w:rsidRPr="00C232DD">
        <w:t xml:space="preserve">, P.K., </w:t>
      </w:r>
      <w:proofErr w:type="spellStart"/>
      <w:r w:rsidRPr="00C232DD">
        <w:t>Amoudry</w:t>
      </w:r>
      <w:proofErr w:type="spellEnd"/>
      <w:r w:rsidRPr="00C232DD">
        <w:t xml:space="preserve">, L.O., Rogers, B.D., Ellis, M., Whitehouse, R., </w:t>
      </w:r>
      <w:proofErr w:type="spellStart"/>
      <w:r w:rsidRPr="00C232DD">
        <w:t>Horrillo</w:t>
      </w:r>
      <w:proofErr w:type="spellEnd"/>
      <w:r w:rsidRPr="00C232DD">
        <w:t xml:space="preserve">-Caraballo, J.M., </w:t>
      </w:r>
      <w:proofErr w:type="spellStart"/>
      <w:r w:rsidRPr="00C232DD">
        <w:t>Karunarathna</w:t>
      </w:r>
      <w:proofErr w:type="spellEnd"/>
      <w:r w:rsidRPr="00C232DD">
        <w:t>, H.U., Pan, S., Plater, A., Dix, J., Barnes, J</w:t>
      </w:r>
      <w:r w:rsidR="004B3DA3">
        <w:t>.</w:t>
      </w:r>
      <w:r w:rsidRPr="00C232DD">
        <w:t xml:space="preserve"> </w:t>
      </w:r>
      <w:r w:rsidR="004B3DA3">
        <w:t>and</w:t>
      </w:r>
      <w:r w:rsidRPr="00C232DD">
        <w:t xml:space="preserve"> Heron, E. (2015) Improving Decadal Coastal Geomorphic Predictions: An Overview of the ICOASST </w:t>
      </w:r>
      <w:r w:rsidR="00E104BE" w:rsidRPr="00C232DD">
        <w:t>Project. Coastal</w:t>
      </w:r>
      <w:r w:rsidRPr="00C232DD">
        <w:t xml:space="preserve"> Sediments 2015 (Proceedings of). ISBN: 978-981-4689-96-0</w:t>
      </w:r>
    </w:p>
    <w:p w14:paraId="2BFF334A" w14:textId="5BBFB9C2" w:rsidR="00204F8D" w:rsidRDefault="00204F8D" w:rsidP="007C61A5">
      <w:pPr>
        <w:pStyle w:val="TSNumberedParagraph1"/>
        <w:numPr>
          <w:ilvl w:val="0"/>
          <w:numId w:val="0"/>
        </w:numPr>
      </w:pPr>
      <w:r>
        <w:t xml:space="preserve">Natural Resources Wales (2018) </w:t>
      </w:r>
      <w:r w:rsidRPr="00204F8D">
        <w:t xml:space="preserve">Flood Consequence Assessments: Climate change allowances. </w:t>
      </w:r>
      <w:hyperlink r:id="rId31" w:history="1">
        <w:r w:rsidR="00EC5771" w:rsidRPr="00C657F5">
          <w:rPr>
            <w:rStyle w:val="Hyperlink"/>
          </w:rPr>
          <w:t>www.gov.wales/sites/default/files/publications/2018-11/flood-consequence-assessments.pdf</w:t>
        </w:r>
      </w:hyperlink>
      <w:r w:rsidR="00EC5771">
        <w:t xml:space="preserve"> </w:t>
      </w:r>
    </w:p>
    <w:p w14:paraId="654636E5" w14:textId="04A8FE1A" w:rsidR="00C25D13" w:rsidRPr="00C232DD" w:rsidRDefault="00C25D13" w:rsidP="007C61A5">
      <w:pPr>
        <w:pStyle w:val="TSNumberedParagraph1"/>
        <w:numPr>
          <w:ilvl w:val="0"/>
          <w:numId w:val="0"/>
        </w:numPr>
      </w:pPr>
      <w:proofErr w:type="spellStart"/>
      <w:r>
        <w:t>Oltmanns</w:t>
      </w:r>
      <w:proofErr w:type="spellEnd"/>
      <w:r>
        <w:t xml:space="preserve">, M., </w:t>
      </w:r>
      <w:proofErr w:type="spellStart"/>
      <w:r>
        <w:t>Karstenses</w:t>
      </w:r>
      <w:proofErr w:type="spellEnd"/>
      <w:r>
        <w:t>, J., Moore,</w:t>
      </w:r>
      <w:r w:rsidR="00E104BE">
        <w:t xml:space="preserve"> </w:t>
      </w:r>
      <w:r>
        <w:t>G.W.K., Josey, S.A. 2020. Rapid cooling and increased storminess triggered by freshwater in the North Atlantic. Geophysical Research Letters 47(14) 8pp.</w:t>
      </w:r>
    </w:p>
    <w:p w14:paraId="32117B69" w14:textId="3603DB5E" w:rsidR="0002458C" w:rsidRPr="002D3AA7" w:rsidRDefault="0002458C" w:rsidP="0002458C">
      <w:pPr>
        <w:pStyle w:val="TSNumberedParagraph1"/>
        <w:numPr>
          <w:ilvl w:val="0"/>
          <w:numId w:val="0"/>
        </w:numPr>
        <w:rPr>
          <w:rFonts w:cs="Arial"/>
          <w:szCs w:val="22"/>
        </w:rPr>
      </w:pPr>
      <w:r>
        <w:rPr>
          <w:rFonts w:cs="Arial"/>
          <w:szCs w:val="22"/>
        </w:rPr>
        <w:t>ONR (</w:t>
      </w:r>
      <w:r w:rsidR="0077785E">
        <w:rPr>
          <w:rFonts w:cs="Arial"/>
          <w:szCs w:val="22"/>
        </w:rPr>
        <w:t>20</w:t>
      </w:r>
      <w:r w:rsidR="00C7281A">
        <w:rPr>
          <w:rFonts w:cs="Arial"/>
          <w:szCs w:val="22"/>
        </w:rPr>
        <w:t>18</w:t>
      </w:r>
      <w:r>
        <w:rPr>
          <w:rFonts w:cs="Arial"/>
          <w:szCs w:val="22"/>
        </w:rPr>
        <w:t>).</w:t>
      </w:r>
      <w:r w:rsidRPr="002D3AA7">
        <w:rPr>
          <w:rFonts w:cs="Arial"/>
          <w:szCs w:val="22"/>
        </w:rPr>
        <w:t xml:space="preserve"> NS-TAST-GD-013</w:t>
      </w:r>
      <w:r w:rsidR="00F03E86">
        <w:rPr>
          <w:rFonts w:cs="Arial"/>
          <w:szCs w:val="22"/>
        </w:rPr>
        <w:t xml:space="preserve"> Rev. </w:t>
      </w:r>
      <w:r w:rsidR="0077785E">
        <w:rPr>
          <w:rFonts w:cs="Arial"/>
          <w:szCs w:val="22"/>
        </w:rPr>
        <w:t>8</w:t>
      </w:r>
      <w:r w:rsidR="00F03E86">
        <w:rPr>
          <w:rFonts w:cs="Arial"/>
          <w:szCs w:val="22"/>
        </w:rPr>
        <w:t>,</w:t>
      </w:r>
      <w:r w:rsidRPr="002D3AA7">
        <w:rPr>
          <w:rFonts w:cs="Arial"/>
          <w:szCs w:val="22"/>
        </w:rPr>
        <w:t xml:space="preserve"> Nuclear Safe</w:t>
      </w:r>
      <w:r w:rsidR="00EF202B">
        <w:rPr>
          <w:rFonts w:cs="Arial"/>
          <w:szCs w:val="22"/>
        </w:rPr>
        <w:t xml:space="preserve">ty Assessment Technical Guide: </w:t>
      </w:r>
      <w:r w:rsidR="00F03E86">
        <w:rPr>
          <w:rFonts w:cs="Arial"/>
          <w:szCs w:val="22"/>
        </w:rPr>
        <w:t>External Hazards</w:t>
      </w:r>
      <w:r w:rsidR="00EF202B">
        <w:rPr>
          <w:rFonts w:cs="Arial"/>
          <w:szCs w:val="22"/>
        </w:rPr>
        <w:t>.</w:t>
      </w:r>
      <w:r w:rsidR="00447FE5">
        <w:rPr>
          <w:rFonts w:cs="Arial"/>
          <w:szCs w:val="22"/>
        </w:rPr>
        <w:t xml:space="preserve"> </w:t>
      </w:r>
      <w:hyperlink r:id="rId32" w:history="1">
        <w:r w:rsidR="00447FE5" w:rsidRPr="00476C9A">
          <w:rPr>
            <w:rStyle w:val="Hyperlink"/>
            <w:rFonts w:cs="Arial"/>
            <w:szCs w:val="22"/>
          </w:rPr>
          <w:t>https://www.onr.org.uk/operational/tech_asst_guides/ns-tast-gd-013.pdf</w:t>
        </w:r>
      </w:hyperlink>
      <w:r w:rsidR="00447FE5">
        <w:rPr>
          <w:rFonts w:cs="Arial"/>
          <w:szCs w:val="22"/>
        </w:rPr>
        <w:t xml:space="preserve"> </w:t>
      </w:r>
    </w:p>
    <w:p w14:paraId="63B84AE7" w14:textId="23FB8818" w:rsidR="0002458C" w:rsidRDefault="0002458C" w:rsidP="0002458C">
      <w:pPr>
        <w:pStyle w:val="TSNumberedParagraph1"/>
        <w:numPr>
          <w:ilvl w:val="0"/>
          <w:numId w:val="0"/>
        </w:numPr>
        <w:rPr>
          <w:rFonts w:cs="Arial"/>
          <w:szCs w:val="22"/>
        </w:rPr>
      </w:pPr>
      <w:r>
        <w:rPr>
          <w:rFonts w:cs="Arial"/>
          <w:szCs w:val="22"/>
        </w:rPr>
        <w:t>ONR</w:t>
      </w:r>
      <w:r w:rsidRPr="002D3AA7">
        <w:rPr>
          <w:rFonts w:cs="Arial"/>
          <w:szCs w:val="22"/>
        </w:rPr>
        <w:t xml:space="preserve"> </w:t>
      </w:r>
      <w:r>
        <w:rPr>
          <w:rFonts w:cs="Arial"/>
          <w:szCs w:val="22"/>
        </w:rPr>
        <w:t>(20</w:t>
      </w:r>
      <w:r w:rsidR="00C7281A">
        <w:rPr>
          <w:rFonts w:cs="Arial"/>
          <w:szCs w:val="22"/>
        </w:rPr>
        <w:t>21</w:t>
      </w:r>
      <w:r w:rsidR="00A3768D">
        <w:rPr>
          <w:rFonts w:cs="Arial"/>
          <w:szCs w:val="22"/>
        </w:rPr>
        <w:t>a</w:t>
      </w:r>
      <w:r>
        <w:rPr>
          <w:rFonts w:cs="Arial"/>
          <w:szCs w:val="22"/>
        </w:rPr>
        <w:t xml:space="preserve">). </w:t>
      </w:r>
      <w:r w:rsidRPr="002D3AA7">
        <w:rPr>
          <w:rFonts w:cs="Arial"/>
          <w:szCs w:val="22"/>
        </w:rPr>
        <w:t xml:space="preserve">NS-TAST-GD-013 Annex </w:t>
      </w:r>
      <w:r>
        <w:rPr>
          <w:rFonts w:cs="Arial"/>
          <w:szCs w:val="22"/>
        </w:rPr>
        <w:t>3</w:t>
      </w:r>
      <w:r w:rsidR="00F03E86">
        <w:rPr>
          <w:rFonts w:cs="Arial"/>
          <w:szCs w:val="22"/>
        </w:rPr>
        <w:t xml:space="preserve">, Rev. </w:t>
      </w:r>
      <w:r w:rsidR="0077785E">
        <w:rPr>
          <w:rFonts w:cs="Arial"/>
          <w:szCs w:val="22"/>
        </w:rPr>
        <w:t>2</w:t>
      </w:r>
      <w:r w:rsidRPr="002D3AA7">
        <w:rPr>
          <w:rFonts w:cs="Arial"/>
          <w:szCs w:val="22"/>
        </w:rPr>
        <w:t xml:space="preserve">: </w:t>
      </w:r>
      <w:r>
        <w:rPr>
          <w:rFonts w:cs="Arial"/>
          <w:szCs w:val="22"/>
        </w:rPr>
        <w:t>Coastal Flood</w:t>
      </w:r>
      <w:r w:rsidR="00F03E86">
        <w:rPr>
          <w:rFonts w:cs="Arial"/>
          <w:szCs w:val="22"/>
        </w:rPr>
        <w:t xml:space="preserve"> Hazards</w:t>
      </w:r>
      <w:r w:rsidR="00EF202B">
        <w:rPr>
          <w:rFonts w:cs="Arial"/>
          <w:szCs w:val="22"/>
        </w:rPr>
        <w:t>.</w:t>
      </w:r>
      <w:r w:rsidR="00447FE5">
        <w:rPr>
          <w:rFonts w:cs="Arial"/>
          <w:szCs w:val="22"/>
        </w:rPr>
        <w:t xml:space="preserve"> </w:t>
      </w:r>
      <w:hyperlink r:id="rId33" w:history="1">
        <w:r w:rsidR="00447FE5" w:rsidRPr="00476C9A">
          <w:rPr>
            <w:rStyle w:val="Hyperlink"/>
            <w:rFonts w:cs="Arial"/>
            <w:szCs w:val="22"/>
          </w:rPr>
          <w:t>https://www.onr.org.uk/operational/tech_asst_guides/ns-tast-gd-013.pdf</w:t>
        </w:r>
      </w:hyperlink>
      <w:r w:rsidR="00447FE5">
        <w:rPr>
          <w:rFonts w:cs="Arial"/>
          <w:szCs w:val="22"/>
        </w:rPr>
        <w:t xml:space="preserve"> </w:t>
      </w:r>
    </w:p>
    <w:p w14:paraId="725EC140" w14:textId="06EC09DB" w:rsidR="0002458C" w:rsidRDefault="0002458C" w:rsidP="0002458C">
      <w:pPr>
        <w:pStyle w:val="TSNumberedParagraph1"/>
        <w:numPr>
          <w:ilvl w:val="0"/>
          <w:numId w:val="0"/>
        </w:numPr>
        <w:rPr>
          <w:rFonts w:cs="Arial"/>
          <w:szCs w:val="22"/>
        </w:rPr>
      </w:pPr>
      <w:r w:rsidRPr="002D3AA7">
        <w:rPr>
          <w:rFonts w:cs="Arial"/>
          <w:szCs w:val="22"/>
        </w:rPr>
        <w:t xml:space="preserve">ONR </w:t>
      </w:r>
      <w:r>
        <w:rPr>
          <w:rFonts w:cs="Arial"/>
          <w:szCs w:val="22"/>
        </w:rPr>
        <w:t>(20</w:t>
      </w:r>
      <w:r w:rsidR="00C7281A">
        <w:rPr>
          <w:rFonts w:cs="Arial"/>
          <w:szCs w:val="22"/>
        </w:rPr>
        <w:t>21</w:t>
      </w:r>
      <w:r w:rsidR="00A3768D">
        <w:rPr>
          <w:rFonts w:cs="Arial"/>
          <w:szCs w:val="22"/>
        </w:rPr>
        <w:t>b</w:t>
      </w:r>
      <w:r>
        <w:rPr>
          <w:rFonts w:cs="Arial"/>
          <w:szCs w:val="22"/>
        </w:rPr>
        <w:t xml:space="preserve">). </w:t>
      </w:r>
      <w:r w:rsidRPr="002D3AA7">
        <w:rPr>
          <w:rFonts w:cs="Arial"/>
          <w:szCs w:val="22"/>
        </w:rPr>
        <w:t xml:space="preserve">NS-TAST-GD-013 Annex </w:t>
      </w:r>
      <w:r>
        <w:rPr>
          <w:rFonts w:cs="Arial"/>
          <w:szCs w:val="22"/>
        </w:rPr>
        <w:t>2</w:t>
      </w:r>
      <w:r w:rsidR="00F03E86">
        <w:rPr>
          <w:rFonts w:cs="Arial"/>
          <w:szCs w:val="22"/>
        </w:rPr>
        <w:t xml:space="preserve">, Rev. </w:t>
      </w:r>
      <w:r w:rsidR="0077785E">
        <w:rPr>
          <w:rFonts w:cs="Arial"/>
          <w:szCs w:val="22"/>
        </w:rPr>
        <w:t>2</w:t>
      </w:r>
      <w:r w:rsidR="00EF202B">
        <w:rPr>
          <w:rFonts w:cs="Arial"/>
          <w:szCs w:val="22"/>
        </w:rPr>
        <w:t xml:space="preserve">: </w:t>
      </w:r>
      <w:r>
        <w:rPr>
          <w:rFonts w:cs="Arial"/>
          <w:szCs w:val="22"/>
        </w:rPr>
        <w:t>Meteorological</w:t>
      </w:r>
      <w:r w:rsidR="00F03E86">
        <w:rPr>
          <w:rFonts w:cs="Arial"/>
          <w:szCs w:val="22"/>
        </w:rPr>
        <w:t xml:space="preserve"> Hazards</w:t>
      </w:r>
      <w:r w:rsidR="00EF202B">
        <w:rPr>
          <w:rFonts w:cs="Arial"/>
          <w:szCs w:val="22"/>
        </w:rPr>
        <w:t>.</w:t>
      </w:r>
      <w:r w:rsidR="00447FE5">
        <w:rPr>
          <w:rFonts w:cs="Arial"/>
          <w:szCs w:val="22"/>
        </w:rPr>
        <w:t xml:space="preserve"> </w:t>
      </w:r>
      <w:hyperlink r:id="rId34" w:history="1">
        <w:r w:rsidR="00447FE5" w:rsidRPr="00476C9A">
          <w:rPr>
            <w:rStyle w:val="Hyperlink"/>
            <w:rFonts w:cs="Arial"/>
            <w:szCs w:val="22"/>
          </w:rPr>
          <w:t>https://www.onr.org.uk/operational/tech_asst_guides/ns-tast-gd-013.pdf</w:t>
        </w:r>
      </w:hyperlink>
      <w:r w:rsidR="00447FE5">
        <w:rPr>
          <w:rFonts w:cs="Arial"/>
          <w:szCs w:val="22"/>
        </w:rPr>
        <w:t xml:space="preserve"> </w:t>
      </w:r>
    </w:p>
    <w:p w14:paraId="6A74E9D4" w14:textId="129B9174" w:rsidR="00C95289" w:rsidRPr="00C95289" w:rsidRDefault="00C95289" w:rsidP="0002458C">
      <w:pPr>
        <w:pStyle w:val="TSNumberedParagraph1"/>
        <w:numPr>
          <w:ilvl w:val="0"/>
          <w:numId w:val="0"/>
        </w:numPr>
        <w:rPr>
          <w:rFonts w:cs="Arial"/>
          <w:szCs w:val="22"/>
        </w:rPr>
      </w:pPr>
      <w:r w:rsidRPr="00C95289">
        <w:rPr>
          <w:rFonts w:cs="Arial"/>
          <w:szCs w:val="22"/>
        </w:rPr>
        <w:t xml:space="preserve">Open TELEMAC-MASCARET (2018). </w:t>
      </w:r>
      <w:r w:rsidRPr="00C95289">
        <w:rPr>
          <w:rFonts w:cs="Arial"/>
          <w:bCs/>
          <w:szCs w:val="22"/>
        </w:rPr>
        <w:t xml:space="preserve">TOMAWAC - Wave propagation in coastal areas. </w:t>
      </w:r>
      <w:r w:rsidRPr="004F17B1">
        <w:rPr>
          <w:rFonts w:cs="Arial"/>
          <w:bCs/>
          <w:szCs w:val="22"/>
        </w:rPr>
        <w:t>http://www.opentelemac.org/index.php/presentation?id=20</w:t>
      </w:r>
      <w:r w:rsidRPr="00C95289">
        <w:rPr>
          <w:rFonts w:cs="Arial"/>
          <w:b/>
          <w:bCs/>
          <w:color w:val="D47600"/>
          <w:szCs w:val="22"/>
        </w:rPr>
        <w:t xml:space="preserve"> </w:t>
      </w:r>
    </w:p>
    <w:p w14:paraId="423AA3D8" w14:textId="3BF335C3" w:rsidR="00E14A45" w:rsidRPr="00C232DD" w:rsidRDefault="00E14A45" w:rsidP="007C61A5">
      <w:pPr>
        <w:pStyle w:val="TSNumberedParagraph1"/>
        <w:numPr>
          <w:ilvl w:val="0"/>
          <w:numId w:val="0"/>
        </w:numPr>
      </w:pPr>
      <w:r w:rsidRPr="00C232DD">
        <w:t xml:space="preserve">Osborn, T.J. (2004) Simulating the winter North Atlantic Oscillation: the roles of internal variability and greenhouse gas forcing. </w:t>
      </w:r>
      <w:r w:rsidRPr="00C232DD">
        <w:rPr>
          <w:i/>
          <w:iCs/>
        </w:rPr>
        <w:t>Clim</w:t>
      </w:r>
      <w:r w:rsidR="00975A14">
        <w:rPr>
          <w:i/>
          <w:iCs/>
        </w:rPr>
        <w:t>ate</w:t>
      </w:r>
      <w:r w:rsidRPr="00C232DD">
        <w:rPr>
          <w:i/>
          <w:iCs/>
        </w:rPr>
        <w:t xml:space="preserve"> Dyn</w:t>
      </w:r>
      <w:r w:rsidR="00975A14">
        <w:rPr>
          <w:i/>
          <w:iCs/>
        </w:rPr>
        <w:t>amics</w:t>
      </w:r>
      <w:r w:rsidRPr="00C232DD">
        <w:t xml:space="preserve">, </w:t>
      </w:r>
      <w:r w:rsidRPr="00975A14">
        <w:rPr>
          <w:bCs/>
        </w:rPr>
        <w:t>22</w:t>
      </w:r>
      <w:r w:rsidRPr="00C232DD">
        <w:t xml:space="preserve">, </w:t>
      </w:r>
      <w:r w:rsidR="00975A14">
        <w:t xml:space="preserve">pp. </w:t>
      </w:r>
      <w:r w:rsidRPr="00C232DD">
        <w:t>605-623. doi:10.1007/s00382- 004-0405-1</w:t>
      </w:r>
    </w:p>
    <w:p w14:paraId="1A36A45B" w14:textId="11031D57" w:rsidR="00E14A45" w:rsidRPr="00C232DD" w:rsidRDefault="00E14A45" w:rsidP="007C61A5">
      <w:pPr>
        <w:pStyle w:val="TSNumberedParagraph1"/>
        <w:numPr>
          <w:ilvl w:val="0"/>
          <w:numId w:val="0"/>
        </w:numPr>
      </w:pPr>
      <w:r w:rsidRPr="00C232DD">
        <w:t>Ozsoy, O., Haigh, I.D., Wadey, M.P., Nicholls, R.J.</w:t>
      </w:r>
      <w:r w:rsidR="004B3DA3">
        <w:t xml:space="preserve"> and</w:t>
      </w:r>
      <w:r w:rsidRPr="00C232DD">
        <w:t xml:space="preserve"> Wells, N.C. (2016) High-frequency sea level oscillations and implications for coastal flooding: a case study of the Solent, UK. </w:t>
      </w:r>
      <w:r w:rsidRPr="00975A14">
        <w:rPr>
          <w:i/>
        </w:rPr>
        <w:t>Continental Shelf Research</w:t>
      </w:r>
      <w:r w:rsidRPr="00C232DD">
        <w:t xml:space="preserve">, 122, </w:t>
      </w:r>
      <w:r w:rsidR="00975A14">
        <w:t xml:space="preserve">pp.1-13, </w:t>
      </w:r>
      <w:r w:rsidR="00975A14" w:rsidRPr="004F17B1">
        <w:rPr>
          <w:rFonts w:cs="Arial"/>
          <w:szCs w:val="22"/>
          <w:lang w:val="en"/>
        </w:rPr>
        <w:t>https://doi.org/10.1016/j.csr.2016.03.021</w:t>
      </w:r>
      <w:r w:rsidR="00975A14">
        <w:rPr>
          <w:rFonts w:cs="Arial"/>
          <w:color w:val="505050"/>
          <w:sz w:val="20"/>
          <w:szCs w:val="20"/>
          <w:lang w:val="en"/>
        </w:rPr>
        <w:t xml:space="preserve"> </w:t>
      </w:r>
    </w:p>
    <w:p w14:paraId="0EBC4E08" w14:textId="58954151" w:rsidR="001564EB" w:rsidRDefault="001564EB" w:rsidP="007C61A5">
      <w:pPr>
        <w:pStyle w:val="TSNumberedParagraph1"/>
        <w:numPr>
          <w:ilvl w:val="0"/>
          <w:numId w:val="0"/>
        </w:numPr>
      </w:pPr>
      <w:r w:rsidRPr="001564EB">
        <w:lastRenderedPageBreak/>
        <w:t xml:space="preserve">Palmer, M., Howard, T., Tinker, J., Lowe, J., </w:t>
      </w:r>
      <w:proofErr w:type="spellStart"/>
      <w:r w:rsidRPr="001564EB">
        <w:t>Bricheno</w:t>
      </w:r>
      <w:proofErr w:type="spellEnd"/>
      <w:r w:rsidRPr="001564EB">
        <w:t>, L., Calvert, D., Edwards, T., Gregory, J., Harris, G., Krijnen, J., and Roberts, C. (2018) UKCP18 Marine Report, Met Office Hadle</w:t>
      </w:r>
      <w:r>
        <w:t>y Centre, Exeter, 175pp</w:t>
      </w:r>
      <w:r w:rsidR="001E6564">
        <w:t xml:space="preserve">. </w:t>
      </w:r>
    </w:p>
    <w:p w14:paraId="23ADE43D" w14:textId="71E2E2AB" w:rsidR="00E14A45" w:rsidRPr="00C232DD" w:rsidRDefault="00E14A45" w:rsidP="007C61A5">
      <w:pPr>
        <w:pStyle w:val="TSNumberedParagraph1"/>
        <w:numPr>
          <w:ilvl w:val="0"/>
          <w:numId w:val="0"/>
        </w:numPr>
      </w:pPr>
      <w:r w:rsidRPr="00C232DD">
        <w:t>Pelling, H. E., Green,</w:t>
      </w:r>
      <w:r w:rsidR="004B3DA3">
        <w:t xml:space="preserve"> J.A.M. and </w:t>
      </w:r>
      <w:r w:rsidRPr="00C232DD">
        <w:t>Ward</w:t>
      </w:r>
      <w:r w:rsidR="004B3DA3">
        <w:t>, S.L.</w:t>
      </w:r>
      <w:r w:rsidRPr="00C232DD">
        <w:t xml:space="preserve"> (2013) Modelling tides and </w:t>
      </w:r>
      <w:r w:rsidR="001D40C0">
        <w:t>sea-level rise</w:t>
      </w:r>
      <w:r w:rsidRPr="00C232DD">
        <w:t>: To flood or not to flood, Ocean Modell., 63(0), 21–29, doi:10.1016/j.ocemod.2012.12.004.</w:t>
      </w:r>
    </w:p>
    <w:p w14:paraId="32898A7D" w14:textId="3AD996C3" w:rsidR="00E14A45" w:rsidRPr="00C232DD" w:rsidRDefault="00E14A45" w:rsidP="007C61A5">
      <w:pPr>
        <w:pStyle w:val="TSNumberedParagraph1"/>
        <w:numPr>
          <w:ilvl w:val="0"/>
          <w:numId w:val="0"/>
        </w:numPr>
      </w:pPr>
      <w:r w:rsidRPr="00C232DD">
        <w:t xml:space="preserve">Pickering, M., Horsburgh, K., Wells, N. and Green, M. (2012) The impact of future </w:t>
      </w:r>
      <w:r w:rsidR="001D40C0">
        <w:t>sea-level rise</w:t>
      </w:r>
      <w:r w:rsidRPr="00C232DD">
        <w:t xml:space="preserve"> on the European Shelf tides. </w:t>
      </w:r>
      <w:r w:rsidRPr="00C232DD">
        <w:rPr>
          <w:i/>
          <w:iCs/>
        </w:rPr>
        <w:t>Continental Shelf Research</w:t>
      </w:r>
      <w:r w:rsidRPr="00C232DD">
        <w:t xml:space="preserve">, </w:t>
      </w:r>
      <w:r w:rsidRPr="00975A14">
        <w:rPr>
          <w:bCs/>
        </w:rPr>
        <w:t>35</w:t>
      </w:r>
      <w:r w:rsidRPr="00C232DD">
        <w:t>, 1-15, doi:10.1016/j. csr.2011.11.011.</w:t>
      </w:r>
    </w:p>
    <w:p w14:paraId="1E5455B7" w14:textId="455729DA" w:rsidR="00824DB7" w:rsidRDefault="00824DB7" w:rsidP="007C61A5">
      <w:pPr>
        <w:pStyle w:val="TSNumberedParagraph1"/>
        <w:numPr>
          <w:ilvl w:val="0"/>
          <w:numId w:val="0"/>
        </w:numPr>
      </w:pPr>
      <w:proofErr w:type="spellStart"/>
      <w:r>
        <w:t>Pontee</w:t>
      </w:r>
      <w:proofErr w:type="spellEnd"/>
      <w:r w:rsidR="00D324ED">
        <w:t xml:space="preserve">, N., Pye, K., Tempest, J. and </w:t>
      </w:r>
      <w:proofErr w:type="spellStart"/>
      <w:r w:rsidR="00D324ED">
        <w:t>Blott</w:t>
      </w:r>
      <w:proofErr w:type="spellEnd"/>
      <w:r w:rsidR="00D324ED">
        <w:t xml:space="preserve">, S., </w:t>
      </w:r>
      <w:r>
        <w:t>(201</w:t>
      </w:r>
      <w:r w:rsidR="00500E6E">
        <w:t>9</w:t>
      </w:r>
      <w:r>
        <w:t xml:space="preserve">). What is coastal squeeze? </w:t>
      </w:r>
      <w:r w:rsidR="006834EB">
        <w:t>Project FRS17187. P</w:t>
      </w:r>
      <w:r>
        <w:t xml:space="preserve">ublished by the Environment agency. </w:t>
      </w:r>
      <w:r w:rsidRPr="0032774C">
        <w:t>https://assets.publishing.service.gov.uk/government/uploads/system/uploads/attachment_data/file/955318/FRS17187_What_is_coastal_squeeze_-_report.pdf</w:t>
      </w:r>
    </w:p>
    <w:p w14:paraId="6192B274" w14:textId="60A468C6" w:rsidR="00E14A45" w:rsidRPr="00C232DD" w:rsidRDefault="004B3DA3" w:rsidP="007C61A5">
      <w:pPr>
        <w:pStyle w:val="TSNumberedParagraph1"/>
        <w:numPr>
          <w:ilvl w:val="0"/>
          <w:numId w:val="0"/>
        </w:numPr>
      </w:pPr>
      <w:proofErr w:type="spellStart"/>
      <w:r>
        <w:t>Prandle</w:t>
      </w:r>
      <w:proofErr w:type="spellEnd"/>
      <w:r>
        <w:t xml:space="preserve">, D. and </w:t>
      </w:r>
      <w:r w:rsidR="00E14A45" w:rsidRPr="00C232DD">
        <w:t>Wolf</w:t>
      </w:r>
      <w:r>
        <w:t>, J.</w:t>
      </w:r>
      <w:r w:rsidR="00E14A45" w:rsidRPr="00C232DD">
        <w:t xml:space="preserve"> (1978) The interaction of surge and tide in the North Sea and River Thames, </w:t>
      </w:r>
      <w:r w:rsidR="00E14A45" w:rsidRPr="00975A14">
        <w:rPr>
          <w:i/>
        </w:rPr>
        <w:t>Geophys</w:t>
      </w:r>
      <w:r w:rsidR="00975A14" w:rsidRPr="00975A14">
        <w:rPr>
          <w:i/>
        </w:rPr>
        <w:t>ical</w:t>
      </w:r>
      <w:r w:rsidR="00E14A45" w:rsidRPr="00975A14">
        <w:rPr>
          <w:i/>
        </w:rPr>
        <w:t xml:space="preserve"> J</w:t>
      </w:r>
      <w:r w:rsidR="00975A14" w:rsidRPr="00975A14">
        <w:rPr>
          <w:i/>
        </w:rPr>
        <w:t>ournal of the Royal Astronomical Society,</w:t>
      </w:r>
      <w:r w:rsidR="00975A14">
        <w:t xml:space="preserve"> 55, 203–216, </w:t>
      </w:r>
      <w:r w:rsidR="00975A14" w:rsidRPr="004F17B1">
        <w:t>https://doi.org/10.1111/j.1365-246X.1978.tb04758.x</w:t>
      </w:r>
      <w:r w:rsidR="00975A14">
        <w:t xml:space="preserve"> </w:t>
      </w:r>
    </w:p>
    <w:p w14:paraId="53D4EC33" w14:textId="628A7C24" w:rsidR="00E14A45" w:rsidRDefault="00E14A45" w:rsidP="007C61A5">
      <w:pPr>
        <w:pStyle w:val="TSNumberedParagraph1"/>
        <w:numPr>
          <w:ilvl w:val="0"/>
          <w:numId w:val="0"/>
        </w:numPr>
      </w:pPr>
      <w:r w:rsidRPr="00C232DD">
        <w:t xml:space="preserve">Pugh, D. </w:t>
      </w:r>
      <w:r w:rsidR="004B3DA3">
        <w:t>and</w:t>
      </w:r>
      <w:r w:rsidRPr="00C232DD">
        <w:t xml:space="preserve"> Woodworth, P. (2014) </w:t>
      </w:r>
      <w:r w:rsidR="007B0852" w:rsidRPr="00C232DD">
        <w:t>Sea level</w:t>
      </w:r>
      <w:r w:rsidRPr="00C232DD">
        <w:t xml:space="preserve"> Science: Understanding Tides, Surges, Tsunamis and Mean </w:t>
      </w:r>
      <w:r w:rsidR="007B0852" w:rsidRPr="00C232DD">
        <w:t>Sea level</w:t>
      </w:r>
      <w:r w:rsidRPr="00C232DD">
        <w:t xml:space="preserve"> Changes, Cambridge University Press.</w:t>
      </w:r>
    </w:p>
    <w:p w14:paraId="4CED1B70" w14:textId="77777777" w:rsidR="003A2774" w:rsidRPr="003A2774" w:rsidRDefault="003A2774" w:rsidP="003A2774">
      <w:pPr>
        <w:pStyle w:val="TSNumberedParagraph1"/>
        <w:numPr>
          <w:ilvl w:val="0"/>
          <w:numId w:val="0"/>
        </w:numPr>
      </w:pPr>
      <w:r w:rsidRPr="003A2774">
        <w:t xml:space="preserve">Pullen, T., </w:t>
      </w:r>
      <w:proofErr w:type="spellStart"/>
      <w:r w:rsidRPr="003A2774">
        <w:t>Allsop</w:t>
      </w:r>
      <w:proofErr w:type="spellEnd"/>
      <w:r w:rsidRPr="003A2774">
        <w:t xml:space="preserve">, N.W.H., Bruce, T., Kortenhaus, A., </w:t>
      </w:r>
      <w:proofErr w:type="spellStart"/>
      <w:r w:rsidRPr="003A2774">
        <w:t>Schüttrumpf</w:t>
      </w:r>
      <w:proofErr w:type="spellEnd"/>
      <w:r w:rsidRPr="003A2774">
        <w:t>, H. and Van Der Meer, J.W. (2007) EurOtop: Wave Overtopping of Sea Defences and Related Structures: Assessment Manual.</w:t>
      </w:r>
    </w:p>
    <w:p w14:paraId="30A0D255" w14:textId="6D3FBE24" w:rsidR="00E14A45" w:rsidRPr="00C232DD" w:rsidRDefault="00E14A45" w:rsidP="007C61A5">
      <w:pPr>
        <w:pStyle w:val="TSNumberedParagraph1"/>
        <w:numPr>
          <w:ilvl w:val="0"/>
          <w:numId w:val="0"/>
        </w:numPr>
      </w:pPr>
      <w:r w:rsidRPr="00C232DD">
        <w:t xml:space="preserve">Rossington, K. and Spearman, J. (2009) Past and future evolution in the Thames Estuary. </w:t>
      </w:r>
      <w:r w:rsidRPr="00C232DD">
        <w:rPr>
          <w:i/>
        </w:rPr>
        <w:t>Ocean Dynamics</w:t>
      </w:r>
      <w:r w:rsidRPr="00C232DD">
        <w:t xml:space="preserve">, </w:t>
      </w:r>
      <w:r w:rsidRPr="00C232DD">
        <w:rPr>
          <w:bCs/>
        </w:rPr>
        <w:t>59</w:t>
      </w:r>
      <w:r w:rsidR="00975A14">
        <w:rPr>
          <w:bCs/>
        </w:rPr>
        <w:t>(5)</w:t>
      </w:r>
      <w:r w:rsidRPr="00C232DD">
        <w:t>,</w:t>
      </w:r>
      <w:r w:rsidR="00975A14">
        <w:t xml:space="preserve"> pp.709-718, </w:t>
      </w:r>
      <w:proofErr w:type="spellStart"/>
      <w:r w:rsidR="00975A14" w:rsidRPr="004F17B1">
        <w:rPr>
          <w:rFonts w:cs="Arial"/>
          <w:bdr w:val="none" w:sz="0" w:space="0" w:color="auto" w:frame="1"/>
          <w:lang w:val="en"/>
        </w:rPr>
        <w:t>doi</w:t>
      </w:r>
      <w:proofErr w:type="spellEnd"/>
      <w:r w:rsidR="00975A14" w:rsidRPr="004F17B1">
        <w:rPr>
          <w:rFonts w:cs="Arial"/>
          <w:bdr w:val="none" w:sz="0" w:space="0" w:color="auto" w:frame="1"/>
          <w:lang w:val="en"/>
        </w:rPr>
        <w:t>: 10.1007/s10236-009-0207-4</w:t>
      </w:r>
    </w:p>
    <w:p w14:paraId="24B1E13F" w14:textId="1CA78898" w:rsidR="00E14A45" w:rsidRDefault="00E14A45" w:rsidP="007C61A5">
      <w:pPr>
        <w:pStyle w:val="TSNumberedParagraph1"/>
        <w:numPr>
          <w:ilvl w:val="0"/>
          <w:numId w:val="0"/>
        </w:numPr>
        <w:rPr>
          <w:rFonts w:cs="Arial"/>
          <w:szCs w:val="22"/>
          <w:lang w:val="en"/>
        </w:rPr>
      </w:pPr>
      <w:r w:rsidRPr="00C232DD">
        <w:t xml:space="preserve">Rossiter, J. R. (1961), Interaction between tide and surge in the Thames, </w:t>
      </w:r>
      <w:r w:rsidRPr="00975A14">
        <w:rPr>
          <w:i/>
        </w:rPr>
        <w:t>Geophys</w:t>
      </w:r>
      <w:r w:rsidR="00975A14" w:rsidRPr="00975A14">
        <w:rPr>
          <w:i/>
        </w:rPr>
        <w:t xml:space="preserve">ical </w:t>
      </w:r>
      <w:r w:rsidRPr="00975A14">
        <w:rPr>
          <w:i/>
        </w:rPr>
        <w:t>J</w:t>
      </w:r>
      <w:r w:rsidR="00975A14" w:rsidRPr="00975A14">
        <w:rPr>
          <w:i/>
        </w:rPr>
        <w:t>ournal of the Royal Astronomical Society</w:t>
      </w:r>
      <w:r w:rsidRPr="00C232DD">
        <w:t>, 6</w:t>
      </w:r>
      <w:r w:rsidR="00975A14">
        <w:t>(1)</w:t>
      </w:r>
      <w:r w:rsidRPr="00C232DD">
        <w:t xml:space="preserve">, </w:t>
      </w:r>
      <w:r w:rsidR="00975A14">
        <w:t xml:space="preserve">pp.29–53, </w:t>
      </w:r>
      <w:hyperlink r:id="rId35" w:history="1">
        <w:r w:rsidR="00975A14" w:rsidRPr="00975A14">
          <w:rPr>
            <w:rFonts w:cs="Arial"/>
            <w:bCs/>
            <w:szCs w:val="22"/>
            <w:lang w:val="en"/>
          </w:rPr>
          <w:t>https://doi.org/10.1111/j.1365-246X.1961.tb02960.x</w:t>
        </w:r>
      </w:hyperlink>
      <w:r w:rsidR="00975A14">
        <w:rPr>
          <w:rFonts w:cs="Arial"/>
          <w:szCs w:val="22"/>
          <w:lang w:val="en"/>
        </w:rPr>
        <w:t xml:space="preserve"> </w:t>
      </w:r>
    </w:p>
    <w:p w14:paraId="622FFC51" w14:textId="524DD450" w:rsidR="002C0749" w:rsidRDefault="002C0749" w:rsidP="007C61A5">
      <w:pPr>
        <w:pStyle w:val="TSNumberedParagraph1"/>
        <w:numPr>
          <w:ilvl w:val="0"/>
          <w:numId w:val="0"/>
        </w:numPr>
        <w:rPr>
          <w:rFonts w:cs="Arial"/>
          <w:szCs w:val="22"/>
          <w:lang w:val="en"/>
        </w:rPr>
      </w:pPr>
      <w:r w:rsidRPr="002C0749">
        <w:rPr>
          <w:rFonts w:cs="Arial"/>
          <w:szCs w:val="22"/>
          <w:lang w:val="en"/>
        </w:rPr>
        <w:t xml:space="preserve">Sayers PB (2018) Managing future </w:t>
      </w:r>
      <w:r w:rsidR="00E104BE" w:rsidRPr="002C0749">
        <w:rPr>
          <w:rFonts w:cs="Arial"/>
          <w:szCs w:val="22"/>
          <w:lang w:val="en"/>
        </w:rPr>
        <w:t>coastal flood</w:t>
      </w:r>
      <w:r w:rsidRPr="002C0749">
        <w:rPr>
          <w:rFonts w:cs="Arial"/>
          <w:szCs w:val="22"/>
          <w:lang w:val="en"/>
        </w:rPr>
        <w:t xml:space="preserve"> and erosion - Supporting analysis risk. Research undertaken by Sayers and Partners on behalf of the Committee on Climate Change. Published by Committee on Climate Change, London</w:t>
      </w:r>
    </w:p>
    <w:p w14:paraId="443AD0E9" w14:textId="7CF334BE" w:rsidR="007E7582" w:rsidRDefault="007E7582" w:rsidP="007C61A5">
      <w:pPr>
        <w:pStyle w:val="TSNumberedParagraph1"/>
        <w:numPr>
          <w:ilvl w:val="0"/>
          <w:numId w:val="0"/>
        </w:numPr>
        <w:rPr>
          <w:rFonts w:cs="Arial"/>
          <w:szCs w:val="22"/>
          <w:lang w:val="en"/>
        </w:rPr>
      </w:pPr>
      <w:r w:rsidRPr="007E7582">
        <w:rPr>
          <w:rFonts w:cs="Arial"/>
          <w:szCs w:val="22"/>
          <w:lang w:val="en"/>
        </w:rPr>
        <w:t xml:space="preserve">Sayers, </w:t>
      </w:r>
      <w:r>
        <w:rPr>
          <w:rFonts w:cs="Arial"/>
          <w:szCs w:val="22"/>
          <w:lang w:val="en"/>
        </w:rPr>
        <w:t>P. (</w:t>
      </w:r>
      <w:r w:rsidRPr="007E7582">
        <w:rPr>
          <w:rFonts w:cs="Arial"/>
          <w:szCs w:val="22"/>
          <w:lang w:val="en"/>
        </w:rPr>
        <w:t>2014</w:t>
      </w:r>
      <w:r>
        <w:rPr>
          <w:rFonts w:cs="Arial"/>
          <w:szCs w:val="22"/>
          <w:lang w:val="en"/>
        </w:rPr>
        <w:t>)</w:t>
      </w:r>
      <w:r w:rsidRPr="007E7582">
        <w:rPr>
          <w:rFonts w:cs="Arial"/>
          <w:szCs w:val="22"/>
          <w:lang w:val="en"/>
        </w:rPr>
        <w:t xml:space="preserve"> LWEC infrastructure Report card</w:t>
      </w:r>
      <w:r>
        <w:rPr>
          <w:rFonts w:cs="Arial"/>
          <w:szCs w:val="22"/>
          <w:lang w:val="en"/>
        </w:rPr>
        <w:t xml:space="preserve">: </w:t>
      </w:r>
      <w:r w:rsidR="00A3768D" w:rsidRPr="00EF6B34">
        <w:t>https://nerc.ukri.org/research/partnerships/ride/lwec/report-cards/infrastructure-source06/</w:t>
      </w:r>
      <w:r>
        <w:rPr>
          <w:rFonts w:cs="Arial"/>
          <w:szCs w:val="22"/>
          <w:lang w:val="en"/>
        </w:rPr>
        <w:t xml:space="preserve"> </w:t>
      </w:r>
    </w:p>
    <w:p w14:paraId="33F56BC2" w14:textId="0ED6F44E" w:rsidR="007E7582" w:rsidRDefault="007E7582" w:rsidP="007C61A5">
      <w:pPr>
        <w:pStyle w:val="TSNumberedParagraph1"/>
        <w:numPr>
          <w:ilvl w:val="0"/>
          <w:numId w:val="0"/>
        </w:numPr>
        <w:rPr>
          <w:rFonts w:cs="Arial"/>
          <w:szCs w:val="22"/>
          <w:lang w:val="en"/>
        </w:rPr>
      </w:pPr>
      <w:r w:rsidRPr="007E7582">
        <w:rPr>
          <w:rFonts w:cs="Arial"/>
          <w:szCs w:val="22"/>
          <w:lang w:val="en"/>
        </w:rPr>
        <w:t xml:space="preserve">Sayers, P., </w:t>
      </w:r>
      <w:proofErr w:type="spellStart"/>
      <w:r w:rsidRPr="007E7582">
        <w:rPr>
          <w:rFonts w:cs="Arial"/>
          <w:szCs w:val="22"/>
          <w:lang w:val="en"/>
        </w:rPr>
        <w:t>Flickwert</w:t>
      </w:r>
      <w:proofErr w:type="spellEnd"/>
      <w:r w:rsidRPr="007E7582">
        <w:rPr>
          <w:rFonts w:cs="Arial"/>
          <w:szCs w:val="22"/>
          <w:lang w:val="en"/>
        </w:rPr>
        <w:t xml:space="preserve">, J. and </w:t>
      </w:r>
      <w:proofErr w:type="spellStart"/>
      <w:r w:rsidRPr="007E7582">
        <w:rPr>
          <w:rFonts w:cs="Arial"/>
          <w:szCs w:val="22"/>
          <w:lang w:val="en"/>
        </w:rPr>
        <w:t>Kortenhaus</w:t>
      </w:r>
      <w:proofErr w:type="spellEnd"/>
      <w:r w:rsidRPr="007E7582">
        <w:rPr>
          <w:rFonts w:cs="Arial"/>
          <w:szCs w:val="22"/>
          <w:lang w:val="en"/>
        </w:rPr>
        <w:t>, A. (2012).</w:t>
      </w:r>
      <w:r w:rsidR="00E104BE">
        <w:rPr>
          <w:rFonts w:cs="Arial"/>
          <w:szCs w:val="22"/>
          <w:lang w:val="en"/>
        </w:rPr>
        <w:t xml:space="preserve"> </w:t>
      </w:r>
      <w:r w:rsidRPr="007E7582">
        <w:rPr>
          <w:rFonts w:cs="Arial"/>
          <w:szCs w:val="22"/>
          <w:lang w:val="en"/>
        </w:rPr>
        <w:t xml:space="preserve">Supporting flood risk management through better infrastructure design and management. In: Flood Risk: Planning, design and management of flood </w:t>
      </w:r>
      <w:proofErr w:type="spellStart"/>
      <w:r w:rsidRPr="007E7582">
        <w:rPr>
          <w:rFonts w:cs="Arial"/>
          <w:szCs w:val="22"/>
          <w:lang w:val="en"/>
        </w:rPr>
        <w:t>defence</w:t>
      </w:r>
      <w:proofErr w:type="spellEnd"/>
      <w:r w:rsidRPr="007E7582">
        <w:rPr>
          <w:rFonts w:cs="Arial"/>
          <w:szCs w:val="22"/>
          <w:lang w:val="en"/>
        </w:rPr>
        <w:t xml:space="preserve"> infrastructure. Thomas Telford, London. ISBN 978 07277 4156 1</w:t>
      </w:r>
    </w:p>
    <w:p w14:paraId="22C349D2" w14:textId="33E44998" w:rsidR="00204F8D" w:rsidRPr="00C232DD" w:rsidRDefault="00204F8D" w:rsidP="007C61A5">
      <w:pPr>
        <w:pStyle w:val="TSNumberedParagraph1"/>
        <w:numPr>
          <w:ilvl w:val="0"/>
          <w:numId w:val="0"/>
        </w:numPr>
      </w:pPr>
      <w:r>
        <w:rPr>
          <w:rFonts w:cs="Arial"/>
          <w:szCs w:val="22"/>
          <w:lang w:val="en"/>
        </w:rPr>
        <w:t xml:space="preserve">Scottish Environment Protection Agency (2019) </w:t>
      </w:r>
      <w:r w:rsidRPr="00204F8D">
        <w:rPr>
          <w:rFonts w:cs="Arial"/>
          <w:szCs w:val="22"/>
          <w:lang w:val="en"/>
        </w:rPr>
        <w:t>Climate change allowances for flood risk assessment in land use plan</w:t>
      </w:r>
      <w:r>
        <w:rPr>
          <w:rFonts w:cs="Arial"/>
          <w:szCs w:val="22"/>
          <w:lang w:val="en"/>
        </w:rPr>
        <w:t>ning, LUPS-CC1, Version 1, 2019</w:t>
      </w:r>
      <w:r w:rsidRPr="00204F8D">
        <w:rPr>
          <w:rFonts w:cs="Arial"/>
          <w:szCs w:val="22"/>
          <w:lang w:val="en"/>
        </w:rPr>
        <w:t xml:space="preserve">. </w:t>
      </w:r>
      <w:r w:rsidR="00A3768D" w:rsidRPr="00EF6B34">
        <w:t>https://www.sepa.org.uk/media/426913/lups_cc1.pdf</w:t>
      </w:r>
      <w:r w:rsidR="00EC5771">
        <w:rPr>
          <w:rFonts w:cs="Arial"/>
          <w:szCs w:val="22"/>
          <w:lang w:val="en"/>
        </w:rPr>
        <w:t xml:space="preserve"> </w:t>
      </w:r>
    </w:p>
    <w:p w14:paraId="418CF771" w14:textId="7C1D4474" w:rsidR="00C32ABD" w:rsidRDefault="00C32ABD" w:rsidP="00975A14">
      <w:r w:rsidRPr="00C32ABD">
        <w:t xml:space="preserve">Shaw, T.A., Baldwin, </w:t>
      </w:r>
      <w:r w:rsidR="0077785E">
        <w:t xml:space="preserve">M., </w:t>
      </w:r>
      <w:r w:rsidRPr="00C32ABD">
        <w:t xml:space="preserve">Barnes, </w:t>
      </w:r>
      <w:r w:rsidR="0077785E">
        <w:t xml:space="preserve">E.A., </w:t>
      </w:r>
      <w:r w:rsidRPr="00C32ABD">
        <w:t xml:space="preserve">Caballero, </w:t>
      </w:r>
      <w:r w:rsidR="0077785E">
        <w:t xml:space="preserve">R., </w:t>
      </w:r>
      <w:r w:rsidRPr="00C32ABD">
        <w:t xml:space="preserve">Garfinkel, </w:t>
      </w:r>
      <w:r w:rsidR="0077785E">
        <w:t>C.I,</w:t>
      </w:r>
      <w:r w:rsidRPr="00C32ABD">
        <w:t xml:space="preserve"> Hwang, </w:t>
      </w:r>
      <w:r w:rsidR="0077785E">
        <w:t>Y.-T.,</w:t>
      </w:r>
      <w:r w:rsidRPr="00C32ABD">
        <w:t xml:space="preserve"> Li, </w:t>
      </w:r>
      <w:r w:rsidR="0077785E">
        <w:t>C.,</w:t>
      </w:r>
      <w:r w:rsidRPr="00C32ABD">
        <w:t xml:space="preserve"> O'Gorman, </w:t>
      </w:r>
      <w:r w:rsidR="0077785E">
        <w:t>P.A.,</w:t>
      </w:r>
      <w:r w:rsidRPr="00C32ABD">
        <w:t xml:space="preserve"> Rivière, </w:t>
      </w:r>
      <w:r w:rsidR="0077785E">
        <w:t>G.,</w:t>
      </w:r>
      <w:r w:rsidRPr="00C32ABD">
        <w:t xml:space="preserve"> Simpson</w:t>
      </w:r>
      <w:r w:rsidR="0077785E">
        <w:t>, I.R.</w:t>
      </w:r>
      <w:r w:rsidRPr="00C32ABD">
        <w:t xml:space="preserve"> </w:t>
      </w:r>
      <w:r w:rsidR="0077785E">
        <w:t>and</w:t>
      </w:r>
      <w:r w:rsidRPr="00C32ABD">
        <w:t xml:space="preserve"> Voigt</w:t>
      </w:r>
      <w:r w:rsidR="0077785E">
        <w:t>, A.</w:t>
      </w:r>
      <w:r w:rsidRPr="00C32ABD">
        <w:t xml:space="preserve"> (2016) Storm track processes and the opposing influences of climate change</w:t>
      </w:r>
      <w:r w:rsidR="00F21EA2">
        <w:t>,</w:t>
      </w:r>
      <w:r w:rsidRPr="00C32ABD">
        <w:t xml:space="preserve"> </w:t>
      </w:r>
      <w:r w:rsidRPr="00AE0015">
        <w:rPr>
          <w:i/>
        </w:rPr>
        <w:t>Nature Geoscience</w:t>
      </w:r>
      <w:r w:rsidR="00F21EA2">
        <w:t>, 9(9)</w:t>
      </w:r>
      <w:r w:rsidRPr="00C32ABD">
        <w:t xml:space="preserve">, </w:t>
      </w:r>
      <w:r w:rsidR="001E6564">
        <w:t>pp.</w:t>
      </w:r>
      <w:r w:rsidRPr="00C32ABD">
        <w:t>656–664</w:t>
      </w:r>
      <w:r w:rsidR="001E6564">
        <w:t>.</w:t>
      </w:r>
    </w:p>
    <w:p w14:paraId="6BAF130E" w14:textId="77777777" w:rsidR="00C32ABD" w:rsidRDefault="00C32ABD" w:rsidP="00975A14"/>
    <w:p w14:paraId="12D6BA2B" w14:textId="0BF5038F" w:rsidR="00C32ABD" w:rsidRDefault="00C32ABD" w:rsidP="00975A14">
      <w:pPr>
        <w:rPr>
          <w:rFonts w:cs="Arial"/>
          <w:szCs w:val="22"/>
          <w:lang w:val="en" w:eastAsia="en-GB"/>
        </w:rPr>
      </w:pPr>
      <w:proofErr w:type="spellStart"/>
      <w:r w:rsidRPr="00C32ABD">
        <w:rPr>
          <w:rFonts w:cs="Arial"/>
          <w:szCs w:val="22"/>
          <w:lang w:val="en" w:eastAsia="en-GB"/>
        </w:rPr>
        <w:t>Shennan</w:t>
      </w:r>
      <w:proofErr w:type="spellEnd"/>
      <w:r w:rsidRPr="00C32ABD">
        <w:rPr>
          <w:rFonts w:cs="Arial"/>
          <w:szCs w:val="22"/>
          <w:lang w:val="en" w:eastAsia="en-GB"/>
        </w:rPr>
        <w:t>, I. and Bradley, S.L. and Edwards, R. (2018) Relative sea</w:t>
      </w:r>
      <w:r w:rsidRPr="00C32ABD">
        <w:rPr>
          <w:rFonts w:ascii="Cambria Math" w:hAnsi="Cambria Math" w:cs="Cambria Math"/>
          <w:szCs w:val="22"/>
          <w:lang w:val="en" w:eastAsia="en-GB"/>
        </w:rPr>
        <w:t>‐</w:t>
      </w:r>
      <w:r w:rsidRPr="00C32ABD">
        <w:rPr>
          <w:rFonts w:cs="Arial"/>
          <w:szCs w:val="22"/>
          <w:lang w:val="en" w:eastAsia="en-GB"/>
        </w:rPr>
        <w:t xml:space="preserve">level changes and crustal movements in Britain and Ireland since the Last Glacial Maximum, </w:t>
      </w:r>
      <w:r w:rsidRPr="00AE0015">
        <w:rPr>
          <w:rFonts w:cs="Arial"/>
          <w:i/>
          <w:szCs w:val="22"/>
          <w:lang w:val="en" w:eastAsia="en-GB"/>
        </w:rPr>
        <w:t xml:space="preserve">Quaternary </w:t>
      </w:r>
      <w:r w:rsidR="00F21EA2" w:rsidRPr="00AE0015">
        <w:rPr>
          <w:rFonts w:cs="Arial"/>
          <w:i/>
          <w:szCs w:val="22"/>
          <w:lang w:val="en" w:eastAsia="en-GB"/>
        </w:rPr>
        <w:t>S</w:t>
      </w:r>
      <w:r w:rsidRPr="00AE0015">
        <w:rPr>
          <w:rFonts w:cs="Arial"/>
          <w:i/>
          <w:szCs w:val="22"/>
          <w:lang w:val="en" w:eastAsia="en-GB"/>
        </w:rPr>
        <w:t xml:space="preserve">cience </w:t>
      </w:r>
      <w:r w:rsidR="00F21EA2" w:rsidRPr="00AE0015">
        <w:rPr>
          <w:rFonts w:cs="Arial"/>
          <w:i/>
          <w:szCs w:val="22"/>
          <w:lang w:val="en" w:eastAsia="en-GB"/>
        </w:rPr>
        <w:t>R</w:t>
      </w:r>
      <w:r w:rsidRPr="00AE0015">
        <w:rPr>
          <w:rFonts w:cs="Arial"/>
          <w:i/>
          <w:szCs w:val="22"/>
          <w:lang w:val="en" w:eastAsia="en-GB"/>
        </w:rPr>
        <w:t>eviews</w:t>
      </w:r>
      <w:r w:rsidRPr="00C32ABD">
        <w:rPr>
          <w:rFonts w:cs="Arial"/>
          <w:szCs w:val="22"/>
          <w:lang w:val="en" w:eastAsia="en-GB"/>
        </w:rPr>
        <w:t>, 188</w:t>
      </w:r>
      <w:r w:rsidR="00F21EA2">
        <w:rPr>
          <w:rFonts w:cs="Arial"/>
          <w:szCs w:val="22"/>
          <w:lang w:val="en" w:eastAsia="en-GB"/>
        </w:rPr>
        <w:t>,</w:t>
      </w:r>
      <w:r w:rsidRPr="00C32ABD">
        <w:rPr>
          <w:rFonts w:cs="Arial"/>
          <w:szCs w:val="22"/>
          <w:lang w:val="en" w:eastAsia="en-GB"/>
        </w:rPr>
        <w:t xml:space="preserve"> pp.143-159</w:t>
      </w:r>
      <w:r w:rsidR="00F21EA2">
        <w:rPr>
          <w:rFonts w:cs="Arial"/>
          <w:szCs w:val="22"/>
          <w:lang w:val="en" w:eastAsia="en-GB"/>
        </w:rPr>
        <w:t>.</w:t>
      </w:r>
    </w:p>
    <w:p w14:paraId="41DAE7C0" w14:textId="77777777" w:rsidR="00975A14" w:rsidRPr="00975A14" w:rsidRDefault="00975A14" w:rsidP="00975A14">
      <w:pPr>
        <w:rPr>
          <w:rFonts w:cs="Arial"/>
          <w:szCs w:val="22"/>
          <w:lang w:val="en" w:eastAsia="en-GB"/>
        </w:rPr>
      </w:pPr>
    </w:p>
    <w:p w14:paraId="036A11C7" w14:textId="1434BB4D" w:rsidR="00B02935" w:rsidRPr="00B02935" w:rsidRDefault="00E14A45" w:rsidP="00B02935">
      <w:pPr>
        <w:rPr>
          <w:rFonts w:ascii="Open Sans" w:hAnsi="Open Sans" w:cs="Arial"/>
          <w:color w:val="767676"/>
          <w:sz w:val="21"/>
          <w:szCs w:val="21"/>
          <w:lang w:val="en" w:eastAsia="en-GB"/>
        </w:rPr>
      </w:pPr>
      <w:r w:rsidRPr="00C232DD">
        <w:lastRenderedPageBreak/>
        <w:t xml:space="preserve">Sibley, A., Cox, D., Long, D., Tappin, D. </w:t>
      </w:r>
      <w:r w:rsidR="00235A77">
        <w:t xml:space="preserve">and </w:t>
      </w:r>
      <w:r w:rsidRPr="00C232DD">
        <w:t>Horsburgh, K. (2016) Meteorologically generated tsunami</w:t>
      </w:r>
      <w:r w:rsidRPr="00C232DD">
        <w:rPr>
          <w:rFonts w:ascii="Cambria Math" w:hAnsi="Cambria Math" w:cs="Cambria Math"/>
        </w:rPr>
        <w:t>‐</w:t>
      </w:r>
      <w:r w:rsidRPr="00C232DD">
        <w:t xml:space="preserve">like waves in the North Sea on 1/2 July 2015 and 28 May 2008. </w:t>
      </w:r>
      <w:r w:rsidR="00235A77" w:rsidRPr="00975A14">
        <w:rPr>
          <w:i/>
        </w:rPr>
        <w:t>W</w:t>
      </w:r>
      <w:r w:rsidRPr="00975A14">
        <w:rPr>
          <w:i/>
        </w:rPr>
        <w:t>eather</w:t>
      </w:r>
      <w:r w:rsidR="00975A14">
        <w:t>,</w:t>
      </w:r>
      <w:r w:rsidR="00B02935">
        <w:t xml:space="preserve"> 71</w:t>
      </w:r>
      <w:r w:rsidR="00C550BB">
        <w:t>(3)</w:t>
      </w:r>
      <w:r w:rsidR="00B02935">
        <w:t xml:space="preserve">, </w:t>
      </w:r>
      <w:r w:rsidR="00C550BB">
        <w:t>pp.</w:t>
      </w:r>
      <w:r w:rsidR="00B02935">
        <w:t xml:space="preserve">68–74, </w:t>
      </w:r>
      <w:hyperlink r:id="rId36" w:history="1">
        <w:r w:rsidR="00B02935" w:rsidRPr="00C550BB">
          <w:rPr>
            <w:rFonts w:cs="Arial"/>
            <w:bCs/>
            <w:szCs w:val="22"/>
            <w:lang w:val="en" w:eastAsia="en-GB"/>
          </w:rPr>
          <w:t>https://doi.org/10.1002/wea.2696</w:t>
        </w:r>
      </w:hyperlink>
      <w:r w:rsidR="00C550BB">
        <w:rPr>
          <w:rFonts w:cs="Arial"/>
          <w:szCs w:val="22"/>
          <w:lang w:val="en" w:eastAsia="en-GB"/>
        </w:rPr>
        <w:t xml:space="preserve"> </w:t>
      </w:r>
    </w:p>
    <w:p w14:paraId="6EA6E028" w14:textId="77777777" w:rsidR="00C550BB" w:rsidRDefault="00C550BB" w:rsidP="00C550BB"/>
    <w:p w14:paraId="73F4909C" w14:textId="1BDCDE80" w:rsidR="00E14A45" w:rsidRDefault="00E14A45" w:rsidP="00C550BB">
      <w:pPr>
        <w:rPr>
          <w:rFonts w:cs="Arial"/>
          <w:color w:val="505050"/>
          <w:szCs w:val="20"/>
          <w:lang w:val="en"/>
        </w:rPr>
      </w:pPr>
      <w:r w:rsidRPr="00C232DD">
        <w:t xml:space="preserve">Smith, D.E., Shi, S., Brooks, C.L., </w:t>
      </w:r>
      <w:proofErr w:type="spellStart"/>
      <w:r w:rsidRPr="00C232DD">
        <w:t>Cullingford</w:t>
      </w:r>
      <w:proofErr w:type="spellEnd"/>
      <w:r w:rsidRPr="00C232DD">
        <w:t xml:space="preserve">, R.A., Dawson, A.G., Dawson, S., Firth, C.R., Foster, I.D.L., </w:t>
      </w:r>
      <w:proofErr w:type="spellStart"/>
      <w:r w:rsidRPr="00C232DD">
        <w:t>Fretwell</w:t>
      </w:r>
      <w:proofErr w:type="spellEnd"/>
      <w:r w:rsidRPr="00C232DD">
        <w:t xml:space="preserve">, P.T., </w:t>
      </w:r>
      <w:proofErr w:type="spellStart"/>
      <w:r w:rsidRPr="00C232DD">
        <w:t>Haggart</w:t>
      </w:r>
      <w:proofErr w:type="spellEnd"/>
      <w:r w:rsidRPr="00C232DD">
        <w:t>, B.A., Holloway, L.K.</w:t>
      </w:r>
      <w:r w:rsidR="00235A77">
        <w:t xml:space="preserve"> and</w:t>
      </w:r>
      <w:r w:rsidRPr="00C232DD">
        <w:t xml:space="preserve"> Long, D. </w:t>
      </w:r>
      <w:r w:rsidR="00235A77">
        <w:t>(</w:t>
      </w:r>
      <w:r w:rsidRPr="00C232DD">
        <w:t>2004</w:t>
      </w:r>
      <w:r w:rsidR="00235A77">
        <w:t>)</w:t>
      </w:r>
      <w:r w:rsidRPr="00C232DD">
        <w:t xml:space="preserve"> The Holocene Storegga Slide tsunami in the</w:t>
      </w:r>
      <w:r w:rsidR="00C550BB">
        <w:t xml:space="preserve"> United Kingdom. </w:t>
      </w:r>
      <w:r w:rsidR="00C550BB" w:rsidRPr="00C550BB">
        <w:rPr>
          <w:i/>
        </w:rPr>
        <w:t>Quaternary Sci</w:t>
      </w:r>
      <w:r w:rsidRPr="00C550BB">
        <w:rPr>
          <w:i/>
        </w:rPr>
        <w:t>ence Reviews</w:t>
      </w:r>
      <w:r w:rsidR="00C550BB">
        <w:t xml:space="preserve">, </w:t>
      </w:r>
      <w:r w:rsidRPr="00C232DD">
        <w:t>23</w:t>
      </w:r>
      <w:r w:rsidR="00C550BB">
        <w:t>(23-24)</w:t>
      </w:r>
      <w:r w:rsidRPr="00C232DD">
        <w:t xml:space="preserve">, </w:t>
      </w:r>
      <w:r w:rsidR="00C550BB">
        <w:t xml:space="preserve">pp. </w:t>
      </w:r>
      <w:r w:rsidRPr="00C232DD">
        <w:t>2291-2321</w:t>
      </w:r>
      <w:r w:rsidR="00C550BB">
        <w:t xml:space="preserve">, </w:t>
      </w:r>
      <w:r w:rsidR="004F17B1" w:rsidRPr="004F17B1">
        <w:rPr>
          <w:rFonts w:cs="Arial"/>
          <w:szCs w:val="20"/>
          <w:lang w:val="en"/>
        </w:rPr>
        <w:t>https://doi.org/10.1016/j.quascirev.2004.04.001</w:t>
      </w:r>
      <w:r w:rsidR="00C550BB" w:rsidRPr="00C550BB">
        <w:rPr>
          <w:rFonts w:cs="Arial"/>
          <w:color w:val="505050"/>
          <w:szCs w:val="20"/>
          <w:lang w:val="en"/>
        </w:rPr>
        <w:t>.</w:t>
      </w:r>
    </w:p>
    <w:p w14:paraId="56B9E5EC" w14:textId="77777777" w:rsidR="004F17B1" w:rsidRPr="00C232DD" w:rsidRDefault="004F17B1" w:rsidP="00C550BB"/>
    <w:p w14:paraId="085CB081" w14:textId="60F56D6A" w:rsidR="00E14A45" w:rsidRPr="00C232DD" w:rsidRDefault="00E14A45" w:rsidP="007C61A5">
      <w:pPr>
        <w:pStyle w:val="TSNumberedParagraph1"/>
        <w:numPr>
          <w:ilvl w:val="0"/>
          <w:numId w:val="0"/>
        </w:numPr>
      </w:pPr>
      <w:r w:rsidRPr="00C232DD">
        <w:t>Smith, D.E., Foster, I.D.L., Long, D.</w:t>
      </w:r>
      <w:r w:rsidR="00235A77">
        <w:t xml:space="preserve"> and</w:t>
      </w:r>
      <w:r w:rsidRPr="00C232DD">
        <w:t xml:space="preserve"> Shi, S. </w:t>
      </w:r>
      <w:r w:rsidR="00235A77">
        <w:t>(</w:t>
      </w:r>
      <w:r w:rsidRPr="00C232DD">
        <w:t>2007</w:t>
      </w:r>
      <w:r w:rsidR="00235A77">
        <w:t>)</w:t>
      </w:r>
      <w:r w:rsidRPr="00C232DD">
        <w:t xml:space="preserve"> Reconstructing the pattern and flow onshore in a </w:t>
      </w:r>
      <w:proofErr w:type="spellStart"/>
      <w:r w:rsidRPr="00C232DD">
        <w:t>palaeotsunami</w:t>
      </w:r>
      <w:proofErr w:type="spellEnd"/>
      <w:r w:rsidRPr="00C232DD">
        <w:t xml:space="preserve"> from associated deposits. </w:t>
      </w:r>
      <w:r w:rsidRPr="00C550BB">
        <w:rPr>
          <w:i/>
        </w:rPr>
        <w:t>Sedimentary Geology</w:t>
      </w:r>
      <w:r w:rsidR="00C550BB">
        <w:t>,</w:t>
      </w:r>
      <w:r w:rsidRPr="00C232DD">
        <w:t xml:space="preserve"> 200</w:t>
      </w:r>
      <w:r w:rsidR="00C550BB">
        <w:t>(3-4)</w:t>
      </w:r>
      <w:r w:rsidRPr="00C232DD">
        <w:t xml:space="preserve">, </w:t>
      </w:r>
      <w:r w:rsidR="00C550BB">
        <w:t xml:space="preserve">pp. 362-371, </w:t>
      </w:r>
      <w:r w:rsidR="00C550BB" w:rsidRPr="004F17B1">
        <w:rPr>
          <w:rFonts w:cs="Arial"/>
          <w:szCs w:val="20"/>
          <w:lang w:val="en"/>
        </w:rPr>
        <w:t>https://doi.org/10.1016/j.sedgeo.2007.01.014</w:t>
      </w:r>
    </w:p>
    <w:p w14:paraId="66EBF3D7" w14:textId="678B9C2A" w:rsidR="00E14A45" w:rsidRDefault="00E14A45" w:rsidP="007C61A5">
      <w:pPr>
        <w:pStyle w:val="TSNumberedParagraph1"/>
        <w:numPr>
          <w:ilvl w:val="0"/>
          <w:numId w:val="0"/>
        </w:numPr>
        <w:rPr>
          <w:rFonts w:cs="Arial"/>
          <w:color w:val="505050"/>
          <w:sz w:val="20"/>
          <w:szCs w:val="20"/>
          <w:lang w:val="en"/>
        </w:rPr>
      </w:pPr>
      <w:r w:rsidRPr="00C232DD">
        <w:t xml:space="preserve">Smith, D.E., Hunt, N., Firth, C.R., Jordan, J.T., </w:t>
      </w:r>
      <w:proofErr w:type="spellStart"/>
      <w:r w:rsidRPr="00C232DD">
        <w:t>Fretwell</w:t>
      </w:r>
      <w:proofErr w:type="spellEnd"/>
      <w:r w:rsidRPr="00C232DD">
        <w:t xml:space="preserve">, P.T., Harman, M., </w:t>
      </w:r>
      <w:proofErr w:type="spellStart"/>
      <w:r w:rsidRPr="00C232DD">
        <w:t>Murd</w:t>
      </w:r>
      <w:r w:rsidR="00235A77">
        <w:t>y</w:t>
      </w:r>
      <w:proofErr w:type="spellEnd"/>
      <w:r w:rsidR="00235A77">
        <w:t>, J., Orford, J.D. and</w:t>
      </w:r>
      <w:r w:rsidRPr="00C232DD">
        <w:t xml:space="preserve"> Burnside, N.G. </w:t>
      </w:r>
      <w:r w:rsidR="00235A77">
        <w:t>(</w:t>
      </w:r>
      <w:r w:rsidRPr="00C232DD">
        <w:t>2012</w:t>
      </w:r>
      <w:r w:rsidR="00235A77">
        <w:t>)</w:t>
      </w:r>
      <w:r w:rsidRPr="00C232DD">
        <w:t xml:space="preserve"> Patterns of Holocene relative sea level change in the North of Britain and Ireland. </w:t>
      </w:r>
      <w:r w:rsidRPr="00C550BB">
        <w:rPr>
          <w:i/>
        </w:rPr>
        <w:t>Quaternary Science Reviews</w:t>
      </w:r>
      <w:r w:rsidR="00C550BB">
        <w:t>,</w:t>
      </w:r>
      <w:r w:rsidRPr="00C232DD">
        <w:t xml:space="preserve"> 54, </w:t>
      </w:r>
      <w:r w:rsidR="00C550BB">
        <w:t xml:space="preserve">pp. 58-76, </w:t>
      </w:r>
      <w:r w:rsidR="00C550BB" w:rsidRPr="004F17B1">
        <w:rPr>
          <w:rFonts w:cs="Arial"/>
          <w:szCs w:val="22"/>
          <w:lang w:val="en"/>
        </w:rPr>
        <w:t>https://doi.org/10.1016/j.quascirev.2012.02.007</w:t>
      </w:r>
      <w:r w:rsidR="00C550BB">
        <w:rPr>
          <w:rFonts w:cs="Arial"/>
          <w:color w:val="505050"/>
          <w:sz w:val="20"/>
          <w:szCs w:val="20"/>
          <w:lang w:val="en"/>
        </w:rPr>
        <w:t xml:space="preserve"> </w:t>
      </w:r>
    </w:p>
    <w:p w14:paraId="71F2F7C2" w14:textId="76E6E38D" w:rsidR="00EB2211" w:rsidRPr="00C232DD" w:rsidRDefault="00EB2211" w:rsidP="007C61A5">
      <w:pPr>
        <w:pStyle w:val="TSNumberedParagraph1"/>
        <w:numPr>
          <w:ilvl w:val="0"/>
          <w:numId w:val="0"/>
        </w:numPr>
      </w:pPr>
      <w:r w:rsidRPr="00EB2211">
        <w:t>Soulsby, R.J., Smith, D.E., Ruffman, A. 2007. Reconstructing tsunami run-up from sedimentary characteristics – a simple mathematical model. In: Coastal Sediments ’07. American Society of Civil Engineers, 1075-1088.</w:t>
      </w:r>
    </w:p>
    <w:p w14:paraId="7EDAF2BD" w14:textId="428CC18E" w:rsidR="00E14A45" w:rsidRDefault="00E14A45" w:rsidP="007C61A5">
      <w:pPr>
        <w:pStyle w:val="TSNumberedParagraph1"/>
        <w:numPr>
          <w:ilvl w:val="0"/>
          <w:numId w:val="0"/>
        </w:numPr>
      </w:pPr>
      <w:r w:rsidRPr="00C232DD">
        <w:t xml:space="preserve">Stive, M.J.F., Wang, Z.B., Capobianco, M., </w:t>
      </w:r>
      <w:proofErr w:type="spellStart"/>
      <w:r w:rsidRPr="00C232DD">
        <w:t>Ruol</w:t>
      </w:r>
      <w:proofErr w:type="spellEnd"/>
      <w:r w:rsidRPr="00C232DD">
        <w:t xml:space="preserve">, P. and </w:t>
      </w:r>
      <w:proofErr w:type="spellStart"/>
      <w:r w:rsidRPr="00C232DD">
        <w:t>Buijsman</w:t>
      </w:r>
      <w:proofErr w:type="spellEnd"/>
      <w:r w:rsidRPr="00C232DD">
        <w:t xml:space="preserve">, M.C. (1998) </w:t>
      </w:r>
      <w:proofErr w:type="spellStart"/>
      <w:r w:rsidRPr="00C232DD">
        <w:rPr>
          <w:i/>
          <w:iCs/>
        </w:rPr>
        <w:t>Morphodynamics</w:t>
      </w:r>
      <w:proofErr w:type="spellEnd"/>
      <w:r w:rsidRPr="00C232DD">
        <w:rPr>
          <w:i/>
          <w:iCs/>
        </w:rPr>
        <w:t xml:space="preserve"> of a tidal lagoon and the adjacent coast</w:t>
      </w:r>
      <w:r w:rsidRPr="00C232DD">
        <w:t xml:space="preserve">. In: Physics of Estuaries and Coastal Seas, </w:t>
      </w:r>
      <w:proofErr w:type="spellStart"/>
      <w:r w:rsidRPr="00C232DD">
        <w:t>Dronkers</w:t>
      </w:r>
      <w:proofErr w:type="spellEnd"/>
      <w:r w:rsidRPr="00C232DD">
        <w:t xml:space="preserve"> and </w:t>
      </w:r>
      <w:proofErr w:type="spellStart"/>
      <w:r w:rsidRPr="00C232DD">
        <w:t>Scheffers</w:t>
      </w:r>
      <w:proofErr w:type="spellEnd"/>
      <w:r w:rsidRPr="00C232DD">
        <w:t xml:space="preserve"> (eds), </w:t>
      </w:r>
      <w:proofErr w:type="spellStart"/>
      <w:r w:rsidRPr="00C232DD">
        <w:t>Balkema</w:t>
      </w:r>
      <w:proofErr w:type="spellEnd"/>
      <w:r w:rsidRPr="00C232DD">
        <w:t xml:space="preserve">, Rotterdam, </w:t>
      </w:r>
      <w:r w:rsidR="00C550BB">
        <w:t>pp.</w:t>
      </w:r>
      <w:r w:rsidRPr="00C232DD">
        <w:t>397-407.</w:t>
      </w:r>
    </w:p>
    <w:p w14:paraId="6D54F71D" w14:textId="4C776D07" w:rsidR="004D7A8A" w:rsidRDefault="004D7A8A" w:rsidP="007C61A5">
      <w:pPr>
        <w:pStyle w:val="TSNumberedParagraph1"/>
        <w:numPr>
          <w:ilvl w:val="0"/>
          <w:numId w:val="0"/>
        </w:numPr>
        <w:rPr>
          <w:bCs/>
          <w:szCs w:val="22"/>
        </w:rPr>
      </w:pPr>
      <w:r>
        <w:t xml:space="preserve">SurgeWatch (2018). </w:t>
      </w:r>
      <w:hyperlink r:id="rId37" w:history="1">
        <w:r w:rsidR="002C0749" w:rsidRPr="00BC540C">
          <w:rPr>
            <w:rStyle w:val="Hyperlink"/>
            <w:bCs/>
            <w:szCs w:val="22"/>
          </w:rPr>
          <w:t>www.surgewatch.org</w:t>
        </w:r>
      </w:hyperlink>
    </w:p>
    <w:p w14:paraId="75874742" w14:textId="5EAF07C9" w:rsidR="002C0749" w:rsidRPr="00C232DD" w:rsidRDefault="002C0749" w:rsidP="007C61A5">
      <w:pPr>
        <w:pStyle w:val="TSNumberedParagraph1"/>
        <w:numPr>
          <w:ilvl w:val="0"/>
          <w:numId w:val="0"/>
        </w:numPr>
      </w:pPr>
      <w:r w:rsidRPr="002C0749">
        <w:t xml:space="preserve">Sutherland, J. and Wolf, J., </w:t>
      </w:r>
      <w:r>
        <w:t>(</w:t>
      </w:r>
      <w:r w:rsidRPr="002C0749">
        <w:t>2002</w:t>
      </w:r>
      <w:r>
        <w:t>)</w:t>
      </w:r>
      <w:r w:rsidRPr="002C0749">
        <w:t>. Coastal defence vulnerability 2075 (pp. 1-8). Wallingford: HR Wallingford Limited.</w:t>
      </w:r>
    </w:p>
    <w:p w14:paraId="095796B4" w14:textId="77777777" w:rsidR="00C93D2C" w:rsidRDefault="00C93D2C" w:rsidP="00C93D2C">
      <w:pPr>
        <w:spacing w:after="240"/>
      </w:pPr>
      <w:r w:rsidRPr="00490B10">
        <w:t>Sutherland, J.</w:t>
      </w:r>
      <w:r>
        <w:t>,</w:t>
      </w:r>
      <w:r w:rsidRPr="00490B10">
        <w:t xml:space="preserve"> Brampton, A.H</w:t>
      </w:r>
      <w:r>
        <w:t>.,</w:t>
      </w:r>
      <w:r w:rsidRPr="00490B10">
        <w:t xml:space="preserve"> Obhrai, C.</w:t>
      </w:r>
      <w:r>
        <w:t>,</w:t>
      </w:r>
      <w:r w:rsidRPr="00490B10">
        <w:t xml:space="preserve"> Dunn, S.</w:t>
      </w:r>
      <w:r>
        <w:t xml:space="preserve"> and</w:t>
      </w:r>
      <w:r w:rsidRPr="00490B10">
        <w:t xml:space="preserve"> Whitehouse, R.</w:t>
      </w:r>
      <w:r>
        <w:t xml:space="preserve"> (2007). Understanding the Lowering of Beaches in Front of Coastal Defence Structures, Stage 2. Defra R&amp;D Technical Report FD1927/TR, London</w:t>
      </w:r>
    </w:p>
    <w:p w14:paraId="309F4122" w14:textId="6F2D2873" w:rsidR="00E14A45" w:rsidRPr="00C232DD" w:rsidRDefault="00E14A45" w:rsidP="007C61A5">
      <w:pPr>
        <w:pStyle w:val="TSNumberedParagraph1"/>
        <w:numPr>
          <w:ilvl w:val="0"/>
          <w:numId w:val="0"/>
        </w:numPr>
      </w:pPr>
      <w:r w:rsidRPr="00C232DD">
        <w:t>Tappin</w:t>
      </w:r>
      <w:r w:rsidR="003A2774">
        <w:t>,</w:t>
      </w:r>
      <w:r w:rsidRPr="00C232DD">
        <w:t xml:space="preserve"> D., Sibley</w:t>
      </w:r>
      <w:r w:rsidR="003A2774">
        <w:t>,</w:t>
      </w:r>
      <w:r w:rsidRPr="00C232DD">
        <w:t xml:space="preserve"> A., H</w:t>
      </w:r>
      <w:r w:rsidR="00235A77">
        <w:t>orsburgh</w:t>
      </w:r>
      <w:r w:rsidR="003A2774">
        <w:t>,</w:t>
      </w:r>
      <w:r w:rsidR="00235A77">
        <w:t xml:space="preserve"> K., </w:t>
      </w:r>
      <w:proofErr w:type="spellStart"/>
      <w:r w:rsidR="00235A77">
        <w:t>Daubord</w:t>
      </w:r>
      <w:proofErr w:type="spellEnd"/>
      <w:r w:rsidR="003A2774">
        <w:t>,</w:t>
      </w:r>
      <w:r w:rsidR="00235A77">
        <w:t xml:space="preserve"> C., Cox</w:t>
      </w:r>
      <w:r w:rsidR="003A2774">
        <w:t>,</w:t>
      </w:r>
      <w:r w:rsidR="00235A77">
        <w:t xml:space="preserve"> D. and</w:t>
      </w:r>
      <w:r w:rsidRPr="00C232DD">
        <w:t xml:space="preserve"> Long</w:t>
      </w:r>
      <w:r w:rsidR="003A2774">
        <w:t>,</w:t>
      </w:r>
      <w:r w:rsidRPr="00C232DD">
        <w:t xml:space="preserve"> D. (2013). The English Channel ‘</w:t>
      </w:r>
      <w:r w:rsidR="00E104BE" w:rsidRPr="00C232DD">
        <w:t>tsunami’ of</w:t>
      </w:r>
      <w:r w:rsidRPr="00C232DD">
        <w:t xml:space="preserve"> 27 June 2011 – a probable meteorological source. </w:t>
      </w:r>
      <w:r w:rsidRPr="00C550BB">
        <w:rPr>
          <w:i/>
        </w:rPr>
        <w:t>Weather</w:t>
      </w:r>
      <w:r w:rsidR="00C550BB">
        <w:rPr>
          <w:i/>
        </w:rPr>
        <w:t>,</w:t>
      </w:r>
      <w:r w:rsidRPr="00C232DD">
        <w:t xml:space="preserve"> 68(6),</w:t>
      </w:r>
      <w:r w:rsidR="00C550BB">
        <w:t xml:space="preserve"> pp.</w:t>
      </w:r>
      <w:r w:rsidRPr="00C232DD">
        <w:t>144-152</w:t>
      </w:r>
      <w:r w:rsidR="00C550BB">
        <w:t xml:space="preserve">, </w:t>
      </w:r>
      <w:r w:rsidR="00C550BB" w:rsidRPr="004F17B1">
        <w:t>https://doi.org/10.1002/wea.2061</w:t>
      </w:r>
      <w:r w:rsidRPr="00C232DD">
        <w:t xml:space="preserve"> </w:t>
      </w:r>
    </w:p>
    <w:p w14:paraId="5A5B1329" w14:textId="28EF2742" w:rsidR="00E14A45" w:rsidRPr="00C232DD" w:rsidRDefault="00067AD8" w:rsidP="007C61A5">
      <w:pPr>
        <w:pStyle w:val="TSNumberedParagraph1"/>
        <w:numPr>
          <w:ilvl w:val="0"/>
          <w:numId w:val="0"/>
        </w:numPr>
      </w:pPr>
      <w:r w:rsidRPr="00C232DD">
        <w:t>Tappin, D</w:t>
      </w:r>
      <w:r w:rsidR="00235A77">
        <w:t>.R., Long, D.L. and Carter, G.D.O.</w:t>
      </w:r>
      <w:r w:rsidRPr="00C232DD">
        <w:t xml:space="preserve"> </w:t>
      </w:r>
      <w:r w:rsidR="00235A77">
        <w:t>(</w:t>
      </w:r>
      <w:r w:rsidRPr="00C232DD">
        <w:t>2015</w:t>
      </w:r>
      <w:r w:rsidR="00235A77">
        <w:t>)</w:t>
      </w:r>
      <w:r w:rsidRPr="00C232DD">
        <w:t xml:space="preserve"> Shetlands Islands field trip May 2014 : summary of results. Nottingham, UK, British Geological Survey, 48pp. (OR/15/017) (Unpublished) </w:t>
      </w:r>
      <w:r w:rsidR="00235A77" w:rsidRPr="004F17B1">
        <w:t>http://nora.nerc.ac.uk/id/eprint/510756/</w:t>
      </w:r>
      <w:r w:rsidR="00235A77">
        <w:t xml:space="preserve"> </w:t>
      </w:r>
    </w:p>
    <w:p w14:paraId="5BA46F2F" w14:textId="77777777" w:rsidR="007E7582" w:rsidRDefault="007E7582" w:rsidP="007E7582">
      <w:pPr>
        <w:spacing w:after="240"/>
      </w:pPr>
      <w:r>
        <w:t>Tarrant, O. and Sayers, P. (2012). Managing flood risk in the Thames Estuary: The development of a long term robust and flexible strategy. Thomas Telford, London.</w:t>
      </w:r>
    </w:p>
    <w:p w14:paraId="72FAEF79" w14:textId="6283509E" w:rsidR="00E14A45" w:rsidRPr="00C232DD" w:rsidRDefault="00E14A45" w:rsidP="007C61A5">
      <w:pPr>
        <w:pStyle w:val="TSNumberedParagraph1"/>
        <w:numPr>
          <w:ilvl w:val="0"/>
          <w:numId w:val="0"/>
        </w:numPr>
      </w:pPr>
      <w:r w:rsidRPr="00C232DD">
        <w:t xml:space="preserve">Tawn, J. (1992) Estimating probabilities of extreme </w:t>
      </w:r>
      <w:r w:rsidR="007B0852" w:rsidRPr="00C232DD">
        <w:t>sea level</w:t>
      </w:r>
      <w:r w:rsidRPr="00C232DD">
        <w:t xml:space="preserve">s. </w:t>
      </w:r>
      <w:r w:rsidRPr="00C550BB">
        <w:rPr>
          <w:i/>
        </w:rPr>
        <w:t>Appl</w:t>
      </w:r>
      <w:r w:rsidR="00C550BB" w:rsidRPr="00C550BB">
        <w:rPr>
          <w:i/>
        </w:rPr>
        <w:t>ied</w:t>
      </w:r>
      <w:r w:rsidRPr="00C550BB">
        <w:rPr>
          <w:i/>
        </w:rPr>
        <w:t xml:space="preserve"> Statist</w:t>
      </w:r>
      <w:r w:rsidR="00C550BB" w:rsidRPr="00C550BB">
        <w:rPr>
          <w:i/>
        </w:rPr>
        <w:t>ics</w:t>
      </w:r>
      <w:r w:rsidRPr="00C232DD">
        <w:t>, 41</w:t>
      </w:r>
      <w:r w:rsidR="00C550BB">
        <w:t>(1)</w:t>
      </w:r>
      <w:r w:rsidRPr="00C232DD">
        <w:t xml:space="preserve">, </w:t>
      </w:r>
      <w:r w:rsidR="00C550BB">
        <w:t xml:space="preserve">pp. 77-93, </w:t>
      </w:r>
      <w:proofErr w:type="spellStart"/>
      <w:r w:rsidR="00C550BB" w:rsidRPr="004F17B1">
        <w:rPr>
          <w:rFonts w:cs="Arial"/>
          <w:bdr w:val="none" w:sz="0" w:space="0" w:color="auto" w:frame="1"/>
          <w:lang w:val="en"/>
        </w:rPr>
        <w:t>doi</w:t>
      </w:r>
      <w:proofErr w:type="spellEnd"/>
      <w:r w:rsidR="00C550BB" w:rsidRPr="004F17B1">
        <w:rPr>
          <w:rFonts w:cs="Arial"/>
          <w:bdr w:val="none" w:sz="0" w:space="0" w:color="auto" w:frame="1"/>
          <w:lang w:val="en"/>
        </w:rPr>
        <w:t>: 10.2307/2347619</w:t>
      </w:r>
      <w:r w:rsidR="00C550BB" w:rsidRPr="00C550BB">
        <w:rPr>
          <w:rFonts w:ascii="Roboto" w:hAnsi="Roboto"/>
          <w:lang w:val="en"/>
        </w:rPr>
        <w:t xml:space="preserve"> </w:t>
      </w:r>
    </w:p>
    <w:p w14:paraId="137F922C" w14:textId="77777777" w:rsidR="00C93D2C" w:rsidRDefault="00C93D2C" w:rsidP="00C550BB">
      <w:r w:rsidRPr="00C93D2C">
        <w:t xml:space="preserve">Taylor, R. G., Scanlon, B., </w:t>
      </w:r>
      <w:proofErr w:type="spellStart"/>
      <w:r w:rsidRPr="00C93D2C">
        <w:t>Döll</w:t>
      </w:r>
      <w:proofErr w:type="spellEnd"/>
      <w:r w:rsidRPr="00C93D2C">
        <w:t xml:space="preserve">, P., </w:t>
      </w:r>
      <w:proofErr w:type="spellStart"/>
      <w:r w:rsidRPr="00C93D2C">
        <w:t>Rodell</w:t>
      </w:r>
      <w:proofErr w:type="spellEnd"/>
      <w:r w:rsidRPr="00C93D2C">
        <w:t>, M. and Van Beek, R. et al. (2013). Ground water and climate change. Nature Climate Change, 3(4), pp. 322-329.</w:t>
      </w:r>
    </w:p>
    <w:p w14:paraId="39C64695" w14:textId="77777777" w:rsidR="00C93D2C" w:rsidRDefault="00C93D2C" w:rsidP="00C550BB"/>
    <w:p w14:paraId="2A6027FC" w14:textId="2017528A" w:rsidR="00117C24" w:rsidRDefault="00117C24" w:rsidP="00C550BB">
      <w:r w:rsidRPr="00117C24">
        <w:t>Taylor, K. E., Stouffer, R.J., &amp; Meehl, G.A. (2012) An Overview of CMIP5 and the experiment design</w:t>
      </w:r>
      <w:r w:rsidR="00F21EA2">
        <w:t>,</w:t>
      </w:r>
      <w:r w:rsidRPr="00117C24">
        <w:t xml:space="preserve"> </w:t>
      </w:r>
      <w:r w:rsidRPr="00AE0015">
        <w:rPr>
          <w:i/>
        </w:rPr>
        <w:t>Bulletin of the American Meteorological Society</w:t>
      </w:r>
      <w:r>
        <w:t xml:space="preserve">, 93, </w:t>
      </w:r>
      <w:r w:rsidR="00F21EA2">
        <w:t xml:space="preserve">pp. </w:t>
      </w:r>
      <w:r>
        <w:t>485-498</w:t>
      </w:r>
      <w:r w:rsidRPr="00117C24">
        <w:t xml:space="preserve"> </w:t>
      </w:r>
      <w:r w:rsidR="0077785E" w:rsidRPr="00840BDA">
        <w:t>https://doi.org/10.1175/BAMS-D-11-00094.1</w:t>
      </w:r>
    </w:p>
    <w:p w14:paraId="2934B028" w14:textId="77777777" w:rsidR="00117C24" w:rsidRDefault="00117C24" w:rsidP="00C550BB"/>
    <w:p w14:paraId="1FC1DE29" w14:textId="2DEAF906" w:rsidR="00E14A45" w:rsidRDefault="00E14A45" w:rsidP="00C550BB">
      <w:pPr>
        <w:rPr>
          <w:rFonts w:cs="Arial"/>
          <w:szCs w:val="22"/>
          <w:lang w:val="en" w:eastAsia="en-GB"/>
        </w:rPr>
      </w:pPr>
      <w:r w:rsidRPr="00C232DD">
        <w:t xml:space="preserve">Taylor, J.A., Murdock, A.P. and </w:t>
      </w:r>
      <w:proofErr w:type="spellStart"/>
      <w:r w:rsidRPr="00C232DD">
        <w:t>Pontee</w:t>
      </w:r>
      <w:proofErr w:type="spellEnd"/>
      <w:r w:rsidRPr="00C232DD">
        <w:t xml:space="preserve">, N.I. (2004) A macro-scale analysis of coastal steepening around the coast of England and Wales. </w:t>
      </w:r>
      <w:r w:rsidR="00C550BB" w:rsidRPr="00C550BB">
        <w:rPr>
          <w:i/>
        </w:rPr>
        <w:t>The</w:t>
      </w:r>
      <w:r w:rsidR="00C550BB">
        <w:t xml:space="preserve"> </w:t>
      </w:r>
      <w:r w:rsidRPr="00C232DD">
        <w:rPr>
          <w:i/>
          <w:iCs/>
        </w:rPr>
        <w:t>Geog</w:t>
      </w:r>
      <w:r w:rsidR="00C550BB">
        <w:rPr>
          <w:i/>
          <w:iCs/>
        </w:rPr>
        <w:t>raphical</w:t>
      </w:r>
      <w:r w:rsidRPr="00C232DD">
        <w:rPr>
          <w:i/>
          <w:iCs/>
        </w:rPr>
        <w:t xml:space="preserve"> J</w:t>
      </w:r>
      <w:r w:rsidR="00C550BB">
        <w:rPr>
          <w:i/>
          <w:iCs/>
        </w:rPr>
        <w:t>ournal</w:t>
      </w:r>
      <w:r w:rsidRPr="00C232DD">
        <w:t xml:space="preserve">, </w:t>
      </w:r>
      <w:r w:rsidRPr="00C550BB">
        <w:rPr>
          <w:bCs/>
        </w:rPr>
        <w:t>170</w:t>
      </w:r>
      <w:r w:rsidR="00C550BB" w:rsidRPr="00C550BB">
        <w:rPr>
          <w:bCs/>
        </w:rPr>
        <w:t>(3)</w:t>
      </w:r>
      <w:r w:rsidRPr="00C550BB">
        <w:t>,</w:t>
      </w:r>
      <w:r w:rsidRPr="00C232DD">
        <w:t xml:space="preserve"> </w:t>
      </w:r>
      <w:r w:rsidR="00C550BB">
        <w:t>pp.</w:t>
      </w:r>
      <w:r w:rsidRPr="00C232DD">
        <w:t>179-188</w:t>
      </w:r>
      <w:r w:rsidR="00C550BB">
        <w:t xml:space="preserve">, </w:t>
      </w:r>
      <w:hyperlink r:id="rId38" w:history="1">
        <w:r w:rsidR="00C550BB" w:rsidRPr="00C550BB">
          <w:rPr>
            <w:rFonts w:cs="Arial"/>
            <w:bCs/>
            <w:szCs w:val="22"/>
            <w:lang w:val="en" w:eastAsia="en-GB"/>
          </w:rPr>
          <w:t>https://doi.org/10.1111/j.0016-7398.2004.00119.x</w:t>
        </w:r>
      </w:hyperlink>
      <w:r w:rsidR="00C550BB">
        <w:rPr>
          <w:rFonts w:cs="Arial"/>
          <w:szCs w:val="22"/>
          <w:lang w:val="en" w:eastAsia="en-GB"/>
        </w:rPr>
        <w:t xml:space="preserve"> </w:t>
      </w:r>
    </w:p>
    <w:p w14:paraId="6F1393F3" w14:textId="77777777" w:rsidR="00C550BB" w:rsidRPr="00C550BB" w:rsidRDefault="00C550BB" w:rsidP="00C550BB">
      <w:pPr>
        <w:rPr>
          <w:rFonts w:ascii="Open Sans" w:hAnsi="Open Sans" w:cs="Arial"/>
          <w:color w:val="767676"/>
          <w:sz w:val="21"/>
          <w:szCs w:val="21"/>
          <w:lang w:val="en" w:eastAsia="en-GB"/>
        </w:rPr>
      </w:pPr>
    </w:p>
    <w:p w14:paraId="6B747F44" w14:textId="09D8239C" w:rsidR="00E14A45" w:rsidRPr="00C232DD" w:rsidRDefault="00E14A45" w:rsidP="007C61A5">
      <w:pPr>
        <w:pStyle w:val="TSNumberedParagraph1"/>
        <w:numPr>
          <w:ilvl w:val="0"/>
          <w:numId w:val="0"/>
        </w:numPr>
      </w:pPr>
      <w:r w:rsidRPr="00C232DD">
        <w:t xml:space="preserve">Tebaldi, C., Strauss, B.H., and </w:t>
      </w:r>
      <w:proofErr w:type="spellStart"/>
      <w:r w:rsidRPr="00C232DD">
        <w:t>Zervas</w:t>
      </w:r>
      <w:proofErr w:type="spellEnd"/>
      <w:r w:rsidRPr="00C232DD">
        <w:t xml:space="preserve">, C.E. (2012) Modelling </w:t>
      </w:r>
      <w:r w:rsidR="001D40C0">
        <w:t>sea-level rise</w:t>
      </w:r>
      <w:r w:rsidRPr="00C232DD">
        <w:t xml:space="preserve"> impacts on storm surges along US coasts, </w:t>
      </w:r>
      <w:r w:rsidRPr="00C550BB">
        <w:rPr>
          <w:i/>
        </w:rPr>
        <w:t>Environ</w:t>
      </w:r>
      <w:r w:rsidR="00C550BB" w:rsidRPr="00C550BB">
        <w:rPr>
          <w:i/>
        </w:rPr>
        <w:t>mental</w:t>
      </w:r>
      <w:r w:rsidRPr="00C550BB">
        <w:rPr>
          <w:i/>
        </w:rPr>
        <w:t xml:space="preserve"> Res</w:t>
      </w:r>
      <w:r w:rsidR="00C550BB" w:rsidRPr="00C550BB">
        <w:rPr>
          <w:i/>
        </w:rPr>
        <w:t>earch</w:t>
      </w:r>
      <w:r w:rsidRPr="00C550BB">
        <w:rPr>
          <w:i/>
        </w:rPr>
        <w:t xml:space="preserve"> Let</w:t>
      </w:r>
      <w:r w:rsidR="00C550BB" w:rsidRPr="00C550BB">
        <w:rPr>
          <w:i/>
        </w:rPr>
        <w:t>ters</w:t>
      </w:r>
      <w:r w:rsidRPr="00C232DD">
        <w:t>, 7,</w:t>
      </w:r>
      <w:r w:rsidR="00C550BB">
        <w:t xml:space="preserve"> 014032, </w:t>
      </w:r>
      <w:r w:rsidRPr="00C232DD">
        <w:t>doi:10.1088/1748-9326/7/1/014032</w:t>
      </w:r>
    </w:p>
    <w:p w14:paraId="6F4352A1" w14:textId="32635BFC" w:rsidR="00E14A45" w:rsidRDefault="00E14A45" w:rsidP="007C61A5">
      <w:pPr>
        <w:pStyle w:val="TSNumberedParagraph1"/>
        <w:numPr>
          <w:ilvl w:val="0"/>
          <w:numId w:val="0"/>
        </w:numPr>
      </w:pPr>
      <w:r w:rsidRPr="00C232DD">
        <w:t>Thorne, C.R., Evans, E.P.</w:t>
      </w:r>
      <w:r w:rsidR="00235A77">
        <w:t xml:space="preserve"> and</w:t>
      </w:r>
      <w:r w:rsidRPr="00C232DD">
        <w:t xml:space="preserve"> Penning-Roswell, E.C. (2007). Future Flooding and Coastal Erosion risks. Thomas Telford</w:t>
      </w:r>
      <w:r w:rsidR="004F17B1">
        <w:t xml:space="preserve">, London, </w:t>
      </w:r>
      <w:r w:rsidR="00BD3122">
        <w:t>514pp</w:t>
      </w:r>
      <w:r w:rsidRPr="00C232DD">
        <w:t>.</w:t>
      </w:r>
    </w:p>
    <w:p w14:paraId="2D598E69" w14:textId="6F4541F0" w:rsidR="00C5139B" w:rsidRDefault="00C5139B" w:rsidP="00EF0DDD">
      <w:pPr>
        <w:pStyle w:val="TSNumberedParagraph1"/>
        <w:numPr>
          <w:ilvl w:val="0"/>
          <w:numId w:val="0"/>
        </w:numPr>
        <w:rPr>
          <w:rFonts w:cs="Arial"/>
          <w:szCs w:val="22"/>
        </w:rPr>
      </w:pPr>
      <w:r w:rsidRPr="00C5139B">
        <w:rPr>
          <w:rFonts w:cs="Arial"/>
          <w:szCs w:val="22"/>
        </w:rPr>
        <w:t xml:space="preserve">UK Climate Projections 2018 (UKCP18) </w:t>
      </w:r>
      <w:r w:rsidR="0077785E" w:rsidRPr="00840BDA">
        <w:t>https://www.metoffice.gov.uk/research/approach/collaboration/ukcp/about</w:t>
      </w:r>
      <w:r>
        <w:rPr>
          <w:rFonts w:cs="Arial"/>
          <w:szCs w:val="22"/>
        </w:rPr>
        <w:t xml:space="preserve"> </w:t>
      </w:r>
    </w:p>
    <w:p w14:paraId="104685F5" w14:textId="69169D71" w:rsidR="007E7582" w:rsidRDefault="007E7582" w:rsidP="007C61A5">
      <w:pPr>
        <w:pStyle w:val="TSNumberedParagraph1"/>
        <w:numPr>
          <w:ilvl w:val="0"/>
          <w:numId w:val="0"/>
        </w:numPr>
      </w:pPr>
      <w:r>
        <w:t>V</w:t>
      </w:r>
      <w:r w:rsidRPr="007E7582">
        <w:t xml:space="preserve">an Gelder, P., Buijs, F.; Van, C. M., </w:t>
      </w:r>
      <w:proofErr w:type="spellStart"/>
      <w:r w:rsidRPr="007E7582">
        <w:t>Wouter</w:t>
      </w:r>
      <w:proofErr w:type="spellEnd"/>
      <w:r w:rsidRPr="007E7582">
        <w:t xml:space="preserve">, H., </w:t>
      </w:r>
      <w:proofErr w:type="spellStart"/>
      <w:r w:rsidRPr="007E7582">
        <w:t>Kanning</w:t>
      </w:r>
      <w:proofErr w:type="spellEnd"/>
      <w:r w:rsidRPr="007E7582">
        <w:t xml:space="preserve">, W., </w:t>
      </w:r>
      <w:proofErr w:type="spellStart"/>
      <w:r w:rsidRPr="007E7582">
        <w:t>Mejad</w:t>
      </w:r>
      <w:proofErr w:type="spellEnd"/>
      <w:r w:rsidRPr="007E7582">
        <w:t xml:space="preserve">, M.; Gupta, S., Shams, R., van </w:t>
      </w:r>
      <w:proofErr w:type="spellStart"/>
      <w:r w:rsidRPr="007E7582">
        <w:t>Erp</w:t>
      </w:r>
      <w:proofErr w:type="spellEnd"/>
      <w:r w:rsidRPr="007E7582">
        <w:t xml:space="preserve">, N., Gouldby, B., Kingston, G., Sayers, P., Wills, M., Kortenhaus, A., Lambrecht, H-J. (2008). Reliability Analysis of Flood Sea Defence Structures and Systems </w:t>
      </w:r>
      <w:proofErr w:type="spellStart"/>
      <w:r w:rsidRPr="007E7582">
        <w:t>FloodSite</w:t>
      </w:r>
      <w:proofErr w:type="spellEnd"/>
      <w:r w:rsidRPr="007E7582">
        <w:t xml:space="preserve"> Report T07-0.</w:t>
      </w:r>
    </w:p>
    <w:p w14:paraId="33271DFF" w14:textId="55DA3DD0" w:rsidR="00AD2C96" w:rsidRDefault="00AD2C96" w:rsidP="007C61A5">
      <w:pPr>
        <w:pStyle w:val="TSNumberedParagraph1"/>
        <w:numPr>
          <w:ilvl w:val="0"/>
          <w:numId w:val="0"/>
        </w:numPr>
        <w:rPr>
          <w:rFonts w:cs="Arial"/>
          <w:szCs w:val="20"/>
          <w:lang w:val="en"/>
        </w:rPr>
      </w:pPr>
      <w:r w:rsidRPr="00C232DD">
        <w:t xml:space="preserve">Van Gent, M.R.A., Van den Boogaard, H.F.P., </w:t>
      </w:r>
      <w:proofErr w:type="spellStart"/>
      <w:r w:rsidRPr="00C232DD">
        <w:t>Pozueta</w:t>
      </w:r>
      <w:proofErr w:type="spellEnd"/>
      <w:r w:rsidRPr="00C232DD">
        <w:t xml:space="preserve">, B. </w:t>
      </w:r>
      <w:r w:rsidR="00235A77">
        <w:t>and</w:t>
      </w:r>
      <w:r w:rsidRPr="00C232DD">
        <w:t xml:space="preserve"> Medina, J.R. </w:t>
      </w:r>
      <w:r w:rsidR="00235A77">
        <w:t>(</w:t>
      </w:r>
      <w:r w:rsidRPr="00C232DD">
        <w:t>2007</w:t>
      </w:r>
      <w:r w:rsidR="00235A77">
        <w:t>)</w:t>
      </w:r>
      <w:r w:rsidRPr="00C232DD">
        <w:t xml:space="preserve"> Neural network modelling of wave overtopping at coastal structures. </w:t>
      </w:r>
      <w:r w:rsidRPr="00C550BB">
        <w:rPr>
          <w:i/>
        </w:rPr>
        <w:t>Coastal Engineering</w:t>
      </w:r>
      <w:r w:rsidRPr="00C232DD">
        <w:t>, 54(8)</w:t>
      </w:r>
      <w:r w:rsidR="00C550BB">
        <w:t xml:space="preserve">, pp. </w:t>
      </w:r>
      <w:r w:rsidRPr="00C232DD">
        <w:t>586–593</w:t>
      </w:r>
      <w:r w:rsidR="00BD3122">
        <w:t xml:space="preserve">, </w:t>
      </w:r>
      <w:hyperlink r:id="rId39" w:history="1">
        <w:r w:rsidR="002A53FA" w:rsidRPr="004B3CF0">
          <w:rPr>
            <w:rStyle w:val="Hyperlink"/>
            <w:rFonts w:cs="Arial"/>
            <w:szCs w:val="20"/>
            <w:lang w:val="en"/>
          </w:rPr>
          <w:t>https://doi.org/10.1016/j.coastaleng.2006.12.001</w:t>
        </w:r>
      </w:hyperlink>
    </w:p>
    <w:p w14:paraId="0C52DDDF" w14:textId="561781EA" w:rsidR="002A53FA" w:rsidRPr="00C232DD" w:rsidRDefault="002A53FA" w:rsidP="007C61A5">
      <w:pPr>
        <w:pStyle w:val="TSNumberedParagraph1"/>
        <w:numPr>
          <w:ilvl w:val="0"/>
          <w:numId w:val="0"/>
        </w:numPr>
      </w:pPr>
      <w:r w:rsidRPr="002A53FA">
        <w:t>Versey, H.C. (1939) The North Sea Earthquake of 1931 June 7. Geophysical Supplements to the Monthly Notices of the Royal Astronomical Society, Volume 4, Issue 6, Pages 416–423, https://doi.org/10.1111/j.1365-246X.1939.tb02906.x</w:t>
      </w:r>
    </w:p>
    <w:p w14:paraId="36146DB5" w14:textId="71105567" w:rsidR="00E14A45" w:rsidRPr="00C232DD" w:rsidRDefault="00E14A45" w:rsidP="007C61A5">
      <w:pPr>
        <w:pStyle w:val="TSNumberedParagraph1"/>
        <w:numPr>
          <w:ilvl w:val="0"/>
          <w:numId w:val="0"/>
        </w:numPr>
      </w:pPr>
      <w:r w:rsidRPr="00C232DD">
        <w:t xml:space="preserve">Vilibić, I., </w:t>
      </w:r>
      <w:proofErr w:type="spellStart"/>
      <w:r w:rsidRPr="00C232DD">
        <w:t>Šepić</w:t>
      </w:r>
      <w:proofErr w:type="spellEnd"/>
      <w:r w:rsidRPr="00C232DD">
        <w:t xml:space="preserve">, J., </w:t>
      </w:r>
      <w:proofErr w:type="spellStart"/>
      <w:r w:rsidRPr="00C232DD">
        <w:t>Rabinovich</w:t>
      </w:r>
      <w:proofErr w:type="spellEnd"/>
      <w:r w:rsidRPr="00C232DD">
        <w:t xml:space="preserve">, A. B. </w:t>
      </w:r>
      <w:r w:rsidR="00235A77">
        <w:t>and</w:t>
      </w:r>
      <w:r w:rsidRPr="00C232DD">
        <w:t xml:space="preserve"> Monserrat, S. (2016) Modern Approaches in </w:t>
      </w:r>
      <w:proofErr w:type="spellStart"/>
      <w:r w:rsidRPr="00C232DD">
        <w:t>Meteotsunami</w:t>
      </w:r>
      <w:proofErr w:type="spellEnd"/>
      <w:r w:rsidRPr="00C232DD">
        <w:t xml:space="preserve"> Research and Early Warning. Front</w:t>
      </w:r>
      <w:r w:rsidR="00BD3122">
        <w:t xml:space="preserve">iers in </w:t>
      </w:r>
      <w:r w:rsidRPr="00C232DD">
        <w:t>Mar</w:t>
      </w:r>
      <w:r w:rsidR="00BD3122">
        <w:t xml:space="preserve">ine </w:t>
      </w:r>
      <w:r w:rsidRPr="00C232DD">
        <w:t>Sci</w:t>
      </w:r>
      <w:r w:rsidR="00BD3122">
        <w:t xml:space="preserve">ences, </w:t>
      </w:r>
      <w:r w:rsidRPr="00C232DD">
        <w:t>3</w:t>
      </w:r>
      <w:r w:rsidR="00BD3122">
        <w:t>(57)</w:t>
      </w:r>
      <w:r w:rsidRPr="00C232DD">
        <w:t xml:space="preserve">, </w:t>
      </w:r>
      <w:r w:rsidR="00BD3122">
        <w:t xml:space="preserve">pp.1-7, </w:t>
      </w:r>
      <w:proofErr w:type="spellStart"/>
      <w:r w:rsidR="00BD3122">
        <w:rPr>
          <w:rFonts w:cs="Arial"/>
          <w:lang w:val="en"/>
        </w:rPr>
        <w:t>doi</w:t>
      </w:r>
      <w:proofErr w:type="spellEnd"/>
      <w:r w:rsidR="00BD3122" w:rsidRPr="00BD3122">
        <w:rPr>
          <w:rFonts w:cs="Arial"/>
          <w:lang w:val="en"/>
        </w:rPr>
        <w:t>: 10.3389/fmars.2016.00057</w:t>
      </w:r>
    </w:p>
    <w:p w14:paraId="117FFE37" w14:textId="6AD38FB5" w:rsidR="00824DB7" w:rsidRDefault="00824DB7" w:rsidP="007C61A5">
      <w:pPr>
        <w:pStyle w:val="TSNumberedParagraph1"/>
        <w:numPr>
          <w:ilvl w:val="0"/>
          <w:numId w:val="0"/>
        </w:numPr>
      </w:pPr>
      <w:r w:rsidRPr="00824DB7">
        <w:t xml:space="preserve">Vonk, B., Klerk, W.J., </w:t>
      </w:r>
      <w:proofErr w:type="spellStart"/>
      <w:r w:rsidRPr="00824DB7">
        <w:t>Fröhle</w:t>
      </w:r>
      <w:proofErr w:type="spellEnd"/>
      <w:r w:rsidRPr="00824DB7">
        <w:t xml:space="preserve">, P., </w:t>
      </w:r>
      <w:proofErr w:type="spellStart"/>
      <w:r w:rsidRPr="00824DB7">
        <w:t>Gersonius</w:t>
      </w:r>
      <w:proofErr w:type="spellEnd"/>
      <w:r w:rsidRPr="00824DB7">
        <w:t xml:space="preserve">, B., den </w:t>
      </w:r>
      <w:proofErr w:type="spellStart"/>
      <w:r w:rsidRPr="00824DB7">
        <w:t>Heijer</w:t>
      </w:r>
      <w:proofErr w:type="spellEnd"/>
      <w:r w:rsidRPr="00824DB7">
        <w:t xml:space="preserve">, F., Jordan, P., Radu Ciocan, U., </w:t>
      </w:r>
      <w:proofErr w:type="spellStart"/>
      <w:r w:rsidRPr="00824DB7">
        <w:t>Rijke</w:t>
      </w:r>
      <w:proofErr w:type="spellEnd"/>
      <w:r w:rsidRPr="00824DB7">
        <w:t xml:space="preserve">, J., Sayers, P. and Ashley, R., 2020. Adaptive asset management for flood protection: The FAIR framework in action. </w:t>
      </w:r>
      <w:r w:rsidRPr="00D72209">
        <w:rPr>
          <w:i/>
          <w:iCs/>
        </w:rPr>
        <w:t>Infrastructures</w:t>
      </w:r>
      <w:r w:rsidRPr="00824DB7">
        <w:t>, 5(12), p.109.</w:t>
      </w:r>
    </w:p>
    <w:p w14:paraId="48C17F56" w14:textId="6DC74A73" w:rsidR="00E14A45" w:rsidRPr="00C232DD" w:rsidRDefault="00E14A45" w:rsidP="007C61A5">
      <w:pPr>
        <w:pStyle w:val="TSNumberedParagraph1"/>
        <w:numPr>
          <w:ilvl w:val="0"/>
          <w:numId w:val="0"/>
        </w:numPr>
      </w:pPr>
      <w:r w:rsidRPr="00C232DD">
        <w:t xml:space="preserve">Wadey, M. P., Haigh, I. D. </w:t>
      </w:r>
      <w:r w:rsidR="00235A77">
        <w:t>and</w:t>
      </w:r>
      <w:r w:rsidRPr="00C232DD">
        <w:t xml:space="preserve"> Brown, J. M.</w:t>
      </w:r>
      <w:r w:rsidR="00235A77">
        <w:t xml:space="preserve"> (2014)</w:t>
      </w:r>
      <w:r w:rsidRPr="00C232DD">
        <w:t xml:space="preserve"> A century of sea level data and the UK’s 2013/14 storm surges: an assessment of </w:t>
      </w:r>
      <w:r w:rsidRPr="00C232DD">
        <w:rPr>
          <w:rFonts w:ascii="MS Gothic" w:eastAsia="MS Gothic" w:hAnsi="MS Gothic" w:cs="MS Gothic"/>
        </w:rPr>
        <w:t> </w:t>
      </w:r>
      <w:r w:rsidRPr="00C232DD">
        <w:t xml:space="preserve">extremes and clustering using the Newlyn tide gauge record. </w:t>
      </w:r>
      <w:r w:rsidRPr="00BD3122">
        <w:rPr>
          <w:i/>
        </w:rPr>
        <w:t>Ocean Sci</w:t>
      </w:r>
      <w:r w:rsidR="00BD3122" w:rsidRPr="00BD3122">
        <w:rPr>
          <w:i/>
        </w:rPr>
        <w:t>ence</w:t>
      </w:r>
      <w:r w:rsidR="00BD3122">
        <w:t>,</w:t>
      </w:r>
      <w:r w:rsidRPr="00C232DD">
        <w:t xml:space="preserve"> 10</w:t>
      </w:r>
      <w:r w:rsidR="00BD3122">
        <w:t>(6)</w:t>
      </w:r>
      <w:r w:rsidRPr="00C232DD">
        <w:t xml:space="preserve">, </w:t>
      </w:r>
      <w:r w:rsidR="00BD3122">
        <w:t>pp.</w:t>
      </w:r>
      <w:r w:rsidRPr="00C232DD">
        <w:t>1031</w:t>
      </w:r>
      <w:r w:rsidRPr="00C232DD">
        <w:rPr>
          <w:rFonts w:cs="Arial"/>
        </w:rPr>
        <w:t>–</w:t>
      </w:r>
      <w:r w:rsidR="00BD3122">
        <w:t xml:space="preserve">1045, </w:t>
      </w:r>
      <w:r w:rsidR="00BD3122" w:rsidRPr="004F17B1">
        <w:t>http://dx.doi.org/10.5194/os-10-1031-2014</w:t>
      </w:r>
      <w:r w:rsidR="00BD3122">
        <w:t xml:space="preserve"> </w:t>
      </w:r>
    </w:p>
    <w:p w14:paraId="708A4108" w14:textId="1439F31C" w:rsidR="003A2774" w:rsidRPr="003A2774" w:rsidRDefault="003A2774" w:rsidP="003A2774">
      <w:pPr>
        <w:pStyle w:val="TSNumberedParagraph1"/>
        <w:numPr>
          <w:ilvl w:val="0"/>
          <w:numId w:val="0"/>
        </w:numPr>
      </w:pPr>
      <w:r w:rsidRPr="003A2774">
        <w:t>Wadey, M., Haigh, I.D., Nicholls , R.J., Brown, J., Horsburgh, K., Carroll, B., Gallop, S., Mason, T.</w:t>
      </w:r>
      <w:r w:rsidR="00F21EA2">
        <w:t xml:space="preserve"> and</w:t>
      </w:r>
      <w:r w:rsidRPr="003A2774">
        <w:t xml:space="preserve"> Bradshaw, E. (2015) A comparison of the 31 January–1 February 1953 and 5–6 December 2013 coastal flood events around the UK. </w:t>
      </w:r>
      <w:r w:rsidRPr="00BD3122">
        <w:rPr>
          <w:i/>
        </w:rPr>
        <w:t>Frontiers in Marine Science</w:t>
      </w:r>
      <w:r w:rsidR="00BD3122">
        <w:t>,</w:t>
      </w:r>
      <w:r w:rsidRPr="003A2774">
        <w:t xml:space="preserve"> 2</w:t>
      </w:r>
      <w:r w:rsidR="00BD3122">
        <w:t xml:space="preserve">, </w:t>
      </w:r>
      <w:r w:rsidR="00F21EA2">
        <w:t>pp.</w:t>
      </w:r>
      <w:r w:rsidRPr="003A2774">
        <w:t xml:space="preserve">84. </w:t>
      </w:r>
      <w:r w:rsidR="00BD3122" w:rsidRPr="004F17B1">
        <w:t>http://dx.doi.org/10.3389/fmars.2015.00084</w:t>
      </w:r>
      <w:r w:rsidR="00BD3122">
        <w:t xml:space="preserve"> </w:t>
      </w:r>
    </w:p>
    <w:p w14:paraId="513E5D14" w14:textId="2F688E5F" w:rsidR="00751115" w:rsidRDefault="00751115" w:rsidP="007C61A5">
      <w:pPr>
        <w:pStyle w:val="TSNumberedParagraph1"/>
        <w:numPr>
          <w:ilvl w:val="0"/>
          <w:numId w:val="0"/>
        </w:numPr>
      </w:pPr>
      <w:r w:rsidRPr="00751115">
        <w:t>Wahl, T., Haigh,</w:t>
      </w:r>
      <w:r w:rsidR="00F21EA2">
        <w:t xml:space="preserve"> I.D.,</w:t>
      </w:r>
      <w:r w:rsidRPr="00751115">
        <w:t xml:space="preserve"> Woodworth,</w:t>
      </w:r>
      <w:r w:rsidR="00F21EA2">
        <w:t xml:space="preserve"> P.L.,</w:t>
      </w:r>
      <w:r w:rsidRPr="00751115">
        <w:t xml:space="preserve"> Albrecht,</w:t>
      </w:r>
      <w:r w:rsidR="00F21EA2">
        <w:t xml:space="preserve"> F., </w:t>
      </w:r>
      <w:proofErr w:type="spellStart"/>
      <w:r w:rsidRPr="00751115">
        <w:t>Dillingh</w:t>
      </w:r>
      <w:proofErr w:type="spellEnd"/>
      <w:r w:rsidRPr="00751115">
        <w:t xml:space="preserve">, </w:t>
      </w:r>
      <w:r w:rsidR="00F21EA2">
        <w:t xml:space="preserve">D., </w:t>
      </w:r>
      <w:r w:rsidRPr="00751115">
        <w:t>Jensen,</w:t>
      </w:r>
      <w:r w:rsidR="00F21EA2">
        <w:t xml:space="preserve"> J., </w:t>
      </w:r>
      <w:r w:rsidRPr="00751115">
        <w:t xml:space="preserve">Nicholls, </w:t>
      </w:r>
      <w:r w:rsidR="00F21EA2">
        <w:t xml:space="preserve">R.J., </w:t>
      </w:r>
      <w:proofErr w:type="spellStart"/>
      <w:r w:rsidRPr="00751115">
        <w:t>Weisse</w:t>
      </w:r>
      <w:proofErr w:type="spellEnd"/>
      <w:r w:rsidRPr="00751115">
        <w:t>,</w:t>
      </w:r>
      <w:r w:rsidR="00F21EA2">
        <w:t xml:space="preserve"> R.</w:t>
      </w:r>
      <w:r w:rsidRPr="00751115">
        <w:t xml:space="preserve"> and </w:t>
      </w:r>
      <w:proofErr w:type="spellStart"/>
      <w:r w:rsidRPr="00751115">
        <w:t>Wöppelmann</w:t>
      </w:r>
      <w:proofErr w:type="spellEnd"/>
      <w:r w:rsidR="00F21EA2">
        <w:t>, G.</w:t>
      </w:r>
      <w:r w:rsidRPr="00751115">
        <w:t xml:space="preserve"> (2013) Observed mean sea level changes around the North Sea coastline from 1800 to present, </w:t>
      </w:r>
      <w:r w:rsidRPr="00AE0015">
        <w:rPr>
          <w:i/>
        </w:rPr>
        <w:t>Earth</w:t>
      </w:r>
      <w:r w:rsidR="00AE0015">
        <w:rPr>
          <w:i/>
        </w:rPr>
        <w:t xml:space="preserve"> </w:t>
      </w:r>
      <w:r w:rsidRPr="00AE0015">
        <w:rPr>
          <w:i/>
        </w:rPr>
        <w:t>Science Reviews</w:t>
      </w:r>
      <w:r>
        <w:t xml:space="preserve">, 124, </w:t>
      </w:r>
      <w:r w:rsidR="00F21EA2">
        <w:t>pp.</w:t>
      </w:r>
      <w:r>
        <w:t>51-67</w:t>
      </w:r>
      <w:r w:rsidR="00F21EA2">
        <w:t>.</w:t>
      </w:r>
    </w:p>
    <w:p w14:paraId="01C29052" w14:textId="543D5DA5" w:rsidR="00E14A45" w:rsidRPr="00C232DD" w:rsidRDefault="00E14A45" w:rsidP="007C61A5">
      <w:pPr>
        <w:pStyle w:val="TSNumberedParagraph1"/>
        <w:numPr>
          <w:ilvl w:val="0"/>
          <w:numId w:val="0"/>
        </w:numPr>
      </w:pPr>
      <w:r w:rsidRPr="00C232DD">
        <w:t xml:space="preserve">Wahl, T. </w:t>
      </w:r>
      <w:r w:rsidR="00235A77">
        <w:t>and</w:t>
      </w:r>
      <w:r w:rsidRPr="00C232DD">
        <w:t xml:space="preserve"> Chambers, D. P. (2016) Climate controls multidecadal variability in U. S. extreme sea level records. </w:t>
      </w:r>
      <w:r w:rsidRPr="00BD3122">
        <w:rPr>
          <w:i/>
        </w:rPr>
        <w:t>Journal of Geophysical Research: Oceans</w:t>
      </w:r>
      <w:r w:rsidR="00BD3122">
        <w:rPr>
          <w:i/>
        </w:rPr>
        <w:t>,</w:t>
      </w:r>
      <w:r w:rsidRPr="00C232DD">
        <w:t xml:space="preserve"> 121, </w:t>
      </w:r>
      <w:r w:rsidR="00BD3122">
        <w:t xml:space="preserve">pp.1274–1290, </w:t>
      </w:r>
      <w:proofErr w:type="spellStart"/>
      <w:r w:rsidR="00BD3122" w:rsidRPr="004F17B1">
        <w:rPr>
          <w:rFonts w:cs="Arial"/>
          <w:bdr w:val="none" w:sz="0" w:space="0" w:color="auto" w:frame="1"/>
          <w:lang w:val="en"/>
        </w:rPr>
        <w:t>doi</w:t>
      </w:r>
      <w:proofErr w:type="spellEnd"/>
      <w:r w:rsidR="00BD3122" w:rsidRPr="004F17B1">
        <w:rPr>
          <w:rFonts w:cs="Arial"/>
          <w:bdr w:val="none" w:sz="0" w:space="0" w:color="auto" w:frame="1"/>
          <w:lang w:val="en"/>
        </w:rPr>
        <w:t>: 10.1002/2015JC011057</w:t>
      </w:r>
    </w:p>
    <w:p w14:paraId="20275476" w14:textId="4CA909A3" w:rsidR="00E14A45" w:rsidRPr="00C232DD" w:rsidRDefault="00E14A45" w:rsidP="007C61A5">
      <w:pPr>
        <w:pStyle w:val="TSNumberedParagraph1"/>
        <w:numPr>
          <w:ilvl w:val="0"/>
          <w:numId w:val="0"/>
        </w:numPr>
      </w:pPr>
      <w:r w:rsidRPr="00C232DD">
        <w:t xml:space="preserve">Walkden, M. and Hall, J. (2005) A predictive meso-scale model of the erosion and profile development of soft rock shores. </w:t>
      </w:r>
      <w:r w:rsidRPr="00C232DD">
        <w:rPr>
          <w:i/>
          <w:iCs/>
        </w:rPr>
        <w:t>Coast</w:t>
      </w:r>
      <w:r w:rsidR="00BD3122">
        <w:rPr>
          <w:i/>
          <w:iCs/>
        </w:rPr>
        <w:t>al</w:t>
      </w:r>
      <w:r w:rsidRPr="00C232DD">
        <w:rPr>
          <w:i/>
          <w:iCs/>
        </w:rPr>
        <w:t xml:space="preserve"> Eng</w:t>
      </w:r>
      <w:r w:rsidR="00BD3122">
        <w:rPr>
          <w:i/>
          <w:iCs/>
        </w:rPr>
        <w:t>ineering</w:t>
      </w:r>
      <w:r w:rsidRPr="00C232DD">
        <w:t xml:space="preserve">, </w:t>
      </w:r>
      <w:r w:rsidRPr="00BD3122">
        <w:rPr>
          <w:bCs/>
        </w:rPr>
        <w:t>52</w:t>
      </w:r>
      <w:r w:rsidR="00BD3122">
        <w:rPr>
          <w:bCs/>
        </w:rPr>
        <w:t>(6)</w:t>
      </w:r>
      <w:r w:rsidRPr="00C232DD">
        <w:t xml:space="preserve">, </w:t>
      </w:r>
      <w:r w:rsidR="00BD3122">
        <w:t xml:space="preserve">pp. 535-563, </w:t>
      </w:r>
      <w:r w:rsidR="00BD3122" w:rsidRPr="004F17B1">
        <w:rPr>
          <w:rFonts w:cs="Arial"/>
          <w:szCs w:val="22"/>
          <w:lang w:val="en"/>
        </w:rPr>
        <w:t>https://doi.org/10.1016/j.coastaleng.2005.02.005</w:t>
      </w:r>
    </w:p>
    <w:p w14:paraId="1FDFEEF7" w14:textId="77777777" w:rsidR="00E14A45" w:rsidRPr="00C232DD" w:rsidRDefault="00E14A45" w:rsidP="007C61A5">
      <w:pPr>
        <w:pStyle w:val="TSNumberedParagraph1"/>
        <w:numPr>
          <w:ilvl w:val="0"/>
          <w:numId w:val="0"/>
        </w:numPr>
      </w:pPr>
      <w:r w:rsidRPr="00C232DD">
        <w:t xml:space="preserve">Walkden, M., Dickson, M., Thomas, J. and Hall, J. (2008) </w:t>
      </w:r>
      <w:r w:rsidRPr="00235A77">
        <w:rPr>
          <w:iCs/>
        </w:rPr>
        <w:t>Probabilistic simulation of long term shore morphology of North Norfolk UK</w:t>
      </w:r>
      <w:r w:rsidRPr="00235A77">
        <w:t>.</w:t>
      </w:r>
      <w:r w:rsidRPr="00C232DD">
        <w:t xml:space="preserve"> Proceedings 31st International Conference on Coastal Engineering, ASCE: 4365-4377.</w:t>
      </w:r>
    </w:p>
    <w:p w14:paraId="6CDF37C5" w14:textId="72560CEF" w:rsidR="00E14A45" w:rsidRDefault="00E14A45" w:rsidP="00BD3122">
      <w:pPr>
        <w:rPr>
          <w:rFonts w:cs="Arial"/>
          <w:szCs w:val="22"/>
          <w:lang w:val="en" w:eastAsia="en-GB"/>
        </w:rPr>
      </w:pPr>
      <w:r w:rsidRPr="00C232DD">
        <w:lastRenderedPageBreak/>
        <w:t xml:space="preserve">Ward, S.N. and Day, S.J. (2001) Cumbre </w:t>
      </w:r>
      <w:proofErr w:type="spellStart"/>
      <w:r w:rsidRPr="00C232DD">
        <w:t>Vieja</w:t>
      </w:r>
      <w:proofErr w:type="spellEnd"/>
      <w:r w:rsidRPr="00C232DD">
        <w:t xml:space="preserve"> volcano – potential collapse and tsunami at La Palma, Canary Islands. </w:t>
      </w:r>
      <w:r w:rsidRPr="00BD3122">
        <w:rPr>
          <w:i/>
        </w:rPr>
        <w:t>Geophysical Research Letters</w:t>
      </w:r>
      <w:r w:rsidR="00BD3122">
        <w:t xml:space="preserve">, 28, pp.3397-3400, </w:t>
      </w:r>
      <w:hyperlink r:id="rId40" w:history="1">
        <w:r w:rsidR="00BD3122" w:rsidRPr="00BD3122">
          <w:rPr>
            <w:rFonts w:cs="Arial"/>
            <w:bCs/>
            <w:szCs w:val="22"/>
            <w:lang w:val="en" w:eastAsia="en-GB"/>
          </w:rPr>
          <w:t>https://doi.org/10.1029/2001GL013110</w:t>
        </w:r>
      </w:hyperlink>
    </w:p>
    <w:p w14:paraId="6A3B16B2" w14:textId="77777777" w:rsidR="00BD3122" w:rsidRPr="00BD3122" w:rsidRDefault="00BD3122" w:rsidP="00BD3122">
      <w:pPr>
        <w:rPr>
          <w:rFonts w:ascii="Open Sans" w:hAnsi="Open Sans" w:cs="Arial"/>
          <w:color w:val="767676"/>
          <w:sz w:val="21"/>
          <w:szCs w:val="21"/>
          <w:lang w:val="en" w:eastAsia="en-GB"/>
        </w:rPr>
      </w:pPr>
    </w:p>
    <w:p w14:paraId="4A6B69B1" w14:textId="3B54469E" w:rsidR="00E14A45" w:rsidRDefault="00235A77" w:rsidP="007C61A5">
      <w:pPr>
        <w:pStyle w:val="TSNumberedParagraph1"/>
        <w:numPr>
          <w:ilvl w:val="0"/>
          <w:numId w:val="0"/>
        </w:numPr>
      </w:pPr>
      <w:r>
        <w:t xml:space="preserve">Ward, S., </w:t>
      </w:r>
      <w:r w:rsidR="00E14A45" w:rsidRPr="00C232DD">
        <w:t>Green</w:t>
      </w:r>
      <w:r>
        <w:t>, J.A.M. and</w:t>
      </w:r>
      <w:r w:rsidR="00E14A45" w:rsidRPr="00C232DD">
        <w:t xml:space="preserve"> Pelling</w:t>
      </w:r>
      <w:r>
        <w:t>, H.</w:t>
      </w:r>
      <w:r w:rsidR="00E14A45" w:rsidRPr="00C232DD">
        <w:t xml:space="preserve"> (2012) Tides, </w:t>
      </w:r>
      <w:r w:rsidR="001D40C0">
        <w:t>sea-level rise</w:t>
      </w:r>
      <w:r w:rsidR="00E14A45" w:rsidRPr="00C232DD">
        <w:t xml:space="preserve"> and tidal power extraction on the European shelf, </w:t>
      </w:r>
      <w:r w:rsidR="00E14A45" w:rsidRPr="00BD3122">
        <w:rPr>
          <w:i/>
        </w:rPr>
        <w:t>Ocean Dyn</w:t>
      </w:r>
      <w:r w:rsidR="00BD3122" w:rsidRPr="00BD3122">
        <w:rPr>
          <w:i/>
        </w:rPr>
        <w:t>amics</w:t>
      </w:r>
      <w:r w:rsidR="00E14A45" w:rsidRPr="00C232DD">
        <w:t>, 62(8),</w:t>
      </w:r>
      <w:r w:rsidR="00BD3122">
        <w:t xml:space="preserve">pp.1153–1167, </w:t>
      </w:r>
      <w:r w:rsidR="00BD3122" w:rsidRPr="004F17B1">
        <w:t>http://dx.doi.org/10.1007/s10236-012-0552-6</w:t>
      </w:r>
      <w:r w:rsidR="00BD3122">
        <w:t xml:space="preserve"> </w:t>
      </w:r>
    </w:p>
    <w:p w14:paraId="1B93BE24" w14:textId="28A060E4" w:rsidR="00C93D2C" w:rsidRDefault="004D7A8A" w:rsidP="00EF6B34">
      <w:pPr>
        <w:pStyle w:val="TSNumberedParagraph1"/>
        <w:numPr>
          <w:ilvl w:val="0"/>
          <w:numId w:val="0"/>
        </w:numPr>
      </w:pPr>
      <w:r>
        <w:t xml:space="preserve">WaveNet (2018). </w:t>
      </w:r>
      <w:r w:rsidRPr="004F17B1">
        <w:t>https://www.cefas.co.uk/cefas-data-hub/wavenet/data-download-procedure/</w:t>
      </w:r>
      <w:r>
        <w:t xml:space="preserve"> </w:t>
      </w:r>
    </w:p>
    <w:p w14:paraId="15C27F26" w14:textId="6AC9BB77" w:rsidR="00E14A45" w:rsidRDefault="00E14A45" w:rsidP="00C93D2C">
      <w:r w:rsidRPr="00C232DD">
        <w:t xml:space="preserve">Williams, J., Horsburgh, </w:t>
      </w:r>
      <w:r w:rsidR="00235A77">
        <w:t xml:space="preserve">K.J., </w:t>
      </w:r>
      <w:r w:rsidRPr="00C232DD">
        <w:t>Williams,</w:t>
      </w:r>
      <w:r w:rsidR="00235A77">
        <w:t xml:space="preserve"> J.A.</w:t>
      </w:r>
      <w:r w:rsidRPr="00C232DD">
        <w:t xml:space="preserve"> and Proctor</w:t>
      </w:r>
      <w:r w:rsidR="005C7CA7">
        <w:t>, R.N.F.</w:t>
      </w:r>
      <w:r w:rsidRPr="00C232DD">
        <w:t xml:space="preserve"> (2016), Tide and skew surge independence: New insights for flood risk, Geophys</w:t>
      </w:r>
      <w:r w:rsidR="00E104BE">
        <w:t>ical</w:t>
      </w:r>
      <w:r w:rsidRPr="00C232DD">
        <w:t xml:space="preserve"> Res</w:t>
      </w:r>
      <w:r w:rsidR="00E104BE">
        <w:t>earch</w:t>
      </w:r>
      <w:r w:rsidRPr="00C232DD">
        <w:t xml:space="preserve"> Lett</w:t>
      </w:r>
      <w:r w:rsidR="00E104BE">
        <w:t>ers</w:t>
      </w:r>
      <w:r w:rsidRPr="00C232DD">
        <w:t>., 43, 6410–6417, doi:</w:t>
      </w:r>
      <w:r w:rsidRPr="004F17B1">
        <w:rPr>
          <w:iCs/>
          <w:szCs w:val="22"/>
        </w:rPr>
        <w:t>10.1002/2016GL069522</w:t>
      </w:r>
      <w:r w:rsidRPr="00C232DD">
        <w:t>.</w:t>
      </w:r>
    </w:p>
    <w:p w14:paraId="51D3419B" w14:textId="77777777" w:rsidR="0081420D" w:rsidRPr="00C232DD" w:rsidRDefault="0081420D" w:rsidP="00C93D2C"/>
    <w:p w14:paraId="61949218" w14:textId="77777777" w:rsidR="00E14A45" w:rsidRPr="00C232DD" w:rsidRDefault="00E14A45" w:rsidP="007C61A5">
      <w:pPr>
        <w:pStyle w:val="TSNumberedParagraph1"/>
        <w:numPr>
          <w:ilvl w:val="0"/>
          <w:numId w:val="0"/>
        </w:numPr>
      </w:pPr>
      <w:r w:rsidRPr="00C232DD">
        <w:t xml:space="preserve">Woolf, D. and Wolf, J. (2013) Impacts of climate change on storms and waves, </w:t>
      </w:r>
      <w:r w:rsidRPr="00C232DD">
        <w:rPr>
          <w:iCs/>
        </w:rPr>
        <w:t>MCCIP Science Review 2013</w:t>
      </w:r>
      <w:r w:rsidRPr="00C232DD">
        <w:t>, 20-26, doi:10.14465/2013.arc03.020-026</w:t>
      </w:r>
    </w:p>
    <w:p w14:paraId="1BB592E4" w14:textId="02634BDA" w:rsidR="00E14A45" w:rsidRPr="00C232DD" w:rsidRDefault="00E14A45" w:rsidP="007C61A5">
      <w:pPr>
        <w:pStyle w:val="TSNumberedParagraph1"/>
        <w:numPr>
          <w:ilvl w:val="0"/>
          <w:numId w:val="0"/>
        </w:numPr>
      </w:pPr>
      <w:r w:rsidRPr="00C232DD">
        <w:t>Woodworth P.L.</w:t>
      </w:r>
      <w:r w:rsidR="00984F41">
        <w:t xml:space="preserve"> and</w:t>
      </w:r>
      <w:r w:rsidRPr="00C232DD">
        <w:t xml:space="preserve"> Blackman D.L. (2004) Evidence for systematic changes in extreme high waters si</w:t>
      </w:r>
      <w:r w:rsidR="00031D23">
        <w:t xml:space="preserve">nce the mid-1970s. </w:t>
      </w:r>
      <w:r w:rsidR="00031D23" w:rsidRPr="00031D23">
        <w:rPr>
          <w:i/>
        </w:rPr>
        <w:t>Journal of Climate</w:t>
      </w:r>
      <w:r w:rsidR="00031D23">
        <w:t xml:space="preserve">, 17(6), pp.1190–1197, </w:t>
      </w:r>
      <w:r w:rsidR="00031D23" w:rsidRPr="004F17B1">
        <w:rPr>
          <w:rFonts w:cs="Arial"/>
          <w:szCs w:val="18"/>
          <w:lang w:val="en"/>
        </w:rPr>
        <w:t>https://doi.org/10.1175/1520-0442(2004)017&lt;1190:EFSCIE&gt;2.0.CO;2</w:t>
      </w:r>
      <w:r w:rsidR="00031D23" w:rsidRPr="00031D23">
        <w:rPr>
          <w:rFonts w:ascii="FontAwesome" w:hAnsi="FontAwesome"/>
          <w:szCs w:val="18"/>
          <w:lang w:val="en"/>
        </w:rPr>
        <w:t xml:space="preserve"> </w:t>
      </w:r>
    </w:p>
    <w:p w14:paraId="57170811" w14:textId="2C55BE63" w:rsidR="00031D23" w:rsidRDefault="00E14A45" w:rsidP="00031D23">
      <w:pPr>
        <w:rPr>
          <w:rFonts w:cs="Arial"/>
          <w:szCs w:val="22"/>
          <w:lang w:val="en" w:eastAsia="en-GB"/>
        </w:rPr>
      </w:pPr>
      <w:r w:rsidRPr="00C232DD">
        <w:t xml:space="preserve">Woodworth, P.L., </w:t>
      </w:r>
      <w:proofErr w:type="spellStart"/>
      <w:r w:rsidRPr="00C232DD">
        <w:t>Teferle</w:t>
      </w:r>
      <w:proofErr w:type="spellEnd"/>
      <w:r w:rsidRPr="00C232DD">
        <w:t xml:space="preserve">, F.N., Bingley, R.M., </w:t>
      </w:r>
      <w:proofErr w:type="spellStart"/>
      <w:r w:rsidRPr="00C232DD">
        <w:t>Shennan</w:t>
      </w:r>
      <w:proofErr w:type="spellEnd"/>
      <w:r w:rsidRPr="00C232DD">
        <w:t xml:space="preserve">, I. and Williams, S.D. (2009) Trends in UK mean sea level revisited, </w:t>
      </w:r>
      <w:r w:rsidRPr="00C232DD">
        <w:rPr>
          <w:i/>
          <w:iCs/>
        </w:rPr>
        <w:t>Geophys</w:t>
      </w:r>
      <w:r w:rsidR="00031D23">
        <w:rPr>
          <w:i/>
          <w:iCs/>
        </w:rPr>
        <w:t xml:space="preserve">ical </w:t>
      </w:r>
      <w:r w:rsidRPr="00C232DD">
        <w:rPr>
          <w:i/>
          <w:iCs/>
        </w:rPr>
        <w:t>J</w:t>
      </w:r>
      <w:r w:rsidR="00031D23">
        <w:rPr>
          <w:i/>
          <w:iCs/>
        </w:rPr>
        <w:t>ournal</w:t>
      </w:r>
      <w:r w:rsidRPr="00C232DD">
        <w:rPr>
          <w:i/>
          <w:iCs/>
        </w:rPr>
        <w:t xml:space="preserve"> Int</w:t>
      </w:r>
      <w:r w:rsidR="00031D23">
        <w:rPr>
          <w:i/>
          <w:iCs/>
        </w:rPr>
        <w:t>ernational</w:t>
      </w:r>
      <w:r w:rsidRPr="00C232DD">
        <w:t xml:space="preserve">, </w:t>
      </w:r>
      <w:r w:rsidRPr="00031D23">
        <w:rPr>
          <w:bCs/>
        </w:rPr>
        <w:t>176</w:t>
      </w:r>
      <w:r w:rsidR="00031D23" w:rsidRPr="00031D23">
        <w:rPr>
          <w:bCs/>
        </w:rPr>
        <w:t>(1)</w:t>
      </w:r>
      <w:r w:rsidRPr="00031D23">
        <w:t>,</w:t>
      </w:r>
      <w:r w:rsidRPr="00C232DD">
        <w:t xml:space="preserve"> </w:t>
      </w:r>
      <w:r w:rsidR="00031D23">
        <w:t xml:space="preserve">pp. 19-30, </w:t>
      </w:r>
      <w:hyperlink r:id="rId41" w:history="1">
        <w:r w:rsidR="00031D23" w:rsidRPr="00031D23">
          <w:rPr>
            <w:rFonts w:cs="Arial"/>
            <w:bCs/>
            <w:szCs w:val="22"/>
            <w:lang w:val="en" w:eastAsia="en-GB"/>
          </w:rPr>
          <w:t>https://doi.org/10.1111/j.1365-246X.2008.03942.x</w:t>
        </w:r>
      </w:hyperlink>
      <w:r w:rsidR="00031D23">
        <w:rPr>
          <w:rFonts w:cs="Arial"/>
          <w:szCs w:val="22"/>
          <w:lang w:val="en" w:eastAsia="en-GB"/>
        </w:rPr>
        <w:t xml:space="preserve"> </w:t>
      </w:r>
    </w:p>
    <w:p w14:paraId="7075B953" w14:textId="77777777" w:rsidR="00031D23" w:rsidRPr="00031D23" w:rsidRDefault="00031D23" w:rsidP="00031D23">
      <w:pPr>
        <w:rPr>
          <w:rFonts w:ascii="Open Sans" w:hAnsi="Open Sans" w:cs="Arial"/>
          <w:color w:val="767676"/>
          <w:sz w:val="21"/>
          <w:szCs w:val="21"/>
          <w:lang w:val="en" w:eastAsia="en-GB"/>
        </w:rPr>
      </w:pPr>
    </w:p>
    <w:p w14:paraId="2BF12F92" w14:textId="70CE9692" w:rsidR="00E14A45" w:rsidRPr="00C232DD" w:rsidRDefault="00E14A45" w:rsidP="007C61A5">
      <w:pPr>
        <w:pStyle w:val="TSNumberedParagraph1"/>
        <w:numPr>
          <w:ilvl w:val="0"/>
          <w:numId w:val="0"/>
        </w:numPr>
      </w:pPr>
      <w:r w:rsidRPr="00C232DD">
        <w:t xml:space="preserve">Woodworth, P.L., Menendez, M., and </w:t>
      </w:r>
      <w:proofErr w:type="spellStart"/>
      <w:r w:rsidRPr="00C232DD">
        <w:t>Gehrels</w:t>
      </w:r>
      <w:proofErr w:type="spellEnd"/>
      <w:r w:rsidRPr="00C232DD">
        <w:t xml:space="preserve">, W.R. (2011) Evidence for century-timescale acceleration in mean sea levels and for recent changes in extreme sea levels. </w:t>
      </w:r>
      <w:r w:rsidRPr="00C232DD">
        <w:rPr>
          <w:i/>
          <w:iCs/>
        </w:rPr>
        <w:t>Surveys in Geophys</w:t>
      </w:r>
      <w:r w:rsidR="00031D23">
        <w:rPr>
          <w:i/>
          <w:iCs/>
        </w:rPr>
        <w:t>ics</w:t>
      </w:r>
      <w:r w:rsidRPr="00C232DD">
        <w:t xml:space="preserve">, </w:t>
      </w:r>
      <w:r w:rsidRPr="00031D23">
        <w:rPr>
          <w:bCs/>
        </w:rPr>
        <w:t>32</w:t>
      </w:r>
      <w:r w:rsidR="00031D23" w:rsidRPr="00031D23">
        <w:rPr>
          <w:bCs/>
        </w:rPr>
        <w:t>(4)</w:t>
      </w:r>
      <w:r w:rsidRPr="00C232DD">
        <w:t xml:space="preserve">, </w:t>
      </w:r>
      <w:r w:rsidR="00031D23">
        <w:t xml:space="preserve">pp. 603-618, </w:t>
      </w:r>
      <w:proofErr w:type="spellStart"/>
      <w:r w:rsidR="00031D23">
        <w:rPr>
          <w:rFonts w:cs="Arial"/>
          <w:lang w:val="en"/>
        </w:rPr>
        <w:t>doi</w:t>
      </w:r>
      <w:proofErr w:type="spellEnd"/>
      <w:r w:rsidR="00031D23" w:rsidRPr="00031D23">
        <w:rPr>
          <w:rFonts w:cs="Arial"/>
          <w:lang w:val="en"/>
        </w:rPr>
        <w:t>: 10.1007/s10712-011-9112-8</w:t>
      </w:r>
      <w:r w:rsidR="00031D23" w:rsidRPr="00031D23">
        <w:rPr>
          <w:rFonts w:ascii="Roboto" w:hAnsi="Roboto"/>
          <w:lang w:val="en"/>
        </w:rPr>
        <w:t xml:space="preserve"> </w:t>
      </w:r>
    </w:p>
    <w:p w14:paraId="5EBABED1" w14:textId="5796A20A" w:rsidR="007C61A5" w:rsidRPr="00C232DD" w:rsidRDefault="00E14A45" w:rsidP="007C61A5">
      <w:pPr>
        <w:pStyle w:val="TSNumberedParagraph1"/>
        <w:numPr>
          <w:ilvl w:val="0"/>
          <w:numId w:val="0"/>
        </w:numPr>
      </w:pPr>
      <w:r w:rsidRPr="00C232DD">
        <w:t>Wynn, R.B. and Masson, D</w:t>
      </w:r>
      <w:r w:rsidR="005C7CA7">
        <w:t>.</w:t>
      </w:r>
      <w:r w:rsidRPr="00C232DD">
        <w:t>G. (2003) Canary Islands landslides and tsunami generation: can we use turbidite deposits to inter</w:t>
      </w:r>
      <w:r w:rsidR="005C7CA7">
        <w:t xml:space="preserve">pret landslide processes? In: </w:t>
      </w:r>
      <w:proofErr w:type="spellStart"/>
      <w:r w:rsidRPr="00C232DD">
        <w:t>Locat</w:t>
      </w:r>
      <w:proofErr w:type="spellEnd"/>
      <w:r w:rsidR="005C7CA7">
        <w:t xml:space="preserve">, J. and </w:t>
      </w:r>
      <w:proofErr w:type="spellStart"/>
      <w:r w:rsidRPr="00C232DD">
        <w:t>Mienert</w:t>
      </w:r>
      <w:proofErr w:type="spellEnd"/>
      <w:r w:rsidR="005C7CA7">
        <w:t>, J.</w:t>
      </w:r>
      <w:r w:rsidRPr="00C232DD">
        <w:t>, Editors, Submarine Mass Movements and their Consequences, Advances in Natural and Technological Hazards Research vol. 19, Kluwer Academic Publishers, Dordrecht</w:t>
      </w:r>
      <w:r w:rsidR="00031D23">
        <w:t>:</w:t>
      </w:r>
      <w:r w:rsidRPr="00C232DD">
        <w:t xml:space="preserve"> </w:t>
      </w:r>
      <w:r w:rsidR="00031D23">
        <w:t xml:space="preserve">pp. </w:t>
      </w:r>
      <w:r w:rsidRPr="00C232DD">
        <w:t>325–332.</w:t>
      </w:r>
    </w:p>
    <w:p w14:paraId="23A43206" w14:textId="393A002D" w:rsidR="00AD2C96" w:rsidRPr="00C232DD" w:rsidRDefault="00AD2C96" w:rsidP="007C61A5">
      <w:pPr>
        <w:pStyle w:val="TSNumberedParagraph1"/>
        <w:numPr>
          <w:ilvl w:val="0"/>
          <w:numId w:val="0"/>
        </w:numPr>
      </w:pPr>
      <w:r w:rsidRPr="00C232DD">
        <w:t>Zanuttigh</w:t>
      </w:r>
      <w:r w:rsidR="005C7CA7">
        <w:t>,</w:t>
      </w:r>
      <w:r w:rsidRPr="00C232DD">
        <w:t xml:space="preserve"> B., </w:t>
      </w:r>
      <w:proofErr w:type="spellStart"/>
      <w:r w:rsidRPr="00C232DD">
        <w:t>Formentin</w:t>
      </w:r>
      <w:proofErr w:type="spellEnd"/>
      <w:r w:rsidR="005C7CA7">
        <w:t>, S.M.</w:t>
      </w:r>
      <w:r w:rsidRPr="00C232DD">
        <w:t xml:space="preserve"> and Van der Meer</w:t>
      </w:r>
      <w:r w:rsidR="005C7CA7">
        <w:t>, J.W. (</w:t>
      </w:r>
      <w:r w:rsidRPr="00C232DD">
        <w:t>2016</w:t>
      </w:r>
      <w:r w:rsidR="005C7CA7">
        <w:t>)</w:t>
      </w:r>
      <w:r w:rsidRPr="00C232DD">
        <w:t xml:space="preserve"> Prediction of extreme and tolerable wave overtopping discharges through an advanced neural network, </w:t>
      </w:r>
      <w:r w:rsidRPr="00031D23">
        <w:rPr>
          <w:i/>
        </w:rPr>
        <w:t>Ocean Engineering</w:t>
      </w:r>
      <w:r w:rsidRPr="00C232DD">
        <w:t xml:space="preserve">, 127, </w:t>
      </w:r>
      <w:r w:rsidR="00031D23">
        <w:t xml:space="preserve">pp. </w:t>
      </w:r>
      <w:r w:rsidRPr="00C232DD">
        <w:t>7-</w:t>
      </w:r>
      <w:r w:rsidR="00031D23">
        <w:t xml:space="preserve">22, </w:t>
      </w:r>
      <w:r w:rsidR="00031D23" w:rsidRPr="004F17B1">
        <w:rPr>
          <w:rFonts w:cs="Arial"/>
          <w:szCs w:val="20"/>
          <w:lang w:val="en"/>
        </w:rPr>
        <w:t>https://doi.org/10.1016/j.oceaneng.2016.09.032</w:t>
      </w:r>
      <w:r w:rsidR="00031D23" w:rsidRPr="00031D23">
        <w:rPr>
          <w:rFonts w:cs="Arial"/>
          <w:color w:val="505050"/>
          <w:szCs w:val="20"/>
          <w:lang w:val="en"/>
        </w:rPr>
        <w:t xml:space="preserve"> </w:t>
      </w:r>
    </w:p>
    <w:p w14:paraId="05EEFEA6" w14:textId="0A2D0FDC" w:rsidR="004A76F4" w:rsidRDefault="004A76F4" w:rsidP="005C7CA7"/>
    <w:sectPr w:rsidR="004A76F4" w:rsidSect="00F03E86">
      <w:pgSz w:w="11906" w:h="16838" w:code="9"/>
      <w:pgMar w:top="907"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9586" w14:textId="77777777" w:rsidR="001D6CC8" w:rsidRDefault="001D6CC8">
      <w:r>
        <w:separator/>
      </w:r>
    </w:p>
  </w:endnote>
  <w:endnote w:type="continuationSeparator" w:id="0">
    <w:p w14:paraId="356F077B" w14:textId="77777777" w:rsidR="001D6CC8" w:rsidRDefault="001D6CC8">
      <w:r>
        <w:continuationSeparator/>
      </w:r>
    </w:p>
  </w:endnote>
  <w:endnote w:type="continuationNotice" w:id="1">
    <w:p w14:paraId="3C3B533F" w14:textId="77777777" w:rsidR="001D6CC8" w:rsidRDefault="001D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v P 4 DF">
    <w:altName w:val="Calibr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Roboto">
    <w:altName w:val="Times New Roman"/>
    <w:charset w:val="00"/>
    <w:family w:val="auto"/>
    <w:pitch w:val="variable"/>
    <w:sig w:usb0="E00002FF" w:usb1="5000205B" w:usb2="00000020" w:usb3="00000000" w:csb0="0000019F" w:csb1="00000000"/>
  </w:font>
  <w:font w:name="FontAwesom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9427" w14:textId="77777777" w:rsidR="00522C9A" w:rsidRDefault="00522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502438343"/>
      <w:docPartObj>
        <w:docPartGallery w:val="Page Numbers (Bottom of Page)"/>
        <w:docPartUnique/>
      </w:docPartObj>
    </w:sdtPr>
    <w:sdtEndPr>
      <w:rPr>
        <w:noProof/>
        <w:color w:val="006D68"/>
      </w:rPr>
    </w:sdtEndPr>
    <w:sdtContent>
      <w:p w14:paraId="75FFBB06" w14:textId="3FB74435" w:rsidR="001232FE" w:rsidRPr="00FD3C33" w:rsidRDefault="001232FE" w:rsidP="00FD3C33">
        <w:pPr>
          <w:pStyle w:val="Footer"/>
          <w:tabs>
            <w:tab w:val="clear" w:pos="4153"/>
            <w:tab w:val="clear" w:pos="8306"/>
            <w:tab w:val="right" w:pos="14580"/>
          </w:tabs>
          <w:rPr>
            <w:color w:val="006D68"/>
            <w:sz w:val="14"/>
            <w:szCs w:val="14"/>
          </w:rPr>
        </w:pPr>
        <w:r w:rsidRPr="00FD3C33">
          <w:rPr>
            <w:color w:val="006D68"/>
            <w:sz w:val="14"/>
            <w:szCs w:val="14"/>
          </w:rPr>
          <w:t>GEN-MCFH-EP-</w:t>
        </w:r>
        <w:r>
          <w:rPr>
            <w:color w:val="006D68"/>
            <w:sz w:val="14"/>
            <w:szCs w:val="14"/>
          </w:rPr>
          <w:t>2021</w:t>
        </w:r>
        <w:r w:rsidRPr="00FD3C33">
          <w:rPr>
            <w:color w:val="006D68"/>
            <w:sz w:val="14"/>
            <w:szCs w:val="14"/>
          </w:rPr>
          <w:t>-</w:t>
        </w:r>
        <w:r>
          <w:rPr>
            <w:color w:val="006D68"/>
            <w:sz w:val="14"/>
            <w:szCs w:val="14"/>
          </w:rPr>
          <w:t>2</w:t>
        </w:r>
      </w:p>
      <w:p w14:paraId="0C69E7FC" w14:textId="6A5FCA07" w:rsidR="001232FE" w:rsidRPr="009C72E7" w:rsidRDefault="001232FE" w:rsidP="00FD3C33">
        <w:pPr>
          <w:pStyle w:val="Footer"/>
          <w:jc w:val="center"/>
          <w:rPr>
            <w:sz w:val="14"/>
            <w:szCs w:val="14"/>
          </w:rPr>
        </w:pPr>
        <w:r>
          <w:rPr>
            <w:rFonts w:cs="Arial"/>
            <w:color w:val="006D68"/>
            <w:sz w:val="14"/>
            <w:szCs w:val="14"/>
            <w:lang w:val="fr-FR"/>
          </w:rPr>
          <w:t>C</w:t>
        </w:r>
        <w:r w:rsidRPr="00FD3C33">
          <w:rPr>
            <w:rFonts w:cs="Arial"/>
            <w:color w:val="006D68"/>
            <w:sz w:val="14"/>
            <w:szCs w:val="14"/>
            <w:lang w:val="fr-FR"/>
          </w:rPr>
          <w:t>M</w:t>
        </w:r>
        <w:r>
          <w:rPr>
            <w:rFonts w:cs="Arial"/>
            <w:color w:val="006D68"/>
            <w:sz w:val="14"/>
            <w:szCs w:val="14"/>
            <w:lang w:val="fr-FR"/>
          </w:rPr>
          <w:t>9</w:t>
        </w:r>
        <w:r w:rsidRPr="00FD3C33">
          <w:rPr>
            <w:rFonts w:cs="Arial"/>
            <w:color w:val="006D68"/>
            <w:sz w:val="14"/>
            <w:szCs w:val="14"/>
          </w:rPr>
          <w:t xml:space="preserve"> Ref</w:t>
        </w:r>
        <w:r w:rsidRPr="00FD3C33">
          <w:rPr>
            <w:rFonts w:cs="Arial"/>
            <w:color w:val="006D68"/>
            <w:sz w:val="14"/>
            <w:szCs w:val="14"/>
            <w:lang w:val="fr-FR"/>
          </w:rPr>
          <w:t xml:space="preserve">: </w:t>
        </w:r>
        <w:r w:rsidR="00D23EFB" w:rsidRPr="00D23EFB">
          <w:rPr>
            <w:rFonts w:cs="Arial"/>
            <w:color w:val="006D68"/>
            <w:sz w:val="14"/>
            <w:szCs w:val="14"/>
            <w:lang w:val="fr-FR"/>
          </w:rPr>
          <w:t>2021/41492</w:t>
        </w:r>
        <w:r w:rsidRPr="00FD3C33">
          <w:rPr>
            <w:rFonts w:eastAsiaTheme="majorEastAsia" w:cs="Arial"/>
            <w:color w:val="006D68"/>
            <w:sz w:val="14"/>
            <w:szCs w:val="14"/>
          </w:rPr>
          <w:ptab w:relativeTo="margin" w:alignment="right" w:leader="none"/>
        </w:r>
        <w:r w:rsidRPr="00FD3C33">
          <w:rPr>
            <w:rFonts w:eastAsiaTheme="majorEastAsia" w:cs="Arial"/>
            <w:color w:val="006D68"/>
            <w:sz w:val="14"/>
            <w:szCs w:val="14"/>
          </w:rPr>
          <w:t xml:space="preserve">Page </w:t>
        </w:r>
        <w:r w:rsidRPr="009C72E7">
          <w:rPr>
            <w:color w:val="006D68"/>
            <w:sz w:val="14"/>
            <w:szCs w:val="14"/>
          </w:rPr>
          <w:fldChar w:fldCharType="begin"/>
        </w:r>
        <w:r w:rsidRPr="009C72E7">
          <w:rPr>
            <w:color w:val="006D68"/>
            <w:sz w:val="14"/>
            <w:szCs w:val="14"/>
          </w:rPr>
          <w:instrText xml:space="preserve"> PAGE   \* MERGEFORMAT </w:instrText>
        </w:r>
        <w:r w:rsidRPr="009C72E7">
          <w:rPr>
            <w:color w:val="006D68"/>
            <w:sz w:val="14"/>
            <w:szCs w:val="14"/>
          </w:rPr>
          <w:fldChar w:fldCharType="separate"/>
        </w:r>
        <w:r>
          <w:rPr>
            <w:noProof/>
            <w:color w:val="006D68"/>
            <w:sz w:val="14"/>
            <w:szCs w:val="14"/>
          </w:rPr>
          <w:t>32</w:t>
        </w:r>
        <w:r w:rsidRPr="009C72E7">
          <w:rPr>
            <w:noProof/>
            <w:color w:val="006D68"/>
            <w:sz w:val="14"/>
            <w:szCs w:val="14"/>
          </w:rPr>
          <w:fldChar w:fldCharType="end"/>
        </w:r>
      </w:p>
    </w:sdtContent>
  </w:sdt>
  <w:p w14:paraId="55F56CE3" w14:textId="77777777" w:rsidR="001232FE" w:rsidRPr="00487A22" w:rsidRDefault="001232FE" w:rsidP="00D20C3C">
    <w:pPr>
      <w:pStyle w:val="Footer"/>
      <w:tabs>
        <w:tab w:val="clear" w:pos="4153"/>
        <w:tab w:val="clear" w:pos="8306"/>
        <w:tab w:val="right" w:pos="14580"/>
      </w:tabs>
      <w:rPr>
        <w:b/>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3AEE" w14:textId="63B5CDD7" w:rsidR="001232FE" w:rsidRDefault="001232FE">
    <w:pPr>
      <w:pStyle w:val="Footer"/>
    </w:pPr>
  </w:p>
  <w:p w14:paraId="20A69503" w14:textId="157448F1" w:rsidR="001232FE" w:rsidRPr="00FD3C33" w:rsidRDefault="001232FE" w:rsidP="00F03E86">
    <w:pPr>
      <w:pStyle w:val="Footer"/>
      <w:tabs>
        <w:tab w:val="clear" w:pos="4153"/>
        <w:tab w:val="clear" w:pos="8306"/>
        <w:tab w:val="right" w:pos="14580"/>
      </w:tabs>
      <w:rPr>
        <w:color w:val="006D68"/>
        <w:sz w:val="14"/>
        <w:szCs w:val="14"/>
      </w:rPr>
    </w:pPr>
    <w:r w:rsidRPr="00FD3C33">
      <w:rPr>
        <w:color w:val="006D68"/>
        <w:sz w:val="14"/>
        <w:szCs w:val="14"/>
      </w:rPr>
      <w:t>GEN-MCFH-EP-20</w:t>
    </w:r>
    <w:r>
      <w:rPr>
        <w:color w:val="006D68"/>
        <w:sz w:val="14"/>
        <w:szCs w:val="14"/>
      </w:rPr>
      <w:t>21</w:t>
    </w:r>
    <w:r w:rsidRPr="00FD3C33">
      <w:rPr>
        <w:color w:val="006D68"/>
        <w:sz w:val="14"/>
        <w:szCs w:val="14"/>
      </w:rPr>
      <w:t>-</w:t>
    </w:r>
    <w:r>
      <w:rPr>
        <w:color w:val="006D68"/>
        <w:sz w:val="14"/>
        <w:szCs w:val="14"/>
      </w:rPr>
      <w:t>2</w:t>
    </w:r>
  </w:p>
  <w:p w14:paraId="5CDCE22B" w14:textId="1AA66519" w:rsidR="001232FE" w:rsidRPr="00F03E86" w:rsidRDefault="001232FE" w:rsidP="00F03E86">
    <w:pPr>
      <w:pStyle w:val="Footer"/>
      <w:jc w:val="center"/>
      <w:rPr>
        <w:sz w:val="14"/>
        <w:szCs w:val="14"/>
      </w:rPr>
    </w:pPr>
    <w:r>
      <w:rPr>
        <w:rFonts w:cs="Arial"/>
        <w:color w:val="006D68"/>
        <w:sz w:val="14"/>
        <w:szCs w:val="14"/>
        <w:lang w:val="fr-FR"/>
      </w:rPr>
      <w:t>CM9</w:t>
    </w:r>
    <w:r w:rsidRPr="00FD3C33">
      <w:rPr>
        <w:rFonts w:cs="Arial"/>
        <w:color w:val="006D68"/>
        <w:sz w:val="14"/>
        <w:szCs w:val="14"/>
      </w:rPr>
      <w:t xml:space="preserve"> Ref</w:t>
    </w:r>
    <w:r w:rsidRPr="00FD3C33">
      <w:rPr>
        <w:rFonts w:cs="Arial"/>
        <w:color w:val="006D68"/>
        <w:sz w:val="14"/>
        <w:szCs w:val="14"/>
        <w:lang w:val="fr-FR"/>
      </w:rPr>
      <w:t xml:space="preserve">: </w:t>
    </w:r>
    <w:r w:rsidR="00D23EFB" w:rsidRPr="00D23EFB">
      <w:rPr>
        <w:rFonts w:cs="Arial"/>
        <w:color w:val="006D68"/>
        <w:sz w:val="14"/>
        <w:szCs w:val="14"/>
        <w:lang w:val="fr-FR"/>
      </w:rPr>
      <w:t>2021/41492</w:t>
    </w:r>
    <w:r w:rsidRPr="00FD3C33">
      <w:rPr>
        <w:rFonts w:eastAsiaTheme="majorEastAsia" w:cs="Arial"/>
        <w:color w:val="006D68"/>
        <w:sz w:val="14"/>
        <w:szCs w:val="14"/>
      </w:rPr>
      <w:ptab w:relativeTo="margin" w:alignment="right" w:leader="none"/>
    </w:r>
    <w:r w:rsidRPr="00FD3C33">
      <w:rPr>
        <w:rFonts w:eastAsiaTheme="majorEastAsia" w:cs="Arial"/>
        <w:color w:val="006D68"/>
        <w:sz w:val="14"/>
        <w:szCs w:val="14"/>
      </w:rPr>
      <w:t xml:space="preserve">Page </w:t>
    </w:r>
    <w:r w:rsidRPr="009C72E7">
      <w:rPr>
        <w:color w:val="006D68"/>
        <w:sz w:val="14"/>
        <w:szCs w:val="14"/>
      </w:rPr>
      <w:fldChar w:fldCharType="begin"/>
    </w:r>
    <w:r w:rsidRPr="009C72E7">
      <w:rPr>
        <w:color w:val="006D68"/>
        <w:sz w:val="14"/>
        <w:szCs w:val="14"/>
      </w:rPr>
      <w:instrText xml:space="preserve"> PAGE   \* MERGEFORMAT </w:instrText>
    </w:r>
    <w:r w:rsidRPr="009C72E7">
      <w:rPr>
        <w:color w:val="006D68"/>
        <w:sz w:val="14"/>
        <w:szCs w:val="14"/>
      </w:rPr>
      <w:fldChar w:fldCharType="separate"/>
    </w:r>
    <w:r>
      <w:rPr>
        <w:noProof/>
        <w:color w:val="006D68"/>
        <w:sz w:val="14"/>
        <w:szCs w:val="14"/>
      </w:rPr>
      <w:t>1</w:t>
    </w:r>
    <w:r w:rsidRPr="009C72E7">
      <w:rPr>
        <w:noProof/>
        <w:color w:val="006D68"/>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86050247"/>
      <w:docPartObj>
        <w:docPartGallery w:val="Page Numbers (Bottom of Page)"/>
        <w:docPartUnique/>
      </w:docPartObj>
    </w:sdtPr>
    <w:sdtEndPr>
      <w:rPr>
        <w:noProof/>
        <w:color w:val="006D68"/>
      </w:rPr>
    </w:sdtEndPr>
    <w:sdtContent>
      <w:p w14:paraId="7DC48470" w14:textId="77777777" w:rsidR="001232FE" w:rsidRDefault="001232FE" w:rsidP="00D9182D">
        <w:pPr>
          <w:pStyle w:val="Footer"/>
          <w:tabs>
            <w:tab w:val="clear" w:pos="4153"/>
            <w:tab w:val="clear" w:pos="8306"/>
            <w:tab w:val="right" w:pos="14580"/>
          </w:tabs>
          <w:rPr>
            <w:sz w:val="14"/>
            <w:szCs w:val="14"/>
          </w:rPr>
        </w:pPr>
      </w:p>
      <w:p w14:paraId="5857A05C" w14:textId="116DE35C" w:rsidR="001232FE" w:rsidRPr="00FD3C33" w:rsidRDefault="001232FE" w:rsidP="00D9182D">
        <w:pPr>
          <w:pStyle w:val="Footer"/>
          <w:tabs>
            <w:tab w:val="clear" w:pos="4153"/>
            <w:tab w:val="clear" w:pos="8306"/>
            <w:tab w:val="right" w:pos="14580"/>
          </w:tabs>
          <w:rPr>
            <w:color w:val="006D68"/>
            <w:sz w:val="14"/>
            <w:szCs w:val="14"/>
          </w:rPr>
        </w:pPr>
        <w:r w:rsidRPr="00FD3C33">
          <w:rPr>
            <w:color w:val="006D68"/>
            <w:sz w:val="14"/>
            <w:szCs w:val="14"/>
          </w:rPr>
          <w:t>GEN-MCFH-EP-</w:t>
        </w:r>
        <w:r>
          <w:rPr>
            <w:color w:val="006D68"/>
            <w:sz w:val="14"/>
            <w:szCs w:val="14"/>
          </w:rPr>
          <w:t>2021</w:t>
        </w:r>
        <w:r w:rsidRPr="00FD3C33">
          <w:rPr>
            <w:color w:val="006D68"/>
            <w:sz w:val="14"/>
            <w:szCs w:val="14"/>
          </w:rPr>
          <w:t>-</w:t>
        </w:r>
        <w:r>
          <w:rPr>
            <w:color w:val="006D68"/>
            <w:sz w:val="14"/>
            <w:szCs w:val="14"/>
          </w:rPr>
          <w:t>2</w:t>
        </w:r>
      </w:p>
      <w:p w14:paraId="34AFCAAE" w14:textId="54065EB8" w:rsidR="001232FE" w:rsidRPr="009C72E7" w:rsidRDefault="001232FE" w:rsidP="00D9182D">
        <w:pPr>
          <w:pStyle w:val="Footer"/>
          <w:jc w:val="center"/>
          <w:rPr>
            <w:sz w:val="14"/>
            <w:szCs w:val="14"/>
          </w:rPr>
        </w:pPr>
        <w:r>
          <w:rPr>
            <w:rFonts w:cs="Arial"/>
            <w:color w:val="006D68"/>
            <w:sz w:val="14"/>
            <w:szCs w:val="14"/>
            <w:lang w:val="fr-FR"/>
          </w:rPr>
          <w:t>CM9</w:t>
        </w:r>
        <w:r w:rsidRPr="00FD3C33">
          <w:rPr>
            <w:rFonts w:cs="Arial"/>
            <w:color w:val="006D68"/>
            <w:sz w:val="14"/>
            <w:szCs w:val="14"/>
          </w:rPr>
          <w:t xml:space="preserve"> Ref</w:t>
        </w:r>
        <w:r w:rsidRPr="00FD3C33">
          <w:rPr>
            <w:rFonts w:cs="Arial"/>
            <w:color w:val="006D68"/>
            <w:sz w:val="14"/>
            <w:szCs w:val="14"/>
            <w:lang w:val="fr-FR"/>
          </w:rPr>
          <w:t xml:space="preserve">: </w:t>
        </w:r>
        <w:r w:rsidR="00D23EFB" w:rsidRPr="00D23EFB">
          <w:rPr>
            <w:rFonts w:cs="Arial"/>
            <w:color w:val="006D68"/>
            <w:sz w:val="14"/>
            <w:szCs w:val="14"/>
            <w:lang w:val="fr-FR"/>
          </w:rPr>
          <w:t>2021/41492</w:t>
        </w:r>
        <w:r w:rsidRPr="00FD3C33">
          <w:rPr>
            <w:rFonts w:eastAsiaTheme="majorEastAsia" w:cs="Arial"/>
            <w:color w:val="006D68"/>
            <w:sz w:val="14"/>
            <w:szCs w:val="14"/>
          </w:rPr>
          <w:ptab w:relativeTo="margin" w:alignment="right" w:leader="none"/>
        </w:r>
        <w:r w:rsidRPr="00FD3C33">
          <w:rPr>
            <w:rFonts w:eastAsiaTheme="majorEastAsia" w:cs="Arial"/>
            <w:color w:val="006D68"/>
            <w:sz w:val="14"/>
            <w:szCs w:val="14"/>
          </w:rPr>
          <w:t xml:space="preserve">Page </w:t>
        </w:r>
        <w:r>
          <w:rPr>
            <w:color w:val="006D68"/>
            <w:sz w:val="14"/>
            <w:szCs w:val="14"/>
          </w:rPr>
          <w:fldChar w:fldCharType="begin"/>
        </w:r>
        <w:r>
          <w:rPr>
            <w:color w:val="006D68"/>
            <w:sz w:val="14"/>
            <w:szCs w:val="14"/>
          </w:rPr>
          <w:instrText xml:space="preserve"> PAGE  \* Arabic  \* MERGEFORMAT </w:instrText>
        </w:r>
        <w:r>
          <w:rPr>
            <w:color w:val="006D68"/>
            <w:sz w:val="14"/>
            <w:szCs w:val="14"/>
          </w:rPr>
          <w:fldChar w:fldCharType="separate"/>
        </w:r>
        <w:r>
          <w:rPr>
            <w:noProof/>
            <w:color w:val="006D68"/>
            <w:sz w:val="14"/>
            <w:szCs w:val="14"/>
          </w:rPr>
          <w:t>2</w:t>
        </w:r>
        <w:r>
          <w:rPr>
            <w:color w:val="006D68"/>
            <w:sz w:val="14"/>
            <w:szCs w:val="1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DEF9" w14:textId="0D542468" w:rsidR="001232FE" w:rsidRPr="00FD3C33" w:rsidRDefault="001232FE" w:rsidP="00FD3C33">
    <w:pPr>
      <w:pStyle w:val="Footer"/>
      <w:tabs>
        <w:tab w:val="clear" w:pos="4153"/>
        <w:tab w:val="clear" w:pos="8306"/>
        <w:tab w:val="right" w:pos="14580"/>
      </w:tabs>
      <w:rPr>
        <w:color w:val="006D68"/>
        <w:sz w:val="14"/>
        <w:szCs w:val="14"/>
      </w:rPr>
    </w:pPr>
    <w:r w:rsidRPr="00FD3C33">
      <w:rPr>
        <w:color w:val="006D68"/>
        <w:sz w:val="14"/>
        <w:szCs w:val="14"/>
      </w:rPr>
      <w:t>GEN-MCFH-EP-</w:t>
    </w:r>
    <w:r>
      <w:rPr>
        <w:color w:val="006D68"/>
        <w:sz w:val="14"/>
        <w:szCs w:val="14"/>
      </w:rPr>
      <w:t>2021</w:t>
    </w:r>
    <w:r w:rsidRPr="00FD3C33">
      <w:rPr>
        <w:color w:val="006D68"/>
        <w:sz w:val="14"/>
        <w:szCs w:val="14"/>
      </w:rPr>
      <w:t>-</w:t>
    </w:r>
    <w:r>
      <w:rPr>
        <w:color w:val="006D68"/>
        <w:sz w:val="14"/>
        <w:szCs w:val="14"/>
      </w:rPr>
      <w:t>2</w:t>
    </w:r>
  </w:p>
  <w:p w14:paraId="71C35F38" w14:textId="2F2E3EFE" w:rsidR="001232FE" w:rsidRDefault="001232FE" w:rsidP="009C72E7">
    <w:pPr>
      <w:pStyle w:val="Footer"/>
      <w:tabs>
        <w:tab w:val="clear" w:pos="4153"/>
        <w:tab w:val="clear" w:pos="8306"/>
        <w:tab w:val="right" w:pos="14580"/>
      </w:tabs>
    </w:pPr>
    <w:r>
      <w:rPr>
        <w:rFonts w:cs="Arial"/>
        <w:color w:val="006D68"/>
        <w:sz w:val="14"/>
        <w:szCs w:val="14"/>
        <w:lang w:val="fr-FR"/>
      </w:rPr>
      <w:t>CM9</w:t>
    </w:r>
    <w:r w:rsidRPr="00FD3C33">
      <w:rPr>
        <w:rFonts w:cs="Arial"/>
        <w:color w:val="006D68"/>
        <w:sz w:val="14"/>
        <w:szCs w:val="14"/>
      </w:rPr>
      <w:t xml:space="preserve"> Ref</w:t>
    </w:r>
    <w:r w:rsidRPr="00FD3C33">
      <w:rPr>
        <w:rFonts w:cs="Arial"/>
        <w:color w:val="006D68"/>
        <w:sz w:val="14"/>
        <w:szCs w:val="14"/>
        <w:lang w:val="fr-FR"/>
      </w:rPr>
      <w:t xml:space="preserve">: </w:t>
    </w:r>
    <w:r w:rsidR="00D23EFB" w:rsidRPr="00D23EFB">
      <w:rPr>
        <w:rFonts w:cs="Arial"/>
        <w:color w:val="006D68"/>
        <w:sz w:val="14"/>
        <w:szCs w:val="14"/>
        <w:lang w:val="fr-FR"/>
      </w:rPr>
      <w:t>2021/41492</w:t>
    </w:r>
    <w:r w:rsidRPr="00FD3C33">
      <w:rPr>
        <w:rFonts w:eastAsiaTheme="majorEastAsia" w:cs="Arial"/>
        <w:color w:val="006D68"/>
        <w:sz w:val="14"/>
        <w:szCs w:val="14"/>
      </w:rPr>
      <w:ptab w:relativeTo="margin" w:alignment="right" w:leader="none"/>
    </w:r>
    <w:r w:rsidRPr="00FD3C33">
      <w:rPr>
        <w:rFonts w:eastAsiaTheme="majorEastAsia" w:cs="Arial"/>
        <w:color w:val="006D68"/>
        <w:sz w:val="14"/>
        <w:szCs w:val="14"/>
      </w:rPr>
      <w:t xml:space="preserve">Page </w:t>
    </w:r>
    <w:r w:rsidRPr="009C72E7">
      <w:rPr>
        <w:rFonts w:eastAsiaTheme="minorEastAsia" w:cs="Arial"/>
        <w:color w:val="006D68"/>
        <w:sz w:val="14"/>
        <w:szCs w:val="14"/>
      </w:rPr>
      <w:fldChar w:fldCharType="begin"/>
    </w:r>
    <w:r w:rsidRPr="009C72E7">
      <w:rPr>
        <w:rFonts w:cs="Arial"/>
        <w:color w:val="006D68"/>
        <w:sz w:val="14"/>
        <w:szCs w:val="14"/>
      </w:rPr>
      <w:instrText xml:space="preserve"> PAGE   \* MERGEFORMAT </w:instrText>
    </w:r>
    <w:r w:rsidRPr="009C72E7">
      <w:rPr>
        <w:rFonts w:eastAsiaTheme="minorEastAsia" w:cs="Arial"/>
        <w:color w:val="006D68"/>
        <w:sz w:val="14"/>
        <w:szCs w:val="14"/>
      </w:rPr>
      <w:fldChar w:fldCharType="separate"/>
    </w:r>
    <w:r w:rsidRPr="00C93D2C">
      <w:rPr>
        <w:rFonts w:eastAsiaTheme="majorEastAsia" w:cs="Arial"/>
        <w:noProof/>
        <w:color w:val="006D68"/>
        <w:sz w:val="14"/>
        <w:szCs w:val="14"/>
      </w:rPr>
      <w:t>5</w:t>
    </w:r>
    <w:r w:rsidRPr="009C72E7">
      <w:rPr>
        <w:rFonts w:eastAsiaTheme="majorEastAsia" w:cs="Arial"/>
        <w:noProof/>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70AC" w14:textId="77777777" w:rsidR="001D6CC8" w:rsidRDefault="001D6CC8">
      <w:r>
        <w:separator/>
      </w:r>
    </w:p>
  </w:footnote>
  <w:footnote w:type="continuationSeparator" w:id="0">
    <w:p w14:paraId="17D82940" w14:textId="77777777" w:rsidR="001D6CC8" w:rsidRDefault="001D6CC8">
      <w:r>
        <w:continuationSeparator/>
      </w:r>
    </w:p>
  </w:footnote>
  <w:footnote w:type="continuationNotice" w:id="1">
    <w:p w14:paraId="2AB5F328" w14:textId="77777777" w:rsidR="001D6CC8" w:rsidRDefault="001D6CC8"/>
  </w:footnote>
  <w:footnote w:id="2">
    <w:p w14:paraId="60BB1F7B" w14:textId="1761CF77" w:rsidR="001232FE" w:rsidRPr="00E60FFC" w:rsidRDefault="001232FE" w:rsidP="0096789B">
      <w:pPr>
        <w:pStyle w:val="Footer"/>
        <w:jc w:val="both"/>
        <w:rPr>
          <w:sz w:val="20"/>
        </w:rPr>
      </w:pPr>
      <w:r w:rsidRPr="00E60FFC">
        <w:rPr>
          <w:rStyle w:val="FootnoteReference"/>
          <w:sz w:val="20"/>
        </w:rPr>
        <w:footnoteRef/>
      </w:r>
      <w:r w:rsidRPr="00E60FFC">
        <w:rPr>
          <w:sz w:val="20"/>
        </w:rPr>
        <w:t xml:space="preserve"> Several additional numerical model packages are described in Section </w:t>
      </w:r>
      <w:r>
        <w:rPr>
          <w:sz w:val="20"/>
        </w:rPr>
        <w:t>8</w:t>
      </w:r>
      <w:r w:rsidRPr="00E60FFC">
        <w:rPr>
          <w:sz w:val="20"/>
        </w:rPr>
        <w:t>. Their names and functions are fully explained therein and for further detail please refer to Lawless e</w:t>
      </w:r>
      <w:r>
        <w:rPr>
          <w:sz w:val="20"/>
        </w:rPr>
        <w:t>t al. (2016)</w:t>
      </w:r>
      <w:r w:rsidRPr="00E60FFC">
        <w:rPr>
          <w:sz w:val="20"/>
        </w:rPr>
        <w:t>.</w:t>
      </w:r>
    </w:p>
    <w:p w14:paraId="05B39D0F" w14:textId="77777777" w:rsidR="001232FE" w:rsidRDefault="001232FE" w:rsidP="0096789B">
      <w:pPr>
        <w:pStyle w:val="FootnoteText"/>
      </w:pPr>
    </w:p>
  </w:footnote>
  <w:footnote w:id="3">
    <w:p w14:paraId="06FBA112" w14:textId="33EA195F" w:rsidR="00820D0E" w:rsidRDefault="00820D0E">
      <w:pPr>
        <w:pStyle w:val="FootnoteText"/>
      </w:pPr>
      <w:r w:rsidRPr="0061361D">
        <w:rPr>
          <w:rStyle w:val="FootnoteReference"/>
          <w:vertAlign w:val="baseline"/>
        </w:rPr>
        <w:footnoteRef/>
      </w:r>
      <w:r>
        <w:t xml:space="preserve"> </w:t>
      </w:r>
      <w:r w:rsidRPr="0061361D">
        <w:rPr>
          <w:i w:val="0"/>
          <w:sz w:val="20"/>
        </w:rPr>
        <w:t xml:space="preserve">Storm climate comprises the </w:t>
      </w:r>
      <w:r w:rsidR="002446FC" w:rsidRPr="0061361D">
        <w:rPr>
          <w:i w:val="0"/>
          <w:sz w:val="20"/>
        </w:rPr>
        <w:t>frequency, intensity, sequencing</w:t>
      </w:r>
      <w:r w:rsidR="0061361D">
        <w:rPr>
          <w:i w:val="0"/>
          <w:sz w:val="20"/>
        </w:rPr>
        <w:t xml:space="preserve">/clustering </w:t>
      </w:r>
      <w:r w:rsidR="002446FC" w:rsidRPr="0061361D">
        <w:rPr>
          <w:i w:val="0"/>
          <w:sz w:val="20"/>
        </w:rPr>
        <w:t xml:space="preserve">and </w:t>
      </w:r>
      <w:r w:rsidR="0061361D">
        <w:rPr>
          <w:i w:val="0"/>
          <w:sz w:val="20"/>
        </w:rPr>
        <w:t>direction</w:t>
      </w:r>
      <w:r w:rsidR="002446FC" w:rsidRPr="0061361D">
        <w:rPr>
          <w:i w:val="0"/>
          <w:sz w:val="20"/>
        </w:rPr>
        <w:t xml:space="preserve"> of storm</w:t>
      </w:r>
      <w:r w:rsidR="0061361D">
        <w:rPr>
          <w:i w:val="0"/>
          <w:sz w:val="20"/>
        </w:rPr>
        <w:t xml:space="preserve">s </w:t>
      </w:r>
      <w:r w:rsidR="0061361D" w:rsidRPr="0061361D">
        <w:rPr>
          <w:i w:val="0"/>
          <w:sz w:val="20"/>
        </w:rPr>
        <w:t>that may affect a specific region</w:t>
      </w:r>
    </w:p>
  </w:footnote>
  <w:footnote w:id="4">
    <w:p w14:paraId="643D5801" w14:textId="05B00BDE" w:rsidR="001232FE" w:rsidRPr="0004656E" w:rsidRDefault="001232FE">
      <w:pPr>
        <w:pStyle w:val="FootnoteText"/>
        <w:rPr>
          <w:i w:val="0"/>
          <w:sz w:val="20"/>
        </w:rPr>
      </w:pPr>
      <w:r w:rsidRPr="0004656E">
        <w:rPr>
          <w:rStyle w:val="FootnoteReference"/>
          <w:i w:val="0"/>
          <w:sz w:val="20"/>
        </w:rPr>
        <w:footnoteRef/>
      </w:r>
      <w:r w:rsidRPr="0004656E">
        <w:rPr>
          <w:i w:val="0"/>
          <w:sz w:val="20"/>
        </w:rPr>
        <w:t xml:space="preserve"> Whilst tides are deterministic one can still generate a probability distribution of a particular height occurring over a given period.</w:t>
      </w:r>
    </w:p>
  </w:footnote>
  <w:footnote w:id="5">
    <w:p w14:paraId="088B15B9" w14:textId="417D2C1D" w:rsidR="00373B12" w:rsidRPr="00C22282" w:rsidRDefault="00373B12">
      <w:pPr>
        <w:pStyle w:val="FootnoteText"/>
        <w:rPr>
          <w:i w:val="0"/>
          <w:iCs/>
        </w:rPr>
      </w:pPr>
      <w:r w:rsidRPr="00C22282">
        <w:rPr>
          <w:rStyle w:val="FootnoteReference"/>
          <w:i w:val="0"/>
          <w:iCs/>
          <w:vertAlign w:val="baseline"/>
        </w:rPr>
        <w:footnoteRef/>
      </w:r>
      <w:r w:rsidRPr="00C22282">
        <w:rPr>
          <w:i w:val="0"/>
          <w:iCs/>
          <w:sz w:val="20"/>
          <w:szCs w:val="24"/>
        </w:rPr>
        <w:t xml:space="preserve"> </w:t>
      </w:r>
      <w:hyperlink r:id="rId1" w:history="1">
        <w:r w:rsidRPr="00C22282">
          <w:rPr>
            <w:rStyle w:val="Hyperlink"/>
            <w:i w:val="0"/>
            <w:iCs/>
            <w:sz w:val="20"/>
            <w:szCs w:val="24"/>
          </w:rPr>
          <w:t>http://www.britice-chrono.group.shef.ac.uk/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B0BF" w14:textId="77777777" w:rsidR="00522C9A" w:rsidRDefault="00522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9847" w14:textId="77777777" w:rsidR="00522C9A" w:rsidRDefault="00522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E25C" w14:textId="77777777" w:rsidR="00522C9A" w:rsidRDefault="00522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A2E3" w14:textId="77777777" w:rsidR="001232FE" w:rsidRDefault="0012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417"/>
    <w:multiLevelType w:val="hybridMultilevel"/>
    <w:tmpl w:val="CC4278F6"/>
    <w:lvl w:ilvl="0" w:tplc="DBC48688">
      <w:start w:val="1"/>
      <w:numFmt w:val="decimal"/>
      <w:pStyle w:val="ONRNumberedParagraph1"/>
      <w:lvlText w:val="%1"/>
      <w:lvlJc w:val="left"/>
      <w:pPr>
        <w:tabs>
          <w:tab w:val="num" w:pos="907"/>
        </w:tabs>
        <w:ind w:left="907" w:firstLine="0"/>
      </w:pPr>
      <w:rPr>
        <w:rFonts w:ascii="Arial" w:hAnsi="Arial" w:cs="Times New Roman" w:hint="default"/>
        <w:sz w:val="22"/>
      </w:rPr>
    </w:lvl>
    <w:lvl w:ilvl="1" w:tplc="3774CFE8">
      <w:start w:val="1"/>
      <w:numFmt w:val="bullet"/>
      <w:lvlText w:val=""/>
      <w:lvlJc w:val="left"/>
      <w:pPr>
        <w:tabs>
          <w:tab w:val="num" w:pos="2160"/>
        </w:tabs>
        <w:ind w:left="2160" w:hanging="360"/>
      </w:pPr>
      <w:rPr>
        <w:rFonts w:ascii="Wingdings" w:hAnsi="Wingdings" w:hint="default"/>
        <w:caps w:val="0"/>
        <w:strike w:val="0"/>
        <w:dstrike w:val="0"/>
        <w:vanish w:val="0"/>
        <w:webHidden w:val="0"/>
        <w:color w:val="333333"/>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528C4184">
      <w:numFmt w:val="bullet"/>
      <w:lvlText w:val="-"/>
      <w:lvlJc w:val="left"/>
      <w:pPr>
        <w:tabs>
          <w:tab w:val="num" w:pos="3060"/>
        </w:tabs>
        <w:ind w:left="3060" w:hanging="360"/>
      </w:pPr>
      <w:rPr>
        <w:rFonts w:ascii="Calibri" w:eastAsia="Times New Roman" w:hAnsi="Calibri" w:cs="Arial" w:hint="default"/>
      </w:rPr>
    </w:lvl>
    <w:lvl w:ilvl="3" w:tplc="1CD449B0">
      <w:numFmt w:val="bullet"/>
      <w:lvlText w:val="–"/>
      <w:lvlJc w:val="left"/>
      <w:pPr>
        <w:tabs>
          <w:tab w:val="num" w:pos="3600"/>
        </w:tabs>
        <w:ind w:left="3600" w:hanging="360"/>
      </w:pPr>
      <w:rPr>
        <w:rFonts w:ascii="Calibri" w:eastAsia="Times New Roman" w:hAnsi="Calibri" w:cs="Arial" w:hint="default"/>
      </w:r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 w15:restartNumberingAfterBreak="0">
    <w:nsid w:val="17304E12"/>
    <w:multiLevelType w:val="multilevel"/>
    <w:tmpl w:val="162E3918"/>
    <w:lvl w:ilvl="0">
      <w:start w:val="1"/>
      <w:numFmt w:val="decimal"/>
      <w:pStyle w:val="TSNumberedParagraph1"/>
      <w:lvlText w:val="%1."/>
      <w:lvlJc w:val="left"/>
      <w:pPr>
        <w:tabs>
          <w:tab w:val="num" w:pos="-31680"/>
        </w:tabs>
        <w:ind w:left="720" w:hanging="720"/>
      </w:pPr>
      <w:rPr>
        <w:rFonts w:ascii="Arial" w:hAnsi="Arial" w:cs="Arial" w:hint="default"/>
        <w:b w:val="0"/>
        <w:color w:val="auto"/>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963E63"/>
    <w:multiLevelType w:val="singleLevel"/>
    <w:tmpl w:val="1944896A"/>
    <w:lvl w:ilvl="0">
      <w:start w:val="1"/>
      <w:numFmt w:val="bullet"/>
      <w:pStyle w:val="List"/>
      <w:lvlText w:val=""/>
      <w:lvlJc w:val="left"/>
      <w:pPr>
        <w:tabs>
          <w:tab w:val="num" w:pos="644"/>
        </w:tabs>
        <w:ind w:left="624" w:hanging="340"/>
      </w:pPr>
      <w:rPr>
        <w:rFonts w:ascii="Symbol" w:hAnsi="Symbol" w:hint="default"/>
      </w:rPr>
    </w:lvl>
  </w:abstractNum>
  <w:abstractNum w:abstractNumId="3"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06A39"/>
    <w:multiLevelType w:val="multilevel"/>
    <w:tmpl w:val="056C497C"/>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b/>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6BF02CC"/>
    <w:multiLevelType w:val="hybridMultilevel"/>
    <w:tmpl w:val="F9468378"/>
    <w:lvl w:ilvl="0" w:tplc="F7DC465C">
      <w:start w:val="1"/>
      <w:numFmt w:val="bullet"/>
      <w:pStyle w:val="ONRSquareBullet1"/>
      <w:lvlText w:val=""/>
      <w:lvlJc w:val="left"/>
      <w:pPr>
        <w:tabs>
          <w:tab w:val="num" w:pos="1418"/>
        </w:tabs>
        <w:ind w:left="1418"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D5570"/>
    <w:multiLevelType w:val="hybridMultilevel"/>
    <w:tmpl w:val="F76CA334"/>
    <w:lvl w:ilvl="0" w:tplc="3774CFE8">
      <w:start w:val="1"/>
      <w:numFmt w:val="bullet"/>
      <w:lvlText w:val=""/>
      <w:lvlJc w:val="left"/>
      <w:pPr>
        <w:ind w:left="720" w:hanging="360"/>
      </w:pPr>
      <w:rPr>
        <w:rFonts w:ascii="Wingdings" w:hAnsi="Wingdings" w:hint="default"/>
        <w:caps w:val="0"/>
        <w:strike w:val="0"/>
        <w:dstrike w:val="0"/>
        <w:vanish w:val="0"/>
        <w:webHidden w:val="0"/>
        <w:color w:val="333333"/>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602FC"/>
    <w:multiLevelType w:val="singleLevel"/>
    <w:tmpl w:val="3DA09DD0"/>
    <w:lvl w:ilvl="0">
      <w:start w:val="1"/>
      <w:numFmt w:val="decimal"/>
      <w:pStyle w:val="Liste10"/>
      <w:lvlText w:val="%1)"/>
      <w:lvlJc w:val="left"/>
      <w:pPr>
        <w:tabs>
          <w:tab w:val="num" w:pos="360"/>
        </w:tabs>
        <w:ind w:left="360" w:hanging="360"/>
      </w:pPr>
    </w:lvl>
  </w:abstractNum>
  <w:num w:numId="1">
    <w:abstractNumId w:val="4"/>
  </w:num>
  <w:num w:numId="2">
    <w:abstractNumId w:val="7"/>
  </w:num>
  <w:num w:numId="3">
    <w:abstractNumId w:val="3"/>
  </w:num>
  <w:num w:numId="4">
    <w:abstractNumId w:val="1"/>
  </w:num>
  <w:num w:numId="5">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8"/>
  </w:num>
  <w:num w:numId="11">
    <w:abstractNumId w:val="1"/>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s-P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PA"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B4C"/>
    <w:rsid w:val="0000217E"/>
    <w:rsid w:val="000022CC"/>
    <w:rsid w:val="00002676"/>
    <w:rsid w:val="00003152"/>
    <w:rsid w:val="00003424"/>
    <w:rsid w:val="00004379"/>
    <w:rsid w:val="00004FCE"/>
    <w:rsid w:val="000050C6"/>
    <w:rsid w:val="00005C29"/>
    <w:rsid w:val="00005CDD"/>
    <w:rsid w:val="00005F95"/>
    <w:rsid w:val="00006124"/>
    <w:rsid w:val="00006CD2"/>
    <w:rsid w:val="000070E0"/>
    <w:rsid w:val="00007D6B"/>
    <w:rsid w:val="0001144D"/>
    <w:rsid w:val="00011784"/>
    <w:rsid w:val="00011BD8"/>
    <w:rsid w:val="0001219E"/>
    <w:rsid w:val="000137B1"/>
    <w:rsid w:val="00015392"/>
    <w:rsid w:val="0001692C"/>
    <w:rsid w:val="00017BD1"/>
    <w:rsid w:val="0002058D"/>
    <w:rsid w:val="00020FF2"/>
    <w:rsid w:val="00021624"/>
    <w:rsid w:val="00021796"/>
    <w:rsid w:val="00021A84"/>
    <w:rsid w:val="00022958"/>
    <w:rsid w:val="00022D19"/>
    <w:rsid w:val="0002458C"/>
    <w:rsid w:val="000255C2"/>
    <w:rsid w:val="00025F92"/>
    <w:rsid w:val="000270C0"/>
    <w:rsid w:val="000275F7"/>
    <w:rsid w:val="00030D3C"/>
    <w:rsid w:val="000312D3"/>
    <w:rsid w:val="00031BFA"/>
    <w:rsid w:val="00031D23"/>
    <w:rsid w:val="00031F20"/>
    <w:rsid w:val="000323D4"/>
    <w:rsid w:val="00032D26"/>
    <w:rsid w:val="00033891"/>
    <w:rsid w:val="00033910"/>
    <w:rsid w:val="00034784"/>
    <w:rsid w:val="00034D5F"/>
    <w:rsid w:val="00036030"/>
    <w:rsid w:val="00037D0E"/>
    <w:rsid w:val="00041DE2"/>
    <w:rsid w:val="00042096"/>
    <w:rsid w:val="0004322A"/>
    <w:rsid w:val="000440F7"/>
    <w:rsid w:val="00044625"/>
    <w:rsid w:val="00045B95"/>
    <w:rsid w:val="0004656E"/>
    <w:rsid w:val="00047448"/>
    <w:rsid w:val="0004753E"/>
    <w:rsid w:val="000478F2"/>
    <w:rsid w:val="00047C37"/>
    <w:rsid w:val="00047E4B"/>
    <w:rsid w:val="000517E5"/>
    <w:rsid w:val="00053570"/>
    <w:rsid w:val="00053BC0"/>
    <w:rsid w:val="000543D7"/>
    <w:rsid w:val="00055B12"/>
    <w:rsid w:val="00055E00"/>
    <w:rsid w:val="00055E0D"/>
    <w:rsid w:val="0005606C"/>
    <w:rsid w:val="00057413"/>
    <w:rsid w:val="000577EE"/>
    <w:rsid w:val="00057CC9"/>
    <w:rsid w:val="00060A41"/>
    <w:rsid w:val="000610BE"/>
    <w:rsid w:val="0006187C"/>
    <w:rsid w:val="0006303E"/>
    <w:rsid w:val="00063D56"/>
    <w:rsid w:val="0006451F"/>
    <w:rsid w:val="000648C7"/>
    <w:rsid w:val="00065603"/>
    <w:rsid w:val="0006600B"/>
    <w:rsid w:val="0006646C"/>
    <w:rsid w:val="00066713"/>
    <w:rsid w:val="000669CC"/>
    <w:rsid w:val="00067AD8"/>
    <w:rsid w:val="0007000A"/>
    <w:rsid w:val="00070416"/>
    <w:rsid w:val="0007042F"/>
    <w:rsid w:val="00070769"/>
    <w:rsid w:val="000711D2"/>
    <w:rsid w:val="000715BD"/>
    <w:rsid w:val="000730EB"/>
    <w:rsid w:val="00073B8D"/>
    <w:rsid w:val="00073D93"/>
    <w:rsid w:val="00073E88"/>
    <w:rsid w:val="00073EE9"/>
    <w:rsid w:val="00076272"/>
    <w:rsid w:val="00076564"/>
    <w:rsid w:val="00076722"/>
    <w:rsid w:val="00076CA9"/>
    <w:rsid w:val="000774B5"/>
    <w:rsid w:val="00082C1A"/>
    <w:rsid w:val="00083B94"/>
    <w:rsid w:val="00083FDC"/>
    <w:rsid w:val="0008653F"/>
    <w:rsid w:val="00086B9C"/>
    <w:rsid w:val="00087EFA"/>
    <w:rsid w:val="0009055D"/>
    <w:rsid w:val="00090EBD"/>
    <w:rsid w:val="0009159C"/>
    <w:rsid w:val="0009191E"/>
    <w:rsid w:val="0009284B"/>
    <w:rsid w:val="00092E3E"/>
    <w:rsid w:val="0009322B"/>
    <w:rsid w:val="000938F0"/>
    <w:rsid w:val="00093ADB"/>
    <w:rsid w:val="00093D38"/>
    <w:rsid w:val="00093D3C"/>
    <w:rsid w:val="00094835"/>
    <w:rsid w:val="00095314"/>
    <w:rsid w:val="00095ABE"/>
    <w:rsid w:val="00095E75"/>
    <w:rsid w:val="000961D2"/>
    <w:rsid w:val="00096646"/>
    <w:rsid w:val="00096D36"/>
    <w:rsid w:val="00096F71"/>
    <w:rsid w:val="00096F76"/>
    <w:rsid w:val="00097394"/>
    <w:rsid w:val="000973F0"/>
    <w:rsid w:val="000975B2"/>
    <w:rsid w:val="000A1BC2"/>
    <w:rsid w:val="000A2B3B"/>
    <w:rsid w:val="000A2BB2"/>
    <w:rsid w:val="000A2DD2"/>
    <w:rsid w:val="000A3708"/>
    <w:rsid w:val="000A423A"/>
    <w:rsid w:val="000A491A"/>
    <w:rsid w:val="000A5A98"/>
    <w:rsid w:val="000A7B83"/>
    <w:rsid w:val="000A7F48"/>
    <w:rsid w:val="000B1555"/>
    <w:rsid w:val="000B1801"/>
    <w:rsid w:val="000B245A"/>
    <w:rsid w:val="000B34A3"/>
    <w:rsid w:val="000B385A"/>
    <w:rsid w:val="000B492C"/>
    <w:rsid w:val="000B4E40"/>
    <w:rsid w:val="000B57FA"/>
    <w:rsid w:val="000B5D94"/>
    <w:rsid w:val="000B64F5"/>
    <w:rsid w:val="000B6C13"/>
    <w:rsid w:val="000B6C55"/>
    <w:rsid w:val="000B71B9"/>
    <w:rsid w:val="000B79DC"/>
    <w:rsid w:val="000C1848"/>
    <w:rsid w:val="000C1CB5"/>
    <w:rsid w:val="000C3842"/>
    <w:rsid w:val="000C3A69"/>
    <w:rsid w:val="000C3FD3"/>
    <w:rsid w:val="000C49F7"/>
    <w:rsid w:val="000C4C3E"/>
    <w:rsid w:val="000C4EF1"/>
    <w:rsid w:val="000C4F76"/>
    <w:rsid w:val="000C57D1"/>
    <w:rsid w:val="000C6101"/>
    <w:rsid w:val="000C7565"/>
    <w:rsid w:val="000C7C2A"/>
    <w:rsid w:val="000C7F24"/>
    <w:rsid w:val="000D0184"/>
    <w:rsid w:val="000D069B"/>
    <w:rsid w:val="000D1632"/>
    <w:rsid w:val="000D23A4"/>
    <w:rsid w:val="000D3482"/>
    <w:rsid w:val="000D3FB0"/>
    <w:rsid w:val="000D452A"/>
    <w:rsid w:val="000D4CB2"/>
    <w:rsid w:val="000D5488"/>
    <w:rsid w:val="000D6244"/>
    <w:rsid w:val="000D6584"/>
    <w:rsid w:val="000D666A"/>
    <w:rsid w:val="000D7CF6"/>
    <w:rsid w:val="000E00A4"/>
    <w:rsid w:val="000E0537"/>
    <w:rsid w:val="000E0873"/>
    <w:rsid w:val="000E1645"/>
    <w:rsid w:val="000E1C2F"/>
    <w:rsid w:val="000E2C31"/>
    <w:rsid w:val="000E3F3A"/>
    <w:rsid w:val="000E44CD"/>
    <w:rsid w:val="000E459F"/>
    <w:rsid w:val="000E4733"/>
    <w:rsid w:val="000E4963"/>
    <w:rsid w:val="000E5251"/>
    <w:rsid w:val="000E7972"/>
    <w:rsid w:val="000F0D21"/>
    <w:rsid w:val="000F18D4"/>
    <w:rsid w:val="000F200D"/>
    <w:rsid w:val="000F2A18"/>
    <w:rsid w:val="000F2AC9"/>
    <w:rsid w:val="000F3D91"/>
    <w:rsid w:val="000F3E42"/>
    <w:rsid w:val="000F4199"/>
    <w:rsid w:val="000F4545"/>
    <w:rsid w:val="000F4B1E"/>
    <w:rsid w:val="000F4EB3"/>
    <w:rsid w:val="000F55EC"/>
    <w:rsid w:val="00100197"/>
    <w:rsid w:val="00100878"/>
    <w:rsid w:val="00100C1F"/>
    <w:rsid w:val="00101CF6"/>
    <w:rsid w:val="00103208"/>
    <w:rsid w:val="00104BE6"/>
    <w:rsid w:val="00105ADE"/>
    <w:rsid w:val="001068DE"/>
    <w:rsid w:val="00107586"/>
    <w:rsid w:val="00110910"/>
    <w:rsid w:val="0011094B"/>
    <w:rsid w:val="00110F1C"/>
    <w:rsid w:val="001111E2"/>
    <w:rsid w:val="001117D0"/>
    <w:rsid w:val="00111CCC"/>
    <w:rsid w:val="001128BF"/>
    <w:rsid w:val="0011330D"/>
    <w:rsid w:val="00114F70"/>
    <w:rsid w:val="0011776B"/>
    <w:rsid w:val="00117981"/>
    <w:rsid w:val="00117A0C"/>
    <w:rsid w:val="00117C24"/>
    <w:rsid w:val="001205A1"/>
    <w:rsid w:val="001211B7"/>
    <w:rsid w:val="00121C8F"/>
    <w:rsid w:val="00122578"/>
    <w:rsid w:val="00122D13"/>
    <w:rsid w:val="00122EF8"/>
    <w:rsid w:val="001232FE"/>
    <w:rsid w:val="001237A1"/>
    <w:rsid w:val="001239AF"/>
    <w:rsid w:val="00123D4C"/>
    <w:rsid w:val="00123D63"/>
    <w:rsid w:val="00124137"/>
    <w:rsid w:val="00124D78"/>
    <w:rsid w:val="00125507"/>
    <w:rsid w:val="00130B29"/>
    <w:rsid w:val="00131620"/>
    <w:rsid w:val="001319A8"/>
    <w:rsid w:val="00131ECC"/>
    <w:rsid w:val="00132BD3"/>
    <w:rsid w:val="00132FCD"/>
    <w:rsid w:val="001331D5"/>
    <w:rsid w:val="001344D9"/>
    <w:rsid w:val="001355BD"/>
    <w:rsid w:val="001362B4"/>
    <w:rsid w:val="00136F76"/>
    <w:rsid w:val="00137D1F"/>
    <w:rsid w:val="00140BB8"/>
    <w:rsid w:val="00140CDF"/>
    <w:rsid w:val="001414AC"/>
    <w:rsid w:val="00141760"/>
    <w:rsid w:val="00141EF3"/>
    <w:rsid w:val="00143035"/>
    <w:rsid w:val="0014345A"/>
    <w:rsid w:val="00145324"/>
    <w:rsid w:val="00145EFA"/>
    <w:rsid w:val="00146AC9"/>
    <w:rsid w:val="00147103"/>
    <w:rsid w:val="001479F5"/>
    <w:rsid w:val="00147B6D"/>
    <w:rsid w:val="0015283A"/>
    <w:rsid w:val="00152DB1"/>
    <w:rsid w:val="00153DC5"/>
    <w:rsid w:val="00153E86"/>
    <w:rsid w:val="00155131"/>
    <w:rsid w:val="001551D1"/>
    <w:rsid w:val="00155C78"/>
    <w:rsid w:val="00156197"/>
    <w:rsid w:val="001564EB"/>
    <w:rsid w:val="001565FE"/>
    <w:rsid w:val="0015710E"/>
    <w:rsid w:val="001571E0"/>
    <w:rsid w:val="00157727"/>
    <w:rsid w:val="0016017C"/>
    <w:rsid w:val="00160AAD"/>
    <w:rsid w:val="00160D18"/>
    <w:rsid w:val="00160F1A"/>
    <w:rsid w:val="001625A0"/>
    <w:rsid w:val="00162E18"/>
    <w:rsid w:val="00163090"/>
    <w:rsid w:val="001637B1"/>
    <w:rsid w:val="00164BE5"/>
    <w:rsid w:val="00164F4F"/>
    <w:rsid w:val="001651B4"/>
    <w:rsid w:val="0016548F"/>
    <w:rsid w:val="001657BE"/>
    <w:rsid w:val="0016678B"/>
    <w:rsid w:val="00167C66"/>
    <w:rsid w:val="00167D76"/>
    <w:rsid w:val="001707C7"/>
    <w:rsid w:val="00172AF5"/>
    <w:rsid w:val="00173BDB"/>
    <w:rsid w:val="001740DC"/>
    <w:rsid w:val="001741DF"/>
    <w:rsid w:val="0017591D"/>
    <w:rsid w:val="00175F54"/>
    <w:rsid w:val="00176048"/>
    <w:rsid w:val="001766B1"/>
    <w:rsid w:val="00176820"/>
    <w:rsid w:val="0017745B"/>
    <w:rsid w:val="001811BB"/>
    <w:rsid w:val="001815DE"/>
    <w:rsid w:val="00181D3C"/>
    <w:rsid w:val="00182BA5"/>
    <w:rsid w:val="0018330A"/>
    <w:rsid w:val="00183B31"/>
    <w:rsid w:val="00184263"/>
    <w:rsid w:val="00184797"/>
    <w:rsid w:val="00184E17"/>
    <w:rsid w:val="00185E58"/>
    <w:rsid w:val="00186315"/>
    <w:rsid w:val="001869B8"/>
    <w:rsid w:val="001871CC"/>
    <w:rsid w:val="00190489"/>
    <w:rsid w:val="00190558"/>
    <w:rsid w:val="00190697"/>
    <w:rsid w:val="00190D8E"/>
    <w:rsid w:val="00191875"/>
    <w:rsid w:val="00192AD0"/>
    <w:rsid w:val="00192E89"/>
    <w:rsid w:val="00193C57"/>
    <w:rsid w:val="00194236"/>
    <w:rsid w:val="00195263"/>
    <w:rsid w:val="00195498"/>
    <w:rsid w:val="001A0382"/>
    <w:rsid w:val="001A17AA"/>
    <w:rsid w:val="001A23C1"/>
    <w:rsid w:val="001A3277"/>
    <w:rsid w:val="001A4DD1"/>
    <w:rsid w:val="001A7EDD"/>
    <w:rsid w:val="001B067F"/>
    <w:rsid w:val="001B11CD"/>
    <w:rsid w:val="001B132C"/>
    <w:rsid w:val="001B1A77"/>
    <w:rsid w:val="001B2409"/>
    <w:rsid w:val="001B328B"/>
    <w:rsid w:val="001B41E4"/>
    <w:rsid w:val="001B44EE"/>
    <w:rsid w:val="001B5A69"/>
    <w:rsid w:val="001B60D3"/>
    <w:rsid w:val="001B60DD"/>
    <w:rsid w:val="001C09B8"/>
    <w:rsid w:val="001C0E3F"/>
    <w:rsid w:val="001C1DF0"/>
    <w:rsid w:val="001C282E"/>
    <w:rsid w:val="001C36C9"/>
    <w:rsid w:val="001C3CB5"/>
    <w:rsid w:val="001C3DB8"/>
    <w:rsid w:val="001C4B7C"/>
    <w:rsid w:val="001C50A2"/>
    <w:rsid w:val="001C5406"/>
    <w:rsid w:val="001C71F4"/>
    <w:rsid w:val="001D0EBD"/>
    <w:rsid w:val="001D26A9"/>
    <w:rsid w:val="001D40C0"/>
    <w:rsid w:val="001D436F"/>
    <w:rsid w:val="001D4BBE"/>
    <w:rsid w:val="001D6226"/>
    <w:rsid w:val="001D63B0"/>
    <w:rsid w:val="001D6CC8"/>
    <w:rsid w:val="001D78A1"/>
    <w:rsid w:val="001E0788"/>
    <w:rsid w:val="001E1054"/>
    <w:rsid w:val="001E145E"/>
    <w:rsid w:val="001E1848"/>
    <w:rsid w:val="001E35B3"/>
    <w:rsid w:val="001E3787"/>
    <w:rsid w:val="001E4806"/>
    <w:rsid w:val="001E4F72"/>
    <w:rsid w:val="001E523B"/>
    <w:rsid w:val="001E5E53"/>
    <w:rsid w:val="001E6564"/>
    <w:rsid w:val="001E6ADE"/>
    <w:rsid w:val="001E6CFA"/>
    <w:rsid w:val="001E7220"/>
    <w:rsid w:val="001E7524"/>
    <w:rsid w:val="001E7CC9"/>
    <w:rsid w:val="001E7E1D"/>
    <w:rsid w:val="001F09B0"/>
    <w:rsid w:val="001F0C8D"/>
    <w:rsid w:val="001F2457"/>
    <w:rsid w:val="001F2732"/>
    <w:rsid w:val="001F2DE6"/>
    <w:rsid w:val="001F3222"/>
    <w:rsid w:val="001F340E"/>
    <w:rsid w:val="001F5F76"/>
    <w:rsid w:val="001F6393"/>
    <w:rsid w:val="001F7B4E"/>
    <w:rsid w:val="00200A4F"/>
    <w:rsid w:val="00200BB1"/>
    <w:rsid w:val="00200CB7"/>
    <w:rsid w:val="00201AD4"/>
    <w:rsid w:val="00201ED1"/>
    <w:rsid w:val="0020225B"/>
    <w:rsid w:val="0020227B"/>
    <w:rsid w:val="0020383B"/>
    <w:rsid w:val="00203862"/>
    <w:rsid w:val="002038BE"/>
    <w:rsid w:val="00203E57"/>
    <w:rsid w:val="00204846"/>
    <w:rsid w:val="00204F8D"/>
    <w:rsid w:val="00205787"/>
    <w:rsid w:val="002063FE"/>
    <w:rsid w:val="00206EE0"/>
    <w:rsid w:val="00207AC3"/>
    <w:rsid w:val="00207D39"/>
    <w:rsid w:val="00207DD8"/>
    <w:rsid w:val="0021074A"/>
    <w:rsid w:val="0021143D"/>
    <w:rsid w:val="002115ED"/>
    <w:rsid w:val="00211BF6"/>
    <w:rsid w:val="00212D6B"/>
    <w:rsid w:val="0021332B"/>
    <w:rsid w:val="002133D8"/>
    <w:rsid w:val="002138DC"/>
    <w:rsid w:val="00216018"/>
    <w:rsid w:val="00217372"/>
    <w:rsid w:val="00217D6E"/>
    <w:rsid w:val="00221206"/>
    <w:rsid w:val="00221FB3"/>
    <w:rsid w:val="0022215A"/>
    <w:rsid w:val="002223CD"/>
    <w:rsid w:val="00224BD7"/>
    <w:rsid w:val="00224C07"/>
    <w:rsid w:val="0022554B"/>
    <w:rsid w:val="00225BAF"/>
    <w:rsid w:val="00226293"/>
    <w:rsid w:val="002263B1"/>
    <w:rsid w:val="002268F7"/>
    <w:rsid w:val="00226DAA"/>
    <w:rsid w:val="002274EC"/>
    <w:rsid w:val="00227BBA"/>
    <w:rsid w:val="0023052D"/>
    <w:rsid w:val="00230E16"/>
    <w:rsid w:val="002311AA"/>
    <w:rsid w:val="0023233C"/>
    <w:rsid w:val="002327A1"/>
    <w:rsid w:val="002339C9"/>
    <w:rsid w:val="0023579F"/>
    <w:rsid w:val="00235A77"/>
    <w:rsid w:val="00235C41"/>
    <w:rsid w:val="002400F4"/>
    <w:rsid w:val="0024039D"/>
    <w:rsid w:val="00241BE8"/>
    <w:rsid w:val="00242344"/>
    <w:rsid w:val="00242BA0"/>
    <w:rsid w:val="00244158"/>
    <w:rsid w:val="002446FC"/>
    <w:rsid w:val="00245A5C"/>
    <w:rsid w:val="00245F80"/>
    <w:rsid w:val="0024616F"/>
    <w:rsid w:val="0025049D"/>
    <w:rsid w:val="00251720"/>
    <w:rsid w:val="00252694"/>
    <w:rsid w:val="00252B46"/>
    <w:rsid w:val="00254015"/>
    <w:rsid w:val="00255BC0"/>
    <w:rsid w:val="002562F1"/>
    <w:rsid w:val="0025662B"/>
    <w:rsid w:val="002605D7"/>
    <w:rsid w:val="00260C2C"/>
    <w:rsid w:val="002617F2"/>
    <w:rsid w:val="00262AEA"/>
    <w:rsid w:val="00263ADD"/>
    <w:rsid w:val="00265275"/>
    <w:rsid w:val="00266E75"/>
    <w:rsid w:val="00270A07"/>
    <w:rsid w:val="002712BD"/>
    <w:rsid w:val="00271641"/>
    <w:rsid w:val="00271A34"/>
    <w:rsid w:val="00272260"/>
    <w:rsid w:val="00273784"/>
    <w:rsid w:val="00273E49"/>
    <w:rsid w:val="0027428C"/>
    <w:rsid w:val="002744B4"/>
    <w:rsid w:val="0027507D"/>
    <w:rsid w:val="002755DE"/>
    <w:rsid w:val="00275804"/>
    <w:rsid w:val="00275CD5"/>
    <w:rsid w:val="00275DBE"/>
    <w:rsid w:val="0027675C"/>
    <w:rsid w:val="00276832"/>
    <w:rsid w:val="0028011F"/>
    <w:rsid w:val="00281616"/>
    <w:rsid w:val="00281ADA"/>
    <w:rsid w:val="00281AF1"/>
    <w:rsid w:val="00281C81"/>
    <w:rsid w:val="00281E9A"/>
    <w:rsid w:val="00282254"/>
    <w:rsid w:val="00282D29"/>
    <w:rsid w:val="0028356A"/>
    <w:rsid w:val="00284639"/>
    <w:rsid w:val="00285C6E"/>
    <w:rsid w:val="002867EE"/>
    <w:rsid w:val="002869EE"/>
    <w:rsid w:val="00287044"/>
    <w:rsid w:val="00290467"/>
    <w:rsid w:val="00290CFF"/>
    <w:rsid w:val="00290EB3"/>
    <w:rsid w:val="002912BD"/>
    <w:rsid w:val="00292EC5"/>
    <w:rsid w:val="0029348F"/>
    <w:rsid w:val="00293AAC"/>
    <w:rsid w:val="00295C05"/>
    <w:rsid w:val="002966BB"/>
    <w:rsid w:val="00297401"/>
    <w:rsid w:val="0029765A"/>
    <w:rsid w:val="002A081B"/>
    <w:rsid w:val="002A0FDF"/>
    <w:rsid w:val="002A1FED"/>
    <w:rsid w:val="002A23FC"/>
    <w:rsid w:val="002A26C3"/>
    <w:rsid w:val="002A2842"/>
    <w:rsid w:val="002A286A"/>
    <w:rsid w:val="002A2B8B"/>
    <w:rsid w:val="002A2D57"/>
    <w:rsid w:val="002A354D"/>
    <w:rsid w:val="002A36A2"/>
    <w:rsid w:val="002A3FA9"/>
    <w:rsid w:val="002A46B7"/>
    <w:rsid w:val="002A4AEE"/>
    <w:rsid w:val="002A53FA"/>
    <w:rsid w:val="002A55EF"/>
    <w:rsid w:val="002B0094"/>
    <w:rsid w:val="002B1306"/>
    <w:rsid w:val="002B1803"/>
    <w:rsid w:val="002B21B0"/>
    <w:rsid w:val="002B48A0"/>
    <w:rsid w:val="002B48AC"/>
    <w:rsid w:val="002B4AAE"/>
    <w:rsid w:val="002B5711"/>
    <w:rsid w:val="002B61CA"/>
    <w:rsid w:val="002B6252"/>
    <w:rsid w:val="002B6D1E"/>
    <w:rsid w:val="002B766A"/>
    <w:rsid w:val="002B7EAE"/>
    <w:rsid w:val="002C0749"/>
    <w:rsid w:val="002C0BB1"/>
    <w:rsid w:val="002C0FDC"/>
    <w:rsid w:val="002C1231"/>
    <w:rsid w:val="002C18E2"/>
    <w:rsid w:val="002C19D1"/>
    <w:rsid w:val="002C220D"/>
    <w:rsid w:val="002C23C8"/>
    <w:rsid w:val="002C2B63"/>
    <w:rsid w:val="002C2F0B"/>
    <w:rsid w:val="002C3594"/>
    <w:rsid w:val="002C4BD9"/>
    <w:rsid w:val="002C58F2"/>
    <w:rsid w:val="002C5CCB"/>
    <w:rsid w:val="002C66CA"/>
    <w:rsid w:val="002C6B35"/>
    <w:rsid w:val="002C75F3"/>
    <w:rsid w:val="002C7AF6"/>
    <w:rsid w:val="002C7C74"/>
    <w:rsid w:val="002D1379"/>
    <w:rsid w:val="002D1D32"/>
    <w:rsid w:val="002D29F7"/>
    <w:rsid w:val="002D548A"/>
    <w:rsid w:val="002D6157"/>
    <w:rsid w:val="002D61B5"/>
    <w:rsid w:val="002D6596"/>
    <w:rsid w:val="002D6B28"/>
    <w:rsid w:val="002D6BC1"/>
    <w:rsid w:val="002D6F12"/>
    <w:rsid w:val="002D7D2F"/>
    <w:rsid w:val="002E093D"/>
    <w:rsid w:val="002E1164"/>
    <w:rsid w:val="002E17D5"/>
    <w:rsid w:val="002E1AC1"/>
    <w:rsid w:val="002E29A0"/>
    <w:rsid w:val="002E2A2F"/>
    <w:rsid w:val="002E3AC3"/>
    <w:rsid w:val="002E4648"/>
    <w:rsid w:val="002E50AA"/>
    <w:rsid w:val="002E50AB"/>
    <w:rsid w:val="002E5DD0"/>
    <w:rsid w:val="002E667F"/>
    <w:rsid w:val="002E7E1E"/>
    <w:rsid w:val="002E7E41"/>
    <w:rsid w:val="002F0976"/>
    <w:rsid w:val="002F19FF"/>
    <w:rsid w:val="002F3C26"/>
    <w:rsid w:val="002F455A"/>
    <w:rsid w:val="002F4639"/>
    <w:rsid w:val="002F4ED9"/>
    <w:rsid w:val="0030035B"/>
    <w:rsid w:val="003003B1"/>
    <w:rsid w:val="00301DCD"/>
    <w:rsid w:val="00302C31"/>
    <w:rsid w:val="00303A0D"/>
    <w:rsid w:val="003047F2"/>
    <w:rsid w:val="00304877"/>
    <w:rsid w:val="00304E7B"/>
    <w:rsid w:val="00306895"/>
    <w:rsid w:val="00306BFA"/>
    <w:rsid w:val="003075D4"/>
    <w:rsid w:val="00307C25"/>
    <w:rsid w:val="00310551"/>
    <w:rsid w:val="00311516"/>
    <w:rsid w:val="00311617"/>
    <w:rsid w:val="00311FCD"/>
    <w:rsid w:val="00312A7E"/>
    <w:rsid w:val="00312AB7"/>
    <w:rsid w:val="00312E02"/>
    <w:rsid w:val="00313A8F"/>
    <w:rsid w:val="00314709"/>
    <w:rsid w:val="0031493F"/>
    <w:rsid w:val="00314C34"/>
    <w:rsid w:val="003151A3"/>
    <w:rsid w:val="00316E68"/>
    <w:rsid w:val="0031706E"/>
    <w:rsid w:val="00317F25"/>
    <w:rsid w:val="00317F63"/>
    <w:rsid w:val="0032062D"/>
    <w:rsid w:val="00320D08"/>
    <w:rsid w:val="00320E06"/>
    <w:rsid w:val="00321F22"/>
    <w:rsid w:val="00322F1E"/>
    <w:rsid w:val="0032372F"/>
    <w:rsid w:val="00324E22"/>
    <w:rsid w:val="00326C0A"/>
    <w:rsid w:val="0032774C"/>
    <w:rsid w:val="003279E4"/>
    <w:rsid w:val="00327B89"/>
    <w:rsid w:val="00331547"/>
    <w:rsid w:val="00331AE2"/>
    <w:rsid w:val="003323A6"/>
    <w:rsid w:val="00332AEF"/>
    <w:rsid w:val="003334A3"/>
    <w:rsid w:val="003334F5"/>
    <w:rsid w:val="00333CA5"/>
    <w:rsid w:val="00334139"/>
    <w:rsid w:val="003343BD"/>
    <w:rsid w:val="00334F8D"/>
    <w:rsid w:val="003359A9"/>
    <w:rsid w:val="00336A05"/>
    <w:rsid w:val="00336BCB"/>
    <w:rsid w:val="00337B45"/>
    <w:rsid w:val="00340ACF"/>
    <w:rsid w:val="00342179"/>
    <w:rsid w:val="003422AC"/>
    <w:rsid w:val="00342877"/>
    <w:rsid w:val="00342D9D"/>
    <w:rsid w:val="003436AC"/>
    <w:rsid w:val="003445C8"/>
    <w:rsid w:val="00344A39"/>
    <w:rsid w:val="00344F34"/>
    <w:rsid w:val="00346409"/>
    <w:rsid w:val="003467F5"/>
    <w:rsid w:val="00346F39"/>
    <w:rsid w:val="00347902"/>
    <w:rsid w:val="00351AEF"/>
    <w:rsid w:val="00352240"/>
    <w:rsid w:val="00352A1F"/>
    <w:rsid w:val="003534FC"/>
    <w:rsid w:val="00354265"/>
    <w:rsid w:val="00354F4B"/>
    <w:rsid w:val="00355052"/>
    <w:rsid w:val="00355DF6"/>
    <w:rsid w:val="00356BF3"/>
    <w:rsid w:val="00356CED"/>
    <w:rsid w:val="00360454"/>
    <w:rsid w:val="0036078D"/>
    <w:rsid w:val="00362069"/>
    <w:rsid w:val="003628A5"/>
    <w:rsid w:val="00362A33"/>
    <w:rsid w:val="00362D55"/>
    <w:rsid w:val="00362FB6"/>
    <w:rsid w:val="00363583"/>
    <w:rsid w:val="00364070"/>
    <w:rsid w:val="00364864"/>
    <w:rsid w:val="003658A6"/>
    <w:rsid w:val="0036646E"/>
    <w:rsid w:val="00366866"/>
    <w:rsid w:val="00366DAD"/>
    <w:rsid w:val="003678A1"/>
    <w:rsid w:val="00367AB2"/>
    <w:rsid w:val="00367BDB"/>
    <w:rsid w:val="0037038A"/>
    <w:rsid w:val="003706F7"/>
    <w:rsid w:val="003713C4"/>
    <w:rsid w:val="003717ED"/>
    <w:rsid w:val="0037240F"/>
    <w:rsid w:val="0037259F"/>
    <w:rsid w:val="00372736"/>
    <w:rsid w:val="00372C42"/>
    <w:rsid w:val="00372D75"/>
    <w:rsid w:val="00373B12"/>
    <w:rsid w:val="00373D55"/>
    <w:rsid w:val="0037431E"/>
    <w:rsid w:val="003746F3"/>
    <w:rsid w:val="00374E97"/>
    <w:rsid w:val="003753D7"/>
    <w:rsid w:val="00376AAE"/>
    <w:rsid w:val="003817F0"/>
    <w:rsid w:val="0038220E"/>
    <w:rsid w:val="00382386"/>
    <w:rsid w:val="00382A1F"/>
    <w:rsid w:val="00383324"/>
    <w:rsid w:val="003835FF"/>
    <w:rsid w:val="00383B7B"/>
    <w:rsid w:val="003845DF"/>
    <w:rsid w:val="003852B5"/>
    <w:rsid w:val="00385424"/>
    <w:rsid w:val="003874D1"/>
    <w:rsid w:val="00387A3A"/>
    <w:rsid w:val="00390398"/>
    <w:rsid w:val="003914B0"/>
    <w:rsid w:val="00391B74"/>
    <w:rsid w:val="0039308C"/>
    <w:rsid w:val="003934EC"/>
    <w:rsid w:val="00393A77"/>
    <w:rsid w:val="00394817"/>
    <w:rsid w:val="00394B72"/>
    <w:rsid w:val="00394C95"/>
    <w:rsid w:val="00395B38"/>
    <w:rsid w:val="00395DE7"/>
    <w:rsid w:val="00395FE6"/>
    <w:rsid w:val="0039636A"/>
    <w:rsid w:val="0039784F"/>
    <w:rsid w:val="003A194C"/>
    <w:rsid w:val="003A2403"/>
    <w:rsid w:val="003A2774"/>
    <w:rsid w:val="003A325D"/>
    <w:rsid w:val="003A3BC2"/>
    <w:rsid w:val="003A434C"/>
    <w:rsid w:val="003A4E51"/>
    <w:rsid w:val="003A5089"/>
    <w:rsid w:val="003A5CE9"/>
    <w:rsid w:val="003A6DB3"/>
    <w:rsid w:val="003B003B"/>
    <w:rsid w:val="003B0410"/>
    <w:rsid w:val="003B2024"/>
    <w:rsid w:val="003B3336"/>
    <w:rsid w:val="003B4609"/>
    <w:rsid w:val="003B4B1D"/>
    <w:rsid w:val="003B50D0"/>
    <w:rsid w:val="003B7630"/>
    <w:rsid w:val="003C2018"/>
    <w:rsid w:val="003C21A9"/>
    <w:rsid w:val="003C2600"/>
    <w:rsid w:val="003C2E9F"/>
    <w:rsid w:val="003C4212"/>
    <w:rsid w:val="003C5693"/>
    <w:rsid w:val="003C60CA"/>
    <w:rsid w:val="003C6588"/>
    <w:rsid w:val="003C6E4F"/>
    <w:rsid w:val="003C78F7"/>
    <w:rsid w:val="003D005E"/>
    <w:rsid w:val="003D02F9"/>
    <w:rsid w:val="003D1824"/>
    <w:rsid w:val="003D1A8E"/>
    <w:rsid w:val="003D1E42"/>
    <w:rsid w:val="003D22C0"/>
    <w:rsid w:val="003D22F0"/>
    <w:rsid w:val="003D2504"/>
    <w:rsid w:val="003D3210"/>
    <w:rsid w:val="003D4347"/>
    <w:rsid w:val="003D4D57"/>
    <w:rsid w:val="003D55C2"/>
    <w:rsid w:val="003D5F36"/>
    <w:rsid w:val="003D63C5"/>
    <w:rsid w:val="003D6950"/>
    <w:rsid w:val="003E0976"/>
    <w:rsid w:val="003E0D45"/>
    <w:rsid w:val="003E1A00"/>
    <w:rsid w:val="003E206D"/>
    <w:rsid w:val="003E33D1"/>
    <w:rsid w:val="003E3479"/>
    <w:rsid w:val="003E34F2"/>
    <w:rsid w:val="003E3BF7"/>
    <w:rsid w:val="003E5B65"/>
    <w:rsid w:val="003E6BBA"/>
    <w:rsid w:val="003E6D3D"/>
    <w:rsid w:val="003E70D6"/>
    <w:rsid w:val="003E7533"/>
    <w:rsid w:val="003E7D2C"/>
    <w:rsid w:val="003F093C"/>
    <w:rsid w:val="003F0BBF"/>
    <w:rsid w:val="003F3FFE"/>
    <w:rsid w:val="003F427B"/>
    <w:rsid w:val="003F692E"/>
    <w:rsid w:val="003F79B3"/>
    <w:rsid w:val="00400731"/>
    <w:rsid w:val="00401B3E"/>
    <w:rsid w:val="00401ECB"/>
    <w:rsid w:val="004038A9"/>
    <w:rsid w:val="00405568"/>
    <w:rsid w:val="00405DC0"/>
    <w:rsid w:val="00405F58"/>
    <w:rsid w:val="0040603B"/>
    <w:rsid w:val="00406DF1"/>
    <w:rsid w:val="00407585"/>
    <w:rsid w:val="004077A0"/>
    <w:rsid w:val="00407875"/>
    <w:rsid w:val="0040787A"/>
    <w:rsid w:val="00410E61"/>
    <w:rsid w:val="0041118C"/>
    <w:rsid w:val="004127C7"/>
    <w:rsid w:val="00414740"/>
    <w:rsid w:val="0041550B"/>
    <w:rsid w:val="00415540"/>
    <w:rsid w:val="00415AB3"/>
    <w:rsid w:val="00415C7E"/>
    <w:rsid w:val="00415D89"/>
    <w:rsid w:val="00416436"/>
    <w:rsid w:val="004204F7"/>
    <w:rsid w:val="00420B2F"/>
    <w:rsid w:val="00421585"/>
    <w:rsid w:val="004233DC"/>
    <w:rsid w:val="00424126"/>
    <w:rsid w:val="004242C8"/>
    <w:rsid w:val="0042475F"/>
    <w:rsid w:val="00425713"/>
    <w:rsid w:val="004261B6"/>
    <w:rsid w:val="00426287"/>
    <w:rsid w:val="00426294"/>
    <w:rsid w:val="004264BD"/>
    <w:rsid w:val="00426AC4"/>
    <w:rsid w:val="0043017A"/>
    <w:rsid w:val="00430E54"/>
    <w:rsid w:val="004314D6"/>
    <w:rsid w:val="00432187"/>
    <w:rsid w:val="00432613"/>
    <w:rsid w:val="00432AB4"/>
    <w:rsid w:val="004330DC"/>
    <w:rsid w:val="004354AC"/>
    <w:rsid w:val="00436510"/>
    <w:rsid w:val="00436662"/>
    <w:rsid w:val="00436FDC"/>
    <w:rsid w:val="00437058"/>
    <w:rsid w:val="00440FB7"/>
    <w:rsid w:val="0044127A"/>
    <w:rsid w:val="00441799"/>
    <w:rsid w:val="00441FA4"/>
    <w:rsid w:val="0044247D"/>
    <w:rsid w:val="00442C2D"/>
    <w:rsid w:val="00443EBC"/>
    <w:rsid w:val="00445287"/>
    <w:rsid w:val="00445D04"/>
    <w:rsid w:val="00446A60"/>
    <w:rsid w:val="00446BC9"/>
    <w:rsid w:val="004476D5"/>
    <w:rsid w:val="00447FE5"/>
    <w:rsid w:val="004503BD"/>
    <w:rsid w:val="004504F4"/>
    <w:rsid w:val="004506D7"/>
    <w:rsid w:val="00451859"/>
    <w:rsid w:val="00452396"/>
    <w:rsid w:val="0045285B"/>
    <w:rsid w:val="00452983"/>
    <w:rsid w:val="00452C90"/>
    <w:rsid w:val="00453F09"/>
    <w:rsid w:val="004545A6"/>
    <w:rsid w:val="00454A3D"/>
    <w:rsid w:val="00454E96"/>
    <w:rsid w:val="00454EDC"/>
    <w:rsid w:val="00456FF2"/>
    <w:rsid w:val="0045754C"/>
    <w:rsid w:val="004603D8"/>
    <w:rsid w:val="00460788"/>
    <w:rsid w:val="00460F97"/>
    <w:rsid w:val="004610DF"/>
    <w:rsid w:val="00461BA9"/>
    <w:rsid w:val="00462341"/>
    <w:rsid w:val="004625A4"/>
    <w:rsid w:val="0046389A"/>
    <w:rsid w:val="00465A93"/>
    <w:rsid w:val="00465D42"/>
    <w:rsid w:val="00465DCB"/>
    <w:rsid w:val="004667CD"/>
    <w:rsid w:val="00466B18"/>
    <w:rsid w:val="00466B5D"/>
    <w:rsid w:val="00467AFB"/>
    <w:rsid w:val="00467F55"/>
    <w:rsid w:val="00470A2B"/>
    <w:rsid w:val="004714E0"/>
    <w:rsid w:val="0047293E"/>
    <w:rsid w:val="0047360C"/>
    <w:rsid w:val="0047374A"/>
    <w:rsid w:val="0047400F"/>
    <w:rsid w:val="00474D58"/>
    <w:rsid w:val="004750A2"/>
    <w:rsid w:val="00475CF2"/>
    <w:rsid w:val="00475E35"/>
    <w:rsid w:val="00477891"/>
    <w:rsid w:val="004805DF"/>
    <w:rsid w:val="004813AD"/>
    <w:rsid w:val="0048161C"/>
    <w:rsid w:val="00481D3B"/>
    <w:rsid w:val="004827BB"/>
    <w:rsid w:val="00482BF8"/>
    <w:rsid w:val="004836D7"/>
    <w:rsid w:val="00483C79"/>
    <w:rsid w:val="0048448C"/>
    <w:rsid w:val="00484760"/>
    <w:rsid w:val="00484FD9"/>
    <w:rsid w:val="00486004"/>
    <w:rsid w:val="004868DF"/>
    <w:rsid w:val="0048713A"/>
    <w:rsid w:val="00487471"/>
    <w:rsid w:val="00487A22"/>
    <w:rsid w:val="00487D29"/>
    <w:rsid w:val="00490416"/>
    <w:rsid w:val="00492BE2"/>
    <w:rsid w:val="004933F2"/>
    <w:rsid w:val="00493464"/>
    <w:rsid w:val="0049443B"/>
    <w:rsid w:val="00496143"/>
    <w:rsid w:val="0049683A"/>
    <w:rsid w:val="00496A52"/>
    <w:rsid w:val="00496E9E"/>
    <w:rsid w:val="0049796C"/>
    <w:rsid w:val="00497E1C"/>
    <w:rsid w:val="004A27B6"/>
    <w:rsid w:val="004A323E"/>
    <w:rsid w:val="004A45AE"/>
    <w:rsid w:val="004A4D4E"/>
    <w:rsid w:val="004A699F"/>
    <w:rsid w:val="004A6DAC"/>
    <w:rsid w:val="004A703F"/>
    <w:rsid w:val="004A76F4"/>
    <w:rsid w:val="004A7B1B"/>
    <w:rsid w:val="004B16CC"/>
    <w:rsid w:val="004B1C25"/>
    <w:rsid w:val="004B215A"/>
    <w:rsid w:val="004B2FA8"/>
    <w:rsid w:val="004B32A0"/>
    <w:rsid w:val="004B3DA3"/>
    <w:rsid w:val="004B4924"/>
    <w:rsid w:val="004B4ED0"/>
    <w:rsid w:val="004B6B17"/>
    <w:rsid w:val="004B7D54"/>
    <w:rsid w:val="004C2E95"/>
    <w:rsid w:val="004C4F13"/>
    <w:rsid w:val="004C4F1D"/>
    <w:rsid w:val="004C5892"/>
    <w:rsid w:val="004C597F"/>
    <w:rsid w:val="004C5EB7"/>
    <w:rsid w:val="004C6309"/>
    <w:rsid w:val="004C7252"/>
    <w:rsid w:val="004C77D0"/>
    <w:rsid w:val="004C7FB4"/>
    <w:rsid w:val="004D06D5"/>
    <w:rsid w:val="004D0FAA"/>
    <w:rsid w:val="004D1039"/>
    <w:rsid w:val="004D1366"/>
    <w:rsid w:val="004D24B7"/>
    <w:rsid w:val="004D280C"/>
    <w:rsid w:val="004D2A89"/>
    <w:rsid w:val="004D3014"/>
    <w:rsid w:val="004D56E7"/>
    <w:rsid w:val="004D6436"/>
    <w:rsid w:val="004D64AE"/>
    <w:rsid w:val="004D6564"/>
    <w:rsid w:val="004D7A8A"/>
    <w:rsid w:val="004E27AB"/>
    <w:rsid w:val="004E2A45"/>
    <w:rsid w:val="004E40EC"/>
    <w:rsid w:val="004E5325"/>
    <w:rsid w:val="004E5671"/>
    <w:rsid w:val="004E5BA5"/>
    <w:rsid w:val="004E70B6"/>
    <w:rsid w:val="004E73FD"/>
    <w:rsid w:val="004E7414"/>
    <w:rsid w:val="004E7832"/>
    <w:rsid w:val="004F01AD"/>
    <w:rsid w:val="004F1213"/>
    <w:rsid w:val="004F126D"/>
    <w:rsid w:val="004F17B1"/>
    <w:rsid w:val="004F1B3E"/>
    <w:rsid w:val="004F24BC"/>
    <w:rsid w:val="004F2E43"/>
    <w:rsid w:val="004F3A7B"/>
    <w:rsid w:val="004F3E90"/>
    <w:rsid w:val="004F498D"/>
    <w:rsid w:val="004F4F0C"/>
    <w:rsid w:val="004F60A9"/>
    <w:rsid w:val="004F75E2"/>
    <w:rsid w:val="004F75EB"/>
    <w:rsid w:val="004F76A2"/>
    <w:rsid w:val="00500E01"/>
    <w:rsid w:val="00500E6E"/>
    <w:rsid w:val="0050351E"/>
    <w:rsid w:val="005038C9"/>
    <w:rsid w:val="005042C6"/>
    <w:rsid w:val="005043BA"/>
    <w:rsid w:val="005044DE"/>
    <w:rsid w:val="005046AB"/>
    <w:rsid w:val="00505499"/>
    <w:rsid w:val="00506234"/>
    <w:rsid w:val="00506AA4"/>
    <w:rsid w:val="00506AFE"/>
    <w:rsid w:val="00507091"/>
    <w:rsid w:val="005076F7"/>
    <w:rsid w:val="0051000F"/>
    <w:rsid w:val="005109EC"/>
    <w:rsid w:val="00510CF1"/>
    <w:rsid w:val="005112A6"/>
    <w:rsid w:val="0051138C"/>
    <w:rsid w:val="00511F84"/>
    <w:rsid w:val="00512E05"/>
    <w:rsid w:val="00512E5A"/>
    <w:rsid w:val="00513C29"/>
    <w:rsid w:val="00513CD2"/>
    <w:rsid w:val="005144A4"/>
    <w:rsid w:val="00514717"/>
    <w:rsid w:val="00515884"/>
    <w:rsid w:val="00515C1D"/>
    <w:rsid w:val="005221C7"/>
    <w:rsid w:val="00522505"/>
    <w:rsid w:val="00522C9A"/>
    <w:rsid w:val="005234B1"/>
    <w:rsid w:val="00524959"/>
    <w:rsid w:val="00524F64"/>
    <w:rsid w:val="00525227"/>
    <w:rsid w:val="0052571C"/>
    <w:rsid w:val="00526ED3"/>
    <w:rsid w:val="005315E9"/>
    <w:rsid w:val="005316AB"/>
    <w:rsid w:val="005322E6"/>
    <w:rsid w:val="00534159"/>
    <w:rsid w:val="005353AC"/>
    <w:rsid w:val="005354E5"/>
    <w:rsid w:val="00535E15"/>
    <w:rsid w:val="00535EE0"/>
    <w:rsid w:val="005362A0"/>
    <w:rsid w:val="00536EC1"/>
    <w:rsid w:val="00537741"/>
    <w:rsid w:val="00540C46"/>
    <w:rsid w:val="0054186F"/>
    <w:rsid w:val="0054232D"/>
    <w:rsid w:val="00543A91"/>
    <w:rsid w:val="0054402E"/>
    <w:rsid w:val="00544ADB"/>
    <w:rsid w:val="00545669"/>
    <w:rsid w:val="0054613E"/>
    <w:rsid w:val="00547A5E"/>
    <w:rsid w:val="00547ADA"/>
    <w:rsid w:val="0055138A"/>
    <w:rsid w:val="00552E1F"/>
    <w:rsid w:val="00552FF9"/>
    <w:rsid w:val="0055342D"/>
    <w:rsid w:val="0055359C"/>
    <w:rsid w:val="00553DB4"/>
    <w:rsid w:val="00553FEE"/>
    <w:rsid w:val="00555783"/>
    <w:rsid w:val="00556FC7"/>
    <w:rsid w:val="00557909"/>
    <w:rsid w:val="005579D8"/>
    <w:rsid w:val="005600AA"/>
    <w:rsid w:val="00561427"/>
    <w:rsid w:val="005614D5"/>
    <w:rsid w:val="0056169F"/>
    <w:rsid w:val="00562958"/>
    <w:rsid w:val="00562F2F"/>
    <w:rsid w:val="005638C2"/>
    <w:rsid w:val="00564584"/>
    <w:rsid w:val="0056458C"/>
    <w:rsid w:val="005645B6"/>
    <w:rsid w:val="005647FC"/>
    <w:rsid w:val="00564F10"/>
    <w:rsid w:val="00565B21"/>
    <w:rsid w:val="00565B23"/>
    <w:rsid w:val="00567DF0"/>
    <w:rsid w:val="00570415"/>
    <w:rsid w:val="0057061E"/>
    <w:rsid w:val="005711D7"/>
    <w:rsid w:val="00571D84"/>
    <w:rsid w:val="00572715"/>
    <w:rsid w:val="005730CA"/>
    <w:rsid w:val="00573CF9"/>
    <w:rsid w:val="005756A2"/>
    <w:rsid w:val="005762D0"/>
    <w:rsid w:val="0057630A"/>
    <w:rsid w:val="00577A3A"/>
    <w:rsid w:val="005801C9"/>
    <w:rsid w:val="00580DC9"/>
    <w:rsid w:val="005814C1"/>
    <w:rsid w:val="00581745"/>
    <w:rsid w:val="005820C3"/>
    <w:rsid w:val="0058218B"/>
    <w:rsid w:val="00583578"/>
    <w:rsid w:val="00583686"/>
    <w:rsid w:val="00583FE4"/>
    <w:rsid w:val="00586B6D"/>
    <w:rsid w:val="0059102D"/>
    <w:rsid w:val="0059103A"/>
    <w:rsid w:val="00591462"/>
    <w:rsid w:val="00591494"/>
    <w:rsid w:val="00592219"/>
    <w:rsid w:val="00592ACB"/>
    <w:rsid w:val="00594E78"/>
    <w:rsid w:val="0059545A"/>
    <w:rsid w:val="00595D93"/>
    <w:rsid w:val="005979A8"/>
    <w:rsid w:val="00597B77"/>
    <w:rsid w:val="00597D79"/>
    <w:rsid w:val="005A0BEF"/>
    <w:rsid w:val="005A1570"/>
    <w:rsid w:val="005A1732"/>
    <w:rsid w:val="005A17D8"/>
    <w:rsid w:val="005A21BE"/>
    <w:rsid w:val="005A2F2E"/>
    <w:rsid w:val="005A3114"/>
    <w:rsid w:val="005A381C"/>
    <w:rsid w:val="005A3F0E"/>
    <w:rsid w:val="005A48F2"/>
    <w:rsid w:val="005A5A87"/>
    <w:rsid w:val="005A5EF1"/>
    <w:rsid w:val="005A663A"/>
    <w:rsid w:val="005A6F72"/>
    <w:rsid w:val="005A734E"/>
    <w:rsid w:val="005A78E3"/>
    <w:rsid w:val="005A7FEC"/>
    <w:rsid w:val="005B05B4"/>
    <w:rsid w:val="005B07CD"/>
    <w:rsid w:val="005B1475"/>
    <w:rsid w:val="005B1504"/>
    <w:rsid w:val="005B333E"/>
    <w:rsid w:val="005B4076"/>
    <w:rsid w:val="005B5FAF"/>
    <w:rsid w:val="005B6BBD"/>
    <w:rsid w:val="005B7891"/>
    <w:rsid w:val="005C0FB1"/>
    <w:rsid w:val="005C10DB"/>
    <w:rsid w:val="005C1FA6"/>
    <w:rsid w:val="005C203C"/>
    <w:rsid w:val="005C22A2"/>
    <w:rsid w:val="005C2D3A"/>
    <w:rsid w:val="005C3619"/>
    <w:rsid w:val="005C3FC5"/>
    <w:rsid w:val="005C4195"/>
    <w:rsid w:val="005C4A00"/>
    <w:rsid w:val="005C4D56"/>
    <w:rsid w:val="005C689F"/>
    <w:rsid w:val="005C7CA7"/>
    <w:rsid w:val="005D01A8"/>
    <w:rsid w:val="005D0280"/>
    <w:rsid w:val="005D05CF"/>
    <w:rsid w:val="005D06D8"/>
    <w:rsid w:val="005D18E6"/>
    <w:rsid w:val="005D3540"/>
    <w:rsid w:val="005D36B4"/>
    <w:rsid w:val="005D3E01"/>
    <w:rsid w:val="005D4185"/>
    <w:rsid w:val="005D4CA8"/>
    <w:rsid w:val="005D4CBA"/>
    <w:rsid w:val="005D504B"/>
    <w:rsid w:val="005D67BC"/>
    <w:rsid w:val="005D7520"/>
    <w:rsid w:val="005D7A03"/>
    <w:rsid w:val="005E0BCE"/>
    <w:rsid w:val="005E1C75"/>
    <w:rsid w:val="005E2C44"/>
    <w:rsid w:val="005E2EBC"/>
    <w:rsid w:val="005E3035"/>
    <w:rsid w:val="005E34BB"/>
    <w:rsid w:val="005E3C61"/>
    <w:rsid w:val="005E6BBD"/>
    <w:rsid w:val="005E7298"/>
    <w:rsid w:val="005F02CB"/>
    <w:rsid w:val="005F048B"/>
    <w:rsid w:val="005F1241"/>
    <w:rsid w:val="005F17CE"/>
    <w:rsid w:val="005F1B55"/>
    <w:rsid w:val="005F22A9"/>
    <w:rsid w:val="005F297D"/>
    <w:rsid w:val="005F3198"/>
    <w:rsid w:val="005F3FC2"/>
    <w:rsid w:val="005F4101"/>
    <w:rsid w:val="005F696D"/>
    <w:rsid w:val="005F74EB"/>
    <w:rsid w:val="00600A80"/>
    <w:rsid w:val="00601B18"/>
    <w:rsid w:val="006024D4"/>
    <w:rsid w:val="00602F3F"/>
    <w:rsid w:val="006039B2"/>
    <w:rsid w:val="00604396"/>
    <w:rsid w:val="00604F23"/>
    <w:rsid w:val="00604F71"/>
    <w:rsid w:val="00606592"/>
    <w:rsid w:val="006067A8"/>
    <w:rsid w:val="00607152"/>
    <w:rsid w:val="006132AF"/>
    <w:rsid w:val="0061361D"/>
    <w:rsid w:val="00614070"/>
    <w:rsid w:val="00616AF8"/>
    <w:rsid w:val="006179B8"/>
    <w:rsid w:val="00617C35"/>
    <w:rsid w:val="006204E0"/>
    <w:rsid w:val="00620846"/>
    <w:rsid w:val="0062094C"/>
    <w:rsid w:val="006211EA"/>
    <w:rsid w:val="00621284"/>
    <w:rsid w:val="00621739"/>
    <w:rsid w:val="006227D1"/>
    <w:rsid w:val="006236A9"/>
    <w:rsid w:val="00624E02"/>
    <w:rsid w:val="00624FDD"/>
    <w:rsid w:val="00625129"/>
    <w:rsid w:val="00626673"/>
    <w:rsid w:val="006278CE"/>
    <w:rsid w:val="0063024A"/>
    <w:rsid w:val="00630648"/>
    <w:rsid w:val="006312C9"/>
    <w:rsid w:val="00631C2E"/>
    <w:rsid w:val="006322BA"/>
    <w:rsid w:val="00634665"/>
    <w:rsid w:val="00634C67"/>
    <w:rsid w:val="006359DB"/>
    <w:rsid w:val="00637B83"/>
    <w:rsid w:val="00637C55"/>
    <w:rsid w:val="00640BE8"/>
    <w:rsid w:val="00640D88"/>
    <w:rsid w:val="006421D1"/>
    <w:rsid w:val="006436A0"/>
    <w:rsid w:val="00643B99"/>
    <w:rsid w:val="006449E9"/>
    <w:rsid w:val="00644ED3"/>
    <w:rsid w:val="00645CF7"/>
    <w:rsid w:val="00647076"/>
    <w:rsid w:val="0064770F"/>
    <w:rsid w:val="0064785B"/>
    <w:rsid w:val="006507BC"/>
    <w:rsid w:val="006537E0"/>
    <w:rsid w:val="00653B47"/>
    <w:rsid w:val="00653C69"/>
    <w:rsid w:val="006540B5"/>
    <w:rsid w:val="006545E8"/>
    <w:rsid w:val="00654AF8"/>
    <w:rsid w:val="00655206"/>
    <w:rsid w:val="00655653"/>
    <w:rsid w:val="00656585"/>
    <w:rsid w:val="0065691A"/>
    <w:rsid w:val="00657F82"/>
    <w:rsid w:val="00660569"/>
    <w:rsid w:val="00661684"/>
    <w:rsid w:val="00662995"/>
    <w:rsid w:val="00662EA3"/>
    <w:rsid w:val="006630F5"/>
    <w:rsid w:val="00665884"/>
    <w:rsid w:val="00666317"/>
    <w:rsid w:val="00666FD2"/>
    <w:rsid w:val="00667A98"/>
    <w:rsid w:val="00672F07"/>
    <w:rsid w:val="00673E78"/>
    <w:rsid w:val="00674823"/>
    <w:rsid w:val="00675487"/>
    <w:rsid w:val="006756FC"/>
    <w:rsid w:val="00676AE0"/>
    <w:rsid w:val="00677074"/>
    <w:rsid w:val="00681E90"/>
    <w:rsid w:val="0068209F"/>
    <w:rsid w:val="006834EB"/>
    <w:rsid w:val="00683526"/>
    <w:rsid w:val="00683E33"/>
    <w:rsid w:val="00684F63"/>
    <w:rsid w:val="0068525F"/>
    <w:rsid w:val="006852AD"/>
    <w:rsid w:val="00685321"/>
    <w:rsid w:val="00686519"/>
    <w:rsid w:val="00687632"/>
    <w:rsid w:val="00687880"/>
    <w:rsid w:val="00687C4F"/>
    <w:rsid w:val="0069030F"/>
    <w:rsid w:val="0069032A"/>
    <w:rsid w:val="00690342"/>
    <w:rsid w:val="00690362"/>
    <w:rsid w:val="00691067"/>
    <w:rsid w:val="0069117B"/>
    <w:rsid w:val="0069183F"/>
    <w:rsid w:val="00692EEF"/>
    <w:rsid w:val="00693687"/>
    <w:rsid w:val="0069496A"/>
    <w:rsid w:val="00694C48"/>
    <w:rsid w:val="0069530A"/>
    <w:rsid w:val="00695D75"/>
    <w:rsid w:val="0069755A"/>
    <w:rsid w:val="00697762"/>
    <w:rsid w:val="00697B9D"/>
    <w:rsid w:val="006A0107"/>
    <w:rsid w:val="006A03D6"/>
    <w:rsid w:val="006A0AA1"/>
    <w:rsid w:val="006A0B05"/>
    <w:rsid w:val="006A26D8"/>
    <w:rsid w:val="006A2DE4"/>
    <w:rsid w:val="006A2FBE"/>
    <w:rsid w:val="006A3A3A"/>
    <w:rsid w:val="006A51CD"/>
    <w:rsid w:val="006A5456"/>
    <w:rsid w:val="006A57E6"/>
    <w:rsid w:val="006A5A05"/>
    <w:rsid w:val="006A5BB2"/>
    <w:rsid w:val="006A639E"/>
    <w:rsid w:val="006A735B"/>
    <w:rsid w:val="006A7809"/>
    <w:rsid w:val="006A7AEC"/>
    <w:rsid w:val="006A7C4E"/>
    <w:rsid w:val="006B0890"/>
    <w:rsid w:val="006B129D"/>
    <w:rsid w:val="006B1412"/>
    <w:rsid w:val="006B2DA6"/>
    <w:rsid w:val="006B31EF"/>
    <w:rsid w:val="006B6223"/>
    <w:rsid w:val="006C28E6"/>
    <w:rsid w:val="006C2AB4"/>
    <w:rsid w:val="006C2EBC"/>
    <w:rsid w:val="006C46E2"/>
    <w:rsid w:val="006C4A2E"/>
    <w:rsid w:val="006C517F"/>
    <w:rsid w:val="006C519A"/>
    <w:rsid w:val="006C549E"/>
    <w:rsid w:val="006C7287"/>
    <w:rsid w:val="006C7394"/>
    <w:rsid w:val="006C73CA"/>
    <w:rsid w:val="006C7577"/>
    <w:rsid w:val="006D147D"/>
    <w:rsid w:val="006D1A2B"/>
    <w:rsid w:val="006D22D2"/>
    <w:rsid w:val="006D29E5"/>
    <w:rsid w:val="006D2E01"/>
    <w:rsid w:val="006D2E79"/>
    <w:rsid w:val="006D35A3"/>
    <w:rsid w:val="006D4012"/>
    <w:rsid w:val="006D4848"/>
    <w:rsid w:val="006D4C14"/>
    <w:rsid w:val="006D4DB0"/>
    <w:rsid w:val="006D4F55"/>
    <w:rsid w:val="006D6C7B"/>
    <w:rsid w:val="006D6DA8"/>
    <w:rsid w:val="006D788B"/>
    <w:rsid w:val="006D7F05"/>
    <w:rsid w:val="006E0060"/>
    <w:rsid w:val="006E068E"/>
    <w:rsid w:val="006E112E"/>
    <w:rsid w:val="006E122D"/>
    <w:rsid w:val="006E155E"/>
    <w:rsid w:val="006E18ED"/>
    <w:rsid w:val="006E1CCD"/>
    <w:rsid w:val="006E1EED"/>
    <w:rsid w:val="006E2F81"/>
    <w:rsid w:val="006E4B28"/>
    <w:rsid w:val="006E5E86"/>
    <w:rsid w:val="006E6B8F"/>
    <w:rsid w:val="006E722E"/>
    <w:rsid w:val="006E7BA0"/>
    <w:rsid w:val="006F046A"/>
    <w:rsid w:val="006F1199"/>
    <w:rsid w:val="006F2552"/>
    <w:rsid w:val="006F3028"/>
    <w:rsid w:val="006F456F"/>
    <w:rsid w:val="006F5620"/>
    <w:rsid w:val="006F606E"/>
    <w:rsid w:val="006F6072"/>
    <w:rsid w:val="006F6DEB"/>
    <w:rsid w:val="00700785"/>
    <w:rsid w:val="00700E34"/>
    <w:rsid w:val="00701999"/>
    <w:rsid w:val="0070231A"/>
    <w:rsid w:val="0070308F"/>
    <w:rsid w:val="0070423D"/>
    <w:rsid w:val="00704FD7"/>
    <w:rsid w:val="007051C9"/>
    <w:rsid w:val="0070539E"/>
    <w:rsid w:val="00705880"/>
    <w:rsid w:val="00705978"/>
    <w:rsid w:val="0070655F"/>
    <w:rsid w:val="00706598"/>
    <w:rsid w:val="00706640"/>
    <w:rsid w:val="00706C47"/>
    <w:rsid w:val="00707136"/>
    <w:rsid w:val="007072D5"/>
    <w:rsid w:val="00707C43"/>
    <w:rsid w:val="0071032A"/>
    <w:rsid w:val="00710A99"/>
    <w:rsid w:val="00710B5A"/>
    <w:rsid w:val="00712B87"/>
    <w:rsid w:val="00712CF4"/>
    <w:rsid w:val="00712CFE"/>
    <w:rsid w:val="00712E35"/>
    <w:rsid w:val="007146C2"/>
    <w:rsid w:val="0071515A"/>
    <w:rsid w:val="007159A7"/>
    <w:rsid w:val="00715C62"/>
    <w:rsid w:val="0071696F"/>
    <w:rsid w:val="00717B8C"/>
    <w:rsid w:val="00717F68"/>
    <w:rsid w:val="007205C2"/>
    <w:rsid w:val="0072134B"/>
    <w:rsid w:val="00722351"/>
    <w:rsid w:val="00722ADD"/>
    <w:rsid w:val="00723354"/>
    <w:rsid w:val="00725DCB"/>
    <w:rsid w:val="00727393"/>
    <w:rsid w:val="00730FEB"/>
    <w:rsid w:val="0073144B"/>
    <w:rsid w:val="00731B6F"/>
    <w:rsid w:val="00731CE3"/>
    <w:rsid w:val="00732521"/>
    <w:rsid w:val="007329FF"/>
    <w:rsid w:val="00732EBF"/>
    <w:rsid w:val="00733982"/>
    <w:rsid w:val="0073422F"/>
    <w:rsid w:val="00734742"/>
    <w:rsid w:val="00734C6E"/>
    <w:rsid w:val="0073503E"/>
    <w:rsid w:val="007353B3"/>
    <w:rsid w:val="00735675"/>
    <w:rsid w:val="00735A16"/>
    <w:rsid w:val="00736F34"/>
    <w:rsid w:val="00740151"/>
    <w:rsid w:val="0074041F"/>
    <w:rsid w:val="00741F77"/>
    <w:rsid w:val="00745BFB"/>
    <w:rsid w:val="00745F32"/>
    <w:rsid w:val="00745FE6"/>
    <w:rsid w:val="007462CA"/>
    <w:rsid w:val="00746F48"/>
    <w:rsid w:val="00746FD6"/>
    <w:rsid w:val="0074750F"/>
    <w:rsid w:val="00751115"/>
    <w:rsid w:val="00752521"/>
    <w:rsid w:val="00753F01"/>
    <w:rsid w:val="00754722"/>
    <w:rsid w:val="007550A1"/>
    <w:rsid w:val="007559E1"/>
    <w:rsid w:val="00756023"/>
    <w:rsid w:val="0075670F"/>
    <w:rsid w:val="00756D3B"/>
    <w:rsid w:val="007578B0"/>
    <w:rsid w:val="007607A9"/>
    <w:rsid w:val="00762616"/>
    <w:rsid w:val="00762637"/>
    <w:rsid w:val="00762A87"/>
    <w:rsid w:val="00763599"/>
    <w:rsid w:val="00763AC1"/>
    <w:rsid w:val="007640C2"/>
    <w:rsid w:val="0076452A"/>
    <w:rsid w:val="007645CE"/>
    <w:rsid w:val="007647FA"/>
    <w:rsid w:val="00764B99"/>
    <w:rsid w:val="00765A9C"/>
    <w:rsid w:val="007667A6"/>
    <w:rsid w:val="007667F2"/>
    <w:rsid w:val="007674E2"/>
    <w:rsid w:val="00767BB6"/>
    <w:rsid w:val="00767D2A"/>
    <w:rsid w:val="007712E7"/>
    <w:rsid w:val="007725D2"/>
    <w:rsid w:val="0077298F"/>
    <w:rsid w:val="00773D0A"/>
    <w:rsid w:val="00774C69"/>
    <w:rsid w:val="007755B3"/>
    <w:rsid w:val="00775795"/>
    <w:rsid w:val="007760D8"/>
    <w:rsid w:val="00776936"/>
    <w:rsid w:val="0077693D"/>
    <w:rsid w:val="00776CE2"/>
    <w:rsid w:val="00776EB1"/>
    <w:rsid w:val="0077763F"/>
    <w:rsid w:val="0077785E"/>
    <w:rsid w:val="00777878"/>
    <w:rsid w:val="00777A08"/>
    <w:rsid w:val="00780559"/>
    <w:rsid w:val="00780EAC"/>
    <w:rsid w:val="00780F46"/>
    <w:rsid w:val="0078123B"/>
    <w:rsid w:val="0078183E"/>
    <w:rsid w:val="00781BAB"/>
    <w:rsid w:val="00781D26"/>
    <w:rsid w:val="00782B1B"/>
    <w:rsid w:val="0078441F"/>
    <w:rsid w:val="00784F50"/>
    <w:rsid w:val="00785857"/>
    <w:rsid w:val="00785BE7"/>
    <w:rsid w:val="007868D5"/>
    <w:rsid w:val="00786A24"/>
    <w:rsid w:val="00786A32"/>
    <w:rsid w:val="00786F3C"/>
    <w:rsid w:val="007879FE"/>
    <w:rsid w:val="00787C30"/>
    <w:rsid w:val="007910AF"/>
    <w:rsid w:val="00791248"/>
    <w:rsid w:val="00791540"/>
    <w:rsid w:val="00791770"/>
    <w:rsid w:val="0079219B"/>
    <w:rsid w:val="0079244A"/>
    <w:rsid w:val="00792A0A"/>
    <w:rsid w:val="00792A94"/>
    <w:rsid w:val="00793165"/>
    <w:rsid w:val="00794871"/>
    <w:rsid w:val="00795721"/>
    <w:rsid w:val="00795E07"/>
    <w:rsid w:val="00797092"/>
    <w:rsid w:val="00797802"/>
    <w:rsid w:val="00797FE2"/>
    <w:rsid w:val="007A148D"/>
    <w:rsid w:val="007A1F71"/>
    <w:rsid w:val="007A26F0"/>
    <w:rsid w:val="007A3491"/>
    <w:rsid w:val="007A4481"/>
    <w:rsid w:val="007A6308"/>
    <w:rsid w:val="007A69C0"/>
    <w:rsid w:val="007A71B5"/>
    <w:rsid w:val="007A7F85"/>
    <w:rsid w:val="007B0144"/>
    <w:rsid w:val="007B0852"/>
    <w:rsid w:val="007B1999"/>
    <w:rsid w:val="007B202B"/>
    <w:rsid w:val="007B2E21"/>
    <w:rsid w:val="007B4C70"/>
    <w:rsid w:val="007B4E93"/>
    <w:rsid w:val="007B4EE0"/>
    <w:rsid w:val="007B4F35"/>
    <w:rsid w:val="007B5406"/>
    <w:rsid w:val="007B655B"/>
    <w:rsid w:val="007B6920"/>
    <w:rsid w:val="007B7523"/>
    <w:rsid w:val="007B7F8C"/>
    <w:rsid w:val="007C08B1"/>
    <w:rsid w:val="007C1A43"/>
    <w:rsid w:val="007C24F8"/>
    <w:rsid w:val="007C3E59"/>
    <w:rsid w:val="007C5189"/>
    <w:rsid w:val="007C5296"/>
    <w:rsid w:val="007C58D7"/>
    <w:rsid w:val="007C61A5"/>
    <w:rsid w:val="007C7635"/>
    <w:rsid w:val="007C7E99"/>
    <w:rsid w:val="007D086A"/>
    <w:rsid w:val="007D2128"/>
    <w:rsid w:val="007D256D"/>
    <w:rsid w:val="007D3923"/>
    <w:rsid w:val="007D4AEF"/>
    <w:rsid w:val="007D586E"/>
    <w:rsid w:val="007E0C68"/>
    <w:rsid w:val="007E0CB7"/>
    <w:rsid w:val="007E26E1"/>
    <w:rsid w:val="007E37F8"/>
    <w:rsid w:val="007E3CB1"/>
    <w:rsid w:val="007E61F6"/>
    <w:rsid w:val="007E69CA"/>
    <w:rsid w:val="007E69E1"/>
    <w:rsid w:val="007E6E66"/>
    <w:rsid w:val="007E6EC4"/>
    <w:rsid w:val="007E7582"/>
    <w:rsid w:val="007E786B"/>
    <w:rsid w:val="007F0DC6"/>
    <w:rsid w:val="007F1BC5"/>
    <w:rsid w:val="007F23BC"/>
    <w:rsid w:val="007F312C"/>
    <w:rsid w:val="007F320D"/>
    <w:rsid w:val="007F4D39"/>
    <w:rsid w:val="007F5158"/>
    <w:rsid w:val="007F58C9"/>
    <w:rsid w:val="007F6069"/>
    <w:rsid w:val="007F67BF"/>
    <w:rsid w:val="007F6CD7"/>
    <w:rsid w:val="007F7246"/>
    <w:rsid w:val="007F7A05"/>
    <w:rsid w:val="007F7DFD"/>
    <w:rsid w:val="008016C3"/>
    <w:rsid w:val="00801714"/>
    <w:rsid w:val="00802B5E"/>
    <w:rsid w:val="00802BFD"/>
    <w:rsid w:val="008043AC"/>
    <w:rsid w:val="00804C88"/>
    <w:rsid w:val="0080507D"/>
    <w:rsid w:val="008054B1"/>
    <w:rsid w:val="00807364"/>
    <w:rsid w:val="00807776"/>
    <w:rsid w:val="00807A84"/>
    <w:rsid w:val="00807B43"/>
    <w:rsid w:val="00807BDE"/>
    <w:rsid w:val="00810539"/>
    <w:rsid w:val="00810ECD"/>
    <w:rsid w:val="0081168E"/>
    <w:rsid w:val="008118C3"/>
    <w:rsid w:val="008118C7"/>
    <w:rsid w:val="00812A17"/>
    <w:rsid w:val="0081365F"/>
    <w:rsid w:val="00813D63"/>
    <w:rsid w:val="00813E14"/>
    <w:rsid w:val="0081420D"/>
    <w:rsid w:val="008144DA"/>
    <w:rsid w:val="00820D0E"/>
    <w:rsid w:val="00820F1D"/>
    <w:rsid w:val="00822588"/>
    <w:rsid w:val="00822846"/>
    <w:rsid w:val="00823267"/>
    <w:rsid w:val="00823EC5"/>
    <w:rsid w:val="00824D78"/>
    <w:rsid w:val="00824DB7"/>
    <w:rsid w:val="00824DD1"/>
    <w:rsid w:val="00826C46"/>
    <w:rsid w:val="00830E15"/>
    <w:rsid w:val="008314F5"/>
    <w:rsid w:val="00832BA1"/>
    <w:rsid w:val="00833780"/>
    <w:rsid w:val="008349E1"/>
    <w:rsid w:val="00834DB4"/>
    <w:rsid w:val="00835700"/>
    <w:rsid w:val="008366A1"/>
    <w:rsid w:val="00837BBA"/>
    <w:rsid w:val="00837C38"/>
    <w:rsid w:val="00840BDA"/>
    <w:rsid w:val="0084205A"/>
    <w:rsid w:val="008430F0"/>
    <w:rsid w:val="00843544"/>
    <w:rsid w:val="00845160"/>
    <w:rsid w:val="008453C9"/>
    <w:rsid w:val="0084590A"/>
    <w:rsid w:val="0084604C"/>
    <w:rsid w:val="00846077"/>
    <w:rsid w:val="00851817"/>
    <w:rsid w:val="00851A74"/>
    <w:rsid w:val="00852016"/>
    <w:rsid w:val="00852ADE"/>
    <w:rsid w:val="008539A0"/>
    <w:rsid w:val="00854DD1"/>
    <w:rsid w:val="00855D09"/>
    <w:rsid w:val="00856377"/>
    <w:rsid w:val="00860838"/>
    <w:rsid w:val="00860F8B"/>
    <w:rsid w:val="00861D1A"/>
    <w:rsid w:val="008622AF"/>
    <w:rsid w:val="008622FB"/>
    <w:rsid w:val="008624BA"/>
    <w:rsid w:val="008638D0"/>
    <w:rsid w:val="00863A46"/>
    <w:rsid w:val="00863F31"/>
    <w:rsid w:val="0086642F"/>
    <w:rsid w:val="00866E01"/>
    <w:rsid w:val="008670AA"/>
    <w:rsid w:val="00867AFB"/>
    <w:rsid w:val="00867E0A"/>
    <w:rsid w:val="00870237"/>
    <w:rsid w:val="0087065E"/>
    <w:rsid w:val="00871158"/>
    <w:rsid w:val="0087132C"/>
    <w:rsid w:val="00871782"/>
    <w:rsid w:val="008718AC"/>
    <w:rsid w:val="00872EAF"/>
    <w:rsid w:val="00874912"/>
    <w:rsid w:val="00874C3A"/>
    <w:rsid w:val="0087517F"/>
    <w:rsid w:val="008777B8"/>
    <w:rsid w:val="0088082C"/>
    <w:rsid w:val="00880B9E"/>
    <w:rsid w:val="00880ED4"/>
    <w:rsid w:val="0088130E"/>
    <w:rsid w:val="00881BA9"/>
    <w:rsid w:val="00881E62"/>
    <w:rsid w:val="008828AC"/>
    <w:rsid w:val="00882CA1"/>
    <w:rsid w:val="00885385"/>
    <w:rsid w:val="0088591B"/>
    <w:rsid w:val="00887978"/>
    <w:rsid w:val="0089063A"/>
    <w:rsid w:val="00891423"/>
    <w:rsid w:val="00891534"/>
    <w:rsid w:val="00891F92"/>
    <w:rsid w:val="0089302B"/>
    <w:rsid w:val="008938AB"/>
    <w:rsid w:val="00894F36"/>
    <w:rsid w:val="008964D0"/>
    <w:rsid w:val="008978DD"/>
    <w:rsid w:val="008A00DB"/>
    <w:rsid w:val="008A0BED"/>
    <w:rsid w:val="008A0EE9"/>
    <w:rsid w:val="008A186C"/>
    <w:rsid w:val="008A2C54"/>
    <w:rsid w:val="008A3399"/>
    <w:rsid w:val="008A5607"/>
    <w:rsid w:val="008A56A7"/>
    <w:rsid w:val="008A57B2"/>
    <w:rsid w:val="008A5B68"/>
    <w:rsid w:val="008A7BDD"/>
    <w:rsid w:val="008A7F82"/>
    <w:rsid w:val="008B0996"/>
    <w:rsid w:val="008B2113"/>
    <w:rsid w:val="008B2338"/>
    <w:rsid w:val="008B39A3"/>
    <w:rsid w:val="008B41C4"/>
    <w:rsid w:val="008B42A8"/>
    <w:rsid w:val="008B4B88"/>
    <w:rsid w:val="008B652F"/>
    <w:rsid w:val="008B748B"/>
    <w:rsid w:val="008B7BF8"/>
    <w:rsid w:val="008C04FA"/>
    <w:rsid w:val="008C063A"/>
    <w:rsid w:val="008C0BCF"/>
    <w:rsid w:val="008C1F48"/>
    <w:rsid w:val="008C2FB7"/>
    <w:rsid w:val="008C58FD"/>
    <w:rsid w:val="008C65A1"/>
    <w:rsid w:val="008C6D5C"/>
    <w:rsid w:val="008C6EF7"/>
    <w:rsid w:val="008C6FF6"/>
    <w:rsid w:val="008D0094"/>
    <w:rsid w:val="008D07BD"/>
    <w:rsid w:val="008D2335"/>
    <w:rsid w:val="008D2BD0"/>
    <w:rsid w:val="008D31AC"/>
    <w:rsid w:val="008D39B3"/>
    <w:rsid w:val="008D42C2"/>
    <w:rsid w:val="008D4328"/>
    <w:rsid w:val="008D4843"/>
    <w:rsid w:val="008D4B00"/>
    <w:rsid w:val="008D517E"/>
    <w:rsid w:val="008D5EC5"/>
    <w:rsid w:val="008D64D8"/>
    <w:rsid w:val="008D6C72"/>
    <w:rsid w:val="008D72AE"/>
    <w:rsid w:val="008D7782"/>
    <w:rsid w:val="008D7A33"/>
    <w:rsid w:val="008E0E5D"/>
    <w:rsid w:val="008E0EFE"/>
    <w:rsid w:val="008E25AF"/>
    <w:rsid w:val="008E3F2F"/>
    <w:rsid w:val="008E56FD"/>
    <w:rsid w:val="008E64BB"/>
    <w:rsid w:val="008E67CB"/>
    <w:rsid w:val="008E6AD7"/>
    <w:rsid w:val="008F0AE4"/>
    <w:rsid w:val="008F210A"/>
    <w:rsid w:val="008F2E0F"/>
    <w:rsid w:val="008F303F"/>
    <w:rsid w:val="008F34EC"/>
    <w:rsid w:val="008F3DB8"/>
    <w:rsid w:val="008F5180"/>
    <w:rsid w:val="008F52C0"/>
    <w:rsid w:val="008F567F"/>
    <w:rsid w:val="008F5DE7"/>
    <w:rsid w:val="008F6130"/>
    <w:rsid w:val="008F6347"/>
    <w:rsid w:val="008F6A87"/>
    <w:rsid w:val="008F7119"/>
    <w:rsid w:val="008F76AB"/>
    <w:rsid w:val="0090140E"/>
    <w:rsid w:val="00901F01"/>
    <w:rsid w:val="009025A9"/>
    <w:rsid w:val="009027FB"/>
    <w:rsid w:val="00902C64"/>
    <w:rsid w:val="009045F8"/>
    <w:rsid w:val="00905478"/>
    <w:rsid w:val="009057AE"/>
    <w:rsid w:val="00906485"/>
    <w:rsid w:val="00907D16"/>
    <w:rsid w:val="00910120"/>
    <w:rsid w:val="0091041C"/>
    <w:rsid w:val="00910483"/>
    <w:rsid w:val="00910C31"/>
    <w:rsid w:val="009112FE"/>
    <w:rsid w:val="00912426"/>
    <w:rsid w:val="009127DF"/>
    <w:rsid w:val="009135AB"/>
    <w:rsid w:val="00913F4F"/>
    <w:rsid w:val="00913F85"/>
    <w:rsid w:val="00914280"/>
    <w:rsid w:val="00916D91"/>
    <w:rsid w:val="0091709B"/>
    <w:rsid w:val="009214F8"/>
    <w:rsid w:val="00921518"/>
    <w:rsid w:val="00921716"/>
    <w:rsid w:val="00925675"/>
    <w:rsid w:val="0092585D"/>
    <w:rsid w:val="00926D0D"/>
    <w:rsid w:val="00926D6A"/>
    <w:rsid w:val="009277CA"/>
    <w:rsid w:val="0093051F"/>
    <w:rsid w:val="00930562"/>
    <w:rsid w:val="00931773"/>
    <w:rsid w:val="00931818"/>
    <w:rsid w:val="00931B40"/>
    <w:rsid w:val="00931C01"/>
    <w:rsid w:val="00931CBB"/>
    <w:rsid w:val="00932851"/>
    <w:rsid w:val="00932EE0"/>
    <w:rsid w:val="00934882"/>
    <w:rsid w:val="00935084"/>
    <w:rsid w:val="009416AA"/>
    <w:rsid w:val="0094275E"/>
    <w:rsid w:val="00942BA0"/>
    <w:rsid w:val="00942BCF"/>
    <w:rsid w:val="00942C94"/>
    <w:rsid w:val="0094348E"/>
    <w:rsid w:val="00943CFB"/>
    <w:rsid w:val="00944AAC"/>
    <w:rsid w:val="00946899"/>
    <w:rsid w:val="009468F1"/>
    <w:rsid w:val="00947395"/>
    <w:rsid w:val="00947D65"/>
    <w:rsid w:val="00950BA8"/>
    <w:rsid w:val="00951954"/>
    <w:rsid w:val="00951AC0"/>
    <w:rsid w:val="00951CD1"/>
    <w:rsid w:val="009531B0"/>
    <w:rsid w:val="0095384C"/>
    <w:rsid w:val="00953C29"/>
    <w:rsid w:val="00954245"/>
    <w:rsid w:val="0095571F"/>
    <w:rsid w:val="00955985"/>
    <w:rsid w:val="00955F41"/>
    <w:rsid w:val="00956145"/>
    <w:rsid w:val="0095726B"/>
    <w:rsid w:val="009603AF"/>
    <w:rsid w:val="00961598"/>
    <w:rsid w:val="00962FA0"/>
    <w:rsid w:val="00963D75"/>
    <w:rsid w:val="00966372"/>
    <w:rsid w:val="00966AFC"/>
    <w:rsid w:val="00966EDF"/>
    <w:rsid w:val="00967763"/>
    <w:rsid w:val="0096789B"/>
    <w:rsid w:val="00971526"/>
    <w:rsid w:val="00971580"/>
    <w:rsid w:val="009716CE"/>
    <w:rsid w:val="0097214A"/>
    <w:rsid w:val="009729BD"/>
    <w:rsid w:val="009736DC"/>
    <w:rsid w:val="009740BB"/>
    <w:rsid w:val="009745DE"/>
    <w:rsid w:val="00974A6D"/>
    <w:rsid w:val="00975A14"/>
    <w:rsid w:val="00977EE0"/>
    <w:rsid w:val="009805B9"/>
    <w:rsid w:val="00981B33"/>
    <w:rsid w:val="00982DB5"/>
    <w:rsid w:val="009839CA"/>
    <w:rsid w:val="00984063"/>
    <w:rsid w:val="00984141"/>
    <w:rsid w:val="009842C1"/>
    <w:rsid w:val="00984EC8"/>
    <w:rsid w:val="00984F41"/>
    <w:rsid w:val="00985079"/>
    <w:rsid w:val="009857C5"/>
    <w:rsid w:val="0098598C"/>
    <w:rsid w:val="00985E8A"/>
    <w:rsid w:val="009866E2"/>
    <w:rsid w:val="0098694E"/>
    <w:rsid w:val="00986B03"/>
    <w:rsid w:val="00986BC0"/>
    <w:rsid w:val="00986E36"/>
    <w:rsid w:val="00987AA6"/>
    <w:rsid w:val="00987F78"/>
    <w:rsid w:val="0099176D"/>
    <w:rsid w:val="00991990"/>
    <w:rsid w:val="0099288B"/>
    <w:rsid w:val="00993069"/>
    <w:rsid w:val="00993203"/>
    <w:rsid w:val="009935A7"/>
    <w:rsid w:val="00993957"/>
    <w:rsid w:val="00993CDB"/>
    <w:rsid w:val="009942B8"/>
    <w:rsid w:val="00994D01"/>
    <w:rsid w:val="0099618B"/>
    <w:rsid w:val="00996292"/>
    <w:rsid w:val="0099722A"/>
    <w:rsid w:val="009972BE"/>
    <w:rsid w:val="00997463"/>
    <w:rsid w:val="00997543"/>
    <w:rsid w:val="009A051B"/>
    <w:rsid w:val="009A110A"/>
    <w:rsid w:val="009A11CC"/>
    <w:rsid w:val="009A16C1"/>
    <w:rsid w:val="009A1DD1"/>
    <w:rsid w:val="009A2007"/>
    <w:rsid w:val="009A2970"/>
    <w:rsid w:val="009A329C"/>
    <w:rsid w:val="009A48AF"/>
    <w:rsid w:val="009A57D6"/>
    <w:rsid w:val="009A5A06"/>
    <w:rsid w:val="009A63BD"/>
    <w:rsid w:val="009A6B71"/>
    <w:rsid w:val="009B10EA"/>
    <w:rsid w:val="009B2574"/>
    <w:rsid w:val="009B2C59"/>
    <w:rsid w:val="009B3337"/>
    <w:rsid w:val="009B376E"/>
    <w:rsid w:val="009B38BF"/>
    <w:rsid w:val="009B3DD3"/>
    <w:rsid w:val="009B5159"/>
    <w:rsid w:val="009B5E8C"/>
    <w:rsid w:val="009C005E"/>
    <w:rsid w:val="009C1174"/>
    <w:rsid w:val="009C2239"/>
    <w:rsid w:val="009C244C"/>
    <w:rsid w:val="009C3D20"/>
    <w:rsid w:val="009C50AA"/>
    <w:rsid w:val="009C53E8"/>
    <w:rsid w:val="009C590C"/>
    <w:rsid w:val="009C5BFB"/>
    <w:rsid w:val="009C5EFE"/>
    <w:rsid w:val="009C63F2"/>
    <w:rsid w:val="009C72E7"/>
    <w:rsid w:val="009C74E3"/>
    <w:rsid w:val="009C767E"/>
    <w:rsid w:val="009C78B5"/>
    <w:rsid w:val="009D1271"/>
    <w:rsid w:val="009D3C05"/>
    <w:rsid w:val="009D4236"/>
    <w:rsid w:val="009D55D2"/>
    <w:rsid w:val="009D5A7D"/>
    <w:rsid w:val="009D6218"/>
    <w:rsid w:val="009D6C25"/>
    <w:rsid w:val="009D7CEA"/>
    <w:rsid w:val="009D7EF3"/>
    <w:rsid w:val="009E084C"/>
    <w:rsid w:val="009E14DD"/>
    <w:rsid w:val="009E16AD"/>
    <w:rsid w:val="009E1A31"/>
    <w:rsid w:val="009E1CBB"/>
    <w:rsid w:val="009E4A65"/>
    <w:rsid w:val="009E4CAB"/>
    <w:rsid w:val="009E5688"/>
    <w:rsid w:val="009E5765"/>
    <w:rsid w:val="009E59FA"/>
    <w:rsid w:val="009E5D92"/>
    <w:rsid w:val="009E5EF9"/>
    <w:rsid w:val="009E6370"/>
    <w:rsid w:val="009E752C"/>
    <w:rsid w:val="009F1683"/>
    <w:rsid w:val="009F1B6F"/>
    <w:rsid w:val="009F2DE3"/>
    <w:rsid w:val="009F40C7"/>
    <w:rsid w:val="009F4412"/>
    <w:rsid w:val="009F629A"/>
    <w:rsid w:val="009F6EBE"/>
    <w:rsid w:val="009F700B"/>
    <w:rsid w:val="009F7E68"/>
    <w:rsid w:val="00A001C2"/>
    <w:rsid w:val="00A008DC"/>
    <w:rsid w:val="00A02278"/>
    <w:rsid w:val="00A030B0"/>
    <w:rsid w:val="00A03F72"/>
    <w:rsid w:val="00A05A30"/>
    <w:rsid w:val="00A060AB"/>
    <w:rsid w:val="00A060B5"/>
    <w:rsid w:val="00A06477"/>
    <w:rsid w:val="00A07DFC"/>
    <w:rsid w:val="00A10733"/>
    <w:rsid w:val="00A1089F"/>
    <w:rsid w:val="00A10C2F"/>
    <w:rsid w:val="00A10C53"/>
    <w:rsid w:val="00A115A4"/>
    <w:rsid w:val="00A11E08"/>
    <w:rsid w:val="00A12376"/>
    <w:rsid w:val="00A12ED6"/>
    <w:rsid w:val="00A13B9D"/>
    <w:rsid w:val="00A13EC7"/>
    <w:rsid w:val="00A140B3"/>
    <w:rsid w:val="00A14EDF"/>
    <w:rsid w:val="00A1606F"/>
    <w:rsid w:val="00A16280"/>
    <w:rsid w:val="00A17290"/>
    <w:rsid w:val="00A17645"/>
    <w:rsid w:val="00A1769C"/>
    <w:rsid w:val="00A17905"/>
    <w:rsid w:val="00A2050E"/>
    <w:rsid w:val="00A20CFA"/>
    <w:rsid w:val="00A21479"/>
    <w:rsid w:val="00A21A4F"/>
    <w:rsid w:val="00A21C30"/>
    <w:rsid w:val="00A2232B"/>
    <w:rsid w:val="00A22797"/>
    <w:rsid w:val="00A22FB6"/>
    <w:rsid w:val="00A2399C"/>
    <w:rsid w:val="00A23B92"/>
    <w:rsid w:val="00A252E3"/>
    <w:rsid w:val="00A301FA"/>
    <w:rsid w:val="00A305FA"/>
    <w:rsid w:val="00A3094F"/>
    <w:rsid w:val="00A31066"/>
    <w:rsid w:val="00A315BA"/>
    <w:rsid w:val="00A315CC"/>
    <w:rsid w:val="00A32241"/>
    <w:rsid w:val="00A322D8"/>
    <w:rsid w:val="00A32D19"/>
    <w:rsid w:val="00A33018"/>
    <w:rsid w:val="00A34625"/>
    <w:rsid w:val="00A350B9"/>
    <w:rsid w:val="00A370EF"/>
    <w:rsid w:val="00A3768D"/>
    <w:rsid w:val="00A37ECC"/>
    <w:rsid w:val="00A40975"/>
    <w:rsid w:val="00A40A6E"/>
    <w:rsid w:val="00A41310"/>
    <w:rsid w:val="00A4288C"/>
    <w:rsid w:val="00A442D1"/>
    <w:rsid w:val="00A44B9D"/>
    <w:rsid w:val="00A450CB"/>
    <w:rsid w:val="00A45AFA"/>
    <w:rsid w:val="00A46037"/>
    <w:rsid w:val="00A46122"/>
    <w:rsid w:val="00A4635F"/>
    <w:rsid w:val="00A467A5"/>
    <w:rsid w:val="00A476BE"/>
    <w:rsid w:val="00A47DD1"/>
    <w:rsid w:val="00A51197"/>
    <w:rsid w:val="00A52F76"/>
    <w:rsid w:val="00A52FB1"/>
    <w:rsid w:val="00A531A6"/>
    <w:rsid w:val="00A5352F"/>
    <w:rsid w:val="00A55559"/>
    <w:rsid w:val="00A55808"/>
    <w:rsid w:val="00A572C4"/>
    <w:rsid w:val="00A57A25"/>
    <w:rsid w:val="00A57A29"/>
    <w:rsid w:val="00A60FF2"/>
    <w:rsid w:val="00A61239"/>
    <w:rsid w:val="00A61915"/>
    <w:rsid w:val="00A62247"/>
    <w:rsid w:val="00A63249"/>
    <w:rsid w:val="00A63A86"/>
    <w:rsid w:val="00A63F51"/>
    <w:rsid w:val="00A663BA"/>
    <w:rsid w:val="00A66849"/>
    <w:rsid w:val="00A66998"/>
    <w:rsid w:val="00A6716D"/>
    <w:rsid w:val="00A6766B"/>
    <w:rsid w:val="00A67E55"/>
    <w:rsid w:val="00A700DE"/>
    <w:rsid w:val="00A7079D"/>
    <w:rsid w:val="00A713C1"/>
    <w:rsid w:val="00A72974"/>
    <w:rsid w:val="00A740C1"/>
    <w:rsid w:val="00A74A5F"/>
    <w:rsid w:val="00A74EEA"/>
    <w:rsid w:val="00A76099"/>
    <w:rsid w:val="00A77159"/>
    <w:rsid w:val="00A80509"/>
    <w:rsid w:val="00A82750"/>
    <w:rsid w:val="00A83006"/>
    <w:rsid w:val="00A8363A"/>
    <w:rsid w:val="00A83893"/>
    <w:rsid w:val="00A8398B"/>
    <w:rsid w:val="00A83BC4"/>
    <w:rsid w:val="00A84774"/>
    <w:rsid w:val="00A84BFC"/>
    <w:rsid w:val="00A84C21"/>
    <w:rsid w:val="00A86D5D"/>
    <w:rsid w:val="00A8783B"/>
    <w:rsid w:val="00A909F2"/>
    <w:rsid w:val="00A90DBE"/>
    <w:rsid w:val="00A9137A"/>
    <w:rsid w:val="00A91AED"/>
    <w:rsid w:val="00A92463"/>
    <w:rsid w:val="00A92BCB"/>
    <w:rsid w:val="00A973EA"/>
    <w:rsid w:val="00AA0B9E"/>
    <w:rsid w:val="00AA1C98"/>
    <w:rsid w:val="00AA2115"/>
    <w:rsid w:val="00AA3796"/>
    <w:rsid w:val="00AA3BA3"/>
    <w:rsid w:val="00AA3CE2"/>
    <w:rsid w:val="00AA4187"/>
    <w:rsid w:val="00AA4FA7"/>
    <w:rsid w:val="00AA5818"/>
    <w:rsid w:val="00AA6183"/>
    <w:rsid w:val="00AA635D"/>
    <w:rsid w:val="00AA6EAA"/>
    <w:rsid w:val="00AA7E56"/>
    <w:rsid w:val="00AB05BB"/>
    <w:rsid w:val="00AB0635"/>
    <w:rsid w:val="00AB1C64"/>
    <w:rsid w:val="00AB2292"/>
    <w:rsid w:val="00AB2ACD"/>
    <w:rsid w:val="00AB2BB0"/>
    <w:rsid w:val="00AB3920"/>
    <w:rsid w:val="00AB5483"/>
    <w:rsid w:val="00AB6581"/>
    <w:rsid w:val="00AB6CB4"/>
    <w:rsid w:val="00AB7F53"/>
    <w:rsid w:val="00AC01CD"/>
    <w:rsid w:val="00AC05B2"/>
    <w:rsid w:val="00AC19CA"/>
    <w:rsid w:val="00AC357B"/>
    <w:rsid w:val="00AC3B9F"/>
    <w:rsid w:val="00AC47E9"/>
    <w:rsid w:val="00AC69C0"/>
    <w:rsid w:val="00AD02C1"/>
    <w:rsid w:val="00AD17D3"/>
    <w:rsid w:val="00AD18EB"/>
    <w:rsid w:val="00AD2C96"/>
    <w:rsid w:val="00AD346F"/>
    <w:rsid w:val="00AD34C3"/>
    <w:rsid w:val="00AD4423"/>
    <w:rsid w:val="00AD5635"/>
    <w:rsid w:val="00AD78B1"/>
    <w:rsid w:val="00AE0015"/>
    <w:rsid w:val="00AE06CC"/>
    <w:rsid w:val="00AE1C70"/>
    <w:rsid w:val="00AE3196"/>
    <w:rsid w:val="00AE34DB"/>
    <w:rsid w:val="00AE434A"/>
    <w:rsid w:val="00AE673A"/>
    <w:rsid w:val="00AE78B2"/>
    <w:rsid w:val="00AF0013"/>
    <w:rsid w:val="00AF1A5E"/>
    <w:rsid w:val="00AF1D89"/>
    <w:rsid w:val="00AF30DB"/>
    <w:rsid w:val="00AF3CF0"/>
    <w:rsid w:val="00AF3ECF"/>
    <w:rsid w:val="00AF402D"/>
    <w:rsid w:val="00AF4800"/>
    <w:rsid w:val="00AF5128"/>
    <w:rsid w:val="00AF6899"/>
    <w:rsid w:val="00AF76F8"/>
    <w:rsid w:val="00B00F28"/>
    <w:rsid w:val="00B01BCA"/>
    <w:rsid w:val="00B02790"/>
    <w:rsid w:val="00B02935"/>
    <w:rsid w:val="00B03709"/>
    <w:rsid w:val="00B03A19"/>
    <w:rsid w:val="00B0486C"/>
    <w:rsid w:val="00B06F6E"/>
    <w:rsid w:val="00B07337"/>
    <w:rsid w:val="00B07648"/>
    <w:rsid w:val="00B106B9"/>
    <w:rsid w:val="00B10D3D"/>
    <w:rsid w:val="00B1138E"/>
    <w:rsid w:val="00B12A51"/>
    <w:rsid w:val="00B12F4B"/>
    <w:rsid w:val="00B13607"/>
    <w:rsid w:val="00B136D7"/>
    <w:rsid w:val="00B13919"/>
    <w:rsid w:val="00B14DE3"/>
    <w:rsid w:val="00B15490"/>
    <w:rsid w:val="00B209B4"/>
    <w:rsid w:val="00B21272"/>
    <w:rsid w:val="00B227E9"/>
    <w:rsid w:val="00B231AA"/>
    <w:rsid w:val="00B231C3"/>
    <w:rsid w:val="00B23C33"/>
    <w:rsid w:val="00B2404E"/>
    <w:rsid w:val="00B2427A"/>
    <w:rsid w:val="00B24B1E"/>
    <w:rsid w:val="00B25018"/>
    <w:rsid w:val="00B2557E"/>
    <w:rsid w:val="00B25AAC"/>
    <w:rsid w:val="00B304A6"/>
    <w:rsid w:val="00B31250"/>
    <w:rsid w:val="00B3339A"/>
    <w:rsid w:val="00B33C5A"/>
    <w:rsid w:val="00B3448D"/>
    <w:rsid w:val="00B35133"/>
    <w:rsid w:val="00B35B9B"/>
    <w:rsid w:val="00B35F4E"/>
    <w:rsid w:val="00B36E8B"/>
    <w:rsid w:val="00B37717"/>
    <w:rsid w:val="00B37F68"/>
    <w:rsid w:val="00B4275E"/>
    <w:rsid w:val="00B429BB"/>
    <w:rsid w:val="00B42C83"/>
    <w:rsid w:val="00B43C54"/>
    <w:rsid w:val="00B44E77"/>
    <w:rsid w:val="00B45E59"/>
    <w:rsid w:val="00B46076"/>
    <w:rsid w:val="00B46761"/>
    <w:rsid w:val="00B503FC"/>
    <w:rsid w:val="00B5040C"/>
    <w:rsid w:val="00B504F7"/>
    <w:rsid w:val="00B506DB"/>
    <w:rsid w:val="00B50A24"/>
    <w:rsid w:val="00B50D2A"/>
    <w:rsid w:val="00B5249E"/>
    <w:rsid w:val="00B52D58"/>
    <w:rsid w:val="00B532FA"/>
    <w:rsid w:val="00B534B6"/>
    <w:rsid w:val="00B53989"/>
    <w:rsid w:val="00B54A30"/>
    <w:rsid w:val="00B54F65"/>
    <w:rsid w:val="00B551C6"/>
    <w:rsid w:val="00B56CCE"/>
    <w:rsid w:val="00B57182"/>
    <w:rsid w:val="00B577A2"/>
    <w:rsid w:val="00B6112A"/>
    <w:rsid w:val="00B61897"/>
    <w:rsid w:val="00B62297"/>
    <w:rsid w:val="00B629E0"/>
    <w:rsid w:val="00B62AED"/>
    <w:rsid w:val="00B63115"/>
    <w:rsid w:val="00B6528B"/>
    <w:rsid w:val="00B7061A"/>
    <w:rsid w:val="00B71FC9"/>
    <w:rsid w:val="00B73837"/>
    <w:rsid w:val="00B74151"/>
    <w:rsid w:val="00B75302"/>
    <w:rsid w:val="00B75854"/>
    <w:rsid w:val="00B75CB4"/>
    <w:rsid w:val="00B75D6D"/>
    <w:rsid w:val="00B7635C"/>
    <w:rsid w:val="00B7672C"/>
    <w:rsid w:val="00B76FAE"/>
    <w:rsid w:val="00B775A8"/>
    <w:rsid w:val="00B776BA"/>
    <w:rsid w:val="00B77A8A"/>
    <w:rsid w:val="00B81B18"/>
    <w:rsid w:val="00B82996"/>
    <w:rsid w:val="00B82D86"/>
    <w:rsid w:val="00B834EA"/>
    <w:rsid w:val="00B837D4"/>
    <w:rsid w:val="00B83BCE"/>
    <w:rsid w:val="00B845B3"/>
    <w:rsid w:val="00B84606"/>
    <w:rsid w:val="00B84F2A"/>
    <w:rsid w:val="00B85098"/>
    <w:rsid w:val="00B85917"/>
    <w:rsid w:val="00B85BE3"/>
    <w:rsid w:val="00B8624C"/>
    <w:rsid w:val="00B865A1"/>
    <w:rsid w:val="00B86C15"/>
    <w:rsid w:val="00B87433"/>
    <w:rsid w:val="00B87895"/>
    <w:rsid w:val="00B90815"/>
    <w:rsid w:val="00B90D19"/>
    <w:rsid w:val="00B910A7"/>
    <w:rsid w:val="00B91369"/>
    <w:rsid w:val="00B914A1"/>
    <w:rsid w:val="00B91A93"/>
    <w:rsid w:val="00B948CF"/>
    <w:rsid w:val="00B96555"/>
    <w:rsid w:val="00B96A2B"/>
    <w:rsid w:val="00B979E1"/>
    <w:rsid w:val="00BA035B"/>
    <w:rsid w:val="00BA14CA"/>
    <w:rsid w:val="00BA1B86"/>
    <w:rsid w:val="00BA1F8C"/>
    <w:rsid w:val="00BA227A"/>
    <w:rsid w:val="00BA2A17"/>
    <w:rsid w:val="00BA31D8"/>
    <w:rsid w:val="00BA331F"/>
    <w:rsid w:val="00BA4283"/>
    <w:rsid w:val="00BA6154"/>
    <w:rsid w:val="00BB07FE"/>
    <w:rsid w:val="00BB1B3A"/>
    <w:rsid w:val="00BB1D10"/>
    <w:rsid w:val="00BB1EF8"/>
    <w:rsid w:val="00BB498A"/>
    <w:rsid w:val="00BB4A65"/>
    <w:rsid w:val="00BB5E64"/>
    <w:rsid w:val="00BC0649"/>
    <w:rsid w:val="00BC084E"/>
    <w:rsid w:val="00BC0962"/>
    <w:rsid w:val="00BC0984"/>
    <w:rsid w:val="00BC0B8F"/>
    <w:rsid w:val="00BC0CB5"/>
    <w:rsid w:val="00BC2F88"/>
    <w:rsid w:val="00BC30B5"/>
    <w:rsid w:val="00BC4800"/>
    <w:rsid w:val="00BC4F63"/>
    <w:rsid w:val="00BC6F78"/>
    <w:rsid w:val="00BD0C15"/>
    <w:rsid w:val="00BD188A"/>
    <w:rsid w:val="00BD1B34"/>
    <w:rsid w:val="00BD2D1D"/>
    <w:rsid w:val="00BD3122"/>
    <w:rsid w:val="00BD3697"/>
    <w:rsid w:val="00BD3711"/>
    <w:rsid w:val="00BD3C58"/>
    <w:rsid w:val="00BD4A1E"/>
    <w:rsid w:val="00BD5790"/>
    <w:rsid w:val="00BE004E"/>
    <w:rsid w:val="00BE053E"/>
    <w:rsid w:val="00BE0A04"/>
    <w:rsid w:val="00BE19EF"/>
    <w:rsid w:val="00BE1C5F"/>
    <w:rsid w:val="00BE3A92"/>
    <w:rsid w:val="00BE3CE9"/>
    <w:rsid w:val="00BE4861"/>
    <w:rsid w:val="00BE495B"/>
    <w:rsid w:val="00BE7897"/>
    <w:rsid w:val="00BF1886"/>
    <w:rsid w:val="00BF1CF8"/>
    <w:rsid w:val="00BF2448"/>
    <w:rsid w:val="00BF24D0"/>
    <w:rsid w:val="00BF2651"/>
    <w:rsid w:val="00BF2BAB"/>
    <w:rsid w:val="00BF2CD4"/>
    <w:rsid w:val="00BF377B"/>
    <w:rsid w:val="00BF38C5"/>
    <w:rsid w:val="00BF3BA4"/>
    <w:rsid w:val="00BF3E39"/>
    <w:rsid w:val="00BF4583"/>
    <w:rsid w:val="00BF4D96"/>
    <w:rsid w:val="00BF5718"/>
    <w:rsid w:val="00BF5A99"/>
    <w:rsid w:val="00BF611E"/>
    <w:rsid w:val="00BF7E9C"/>
    <w:rsid w:val="00C00FDA"/>
    <w:rsid w:val="00C014E6"/>
    <w:rsid w:val="00C017AE"/>
    <w:rsid w:val="00C02711"/>
    <w:rsid w:val="00C054BF"/>
    <w:rsid w:val="00C05E5E"/>
    <w:rsid w:val="00C06359"/>
    <w:rsid w:val="00C0645F"/>
    <w:rsid w:val="00C065F5"/>
    <w:rsid w:val="00C06A06"/>
    <w:rsid w:val="00C07A40"/>
    <w:rsid w:val="00C07D8B"/>
    <w:rsid w:val="00C104D0"/>
    <w:rsid w:val="00C12253"/>
    <w:rsid w:val="00C125D7"/>
    <w:rsid w:val="00C129E1"/>
    <w:rsid w:val="00C1369E"/>
    <w:rsid w:val="00C13A8E"/>
    <w:rsid w:val="00C14003"/>
    <w:rsid w:val="00C15012"/>
    <w:rsid w:val="00C16DF4"/>
    <w:rsid w:val="00C20508"/>
    <w:rsid w:val="00C20F2C"/>
    <w:rsid w:val="00C20F3A"/>
    <w:rsid w:val="00C215AF"/>
    <w:rsid w:val="00C22216"/>
    <w:rsid w:val="00C22282"/>
    <w:rsid w:val="00C22502"/>
    <w:rsid w:val="00C232DD"/>
    <w:rsid w:val="00C2366C"/>
    <w:rsid w:val="00C24978"/>
    <w:rsid w:val="00C24E77"/>
    <w:rsid w:val="00C25583"/>
    <w:rsid w:val="00C25D13"/>
    <w:rsid w:val="00C2639F"/>
    <w:rsid w:val="00C26BFD"/>
    <w:rsid w:val="00C26E82"/>
    <w:rsid w:val="00C270D2"/>
    <w:rsid w:val="00C27411"/>
    <w:rsid w:val="00C27B9A"/>
    <w:rsid w:val="00C30B22"/>
    <w:rsid w:val="00C30BA6"/>
    <w:rsid w:val="00C315B7"/>
    <w:rsid w:val="00C316B7"/>
    <w:rsid w:val="00C32ABD"/>
    <w:rsid w:val="00C32C62"/>
    <w:rsid w:val="00C32EDF"/>
    <w:rsid w:val="00C33CAB"/>
    <w:rsid w:val="00C346CF"/>
    <w:rsid w:val="00C360F9"/>
    <w:rsid w:val="00C36E1F"/>
    <w:rsid w:val="00C36FB2"/>
    <w:rsid w:val="00C40DA2"/>
    <w:rsid w:val="00C40DFF"/>
    <w:rsid w:val="00C4203C"/>
    <w:rsid w:val="00C42608"/>
    <w:rsid w:val="00C42909"/>
    <w:rsid w:val="00C429F3"/>
    <w:rsid w:val="00C42D86"/>
    <w:rsid w:val="00C4674F"/>
    <w:rsid w:val="00C47674"/>
    <w:rsid w:val="00C47A0E"/>
    <w:rsid w:val="00C5139B"/>
    <w:rsid w:val="00C5170A"/>
    <w:rsid w:val="00C5253C"/>
    <w:rsid w:val="00C549CF"/>
    <w:rsid w:val="00C54A3C"/>
    <w:rsid w:val="00C550BB"/>
    <w:rsid w:val="00C554F6"/>
    <w:rsid w:val="00C55E4B"/>
    <w:rsid w:val="00C56534"/>
    <w:rsid w:val="00C57098"/>
    <w:rsid w:val="00C64303"/>
    <w:rsid w:val="00C64B0A"/>
    <w:rsid w:val="00C64D50"/>
    <w:rsid w:val="00C650E3"/>
    <w:rsid w:val="00C66B51"/>
    <w:rsid w:val="00C66F17"/>
    <w:rsid w:val="00C67302"/>
    <w:rsid w:val="00C706F6"/>
    <w:rsid w:val="00C710A8"/>
    <w:rsid w:val="00C717C3"/>
    <w:rsid w:val="00C71C0E"/>
    <w:rsid w:val="00C7281A"/>
    <w:rsid w:val="00C72F4C"/>
    <w:rsid w:val="00C7417E"/>
    <w:rsid w:val="00C74321"/>
    <w:rsid w:val="00C74490"/>
    <w:rsid w:val="00C74C17"/>
    <w:rsid w:val="00C7525C"/>
    <w:rsid w:val="00C75298"/>
    <w:rsid w:val="00C75A1C"/>
    <w:rsid w:val="00C75A5C"/>
    <w:rsid w:val="00C76922"/>
    <w:rsid w:val="00C77751"/>
    <w:rsid w:val="00C778F3"/>
    <w:rsid w:val="00C77E0B"/>
    <w:rsid w:val="00C8154D"/>
    <w:rsid w:val="00C835E4"/>
    <w:rsid w:val="00C83EEE"/>
    <w:rsid w:val="00C841F9"/>
    <w:rsid w:val="00C84A52"/>
    <w:rsid w:val="00C85616"/>
    <w:rsid w:val="00C9035F"/>
    <w:rsid w:val="00C908C3"/>
    <w:rsid w:val="00C90B17"/>
    <w:rsid w:val="00C91496"/>
    <w:rsid w:val="00C9152B"/>
    <w:rsid w:val="00C9179C"/>
    <w:rsid w:val="00C91DF8"/>
    <w:rsid w:val="00C9277F"/>
    <w:rsid w:val="00C92CA9"/>
    <w:rsid w:val="00C930CA"/>
    <w:rsid w:val="00C93D2C"/>
    <w:rsid w:val="00C93E20"/>
    <w:rsid w:val="00C9425C"/>
    <w:rsid w:val="00C9442E"/>
    <w:rsid w:val="00C944B0"/>
    <w:rsid w:val="00C948CF"/>
    <w:rsid w:val="00C95289"/>
    <w:rsid w:val="00C95BE0"/>
    <w:rsid w:val="00C96A41"/>
    <w:rsid w:val="00C97E80"/>
    <w:rsid w:val="00CA0ABD"/>
    <w:rsid w:val="00CA2059"/>
    <w:rsid w:val="00CA298D"/>
    <w:rsid w:val="00CA2A94"/>
    <w:rsid w:val="00CA3892"/>
    <w:rsid w:val="00CA3B14"/>
    <w:rsid w:val="00CA3B25"/>
    <w:rsid w:val="00CA521C"/>
    <w:rsid w:val="00CA54AE"/>
    <w:rsid w:val="00CA57FC"/>
    <w:rsid w:val="00CA5B42"/>
    <w:rsid w:val="00CA5F8E"/>
    <w:rsid w:val="00CA6964"/>
    <w:rsid w:val="00CA6AEB"/>
    <w:rsid w:val="00CA7CEF"/>
    <w:rsid w:val="00CB00BE"/>
    <w:rsid w:val="00CB01E8"/>
    <w:rsid w:val="00CB1568"/>
    <w:rsid w:val="00CB362A"/>
    <w:rsid w:val="00CB40A2"/>
    <w:rsid w:val="00CB4712"/>
    <w:rsid w:val="00CB552B"/>
    <w:rsid w:val="00CB5A21"/>
    <w:rsid w:val="00CB5B27"/>
    <w:rsid w:val="00CB6693"/>
    <w:rsid w:val="00CB7069"/>
    <w:rsid w:val="00CB79FA"/>
    <w:rsid w:val="00CC03B2"/>
    <w:rsid w:val="00CC0EDB"/>
    <w:rsid w:val="00CC1E74"/>
    <w:rsid w:val="00CC1E78"/>
    <w:rsid w:val="00CC22DA"/>
    <w:rsid w:val="00CC2371"/>
    <w:rsid w:val="00CC23E0"/>
    <w:rsid w:val="00CC2CA8"/>
    <w:rsid w:val="00CC2DFA"/>
    <w:rsid w:val="00CC377B"/>
    <w:rsid w:val="00CC3FCF"/>
    <w:rsid w:val="00CC41E9"/>
    <w:rsid w:val="00CC5258"/>
    <w:rsid w:val="00CC5A42"/>
    <w:rsid w:val="00CC5AE2"/>
    <w:rsid w:val="00CC60A1"/>
    <w:rsid w:val="00CC7F25"/>
    <w:rsid w:val="00CD1503"/>
    <w:rsid w:val="00CD3015"/>
    <w:rsid w:val="00CD3A91"/>
    <w:rsid w:val="00CD4F09"/>
    <w:rsid w:val="00CD5739"/>
    <w:rsid w:val="00CD59EB"/>
    <w:rsid w:val="00CD7C9C"/>
    <w:rsid w:val="00CE023D"/>
    <w:rsid w:val="00CE0B2A"/>
    <w:rsid w:val="00CE1267"/>
    <w:rsid w:val="00CE1779"/>
    <w:rsid w:val="00CE1CD5"/>
    <w:rsid w:val="00CE1ECA"/>
    <w:rsid w:val="00CE1FFD"/>
    <w:rsid w:val="00CE3A4A"/>
    <w:rsid w:val="00CE4F3F"/>
    <w:rsid w:val="00CE5958"/>
    <w:rsid w:val="00CE6571"/>
    <w:rsid w:val="00CF0DB7"/>
    <w:rsid w:val="00CF1A0D"/>
    <w:rsid w:val="00CF211C"/>
    <w:rsid w:val="00CF2800"/>
    <w:rsid w:val="00CF3F56"/>
    <w:rsid w:val="00CF4294"/>
    <w:rsid w:val="00CF5F20"/>
    <w:rsid w:val="00CF727B"/>
    <w:rsid w:val="00CF799F"/>
    <w:rsid w:val="00CF7D41"/>
    <w:rsid w:val="00D00D80"/>
    <w:rsid w:val="00D00F88"/>
    <w:rsid w:val="00D01BAE"/>
    <w:rsid w:val="00D02FAD"/>
    <w:rsid w:val="00D04951"/>
    <w:rsid w:val="00D04E54"/>
    <w:rsid w:val="00D05948"/>
    <w:rsid w:val="00D05C4B"/>
    <w:rsid w:val="00D05D55"/>
    <w:rsid w:val="00D05DC9"/>
    <w:rsid w:val="00D06A19"/>
    <w:rsid w:val="00D076F6"/>
    <w:rsid w:val="00D07B63"/>
    <w:rsid w:val="00D1013F"/>
    <w:rsid w:val="00D10497"/>
    <w:rsid w:val="00D10CA7"/>
    <w:rsid w:val="00D11AB0"/>
    <w:rsid w:val="00D12975"/>
    <w:rsid w:val="00D12D6A"/>
    <w:rsid w:val="00D1311B"/>
    <w:rsid w:val="00D13647"/>
    <w:rsid w:val="00D15480"/>
    <w:rsid w:val="00D15CEF"/>
    <w:rsid w:val="00D16E77"/>
    <w:rsid w:val="00D17BB3"/>
    <w:rsid w:val="00D17BDD"/>
    <w:rsid w:val="00D20C3C"/>
    <w:rsid w:val="00D21327"/>
    <w:rsid w:val="00D21600"/>
    <w:rsid w:val="00D2181F"/>
    <w:rsid w:val="00D22750"/>
    <w:rsid w:val="00D23681"/>
    <w:rsid w:val="00D23752"/>
    <w:rsid w:val="00D23EFB"/>
    <w:rsid w:val="00D24144"/>
    <w:rsid w:val="00D25709"/>
    <w:rsid w:val="00D3061A"/>
    <w:rsid w:val="00D30AA9"/>
    <w:rsid w:val="00D30E65"/>
    <w:rsid w:val="00D3192C"/>
    <w:rsid w:val="00D324ED"/>
    <w:rsid w:val="00D32B0F"/>
    <w:rsid w:val="00D336EF"/>
    <w:rsid w:val="00D3531E"/>
    <w:rsid w:val="00D3585E"/>
    <w:rsid w:val="00D36015"/>
    <w:rsid w:val="00D368F6"/>
    <w:rsid w:val="00D36B6E"/>
    <w:rsid w:val="00D37AE2"/>
    <w:rsid w:val="00D37BFE"/>
    <w:rsid w:val="00D419A6"/>
    <w:rsid w:val="00D41CA7"/>
    <w:rsid w:val="00D41D3F"/>
    <w:rsid w:val="00D423CE"/>
    <w:rsid w:val="00D42671"/>
    <w:rsid w:val="00D42909"/>
    <w:rsid w:val="00D434BA"/>
    <w:rsid w:val="00D44AA4"/>
    <w:rsid w:val="00D44F64"/>
    <w:rsid w:val="00D45863"/>
    <w:rsid w:val="00D45BF3"/>
    <w:rsid w:val="00D46251"/>
    <w:rsid w:val="00D47FD3"/>
    <w:rsid w:val="00D5039B"/>
    <w:rsid w:val="00D51544"/>
    <w:rsid w:val="00D51BDB"/>
    <w:rsid w:val="00D522AE"/>
    <w:rsid w:val="00D523AA"/>
    <w:rsid w:val="00D53089"/>
    <w:rsid w:val="00D533BD"/>
    <w:rsid w:val="00D55197"/>
    <w:rsid w:val="00D551CE"/>
    <w:rsid w:val="00D5580A"/>
    <w:rsid w:val="00D56008"/>
    <w:rsid w:val="00D56530"/>
    <w:rsid w:val="00D625BC"/>
    <w:rsid w:val="00D62F82"/>
    <w:rsid w:val="00D63AA7"/>
    <w:rsid w:val="00D64615"/>
    <w:rsid w:val="00D64BFA"/>
    <w:rsid w:val="00D66A11"/>
    <w:rsid w:val="00D66B29"/>
    <w:rsid w:val="00D67864"/>
    <w:rsid w:val="00D70E8F"/>
    <w:rsid w:val="00D71270"/>
    <w:rsid w:val="00D71871"/>
    <w:rsid w:val="00D7191F"/>
    <w:rsid w:val="00D721F3"/>
    <w:rsid w:val="00D72209"/>
    <w:rsid w:val="00D729CD"/>
    <w:rsid w:val="00D72DE0"/>
    <w:rsid w:val="00D730B5"/>
    <w:rsid w:val="00D73470"/>
    <w:rsid w:val="00D740B3"/>
    <w:rsid w:val="00D75953"/>
    <w:rsid w:val="00D76CCD"/>
    <w:rsid w:val="00D76E93"/>
    <w:rsid w:val="00D770CE"/>
    <w:rsid w:val="00D7747E"/>
    <w:rsid w:val="00D80058"/>
    <w:rsid w:val="00D8052A"/>
    <w:rsid w:val="00D80D60"/>
    <w:rsid w:val="00D8161D"/>
    <w:rsid w:val="00D81911"/>
    <w:rsid w:val="00D82206"/>
    <w:rsid w:val="00D824A4"/>
    <w:rsid w:val="00D82D2A"/>
    <w:rsid w:val="00D8316D"/>
    <w:rsid w:val="00D83FA3"/>
    <w:rsid w:val="00D84120"/>
    <w:rsid w:val="00D84DAD"/>
    <w:rsid w:val="00D84DC1"/>
    <w:rsid w:val="00D85570"/>
    <w:rsid w:val="00D86423"/>
    <w:rsid w:val="00D868C5"/>
    <w:rsid w:val="00D90C1C"/>
    <w:rsid w:val="00D9113D"/>
    <w:rsid w:val="00D9182D"/>
    <w:rsid w:val="00D91B66"/>
    <w:rsid w:val="00D91DC6"/>
    <w:rsid w:val="00D92208"/>
    <w:rsid w:val="00D92493"/>
    <w:rsid w:val="00D92A80"/>
    <w:rsid w:val="00D92AD9"/>
    <w:rsid w:val="00D936F8"/>
    <w:rsid w:val="00D93FE6"/>
    <w:rsid w:val="00D94358"/>
    <w:rsid w:val="00D94EFF"/>
    <w:rsid w:val="00D950C7"/>
    <w:rsid w:val="00D9511A"/>
    <w:rsid w:val="00D96829"/>
    <w:rsid w:val="00D96EC7"/>
    <w:rsid w:val="00D97907"/>
    <w:rsid w:val="00DA06CF"/>
    <w:rsid w:val="00DA1767"/>
    <w:rsid w:val="00DA1CB5"/>
    <w:rsid w:val="00DA2362"/>
    <w:rsid w:val="00DA4F97"/>
    <w:rsid w:val="00DA5034"/>
    <w:rsid w:val="00DA5142"/>
    <w:rsid w:val="00DA66A9"/>
    <w:rsid w:val="00DB0937"/>
    <w:rsid w:val="00DB138A"/>
    <w:rsid w:val="00DB286D"/>
    <w:rsid w:val="00DB45BF"/>
    <w:rsid w:val="00DB54DF"/>
    <w:rsid w:val="00DB634B"/>
    <w:rsid w:val="00DB643D"/>
    <w:rsid w:val="00DB72E5"/>
    <w:rsid w:val="00DB7983"/>
    <w:rsid w:val="00DB7BD6"/>
    <w:rsid w:val="00DB7FFE"/>
    <w:rsid w:val="00DC0264"/>
    <w:rsid w:val="00DC1325"/>
    <w:rsid w:val="00DC1F8F"/>
    <w:rsid w:val="00DC2D1B"/>
    <w:rsid w:val="00DC31DB"/>
    <w:rsid w:val="00DC40C0"/>
    <w:rsid w:val="00DC4A89"/>
    <w:rsid w:val="00DC5544"/>
    <w:rsid w:val="00DC6611"/>
    <w:rsid w:val="00DC6693"/>
    <w:rsid w:val="00DC69D7"/>
    <w:rsid w:val="00DC7253"/>
    <w:rsid w:val="00DC763D"/>
    <w:rsid w:val="00DD03BF"/>
    <w:rsid w:val="00DD0AB6"/>
    <w:rsid w:val="00DD1D93"/>
    <w:rsid w:val="00DD241F"/>
    <w:rsid w:val="00DD3152"/>
    <w:rsid w:val="00DD447A"/>
    <w:rsid w:val="00DD4D8C"/>
    <w:rsid w:val="00DD5043"/>
    <w:rsid w:val="00DD5918"/>
    <w:rsid w:val="00DE0600"/>
    <w:rsid w:val="00DE0D5B"/>
    <w:rsid w:val="00DE3E11"/>
    <w:rsid w:val="00DE4417"/>
    <w:rsid w:val="00DE4AE9"/>
    <w:rsid w:val="00DE4F2C"/>
    <w:rsid w:val="00DE6664"/>
    <w:rsid w:val="00DF056C"/>
    <w:rsid w:val="00DF0ABC"/>
    <w:rsid w:val="00DF0F51"/>
    <w:rsid w:val="00DF1029"/>
    <w:rsid w:val="00DF1555"/>
    <w:rsid w:val="00DF32F5"/>
    <w:rsid w:val="00DF3697"/>
    <w:rsid w:val="00DF36FA"/>
    <w:rsid w:val="00DF3F73"/>
    <w:rsid w:val="00DF43B4"/>
    <w:rsid w:val="00DF59F3"/>
    <w:rsid w:val="00DF5DD9"/>
    <w:rsid w:val="00DF6E17"/>
    <w:rsid w:val="00DF7D18"/>
    <w:rsid w:val="00E00059"/>
    <w:rsid w:val="00E00ED2"/>
    <w:rsid w:val="00E00FA4"/>
    <w:rsid w:val="00E01553"/>
    <w:rsid w:val="00E02BC7"/>
    <w:rsid w:val="00E035A6"/>
    <w:rsid w:val="00E03DA4"/>
    <w:rsid w:val="00E05B3B"/>
    <w:rsid w:val="00E0686D"/>
    <w:rsid w:val="00E06A04"/>
    <w:rsid w:val="00E06ECB"/>
    <w:rsid w:val="00E0775A"/>
    <w:rsid w:val="00E104BE"/>
    <w:rsid w:val="00E115CE"/>
    <w:rsid w:val="00E11955"/>
    <w:rsid w:val="00E1196B"/>
    <w:rsid w:val="00E11A38"/>
    <w:rsid w:val="00E125F7"/>
    <w:rsid w:val="00E125FB"/>
    <w:rsid w:val="00E126E7"/>
    <w:rsid w:val="00E12A39"/>
    <w:rsid w:val="00E13EED"/>
    <w:rsid w:val="00E14A45"/>
    <w:rsid w:val="00E14BB8"/>
    <w:rsid w:val="00E14DB0"/>
    <w:rsid w:val="00E15D59"/>
    <w:rsid w:val="00E15EF2"/>
    <w:rsid w:val="00E16045"/>
    <w:rsid w:val="00E171F0"/>
    <w:rsid w:val="00E206D5"/>
    <w:rsid w:val="00E20C34"/>
    <w:rsid w:val="00E21599"/>
    <w:rsid w:val="00E21903"/>
    <w:rsid w:val="00E21A95"/>
    <w:rsid w:val="00E21B6F"/>
    <w:rsid w:val="00E21FE5"/>
    <w:rsid w:val="00E23664"/>
    <w:rsid w:val="00E24587"/>
    <w:rsid w:val="00E24AD0"/>
    <w:rsid w:val="00E25123"/>
    <w:rsid w:val="00E26080"/>
    <w:rsid w:val="00E2636A"/>
    <w:rsid w:val="00E2640D"/>
    <w:rsid w:val="00E27977"/>
    <w:rsid w:val="00E30049"/>
    <w:rsid w:val="00E3062D"/>
    <w:rsid w:val="00E3083C"/>
    <w:rsid w:val="00E30FEA"/>
    <w:rsid w:val="00E32730"/>
    <w:rsid w:val="00E327E7"/>
    <w:rsid w:val="00E3360B"/>
    <w:rsid w:val="00E338BD"/>
    <w:rsid w:val="00E348BD"/>
    <w:rsid w:val="00E3592A"/>
    <w:rsid w:val="00E35C1B"/>
    <w:rsid w:val="00E362A1"/>
    <w:rsid w:val="00E366C8"/>
    <w:rsid w:val="00E402FB"/>
    <w:rsid w:val="00E41B0F"/>
    <w:rsid w:val="00E41E73"/>
    <w:rsid w:val="00E43866"/>
    <w:rsid w:val="00E44157"/>
    <w:rsid w:val="00E449B1"/>
    <w:rsid w:val="00E45A66"/>
    <w:rsid w:val="00E45C22"/>
    <w:rsid w:val="00E46650"/>
    <w:rsid w:val="00E46690"/>
    <w:rsid w:val="00E46E71"/>
    <w:rsid w:val="00E5046B"/>
    <w:rsid w:val="00E5091D"/>
    <w:rsid w:val="00E51014"/>
    <w:rsid w:val="00E51494"/>
    <w:rsid w:val="00E518EF"/>
    <w:rsid w:val="00E545C1"/>
    <w:rsid w:val="00E56480"/>
    <w:rsid w:val="00E609E7"/>
    <w:rsid w:val="00E60FFC"/>
    <w:rsid w:val="00E61777"/>
    <w:rsid w:val="00E6277A"/>
    <w:rsid w:val="00E632B2"/>
    <w:rsid w:val="00E635FA"/>
    <w:rsid w:val="00E64627"/>
    <w:rsid w:val="00E6535B"/>
    <w:rsid w:val="00E66FEB"/>
    <w:rsid w:val="00E67361"/>
    <w:rsid w:val="00E676A8"/>
    <w:rsid w:val="00E67B80"/>
    <w:rsid w:val="00E71B7B"/>
    <w:rsid w:val="00E71D5D"/>
    <w:rsid w:val="00E7264D"/>
    <w:rsid w:val="00E734AF"/>
    <w:rsid w:val="00E740A9"/>
    <w:rsid w:val="00E740F0"/>
    <w:rsid w:val="00E74B9B"/>
    <w:rsid w:val="00E7682F"/>
    <w:rsid w:val="00E76DC1"/>
    <w:rsid w:val="00E77BC3"/>
    <w:rsid w:val="00E77D77"/>
    <w:rsid w:val="00E80E4C"/>
    <w:rsid w:val="00E81341"/>
    <w:rsid w:val="00E8349C"/>
    <w:rsid w:val="00E843B6"/>
    <w:rsid w:val="00E84909"/>
    <w:rsid w:val="00E84963"/>
    <w:rsid w:val="00E85151"/>
    <w:rsid w:val="00E86277"/>
    <w:rsid w:val="00E8774B"/>
    <w:rsid w:val="00E87C8C"/>
    <w:rsid w:val="00E9063B"/>
    <w:rsid w:val="00E90A46"/>
    <w:rsid w:val="00E91C49"/>
    <w:rsid w:val="00E92480"/>
    <w:rsid w:val="00E92731"/>
    <w:rsid w:val="00E92824"/>
    <w:rsid w:val="00E928E6"/>
    <w:rsid w:val="00E92F37"/>
    <w:rsid w:val="00E93A63"/>
    <w:rsid w:val="00E952E2"/>
    <w:rsid w:val="00E95DCC"/>
    <w:rsid w:val="00E960AA"/>
    <w:rsid w:val="00E967F0"/>
    <w:rsid w:val="00E96D2E"/>
    <w:rsid w:val="00E9706F"/>
    <w:rsid w:val="00E97360"/>
    <w:rsid w:val="00E97762"/>
    <w:rsid w:val="00E979F9"/>
    <w:rsid w:val="00E97C7F"/>
    <w:rsid w:val="00EA0B7D"/>
    <w:rsid w:val="00EA160B"/>
    <w:rsid w:val="00EA1CE7"/>
    <w:rsid w:val="00EA2DA0"/>
    <w:rsid w:val="00EA4407"/>
    <w:rsid w:val="00EA4E56"/>
    <w:rsid w:val="00EA4E8A"/>
    <w:rsid w:val="00EA5EB4"/>
    <w:rsid w:val="00EA5FDF"/>
    <w:rsid w:val="00EA67AB"/>
    <w:rsid w:val="00EA6BAC"/>
    <w:rsid w:val="00EA7FF9"/>
    <w:rsid w:val="00EB1A3F"/>
    <w:rsid w:val="00EB2211"/>
    <w:rsid w:val="00EB45FA"/>
    <w:rsid w:val="00EB4814"/>
    <w:rsid w:val="00EB49BB"/>
    <w:rsid w:val="00EB6458"/>
    <w:rsid w:val="00EB6C81"/>
    <w:rsid w:val="00EB6DE4"/>
    <w:rsid w:val="00EC00F1"/>
    <w:rsid w:val="00EC0526"/>
    <w:rsid w:val="00EC085F"/>
    <w:rsid w:val="00EC1ABD"/>
    <w:rsid w:val="00EC1DC8"/>
    <w:rsid w:val="00EC30E5"/>
    <w:rsid w:val="00EC42F2"/>
    <w:rsid w:val="00EC5771"/>
    <w:rsid w:val="00EC59BB"/>
    <w:rsid w:val="00EC5CF0"/>
    <w:rsid w:val="00EC6552"/>
    <w:rsid w:val="00EC6D38"/>
    <w:rsid w:val="00ED0132"/>
    <w:rsid w:val="00ED0DC4"/>
    <w:rsid w:val="00ED0EC3"/>
    <w:rsid w:val="00ED1138"/>
    <w:rsid w:val="00ED1200"/>
    <w:rsid w:val="00ED1326"/>
    <w:rsid w:val="00ED1342"/>
    <w:rsid w:val="00ED1E79"/>
    <w:rsid w:val="00ED1F88"/>
    <w:rsid w:val="00ED324B"/>
    <w:rsid w:val="00ED355D"/>
    <w:rsid w:val="00ED3932"/>
    <w:rsid w:val="00ED3DDE"/>
    <w:rsid w:val="00ED4AE1"/>
    <w:rsid w:val="00ED5F2B"/>
    <w:rsid w:val="00ED66D7"/>
    <w:rsid w:val="00ED7053"/>
    <w:rsid w:val="00ED7FA9"/>
    <w:rsid w:val="00EE2362"/>
    <w:rsid w:val="00EE26F2"/>
    <w:rsid w:val="00EE42F6"/>
    <w:rsid w:val="00EE4F44"/>
    <w:rsid w:val="00EE5171"/>
    <w:rsid w:val="00EE53EC"/>
    <w:rsid w:val="00EE6E94"/>
    <w:rsid w:val="00EE788C"/>
    <w:rsid w:val="00EF0DDD"/>
    <w:rsid w:val="00EF1304"/>
    <w:rsid w:val="00EF1C55"/>
    <w:rsid w:val="00EF202B"/>
    <w:rsid w:val="00EF2A82"/>
    <w:rsid w:val="00EF45EB"/>
    <w:rsid w:val="00EF6161"/>
    <w:rsid w:val="00EF6B34"/>
    <w:rsid w:val="00EF6E2A"/>
    <w:rsid w:val="00EF7016"/>
    <w:rsid w:val="00EF711D"/>
    <w:rsid w:val="00EF7134"/>
    <w:rsid w:val="00EF78B1"/>
    <w:rsid w:val="00EF7E96"/>
    <w:rsid w:val="00F008A7"/>
    <w:rsid w:val="00F00C61"/>
    <w:rsid w:val="00F01652"/>
    <w:rsid w:val="00F0188F"/>
    <w:rsid w:val="00F019AE"/>
    <w:rsid w:val="00F039DC"/>
    <w:rsid w:val="00F03CAA"/>
    <w:rsid w:val="00F03E86"/>
    <w:rsid w:val="00F04A49"/>
    <w:rsid w:val="00F04B8B"/>
    <w:rsid w:val="00F04D15"/>
    <w:rsid w:val="00F05575"/>
    <w:rsid w:val="00F05694"/>
    <w:rsid w:val="00F05E0E"/>
    <w:rsid w:val="00F06AE4"/>
    <w:rsid w:val="00F070B7"/>
    <w:rsid w:val="00F07893"/>
    <w:rsid w:val="00F07B5B"/>
    <w:rsid w:val="00F107FC"/>
    <w:rsid w:val="00F10DA8"/>
    <w:rsid w:val="00F117AA"/>
    <w:rsid w:val="00F11A2A"/>
    <w:rsid w:val="00F132F7"/>
    <w:rsid w:val="00F14C1E"/>
    <w:rsid w:val="00F15699"/>
    <w:rsid w:val="00F15BE9"/>
    <w:rsid w:val="00F16124"/>
    <w:rsid w:val="00F16CCD"/>
    <w:rsid w:val="00F20494"/>
    <w:rsid w:val="00F20D31"/>
    <w:rsid w:val="00F2147D"/>
    <w:rsid w:val="00F21B14"/>
    <w:rsid w:val="00F21EA2"/>
    <w:rsid w:val="00F2209E"/>
    <w:rsid w:val="00F23FE1"/>
    <w:rsid w:val="00F24863"/>
    <w:rsid w:val="00F24E8E"/>
    <w:rsid w:val="00F256D0"/>
    <w:rsid w:val="00F2599C"/>
    <w:rsid w:val="00F2672E"/>
    <w:rsid w:val="00F271D8"/>
    <w:rsid w:val="00F27243"/>
    <w:rsid w:val="00F274C6"/>
    <w:rsid w:val="00F27619"/>
    <w:rsid w:val="00F30203"/>
    <w:rsid w:val="00F3047B"/>
    <w:rsid w:val="00F30E25"/>
    <w:rsid w:val="00F311CE"/>
    <w:rsid w:val="00F31442"/>
    <w:rsid w:val="00F317B2"/>
    <w:rsid w:val="00F32011"/>
    <w:rsid w:val="00F32FB0"/>
    <w:rsid w:val="00F334F7"/>
    <w:rsid w:val="00F3391A"/>
    <w:rsid w:val="00F3423E"/>
    <w:rsid w:val="00F36901"/>
    <w:rsid w:val="00F3714C"/>
    <w:rsid w:val="00F372F3"/>
    <w:rsid w:val="00F41E0F"/>
    <w:rsid w:val="00F42430"/>
    <w:rsid w:val="00F429C0"/>
    <w:rsid w:val="00F4364C"/>
    <w:rsid w:val="00F45D1D"/>
    <w:rsid w:val="00F46521"/>
    <w:rsid w:val="00F478DB"/>
    <w:rsid w:val="00F502F5"/>
    <w:rsid w:val="00F504A8"/>
    <w:rsid w:val="00F50EB5"/>
    <w:rsid w:val="00F525AD"/>
    <w:rsid w:val="00F52FF6"/>
    <w:rsid w:val="00F53F67"/>
    <w:rsid w:val="00F5455C"/>
    <w:rsid w:val="00F54738"/>
    <w:rsid w:val="00F55C1B"/>
    <w:rsid w:val="00F570AF"/>
    <w:rsid w:val="00F573FE"/>
    <w:rsid w:val="00F5793F"/>
    <w:rsid w:val="00F6083D"/>
    <w:rsid w:val="00F61C0A"/>
    <w:rsid w:val="00F64392"/>
    <w:rsid w:val="00F6491B"/>
    <w:rsid w:val="00F6542D"/>
    <w:rsid w:val="00F65BF7"/>
    <w:rsid w:val="00F65CAF"/>
    <w:rsid w:val="00F66058"/>
    <w:rsid w:val="00F66468"/>
    <w:rsid w:val="00F66499"/>
    <w:rsid w:val="00F66691"/>
    <w:rsid w:val="00F667FE"/>
    <w:rsid w:val="00F674CA"/>
    <w:rsid w:val="00F718D1"/>
    <w:rsid w:val="00F71E92"/>
    <w:rsid w:val="00F73454"/>
    <w:rsid w:val="00F7373D"/>
    <w:rsid w:val="00F73A0F"/>
    <w:rsid w:val="00F741E3"/>
    <w:rsid w:val="00F7601A"/>
    <w:rsid w:val="00F76387"/>
    <w:rsid w:val="00F76948"/>
    <w:rsid w:val="00F76BBB"/>
    <w:rsid w:val="00F77405"/>
    <w:rsid w:val="00F80478"/>
    <w:rsid w:val="00F81657"/>
    <w:rsid w:val="00F81CB4"/>
    <w:rsid w:val="00F833AA"/>
    <w:rsid w:val="00F83AD6"/>
    <w:rsid w:val="00F86969"/>
    <w:rsid w:val="00F86B6E"/>
    <w:rsid w:val="00F87A68"/>
    <w:rsid w:val="00F902C1"/>
    <w:rsid w:val="00F910AC"/>
    <w:rsid w:val="00F92CA1"/>
    <w:rsid w:val="00F933E0"/>
    <w:rsid w:val="00F93AF8"/>
    <w:rsid w:val="00F9403A"/>
    <w:rsid w:val="00F94BA7"/>
    <w:rsid w:val="00F94CFD"/>
    <w:rsid w:val="00F96185"/>
    <w:rsid w:val="00F97ED7"/>
    <w:rsid w:val="00FA255E"/>
    <w:rsid w:val="00FA2FBB"/>
    <w:rsid w:val="00FA482B"/>
    <w:rsid w:val="00FA4D80"/>
    <w:rsid w:val="00FA5233"/>
    <w:rsid w:val="00FA591A"/>
    <w:rsid w:val="00FA5C18"/>
    <w:rsid w:val="00FA6CB0"/>
    <w:rsid w:val="00FA6EC1"/>
    <w:rsid w:val="00FB07AD"/>
    <w:rsid w:val="00FB0989"/>
    <w:rsid w:val="00FB0BCC"/>
    <w:rsid w:val="00FB16F4"/>
    <w:rsid w:val="00FB1A5F"/>
    <w:rsid w:val="00FB2040"/>
    <w:rsid w:val="00FB381E"/>
    <w:rsid w:val="00FB4A3E"/>
    <w:rsid w:val="00FB4BC8"/>
    <w:rsid w:val="00FB4CF3"/>
    <w:rsid w:val="00FB4FFC"/>
    <w:rsid w:val="00FB5C48"/>
    <w:rsid w:val="00FB6F42"/>
    <w:rsid w:val="00FB73B3"/>
    <w:rsid w:val="00FC0026"/>
    <w:rsid w:val="00FC0C02"/>
    <w:rsid w:val="00FC0D32"/>
    <w:rsid w:val="00FC0EB6"/>
    <w:rsid w:val="00FC33C4"/>
    <w:rsid w:val="00FC35B8"/>
    <w:rsid w:val="00FC3737"/>
    <w:rsid w:val="00FC3AA2"/>
    <w:rsid w:val="00FC3AC3"/>
    <w:rsid w:val="00FC42B7"/>
    <w:rsid w:val="00FC4676"/>
    <w:rsid w:val="00FC6952"/>
    <w:rsid w:val="00FC6C86"/>
    <w:rsid w:val="00FD0881"/>
    <w:rsid w:val="00FD0C4A"/>
    <w:rsid w:val="00FD16AD"/>
    <w:rsid w:val="00FD23D7"/>
    <w:rsid w:val="00FD2470"/>
    <w:rsid w:val="00FD2959"/>
    <w:rsid w:val="00FD3C33"/>
    <w:rsid w:val="00FD3CF2"/>
    <w:rsid w:val="00FD4C78"/>
    <w:rsid w:val="00FD511C"/>
    <w:rsid w:val="00FD5A1A"/>
    <w:rsid w:val="00FD6510"/>
    <w:rsid w:val="00FD6BFF"/>
    <w:rsid w:val="00FE0378"/>
    <w:rsid w:val="00FE0577"/>
    <w:rsid w:val="00FE06D6"/>
    <w:rsid w:val="00FE0888"/>
    <w:rsid w:val="00FE0F3F"/>
    <w:rsid w:val="00FE2647"/>
    <w:rsid w:val="00FE3A65"/>
    <w:rsid w:val="00FE46DF"/>
    <w:rsid w:val="00FE4F4A"/>
    <w:rsid w:val="00FE5084"/>
    <w:rsid w:val="00FE63DC"/>
    <w:rsid w:val="00FE670B"/>
    <w:rsid w:val="00FE6A51"/>
    <w:rsid w:val="00FE7178"/>
    <w:rsid w:val="00FE77C4"/>
    <w:rsid w:val="00FF091F"/>
    <w:rsid w:val="00FF103F"/>
    <w:rsid w:val="00FF1AFB"/>
    <w:rsid w:val="00FF28B7"/>
    <w:rsid w:val="00FF2B76"/>
    <w:rsid w:val="00FF2EEA"/>
    <w:rsid w:val="00FF3480"/>
    <w:rsid w:val="00FF5605"/>
    <w:rsid w:val="00FF64F4"/>
    <w:rsid w:val="00FF7A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FDF9E3"/>
  <w15:docId w15:val="{5FAEB014-930D-6E4C-A1D9-F5BE49C7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link w:val="Heading3Char"/>
    <w:qFormat/>
    <w:rsid w:val="00CE6571"/>
    <w:pPr>
      <w:keepNext/>
      <w:outlineLvl w:val="2"/>
    </w:pPr>
    <w:rPr>
      <w:rFonts w:cs="Arial"/>
      <w:b/>
      <w:bCs/>
      <w:szCs w:val="26"/>
    </w:rPr>
  </w:style>
  <w:style w:type="paragraph" w:styleId="Heading4">
    <w:name w:val="heading 4"/>
    <w:basedOn w:val="Normal"/>
    <w:next w:val="Normal"/>
    <w:link w:val="Heading4Char"/>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uiPriority w:val="99"/>
    <w:rsid w:val="00226293"/>
    <w:pPr>
      <w:numPr>
        <w:numId w:val="1"/>
      </w:numPr>
      <w:spacing w:after="220"/>
      <w:outlineLvl w:val="0"/>
    </w:pPr>
    <w:rPr>
      <w:rFonts w:ascii="Arial Bold" w:hAnsi="Arial Bold"/>
      <w:b/>
      <w:caps/>
    </w:rPr>
  </w:style>
  <w:style w:type="paragraph" w:customStyle="1" w:styleId="TSHeadingNumbered11">
    <w:name w:val="TS Heading Numbered 1.1"/>
    <w:basedOn w:val="TSHeadingNumbered1"/>
    <w:uiPriority w:val="99"/>
    <w:rsid w:val="00226293"/>
    <w:pPr>
      <w:numPr>
        <w:ilvl w:val="1"/>
      </w:numPr>
    </w:pPr>
    <w:rPr>
      <w:caps w:val="0"/>
    </w:rPr>
  </w:style>
  <w:style w:type="paragraph" w:customStyle="1" w:styleId="TSHeadingNumbered111">
    <w:name w:val="TS Heading Numbered 1.1.1"/>
    <w:basedOn w:val="TSHeadingNumbered1"/>
    <w:uiPriority w:val="99"/>
    <w:rsid w:val="00226293"/>
    <w:pPr>
      <w:numPr>
        <w:ilvl w:val="2"/>
      </w:numPr>
    </w:pPr>
    <w:rPr>
      <w:caps w:val="0"/>
    </w:rPr>
  </w:style>
  <w:style w:type="paragraph" w:customStyle="1" w:styleId="TSHeadingNumbered1111">
    <w:name w:val="TS Heading Numbered 1.1.1.1"/>
    <w:basedOn w:val="TSHeadingNumbered1"/>
    <w:uiPriority w:val="99"/>
    <w:rsid w:val="00CE65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E60FFC"/>
    <w:pPr>
      <w:tabs>
        <w:tab w:val="left" w:pos="0"/>
        <w:tab w:val="left" w:pos="360"/>
        <w:tab w:val="right" w:leader="dot" w:pos="9356"/>
      </w:tabs>
      <w:spacing w:line="360" w:lineRule="auto"/>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uiPriority w:val="99"/>
    <w:rsid w:val="00B504F7"/>
    <w:pPr>
      <w:numPr>
        <w:numId w:val="3"/>
      </w:numPr>
    </w:pPr>
  </w:style>
  <w:style w:type="paragraph" w:styleId="FootnoteText">
    <w:name w:val="footnote text"/>
    <w:basedOn w:val="Normal"/>
    <w:link w:val="FootnoteTextChar"/>
    <w:rsid w:val="008C6FF6"/>
    <w:rPr>
      <w:i/>
      <w:sz w:val="16"/>
      <w:szCs w:val="20"/>
    </w:rPr>
  </w:style>
  <w:style w:type="character" w:styleId="FootnoteReference">
    <w:name w:val="footnote reference"/>
    <w:rsid w:val="0004656E"/>
    <w:rPr>
      <w:vertAlign w:val="superscript"/>
    </w:rPr>
  </w:style>
  <w:style w:type="paragraph" w:customStyle="1" w:styleId="TSNumberedParagraph1">
    <w:name w:val="TS Numbered Paragraph 1"/>
    <w:basedOn w:val="TSNumberedParagraph11"/>
    <w:rsid w:val="00226293"/>
    <w:pPr>
      <w:numPr>
        <w:ilvl w:val="0"/>
        <w:numId w:val="4"/>
      </w:numPr>
    </w:pPr>
    <w:rPr>
      <w:rFonts w:ascii="Arial" w:hAnsi="Arial"/>
    </w:rPr>
  </w:style>
  <w:style w:type="paragraph" w:customStyle="1" w:styleId="ONRCopyrightBlock">
    <w:name w:val="ONR Copyright Block"/>
    <w:basedOn w:val="Normal"/>
    <w:rsid w:val="00190D8E"/>
    <w:rPr>
      <w:rFonts w:cs="Arial"/>
      <w:sz w:val="18"/>
      <w:szCs w:val="18"/>
    </w:rPr>
  </w:style>
  <w:style w:type="paragraph" w:styleId="DocumentMap">
    <w:name w:val="Document Map"/>
    <w:basedOn w:val="Normal"/>
    <w:semiHidden/>
    <w:rsid w:val="00226293"/>
    <w:pPr>
      <w:shd w:val="clear" w:color="auto" w:fill="000080"/>
    </w:pPr>
    <w:rPr>
      <w:rFonts w:ascii="Tahoma" w:hAnsi="Tahoma" w:cs="Tahoma"/>
      <w:sz w:val="20"/>
      <w:szCs w:val="20"/>
    </w:rPr>
  </w:style>
  <w:style w:type="character" w:customStyle="1" w:styleId="HeaderChar">
    <w:name w:val="Header Char"/>
    <w:link w:val="Header"/>
    <w:uiPriority w:val="99"/>
    <w:locked/>
    <w:rsid w:val="00465D42"/>
    <w:rPr>
      <w:rFonts w:ascii="Arial" w:hAnsi="Arial"/>
      <w:sz w:val="22"/>
      <w:szCs w:val="24"/>
      <w:lang w:val="en-GB" w:eastAsia="en-US" w:bidi="ar-SA"/>
    </w:rPr>
  </w:style>
  <w:style w:type="paragraph" w:styleId="TOC2">
    <w:name w:val="toc 2"/>
    <w:basedOn w:val="Normal"/>
    <w:next w:val="Normal"/>
    <w:autoRedefine/>
    <w:uiPriority w:val="39"/>
    <w:rsid w:val="00E60FFC"/>
    <w:pPr>
      <w:tabs>
        <w:tab w:val="left" w:pos="880"/>
        <w:tab w:val="right" w:leader="dot" w:pos="9356"/>
      </w:tabs>
      <w:ind w:left="357"/>
    </w:pPr>
  </w:style>
  <w:style w:type="character" w:styleId="FollowedHyperlink">
    <w:name w:val="FollowedHyperlink"/>
    <w:rsid w:val="00443EBC"/>
    <w:rPr>
      <w:color w:val="800080"/>
      <w:u w:val="single"/>
    </w:rPr>
  </w:style>
  <w:style w:type="paragraph" w:styleId="BalloonText">
    <w:name w:val="Balloon Text"/>
    <w:basedOn w:val="Normal"/>
    <w:link w:val="BalloonTextChar"/>
    <w:rsid w:val="00916D91"/>
    <w:rPr>
      <w:rFonts w:ascii="Tahoma" w:hAnsi="Tahoma" w:cs="Tahoma"/>
      <w:sz w:val="16"/>
      <w:szCs w:val="16"/>
    </w:rPr>
  </w:style>
  <w:style w:type="character" w:customStyle="1" w:styleId="BalloonTextChar">
    <w:name w:val="Balloon Text Char"/>
    <w:link w:val="BalloonText"/>
    <w:rsid w:val="00916D91"/>
    <w:rPr>
      <w:rFonts w:ascii="Tahoma" w:hAnsi="Tahoma" w:cs="Tahoma"/>
      <w:sz w:val="16"/>
      <w:szCs w:val="16"/>
      <w:lang w:eastAsia="en-US"/>
    </w:rPr>
  </w:style>
  <w:style w:type="paragraph" w:styleId="ListParagraph">
    <w:name w:val="List Paragraph"/>
    <w:basedOn w:val="Normal"/>
    <w:uiPriority w:val="34"/>
    <w:qFormat/>
    <w:rsid w:val="00B8624C"/>
    <w:pPr>
      <w:spacing w:after="200" w:line="276" w:lineRule="auto"/>
      <w:ind w:left="720"/>
      <w:contextualSpacing/>
    </w:pPr>
    <w:rPr>
      <w:rFonts w:asciiTheme="minorHAnsi" w:eastAsiaTheme="minorHAnsi" w:hAnsiTheme="minorHAnsi" w:cstheme="minorBidi"/>
      <w:szCs w:val="22"/>
    </w:rPr>
  </w:style>
  <w:style w:type="character" w:customStyle="1" w:styleId="ONRNumberedParagraph1CharChar">
    <w:name w:val="ONR Numbered Paragraph 1 Char Char"/>
    <w:basedOn w:val="DefaultParagraphFont"/>
    <w:link w:val="ONRNumberedParagraph1"/>
    <w:locked/>
    <w:rsid w:val="00005C29"/>
    <w:rPr>
      <w:rFonts w:ascii="Arial" w:hAnsi="Arial" w:cs="Arial"/>
      <w:sz w:val="22"/>
      <w:szCs w:val="22"/>
    </w:rPr>
  </w:style>
  <w:style w:type="paragraph" w:customStyle="1" w:styleId="ONRNumberedParagraph1">
    <w:name w:val="ONR Numbered Paragraph 1"/>
    <w:basedOn w:val="Normal"/>
    <w:link w:val="ONRNumberedParagraph1CharChar"/>
    <w:locked/>
    <w:rsid w:val="00005C29"/>
    <w:pPr>
      <w:numPr>
        <w:numId w:val="5"/>
      </w:numPr>
      <w:tabs>
        <w:tab w:val="left" w:pos="880"/>
      </w:tabs>
      <w:spacing w:after="120"/>
      <w:ind w:left="880" w:hanging="880"/>
      <w:jc w:val="both"/>
    </w:pPr>
    <w:rPr>
      <w:rFonts w:cs="Arial"/>
      <w:szCs w:val="22"/>
      <w:lang w:eastAsia="en-GB"/>
    </w:rPr>
  </w:style>
  <w:style w:type="paragraph" w:customStyle="1" w:styleId="Default">
    <w:name w:val="Default"/>
    <w:rsid w:val="00AA3CE2"/>
    <w:pPr>
      <w:autoSpaceDE w:val="0"/>
      <w:autoSpaceDN w:val="0"/>
      <w:adjustRightInd w:val="0"/>
    </w:pPr>
    <w:rPr>
      <w:rFonts w:ascii="Arial" w:hAnsi="Arial" w:cs="Arial"/>
      <w:color w:val="000000"/>
      <w:sz w:val="24"/>
      <w:szCs w:val="24"/>
    </w:rPr>
  </w:style>
  <w:style w:type="paragraph" w:customStyle="1" w:styleId="PSHAReferences">
    <w:name w:val="PSHA References"/>
    <w:basedOn w:val="Normal"/>
    <w:next w:val="Normal"/>
    <w:autoRedefine/>
    <w:qFormat/>
    <w:rsid w:val="00A12ED6"/>
    <w:pPr>
      <w:jc w:val="both"/>
    </w:pPr>
    <w:rPr>
      <w:rFonts w:eastAsia="Calibri" w:cs="Arial"/>
      <w:lang w:val="en-ZA"/>
    </w:rPr>
  </w:style>
  <w:style w:type="character" w:customStyle="1" w:styleId="st1">
    <w:name w:val="st1"/>
    <w:basedOn w:val="DefaultParagraphFont"/>
    <w:rsid w:val="002B5711"/>
  </w:style>
  <w:style w:type="character" w:customStyle="1" w:styleId="FootnoteTextChar">
    <w:name w:val="Footnote Text Char"/>
    <w:basedOn w:val="DefaultParagraphFont"/>
    <w:link w:val="FootnoteText"/>
    <w:rsid w:val="008E0EFE"/>
    <w:rPr>
      <w:rFonts w:ascii="Arial" w:hAnsi="Arial"/>
      <w:i/>
      <w:sz w:val="16"/>
      <w:lang w:eastAsia="en-US"/>
    </w:rPr>
  </w:style>
  <w:style w:type="paragraph" w:customStyle="1" w:styleId="ONRSquareBullet1">
    <w:name w:val="ONR Square Bullet 1"/>
    <w:basedOn w:val="Normal"/>
    <w:rsid w:val="00780EAC"/>
    <w:pPr>
      <w:numPr>
        <w:numId w:val="6"/>
      </w:numPr>
      <w:spacing w:after="120"/>
    </w:pPr>
    <w:rPr>
      <w:rFonts w:cs="Arial"/>
      <w:szCs w:val="22"/>
    </w:rPr>
  </w:style>
  <w:style w:type="paragraph" w:customStyle="1" w:styleId="normal1">
    <w:name w:val="normal+1"/>
    <w:basedOn w:val="Normal"/>
    <w:next w:val="Normal"/>
    <w:rsid w:val="00E51494"/>
    <w:pPr>
      <w:autoSpaceDE w:val="0"/>
      <w:autoSpaceDN w:val="0"/>
      <w:adjustRightInd w:val="0"/>
    </w:pPr>
    <w:rPr>
      <w:rFonts w:eastAsia="MS Mincho"/>
      <w:sz w:val="24"/>
      <w:lang w:eastAsia="ja-JP"/>
    </w:rPr>
  </w:style>
  <w:style w:type="paragraph" w:customStyle="1" w:styleId="Principle1">
    <w:name w:val="Principle+1"/>
    <w:basedOn w:val="Normal"/>
    <w:next w:val="Normal"/>
    <w:rsid w:val="00E51494"/>
    <w:pPr>
      <w:autoSpaceDE w:val="0"/>
      <w:autoSpaceDN w:val="0"/>
      <w:adjustRightInd w:val="0"/>
    </w:pPr>
    <w:rPr>
      <w:rFonts w:eastAsia="MS Mincho"/>
      <w:sz w:val="24"/>
      <w:lang w:eastAsia="ja-JP"/>
    </w:rPr>
  </w:style>
  <w:style w:type="character" w:customStyle="1" w:styleId="ONRNormalChar">
    <w:name w:val="ONR Normal Char"/>
    <w:link w:val="ONRNormal"/>
    <w:rsid w:val="00E51494"/>
    <w:rPr>
      <w:rFonts w:ascii="Arial" w:hAnsi="Arial" w:cs="Arial"/>
      <w:sz w:val="22"/>
      <w:szCs w:val="22"/>
      <w:lang w:eastAsia="en-US"/>
    </w:rPr>
  </w:style>
  <w:style w:type="paragraph" w:customStyle="1" w:styleId="ONRNormal">
    <w:name w:val="ONR Normal"/>
    <w:link w:val="ONRNormalChar"/>
    <w:locked/>
    <w:rsid w:val="00E51494"/>
    <w:pPr>
      <w:spacing w:after="120"/>
      <w:jc w:val="both"/>
    </w:pPr>
    <w:rPr>
      <w:rFonts w:ascii="Arial" w:hAnsi="Arial" w:cs="Arial"/>
      <w:sz w:val="22"/>
      <w:szCs w:val="22"/>
      <w:lang w:eastAsia="en-US"/>
    </w:rPr>
  </w:style>
  <w:style w:type="paragraph" w:customStyle="1" w:styleId="Principle">
    <w:name w:val="Principle"/>
    <w:basedOn w:val="Normal"/>
    <w:next w:val="Normal"/>
    <w:uiPriority w:val="99"/>
    <w:rsid w:val="00E51494"/>
    <w:pPr>
      <w:autoSpaceDE w:val="0"/>
      <w:autoSpaceDN w:val="0"/>
      <w:adjustRightInd w:val="0"/>
    </w:pPr>
    <w:rPr>
      <w:rFonts w:eastAsia="MS Mincho"/>
      <w:sz w:val="24"/>
      <w:lang w:eastAsia="ja-JP"/>
    </w:rPr>
  </w:style>
  <w:style w:type="character" w:styleId="EndnoteReference">
    <w:name w:val="endnote reference"/>
    <w:basedOn w:val="DefaultParagraphFont"/>
    <w:rsid w:val="00FE06D6"/>
    <w:rPr>
      <w:vertAlign w:val="superscript"/>
    </w:rPr>
  </w:style>
  <w:style w:type="character" w:styleId="CommentReference">
    <w:name w:val="annotation reference"/>
    <w:basedOn w:val="DefaultParagraphFont"/>
    <w:uiPriority w:val="99"/>
    <w:rsid w:val="008B7BF8"/>
    <w:rPr>
      <w:sz w:val="16"/>
      <w:szCs w:val="16"/>
    </w:rPr>
  </w:style>
  <w:style w:type="paragraph" w:styleId="CommentText">
    <w:name w:val="annotation text"/>
    <w:basedOn w:val="Normal"/>
    <w:link w:val="CommentTextChar"/>
    <w:uiPriority w:val="99"/>
    <w:rsid w:val="008B7BF8"/>
    <w:rPr>
      <w:sz w:val="20"/>
      <w:szCs w:val="20"/>
    </w:rPr>
  </w:style>
  <w:style w:type="character" w:customStyle="1" w:styleId="CommentTextChar">
    <w:name w:val="Comment Text Char"/>
    <w:basedOn w:val="DefaultParagraphFont"/>
    <w:link w:val="CommentText"/>
    <w:uiPriority w:val="99"/>
    <w:rsid w:val="008B7BF8"/>
    <w:rPr>
      <w:rFonts w:ascii="Arial" w:hAnsi="Arial"/>
      <w:lang w:eastAsia="en-US"/>
    </w:rPr>
  </w:style>
  <w:style w:type="paragraph" w:styleId="CommentSubject">
    <w:name w:val="annotation subject"/>
    <w:basedOn w:val="CommentText"/>
    <w:next w:val="CommentText"/>
    <w:link w:val="CommentSubjectChar"/>
    <w:rsid w:val="008B7BF8"/>
    <w:rPr>
      <w:b/>
      <w:bCs/>
    </w:rPr>
  </w:style>
  <w:style w:type="character" w:customStyle="1" w:styleId="CommentSubjectChar">
    <w:name w:val="Comment Subject Char"/>
    <w:basedOn w:val="CommentTextChar"/>
    <w:link w:val="CommentSubject"/>
    <w:rsid w:val="008B7BF8"/>
    <w:rPr>
      <w:rFonts w:ascii="Arial" w:hAnsi="Arial"/>
      <w:b/>
      <w:bCs/>
      <w:lang w:eastAsia="en-US"/>
    </w:rPr>
  </w:style>
  <w:style w:type="character" w:customStyle="1" w:styleId="tgc">
    <w:name w:val="_tgc"/>
    <w:basedOn w:val="DefaultParagraphFont"/>
    <w:rsid w:val="0011330D"/>
  </w:style>
  <w:style w:type="character" w:customStyle="1" w:styleId="Heading3Char">
    <w:name w:val="Heading 3 Char"/>
    <w:aliases w:val="Sub Char"/>
    <w:basedOn w:val="DefaultParagraphFont"/>
    <w:link w:val="Heading3"/>
    <w:locked/>
    <w:rsid w:val="0070308F"/>
    <w:rPr>
      <w:rFonts w:ascii="Arial" w:hAnsi="Arial" w:cs="Arial"/>
      <w:b/>
      <w:bCs/>
      <w:sz w:val="22"/>
      <w:szCs w:val="26"/>
      <w:lang w:eastAsia="en-US"/>
    </w:rPr>
  </w:style>
  <w:style w:type="character" w:customStyle="1" w:styleId="FooterChar">
    <w:name w:val="Footer Char"/>
    <w:basedOn w:val="DefaultParagraphFont"/>
    <w:link w:val="Footer"/>
    <w:uiPriority w:val="99"/>
    <w:locked/>
    <w:rsid w:val="0070308F"/>
    <w:rPr>
      <w:rFonts w:ascii="Arial" w:hAnsi="Arial"/>
      <w:sz w:val="22"/>
      <w:szCs w:val="24"/>
      <w:lang w:eastAsia="en-US"/>
    </w:rPr>
  </w:style>
  <w:style w:type="character" w:customStyle="1" w:styleId="ya-q-full-text">
    <w:name w:val="ya-q-full-text"/>
    <w:basedOn w:val="DefaultParagraphFont"/>
    <w:rsid w:val="001479F5"/>
  </w:style>
  <w:style w:type="character" w:customStyle="1" w:styleId="Heading4Char">
    <w:name w:val="Heading 4 Char"/>
    <w:basedOn w:val="DefaultParagraphFont"/>
    <w:link w:val="Heading4"/>
    <w:locked/>
    <w:rsid w:val="00734C6E"/>
    <w:rPr>
      <w:b/>
      <w:bCs/>
      <w:sz w:val="28"/>
      <w:szCs w:val="28"/>
      <w:lang w:eastAsia="en-US"/>
    </w:rPr>
  </w:style>
  <w:style w:type="paragraph" w:styleId="NormalWeb">
    <w:name w:val="Normal (Web)"/>
    <w:basedOn w:val="Normal"/>
    <w:uiPriority w:val="99"/>
    <w:unhideWhenUsed/>
    <w:rsid w:val="00D20C3C"/>
    <w:pPr>
      <w:spacing w:before="100" w:beforeAutospacing="1" w:after="100" w:afterAutospacing="1"/>
    </w:pPr>
    <w:rPr>
      <w:rFonts w:ascii="Times New Roman" w:eastAsiaTheme="minorHAnsi" w:hAnsi="Times New Roman"/>
      <w:sz w:val="24"/>
      <w:lang w:eastAsia="en-GB" w:bidi="he-IL"/>
    </w:rPr>
  </w:style>
  <w:style w:type="paragraph" w:styleId="NoSpacing">
    <w:name w:val="No Spacing"/>
    <w:uiPriority w:val="1"/>
    <w:qFormat/>
    <w:rsid w:val="00452C90"/>
    <w:rPr>
      <w:rFonts w:eastAsiaTheme="minorHAnsi"/>
      <w:sz w:val="24"/>
      <w:szCs w:val="24"/>
      <w:lang w:eastAsia="ja-JP"/>
    </w:rPr>
  </w:style>
  <w:style w:type="character" w:styleId="Strong">
    <w:name w:val="Strong"/>
    <w:basedOn w:val="DefaultParagraphFont"/>
    <w:uiPriority w:val="22"/>
    <w:qFormat/>
    <w:rsid w:val="00E14A45"/>
    <w:rPr>
      <w:b/>
      <w:bCs/>
    </w:rPr>
  </w:style>
  <w:style w:type="character" w:styleId="Emphasis">
    <w:name w:val="Emphasis"/>
    <w:basedOn w:val="DefaultParagraphFont"/>
    <w:uiPriority w:val="20"/>
    <w:qFormat/>
    <w:rsid w:val="00E14A45"/>
    <w:rPr>
      <w:i/>
      <w:iCs/>
    </w:rPr>
  </w:style>
  <w:style w:type="paragraph" w:styleId="Revision">
    <w:name w:val="Revision"/>
    <w:hidden/>
    <w:uiPriority w:val="99"/>
    <w:semiHidden/>
    <w:rsid w:val="007E6E66"/>
    <w:rPr>
      <w:rFonts w:ascii="Arial" w:hAnsi="Arial"/>
      <w:sz w:val="22"/>
      <w:szCs w:val="24"/>
      <w:lang w:eastAsia="en-US"/>
    </w:rPr>
  </w:style>
  <w:style w:type="character" w:customStyle="1" w:styleId="reference-text">
    <w:name w:val="reference-text"/>
    <w:basedOn w:val="DefaultParagraphFont"/>
    <w:rsid w:val="00C125D7"/>
  </w:style>
  <w:style w:type="character" w:customStyle="1" w:styleId="citation">
    <w:name w:val="citation"/>
    <w:basedOn w:val="DefaultParagraphFont"/>
    <w:rsid w:val="00AD02C1"/>
  </w:style>
  <w:style w:type="character" w:customStyle="1" w:styleId="volume">
    <w:name w:val="volume"/>
    <w:basedOn w:val="DefaultParagraphFont"/>
    <w:rsid w:val="00AD02C1"/>
  </w:style>
  <w:style w:type="character" w:customStyle="1" w:styleId="pagerange">
    <w:name w:val="pagerange"/>
    <w:basedOn w:val="DefaultParagraphFont"/>
    <w:rsid w:val="00AD02C1"/>
  </w:style>
  <w:style w:type="character" w:customStyle="1" w:styleId="doi">
    <w:name w:val="doi"/>
    <w:basedOn w:val="DefaultParagraphFont"/>
    <w:rsid w:val="00AD02C1"/>
  </w:style>
  <w:style w:type="character" w:customStyle="1" w:styleId="highwire-cite-metadata-doi">
    <w:name w:val="highwire-cite-metadata-doi"/>
    <w:basedOn w:val="DefaultParagraphFont"/>
    <w:rsid w:val="00BD3122"/>
  </w:style>
  <w:style w:type="paragraph" w:styleId="TOCHeading">
    <w:name w:val="TOC Heading"/>
    <w:basedOn w:val="Heading1"/>
    <w:next w:val="Normal"/>
    <w:uiPriority w:val="39"/>
    <w:semiHidden/>
    <w:unhideWhenUsed/>
    <w:qFormat/>
    <w:rsid w:val="00493464"/>
    <w:pPr>
      <w:keepLines/>
      <w:spacing w:before="48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rPr>
  </w:style>
  <w:style w:type="paragraph" w:styleId="TOC3">
    <w:name w:val="toc 3"/>
    <w:basedOn w:val="Normal"/>
    <w:next w:val="Normal"/>
    <w:autoRedefine/>
    <w:uiPriority w:val="39"/>
    <w:unhideWhenUsed/>
    <w:rsid w:val="00493464"/>
    <w:pPr>
      <w:spacing w:after="100" w:line="276" w:lineRule="auto"/>
      <w:ind w:left="440"/>
    </w:pPr>
    <w:rPr>
      <w:rFonts w:asciiTheme="minorHAnsi" w:eastAsiaTheme="minorEastAsia" w:hAnsiTheme="minorHAnsi" w:cstheme="minorBidi"/>
      <w:szCs w:val="22"/>
      <w:lang w:eastAsia="en-GB"/>
    </w:rPr>
  </w:style>
  <w:style w:type="paragraph" w:styleId="TOC4">
    <w:name w:val="toc 4"/>
    <w:basedOn w:val="Normal"/>
    <w:next w:val="Normal"/>
    <w:autoRedefine/>
    <w:uiPriority w:val="39"/>
    <w:unhideWhenUsed/>
    <w:rsid w:val="00493464"/>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493464"/>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493464"/>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493464"/>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493464"/>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493464"/>
    <w:pPr>
      <w:spacing w:after="100" w:line="276" w:lineRule="auto"/>
      <w:ind w:left="1760"/>
    </w:pPr>
    <w:rPr>
      <w:rFonts w:asciiTheme="minorHAnsi" w:eastAsiaTheme="minorEastAsia" w:hAnsiTheme="minorHAnsi" w:cstheme="minorBidi"/>
      <w:szCs w:val="22"/>
      <w:lang w:eastAsia="en-GB"/>
    </w:rPr>
  </w:style>
  <w:style w:type="paragraph" w:styleId="Bibliography">
    <w:name w:val="Bibliography"/>
    <w:basedOn w:val="Normal"/>
    <w:next w:val="Normal"/>
    <w:uiPriority w:val="37"/>
    <w:semiHidden/>
    <w:unhideWhenUsed/>
    <w:rsid w:val="00BB5E64"/>
  </w:style>
  <w:style w:type="paragraph" w:customStyle="1" w:styleId="Articletitle">
    <w:name w:val="Article title"/>
    <w:next w:val="Normal"/>
    <w:autoRedefine/>
    <w:uiPriority w:val="99"/>
    <w:rsid w:val="00BB5E64"/>
    <w:pPr>
      <w:spacing w:line="360" w:lineRule="auto"/>
      <w:jc w:val="both"/>
    </w:pPr>
    <w:rPr>
      <w:rFonts w:ascii="Arial" w:hAnsi="Arial" w:cs="Arial"/>
      <w:b/>
      <w:bCs/>
      <w:kern w:val="32"/>
      <w:sz w:val="22"/>
      <w:szCs w:val="22"/>
      <w:lang w:val="en-US"/>
    </w:rPr>
  </w:style>
  <w:style w:type="character" w:styleId="UnresolvedMention">
    <w:name w:val="Unresolved Mention"/>
    <w:basedOn w:val="DefaultParagraphFont"/>
    <w:uiPriority w:val="99"/>
    <w:semiHidden/>
    <w:unhideWhenUsed/>
    <w:rsid w:val="00C4674F"/>
    <w:rPr>
      <w:color w:val="605E5C"/>
      <w:shd w:val="clear" w:color="auto" w:fill="E1DFDD"/>
    </w:rPr>
  </w:style>
  <w:style w:type="paragraph" w:styleId="List">
    <w:name w:val="List"/>
    <w:basedOn w:val="Normal"/>
    <w:rsid w:val="000E4963"/>
    <w:pPr>
      <w:numPr>
        <w:numId w:val="9"/>
      </w:numPr>
      <w:tabs>
        <w:tab w:val="clear" w:pos="644"/>
        <w:tab w:val="left" w:pos="641"/>
      </w:tabs>
      <w:spacing w:line="264" w:lineRule="auto"/>
      <w:jc w:val="both"/>
    </w:pPr>
    <w:rPr>
      <w:rFonts w:asciiTheme="minorHAnsi" w:hAnsiTheme="minorHAnsi"/>
      <w:snapToGrid w:val="0"/>
      <w:sz w:val="24"/>
      <w:szCs w:val="20"/>
      <w:lang w:eastAsia="de-DE"/>
    </w:rPr>
  </w:style>
  <w:style w:type="paragraph" w:styleId="Index1">
    <w:name w:val="index 1"/>
    <w:basedOn w:val="Normal"/>
    <w:next w:val="Normal"/>
    <w:autoRedefine/>
    <w:semiHidden/>
    <w:rsid w:val="000E4963"/>
    <w:pPr>
      <w:tabs>
        <w:tab w:val="right" w:leader="dot" w:pos="4165"/>
        <w:tab w:val="right" w:leader="dot" w:pos="9360"/>
      </w:tabs>
      <w:suppressAutoHyphens/>
      <w:spacing w:after="180" w:line="264" w:lineRule="auto"/>
      <w:ind w:left="567" w:right="629" w:hanging="567"/>
      <w:jc w:val="both"/>
    </w:pPr>
    <w:rPr>
      <w:rFonts w:asciiTheme="minorHAnsi" w:hAnsiTheme="minorHAnsi"/>
      <w:noProof/>
      <w:snapToGrid w:val="0"/>
      <w:sz w:val="24"/>
      <w:szCs w:val="20"/>
      <w:lang w:eastAsia="de-DE"/>
    </w:rPr>
  </w:style>
  <w:style w:type="paragraph" w:customStyle="1" w:styleId="Liste10">
    <w:name w:val="Liste 1_0"/>
    <w:basedOn w:val="Normal"/>
    <w:rsid w:val="000E4963"/>
    <w:pPr>
      <w:numPr>
        <w:numId w:val="10"/>
      </w:numPr>
      <w:spacing w:line="264" w:lineRule="auto"/>
      <w:ind w:left="641" w:hanging="357"/>
      <w:jc w:val="both"/>
    </w:pPr>
    <w:rPr>
      <w:rFonts w:asciiTheme="minorHAnsi" w:hAnsiTheme="minorHAnsi"/>
      <w:snapToGrid w:val="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6695">
      <w:bodyDiv w:val="1"/>
      <w:marLeft w:val="0"/>
      <w:marRight w:val="0"/>
      <w:marTop w:val="0"/>
      <w:marBottom w:val="0"/>
      <w:divBdr>
        <w:top w:val="none" w:sz="0" w:space="0" w:color="auto"/>
        <w:left w:val="none" w:sz="0" w:space="0" w:color="auto"/>
        <w:bottom w:val="none" w:sz="0" w:space="0" w:color="auto"/>
        <w:right w:val="none" w:sz="0" w:space="0" w:color="auto"/>
      </w:divBdr>
    </w:div>
    <w:div w:id="105275580">
      <w:bodyDiv w:val="1"/>
      <w:marLeft w:val="0"/>
      <w:marRight w:val="0"/>
      <w:marTop w:val="0"/>
      <w:marBottom w:val="0"/>
      <w:divBdr>
        <w:top w:val="none" w:sz="0" w:space="0" w:color="auto"/>
        <w:left w:val="none" w:sz="0" w:space="0" w:color="auto"/>
        <w:bottom w:val="none" w:sz="0" w:space="0" w:color="auto"/>
        <w:right w:val="none" w:sz="0" w:space="0" w:color="auto"/>
      </w:divBdr>
    </w:div>
    <w:div w:id="137957993">
      <w:bodyDiv w:val="1"/>
      <w:marLeft w:val="0"/>
      <w:marRight w:val="0"/>
      <w:marTop w:val="0"/>
      <w:marBottom w:val="0"/>
      <w:divBdr>
        <w:top w:val="none" w:sz="0" w:space="0" w:color="auto"/>
        <w:left w:val="none" w:sz="0" w:space="0" w:color="auto"/>
        <w:bottom w:val="none" w:sz="0" w:space="0" w:color="auto"/>
        <w:right w:val="none" w:sz="0" w:space="0" w:color="auto"/>
      </w:divBdr>
      <w:divsChild>
        <w:div w:id="1208300474">
          <w:marLeft w:val="0"/>
          <w:marRight w:val="0"/>
          <w:marTop w:val="0"/>
          <w:marBottom w:val="0"/>
          <w:divBdr>
            <w:top w:val="none" w:sz="0" w:space="0" w:color="auto"/>
            <w:left w:val="none" w:sz="0" w:space="0" w:color="auto"/>
            <w:bottom w:val="none" w:sz="0" w:space="0" w:color="auto"/>
            <w:right w:val="none" w:sz="0" w:space="0" w:color="auto"/>
          </w:divBdr>
          <w:divsChild>
            <w:div w:id="1950893793">
              <w:marLeft w:val="0"/>
              <w:marRight w:val="0"/>
              <w:marTop w:val="0"/>
              <w:marBottom w:val="0"/>
              <w:divBdr>
                <w:top w:val="none" w:sz="0" w:space="0" w:color="auto"/>
                <w:left w:val="none" w:sz="0" w:space="0" w:color="auto"/>
                <w:bottom w:val="none" w:sz="0" w:space="0" w:color="auto"/>
                <w:right w:val="none" w:sz="0" w:space="0" w:color="auto"/>
              </w:divBdr>
              <w:divsChild>
                <w:div w:id="1173181909">
                  <w:marLeft w:val="0"/>
                  <w:marRight w:val="0"/>
                  <w:marTop w:val="0"/>
                  <w:marBottom w:val="0"/>
                  <w:divBdr>
                    <w:top w:val="none" w:sz="0" w:space="0" w:color="auto"/>
                    <w:left w:val="none" w:sz="0" w:space="0" w:color="auto"/>
                    <w:bottom w:val="none" w:sz="0" w:space="0" w:color="auto"/>
                    <w:right w:val="none" w:sz="0" w:space="0" w:color="auto"/>
                  </w:divBdr>
                  <w:divsChild>
                    <w:div w:id="201476550">
                      <w:marLeft w:val="0"/>
                      <w:marRight w:val="0"/>
                      <w:marTop w:val="0"/>
                      <w:marBottom w:val="0"/>
                      <w:divBdr>
                        <w:top w:val="none" w:sz="0" w:space="0" w:color="auto"/>
                        <w:left w:val="none" w:sz="0" w:space="0" w:color="auto"/>
                        <w:bottom w:val="none" w:sz="0" w:space="0" w:color="auto"/>
                        <w:right w:val="none" w:sz="0" w:space="0" w:color="auto"/>
                      </w:divBdr>
                      <w:divsChild>
                        <w:div w:id="1332101805">
                          <w:marLeft w:val="0"/>
                          <w:marRight w:val="0"/>
                          <w:marTop w:val="0"/>
                          <w:marBottom w:val="345"/>
                          <w:divBdr>
                            <w:top w:val="none" w:sz="0" w:space="0" w:color="auto"/>
                            <w:left w:val="none" w:sz="0" w:space="0" w:color="auto"/>
                            <w:bottom w:val="none" w:sz="0" w:space="0" w:color="auto"/>
                            <w:right w:val="none" w:sz="0" w:space="0" w:color="auto"/>
                          </w:divBdr>
                          <w:divsChild>
                            <w:div w:id="210071645">
                              <w:marLeft w:val="0"/>
                              <w:marRight w:val="0"/>
                              <w:marTop w:val="0"/>
                              <w:marBottom w:val="0"/>
                              <w:divBdr>
                                <w:top w:val="none" w:sz="0" w:space="0" w:color="auto"/>
                                <w:left w:val="none" w:sz="0" w:space="0" w:color="auto"/>
                                <w:bottom w:val="none" w:sz="0" w:space="0" w:color="auto"/>
                                <w:right w:val="none" w:sz="0" w:space="0" w:color="auto"/>
                              </w:divBdr>
                              <w:divsChild>
                                <w:div w:id="1680426266">
                                  <w:marLeft w:val="0"/>
                                  <w:marRight w:val="0"/>
                                  <w:marTop w:val="0"/>
                                  <w:marBottom w:val="0"/>
                                  <w:divBdr>
                                    <w:top w:val="none" w:sz="0" w:space="0" w:color="auto"/>
                                    <w:left w:val="none" w:sz="0" w:space="0" w:color="auto"/>
                                    <w:bottom w:val="none" w:sz="0" w:space="0" w:color="auto"/>
                                    <w:right w:val="none" w:sz="0" w:space="0" w:color="auto"/>
                                  </w:divBdr>
                                  <w:divsChild>
                                    <w:div w:id="20288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97695">
      <w:bodyDiv w:val="1"/>
      <w:marLeft w:val="0"/>
      <w:marRight w:val="0"/>
      <w:marTop w:val="0"/>
      <w:marBottom w:val="0"/>
      <w:divBdr>
        <w:top w:val="none" w:sz="0" w:space="0" w:color="auto"/>
        <w:left w:val="none" w:sz="0" w:space="0" w:color="auto"/>
        <w:bottom w:val="none" w:sz="0" w:space="0" w:color="auto"/>
        <w:right w:val="none" w:sz="0" w:space="0" w:color="auto"/>
      </w:divBdr>
    </w:div>
    <w:div w:id="212814328">
      <w:bodyDiv w:val="1"/>
      <w:marLeft w:val="0"/>
      <w:marRight w:val="0"/>
      <w:marTop w:val="0"/>
      <w:marBottom w:val="0"/>
      <w:divBdr>
        <w:top w:val="none" w:sz="0" w:space="0" w:color="auto"/>
        <w:left w:val="none" w:sz="0" w:space="0" w:color="auto"/>
        <w:bottom w:val="none" w:sz="0" w:space="0" w:color="auto"/>
        <w:right w:val="none" w:sz="0" w:space="0" w:color="auto"/>
      </w:divBdr>
    </w:div>
    <w:div w:id="237325953">
      <w:bodyDiv w:val="1"/>
      <w:marLeft w:val="0"/>
      <w:marRight w:val="0"/>
      <w:marTop w:val="0"/>
      <w:marBottom w:val="0"/>
      <w:divBdr>
        <w:top w:val="none" w:sz="0" w:space="0" w:color="auto"/>
        <w:left w:val="none" w:sz="0" w:space="0" w:color="auto"/>
        <w:bottom w:val="none" w:sz="0" w:space="0" w:color="auto"/>
        <w:right w:val="none" w:sz="0" w:space="0" w:color="auto"/>
      </w:divBdr>
      <w:divsChild>
        <w:div w:id="1733431804">
          <w:marLeft w:val="0"/>
          <w:marRight w:val="0"/>
          <w:marTop w:val="0"/>
          <w:marBottom w:val="0"/>
          <w:divBdr>
            <w:top w:val="none" w:sz="0" w:space="0" w:color="auto"/>
            <w:left w:val="none" w:sz="0" w:space="0" w:color="auto"/>
            <w:bottom w:val="none" w:sz="0" w:space="0" w:color="auto"/>
            <w:right w:val="none" w:sz="0" w:space="0" w:color="auto"/>
          </w:divBdr>
          <w:divsChild>
            <w:div w:id="1445466209">
              <w:marLeft w:val="0"/>
              <w:marRight w:val="0"/>
              <w:marTop w:val="0"/>
              <w:marBottom w:val="0"/>
              <w:divBdr>
                <w:top w:val="none" w:sz="0" w:space="0" w:color="auto"/>
                <w:left w:val="none" w:sz="0" w:space="0" w:color="auto"/>
                <w:bottom w:val="none" w:sz="0" w:space="0" w:color="auto"/>
                <w:right w:val="none" w:sz="0" w:space="0" w:color="auto"/>
              </w:divBdr>
              <w:divsChild>
                <w:div w:id="945386159">
                  <w:marLeft w:val="0"/>
                  <w:marRight w:val="0"/>
                  <w:marTop w:val="0"/>
                  <w:marBottom w:val="0"/>
                  <w:divBdr>
                    <w:top w:val="none" w:sz="0" w:space="0" w:color="auto"/>
                    <w:left w:val="none" w:sz="0" w:space="0" w:color="auto"/>
                    <w:bottom w:val="none" w:sz="0" w:space="0" w:color="auto"/>
                    <w:right w:val="none" w:sz="0" w:space="0" w:color="auto"/>
                  </w:divBdr>
                  <w:divsChild>
                    <w:div w:id="1509053681">
                      <w:marLeft w:val="0"/>
                      <w:marRight w:val="0"/>
                      <w:marTop w:val="0"/>
                      <w:marBottom w:val="0"/>
                      <w:divBdr>
                        <w:top w:val="none" w:sz="0" w:space="0" w:color="auto"/>
                        <w:left w:val="none" w:sz="0" w:space="0" w:color="auto"/>
                        <w:bottom w:val="none" w:sz="0" w:space="0" w:color="auto"/>
                        <w:right w:val="none" w:sz="0" w:space="0" w:color="auto"/>
                      </w:divBdr>
                      <w:divsChild>
                        <w:div w:id="1958947215">
                          <w:marLeft w:val="0"/>
                          <w:marRight w:val="0"/>
                          <w:marTop w:val="0"/>
                          <w:marBottom w:val="0"/>
                          <w:divBdr>
                            <w:top w:val="none" w:sz="0" w:space="0" w:color="auto"/>
                            <w:left w:val="none" w:sz="0" w:space="0" w:color="auto"/>
                            <w:bottom w:val="none" w:sz="0" w:space="0" w:color="auto"/>
                            <w:right w:val="none" w:sz="0" w:space="0" w:color="auto"/>
                          </w:divBdr>
                          <w:divsChild>
                            <w:div w:id="1369455113">
                              <w:marLeft w:val="0"/>
                              <w:marRight w:val="0"/>
                              <w:marTop w:val="0"/>
                              <w:marBottom w:val="0"/>
                              <w:divBdr>
                                <w:top w:val="none" w:sz="0" w:space="0" w:color="auto"/>
                                <w:left w:val="none" w:sz="0" w:space="0" w:color="auto"/>
                                <w:bottom w:val="none" w:sz="0" w:space="0" w:color="auto"/>
                                <w:right w:val="none" w:sz="0" w:space="0" w:color="auto"/>
                              </w:divBdr>
                              <w:divsChild>
                                <w:div w:id="1010840979">
                                  <w:marLeft w:val="0"/>
                                  <w:marRight w:val="0"/>
                                  <w:marTop w:val="0"/>
                                  <w:marBottom w:val="0"/>
                                  <w:divBdr>
                                    <w:top w:val="none" w:sz="0" w:space="0" w:color="auto"/>
                                    <w:left w:val="none" w:sz="0" w:space="0" w:color="auto"/>
                                    <w:bottom w:val="none" w:sz="0" w:space="0" w:color="auto"/>
                                    <w:right w:val="none" w:sz="0" w:space="0" w:color="auto"/>
                                  </w:divBdr>
                                  <w:divsChild>
                                    <w:div w:id="1758600242">
                                      <w:marLeft w:val="-225"/>
                                      <w:marRight w:val="-225"/>
                                      <w:marTop w:val="0"/>
                                      <w:marBottom w:val="0"/>
                                      <w:divBdr>
                                        <w:top w:val="none" w:sz="0" w:space="0" w:color="auto"/>
                                        <w:left w:val="none" w:sz="0" w:space="0" w:color="auto"/>
                                        <w:bottom w:val="none" w:sz="0" w:space="0" w:color="auto"/>
                                        <w:right w:val="none" w:sz="0" w:space="0" w:color="auto"/>
                                      </w:divBdr>
                                      <w:divsChild>
                                        <w:div w:id="2135901515">
                                          <w:marLeft w:val="0"/>
                                          <w:marRight w:val="0"/>
                                          <w:marTop w:val="0"/>
                                          <w:marBottom w:val="0"/>
                                          <w:divBdr>
                                            <w:top w:val="none" w:sz="0" w:space="0" w:color="auto"/>
                                            <w:left w:val="none" w:sz="0" w:space="0" w:color="auto"/>
                                            <w:bottom w:val="none" w:sz="0" w:space="0" w:color="auto"/>
                                            <w:right w:val="none" w:sz="0" w:space="0" w:color="auto"/>
                                          </w:divBdr>
                                          <w:divsChild>
                                            <w:div w:id="10836097">
                                              <w:marLeft w:val="0"/>
                                              <w:marRight w:val="0"/>
                                              <w:marTop w:val="0"/>
                                              <w:marBottom w:val="0"/>
                                              <w:divBdr>
                                                <w:top w:val="none" w:sz="0" w:space="0" w:color="auto"/>
                                                <w:left w:val="none" w:sz="0" w:space="0" w:color="auto"/>
                                                <w:bottom w:val="none" w:sz="0" w:space="0" w:color="auto"/>
                                                <w:right w:val="none" w:sz="0" w:space="0" w:color="auto"/>
                                              </w:divBdr>
                                              <w:divsChild>
                                                <w:div w:id="1920215306">
                                                  <w:marLeft w:val="-225"/>
                                                  <w:marRight w:val="-225"/>
                                                  <w:marTop w:val="0"/>
                                                  <w:marBottom w:val="0"/>
                                                  <w:divBdr>
                                                    <w:top w:val="none" w:sz="0" w:space="0" w:color="auto"/>
                                                    <w:left w:val="none" w:sz="0" w:space="0" w:color="auto"/>
                                                    <w:bottom w:val="none" w:sz="0" w:space="0" w:color="auto"/>
                                                    <w:right w:val="none" w:sz="0" w:space="0" w:color="auto"/>
                                                  </w:divBdr>
                                                  <w:divsChild>
                                                    <w:div w:id="39596395">
                                                      <w:marLeft w:val="0"/>
                                                      <w:marRight w:val="0"/>
                                                      <w:marTop w:val="0"/>
                                                      <w:marBottom w:val="0"/>
                                                      <w:divBdr>
                                                        <w:top w:val="none" w:sz="0" w:space="0" w:color="auto"/>
                                                        <w:left w:val="none" w:sz="0" w:space="0" w:color="auto"/>
                                                        <w:bottom w:val="none" w:sz="0" w:space="0" w:color="auto"/>
                                                        <w:right w:val="none" w:sz="0" w:space="0" w:color="auto"/>
                                                      </w:divBdr>
                                                      <w:divsChild>
                                                        <w:div w:id="54552383">
                                                          <w:marLeft w:val="0"/>
                                                          <w:marRight w:val="0"/>
                                                          <w:marTop w:val="0"/>
                                                          <w:marBottom w:val="0"/>
                                                          <w:divBdr>
                                                            <w:top w:val="none" w:sz="0" w:space="0" w:color="auto"/>
                                                            <w:left w:val="none" w:sz="0" w:space="0" w:color="auto"/>
                                                            <w:bottom w:val="none" w:sz="0" w:space="0" w:color="auto"/>
                                                            <w:right w:val="none" w:sz="0" w:space="0" w:color="auto"/>
                                                          </w:divBdr>
                                                          <w:divsChild>
                                                            <w:div w:id="1109857148">
                                                              <w:marLeft w:val="0"/>
                                                              <w:marRight w:val="0"/>
                                                              <w:marTop w:val="0"/>
                                                              <w:marBottom w:val="0"/>
                                                              <w:divBdr>
                                                                <w:top w:val="none" w:sz="0" w:space="0" w:color="auto"/>
                                                                <w:left w:val="none" w:sz="0" w:space="0" w:color="auto"/>
                                                                <w:bottom w:val="none" w:sz="0" w:space="0" w:color="auto"/>
                                                                <w:right w:val="none" w:sz="0" w:space="0" w:color="auto"/>
                                                              </w:divBdr>
                                                              <w:divsChild>
                                                                <w:div w:id="904880116">
                                                                  <w:marLeft w:val="0"/>
                                                                  <w:marRight w:val="0"/>
                                                                  <w:marTop w:val="225"/>
                                                                  <w:marBottom w:val="225"/>
                                                                  <w:divBdr>
                                                                    <w:top w:val="none" w:sz="0" w:space="0" w:color="auto"/>
                                                                    <w:left w:val="none" w:sz="0" w:space="0" w:color="auto"/>
                                                                    <w:bottom w:val="none" w:sz="0" w:space="0" w:color="auto"/>
                                                                    <w:right w:val="none" w:sz="0" w:space="0" w:color="auto"/>
                                                                  </w:divBdr>
                                                                  <w:divsChild>
                                                                    <w:div w:id="20676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507034">
      <w:bodyDiv w:val="1"/>
      <w:marLeft w:val="0"/>
      <w:marRight w:val="0"/>
      <w:marTop w:val="0"/>
      <w:marBottom w:val="0"/>
      <w:divBdr>
        <w:top w:val="none" w:sz="0" w:space="0" w:color="auto"/>
        <w:left w:val="none" w:sz="0" w:space="0" w:color="auto"/>
        <w:bottom w:val="none" w:sz="0" w:space="0" w:color="auto"/>
        <w:right w:val="none" w:sz="0" w:space="0" w:color="auto"/>
      </w:divBdr>
    </w:div>
    <w:div w:id="290015736">
      <w:bodyDiv w:val="1"/>
      <w:marLeft w:val="0"/>
      <w:marRight w:val="0"/>
      <w:marTop w:val="0"/>
      <w:marBottom w:val="0"/>
      <w:divBdr>
        <w:top w:val="none" w:sz="0" w:space="0" w:color="auto"/>
        <w:left w:val="none" w:sz="0" w:space="0" w:color="auto"/>
        <w:bottom w:val="none" w:sz="0" w:space="0" w:color="auto"/>
        <w:right w:val="none" w:sz="0" w:space="0" w:color="auto"/>
      </w:divBdr>
    </w:div>
    <w:div w:id="320700114">
      <w:bodyDiv w:val="1"/>
      <w:marLeft w:val="0"/>
      <w:marRight w:val="0"/>
      <w:marTop w:val="0"/>
      <w:marBottom w:val="0"/>
      <w:divBdr>
        <w:top w:val="none" w:sz="0" w:space="0" w:color="auto"/>
        <w:left w:val="none" w:sz="0" w:space="0" w:color="auto"/>
        <w:bottom w:val="none" w:sz="0" w:space="0" w:color="auto"/>
        <w:right w:val="none" w:sz="0" w:space="0" w:color="auto"/>
      </w:divBdr>
    </w:div>
    <w:div w:id="341513402">
      <w:bodyDiv w:val="1"/>
      <w:marLeft w:val="0"/>
      <w:marRight w:val="0"/>
      <w:marTop w:val="0"/>
      <w:marBottom w:val="0"/>
      <w:divBdr>
        <w:top w:val="none" w:sz="0" w:space="0" w:color="auto"/>
        <w:left w:val="none" w:sz="0" w:space="0" w:color="auto"/>
        <w:bottom w:val="none" w:sz="0" w:space="0" w:color="auto"/>
        <w:right w:val="none" w:sz="0" w:space="0" w:color="auto"/>
      </w:divBdr>
    </w:div>
    <w:div w:id="441657445">
      <w:bodyDiv w:val="1"/>
      <w:marLeft w:val="0"/>
      <w:marRight w:val="0"/>
      <w:marTop w:val="0"/>
      <w:marBottom w:val="0"/>
      <w:divBdr>
        <w:top w:val="none" w:sz="0" w:space="0" w:color="auto"/>
        <w:left w:val="none" w:sz="0" w:space="0" w:color="auto"/>
        <w:bottom w:val="none" w:sz="0" w:space="0" w:color="auto"/>
        <w:right w:val="none" w:sz="0" w:space="0" w:color="auto"/>
      </w:divBdr>
      <w:divsChild>
        <w:div w:id="2136370291">
          <w:marLeft w:val="0"/>
          <w:marRight w:val="0"/>
          <w:marTop w:val="0"/>
          <w:marBottom w:val="0"/>
          <w:divBdr>
            <w:top w:val="none" w:sz="0" w:space="0" w:color="auto"/>
            <w:left w:val="none" w:sz="0" w:space="0" w:color="auto"/>
            <w:bottom w:val="none" w:sz="0" w:space="0" w:color="auto"/>
            <w:right w:val="none" w:sz="0" w:space="0" w:color="auto"/>
          </w:divBdr>
          <w:divsChild>
            <w:div w:id="1275746030">
              <w:marLeft w:val="0"/>
              <w:marRight w:val="0"/>
              <w:marTop w:val="0"/>
              <w:marBottom w:val="0"/>
              <w:divBdr>
                <w:top w:val="none" w:sz="0" w:space="0" w:color="auto"/>
                <w:left w:val="none" w:sz="0" w:space="0" w:color="auto"/>
                <w:bottom w:val="none" w:sz="0" w:space="0" w:color="auto"/>
                <w:right w:val="none" w:sz="0" w:space="0" w:color="auto"/>
              </w:divBdr>
              <w:divsChild>
                <w:div w:id="1704165213">
                  <w:marLeft w:val="0"/>
                  <w:marRight w:val="0"/>
                  <w:marTop w:val="0"/>
                  <w:marBottom w:val="0"/>
                  <w:divBdr>
                    <w:top w:val="none" w:sz="0" w:space="0" w:color="auto"/>
                    <w:left w:val="none" w:sz="0" w:space="0" w:color="auto"/>
                    <w:bottom w:val="none" w:sz="0" w:space="0" w:color="auto"/>
                    <w:right w:val="none" w:sz="0" w:space="0" w:color="auto"/>
                  </w:divBdr>
                  <w:divsChild>
                    <w:div w:id="1270158110">
                      <w:marLeft w:val="0"/>
                      <w:marRight w:val="0"/>
                      <w:marTop w:val="0"/>
                      <w:marBottom w:val="0"/>
                      <w:divBdr>
                        <w:top w:val="none" w:sz="0" w:space="0" w:color="auto"/>
                        <w:left w:val="none" w:sz="0" w:space="0" w:color="auto"/>
                        <w:bottom w:val="none" w:sz="0" w:space="0" w:color="auto"/>
                        <w:right w:val="none" w:sz="0" w:space="0" w:color="auto"/>
                      </w:divBdr>
                      <w:divsChild>
                        <w:div w:id="551893321">
                          <w:marLeft w:val="0"/>
                          <w:marRight w:val="0"/>
                          <w:marTop w:val="0"/>
                          <w:marBottom w:val="0"/>
                          <w:divBdr>
                            <w:top w:val="none" w:sz="0" w:space="0" w:color="auto"/>
                            <w:left w:val="none" w:sz="0" w:space="0" w:color="auto"/>
                            <w:bottom w:val="none" w:sz="0" w:space="0" w:color="auto"/>
                            <w:right w:val="none" w:sz="0" w:space="0" w:color="auto"/>
                          </w:divBdr>
                          <w:divsChild>
                            <w:div w:id="305551370">
                              <w:marLeft w:val="0"/>
                              <w:marRight w:val="0"/>
                              <w:marTop w:val="0"/>
                              <w:marBottom w:val="0"/>
                              <w:divBdr>
                                <w:top w:val="none" w:sz="0" w:space="0" w:color="auto"/>
                                <w:left w:val="none" w:sz="0" w:space="0" w:color="auto"/>
                                <w:bottom w:val="none" w:sz="0" w:space="0" w:color="auto"/>
                                <w:right w:val="none" w:sz="0" w:space="0" w:color="auto"/>
                              </w:divBdr>
                              <w:divsChild>
                                <w:div w:id="1081954060">
                                  <w:marLeft w:val="0"/>
                                  <w:marRight w:val="0"/>
                                  <w:marTop w:val="0"/>
                                  <w:marBottom w:val="0"/>
                                  <w:divBdr>
                                    <w:top w:val="none" w:sz="0" w:space="0" w:color="auto"/>
                                    <w:left w:val="none" w:sz="0" w:space="0" w:color="auto"/>
                                    <w:bottom w:val="none" w:sz="0" w:space="0" w:color="auto"/>
                                    <w:right w:val="none" w:sz="0" w:space="0" w:color="auto"/>
                                  </w:divBdr>
                                  <w:divsChild>
                                    <w:div w:id="293492020">
                                      <w:marLeft w:val="-225"/>
                                      <w:marRight w:val="-225"/>
                                      <w:marTop w:val="0"/>
                                      <w:marBottom w:val="0"/>
                                      <w:divBdr>
                                        <w:top w:val="none" w:sz="0" w:space="0" w:color="auto"/>
                                        <w:left w:val="none" w:sz="0" w:space="0" w:color="auto"/>
                                        <w:bottom w:val="none" w:sz="0" w:space="0" w:color="auto"/>
                                        <w:right w:val="none" w:sz="0" w:space="0" w:color="auto"/>
                                      </w:divBdr>
                                      <w:divsChild>
                                        <w:div w:id="898322211">
                                          <w:marLeft w:val="0"/>
                                          <w:marRight w:val="0"/>
                                          <w:marTop w:val="0"/>
                                          <w:marBottom w:val="0"/>
                                          <w:divBdr>
                                            <w:top w:val="none" w:sz="0" w:space="0" w:color="auto"/>
                                            <w:left w:val="none" w:sz="0" w:space="0" w:color="auto"/>
                                            <w:bottom w:val="none" w:sz="0" w:space="0" w:color="auto"/>
                                            <w:right w:val="none" w:sz="0" w:space="0" w:color="auto"/>
                                          </w:divBdr>
                                          <w:divsChild>
                                            <w:div w:id="1159728754">
                                              <w:marLeft w:val="0"/>
                                              <w:marRight w:val="0"/>
                                              <w:marTop w:val="0"/>
                                              <w:marBottom w:val="0"/>
                                              <w:divBdr>
                                                <w:top w:val="none" w:sz="0" w:space="0" w:color="auto"/>
                                                <w:left w:val="none" w:sz="0" w:space="0" w:color="auto"/>
                                                <w:bottom w:val="none" w:sz="0" w:space="0" w:color="auto"/>
                                                <w:right w:val="none" w:sz="0" w:space="0" w:color="auto"/>
                                              </w:divBdr>
                                              <w:divsChild>
                                                <w:div w:id="1122923159">
                                                  <w:marLeft w:val="-225"/>
                                                  <w:marRight w:val="-225"/>
                                                  <w:marTop w:val="0"/>
                                                  <w:marBottom w:val="0"/>
                                                  <w:divBdr>
                                                    <w:top w:val="none" w:sz="0" w:space="0" w:color="auto"/>
                                                    <w:left w:val="none" w:sz="0" w:space="0" w:color="auto"/>
                                                    <w:bottom w:val="none" w:sz="0" w:space="0" w:color="auto"/>
                                                    <w:right w:val="none" w:sz="0" w:space="0" w:color="auto"/>
                                                  </w:divBdr>
                                                  <w:divsChild>
                                                    <w:div w:id="370614076">
                                                      <w:marLeft w:val="0"/>
                                                      <w:marRight w:val="0"/>
                                                      <w:marTop w:val="0"/>
                                                      <w:marBottom w:val="0"/>
                                                      <w:divBdr>
                                                        <w:top w:val="none" w:sz="0" w:space="0" w:color="auto"/>
                                                        <w:left w:val="none" w:sz="0" w:space="0" w:color="auto"/>
                                                        <w:bottom w:val="none" w:sz="0" w:space="0" w:color="auto"/>
                                                        <w:right w:val="none" w:sz="0" w:space="0" w:color="auto"/>
                                                      </w:divBdr>
                                                      <w:divsChild>
                                                        <w:div w:id="909382961">
                                                          <w:marLeft w:val="0"/>
                                                          <w:marRight w:val="0"/>
                                                          <w:marTop w:val="0"/>
                                                          <w:marBottom w:val="0"/>
                                                          <w:divBdr>
                                                            <w:top w:val="none" w:sz="0" w:space="0" w:color="auto"/>
                                                            <w:left w:val="none" w:sz="0" w:space="0" w:color="auto"/>
                                                            <w:bottom w:val="none" w:sz="0" w:space="0" w:color="auto"/>
                                                            <w:right w:val="none" w:sz="0" w:space="0" w:color="auto"/>
                                                          </w:divBdr>
                                                          <w:divsChild>
                                                            <w:div w:id="1588033949">
                                                              <w:marLeft w:val="0"/>
                                                              <w:marRight w:val="0"/>
                                                              <w:marTop w:val="0"/>
                                                              <w:marBottom w:val="0"/>
                                                              <w:divBdr>
                                                                <w:top w:val="none" w:sz="0" w:space="0" w:color="auto"/>
                                                                <w:left w:val="none" w:sz="0" w:space="0" w:color="auto"/>
                                                                <w:bottom w:val="none" w:sz="0" w:space="0" w:color="auto"/>
                                                                <w:right w:val="none" w:sz="0" w:space="0" w:color="auto"/>
                                                              </w:divBdr>
                                                              <w:divsChild>
                                                                <w:div w:id="2140684642">
                                                                  <w:marLeft w:val="0"/>
                                                                  <w:marRight w:val="0"/>
                                                                  <w:marTop w:val="225"/>
                                                                  <w:marBottom w:val="225"/>
                                                                  <w:divBdr>
                                                                    <w:top w:val="none" w:sz="0" w:space="0" w:color="auto"/>
                                                                    <w:left w:val="none" w:sz="0" w:space="0" w:color="auto"/>
                                                                    <w:bottom w:val="none" w:sz="0" w:space="0" w:color="auto"/>
                                                                    <w:right w:val="none" w:sz="0" w:space="0" w:color="auto"/>
                                                                  </w:divBdr>
                                                                  <w:divsChild>
                                                                    <w:div w:id="6368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0099644">
      <w:bodyDiv w:val="1"/>
      <w:marLeft w:val="0"/>
      <w:marRight w:val="0"/>
      <w:marTop w:val="0"/>
      <w:marBottom w:val="0"/>
      <w:divBdr>
        <w:top w:val="none" w:sz="0" w:space="0" w:color="auto"/>
        <w:left w:val="none" w:sz="0" w:space="0" w:color="auto"/>
        <w:bottom w:val="none" w:sz="0" w:space="0" w:color="auto"/>
        <w:right w:val="none" w:sz="0" w:space="0" w:color="auto"/>
      </w:divBdr>
    </w:div>
    <w:div w:id="533690734">
      <w:bodyDiv w:val="1"/>
      <w:marLeft w:val="0"/>
      <w:marRight w:val="0"/>
      <w:marTop w:val="0"/>
      <w:marBottom w:val="0"/>
      <w:divBdr>
        <w:top w:val="none" w:sz="0" w:space="0" w:color="auto"/>
        <w:left w:val="none" w:sz="0" w:space="0" w:color="auto"/>
        <w:bottom w:val="none" w:sz="0" w:space="0" w:color="auto"/>
        <w:right w:val="none" w:sz="0" w:space="0" w:color="auto"/>
      </w:divBdr>
    </w:div>
    <w:div w:id="554394852">
      <w:bodyDiv w:val="1"/>
      <w:marLeft w:val="0"/>
      <w:marRight w:val="0"/>
      <w:marTop w:val="0"/>
      <w:marBottom w:val="0"/>
      <w:divBdr>
        <w:top w:val="none" w:sz="0" w:space="0" w:color="auto"/>
        <w:left w:val="none" w:sz="0" w:space="0" w:color="auto"/>
        <w:bottom w:val="none" w:sz="0" w:space="0" w:color="auto"/>
        <w:right w:val="none" w:sz="0" w:space="0" w:color="auto"/>
      </w:divBdr>
    </w:div>
    <w:div w:id="678390722">
      <w:bodyDiv w:val="1"/>
      <w:marLeft w:val="0"/>
      <w:marRight w:val="0"/>
      <w:marTop w:val="0"/>
      <w:marBottom w:val="0"/>
      <w:divBdr>
        <w:top w:val="none" w:sz="0" w:space="0" w:color="auto"/>
        <w:left w:val="none" w:sz="0" w:space="0" w:color="auto"/>
        <w:bottom w:val="none" w:sz="0" w:space="0" w:color="auto"/>
        <w:right w:val="none" w:sz="0" w:space="0" w:color="auto"/>
      </w:divBdr>
    </w:div>
    <w:div w:id="722100380">
      <w:bodyDiv w:val="1"/>
      <w:marLeft w:val="0"/>
      <w:marRight w:val="0"/>
      <w:marTop w:val="0"/>
      <w:marBottom w:val="0"/>
      <w:divBdr>
        <w:top w:val="none" w:sz="0" w:space="0" w:color="auto"/>
        <w:left w:val="none" w:sz="0" w:space="0" w:color="auto"/>
        <w:bottom w:val="none" w:sz="0" w:space="0" w:color="auto"/>
        <w:right w:val="none" w:sz="0" w:space="0" w:color="auto"/>
      </w:divBdr>
    </w:div>
    <w:div w:id="782967662">
      <w:bodyDiv w:val="1"/>
      <w:marLeft w:val="0"/>
      <w:marRight w:val="0"/>
      <w:marTop w:val="0"/>
      <w:marBottom w:val="0"/>
      <w:divBdr>
        <w:top w:val="none" w:sz="0" w:space="0" w:color="auto"/>
        <w:left w:val="none" w:sz="0" w:space="0" w:color="auto"/>
        <w:bottom w:val="none" w:sz="0" w:space="0" w:color="auto"/>
        <w:right w:val="none" w:sz="0" w:space="0" w:color="auto"/>
      </w:divBdr>
    </w:div>
    <w:div w:id="788400720">
      <w:bodyDiv w:val="1"/>
      <w:marLeft w:val="0"/>
      <w:marRight w:val="0"/>
      <w:marTop w:val="0"/>
      <w:marBottom w:val="0"/>
      <w:divBdr>
        <w:top w:val="none" w:sz="0" w:space="0" w:color="auto"/>
        <w:left w:val="none" w:sz="0" w:space="0" w:color="auto"/>
        <w:bottom w:val="none" w:sz="0" w:space="0" w:color="auto"/>
        <w:right w:val="none" w:sz="0" w:space="0" w:color="auto"/>
      </w:divBdr>
      <w:divsChild>
        <w:div w:id="1469320948">
          <w:marLeft w:val="0"/>
          <w:marRight w:val="0"/>
          <w:marTop w:val="0"/>
          <w:marBottom w:val="0"/>
          <w:divBdr>
            <w:top w:val="none" w:sz="0" w:space="0" w:color="auto"/>
            <w:left w:val="none" w:sz="0" w:space="0" w:color="auto"/>
            <w:bottom w:val="none" w:sz="0" w:space="0" w:color="auto"/>
            <w:right w:val="none" w:sz="0" w:space="0" w:color="auto"/>
          </w:divBdr>
        </w:div>
        <w:div w:id="846284691">
          <w:marLeft w:val="0"/>
          <w:marRight w:val="0"/>
          <w:marTop w:val="75"/>
          <w:marBottom w:val="75"/>
          <w:divBdr>
            <w:top w:val="none" w:sz="0" w:space="0" w:color="auto"/>
            <w:left w:val="none" w:sz="0" w:space="0" w:color="auto"/>
            <w:bottom w:val="none" w:sz="0" w:space="0" w:color="auto"/>
            <w:right w:val="none" w:sz="0" w:space="0" w:color="auto"/>
          </w:divBdr>
        </w:div>
        <w:div w:id="25065108">
          <w:marLeft w:val="0"/>
          <w:marRight w:val="0"/>
          <w:marTop w:val="0"/>
          <w:marBottom w:val="0"/>
          <w:divBdr>
            <w:top w:val="none" w:sz="0" w:space="0" w:color="auto"/>
            <w:left w:val="none" w:sz="0" w:space="0" w:color="auto"/>
            <w:bottom w:val="none" w:sz="0" w:space="0" w:color="auto"/>
            <w:right w:val="none" w:sz="0" w:space="0" w:color="auto"/>
          </w:divBdr>
        </w:div>
      </w:divsChild>
    </w:div>
    <w:div w:id="799692819">
      <w:bodyDiv w:val="1"/>
      <w:marLeft w:val="0"/>
      <w:marRight w:val="0"/>
      <w:marTop w:val="0"/>
      <w:marBottom w:val="0"/>
      <w:divBdr>
        <w:top w:val="none" w:sz="0" w:space="0" w:color="auto"/>
        <w:left w:val="none" w:sz="0" w:space="0" w:color="auto"/>
        <w:bottom w:val="none" w:sz="0" w:space="0" w:color="auto"/>
        <w:right w:val="none" w:sz="0" w:space="0" w:color="auto"/>
      </w:divBdr>
    </w:div>
    <w:div w:id="806387621">
      <w:bodyDiv w:val="1"/>
      <w:marLeft w:val="0"/>
      <w:marRight w:val="0"/>
      <w:marTop w:val="0"/>
      <w:marBottom w:val="0"/>
      <w:divBdr>
        <w:top w:val="none" w:sz="0" w:space="0" w:color="auto"/>
        <w:left w:val="none" w:sz="0" w:space="0" w:color="auto"/>
        <w:bottom w:val="none" w:sz="0" w:space="0" w:color="auto"/>
        <w:right w:val="none" w:sz="0" w:space="0" w:color="auto"/>
      </w:divBdr>
      <w:divsChild>
        <w:div w:id="1033188300">
          <w:marLeft w:val="0"/>
          <w:marRight w:val="0"/>
          <w:marTop w:val="100"/>
          <w:marBottom w:val="100"/>
          <w:divBdr>
            <w:top w:val="none" w:sz="0" w:space="0" w:color="auto"/>
            <w:left w:val="none" w:sz="0" w:space="0" w:color="auto"/>
            <w:bottom w:val="none" w:sz="0" w:space="0" w:color="auto"/>
            <w:right w:val="none" w:sz="0" w:space="0" w:color="auto"/>
          </w:divBdr>
          <w:divsChild>
            <w:div w:id="980039185">
              <w:marLeft w:val="0"/>
              <w:marRight w:val="0"/>
              <w:marTop w:val="0"/>
              <w:marBottom w:val="0"/>
              <w:divBdr>
                <w:top w:val="none" w:sz="0" w:space="0" w:color="auto"/>
                <w:left w:val="none" w:sz="0" w:space="0" w:color="auto"/>
                <w:bottom w:val="none" w:sz="0" w:space="0" w:color="auto"/>
                <w:right w:val="none" w:sz="0" w:space="0" w:color="auto"/>
              </w:divBdr>
              <w:divsChild>
                <w:div w:id="2091003305">
                  <w:marLeft w:val="105"/>
                  <w:marRight w:val="105"/>
                  <w:marTop w:val="105"/>
                  <w:marBottom w:val="105"/>
                  <w:divBdr>
                    <w:top w:val="none" w:sz="0" w:space="0" w:color="auto"/>
                    <w:left w:val="none" w:sz="0" w:space="0" w:color="auto"/>
                    <w:bottom w:val="none" w:sz="0" w:space="0" w:color="auto"/>
                    <w:right w:val="none" w:sz="0" w:space="0" w:color="auto"/>
                  </w:divBdr>
                  <w:divsChild>
                    <w:div w:id="1200243993">
                      <w:marLeft w:val="0"/>
                      <w:marRight w:val="0"/>
                      <w:marTop w:val="0"/>
                      <w:marBottom w:val="0"/>
                      <w:divBdr>
                        <w:top w:val="none" w:sz="0" w:space="0" w:color="auto"/>
                        <w:left w:val="none" w:sz="0" w:space="0" w:color="auto"/>
                        <w:bottom w:val="none" w:sz="0" w:space="0" w:color="auto"/>
                        <w:right w:val="none" w:sz="0" w:space="0" w:color="auto"/>
                      </w:divBdr>
                      <w:divsChild>
                        <w:div w:id="1195266209">
                          <w:marLeft w:val="0"/>
                          <w:marRight w:val="0"/>
                          <w:marTop w:val="0"/>
                          <w:marBottom w:val="0"/>
                          <w:divBdr>
                            <w:top w:val="none" w:sz="0" w:space="0" w:color="auto"/>
                            <w:left w:val="none" w:sz="0" w:space="0" w:color="auto"/>
                            <w:bottom w:val="none" w:sz="0" w:space="0" w:color="auto"/>
                            <w:right w:val="none" w:sz="0" w:space="0" w:color="auto"/>
                          </w:divBdr>
                          <w:divsChild>
                            <w:div w:id="937441506">
                              <w:marLeft w:val="0"/>
                              <w:marRight w:val="0"/>
                              <w:marTop w:val="0"/>
                              <w:marBottom w:val="0"/>
                              <w:divBdr>
                                <w:top w:val="none" w:sz="0" w:space="0" w:color="auto"/>
                                <w:left w:val="none" w:sz="0" w:space="0" w:color="auto"/>
                                <w:bottom w:val="none" w:sz="0" w:space="0" w:color="auto"/>
                                <w:right w:val="none" w:sz="0" w:space="0" w:color="auto"/>
                              </w:divBdr>
                              <w:divsChild>
                                <w:div w:id="242908654">
                                  <w:marLeft w:val="0"/>
                                  <w:marRight w:val="0"/>
                                  <w:marTop w:val="0"/>
                                  <w:marBottom w:val="0"/>
                                  <w:divBdr>
                                    <w:top w:val="none" w:sz="0" w:space="0" w:color="auto"/>
                                    <w:left w:val="none" w:sz="0" w:space="0" w:color="auto"/>
                                    <w:bottom w:val="none" w:sz="0" w:space="0" w:color="auto"/>
                                    <w:right w:val="none" w:sz="0" w:space="0" w:color="auto"/>
                                  </w:divBdr>
                                  <w:divsChild>
                                    <w:div w:id="1159885889">
                                      <w:marLeft w:val="105"/>
                                      <w:marRight w:val="105"/>
                                      <w:marTop w:val="105"/>
                                      <w:marBottom w:val="105"/>
                                      <w:divBdr>
                                        <w:top w:val="none" w:sz="0" w:space="0" w:color="auto"/>
                                        <w:left w:val="none" w:sz="0" w:space="0" w:color="auto"/>
                                        <w:bottom w:val="none" w:sz="0" w:space="0" w:color="auto"/>
                                        <w:right w:val="none" w:sz="0" w:space="0" w:color="auto"/>
                                      </w:divBdr>
                                      <w:divsChild>
                                        <w:div w:id="1628924780">
                                          <w:marLeft w:val="0"/>
                                          <w:marRight w:val="0"/>
                                          <w:marTop w:val="0"/>
                                          <w:marBottom w:val="0"/>
                                          <w:divBdr>
                                            <w:top w:val="none" w:sz="0" w:space="0" w:color="auto"/>
                                            <w:left w:val="none" w:sz="0" w:space="0" w:color="auto"/>
                                            <w:bottom w:val="none" w:sz="0" w:space="0" w:color="auto"/>
                                            <w:right w:val="none" w:sz="0" w:space="0" w:color="auto"/>
                                          </w:divBdr>
                                          <w:divsChild>
                                            <w:div w:id="1198466527">
                                              <w:marLeft w:val="0"/>
                                              <w:marRight w:val="0"/>
                                              <w:marTop w:val="0"/>
                                              <w:marBottom w:val="0"/>
                                              <w:divBdr>
                                                <w:top w:val="none" w:sz="0" w:space="0" w:color="auto"/>
                                                <w:left w:val="none" w:sz="0" w:space="0" w:color="auto"/>
                                                <w:bottom w:val="none" w:sz="0" w:space="0" w:color="auto"/>
                                                <w:right w:val="none" w:sz="0" w:space="0" w:color="auto"/>
                                              </w:divBdr>
                                              <w:divsChild>
                                                <w:div w:id="1786145771">
                                                  <w:marLeft w:val="0"/>
                                                  <w:marRight w:val="0"/>
                                                  <w:marTop w:val="0"/>
                                                  <w:marBottom w:val="0"/>
                                                  <w:divBdr>
                                                    <w:top w:val="none" w:sz="0" w:space="0" w:color="auto"/>
                                                    <w:left w:val="none" w:sz="0" w:space="0" w:color="auto"/>
                                                    <w:bottom w:val="none" w:sz="0" w:space="0" w:color="auto"/>
                                                    <w:right w:val="none" w:sz="0" w:space="0" w:color="auto"/>
                                                  </w:divBdr>
                                                  <w:divsChild>
                                                    <w:div w:id="959725689">
                                                      <w:marLeft w:val="0"/>
                                                      <w:marRight w:val="0"/>
                                                      <w:marTop w:val="0"/>
                                                      <w:marBottom w:val="0"/>
                                                      <w:divBdr>
                                                        <w:top w:val="none" w:sz="0" w:space="0" w:color="auto"/>
                                                        <w:left w:val="none" w:sz="0" w:space="0" w:color="auto"/>
                                                        <w:bottom w:val="none" w:sz="0" w:space="0" w:color="auto"/>
                                                        <w:right w:val="none" w:sz="0" w:space="0" w:color="auto"/>
                                                      </w:divBdr>
                                                      <w:divsChild>
                                                        <w:div w:id="874779464">
                                                          <w:marLeft w:val="0"/>
                                                          <w:marRight w:val="0"/>
                                                          <w:marTop w:val="0"/>
                                                          <w:marBottom w:val="0"/>
                                                          <w:divBdr>
                                                            <w:top w:val="none" w:sz="0" w:space="0" w:color="auto"/>
                                                            <w:left w:val="none" w:sz="0" w:space="0" w:color="auto"/>
                                                            <w:bottom w:val="none" w:sz="0" w:space="0" w:color="auto"/>
                                                            <w:right w:val="none" w:sz="0" w:space="0" w:color="auto"/>
                                                          </w:divBdr>
                                                          <w:divsChild>
                                                            <w:div w:id="1485463517">
                                                              <w:marLeft w:val="0"/>
                                                              <w:marRight w:val="0"/>
                                                              <w:marTop w:val="0"/>
                                                              <w:marBottom w:val="0"/>
                                                              <w:divBdr>
                                                                <w:top w:val="none" w:sz="0" w:space="0" w:color="auto"/>
                                                                <w:left w:val="none" w:sz="0" w:space="0" w:color="auto"/>
                                                                <w:bottom w:val="none" w:sz="0" w:space="0" w:color="auto"/>
                                                                <w:right w:val="none" w:sz="0" w:space="0" w:color="auto"/>
                                                              </w:divBdr>
                                                              <w:divsChild>
                                                                <w:div w:id="718209590">
                                                                  <w:marLeft w:val="105"/>
                                                                  <w:marRight w:val="105"/>
                                                                  <w:marTop w:val="105"/>
                                                                  <w:marBottom w:val="105"/>
                                                                  <w:divBdr>
                                                                    <w:top w:val="none" w:sz="0" w:space="0" w:color="auto"/>
                                                                    <w:left w:val="none" w:sz="0" w:space="0" w:color="auto"/>
                                                                    <w:bottom w:val="none" w:sz="0" w:space="0" w:color="auto"/>
                                                                    <w:right w:val="none" w:sz="0" w:space="0" w:color="auto"/>
                                                                  </w:divBdr>
                                                                  <w:divsChild>
                                                                    <w:div w:id="762259783">
                                                                      <w:marLeft w:val="0"/>
                                                                      <w:marRight w:val="0"/>
                                                                      <w:marTop w:val="0"/>
                                                                      <w:marBottom w:val="0"/>
                                                                      <w:divBdr>
                                                                        <w:top w:val="none" w:sz="0" w:space="0" w:color="auto"/>
                                                                        <w:left w:val="none" w:sz="0" w:space="0" w:color="auto"/>
                                                                        <w:bottom w:val="none" w:sz="0" w:space="0" w:color="auto"/>
                                                                        <w:right w:val="none" w:sz="0" w:space="0" w:color="auto"/>
                                                                      </w:divBdr>
                                                                      <w:divsChild>
                                                                        <w:div w:id="1067996083">
                                                                          <w:marLeft w:val="0"/>
                                                                          <w:marRight w:val="0"/>
                                                                          <w:marTop w:val="0"/>
                                                                          <w:marBottom w:val="0"/>
                                                                          <w:divBdr>
                                                                            <w:top w:val="none" w:sz="0" w:space="0" w:color="auto"/>
                                                                            <w:left w:val="none" w:sz="0" w:space="0" w:color="auto"/>
                                                                            <w:bottom w:val="none" w:sz="0" w:space="0" w:color="auto"/>
                                                                            <w:right w:val="none" w:sz="0" w:space="0" w:color="auto"/>
                                                                          </w:divBdr>
                                                                          <w:divsChild>
                                                                            <w:div w:id="1056970285">
                                                                              <w:marLeft w:val="0"/>
                                                                              <w:marRight w:val="0"/>
                                                                              <w:marTop w:val="0"/>
                                                                              <w:marBottom w:val="0"/>
                                                                              <w:divBdr>
                                                                                <w:top w:val="none" w:sz="0" w:space="0" w:color="auto"/>
                                                                                <w:left w:val="none" w:sz="0" w:space="0" w:color="auto"/>
                                                                                <w:bottom w:val="none" w:sz="0" w:space="0" w:color="auto"/>
                                                                                <w:right w:val="none" w:sz="0" w:space="0" w:color="auto"/>
                                                                              </w:divBdr>
                                                                              <w:divsChild>
                                                                                <w:div w:id="1356076776">
                                                                                  <w:marLeft w:val="0"/>
                                                                                  <w:marRight w:val="0"/>
                                                                                  <w:marTop w:val="0"/>
                                                                                  <w:marBottom w:val="0"/>
                                                                                  <w:divBdr>
                                                                                    <w:top w:val="none" w:sz="0" w:space="0" w:color="auto"/>
                                                                                    <w:left w:val="none" w:sz="0" w:space="0" w:color="auto"/>
                                                                                    <w:bottom w:val="none" w:sz="0" w:space="0" w:color="auto"/>
                                                                                    <w:right w:val="none" w:sz="0" w:space="0" w:color="auto"/>
                                                                                  </w:divBdr>
                                                                                  <w:divsChild>
                                                                                    <w:div w:id="12189881">
                                                                                      <w:marLeft w:val="0"/>
                                                                                      <w:marRight w:val="0"/>
                                                                                      <w:marTop w:val="0"/>
                                                                                      <w:marBottom w:val="0"/>
                                                                                      <w:divBdr>
                                                                                        <w:top w:val="none" w:sz="0" w:space="0" w:color="auto"/>
                                                                                        <w:left w:val="none" w:sz="0" w:space="0" w:color="auto"/>
                                                                                        <w:bottom w:val="none" w:sz="0" w:space="0" w:color="auto"/>
                                                                                        <w:right w:val="none" w:sz="0" w:space="0" w:color="auto"/>
                                                                                      </w:divBdr>
                                                                                      <w:divsChild>
                                                                                        <w:div w:id="1183056983">
                                                                                          <w:marLeft w:val="0"/>
                                                                                          <w:marRight w:val="0"/>
                                                                                          <w:marTop w:val="0"/>
                                                                                          <w:marBottom w:val="0"/>
                                                                                          <w:divBdr>
                                                                                            <w:top w:val="none" w:sz="0" w:space="0" w:color="auto"/>
                                                                                            <w:left w:val="none" w:sz="0" w:space="0" w:color="auto"/>
                                                                                            <w:bottom w:val="none" w:sz="0" w:space="0" w:color="auto"/>
                                                                                            <w:right w:val="none" w:sz="0" w:space="0" w:color="auto"/>
                                                                                          </w:divBdr>
                                                                                          <w:divsChild>
                                                                                            <w:div w:id="1679306403">
                                                                                              <w:marLeft w:val="105"/>
                                                                                              <w:marRight w:val="105"/>
                                                                                              <w:marTop w:val="105"/>
                                                                                              <w:marBottom w:val="105"/>
                                                                                              <w:divBdr>
                                                                                                <w:top w:val="none" w:sz="0" w:space="0" w:color="auto"/>
                                                                                                <w:left w:val="none" w:sz="0" w:space="0" w:color="auto"/>
                                                                                                <w:bottom w:val="none" w:sz="0" w:space="0" w:color="auto"/>
                                                                                                <w:right w:val="none" w:sz="0" w:space="0" w:color="auto"/>
                                                                                              </w:divBdr>
                                                                                              <w:divsChild>
                                                                                                <w:div w:id="1146311982">
                                                                                                  <w:marLeft w:val="0"/>
                                                                                                  <w:marRight w:val="0"/>
                                                                                                  <w:marTop w:val="0"/>
                                                                                                  <w:marBottom w:val="0"/>
                                                                                                  <w:divBdr>
                                                                                                    <w:top w:val="none" w:sz="0" w:space="0" w:color="auto"/>
                                                                                                    <w:left w:val="none" w:sz="0" w:space="0" w:color="auto"/>
                                                                                                    <w:bottom w:val="none" w:sz="0" w:space="0" w:color="auto"/>
                                                                                                    <w:right w:val="none" w:sz="0" w:space="0" w:color="auto"/>
                                                                                                  </w:divBdr>
                                                                                                  <w:divsChild>
                                                                                                    <w:div w:id="1771076201">
                                                                                                      <w:marLeft w:val="0"/>
                                                                                                      <w:marRight w:val="0"/>
                                                                                                      <w:marTop w:val="0"/>
                                                                                                      <w:marBottom w:val="0"/>
                                                                                                      <w:divBdr>
                                                                                                        <w:top w:val="none" w:sz="0" w:space="0" w:color="auto"/>
                                                                                                        <w:left w:val="none" w:sz="0" w:space="0" w:color="auto"/>
                                                                                                        <w:bottom w:val="none" w:sz="0" w:space="0" w:color="auto"/>
                                                                                                        <w:right w:val="none" w:sz="0" w:space="0" w:color="auto"/>
                                                                                                      </w:divBdr>
                                                                                                      <w:divsChild>
                                                                                                        <w:div w:id="1773935060">
                                                                                                          <w:marLeft w:val="0"/>
                                                                                                          <w:marRight w:val="0"/>
                                                                                                          <w:marTop w:val="0"/>
                                                                                                          <w:marBottom w:val="0"/>
                                                                                                          <w:divBdr>
                                                                                                            <w:top w:val="none" w:sz="0" w:space="0" w:color="auto"/>
                                                                                                            <w:left w:val="none" w:sz="0" w:space="0" w:color="auto"/>
                                                                                                            <w:bottom w:val="none" w:sz="0" w:space="0" w:color="auto"/>
                                                                                                            <w:right w:val="none" w:sz="0" w:space="0" w:color="auto"/>
                                                                                                          </w:divBdr>
                                                                                                          <w:divsChild>
                                                                                                            <w:div w:id="859851657">
                                                                                                              <w:marLeft w:val="105"/>
                                                                                                              <w:marRight w:val="105"/>
                                                                                                              <w:marTop w:val="105"/>
                                                                                                              <w:marBottom w:val="105"/>
                                                                                                              <w:divBdr>
                                                                                                                <w:top w:val="none" w:sz="0" w:space="0" w:color="auto"/>
                                                                                                                <w:left w:val="none" w:sz="0" w:space="0" w:color="auto"/>
                                                                                                                <w:bottom w:val="none" w:sz="0" w:space="0" w:color="auto"/>
                                                                                                                <w:right w:val="none" w:sz="0" w:space="0" w:color="auto"/>
                                                                                                              </w:divBdr>
                                                                                                              <w:divsChild>
                                                                                                                <w:div w:id="1597516864">
                                                                                                                  <w:marLeft w:val="0"/>
                                                                                                                  <w:marRight w:val="0"/>
                                                                                                                  <w:marTop w:val="0"/>
                                                                                                                  <w:marBottom w:val="0"/>
                                                                                                                  <w:divBdr>
                                                                                                                    <w:top w:val="none" w:sz="0" w:space="0" w:color="auto"/>
                                                                                                                    <w:left w:val="none" w:sz="0" w:space="0" w:color="auto"/>
                                                                                                                    <w:bottom w:val="none" w:sz="0" w:space="0" w:color="auto"/>
                                                                                                                    <w:right w:val="none" w:sz="0" w:space="0" w:color="auto"/>
                                                                                                                  </w:divBdr>
                                                                                                                  <w:divsChild>
                                                                                                                    <w:div w:id="13385391">
                                                                                                                      <w:marLeft w:val="0"/>
                                                                                                                      <w:marRight w:val="0"/>
                                                                                                                      <w:marTop w:val="0"/>
                                                                                                                      <w:marBottom w:val="0"/>
                                                                                                                      <w:divBdr>
                                                                                                                        <w:top w:val="none" w:sz="0" w:space="0" w:color="auto"/>
                                                                                                                        <w:left w:val="none" w:sz="0" w:space="0" w:color="auto"/>
                                                                                                                        <w:bottom w:val="none" w:sz="0" w:space="0" w:color="auto"/>
                                                                                                                        <w:right w:val="none" w:sz="0" w:space="0" w:color="auto"/>
                                                                                                                      </w:divBdr>
                                                                                                                      <w:divsChild>
                                                                                                                        <w:div w:id="3896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162579">
      <w:bodyDiv w:val="1"/>
      <w:marLeft w:val="0"/>
      <w:marRight w:val="0"/>
      <w:marTop w:val="0"/>
      <w:marBottom w:val="0"/>
      <w:divBdr>
        <w:top w:val="none" w:sz="0" w:space="0" w:color="auto"/>
        <w:left w:val="none" w:sz="0" w:space="0" w:color="auto"/>
        <w:bottom w:val="none" w:sz="0" w:space="0" w:color="auto"/>
        <w:right w:val="none" w:sz="0" w:space="0" w:color="auto"/>
      </w:divBdr>
    </w:div>
    <w:div w:id="915169815">
      <w:bodyDiv w:val="1"/>
      <w:marLeft w:val="0"/>
      <w:marRight w:val="0"/>
      <w:marTop w:val="0"/>
      <w:marBottom w:val="0"/>
      <w:divBdr>
        <w:top w:val="none" w:sz="0" w:space="0" w:color="auto"/>
        <w:left w:val="none" w:sz="0" w:space="0" w:color="auto"/>
        <w:bottom w:val="none" w:sz="0" w:space="0" w:color="auto"/>
        <w:right w:val="none" w:sz="0" w:space="0" w:color="auto"/>
      </w:divBdr>
    </w:div>
    <w:div w:id="924612396">
      <w:bodyDiv w:val="1"/>
      <w:marLeft w:val="0"/>
      <w:marRight w:val="0"/>
      <w:marTop w:val="0"/>
      <w:marBottom w:val="0"/>
      <w:divBdr>
        <w:top w:val="none" w:sz="0" w:space="0" w:color="auto"/>
        <w:left w:val="none" w:sz="0" w:space="0" w:color="auto"/>
        <w:bottom w:val="none" w:sz="0" w:space="0" w:color="auto"/>
        <w:right w:val="none" w:sz="0" w:space="0" w:color="auto"/>
      </w:divBdr>
    </w:div>
    <w:div w:id="935138015">
      <w:bodyDiv w:val="1"/>
      <w:marLeft w:val="0"/>
      <w:marRight w:val="0"/>
      <w:marTop w:val="0"/>
      <w:marBottom w:val="0"/>
      <w:divBdr>
        <w:top w:val="none" w:sz="0" w:space="0" w:color="auto"/>
        <w:left w:val="none" w:sz="0" w:space="0" w:color="auto"/>
        <w:bottom w:val="none" w:sz="0" w:space="0" w:color="auto"/>
        <w:right w:val="none" w:sz="0" w:space="0" w:color="auto"/>
      </w:divBdr>
    </w:div>
    <w:div w:id="950670086">
      <w:bodyDiv w:val="1"/>
      <w:marLeft w:val="0"/>
      <w:marRight w:val="0"/>
      <w:marTop w:val="0"/>
      <w:marBottom w:val="0"/>
      <w:divBdr>
        <w:top w:val="none" w:sz="0" w:space="0" w:color="auto"/>
        <w:left w:val="none" w:sz="0" w:space="0" w:color="auto"/>
        <w:bottom w:val="none" w:sz="0" w:space="0" w:color="auto"/>
        <w:right w:val="none" w:sz="0" w:space="0" w:color="auto"/>
      </w:divBdr>
    </w:div>
    <w:div w:id="974677011">
      <w:bodyDiv w:val="1"/>
      <w:marLeft w:val="0"/>
      <w:marRight w:val="0"/>
      <w:marTop w:val="0"/>
      <w:marBottom w:val="0"/>
      <w:divBdr>
        <w:top w:val="none" w:sz="0" w:space="0" w:color="auto"/>
        <w:left w:val="none" w:sz="0" w:space="0" w:color="auto"/>
        <w:bottom w:val="none" w:sz="0" w:space="0" w:color="auto"/>
        <w:right w:val="none" w:sz="0" w:space="0" w:color="auto"/>
      </w:divBdr>
    </w:div>
    <w:div w:id="984772015">
      <w:bodyDiv w:val="1"/>
      <w:marLeft w:val="0"/>
      <w:marRight w:val="0"/>
      <w:marTop w:val="0"/>
      <w:marBottom w:val="0"/>
      <w:divBdr>
        <w:top w:val="none" w:sz="0" w:space="0" w:color="auto"/>
        <w:left w:val="none" w:sz="0" w:space="0" w:color="auto"/>
        <w:bottom w:val="none" w:sz="0" w:space="0" w:color="auto"/>
        <w:right w:val="none" w:sz="0" w:space="0" w:color="auto"/>
      </w:divBdr>
      <w:divsChild>
        <w:div w:id="2127041989">
          <w:marLeft w:val="0"/>
          <w:marRight w:val="0"/>
          <w:marTop w:val="0"/>
          <w:marBottom w:val="0"/>
          <w:divBdr>
            <w:top w:val="none" w:sz="0" w:space="0" w:color="auto"/>
            <w:left w:val="none" w:sz="0" w:space="0" w:color="auto"/>
            <w:bottom w:val="none" w:sz="0" w:space="0" w:color="auto"/>
            <w:right w:val="none" w:sz="0" w:space="0" w:color="auto"/>
          </w:divBdr>
          <w:divsChild>
            <w:div w:id="725102228">
              <w:marLeft w:val="0"/>
              <w:marRight w:val="0"/>
              <w:marTop w:val="0"/>
              <w:marBottom w:val="0"/>
              <w:divBdr>
                <w:top w:val="none" w:sz="0" w:space="0" w:color="auto"/>
                <w:left w:val="none" w:sz="0" w:space="0" w:color="auto"/>
                <w:bottom w:val="none" w:sz="0" w:space="0" w:color="auto"/>
                <w:right w:val="none" w:sz="0" w:space="0" w:color="auto"/>
              </w:divBdr>
              <w:divsChild>
                <w:div w:id="957836954">
                  <w:marLeft w:val="0"/>
                  <w:marRight w:val="0"/>
                  <w:marTop w:val="0"/>
                  <w:marBottom w:val="0"/>
                  <w:divBdr>
                    <w:top w:val="none" w:sz="0" w:space="0" w:color="auto"/>
                    <w:left w:val="none" w:sz="0" w:space="0" w:color="auto"/>
                    <w:bottom w:val="none" w:sz="0" w:space="0" w:color="auto"/>
                    <w:right w:val="none" w:sz="0" w:space="0" w:color="auto"/>
                  </w:divBdr>
                  <w:divsChild>
                    <w:div w:id="891189328">
                      <w:marLeft w:val="0"/>
                      <w:marRight w:val="0"/>
                      <w:marTop w:val="0"/>
                      <w:marBottom w:val="0"/>
                      <w:divBdr>
                        <w:top w:val="none" w:sz="0" w:space="0" w:color="auto"/>
                        <w:left w:val="none" w:sz="0" w:space="0" w:color="auto"/>
                        <w:bottom w:val="none" w:sz="0" w:space="0" w:color="auto"/>
                        <w:right w:val="none" w:sz="0" w:space="0" w:color="auto"/>
                      </w:divBdr>
                      <w:divsChild>
                        <w:div w:id="1348559737">
                          <w:marLeft w:val="0"/>
                          <w:marRight w:val="0"/>
                          <w:marTop w:val="0"/>
                          <w:marBottom w:val="0"/>
                          <w:divBdr>
                            <w:top w:val="none" w:sz="0" w:space="0" w:color="auto"/>
                            <w:left w:val="none" w:sz="0" w:space="0" w:color="auto"/>
                            <w:bottom w:val="none" w:sz="0" w:space="0" w:color="auto"/>
                            <w:right w:val="none" w:sz="0" w:space="0" w:color="auto"/>
                          </w:divBdr>
                          <w:divsChild>
                            <w:div w:id="911507123">
                              <w:marLeft w:val="0"/>
                              <w:marRight w:val="0"/>
                              <w:marTop w:val="0"/>
                              <w:marBottom w:val="0"/>
                              <w:divBdr>
                                <w:top w:val="none" w:sz="0" w:space="0" w:color="auto"/>
                                <w:left w:val="none" w:sz="0" w:space="0" w:color="auto"/>
                                <w:bottom w:val="none" w:sz="0" w:space="0" w:color="auto"/>
                                <w:right w:val="none" w:sz="0" w:space="0" w:color="auto"/>
                              </w:divBdr>
                              <w:divsChild>
                                <w:div w:id="1948153372">
                                  <w:marLeft w:val="0"/>
                                  <w:marRight w:val="0"/>
                                  <w:marTop w:val="0"/>
                                  <w:marBottom w:val="0"/>
                                  <w:divBdr>
                                    <w:top w:val="none" w:sz="0" w:space="0" w:color="auto"/>
                                    <w:left w:val="none" w:sz="0" w:space="0" w:color="auto"/>
                                    <w:bottom w:val="none" w:sz="0" w:space="0" w:color="auto"/>
                                    <w:right w:val="none" w:sz="0" w:space="0" w:color="auto"/>
                                  </w:divBdr>
                                  <w:divsChild>
                                    <w:div w:id="4642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549596">
      <w:bodyDiv w:val="1"/>
      <w:marLeft w:val="0"/>
      <w:marRight w:val="0"/>
      <w:marTop w:val="0"/>
      <w:marBottom w:val="0"/>
      <w:divBdr>
        <w:top w:val="none" w:sz="0" w:space="0" w:color="auto"/>
        <w:left w:val="none" w:sz="0" w:space="0" w:color="auto"/>
        <w:bottom w:val="none" w:sz="0" w:space="0" w:color="auto"/>
        <w:right w:val="none" w:sz="0" w:space="0" w:color="auto"/>
      </w:divBdr>
      <w:divsChild>
        <w:div w:id="1560675940">
          <w:marLeft w:val="0"/>
          <w:marRight w:val="0"/>
          <w:marTop w:val="0"/>
          <w:marBottom w:val="0"/>
          <w:divBdr>
            <w:top w:val="none" w:sz="0" w:space="0" w:color="auto"/>
            <w:left w:val="none" w:sz="0" w:space="0" w:color="auto"/>
            <w:bottom w:val="none" w:sz="0" w:space="0" w:color="auto"/>
            <w:right w:val="none" w:sz="0" w:space="0" w:color="auto"/>
          </w:divBdr>
          <w:divsChild>
            <w:div w:id="781609173">
              <w:marLeft w:val="0"/>
              <w:marRight w:val="0"/>
              <w:marTop w:val="0"/>
              <w:marBottom w:val="0"/>
              <w:divBdr>
                <w:top w:val="none" w:sz="0" w:space="0" w:color="auto"/>
                <w:left w:val="none" w:sz="0" w:space="0" w:color="auto"/>
                <w:bottom w:val="none" w:sz="0" w:space="0" w:color="auto"/>
                <w:right w:val="none" w:sz="0" w:space="0" w:color="auto"/>
              </w:divBdr>
              <w:divsChild>
                <w:div w:id="1969702154">
                  <w:marLeft w:val="0"/>
                  <w:marRight w:val="0"/>
                  <w:marTop w:val="0"/>
                  <w:marBottom w:val="0"/>
                  <w:divBdr>
                    <w:top w:val="none" w:sz="0" w:space="0" w:color="auto"/>
                    <w:left w:val="none" w:sz="0" w:space="0" w:color="auto"/>
                    <w:bottom w:val="none" w:sz="0" w:space="0" w:color="auto"/>
                    <w:right w:val="none" w:sz="0" w:space="0" w:color="auto"/>
                  </w:divBdr>
                  <w:divsChild>
                    <w:div w:id="225335876">
                      <w:marLeft w:val="0"/>
                      <w:marRight w:val="0"/>
                      <w:marTop w:val="0"/>
                      <w:marBottom w:val="0"/>
                      <w:divBdr>
                        <w:top w:val="none" w:sz="0" w:space="0" w:color="auto"/>
                        <w:left w:val="none" w:sz="0" w:space="0" w:color="auto"/>
                        <w:bottom w:val="none" w:sz="0" w:space="0" w:color="auto"/>
                        <w:right w:val="none" w:sz="0" w:space="0" w:color="auto"/>
                      </w:divBdr>
                      <w:divsChild>
                        <w:div w:id="1800109175">
                          <w:marLeft w:val="0"/>
                          <w:marRight w:val="0"/>
                          <w:marTop w:val="0"/>
                          <w:marBottom w:val="0"/>
                          <w:divBdr>
                            <w:top w:val="none" w:sz="0" w:space="0" w:color="auto"/>
                            <w:left w:val="none" w:sz="0" w:space="0" w:color="auto"/>
                            <w:bottom w:val="none" w:sz="0" w:space="0" w:color="auto"/>
                            <w:right w:val="none" w:sz="0" w:space="0" w:color="auto"/>
                          </w:divBdr>
                          <w:divsChild>
                            <w:div w:id="464473811">
                              <w:marLeft w:val="0"/>
                              <w:marRight w:val="0"/>
                              <w:marTop w:val="0"/>
                              <w:marBottom w:val="0"/>
                              <w:divBdr>
                                <w:top w:val="none" w:sz="0" w:space="0" w:color="auto"/>
                                <w:left w:val="none" w:sz="0" w:space="0" w:color="auto"/>
                                <w:bottom w:val="none" w:sz="0" w:space="0" w:color="auto"/>
                                <w:right w:val="none" w:sz="0" w:space="0" w:color="auto"/>
                              </w:divBdr>
                            </w:div>
                            <w:div w:id="53041748">
                              <w:marLeft w:val="0"/>
                              <w:marRight w:val="0"/>
                              <w:marTop w:val="0"/>
                              <w:marBottom w:val="0"/>
                              <w:divBdr>
                                <w:top w:val="none" w:sz="0" w:space="0" w:color="auto"/>
                                <w:left w:val="none" w:sz="0" w:space="0" w:color="auto"/>
                                <w:bottom w:val="none" w:sz="0" w:space="0" w:color="auto"/>
                                <w:right w:val="none" w:sz="0" w:space="0" w:color="auto"/>
                              </w:divBdr>
                              <w:divsChild>
                                <w:div w:id="1212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0662">
      <w:bodyDiv w:val="1"/>
      <w:marLeft w:val="0"/>
      <w:marRight w:val="0"/>
      <w:marTop w:val="0"/>
      <w:marBottom w:val="0"/>
      <w:divBdr>
        <w:top w:val="none" w:sz="0" w:space="0" w:color="auto"/>
        <w:left w:val="none" w:sz="0" w:space="0" w:color="auto"/>
        <w:bottom w:val="none" w:sz="0" w:space="0" w:color="auto"/>
        <w:right w:val="none" w:sz="0" w:space="0" w:color="auto"/>
      </w:divBdr>
      <w:divsChild>
        <w:div w:id="390932398">
          <w:marLeft w:val="0"/>
          <w:marRight w:val="0"/>
          <w:marTop w:val="0"/>
          <w:marBottom w:val="0"/>
          <w:divBdr>
            <w:top w:val="none" w:sz="0" w:space="0" w:color="auto"/>
            <w:left w:val="none" w:sz="0" w:space="0" w:color="auto"/>
            <w:bottom w:val="none" w:sz="0" w:space="0" w:color="auto"/>
            <w:right w:val="none" w:sz="0" w:space="0" w:color="auto"/>
          </w:divBdr>
          <w:divsChild>
            <w:div w:id="1873614893">
              <w:marLeft w:val="0"/>
              <w:marRight w:val="0"/>
              <w:marTop w:val="0"/>
              <w:marBottom w:val="0"/>
              <w:divBdr>
                <w:top w:val="none" w:sz="0" w:space="0" w:color="auto"/>
                <w:left w:val="none" w:sz="0" w:space="0" w:color="auto"/>
                <w:bottom w:val="none" w:sz="0" w:space="0" w:color="auto"/>
                <w:right w:val="none" w:sz="0" w:space="0" w:color="auto"/>
              </w:divBdr>
              <w:divsChild>
                <w:div w:id="1311445837">
                  <w:marLeft w:val="0"/>
                  <w:marRight w:val="0"/>
                  <w:marTop w:val="0"/>
                  <w:marBottom w:val="0"/>
                  <w:divBdr>
                    <w:top w:val="none" w:sz="0" w:space="0" w:color="auto"/>
                    <w:left w:val="none" w:sz="0" w:space="0" w:color="auto"/>
                    <w:bottom w:val="none" w:sz="0" w:space="0" w:color="auto"/>
                    <w:right w:val="none" w:sz="0" w:space="0" w:color="auto"/>
                  </w:divBdr>
                  <w:divsChild>
                    <w:div w:id="2008704503">
                      <w:marLeft w:val="0"/>
                      <w:marRight w:val="0"/>
                      <w:marTop w:val="0"/>
                      <w:marBottom w:val="0"/>
                      <w:divBdr>
                        <w:top w:val="none" w:sz="0" w:space="0" w:color="auto"/>
                        <w:left w:val="none" w:sz="0" w:space="0" w:color="auto"/>
                        <w:bottom w:val="none" w:sz="0" w:space="0" w:color="auto"/>
                        <w:right w:val="none" w:sz="0" w:space="0" w:color="auto"/>
                      </w:divBdr>
                      <w:divsChild>
                        <w:div w:id="717046295">
                          <w:marLeft w:val="0"/>
                          <w:marRight w:val="0"/>
                          <w:marTop w:val="0"/>
                          <w:marBottom w:val="0"/>
                          <w:divBdr>
                            <w:top w:val="none" w:sz="0" w:space="0" w:color="auto"/>
                            <w:left w:val="none" w:sz="0" w:space="0" w:color="auto"/>
                            <w:bottom w:val="none" w:sz="0" w:space="0" w:color="auto"/>
                            <w:right w:val="none" w:sz="0" w:space="0" w:color="auto"/>
                          </w:divBdr>
                          <w:divsChild>
                            <w:div w:id="1137600871">
                              <w:marLeft w:val="0"/>
                              <w:marRight w:val="0"/>
                              <w:marTop w:val="0"/>
                              <w:marBottom w:val="0"/>
                              <w:divBdr>
                                <w:top w:val="none" w:sz="0" w:space="0" w:color="auto"/>
                                <w:left w:val="none" w:sz="0" w:space="0" w:color="auto"/>
                                <w:bottom w:val="none" w:sz="0" w:space="0" w:color="auto"/>
                                <w:right w:val="none" w:sz="0" w:space="0" w:color="auto"/>
                              </w:divBdr>
                              <w:divsChild>
                                <w:div w:id="1319767416">
                                  <w:marLeft w:val="-225"/>
                                  <w:marRight w:val="-225"/>
                                  <w:marTop w:val="0"/>
                                  <w:marBottom w:val="0"/>
                                  <w:divBdr>
                                    <w:top w:val="none" w:sz="0" w:space="0" w:color="auto"/>
                                    <w:left w:val="none" w:sz="0" w:space="0" w:color="auto"/>
                                    <w:bottom w:val="none" w:sz="0" w:space="0" w:color="auto"/>
                                    <w:right w:val="none" w:sz="0" w:space="0" w:color="auto"/>
                                  </w:divBdr>
                                  <w:divsChild>
                                    <w:div w:id="1141579884">
                                      <w:marLeft w:val="0"/>
                                      <w:marRight w:val="0"/>
                                      <w:marTop w:val="0"/>
                                      <w:marBottom w:val="0"/>
                                      <w:divBdr>
                                        <w:top w:val="none" w:sz="0" w:space="0" w:color="auto"/>
                                        <w:left w:val="none" w:sz="0" w:space="0" w:color="auto"/>
                                        <w:bottom w:val="none" w:sz="0" w:space="0" w:color="auto"/>
                                        <w:right w:val="none" w:sz="0" w:space="0" w:color="auto"/>
                                      </w:divBdr>
                                      <w:divsChild>
                                        <w:div w:id="1610121030">
                                          <w:marLeft w:val="0"/>
                                          <w:marRight w:val="0"/>
                                          <w:marTop w:val="0"/>
                                          <w:marBottom w:val="0"/>
                                          <w:divBdr>
                                            <w:top w:val="none" w:sz="0" w:space="0" w:color="auto"/>
                                            <w:left w:val="none" w:sz="0" w:space="0" w:color="auto"/>
                                            <w:bottom w:val="none" w:sz="0" w:space="0" w:color="auto"/>
                                            <w:right w:val="none" w:sz="0" w:space="0" w:color="auto"/>
                                          </w:divBdr>
                                          <w:divsChild>
                                            <w:div w:id="1964924303">
                                              <w:marLeft w:val="-225"/>
                                              <w:marRight w:val="-225"/>
                                              <w:marTop w:val="0"/>
                                              <w:marBottom w:val="0"/>
                                              <w:divBdr>
                                                <w:top w:val="none" w:sz="0" w:space="0" w:color="auto"/>
                                                <w:left w:val="none" w:sz="0" w:space="0" w:color="auto"/>
                                                <w:bottom w:val="none" w:sz="0" w:space="0" w:color="auto"/>
                                                <w:right w:val="none" w:sz="0" w:space="0" w:color="auto"/>
                                              </w:divBdr>
                                              <w:divsChild>
                                                <w:div w:id="1799181474">
                                                  <w:marLeft w:val="0"/>
                                                  <w:marRight w:val="0"/>
                                                  <w:marTop w:val="0"/>
                                                  <w:marBottom w:val="0"/>
                                                  <w:divBdr>
                                                    <w:top w:val="none" w:sz="0" w:space="0" w:color="auto"/>
                                                    <w:left w:val="none" w:sz="0" w:space="0" w:color="auto"/>
                                                    <w:bottom w:val="none" w:sz="0" w:space="0" w:color="auto"/>
                                                    <w:right w:val="none" w:sz="0" w:space="0" w:color="auto"/>
                                                  </w:divBdr>
                                                  <w:divsChild>
                                                    <w:div w:id="128866777">
                                                      <w:marLeft w:val="0"/>
                                                      <w:marRight w:val="0"/>
                                                      <w:marTop w:val="0"/>
                                                      <w:marBottom w:val="0"/>
                                                      <w:divBdr>
                                                        <w:top w:val="none" w:sz="0" w:space="0" w:color="auto"/>
                                                        <w:left w:val="none" w:sz="0" w:space="0" w:color="auto"/>
                                                        <w:bottom w:val="none" w:sz="0" w:space="0" w:color="auto"/>
                                                        <w:right w:val="none" w:sz="0" w:space="0" w:color="auto"/>
                                                      </w:divBdr>
                                                      <w:divsChild>
                                                        <w:div w:id="136728778">
                                                          <w:marLeft w:val="0"/>
                                                          <w:marRight w:val="0"/>
                                                          <w:marTop w:val="0"/>
                                                          <w:marBottom w:val="0"/>
                                                          <w:divBdr>
                                                            <w:top w:val="none" w:sz="0" w:space="0" w:color="auto"/>
                                                            <w:left w:val="none" w:sz="0" w:space="0" w:color="auto"/>
                                                            <w:bottom w:val="none" w:sz="0" w:space="0" w:color="auto"/>
                                                            <w:right w:val="none" w:sz="0" w:space="0" w:color="auto"/>
                                                          </w:divBdr>
                                                          <w:divsChild>
                                                            <w:div w:id="1538657951">
                                                              <w:marLeft w:val="0"/>
                                                              <w:marRight w:val="0"/>
                                                              <w:marTop w:val="225"/>
                                                              <w:marBottom w:val="225"/>
                                                              <w:divBdr>
                                                                <w:top w:val="none" w:sz="0" w:space="0" w:color="auto"/>
                                                                <w:left w:val="none" w:sz="0" w:space="0" w:color="auto"/>
                                                                <w:bottom w:val="none" w:sz="0" w:space="0" w:color="auto"/>
                                                                <w:right w:val="none" w:sz="0" w:space="0" w:color="auto"/>
                                                              </w:divBdr>
                                                              <w:divsChild>
                                                                <w:div w:id="11558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890614">
      <w:bodyDiv w:val="1"/>
      <w:marLeft w:val="0"/>
      <w:marRight w:val="0"/>
      <w:marTop w:val="0"/>
      <w:marBottom w:val="0"/>
      <w:divBdr>
        <w:top w:val="none" w:sz="0" w:space="0" w:color="auto"/>
        <w:left w:val="none" w:sz="0" w:space="0" w:color="auto"/>
        <w:bottom w:val="none" w:sz="0" w:space="0" w:color="auto"/>
        <w:right w:val="none" w:sz="0" w:space="0" w:color="auto"/>
      </w:divBdr>
      <w:divsChild>
        <w:div w:id="753937586">
          <w:marLeft w:val="0"/>
          <w:marRight w:val="0"/>
          <w:marTop w:val="0"/>
          <w:marBottom w:val="0"/>
          <w:divBdr>
            <w:top w:val="none" w:sz="0" w:space="0" w:color="auto"/>
            <w:left w:val="none" w:sz="0" w:space="0" w:color="auto"/>
            <w:bottom w:val="none" w:sz="0" w:space="0" w:color="auto"/>
            <w:right w:val="none" w:sz="0" w:space="0" w:color="auto"/>
          </w:divBdr>
          <w:divsChild>
            <w:div w:id="763232377">
              <w:marLeft w:val="0"/>
              <w:marRight w:val="0"/>
              <w:marTop w:val="0"/>
              <w:marBottom w:val="0"/>
              <w:divBdr>
                <w:top w:val="none" w:sz="0" w:space="0" w:color="auto"/>
                <w:left w:val="none" w:sz="0" w:space="0" w:color="auto"/>
                <w:bottom w:val="none" w:sz="0" w:space="0" w:color="auto"/>
                <w:right w:val="none" w:sz="0" w:space="0" w:color="auto"/>
              </w:divBdr>
              <w:divsChild>
                <w:div w:id="84302445">
                  <w:marLeft w:val="0"/>
                  <w:marRight w:val="0"/>
                  <w:marTop w:val="0"/>
                  <w:marBottom w:val="0"/>
                  <w:divBdr>
                    <w:top w:val="none" w:sz="0" w:space="0" w:color="auto"/>
                    <w:left w:val="none" w:sz="0" w:space="0" w:color="auto"/>
                    <w:bottom w:val="none" w:sz="0" w:space="0" w:color="auto"/>
                    <w:right w:val="none" w:sz="0" w:space="0" w:color="auto"/>
                  </w:divBdr>
                  <w:divsChild>
                    <w:div w:id="2061898400">
                      <w:marLeft w:val="0"/>
                      <w:marRight w:val="0"/>
                      <w:marTop w:val="0"/>
                      <w:marBottom w:val="0"/>
                      <w:divBdr>
                        <w:top w:val="none" w:sz="0" w:space="0" w:color="auto"/>
                        <w:left w:val="none" w:sz="0" w:space="0" w:color="auto"/>
                        <w:bottom w:val="none" w:sz="0" w:space="0" w:color="auto"/>
                        <w:right w:val="none" w:sz="0" w:space="0" w:color="auto"/>
                      </w:divBdr>
                      <w:divsChild>
                        <w:div w:id="885072007">
                          <w:marLeft w:val="0"/>
                          <w:marRight w:val="0"/>
                          <w:marTop w:val="0"/>
                          <w:marBottom w:val="0"/>
                          <w:divBdr>
                            <w:top w:val="none" w:sz="0" w:space="0" w:color="auto"/>
                            <w:left w:val="none" w:sz="0" w:space="0" w:color="auto"/>
                            <w:bottom w:val="none" w:sz="0" w:space="0" w:color="auto"/>
                            <w:right w:val="none" w:sz="0" w:space="0" w:color="auto"/>
                          </w:divBdr>
                          <w:divsChild>
                            <w:div w:id="2119370460">
                              <w:marLeft w:val="0"/>
                              <w:marRight w:val="0"/>
                              <w:marTop w:val="0"/>
                              <w:marBottom w:val="0"/>
                              <w:divBdr>
                                <w:top w:val="none" w:sz="0" w:space="0" w:color="auto"/>
                                <w:left w:val="none" w:sz="0" w:space="0" w:color="auto"/>
                                <w:bottom w:val="none" w:sz="0" w:space="0" w:color="auto"/>
                                <w:right w:val="none" w:sz="0" w:space="0" w:color="auto"/>
                              </w:divBdr>
                              <w:divsChild>
                                <w:div w:id="1238514048">
                                  <w:marLeft w:val="-225"/>
                                  <w:marRight w:val="-225"/>
                                  <w:marTop w:val="0"/>
                                  <w:marBottom w:val="0"/>
                                  <w:divBdr>
                                    <w:top w:val="none" w:sz="0" w:space="0" w:color="auto"/>
                                    <w:left w:val="none" w:sz="0" w:space="0" w:color="auto"/>
                                    <w:bottom w:val="none" w:sz="0" w:space="0" w:color="auto"/>
                                    <w:right w:val="none" w:sz="0" w:space="0" w:color="auto"/>
                                  </w:divBdr>
                                  <w:divsChild>
                                    <w:div w:id="1462336252">
                                      <w:marLeft w:val="0"/>
                                      <w:marRight w:val="0"/>
                                      <w:marTop w:val="0"/>
                                      <w:marBottom w:val="0"/>
                                      <w:divBdr>
                                        <w:top w:val="none" w:sz="0" w:space="0" w:color="auto"/>
                                        <w:left w:val="none" w:sz="0" w:space="0" w:color="auto"/>
                                        <w:bottom w:val="none" w:sz="0" w:space="0" w:color="auto"/>
                                        <w:right w:val="none" w:sz="0" w:space="0" w:color="auto"/>
                                      </w:divBdr>
                                      <w:divsChild>
                                        <w:div w:id="1399330596">
                                          <w:marLeft w:val="0"/>
                                          <w:marRight w:val="0"/>
                                          <w:marTop w:val="0"/>
                                          <w:marBottom w:val="0"/>
                                          <w:divBdr>
                                            <w:top w:val="none" w:sz="0" w:space="0" w:color="auto"/>
                                            <w:left w:val="none" w:sz="0" w:space="0" w:color="auto"/>
                                            <w:bottom w:val="none" w:sz="0" w:space="0" w:color="auto"/>
                                            <w:right w:val="none" w:sz="0" w:space="0" w:color="auto"/>
                                          </w:divBdr>
                                          <w:divsChild>
                                            <w:div w:id="596712832">
                                              <w:marLeft w:val="-225"/>
                                              <w:marRight w:val="-225"/>
                                              <w:marTop w:val="0"/>
                                              <w:marBottom w:val="0"/>
                                              <w:divBdr>
                                                <w:top w:val="none" w:sz="0" w:space="0" w:color="auto"/>
                                                <w:left w:val="none" w:sz="0" w:space="0" w:color="auto"/>
                                                <w:bottom w:val="none" w:sz="0" w:space="0" w:color="auto"/>
                                                <w:right w:val="none" w:sz="0" w:space="0" w:color="auto"/>
                                              </w:divBdr>
                                              <w:divsChild>
                                                <w:div w:id="644161052">
                                                  <w:marLeft w:val="0"/>
                                                  <w:marRight w:val="0"/>
                                                  <w:marTop w:val="0"/>
                                                  <w:marBottom w:val="0"/>
                                                  <w:divBdr>
                                                    <w:top w:val="none" w:sz="0" w:space="0" w:color="auto"/>
                                                    <w:left w:val="none" w:sz="0" w:space="0" w:color="auto"/>
                                                    <w:bottom w:val="none" w:sz="0" w:space="0" w:color="auto"/>
                                                    <w:right w:val="none" w:sz="0" w:space="0" w:color="auto"/>
                                                  </w:divBdr>
                                                  <w:divsChild>
                                                    <w:div w:id="748388112">
                                                      <w:marLeft w:val="0"/>
                                                      <w:marRight w:val="0"/>
                                                      <w:marTop w:val="0"/>
                                                      <w:marBottom w:val="0"/>
                                                      <w:divBdr>
                                                        <w:top w:val="none" w:sz="0" w:space="0" w:color="auto"/>
                                                        <w:left w:val="none" w:sz="0" w:space="0" w:color="auto"/>
                                                        <w:bottom w:val="none" w:sz="0" w:space="0" w:color="auto"/>
                                                        <w:right w:val="none" w:sz="0" w:space="0" w:color="auto"/>
                                                      </w:divBdr>
                                                      <w:divsChild>
                                                        <w:div w:id="1024135294">
                                                          <w:marLeft w:val="0"/>
                                                          <w:marRight w:val="0"/>
                                                          <w:marTop w:val="0"/>
                                                          <w:marBottom w:val="0"/>
                                                          <w:divBdr>
                                                            <w:top w:val="none" w:sz="0" w:space="0" w:color="auto"/>
                                                            <w:left w:val="none" w:sz="0" w:space="0" w:color="auto"/>
                                                            <w:bottom w:val="none" w:sz="0" w:space="0" w:color="auto"/>
                                                            <w:right w:val="none" w:sz="0" w:space="0" w:color="auto"/>
                                                          </w:divBdr>
                                                          <w:divsChild>
                                                            <w:div w:id="1554729524">
                                                              <w:marLeft w:val="0"/>
                                                              <w:marRight w:val="0"/>
                                                              <w:marTop w:val="225"/>
                                                              <w:marBottom w:val="225"/>
                                                              <w:divBdr>
                                                                <w:top w:val="none" w:sz="0" w:space="0" w:color="auto"/>
                                                                <w:left w:val="none" w:sz="0" w:space="0" w:color="auto"/>
                                                                <w:bottom w:val="none" w:sz="0" w:space="0" w:color="auto"/>
                                                                <w:right w:val="none" w:sz="0" w:space="0" w:color="auto"/>
                                                              </w:divBdr>
                                                              <w:divsChild>
                                                                <w:div w:id="19429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4163656">
      <w:bodyDiv w:val="1"/>
      <w:marLeft w:val="0"/>
      <w:marRight w:val="0"/>
      <w:marTop w:val="0"/>
      <w:marBottom w:val="0"/>
      <w:divBdr>
        <w:top w:val="none" w:sz="0" w:space="0" w:color="auto"/>
        <w:left w:val="none" w:sz="0" w:space="0" w:color="auto"/>
        <w:bottom w:val="none" w:sz="0" w:space="0" w:color="auto"/>
        <w:right w:val="none" w:sz="0" w:space="0" w:color="auto"/>
      </w:divBdr>
    </w:div>
    <w:div w:id="1311905039">
      <w:bodyDiv w:val="1"/>
      <w:marLeft w:val="0"/>
      <w:marRight w:val="0"/>
      <w:marTop w:val="0"/>
      <w:marBottom w:val="0"/>
      <w:divBdr>
        <w:top w:val="none" w:sz="0" w:space="0" w:color="auto"/>
        <w:left w:val="none" w:sz="0" w:space="0" w:color="auto"/>
        <w:bottom w:val="none" w:sz="0" w:space="0" w:color="auto"/>
        <w:right w:val="none" w:sz="0" w:space="0" w:color="auto"/>
      </w:divBdr>
    </w:div>
    <w:div w:id="1322540440">
      <w:bodyDiv w:val="1"/>
      <w:marLeft w:val="0"/>
      <w:marRight w:val="0"/>
      <w:marTop w:val="0"/>
      <w:marBottom w:val="0"/>
      <w:divBdr>
        <w:top w:val="none" w:sz="0" w:space="0" w:color="auto"/>
        <w:left w:val="none" w:sz="0" w:space="0" w:color="auto"/>
        <w:bottom w:val="none" w:sz="0" w:space="0" w:color="auto"/>
        <w:right w:val="none" w:sz="0" w:space="0" w:color="auto"/>
      </w:divBdr>
    </w:div>
    <w:div w:id="1373503910">
      <w:bodyDiv w:val="1"/>
      <w:marLeft w:val="0"/>
      <w:marRight w:val="0"/>
      <w:marTop w:val="0"/>
      <w:marBottom w:val="0"/>
      <w:divBdr>
        <w:top w:val="none" w:sz="0" w:space="0" w:color="auto"/>
        <w:left w:val="none" w:sz="0" w:space="0" w:color="auto"/>
        <w:bottom w:val="none" w:sz="0" w:space="0" w:color="auto"/>
        <w:right w:val="none" w:sz="0" w:space="0" w:color="auto"/>
      </w:divBdr>
    </w:div>
    <w:div w:id="1437678046">
      <w:bodyDiv w:val="1"/>
      <w:marLeft w:val="0"/>
      <w:marRight w:val="0"/>
      <w:marTop w:val="0"/>
      <w:marBottom w:val="0"/>
      <w:divBdr>
        <w:top w:val="none" w:sz="0" w:space="0" w:color="auto"/>
        <w:left w:val="none" w:sz="0" w:space="0" w:color="auto"/>
        <w:bottom w:val="none" w:sz="0" w:space="0" w:color="auto"/>
        <w:right w:val="none" w:sz="0" w:space="0" w:color="auto"/>
      </w:divBdr>
      <w:divsChild>
        <w:div w:id="912009785">
          <w:marLeft w:val="0"/>
          <w:marRight w:val="0"/>
          <w:marTop w:val="0"/>
          <w:marBottom w:val="0"/>
          <w:divBdr>
            <w:top w:val="none" w:sz="0" w:space="0" w:color="auto"/>
            <w:left w:val="none" w:sz="0" w:space="0" w:color="auto"/>
            <w:bottom w:val="none" w:sz="0" w:space="0" w:color="auto"/>
            <w:right w:val="none" w:sz="0" w:space="0" w:color="auto"/>
          </w:divBdr>
          <w:divsChild>
            <w:div w:id="2076276926">
              <w:marLeft w:val="0"/>
              <w:marRight w:val="0"/>
              <w:marTop w:val="0"/>
              <w:marBottom w:val="0"/>
              <w:divBdr>
                <w:top w:val="none" w:sz="0" w:space="0" w:color="auto"/>
                <w:left w:val="none" w:sz="0" w:space="0" w:color="auto"/>
                <w:bottom w:val="none" w:sz="0" w:space="0" w:color="auto"/>
                <w:right w:val="none" w:sz="0" w:space="0" w:color="auto"/>
              </w:divBdr>
              <w:divsChild>
                <w:div w:id="361589467">
                  <w:marLeft w:val="0"/>
                  <w:marRight w:val="0"/>
                  <w:marTop w:val="0"/>
                  <w:marBottom w:val="0"/>
                  <w:divBdr>
                    <w:top w:val="none" w:sz="0" w:space="0" w:color="auto"/>
                    <w:left w:val="none" w:sz="0" w:space="0" w:color="auto"/>
                    <w:bottom w:val="none" w:sz="0" w:space="0" w:color="auto"/>
                    <w:right w:val="none" w:sz="0" w:space="0" w:color="auto"/>
                  </w:divBdr>
                  <w:divsChild>
                    <w:div w:id="1796831294">
                      <w:marLeft w:val="0"/>
                      <w:marRight w:val="0"/>
                      <w:marTop w:val="0"/>
                      <w:marBottom w:val="0"/>
                      <w:divBdr>
                        <w:top w:val="none" w:sz="0" w:space="0" w:color="auto"/>
                        <w:left w:val="none" w:sz="0" w:space="0" w:color="auto"/>
                        <w:bottom w:val="none" w:sz="0" w:space="0" w:color="auto"/>
                        <w:right w:val="none" w:sz="0" w:space="0" w:color="auto"/>
                      </w:divBdr>
                      <w:divsChild>
                        <w:div w:id="822967851">
                          <w:marLeft w:val="0"/>
                          <w:marRight w:val="0"/>
                          <w:marTop w:val="0"/>
                          <w:marBottom w:val="0"/>
                          <w:divBdr>
                            <w:top w:val="none" w:sz="0" w:space="0" w:color="auto"/>
                            <w:left w:val="none" w:sz="0" w:space="0" w:color="auto"/>
                            <w:bottom w:val="none" w:sz="0" w:space="0" w:color="auto"/>
                            <w:right w:val="none" w:sz="0" w:space="0" w:color="auto"/>
                          </w:divBdr>
                          <w:divsChild>
                            <w:div w:id="1842040695">
                              <w:marLeft w:val="0"/>
                              <w:marRight w:val="0"/>
                              <w:marTop w:val="0"/>
                              <w:marBottom w:val="0"/>
                              <w:divBdr>
                                <w:top w:val="none" w:sz="0" w:space="0" w:color="auto"/>
                                <w:left w:val="none" w:sz="0" w:space="0" w:color="auto"/>
                                <w:bottom w:val="none" w:sz="0" w:space="0" w:color="auto"/>
                                <w:right w:val="none" w:sz="0" w:space="0" w:color="auto"/>
                              </w:divBdr>
                              <w:divsChild>
                                <w:div w:id="1259288306">
                                  <w:marLeft w:val="-225"/>
                                  <w:marRight w:val="-225"/>
                                  <w:marTop w:val="0"/>
                                  <w:marBottom w:val="0"/>
                                  <w:divBdr>
                                    <w:top w:val="none" w:sz="0" w:space="0" w:color="auto"/>
                                    <w:left w:val="none" w:sz="0" w:space="0" w:color="auto"/>
                                    <w:bottom w:val="none" w:sz="0" w:space="0" w:color="auto"/>
                                    <w:right w:val="none" w:sz="0" w:space="0" w:color="auto"/>
                                  </w:divBdr>
                                  <w:divsChild>
                                    <w:div w:id="1683969162">
                                      <w:marLeft w:val="0"/>
                                      <w:marRight w:val="0"/>
                                      <w:marTop w:val="0"/>
                                      <w:marBottom w:val="0"/>
                                      <w:divBdr>
                                        <w:top w:val="none" w:sz="0" w:space="0" w:color="auto"/>
                                        <w:left w:val="none" w:sz="0" w:space="0" w:color="auto"/>
                                        <w:bottom w:val="none" w:sz="0" w:space="0" w:color="auto"/>
                                        <w:right w:val="none" w:sz="0" w:space="0" w:color="auto"/>
                                      </w:divBdr>
                                      <w:divsChild>
                                        <w:div w:id="1260871169">
                                          <w:marLeft w:val="0"/>
                                          <w:marRight w:val="0"/>
                                          <w:marTop w:val="0"/>
                                          <w:marBottom w:val="0"/>
                                          <w:divBdr>
                                            <w:top w:val="none" w:sz="0" w:space="0" w:color="auto"/>
                                            <w:left w:val="none" w:sz="0" w:space="0" w:color="auto"/>
                                            <w:bottom w:val="none" w:sz="0" w:space="0" w:color="auto"/>
                                            <w:right w:val="none" w:sz="0" w:space="0" w:color="auto"/>
                                          </w:divBdr>
                                          <w:divsChild>
                                            <w:div w:id="1255818410">
                                              <w:marLeft w:val="-225"/>
                                              <w:marRight w:val="-225"/>
                                              <w:marTop w:val="0"/>
                                              <w:marBottom w:val="0"/>
                                              <w:divBdr>
                                                <w:top w:val="none" w:sz="0" w:space="0" w:color="auto"/>
                                                <w:left w:val="none" w:sz="0" w:space="0" w:color="auto"/>
                                                <w:bottom w:val="none" w:sz="0" w:space="0" w:color="auto"/>
                                                <w:right w:val="none" w:sz="0" w:space="0" w:color="auto"/>
                                              </w:divBdr>
                                              <w:divsChild>
                                                <w:div w:id="101730301">
                                                  <w:marLeft w:val="0"/>
                                                  <w:marRight w:val="0"/>
                                                  <w:marTop w:val="0"/>
                                                  <w:marBottom w:val="0"/>
                                                  <w:divBdr>
                                                    <w:top w:val="none" w:sz="0" w:space="0" w:color="auto"/>
                                                    <w:left w:val="none" w:sz="0" w:space="0" w:color="auto"/>
                                                    <w:bottom w:val="none" w:sz="0" w:space="0" w:color="auto"/>
                                                    <w:right w:val="none" w:sz="0" w:space="0" w:color="auto"/>
                                                  </w:divBdr>
                                                  <w:divsChild>
                                                    <w:div w:id="777525300">
                                                      <w:marLeft w:val="0"/>
                                                      <w:marRight w:val="0"/>
                                                      <w:marTop w:val="0"/>
                                                      <w:marBottom w:val="0"/>
                                                      <w:divBdr>
                                                        <w:top w:val="none" w:sz="0" w:space="0" w:color="auto"/>
                                                        <w:left w:val="none" w:sz="0" w:space="0" w:color="auto"/>
                                                        <w:bottom w:val="none" w:sz="0" w:space="0" w:color="auto"/>
                                                        <w:right w:val="none" w:sz="0" w:space="0" w:color="auto"/>
                                                      </w:divBdr>
                                                      <w:divsChild>
                                                        <w:div w:id="823667002">
                                                          <w:marLeft w:val="0"/>
                                                          <w:marRight w:val="0"/>
                                                          <w:marTop w:val="0"/>
                                                          <w:marBottom w:val="0"/>
                                                          <w:divBdr>
                                                            <w:top w:val="none" w:sz="0" w:space="0" w:color="auto"/>
                                                            <w:left w:val="none" w:sz="0" w:space="0" w:color="auto"/>
                                                            <w:bottom w:val="none" w:sz="0" w:space="0" w:color="auto"/>
                                                            <w:right w:val="none" w:sz="0" w:space="0" w:color="auto"/>
                                                          </w:divBdr>
                                                          <w:divsChild>
                                                            <w:div w:id="253174197">
                                                              <w:marLeft w:val="0"/>
                                                              <w:marRight w:val="0"/>
                                                              <w:marTop w:val="225"/>
                                                              <w:marBottom w:val="225"/>
                                                              <w:divBdr>
                                                                <w:top w:val="none" w:sz="0" w:space="0" w:color="auto"/>
                                                                <w:left w:val="none" w:sz="0" w:space="0" w:color="auto"/>
                                                                <w:bottom w:val="none" w:sz="0" w:space="0" w:color="auto"/>
                                                                <w:right w:val="none" w:sz="0" w:space="0" w:color="auto"/>
                                                              </w:divBdr>
                                                              <w:divsChild>
                                                                <w:div w:id="1196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347204">
      <w:bodyDiv w:val="1"/>
      <w:marLeft w:val="0"/>
      <w:marRight w:val="0"/>
      <w:marTop w:val="0"/>
      <w:marBottom w:val="0"/>
      <w:divBdr>
        <w:top w:val="none" w:sz="0" w:space="0" w:color="auto"/>
        <w:left w:val="none" w:sz="0" w:space="0" w:color="auto"/>
        <w:bottom w:val="none" w:sz="0" w:space="0" w:color="auto"/>
        <w:right w:val="none" w:sz="0" w:space="0" w:color="auto"/>
      </w:divBdr>
    </w:div>
    <w:div w:id="1460800892">
      <w:bodyDiv w:val="1"/>
      <w:marLeft w:val="0"/>
      <w:marRight w:val="0"/>
      <w:marTop w:val="0"/>
      <w:marBottom w:val="0"/>
      <w:divBdr>
        <w:top w:val="none" w:sz="0" w:space="0" w:color="auto"/>
        <w:left w:val="none" w:sz="0" w:space="0" w:color="auto"/>
        <w:bottom w:val="none" w:sz="0" w:space="0" w:color="auto"/>
        <w:right w:val="none" w:sz="0" w:space="0" w:color="auto"/>
      </w:divBdr>
    </w:div>
    <w:div w:id="1475103906">
      <w:bodyDiv w:val="1"/>
      <w:marLeft w:val="0"/>
      <w:marRight w:val="0"/>
      <w:marTop w:val="0"/>
      <w:marBottom w:val="0"/>
      <w:divBdr>
        <w:top w:val="none" w:sz="0" w:space="0" w:color="auto"/>
        <w:left w:val="none" w:sz="0" w:space="0" w:color="auto"/>
        <w:bottom w:val="none" w:sz="0" w:space="0" w:color="auto"/>
        <w:right w:val="none" w:sz="0" w:space="0" w:color="auto"/>
      </w:divBdr>
    </w:div>
    <w:div w:id="1515874616">
      <w:bodyDiv w:val="1"/>
      <w:marLeft w:val="0"/>
      <w:marRight w:val="0"/>
      <w:marTop w:val="0"/>
      <w:marBottom w:val="0"/>
      <w:divBdr>
        <w:top w:val="none" w:sz="0" w:space="0" w:color="auto"/>
        <w:left w:val="none" w:sz="0" w:space="0" w:color="auto"/>
        <w:bottom w:val="none" w:sz="0" w:space="0" w:color="auto"/>
        <w:right w:val="none" w:sz="0" w:space="0" w:color="auto"/>
      </w:divBdr>
    </w:div>
    <w:div w:id="1523392993">
      <w:bodyDiv w:val="1"/>
      <w:marLeft w:val="0"/>
      <w:marRight w:val="0"/>
      <w:marTop w:val="0"/>
      <w:marBottom w:val="0"/>
      <w:divBdr>
        <w:top w:val="none" w:sz="0" w:space="0" w:color="auto"/>
        <w:left w:val="none" w:sz="0" w:space="0" w:color="auto"/>
        <w:bottom w:val="none" w:sz="0" w:space="0" w:color="auto"/>
        <w:right w:val="none" w:sz="0" w:space="0" w:color="auto"/>
      </w:divBdr>
    </w:div>
    <w:div w:id="1554080294">
      <w:bodyDiv w:val="1"/>
      <w:marLeft w:val="0"/>
      <w:marRight w:val="0"/>
      <w:marTop w:val="0"/>
      <w:marBottom w:val="0"/>
      <w:divBdr>
        <w:top w:val="none" w:sz="0" w:space="0" w:color="auto"/>
        <w:left w:val="none" w:sz="0" w:space="0" w:color="auto"/>
        <w:bottom w:val="none" w:sz="0" w:space="0" w:color="auto"/>
        <w:right w:val="none" w:sz="0" w:space="0" w:color="auto"/>
      </w:divBdr>
    </w:div>
    <w:div w:id="1600289917">
      <w:bodyDiv w:val="1"/>
      <w:marLeft w:val="0"/>
      <w:marRight w:val="0"/>
      <w:marTop w:val="0"/>
      <w:marBottom w:val="0"/>
      <w:divBdr>
        <w:top w:val="none" w:sz="0" w:space="0" w:color="auto"/>
        <w:left w:val="none" w:sz="0" w:space="0" w:color="auto"/>
        <w:bottom w:val="none" w:sz="0" w:space="0" w:color="auto"/>
        <w:right w:val="none" w:sz="0" w:space="0" w:color="auto"/>
      </w:divBdr>
    </w:div>
    <w:div w:id="1657683030">
      <w:bodyDiv w:val="1"/>
      <w:marLeft w:val="0"/>
      <w:marRight w:val="0"/>
      <w:marTop w:val="0"/>
      <w:marBottom w:val="0"/>
      <w:divBdr>
        <w:top w:val="none" w:sz="0" w:space="0" w:color="auto"/>
        <w:left w:val="none" w:sz="0" w:space="0" w:color="auto"/>
        <w:bottom w:val="none" w:sz="0" w:space="0" w:color="auto"/>
        <w:right w:val="none" w:sz="0" w:space="0" w:color="auto"/>
      </w:divBdr>
    </w:div>
    <w:div w:id="1728257087">
      <w:bodyDiv w:val="1"/>
      <w:marLeft w:val="0"/>
      <w:marRight w:val="0"/>
      <w:marTop w:val="0"/>
      <w:marBottom w:val="0"/>
      <w:divBdr>
        <w:top w:val="none" w:sz="0" w:space="0" w:color="auto"/>
        <w:left w:val="none" w:sz="0" w:space="0" w:color="auto"/>
        <w:bottom w:val="none" w:sz="0" w:space="0" w:color="auto"/>
        <w:right w:val="none" w:sz="0" w:space="0" w:color="auto"/>
      </w:divBdr>
    </w:div>
    <w:div w:id="1736322030">
      <w:bodyDiv w:val="1"/>
      <w:marLeft w:val="0"/>
      <w:marRight w:val="0"/>
      <w:marTop w:val="0"/>
      <w:marBottom w:val="0"/>
      <w:divBdr>
        <w:top w:val="none" w:sz="0" w:space="0" w:color="auto"/>
        <w:left w:val="none" w:sz="0" w:space="0" w:color="auto"/>
        <w:bottom w:val="none" w:sz="0" w:space="0" w:color="auto"/>
        <w:right w:val="none" w:sz="0" w:space="0" w:color="auto"/>
      </w:divBdr>
    </w:div>
    <w:div w:id="1762604509">
      <w:bodyDiv w:val="1"/>
      <w:marLeft w:val="0"/>
      <w:marRight w:val="0"/>
      <w:marTop w:val="0"/>
      <w:marBottom w:val="0"/>
      <w:divBdr>
        <w:top w:val="none" w:sz="0" w:space="0" w:color="auto"/>
        <w:left w:val="none" w:sz="0" w:space="0" w:color="auto"/>
        <w:bottom w:val="none" w:sz="0" w:space="0" w:color="auto"/>
        <w:right w:val="none" w:sz="0" w:space="0" w:color="auto"/>
      </w:divBdr>
    </w:div>
    <w:div w:id="1842698160">
      <w:bodyDiv w:val="1"/>
      <w:marLeft w:val="0"/>
      <w:marRight w:val="0"/>
      <w:marTop w:val="0"/>
      <w:marBottom w:val="0"/>
      <w:divBdr>
        <w:top w:val="none" w:sz="0" w:space="0" w:color="auto"/>
        <w:left w:val="none" w:sz="0" w:space="0" w:color="auto"/>
        <w:bottom w:val="none" w:sz="0" w:space="0" w:color="auto"/>
        <w:right w:val="none" w:sz="0" w:space="0" w:color="auto"/>
      </w:divBdr>
    </w:div>
    <w:div w:id="1918203121">
      <w:bodyDiv w:val="1"/>
      <w:marLeft w:val="0"/>
      <w:marRight w:val="0"/>
      <w:marTop w:val="0"/>
      <w:marBottom w:val="0"/>
      <w:divBdr>
        <w:top w:val="none" w:sz="0" w:space="0" w:color="auto"/>
        <w:left w:val="none" w:sz="0" w:space="0" w:color="auto"/>
        <w:bottom w:val="none" w:sz="0" w:space="0" w:color="auto"/>
        <w:right w:val="none" w:sz="0" w:space="0" w:color="auto"/>
      </w:divBdr>
      <w:divsChild>
        <w:div w:id="158738661">
          <w:marLeft w:val="0"/>
          <w:marRight w:val="0"/>
          <w:marTop w:val="0"/>
          <w:marBottom w:val="0"/>
          <w:divBdr>
            <w:top w:val="none" w:sz="0" w:space="0" w:color="auto"/>
            <w:left w:val="none" w:sz="0" w:space="0" w:color="auto"/>
            <w:bottom w:val="none" w:sz="0" w:space="0" w:color="auto"/>
            <w:right w:val="none" w:sz="0" w:space="0" w:color="auto"/>
          </w:divBdr>
          <w:divsChild>
            <w:div w:id="731082533">
              <w:marLeft w:val="0"/>
              <w:marRight w:val="0"/>
              <w:marTop w:val="0"/>
              <w:marBottom w:val="0"/>
              <w:divBdr>
                <w:top w:val="none" w:sz="0" w:space="0" w:color="auto"/>
                <w:left w:val="none" w:sz="0" w:space="0" w:color="auto"/>
                <w:bottom w:val="none" w:sz="0" w:space="0" w:color="auto"/>
                <w:right w:val="none" w:sz="0" w:space="0" w:color="auto"/>
              </w:divBdr>
              <w:divsChild>
                <w:div w:id="1740712360">
                  <w:marLeft w:val="0"/>
                  <w:marRight w:val="0"/>
                  <w:marTop w:val="0"/>
                  <w:marBottom w:val="0"/>
                  <w:divBdr>
                    <w:top w:val="none" w:sz="0" w:space="0" w:color="auto"/>
                    <w:left w:val="none" w:sz="0" w:space="0" w:color="auto"/>
                    <w:bottom w:val="none" w:sz="0" w:space="0" w:color="auto"/>
                    <w:right w:val="none" w:sz="0" w:space="0" w:color="auto"/>
                  </w:divBdr>
                  <w:divsChild>
                    <w:div w:id="632948939">
                      <w:marLeft w:val="0"/>
                      <w:marRight w:val="0"/>
                      <w:marTop w:val="0"/>
                      <w:marBottom w:val="0"/>
                      <w:divBdr>
                        <w:top w:val="none" w:sz="0" w:space="0" w:color="auto"/>
                        <w:left w:val="none" w:sz="0" w:space="0" w:color="auto"/>
                        <w:bottom w:val="none" w:sz="0" w:space="0" w:color="auto"/>
                        <w:right w:val="none" w:sz="0" w:space="0" w:color="auto"/>
                      </w:divBdr>
                      <w:divsChild>
                        <w:div w:id="538128198">
                          <w:marLeft w:val="0"/>
                          <w:marRight w:val="0"/>
                          <w:marTop w:val="0"/>
                          <w:marBottom w:val="0"/>
                          <w:divBdr>
                            <w:top w:val="none" w:sz="0" w:space="0" w:color="auto"/>
                            <w:left w:val="none" w:sz="0" w:space="0" w:color="auto"/>
                            <w:bottom w:val="none" w:sz="0" w:space="0" w:color="auto"/>
                            <w:right w:val="none" w:sz="0" w:space="0" w:color="auto"/>
                          </w:divBdr>
                          <w:divsChild>
                            <w:div w:id="774256248">
                              <w:marLeft w:val="0"/>
                              <w:marRight w:val="0"/>
                              <w:marTop w:val="0"/>
                              <w:marBottom w:val="0"/>
                              <w:divBdr>
                                <w:top w:val="none" w:sz="0" w:space="0" w:color="auto"/>
                                <w:left w:val="none" w:sz="0" w:space="0" w:color="auto"/>
                                <w:bottom w:val="none" w:sz="0" w:space="0" w:color="auto"/>
                                <w:right w:val="none" w:sz="0" w:space="0" w:color="auto"/>
                              </w:divBdr>
                              <w:divsChild>
                                <w:div w:id="1627618521">
                                  <w:marLeft w:val="-225"/>
                                  <w:marRight w:val="-225"/>
                                  <w:marTop w:val="0"/>
                                  <w:marBottom w:val="0"/>
                                  <w:divBdr>
                                    <w:top w:val="none" w:sz="0" w:space="0" w:color="auto"/>
                                    <w:left w:val="none" w:sz="0" w:space="0" w:color="auto"/>
                                    <w:bottom w:val="none" w:sz="0" w:space="0" w:color="auto"/>
                                    <w:right w:val="none" w:sz="0" w:space="0" w:color="auto"/>
                                  </w:divBdr>
                                  <w:divsChild>
                                    <w:div w:id="1397171325">
                                      <w:marLeft w:val="0"/>
                                      <w:marRight w:val="0"/>
                                      <w:marTop w:val="0"/>
                                      <w:marBottom w:val="0"/>
                                      <w:divBdr>
                                        <w:top w:val="none" w:sz="0" w:space="0" w:color="auto"/>
                                        <w:left w:val="none" w:sz="0" w:space="0" w:color="auto"/>
                                        <w:bottom w:val="none" w:sz="0" w:space="0" w:color="auto"/>
                                        <w:right w:val="none" w:sz="0" w:space="0" w:color="auto"/>
                                      </w:divBdr>
                                      <w:divsChild>
                                        <w:div w:id="577372516">
                                          <w:marLeft w:val="0"/>
                                          <w:marRight w:val="0"/>
                                          <w:marTop w:val="0"/>
                                          <w:marBottom w:val="0"/>
                                          <w:divBdr>
                                            <w:top w:val="none" w:sz="0" w:space="0" w:color="auto"/>
                                            <w:left w:val="none" w:sz="0" w:space="0" w:color="auto"/>
                                            <w:bottom w:val="none" w:sz="0" w:space="0" w:color="auto"/>
                                            <w:right w:val="none" w:sz="0" w:space="0" w:color="auto"/>
                                          </w:divBdr>
                                          <w:divsChild>
                                            <w:div w:id="627900920">
                                              <w:marLeft w:val="-225"/>
                                              <w:marRight w:val="-225"/>
                                              <w:marTop w:val="0"/>
                                              <w:marBottom w:val="0"/>
                                              <w:divBdr>
                                                <w:top w:val="none" w:sz="0" w:space="0" w:color="auto"/>
                                                <w:left w:val="none" w:sz="0" w:space="0" w:color="auto"/>
                                                <w:bottom w:val="none" w:sz="0" w:space="0" w:color="auto"/>
                                                <w:right w:val="none" w:sz="0" w:space="0" w:color="auto"/>
                                              </w:divBdr>
                                              <w:divsChild>
                                                <w:div w:id="123013935">
                                                  <w:marLeft w:val="0"/>
                                                  <w:marRight w:val="0"/>
                                                  <w:marTop w:val="0"/>
                                                  <w:marBottom w:val="0"/>
                                                  <w:divBdr>
                                                    <w:top w:val="none" w:sz="0" w:space="0" w:color="auto"/>
                                                    <w:left w:val="none" w:sz="0" w:space="0" w:color="auto"/>
                                                    <w:bottom w:val="none" w:sz="0" w:space="0" w:color="auto"/>
                                                    <w:right w:val="none" w:sz="0" w:space="0" w:color="auto"/>
                                                  </w:divBdr>
                                                  <w:divsChild>
                                                    <w:div w:id="1600022011">
                                                      <w:marLeft w:val="0"/>
                                                      <w:marRight w:val="0"/>
                                                      <w:marTop w:val="0"/>
                                                      <w:marBottom w:val="0"/>
                                                      <w:divBdr>
                                                        <w:top w:val="none" w:sz="0" w:space="0" w:color="auto"/>
                                                        <w:left w:val="none" w:sz="0" w:space="0" w:color="auto"/>
                                                        <w:bottom w:val="none" w:sz="0" w:space="0" w:color="auto"/>
                                                        <w:right w:val="none" w:sz="0" w:space="0" w:color="auto"/>
                                                      </w:divBdr>
                                                      <w:divsChild>
                                                        <w:div w:id="73091049">
                                                          <w:marLeft w:val="0"/>
                                                          <w:marRight w:val="0"/>
                                                          <w:marTop w:val="0"/>
                                                          <w:marBottom w:val="0"/>
                                                          <w:divBdr>
                                                            <w:top w:val="none" w:sz="0" w:space="0" w:color="auto"/>
                                                            <w:left w:val="none" w:sz="0" w:space="0" w:color="auto"/>
                                                            <w:bottom w:val="none" w:sz="0" w:space="0" w:color="auto"/>
                                                            <w:right w:val="none" w:sz="0" w:space="0" w:color="auto"/>
                                                          </w:divBdr>
                                                          <w:divsChild>
                                                            <w:div w:id="164170479">
                                                              <w:marLeft w:val="0"/>
                                                              <w:marRight w:val="0"/>
                                                              <w:marTop w:val="225"/>
                                                              <w:marBottom w:val="225"/>
                                                              <w:divBdr>
                                                                <w:top w:val="none" w:sz="0" w:space="0" w:color="auto"/>
                                                                <w:left w:val="none" w:sz="0" w:space="0" w:color="auto"/>
                                                                <w:bottom w:val="none" w:sz="0" w:space="0" w:color="auto"/>
                                                                <w:right w:val="none" w:sz="0" w:space="0" w:color="auto"/>
                                                              </w:divBdr>
                                                              <w:divsChild>
                                                                <w:div w:id="8907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9824683">
      <w:bodyDiv w:val="1"/>
      <w:marLeft w:val="0"/>
      <w:marRight w:val="0"/>
      <w:marTop w:val="0"/>
      <w:marBottom w:val="0"/>
      <w:divBdr>
        <w:top w:val="none" w:sz="0" w:space="0" w:color="auto"/>
        <w:left w:val="none" w:sz="0" w:space="0" w:color="auto"/>
        <w:bottom w:val="none" w:sz="0" w:space="0" w:color="auto"/>
        <w:right w:val="none" w:sz="0" w:space="0" w:color="auto"/>
      </w:divBdr>
    </w:div>
    <w:div w:id="1952588176">
      <w:bodyDiv w:val="1"/>
      <w:marLeft w:val="0"/>
      <w:marRight w:val="0"/>
      <w:marTop w:val="0"/>
      <w:marBottom w:val="0"/>
      <w:divBdr>
        <w:top w:val="none" w:sz="0" w:space="0" w:color="auto"/>
        <w:left w:val="none" w:sz="0" w:space="0" w:color="auto"/>
        <w:bottom w:val="none" w:sz="0" w:space="0" w:color="auto"/>
        <w:right w:val="none" w:sz="0" w:space="0" w:color="auto"/>
      </w:divBdr>
    </w:div>
    <w:div w:id="1953777611">
      <w:bodyDiv w:val="1"/>
      <w:marLeft w:val="0"/>
      <w:marRight w:val="0"/>
      <w:marTop w:val="0"/>
      <w:marBottom w:val="0"/>
      <w:divBdr>
        <w:top w:val="none" w:sz="0" w:space="0" w:color="auto"/>
        <w:left w:val="none" w:sz="0" w:space="0" w:color="auto"/>
        <w:bottom w:val="none" w:sz="0" w:space="0" w:color="auto"/>
        <w:right w:val="none" w:sz="0" w:space="0" w:color="auto"/>
      </w:divBdr>
    </w:div>
    <w:div w:id="1958293006">
      <w:bodyDiv w:val="1"/>
      <w:marLeft w:val="0"/>
      <w:marRight w:val="0"/>
      <w:marTop w:val="0"/>
      <w:marBottom w:val="0"/>
      <w:divBdr>
        <w:top w:val="none" w:sz="0" w:space="0" w:color="auto"/>
        <w:left w:val="none" w:sz="0" w:space="0" w:color="auto"/>
        <w:bottom w:val="none" w:sz="0" w:space="0" w:color="auto"/>
        <w:right w:val="none" w:sz="0" w:space="0" w:color="auto"/>
      </w:divBdr>
    </w:div>
    <w:div w:id="1960523970">
      <w:bodyDiv w:val="1"/>
      <w:marLeft w:val="0"/>
      <w:marRight w:val="0"/>
      <w:marTop w:val="0"/>
      <w:marBottom w:val="0"/>
      <w:divBdr>
        <w:top w:val="none" w:sz="0" w:space="0" w:color="auto"/>
        <w:left w:val="none" w:sz="0" w:space="0" w:color="auto"/>
        <w:bottom w:val="none" w:sz="0" w:space="0" w:color="auto"/>
        <w:right w:val="none" w:sz="0" w:space="0" w:color="auto"/>
      </w:divBdr>
    </w:div>
    <w:div w:id="1974092402">
      <w:bodyDiv w:val="1"/>
      <w:marLeft w:val="0"/>
      <w:marRight w:val="0"/>
      <w:marTop w:val="0"/>
      <w:marBottom w:val="0"/>
      <w:divBdr>
        <w:top w:val="none" w:sz="0" w:space="0" w:color="auto"/>
        <w:left w:val="none" w:sz="0" w:space="0" w:color="auto"/>
        <w:bottom w:val="none" w:sz="0" w:space="0" w:color="auto"/>
        <w:right w:val="none" w:sz="0" w:space="0" w:color="auto"/>
      </w:divBdr>
    </w:div>
    <w:div w:id="1991398777">
      <w:bodyDiv w:val="1"/>
      <w:marLeft w:val="0"/>
      <w:marRight w:val="0"/>
      <w:marTop w:val="0"/>
      <w:marBottom w:val="0"/>
      <w:divBdr>
        <w:top w:val="none" w:sz="0" w:space="0" w:color="auto"/>
        <w:left w:val="none" w:sz="0" w:space="0" w:color="auto"/>
        <w:bottom w:val="none" w:sz="0" w:space="0" w:color="auto"/>
        <w:right w:val="none" w:sz="0" w:space="0" w:color="auto"/>
      </w:divBdr>
    </w:div>
    <w:div w:id="2010407653">
      <w:bodyDiv w:val="1"/>
      <w:marLeft w:val="0"/>
      <w:marRight w:val="0"/>
      <w:marTop w:val="0"/>
      <w:marBottom w:val="0"/>
      <w:divBdr>
        <w:top w:val="none" w:sz="0" w:space="0" w:color="auto"/>
        <w:left w:val="none" w:sz="0" w:space="0" w:color="auto"/>
        <w:bottom w:val="none" w:sz="0" w:space="0" w:color="auto"/>
        <w:right w:val="none" w:sz="0" w:space="0" w:color="auto"/>
      </w:divBdr>
      <w:divsChild>
        <w:div w:id="1054549885">
          <w:marLeft w:val="0"/>
          <w:marRight w:val="0"/>
          <w:marTop w:val="0"/>
          <w:marBottom w:val="0"/>
          <w:divBdr>
            <w:top w:val="none" w:sz="0" w:space="0" w:color="auto"/>
            <w:left w:val="none" w:sz="0" w:space="0" w:color="auto"/>
            <w:bottom w:val="none" w:sz="0" w:space="0" w:color="auto"/>
            <w:right w:val="none" w:sz="0" w:space="0" w:color="auto"/>
          </w:divBdr>
          <w:divsChild>
            <w:div w:id="1555390479">
              <w:marLeft w:val="0"/>
              <w:marRight w:val="0"/>
              <w:marTop w:val="0"/>
              <w:marBottom w:val="0"/>
              <w:divBdr>
                <w:top w:val="none" w:sz="0" w:space="0" w:color="auto"/>
                <w:left w:val="none" w:sz="0" w:space="0" w:color="auto"/>
                <w:bottom w:val="none" w:sz="0" w:space="0" w:color="auto"/>
                <w:right w:val="none" w:sz="0" w:space="0" w:color="auto"/>
              </w:divBdr>
              <w:divsChild>
                <w:div w:id="1879052892">
                  <w:marLeft w:val="0"/>
                  <w:marRight w:val="0"/>
                  <w:marTop w:val="0"/>
                  <w:marBottom w:val="0"/>
                  <w:divBdr>
                    <w:top w:val="none" w:sz="0" w:space="0" w:color="auto"/>
                    <w:left w:val="none" w:sz="0" w:space="0" w:color="auto"/>
                    <w:bottom w:val="none" w:sz="0" w:space="0" w:color="auto"/>
                    <w:right w:val="none" w:sz="0" w:space="0" w:color="auto"/>
                  </w:divBdr>
                  <w:divsChild>
                    <w:div w:id="2041515465">
                      <w:marLeft w:val="0"/>
                      <w:marRight w:val="0"/>
                      <w:marTop w:val="0"/>
                      <w:marBottom w:val="0"/>
                      <w:divBdr>
                        <w:top w:val="none" w:sz="0" w:space="0" w:color="auto"/>
                        <w:left w:val="none" w:sz="0" w:space="0" w:color="auto"/>
                        <w:bottom w:val="none" w:sz="0" w:space="0" w:color="auto"/>
                        <w:right w:val="none" w:sz="0" w:space="0" w:color="auto"/>
                      </w:divBdr>
                      <w:divsChild>
                        <w:div w:id="924680134">
                          <w:marLeft w:val="0"/>
                          <w:marRight w:val="0"/>
                          <w:marTop w:val="0"/>
                          <w:marBottom w:val="0"/>
                          <w:divBdr>
                            <w:top w:val="none" w:sz="0" w:space="0" w:color="auto"/>
                            <w:left w:val="none" w:sz="0" w:space="0" w:color="auto"/>
                            <w:bottom w:val="none" w:sz="0" w:space="0" w:color="auto"/>
                            <w:right w:val="none" w:sz="0" w:space="0" w:color="auto"/>
                          </w:divBdr>
                          <w:divsChild>
                            <w:div w:id="1896970273">
                              <w:marLeft w:val="0"/>
                              <w:marRight w:val="0"/>
                              <w:marTop w:val="0"/>
                              <w:marBottom w:val="0"/>
                              <w:divBdr>
                                <w:top w:val="none" w:sz="0" w:space="0" w:color="auto"/>
                                <w:left w:val="none" w:sz="0" w:space="0" w:color="auto"/>
                                <w:bottom w:val="none" w:sz="0" w:space="0" w:color="auto"/>
                                <w:right w:val="none" w:sz="0" w:space="0" w:color="auto"/>
                              </w:divBdr>
                              <w:divsChild>
                                <w:div w:id="1933584503">
                                  <w:marLeft w:val="0"/>
                                  <w:marRight w:val="0"/>
                                  <w:marTop w:val="0"/>
                                  <w:marBottom w:val="0"/>
                                  <w:divBdr>
                                    <w:top w:val="none" w:sz="0" w:space="0" w:color="auto"/>
                                    <w:left w:val="none" w:sz="0" w:space="0" w:color="auto"/>
                                    <w:bottom w:val="none" w:sz="0" w:space="0" w:color="auto"/>
                                    <w:right w:val="none" w:sz="0" w:space="0" w:color="auto"/>
                                  </w:divBdr>
                                  <w:divsChild>
                                    <w:div w:id="436172237">
                                      <w:marLeft w:val="0"/>
                                      <w:marRight w:val="0"/>
                                      <w:marTop w:val="0"/>
                                      <w:marBottom w:val="0"/>
                                      <w:divBdr>
                                        <w:top w:val="none" w:sz="0" w:space="0" w:color="auto"/>
                                        <w:left w:val="none" w:sz="0" w:space="0" w:color="auto"/>
                                        <w:bottom w:val="none" w:sz="0" w:space="0" w:color="auto"/>
                                        <w:right w:val="none" w:sz="0" w:space="0" w:color="auto"/>
                                      </w:divBdr>
                                      <w:divsChild>
                                        <w:div w:id="194469945">
                                          <w:marLeft w:val="0"/>
                                          <w:marRight w:val="0"/>
                                          <w:marTop w:val="165"/>
                                          <w:marBottom w:val="165"/>
                                          <w:divBdr>
                                            <w:top w:val="none" w:sz="0" w:space="0" w:color="auto"/>
                                            <w:left w:val="none" w:sz="0" w:space="0" w:color="auto"/>
                                            <w:bottom w:val="none" w:sz="0" w:space="0" w:color="auto"/>
                                            <w:right w:val="none" w:sz="0" w:space="0" w:color="auto"/>
                                          </w:divBdr>
                                          <w:divsChild>
                                            <w:div w:id="755324320">
                                              <w:marLeft w:val="0"/>
                                              <w:marRight w:val="0"/>
                                              <w:marTop w:val="0"/>
                                              <w:marBottom w:val="0"/>
                                              <w:divBdr>
                                                <w:top w:val="none" w:sz="0" w:space="0" w:color="auto"/>
                                                <w:left w:val="none" w:sz="0" w:space="0" w:color="auto"/>
                                                <w:bottom w:val="none" w:sz="0" w:space="0" w:color="auto"/>
                                                <w:right w:val="none" w:sz="0" w:space="0" w:color="auto"/>
                                              </w:divBdr>
                                              <w:divsChild>
                                                <w:div w:id="1163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141212">
      <w:bodyDiv w:val="1"/>
      <w:marLeft w:val="0"/>
      <w:marRight w:val="0"/>
      <w:marTop w:val="0"/>
      <w:marBottom w:val="0"/>
      <w:divBdr>
        <w:top w:val="none" w:sz="0" w:space="0" w:color="auto"/>
        <w:left w:val="none" w:sz="0" w:space="0" w:color="auto"/>
        <w:bottom w:val="none" w:sz="0" w:space="0" w:color="auto"/>
        <w:right w:val="none" w:sz="0" w:space="0" w:color="auto"/>
      </w:divBdr>
    </w:div>
    <w:div w:id="2097052764">
      <w:bodyDiv w:val="1"/>
      <w:marLeft w:val="0"/>
      <w:marRight w:val="0"/>
      <w:marTop w:val="0"/>
      <w:marBottom w:val="0"/>
      <w:divBdr>
        <w:top w:val="none" w:sz="0" w:space="0" w:color="auto"/>
        <w:left w:val="none" w:sz="0" w:space="0" w:color="auto"/>
        <w:bottom w:val="none" w:sz="0" w:space="0" w:color="auto"/>
        <w:right w:val="none" w:sz="0" w:space="0" w:color="auto"/>
      </w:divBdr>
    </w:div>
    <w:div w:id="21423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gov.uk/government/publications/coastal-flood-boundary-conditions-for-uk-mainland-and-islands-design-sea-levels" TargetMode="External"/><Relationship Id="rId39" Type="http://schemas.openxmlformats.org/officeDocument/2006/relationships/hyperlink" Target="https://doi.org/10.1016/j.coastaleng.2006.12.001" TargetMode="External"/><Relationship Id="rId21" Type="http://schemas.openxmlformats.org/officeDocument/2006/relationships/image" Target="media/image1.png"/><Relationship Id="rId34" Type="http://schemas.openxmlformats.org/officeDocument/2006/relationships/hyperlink" Target="https://www.onr.org.uk/operational/tech_asst_guides/ns-tast-gd-013.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gov.uk/flood-and-coastal-erosion-risk-management-research-reports/spatial-coherence-risk-of-widespread-flooding" TargetMode="External"/><Relationship Id="rId41" Type="http://schemas.openxmlformats.org/officeDocument/2006/relationships/hyperlink" Target="https://doi.org/10.1111/j.1365-246X.2008.03942.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onr.gov.uk" TargetMode="External"/><Relationship Id="rId24" Type="http://schemas.openxmlformats.org/officeDocument/2006/relationships/hyperlink" Target="https://assets.publishing.service.gov.uk/government/uploads/system/uploads/attachment_data/file/844082/Coastal_morphological_modelling_for_decision-makers_-_report.pdf" TargetMode="External"/><Relationship Id="rId32" Type="http://schemas.openxmlformats.org/officeDocument/2006/relationships/hyperlink" Target="https://www.onr.org.uk/operational/tech_asst_guides/ns-tast-gd-013.pdf" TargetMode="External"/><Relationship Id="rId37" Type="http://schemas.openxmlformats.org/officeDocument/2006/relationships/hyperlink" Target="http://www.surgewatch.org" TargetMode="External"/><Relationship Id="rId40" Type="http://schemas.openxmlformats.org/officeDocument/2006/relationships/hyperlink" Target="https://doi.org/10.1029/2001GL01311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quaveo.com/software/sms-stwave" TargetMode="External"/><Relationship Id="rId28" Type="http://schemas.openxmlformats.org/officeDocument/2006/relationships/hyperlink" Target="https://www.gov.uk/guidance/flood-risk-assessments-climate-change-allowances" TargetMode="External"/><Relationship Id="rId36" Type="http://schemas.openxmlformats.org/officeDocument/2006/relationships/hyperlink" Target="https://doi.org/10.1002/wea.2696"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gov.wales/sites/default/files/publications/2018-11/flood-consequence-assessm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assets.publishing.service.gov.uk/government/uploads/system/uploads/attachment_data/file/827778/Coastal_flood_boundary_conditions_for_the_UK_2018_update_-_technical_report.pdf" TargetMode="External"/><Relationship Id="rId30" Type="http://schemas.openxmlformats.org/officeDocument/2006/relationships/hyperlink" Target="https://doi.org/10.1002/2015JC011173" TargetMode="External"/><Relationship Id="rId35" Type="http://schemas.openxmlformats.org/officeDocument/2006/relationships/hyperlink" Target="https://doi.org/10.1111/j.1365-246X.1961.tb02960.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016/B978-0-08-044694-3.50021-4" TargetMode="External"/><Relationship Id="rId33" Type="http://schemas.openxmlformats.org/officeDocument/2006/relationships/hyperlink" Target="https://www.onr.org.uk/operational/tech_asst_guides/ns-tast-gd-013.pdf" TargetMode="External"/><Relationship Id="rId38" Type="http://schemas.openxmlformats.org/officeDocument/2006/relationships/hyperlink" Target="https://doi.org/10.1111/j.0016-7398.2004.00119.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ritice-chrono.group.she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3" ma:contentTypeDescription="Create a new document." ma:contentTypeScope="" ma:versionID="d3c747b2b8589fced49f57c8131c4624">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1d00c5840865316af8cafd50cadc333e"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Bur04</b:Tag>
    <b:SourceType>ConferenceProceedings</b:SourceType>
    <b:Guid>{4CF2BC4A-9155-4D2F-91C5-FCADB63D0D37}</b:Guid>
    <b:Author>
      <b:Author>
        <b:NameList>
          <b:Person>
            <b:Last>Burgess</b:Last>
            <b:First>K.</b:First>
          </b:Person>
          <b:Person>
            <b:Last>Townend</b:Last>
            <b:First>I.</b:First>
          </b:Person>
        </b:NameList>
      </b:Author>
    </b:Author>
    <b:Title>The impact of climate change upon coastal defence structures</b:Title>
    <b:JournalName>39th DEFRA Flood and Coastal Management Conference,</b:JournalName>
    <b:Year>2004</b:Year>
    <b:ConferenceName>39th DEFRA Flood and Coastal Management Conference,</b:ConferenceName>
    <b:City>29 June - 1 July, York UK, London</b:City>
    <b:Publisher>Department of Environment, Food and Rural Affairs</b:Publisher>
    <b:RefOrder>26</b:RefOrder>
  </b:Source>
  <b:Source>
    <b:Tag>Env07</b:Tag>
    <b:SourceType>Report</b:SourceType>
    <b:Guid>{EC292887-F0FF-40D3-A2FF-0C6AE9284CEA}</b:Guid>
    <b:Author>
      <b:Author>
        <b:Corporate>Environment Agency</b:Corporate>
      </b:Author>
      <b:Editor>
        <b:NameList>
          <b:Person>
            <b:Last>Simm JD</b:Last>
            <b:First>Sayers</b:First>
            <b:Middle>PB, Buijs F</b:Middle>
          </b:Person>
        </b:NameList>
      </b:Editor>
    </b:Author>
    <b:Title>Performance and Reliability of Flood and Coastal Defences</b:Title>
    <b:Year>2007</b:Year>
    <b:ShortTitle>FD2318</b:ShortTitle>
    <b:Publisher>Environment Agency</b:Publisher>
    <b:City>Authors: Simm JD, Sayers PB, Buijs F, Meadowcroft IC</b:City>
    <b:RefOrder>28</b:RefOrder>
  </b:Source>
  <b:Source>
    <b:Tag>Arm12</b:Tag>
    <b:SourceType>Book</b:SourceType>
    <b:Guid>{AD7625EA-4E5F-4D42-866F-FBA16C738443}</b:Guid>
    <b:Title>Sustainable Drainage Systems–report and South African case studies</b:Title>
    <b:Year>2012</b:Year>
    <b:Publisher>Water Research Commission</b:Publisher>
    <b:Author>
      <b:Author>
        <b:NameList>
          <b:Person>
            <b:Last>Armitage</b:Last>
            <b:First>N</b:First>
          </b:Person>
          <b:Person>
            <b:Last>Vice</b:Last>
            <b:First>M</b:First>
          </b:Person>
          <b:Person>
            <b:Last>Fisher-Jeffes</b:Last>
            <b:First>L</b:First>
          </b:Person>
          <b:Person>
            <b:Last>Winter</b:Last>
            <b:First>K</b:First>
          </b:Person>
          <b:Person>
            <b:Last>Spiegel</b:Last>
            <b:First>A</b:First>
          </b:Person>
          <b:Person>
            <b:Last>Dunstan</b:Last>
            <b:First>J</b:First>
          </b:Person>
        </b:NameList>
      </b:Author>
    </b:Author>
    <b:RefOrder>38</b:RefOrder>
  </b:Source>
  <b:Source>
    <b:Tag>Mel13</b:Tag>
    <b:SourceType>JournalArticle</b:SourceType>
    <b:Guid>{35B3F24F-9E8B-41B7-B44A-3EC1265C363B}</b:Guid>
    <b:Title>Long-term immersion corrosion of steels in seawaters with elevated nutrient concentration</b:Title>
    <b:Year>2014</b:Year>
    <b:JournalName>Corrosion Science</b:JournalName>
    <b:Author>
      <b:Author>
        <b:NameList>
          <b:Person>
            <b:Last>Melchers</b:Last>
            <b:Middle>E</b:Middle>
            <b:First>R</b:First>
          </b:Person>
        </b:NameList>
      </b:Author>
    </b:Author>
    <b:Pages>110-116</b:Pages>
    <b:Volume>81</b:Volume>
    <b:RefOrder>39</b:RefOrder>
  </b:Source>
  <b:Source>
    <b:Tag>CIR05</b:Tag>
    <b:SourceType>Report</b:SourceType>
    <b:Guid>{1A22BB05-A500-40F5-9692-E3DA469E810D}</b:Guid>
    <b:Title>Management of accelerated low water corrosion</b:Title>
    <b:Year>2005</b:Year>
    <b:Author>
      <b:Author>
        <b:NameList>
          <b:Person>
            <b:Last>CIRIA</b:Last>
          </b:Person>
        </b:NameList>
      </b:Author>
    </b:Author>
    <b:Publisher>Construction Industry Research and Information Association</b:Publisher>
    <b:RefOrder>40</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143287-105B-4096-983B-E66485573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32863-C095-494C-95BF-DA3BA47A9563}">
  <ds:schemaRefs>
    <ds:schemaRef ds:uri="http://schemas.openxmlformats.org/officeDocument/2006/bibliography"/>
  </ds:schemaRefs>
</ds:datastoreItem>
</file>

<file path=customXml/itemProps3.xml><?xml version="1.0" encoding="utf-8"?>
<ds:datastoreItem xmlns:ds="http://schemas.openxmlformats.org/officeDocument/2006/customXml" ds:itemID="{49619ADB-D04D-46EF-8E5D-470ED0F1232F}">
  <ds:schemaRefs>
    <ds:schemaRef ds:uri="http://schemas.microsoft.com/sharepoint/v3/contenttype/forms"/>
  </ds:schemaRefs>
</ds:datastoreItem>
</file>

<file path=customXml/itemProps4.xml><?xml version="1.0" encoding="utf-8"?>
<ds:datastoreItem xmlns:ds="http://schemas.openxmlformats.org/officeDocument/2006/customXml" ds:itemID="{764E473B-599B-4445-99D0-7B4BB4B2FEA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41</Pages>
  <Words>17571</Words>
  <Characters>104251</Characters>
  <Application>Microsoft Office Word</Application>
  <DocSecurity>0</DocSecurity>
  <Lines>868</Lines>
  <Paragraphs>243</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121579</CharactersWithSpaces>
  <SharedDoc>false</SharedDoc>
  <HLinks>
    <vt:vector size="150" baseType="variant">
      <vt:variant>
        <vt:i4>5505112</vt:i4>
      </vt:variant>
      <vt:variant>
        <vt:i4>129</vt:i4>
      </vt:variant>
      <vt:variant>
        <vt:i4>0</vt:i4>
      </vt:variant>
      <vt:variant>
        <vt:i4>5</vt:i4>
      </vt:variant>
      <vt:variant>
        <vt:lpwstr>http://www.iaea.org/</vt:lpwstr>
      </vt:variant>
      <vt:variant>
        <vt:lpwstr/>
      </vt:variant>
      <vt:variant>
        <vt:i4>5963803</vt:i4>
      </vt:variant>
      <vt:variant>
        <vt:i4>126</vt:i4>
      </vt:variant>
      <vt:variant>
        <vt:i4>0</vt:i4>
      </vt:variant>
      <vt:variant>
        <vt:i4>5</vt:i4>
      </vt:variant>
      <vt:variant>
        <vt:lpwstr>http://www.wenra.org/</vt:lpwstr>
      </vt:variant>
      <vt:variant>
        <vt:lpwstr/>
      </vt:variant>
      <vt:variant>
        <vt:i4>6357117</vt:i4>
      </vt:variant>
      <vt:variant>
        <vt:i4>123</vt:i4>
      </vt:variant>
      <vt:variant>
        <vt:i4>0</vt:i4>
      </vt:variant>
      <vt:variant>
        <vt:i4>5</vt:i4>
      </vt:variant>
      <vt:variant>
        <vt:lpwstr>http://www.onr.org.uk/operational/tech_asst_guides/index.htm</vt:lpwstr>
      </vt:variant>
      <vt:variant>
        <vt:lpwstr/>
      </vt:variant>
      <vt:variant>
        <vt:i4>3932269</vt:i4>
      </vt:variant>
      <vt:variant>
        <vt:i4>120</vt:i4>
      </vt:variant>
      <vt:variant>
        <vt:i4>0</vt:i4>
      </vt:variant>
      <vt:variant>
        <vt:i4>5</vt:i4>
      </vt:variant>
      <vt:variant>
        <vt:lpwstr>http://www.onr.org.uk/saps/saps2014.pdf</vt:lpwstr>
      </vt:variant>
      <vt:variant>
        <vt:lpwstr/>
      </vt:variant>
      <vt:variant>
        <vt:i4>3604539</vt:i4>
      </vt:variant>
      <vt:variant>
        <vt:i4>117</vt:i4>
      </vt:variant>
      <vt:variant>
        <vt:i4>0</vt:i4>
      </vt:variant>
      <vt:variant>
        <vt:i4>5</vt:i4>
      </vt:variant>
      <vt:variant>
        <vt:lpwstr>http://www.onr.org.uk/operational/assessment/index.htm</vt:lpwstr>
      </vt:variant>
      <vt:variant>
        <vt:lpwstr/>
      </vt:variant>
      <vt:variant>
        <vt:i4>1769530</vt:i4>
      </vt:variant>
      <vt:variant>
        <vt:i4>110</vt:i4>
      </vt:variant>
      <vt:variant>
        <vt:i4>0</vt:i4>
      </vt:variant>
      <vt:variant>
        <vt:i4>5</vt:i4>
      </vt:variant>
      <vt:variant>
        <vt:lpwstr/>
      </vt:variant>
      <vt:variant>
        <vt:lpwstr>_Toc389130357</vt:lpwstr>
      </vt:variant>
      <vt:variant>
        <vt:i4>1769530</vt:i4>
      </vt:variant>
      <vt:variant>
        <vt:i4>104</vt:i4>
      </vt:variant>
      <vt:variant>
        <vt:i4>0</vt:i4>
      </vt:variant>
      <vt:variant>
        <vt:i4>5</vt:i4>
      </vt:variant>
      <vt:variant>
        <vt:lpwstr/>
      </vt:variant>
      <vt:variant>
        <vt:lpwstr>_Toc389130356</vt:lpwstr>
      </vt:variant>
      <vt:variant>
        <vt:i4>1769530</vt:i4>
      </vt:variant>
      <vt:variant>
        <vt:i4>98</vt:i4>
      </vt:variant>
      <vt:variant>
        <vt:i4>0</vt:i4>
      </vt:variant>
      <vt:variant>
        <vt:i4>5</vt:i4>
      </vt:variant>
      <vt:variant>
        <vt:lpwstr/>
      </vt:variant>
      <vt:variant>
        <vt:lpwstr>_Toc389130355</vt:lpwstr>
      </vt:variant>
      <vt:variant>
        <vt:i4>1769530</vt:i4>
      </vt:variant>
      <vt:variant>
        <vt:i4>92</vt:i4>
      </vt:variant>
      <vt:variant>
        <vt:i4>0</vt:i4>
      </vt:variant>
      <vt:variant>
        <vt:i4>5</vt:i4>
      </vt:variant>
      <vt:variant>
        <vt:lpwstr/>
      </vt:variant>
      <vt:variant>
        <vt:lpwstr>_Toc389130354</vt:lpwstr>
      </vt:variant>
      <vt:variant>
        <vt:i4>1769530</vt:i4>
      </vt:variant>
      <vt:variant>
        <vt:i4>86</vt:i4>
      </vt:variant>
      <vt:variant>
        <vt:i4>0</vt:i4>
      </vt:variant>
      <vt:variant>
        <vt:i4>5</vt:i4>
      </vt:variant>
      <vt:variant>
        <vt:lpwstr/>
      </vt:variant>
      <vt:variant>
        <vt:lpwstr>_Toc389130353</vt:lpwstr>
      </vt:variant>
      <vt:variant>
        <vt:i4>1769530</vt:i4>
      </vt:variant>
      <vt:variant>
        <vt:i4>80</vt:i4>
      </vt:variant>
      <vt:variant>
        <vt:i4>0</vt:i4>
      </vt:variant>
      <vt:variant>
        <vt:i4>5</vt:i4>
      </vt:variant>
      <vt:variant>
        <vt:lpwstr/>
      </vt:variant>
      <vt:variant>
        <vt:lpwstr>_Toc389130352</vt:lpwstr>
      </vt:variant>
      <vt:variant>
        <vt:i4>1769530</vt:i4>
      </vt:variant>
      <vt:variant>
        <vt:i4>74</vt:i4>
      </vt:variant>
      <vt:variant>
        <vt:i4>0</vt:i4>
      </vt:variant>
      <vt:variant>
        <vt:i4>5</vt:i4>
      </vt:variant>
      <vt:variant>
        <vt:lpwstr/>
      </vt:variant>
      <vt:variant>
        <vt:lpwstr>_Toc389130351</vt:lpwstr>
      </vt:variant>
      <vt:variant>
        <vt:i4>1769530</vt:i4>
      </vt:variant>
      <vt:variant>
        <vt:i4>68</vt:i4>
      </vt:variant>
      <vt:variant>
        <vt:i4>0</vt:i4>
      </vt:variant>
      <vt:variant>
        <vt:i4>5</vt:i4>
      </vt:variant>
      <vt:variant>
        <vt:lpwstr/>
      </vt:variant>
      <vt:variant>
        <vt:lpwstr>_Toc389130350</vt:lpwstr>
      </vt:variant>
      <vt:variant>
        <vt:i4>1703994</vt:i4>
      </vt:variant>
      <vt:variant>
        <vt:i4>62</vt:i4>
      </vt:variant>
      <vt:variant>
        <vt:i4>0</vt:i4>
      </vt:variant>
      <vt:variant>
        <vt:i4>5</vt:i4>
      </vt:variant>
      <vt:variant>
        <vt:lpwstr/>
      </vt:variant>
      <vt:variant>
        <vt:lpwstr>_Toc389130349</vt:lpwstr>
      </vt:variant>
      <vt:variant>
        <vt:i4>1703994</vt:i4>
      </vt:variant>
      <vt:variant>
        <vt:i4>56</vt:i4>
      </vt:variant>
      <vt:variant>
        <vt:i4>0</vt:i4>
      </vt:variant>
      <vt:variant>
        <vt:i4>5</vt:i4>
      </vt:variant>
      <vt:variant>
        <vt:lpwstr/>
      </vt:variant>
      <vt:variant>
        <vt:lpwstr>_Toc389130348</vt:lpwstr>
      </vt:variant>
      <vt:variant>
        <vt:i4>1703994</vt:i4>
      </vt:variant>
      <vt:variant>
        <vt:i4>50</vt:i4>
      </vt:variant>
      <vt:variant>
        <vt:i4>0</vt:i4>
      </vt:variant>
      <vt:variant>
        <vt:i4>5</vt:i4>
      </vt:variant>
      <vt:variant>
        <vt:lpwstr/>
      </vt:variant>
      <vt:variant>
        <vt:lpwstr>_Toc389130347</vt:lpwstr>
      </vt:variant>
      <vt:variant>
        <vt:i4>1703994</vt:i4>
      </vt:variant>
      <vt:variant>
        <vt:i4>44</vt:i4>
      </vt:variant>
      <vt:variant>
        <vt:i4>0</vt:i4>
      </vt:variant>
      <vt:variant>
        <vt:i4>5</vt:i4>
      </vt:variant>
      <vt:variant>
        <vt:lpwstr/>
      </vt:variant>
      <vt:variant>
        <vt:lpwstr>_Toc389130346</vt:lpwstr>
      </vt:variant>
      <vt:variant>
        <vt:i4>1703994</vt:i4>
      </vt:variant>
      <vt:variant>
        <vt:i4>38</vt:i4>
      </vt:variant>
      <vt:variant>
        <vt:i4>0</vt:i4>
      </vt:variant>
      <vt:variant>
        <vt:i4>5</vt:i4>
      </vt:variant>
      <vt:variant>
        <vt:lpwstr/>
      </vt:variant>
      <vt:variant>
        <vt:lpwstr>_Toc389130345</vt:lpwstr>
      </vt:variant>
      <vt:variant>
        <vt:i4>1703994</vt:i4>
      </vt:variant>
      <vt:variant>
        <vt:i4>32</vt:i4>
      </vt:variant>
      <vt:variant>
        <vt:i4>0</vt:i4>
      </vt:variant>
      <vt:variant>
        <vt:i4>5</vt:i4>
      </vt:variant>
      <vt:variant>
        <vt:lpwstr/>
      </vt:variant>
      <vt:variant>
        <vt:lpwstr>_Toc389130344</vt:lpwstr>
      </vt:variant>
      <vt:variant>
        <vt:i4>1703994</vt:i4>
      </vt:variant>
      <vt:variant>
        <vt:i4>26</vt:i4>
      </vt:variant>
      <vt:variant>
        <vt:i4>0</vt:i4>
      </vt:variant>
      <vt:variant>
        <vt:i4>5</vt:i4>
      </vt:variant>
      <vt:variant>
        <vt:lpwstr/>
      </vt:variant>
      <vt:variant>
        <vt:lpwstr>_Toc389130343</vt:lpwstr>
      </vt:variant>
      <vt:variant>
        <vt:i4>1703994</vt:i4>
      </vt:variant>
      <vt:variant>
        <vt:i4>20</vt:i4>
      </vt:variant>
      <vt:variant>
        <vt:i4>0</vt:i4>
      </vt:variant>
      <vt:variant>
        <vt:i4>5</vt:i4>
      </vt:variant>
      <vt:variant>
        <vt:lpwstr/>
      </vt:variant>
      <vt:variant>
        <vt:lpwstr>_Toc389130342</vt:lpwstr>
      </vt:variant>
      <vt:variant>
        <vt:i4>1703994</vt:i4>
      </vt:variant>
      <vt:variant>
        <vt:i4>14</vt:i4>
      </vt:variant>
      <vt:variant>
        <vt:i4>0</vt:i4>
      </vt:variant>
      <vt:variant>
        <vt:i4>5</vt:i4>
      </vt:variant>
      <vt:variant>
        <vt:lpwstr/>
      </vt:variant>
      <vt:variant>
        <vt:lpwstr>_Toc389130341</vt:lpwstr>
      </vt:variant>
      <vt:variant>
        <vt:i4>1703994</vt:i4>
      </vt:variant>
      <vt:variant>
        <vt:i4>8</vt:i4>
      </vt:variant>
      <vt:variant>
        <vt:i4>0</vt:i4>
      </vt:variant>
      <vt:variant>
        <vt:i4>5</vt:i4>
      </vt:variant>
      <vt:variant>
        <vt:lpwstr/>
      </vt:variant>
      <vt:variant>
        <vt:lpwstr>_Toc389130340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83</cp:revision>
  <cp:lastPrinted>2020-02-06T12:09:00Z</cp:lastPrinted>
  <dcterms:created xsi:type="dcterms:W3CDTF">2022-04-12T13:12:00Z</dcterms:created>
  <dcterms:modified xsi:type="dcterms:W3CDTF">2022-04-14T08:16:00Z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2022-04-08T12:33:21Z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b51b5fa0-3ab7-41c4-b318-3a33ec3d2c37</vt:lpwstr>
  </property>
  <property fmtid="{D5CDD505-2E9C-101B-9397-08002B2CF9AE}" pid="10" name="MSIP_Label_9e5e003a-90eb-47c9-a506-ad47e7a0b281_ContentBits">
    <vt:lpwstr>0</vt:lpwstr>
  </property>
</Properties>
</file>