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7D00480F" w:rsidR="00D0226A" w:rsidRPr="001E03E1" w:rsidRDefault="00693F7B"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E7CBC">
                      <w:rPr>
                        <w:sz w:val="72"/>
                        <w:szCs w:val="72"/>
                      </w:rPr>
                      <w:t>LC33: Disposal of radioactive waste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5862A4B5" w:rsidR="00004C16" w:rsidRDefault="00AE7CBC" w:rsidP="00004C16">
          <w:r w:rsidRPr="00AE7CBC">
            <w:rPr>
              <w:rStyle w:val="Style2"/>
            </w:rPr>
            <w:t>LC33: Disposal of radioactive waste</w:t>
          </w:r>
        </w:p>
      </w:sdtContent>
    </w:sdt>
    <w:p w14:paraId="61A25C0F" w14:textId="47E7FFC4" w:rsidR="00004C16" w:rsidRDefault="00196ADB" w:rsidP="00004C16">
      <w:pPr>
        <w:rPr>
          <w:sz w:val="28"/>
          <w:szCs w:val="28"/>
        </w:rPr>
      </w:pPr>
      <w:r w:rsidRPr="00196ADB">
        <w:rPr>
          <w:b/>
          <w:bCs/>
          <w:sz w:val="28"/>
          <w:szCs w:val="28"/>
        </w:rPr>
        <w:t>Professional Lead</w:t>
      </w:r>
      <w:r>
        <w:rPr>
          <w:sz w:val="28"/>
          <w:szCs w:val="28"/>
        </w:rPr>
        <w:t xml:space="preserve"> – </w:t>
      </w:r>
      <w:bookmarkStart w:id="1" w:name="_Hlk151384691"/>
      <w:r>
        <w:rPr>
          <w:sz w:val="28"/>
          <w:szCs w:val="28"/>
        </w:rPr>
        <w:t xml:space="preserve">Professional Lead </w:t>
      </w:r>
      <w:r w:rsidR="00AE7CBC">
        <w:rPr>
          <w:sz w:val="28"/>
          <w:szCs w:val="28"/>
        </w:rPr>
        <w:t>–</w:t>
      </w:r>
      <w:r>
        <w:rPr>
          <w:sz w:val="28"/>
          <w:szCs w:val="28"/>
        </w:rPr>
        <w:t xml:space="preserve"> </w:t>
      </w:r>
      <w:r w:rsidR="00AE7CBC">
        <w:rPr>
          <w:sz w:val="28"/>
          <w:szCs w:val="28"/>
        </w:rPr>
        <w:t>Nuclear Liabilities Regulation</w:t>
      </w:r>
      <w:bookmarkEnd w:id="1"/>
    </w:p>
    <w:p w14:paraId="67C84364" w14:textId="77777777" w:rsidR="00196ADB" w:rsidRDefault="00196ADB" w:rsidP="00004C16">
      <w:pPr>
        <w:rPr>
          <w:sz w:val="28"/>
          <w:szCs w:val="28"/>
        </w:rPr>
      </w:pPr>
    </w:p>
    <w:p w14:paraId="4D99E381" w14:textId="1E192F37" w:rsidR="00004C16" w:rsidRPr="00196ADB" w:rsidRDefault="00004C16" w:rsidP="00004C16">
      <w:pPr>
        <w:rPr>
          <w:szCs w:val="24"/>
        </w:rPr>
      </w:pPr>
      <w:r w:rsidRPr="00196ADB">
        <w:rPr>
          <w:b/>
          <w:bCs/>
          <w:szCs w:val="24"/>
        </w:rPr>
        <w:t>Authored by</w:t>
      </w:r>
      <w:r w:rsidRPr="00196ADB">
        <w:rPr>
          <w:szCs w:val="24"/>
        </w:rPr>
        <w:t xml:space="preserve"> – </w:t>
      </w:r>
      <w:r w:rsidR="00AE7CBC">
        <w:rPr>
          <w:szCs w:val="24"/>
        </w:rPr>
        <w:t>Nuclear Safety Inspector</w:t>
      </w:r>
      <w:r w:rsidR="00AE7CBC" w:rsidRPr="00AE7CBC">
        <w:rPr>
          <w:szCs w:val="24"/>
        </w:rPr>
        <w:t xml:space="preserve"> – </w:t>
      </w:r>
      <w:r w:rsidR="00AE7CBC">
        <w:rPr>
          <w:szCs w:val="24"/>
        </w:rPr>
        <w:t>Nuclear Liabilities Regulation</w:t>
      </w:r>
    </w:p>
    <w:p w14:paraId="23B9A867" w14:textId="7B083BD1" w:rsidR="00004C16" w:rsidRPr="00196ADB" w:rsidRDefault="00004C16" w:rsidP="00004C16">
      <w:pPr>
        <w:rPr>
          <w:szCs w:val="24"/>
        </w:rPr>
      </w:pPr>
      <w:r w:rsidRPr="00196ADB">
        <w:rPr>
          <w:b/>
          <w:bCs/>
          <w:szCs w:val="24"/>
        </w:rPr>
        <w:t>Approved by</w:t>
      </w:r>
      <w:r w:rsidRPr="00196ADB">
        <w:rPr>
          <w:szCs w:val="24"/>
        </w:rPr>
        <w:t xml:space="preserve"> – </w:t>
      </w:r>
      <w:r w:rsidR="00AE7CBC" w:rsidRPr="00AE7CBC">
        <w:rPr>
          <w:szCs w:val="24"/>
        </w:rPr>
        <w:t>Professional Lead – Nuclear Liabilities Regulation</w:t>
      </w:r>
    </w:p>
    <w:p w14:paraId="1014BEF0" w14:textId="77777777" w:rsidR="00821337" w:rsidRPr="00196ADB" w:rsidRDefault="00821337" w:rsidP="00004C16">
      <w:pPr>
        <w:rPr>
          <w:szCs w:val="24"/>
        </w:rPr>
      </w:pPr>
    </w:p>
    <w:p w14:paraId="247E3769" w14:textId="6D7A1224"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F7D93">
            <w:rPr>
              <w:szCs w:val="24"/>
            </w:rPr>
            <w:t>7</w:t>
          </w:r>
        </w:sdtContent>
      </w:sdt>
    </w:p>
    <w:p w14:paraId="19206F45" w14:textId="7670C18E" w:rsidR="00004C16" w:rsidRPr="00196ADB" w:rsidRDefault="00004C16" w:rsidP="00004C16">
      <w:pPr>
        <w:rPr>
          <w:szCs w:val="24"/>
        </w:rPr>
      </w:pPr>
      <w:r w:rsidRPr="00196ADB">
        <w:rPr>
          <w:b/>
          <w:bCs/>
          <w:szCs w:val="24"/>
        </w:rPr>
        <w:t>Publication Date</w:t>
      </w:r>
      <w:r w:rsidRPr="00196ADB">
        <w:rPr>
          <w:szCs w:val="24"/>
        </w:rPr>
        <w:t xml:space="preserve">: </w:t>
      </w:r>
      <w:r w:rsidR="00173EAF" w:rsidRPr="00E506B0">
        <w:rPr>
          <w:szCs w:val="24"/>
        </w:rPr>
        <w:t>May</w:t>
      </w:r>
      <w:r w:rsidRPr="00E506B0">
        <w:rPr>
          <w:szCs w:val="24"/>
        </w:rPr>
        <w:t>-</w:t>
      </w:r>
      <w:r w:rsidR="00B2323A" w:rsidRPr="00E506B0">
        <w:rPr>
          <w:szCs w:val="24"/>
        </w:rPr>
        <w:t>24</w:t>
      </w:r>
    </w:p>
    <w:p w14:paraId="22297511" w14:textId="5730CDC4" w:rsidR="005C1E52" w:rsidRPr="00196ADB" w:rsidRDefault="005C1E52" w:rsidP="00004C16">
      <w:pPr>
        <w:rPr>
          <w:szCs w:val="24"/>
        </w:rPr>
      </w:pPr>
      <w:r w:rsidRPr="00196ADB">
        <w:rPr>
          <w:b/>
          <w:bCs/>
          <w:szCs w:val="24"/>
        </w:rPr>
        <w:t>Next Major Review Date</w:t>
      </w:r>
      <w:r w:rsidRPr="00196ADB">
        <w:rPr>
          <w:szCs w:val="24"/>
        </w:rPr>
        <w:t xml:space="preserve">: </w:t>
      </w:r>
      <w:r w:rsidR="00C64C47">
        <w:rPr>
          <w:szCs w:val="24"/>
        </w:rPr>
        <w:t>Apr</w:t>
      </w:r>
      <w:r w:rsidRPr="00196ADB">
        <w:rPr>
          <w:szCs w:val="24"/>
        </w:rPr>
        <w:t>-</w:t>
      </w:r>
      <w:r w:rsidR="00C64C47">
        <w:rPr>
          <w:szCs w:val="24"/>
        </w:rPr>
        <w:t>27</w:t>
      </w:r>
    </w:p>
    <w:p w14:paraId="5C6B9B2F" w14:textId="0C7A8908" w:rsidR="006F7E5F" w:rsidRPr="00196ADB" w:rsidRDefault="006F7E5F" w:rsidP="00004C16">
      <w:pPr>
        <w:rPr>
          <w:szCs w:val="24"/>
        </w:rPr>
      </w:pPr>
      <w:r w:rsidRPr="00196ADB">
        <w:rPr>
          <w:b/>
          <w:bCs/>
          <w:szCs w:val="24"/>
        </w:rPr>
        <w:t>Doc. Ref</w:t>
      </w:r>
      <w:r w:rsidRPr="00196ADB">
        <w:rPr>
          <w:szCs w:val="24"/>
        </w:rPr>
        <w:t xml:space="preserve">.: </w:t>
      </w:r>
      <w:r w:rsidR="007D0148">
        <w:rPr>
          <w:szCs w:val="24"/>
        </w:rPr>
        <w:t>NS-INS</w:t>
      </w:r>
      <w:r w:rsidR="00F873F7">
        <w:rPr>
          <w:szCs w:val="24"/>
        </w:rPr>
        <w:t>P-GD-033</w:t>
      </w:r>
    </w:p>
    <w:p w14:paraId="55057C62" w14:textId="0B9E6390" w:rsidR="00004C16" w:rsidRPr="00196ADB" w:rsidRDefault="00004C16" w:rsidP="00004C16">
      <w:pPr>
        <w:rPr>
          <w:szCs w:val="24"/>
        </w:rPr>
      </w:pPr>
      <w:r w:rsidRPr="00196ADB">
        <w:rPr>
          <w:b/>
          <w:bCs/>
          <w:szCs w:val="24"/>
        </w:rPr>
        <w:t>Record Ref. No</w:t>
      </w:r>
      <w:r w:rsidRPr="00196ADB">
        <w:rPr>
          <w:szCs w:val="24"/>
        </w:rPr>
        <w:t xml:space="preserve">.: </w:t>
      </w:r>
      <w:r w:rsidR="007D0148" w:rsidRPr="007D0148">
        <w:rPr>
          <w:szCs w:val="24"/>
        </w:rPr>
        <w:t>2020/209702</w:t>
      </w:r>
    </w:p>
    <w:p w14:paraId="39BC0EA4" w14:textId="77777777" w:rsidR="00420A11" w:rsidRDefault="00420A11" w:rsidP="00323E71"/>
    <w:p w14:paraId="02828791" w14:textId="297E697A"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2486"/>
        <w:gridCol w:w="6530"/>
      </w:tblGrid>
      <w:tr w:rsidR="00595C8C" w:rsidRPr="00B23A5E" w14:paraId="116B87DF" w14:textId="77777777" w:rsidTr="00595C8C">
        <w:trPr>
          <w:cnfStyle w:val="100000000000" w:firstRow="1" w:lastRow="0" w:firstColumn="0" w:lastColumn="0" w:oddVBand="0" w:evenVBand="0" w:oddHBand="0" w:evenHBand="0" w:firstRowFirstColumn="0" w:firstRowLastColumn="0" w:lastRowFirstColumn="0" w:lastRowLastColumn="0"/>
        </w:trPr>
        <w:tc>
          <w:tcPr>
            <w:tcW w:w="2684" w:type="dxa"/>
          </w:tcPr>
          <w:p w14:paraId="72366D01" w14:textId="5285E8FF" w:rsidR="00595C8C" w:rsidRPr="00B23A5E" w:rsidRDefault="00595C8C" w:rsidP="00595C8C">
            <w:pPr>
              <w:spacing w:before="60" w:after="60"/>
              <w:rPr>
                <w:b w:val="0"/>
                <w:bCs/>
              </w:rPr>
            </w:pPr>
            <w:r w:rsidRPr="00B23A5E">
              <w:rPr>
                <w:b w:val="0"/>
                <w:bCs/>
              </w:rPr>
              <w:t>Issue</w:t>
            </w:r>
            <w:r w:rsidR="004E3932" w:rsidRPr="00B23A5E">
              <w:rPr>
                <w:b w:val="0"/>
                <w:bCs/>
              </w:rPr>
              <w:t xml:space="preserve"> No.</w:t>
            </w:r>
          </w:p>
        </w:tc>
        <w:tc>
          <w:tcPr>
            <w:tcW w:w="7052" w:type="dxa"/>
          </w:tcPr>
          <w:p w14:paraId="2D00C3FD" w14:textId="26176D05" w:rsidR="00595C8C" w:rsidRPr="00B23A5E" w:rsidRDefault="00595C8C" w:rsidP="00595C8C">
            <w:pPr>
              <w:spacing w:before="60" w:after="60"/>
              <w:rPr>
                <w:b w:val="0"/>
                <w:bCs/>
              </w:rPr>
            </w:pPr>
            <w:r w:rsidRPr="00B23A5E">
              <w:rPr>
                <w:b w:val="0"/>
                <w:bCs/>
              </w:rPr>
              <w:t>Description of Update(s)</w:t>
            </w:r>
          </w:p>
        </w:tc>
      </w:tr>
      <w:tr w:rsidR="00595C8C" w14:paraId="0B4E4E42" w14:textId="77777777" w:rsidTr="00595C8C">
        <w:tc>
          <w:tcPr>
            <w:tcW w:w="2684" w:type="dxa"/>
          </w:tcPr>
          <w:p w14:paraId="65482A03" w14:textId="5FE22D08" w:rsidR="00595C8C" w:rsidRDefault="00AE7CBC" w:rsidP="00595C8C">
            <w:pPr>
              <w:spacing w:before="60" w:after="60"/>
            </w:pPr>
            <w:r>
              <w:t>5</w:t>
            </w:r>
          </w:p>
        </w:tc>
        <w:tc>
          <w:tcPr>
            <w:tcW w:w="7052" w:type="dxa"/>
          </w:tcPr>
          <w:p w14:paraId="1C80912E" w14:textId="66630A74" w:rsidR="00595C8C" w:rsidRDefault="00AE7CBC" w:rsidP="00595C8C">
            <w:pPr>
              <w:spacing w:before="60" w:after="60"/>
            </w:pPr>
            <w:r w:rsidRPr="00AE7CBC">
              <w:t>Minor revision to reflect changes to legislation</w:t>
            </w:r>
            <w:r>
              <w:t>:</w:t>
            </w:r>
            <w:r w:rsidRPr="00AE7CBC">
              <w:t xml:space="preserve"> Environmental Authorisations (Scotland) Regulations 2018 (EASR18)</w:t>
            </w:r>
          </w:p>
        </w:tc>
      </w:tr>
      <w:tr w:rsidR="00AE7CBC" w14:paraId="50501D29" w14:textId="77777777" w:rsidTr="00595C8C">
        <w:tc>
          <w:tcPr>
            <w:tcW w:w="2684" w:type="dxa"/>
          </w:tcPr>
          <w:p w14:paraId="2E9B474F" w14:textId="02E67ABB" w:rsidR="00AE7CBC" w:rsidRDefault="00AE7CBC" w:rsidP="00595C8C">
            <w:pPr>
              <w:spacing w:before="60" w:after="60"/>
            </w:pPr>
            <w:r>
              <w:t>6</w:t>
            </w:r>
          </w:p>
        </w:tc>
        <w:tc>
          <w:tcPr>
            <w:tcW w:w="7052" w:type="dxa"/>
          </w:tcPr>
          <w:p w14:paraId="160B7339" w14:textId="2B63E236" w:rsidR="00AE7CBC" w:rsidRDefault="00AE7CBC" w:rsidP="00595C8C">
            <w:pPr>
              <w:spacing w:before="60" w:after="60"/>
            </w:pPr>
            <w:r w:rsidRPr="00AE7CBC">
              <w:t>Updated review period</w:t>
            </w:r>
          </w:p>
        </w:tc>
      </w:tr>
      <w:tr w:rsidR="00AE7CBC" w14:paraId="7004E793" w14:textId="77777777" w:rsidTr="00595C8C">
        <w:tc>
          <w:tcPr>
            <w:tcW w:w="2684" w:type="dxa"/>
          </w:tcPr>
          <w:p w14:paraId="04EB4E68" w14:textId="767A0FF7" w:rsidR="00AE7CBC" w:rsidRDefault="00B2323A" w:rsidP="00595C8C">
            <w:pPr>
              <w:spacing w:before="60" w:after="60"/>
            </w:pPr>
            <w:r>
              <w:t>7</w:t>
            </w:r>
          </w:p>
        </w:tc>
        <w:tc>
          <w:tcPr>
            <w:tcW w:w="7052" w:type="dxa"/>
          </w:tcPr>
          <w:p w14:paraId="522BA926" w14:textId="4A1BA2E5" w:rsidR="00AE7CBC" w:rsidRDefault="00E144C1" w:rsidP="00595C8C">
            <w:pPr>
              <w:spacing w:before="60" w:after="60"/>
            </w:pPr>
            <w:r>
              <w:t xml:space="preserve">Updated into new template and restructured to </w:t>
            </w:r>
            <w:r w:rsidR="00AE1467">
              <w:t>remove duplication of text</w:t>
            </w:r>
            <w:r w:rsidR="00F208A9">
              <w:t>,</w:t>
            </w:r>
            <w:r w:rsidR="00AE1467">
              <w:t xml:space="preserve"> improve readability of the guidance</w:t>
            </w:r>
            <w:r w:rsidR="00F208A9">
              <w:t xml:space="preserve"> and to reflect the updated UK </w:t>
            </w:r>
            <w:r w:rsidR="00796829">
              <w:t>radioactive substances and nuclear decommissioning policy</w:t>
            </w:r>
            <w:r w:rsidR="00AE1467">
              <w:t>.</w:t>
            </w:r>
          </w:p>
        </w:tc>
      </w:tr>
    </w:tbl>
    <w:p w14:paraId="1FDB4B56" w14:textId="6C10B266" w:rsidR="00595C8C" w:rsidRDefault="00595C8C" w:rsidP="00323E71">
      <w:pPr>
        <w:sectPr w:rsidR="00595C8C" w:rsidSect="00B23A5E">
          <w:headerReference w:type="even" r:id="rId11"/>
          <w:headerReference w:type="default" r:id="rId12"/>
          <w:footerReference w:type="default" r:id="rId13"/>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9D02056" w14:textId="16C48CDB" w:rsidR="007D0B34" w:rsidRDefault="00AD167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66759693" w:history="1">
        <w:r w:rsidR="007D0B34" w:rsidRPr="00AC1226">
          <w:rPr>
            <w:rStyle w:val="Hyperlink"/>
          </w:rPr>
          <w:t>1.</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Introduction</w:t>
        </w:r>
        <w:r w:rsidR="007D0B34">
          <w:rPr>
            <w:webHidden/>
          </w:rPr>
          <w:tab/>
        </w:r>
        <w:r w:rsidR="007D0B34">
          <w:rPr>
            <w:webHidden/>
          </w:rPr>
          <w:fldChar w:fldCharType="begin"/>
        </w:r>
        <w:r w:rsidR="007D0B34">
          <w:rPr>
            <w:webHidden/>
          </w:rPr>
          <w:instrText xml:space="preserve"> PAGEREF _Toc166759693 \h </w:instrText>
        </w:r>
        <w:r w:rsidR="007D0B34">
          <w:rPr>
            <w:webHidden/>
          </w:rPr>
        </w:r>
        <w:r w:rsidR="007D0B34">
          <w:rPr>
            <w:webHidden/>
          </w:rPr>
          <w:fldChar w:fldCharType="separate"/>
        </w:r>
        <w:r w:rsidR="007D0B34">
          <w:rPr>
            <w:webHidden/>
          </w:rPr>
          <w:t>4</w:t>
        </w:r>
        <w:r w:rsidR="007D0B34">
          <w:rPr>
            <w:webHidden/>
          </w:rPr>
          <w:fldChar w:fldCharType="end"/>
        </w:r>
      </w:hyperlink>
    </w:p>
    <w:p w14:paraId="00755D63" w14:textId="4AF73F09" w:rsidR="007D0B34" w:rsidRDefault="00693F7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759694" w:history="1">
        <w:r w:rsidR="007D0B34" w:rsidRPr="00AC1226">
          <w:rPr>
            <w:rStyle w:val="Hyperlink"/>
          </w:rPr>
          <w:t>1.1.</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Purpose</w:t>
        </w:r>
        <w:r w:rsidR="007D0B34">
          <w:rPr>
            <w:webHidden/>
          </w:rPr>
          <w:tab/>
        </w:r>
        <w:r w:rsidR="007D0B34">
          <w:rPr>
            <w:webHidden/>
          </w:rPr>
          <w:fldChar w:fldCharType="begin"/>
        </w:r>
        <w:r w:rsidR="007D0B34">
          <w:rPr>
            <w:webHidden/>
          </w:rPr>
          <w:instrText xml:space="preserve"> PAGEREF _Toc166759694 \h </w:instrText>
        </w:r>
        <w:r w:rsidR="007D0B34">
          <w:rPr>
            <w:webHidden/>
          </w:rPr>
        </w:r>
        <w:r w:rsidR="007D0B34">
          <w:rPr>
            <w:webHidden/>
          </w:rPr>
          <w:fldChar w:fldCharType="separate"/>
        </w:r>
        <w:r w:rsidR="007D0B34">
          <w:rPr>
            <w:webHidden/>
          </w:rPr>
          <w:t>4</w:t>
        </w:r>
        <w:r w:rsidR="007D0B34">
          <w:rPr>
            <w:webHidden/>
          </w:rPr>
          <w:fldChar w:fldCharType="end"/>
        </w:r>
      </w:hyperlink>
    </w:p>
    <w:p w14:paraId="318C3FC9" w14:textId="7C43C945" w:rsidR="007D0B34" w:rsidRDefault="00693F7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759695" w:history="1">
        <w:r w:rsidR="007D0B34" w:rsidRPr="00AC1226">
          <w:rPr>
            <w:rStyle w:val="Hyperlink"/>
          </w:rPr>
          <w:t>1.2.</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Scope and Applicability</w:t>
        </w:r>
        <w:r w:rsidR="007D0B34">
          <w:rPr>
            <w:webHidden/>
          </w:rPr>
          <w:tab/>
        </w:r>
        <w:r w:rsidR="007D0B34">
          <w:rPr>
            <w:webHidden/>
          </w:rPr>
          <w:fldChar w:fldCharType="begin"/>
        </w:r>
        <w:r w:rsidR="007D0B34">
          <w:rPr>
            <w:webHidden/>
          </w:rPr>
          <w:instrText xml:space="preserve"> PAGEREF _Toc166759695 \h </w:instrText>
        </w:r>
        <w:r w:rsidR="007D0B34">
          <w:rPr>
            <w:webHidden/>
          </w:rPr>
        </w:r>
        <w:r w:rsidR="007D0B34">
          <w:rPr>
            <w:webHidden/>
          </w:rPr>
          <w:fldChar w:fldCharType="separate"/>
        </w:r>
        <w:r w:rsidR="007D0B34">
          <w:rPr>
            <w:webHidden/>
          </w:rPr>
          <w:t>4</w:t>
        </w:r>
        <w:r w:rsidR="007D0B34">
          <w:rPr>
            <w:webHidden/>
          </w:rPr>
          <w:fldChar w:fldCharType="end"/>
        </w:r>
      </w:hyperlink>
    </w:p>
    <w:p w14:paraId="6C77CAEC" w14:textId="268648FB" w:rsidR="007D0B34" w:rsidRDefault="00693F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59696" w:history="1">
        <w:r w:rsidR="007D0B34" w:rsidRPr="00AC1226">
          <w:rPr>
            <w:rStyle w:val="Hyperlink"/>
          </w:rPr>
          <w:t>2.</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Licence Condition 33: Disposal of radioactive waste</w:t>
        </w:r>
        <w:r w:rsidR="007D0B34">
          <w:rPr>
            <w:webHidden/>
          </w:rPr>
          <w:tab/>
        </w:r>
        <w:r w:rsidR="007D0B34">
          <w:rPr>
            <w:webHidden/>
          </w:rPr>
          <w:fldChar w:fldCharType="begin"/>
        </w:r>
        <w:r w:rsidR="007D0B34">
          <w:rPr>
            <w:webHidden/>
          </w:rPr>
          <w:instrText xml:space="preserve"> PAGEREF _Toc166759696 \h </w:instrText>
        </w:r>
        <w:r w:rsidR="007D0B34">
          <w:rPr>
            <w:webHidden/>
          </w:rPr>
        </w:r>
        <w:r w:rsidR="007D0B34">
          <w:rPr>
            <w:webHidden/>
          </w:rPr>
          <w:fldChar w:fldCharType="separate"/>
        </w:r>
        <w:r w:rsidR="007D0B34">
          <w:rPr>
            <w:webHidden/>
          </w:rPr>
          <w:t>8</w:t>
        </w:r>
        <w:r w:rsidR="007D0B34">
          <w:rPr>
            <w:webHidden/>
          </w:rPr>
          <w:fldChar w:fldCharType="end"/>
        </w:r>
      </w:hyperlink>
    </w:p>
    <w:p w14:paraId="4AB0C153" w14:textId="53BFF2A1" w:rsidR="007D0B34" w:rsidRDefault="00693F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59697" w:history="1">
        <w:r w:rsidR="007D0B34" w:rsidRPr="00AC1226">
          <w:rPr>
            <w:rStyle w:val="Hyperlink"/>
          </w:rPr>
          <w:t>3.</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Purpose of the Licence Condition</w:t>
        </w:r>
        <w:r w:rsidR="007D0B34">
          <w:rPr>
            <w:webHidden/>
          </w:rPr>
          <w:tab/>
        </w:r>
        <w:r w:rsidR="007D0B34">
          <w:rPr>
            <w:webHidden/>
          </w:rPr>
          <w:fldChar w:fldCharType="begin"/>
        </w:r>
        <w:r w:rsidR="007D0B34">
          <w:rPr>
            <w:webHidden/>
          </w:rPr>
          <w:instrText xml:space="preserve"> PAGEREF _Toc166759697 \h </w:instrText>
        </w:r>
        <w:r w:rsidR="007D0B34">
          <w:rPr>
            <w:webHidden/>
          </w:rPr>
        </w:r>
        <w:r w:rsidR="007D0B34">
          <w:rPr>
            <w:webHidden/>
          </w:rPr>
          <w:fldChar w:fldCharType="separate"/>
        </w:r>
        <w:r w:rsidR="007D0B34">
          <w:rPr>
            <w:webHidden/>
          </w:rPr>
          <w:t>9</w:t>
        </w:r>
        <w:r w:rsidR="007D0B34">
          <w:rPr>
            <w:webHidden/>
          </w:rPr>
          <w:fldChar w:fldCharType="end"/>
        </w:r>
      </w:hyperlink>
    </w:p>
    <w:p w14:paraId="79F55980" w14:textId="2E092E18" w:rsidR="007D0B34" w:rsidRDefault="00693F7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759698" w:history="1">
        <w:r w:rsidR="007D0B34" w:rsidRPr="00AC1226">
          <w:rPr>
            <w:rStyle w:val="Hyperlink"/>
          </w:rPr>
          <w:t>3.1.</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Guidance on circumstances in which a direction under LC33 may be appropriate</w:t>
        </w:r>
        <w:r w:rsidR="007D0B34">
          <w:rPr>
            <w:webHidden/>
          </w:rPr>
          <w:tab/>
        </w:r>
        <w:r w:rsidR="007D0B34">
          <w:rPr>
            <w:webHidden/>
          </w:rPr>
          <w:fldChar w:fldCharType="begin"/>
        </w:r>
        <w:r w:rsidR="007D0B34">
          <w:rPr>
            <w:webHidden/>
          </w:rPr>
          <w:instrText xml:space="preserve"> PAGEREF _Toc166759698 \h </w:instrText>
        </w:r>
        <w:r w:rsidR="007D0B34">
          <w:rPr>
            <w:webHidden/>
          </w:rPr>
        </w:r>
        <w:r w:rsidR="007D0B34">
          <w:rPr>
            <w:webHidden/>
          </w:rPr>
          <w:fldChar w:fldCharType="separate"/>
        </w:r>
        <w:r w:rsidR="007D0B34">
          <w:rPr>
            <w:webHidden/>
          </w:rPr>
          <w:t>9</w:t>
        </w:r>
        <w:r w:rsidR="007D0B34">
          <w:rPr>
            <w:webHidden/>
          </w:rPr>
          <w:fldChar w:fldCharType="end"/>
        </w:r>
      </w:hyperlink>
    </w:p>
    <w:p w14:paraId="54778739" w14:textId="6A6D6336" w:rsidR="007D0B34" w:rsidRDefault="00693F7B">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6759699" w:history="1">
        <w:r w:rsidR="007D0B34" w:rsidRPr="00AC1226">
          <w:rPr>
            <w:rStyle w:val="Hyperlink"/>
          </w:rPr>
          <w:t>3.2.</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Guidance on issuing a direction under LC33</w:t>
        </w:r>
        <w:r w:rsidR="007D0B34">
          <w:rPr>
            <w:webHidden/>
          </w:rPr>
          <w:tab/>
        </w:r>
        <w:r w:rsidR="007D0B34">
          <w:rPr>
            <w:webHidden/>
          </w:rPr>
          <w:fldChar w:fldCharType="begin"/>
        </w:r>
        <w:r w:rsidR="007D0B34">
          <w:rPr>
            <w:webHidden/>
          </w:rPr>
          <w:instrText xml:space="preserve"> PAGEREF _Toc166759699 \h </w:instrText>
        </w:r>
        <w:r w:rsidR="007D0B34">
          <w:rPr>
            <w:webHidden/>
          </w:rPr>
        </w:r>
        <w:r w:rsidR="007D0B34">
          <w:rPr>
            <w:webHidden/>
          </w:rPr>
          <w:fldChar w:fldCharType="separate"/>
        </w:r>
        <w:r w:rsidR="007D0B34">
          <w:rPr>
            <w:webHidden/>
          </w:rPr>
          <w:t>11</w:t>
        </w:r>
        <w:r w:rsidR="007D0B34">
          <w:rPr>
            <w:webHidden/>
          </w:rPr>
          <w:fldChar w:fldCharType="end"/>
        </w:r>
      </w:hyperlink>
    </w:p>
    <w:p w14:paraId="088B7C23" w14:textId="1AFF3404" w:rsidR="007D0B34" w:rsidRDefault="00693F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59700" w:history="1">
        <w:r w:rsidR="007D0B34" w:rsidRPr="00AC1226">
          <w:rPr>
            <w:rStyle w:val="Hyperlink"/>
          </w:rPr>
          <w:t>4.</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Guidance on Arrangements for Licence Condition 33</w:t>
        </w:r>
        <w:r w:rsidR="007D0B34">
          <w:rPr>
            <w:webHidden/>
          </w:rPr>
          <w:tab/>
        </w:r>
        <w:r w:rsidR="007D0B34">
          <w:rPr>
            <w:webHidden/>
          </w:rPr>
          <w:fldChar w:fldCharType="begin"/>
        </w:r>
        <w:r w:rsidR="007D0B34">
          <w:rPr>
            <w:webHidden/>
          </w:rPr>
          <w:instrText xml:space="preserve"> PAGEREF _Toc166759700 \h </w:instrText>
        </w:r>
        <w:r w:rsidR="007D0B34">
          <w:rPr>
            <w:webHidden/>
          </w:rPr>
        </w:r>
        <w:r w:rsidR="007D0B34">
          <w:rPr>
            <w:webHidden/>
          </w:rPr>
          <w:fldChar w:fldCharType="separate"/>
        </w:r>
        <w:r w:rsidR="007D0B34">
          <w:rPr>
            <w:webHidden/>
          </w:rPr>
          <w:t>12</w:t>
        </w:r>
        <w:r w:rsidR="007D0B34">
          <w:rPr>
            <w:webHidden/>
          </w:rPr>
          <w:fldChar w:fldCharType="end"/>
        </w:r>
      </w:hyperlink>
    </w:p>
    <w:p w14:paraId="6A2609CD" w14:textId="1E7A154B" w:rsidR="007D0B34" w:rsidRDefault="00693F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59701" w:history="1">
        <w:r w:rsidR="007D0B34" w:rsidRPr="00AC1226">
          <w:rPr>
            <w:rStyle w:val="Hyperlink"/>
          </w:rPr>
          <w:t>5.</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Guidance on Inspection of Arrangements and their Implementation</w:t>
        </w:r>
        <w:r w:rsidR="007D0B34">
          <w:rPr>
            <w:webHidden/>
          </w:rPr>
          <w:tab/>
        </w:r>
        <w:r w:rsidR="007D0B34">
          <w:rPr>
            <w:webHidden/>
          </w:rPr>
          <w:fldChar w:fldCharType="begin"/>
        </w:r>
        <w:r w:rsidR="007D0B34">
          <w:rPr>
            <w:webHidden/>
          </w:rPr>
          <w:instrText xml:space="preserve"> PAGEREF _Toc166759701 \h </w:instrText>
        </w:r>
        <w:r w:rsidR="007D0B34">
          <w:rPr>
            <w:webHidden/>
          </w:rPr>
        </w:r>
        <w:r w:rsidR="007D0B34">
          <w:rPr>
            <w:webHidden/>
          </w:rPr>
          <w:fldChar w:fldCharType="separate"/>
        </w:r>
        <w:r w:rsidR="007D0B34">
          <w:rPr>
            <w:webHidden/>
          </w:rPr>
          <w:t>13</w:t>
        </w:r>
        <w:r w:rsidR="007D0B34">
          <w:rPr>
            <w:webHidden/>
          </w:rPr>
          <w:fldChar w:fldCharType="end"/>
        </w:r>
      </w:hyperlink>
    </w:p>
    <w:p w14:paraId="5052FB6D" w14:textId="15AC74D3" w:rsidR="007D0B34" w:rsidRDefault="00693F7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6759702" w:history="1">
        <w:r w:rsidR="007D0B34" w:rsidRPr="00AC1226">
          <w:rPr>
            <w:rStyle w:val="Hyperlink"/>
          </w:rPr>
          <w:t>6.</w:t>
        </w:r>
        <w:r w:rsidR="007D0B34">
          <w:rPr>
            <w:rFonts w:asciiTheme="minorHAnsi" w:eastAsiaTheme="minorEastAsia" w:hAnsiTheme="minorHAnsi" w:cstheme="minorBidi"/>
            <w:kern w:val="2"/>
            <w:sz w:val="22"/>
            <w:lang w:eastAsia="en-GB" w:bidi="ar-SA"/>
            <w14:ligatures w14:val="standardContextual"/>
          </w:rPr>
          <w:tab/>
        </w:r>
        <w:r w:rsidR="007D0B34" w:rsidRPr="00AC1226">
          <w:rPr>
            <w:rStyle w:val="Hyperlink"/>
          </w:rPr>
          <w:t>References</w:t>
        </w:r>
        <w:r w:rsidR="007D0B34">
          <w:rPr>
            <w:webHidden/>
          </w:rPr>
          <w:tab/>
        </w:r>
        <w:r w:rsidR="007D0B34">
          <w:rPr>
            <w:webHidden/>
          </w:rPr>
          <w:fldChar w:fldCharType="begin"/>
        </w:r>
        <w:r w:rsidR="007D0B34">
          <w:rPr>
            <w:webHidden/>
          </w:rPr>
          <w:instrText xml:space="preserve"> PAGEREF _Toc166759702 \h </w:instrText>
        </w:r>
        <w:r w:rsidR="007D0B34">
          <w:rPr>
            <w:webHidden/>
          </w:rPr>
        </w:r>
        <w:r w:rsidR="007D0B34">
          <w:rPr>
            <w:webHidden/>
          </w:rPr>
          <w:fldChar w:fldCharType="separate"/>
        </w:r>
        <w:r w:rsidR="007D0B34">
          <w:rPr>
            <w:webHidden/>
          </w:rPr>
          <w:t>14</w:t>
        </w:r>
        <w:r w:rsidR="007D0B34">
          <w:rPr>
            <w:webHidden/>
          </w:rPr>
          <w:fldChar w:fldCharType="end"/>
        </w:r>
      </w:hyperlink>
    </w:p>
    <w:p w14:paraId="1A846B67" w14:textId="49F4502D" w:rsidR="007D0B34" w:rsidRDefault="00693F7B">
      <w:pPr>
        <w:pStyle w:val="TOC1"/>
        <w:rPr>
          <w:rFonts w:asciiTheme="minorHAnsi" w:eastAsiaTheme="minorEastAsia" w:hAnsiTheme="minorHAnsi" w:cstheme="minorBidi"/>
          <w:kern w:val="2"/>
          <w:sz w:val="22"/>
          <w:lang w:eastAsia="en-GB" w:bidi="ar-SA"/>
          <w14:ligatures w14:val="standardContextual"/>
        </w:rPr>
      </w:pPr>
      <w:hyperlink w:anchor="_Toc166759703" w:history="1">
        <w:r w:rsidR="007D0B34" w:rsidRPr="00AC1226">
          <w:rPr>
            <w:rStyle w:val="Hyperlink"/>
          </w:rPr>
          <w:t>Appendix A – Interfaces with the environment agencies relevant to the regulation of LC33</w:t>
        </w:r>
        <w:r w:rsidR="007D0B34">
          <w:rPr>
            <w:webHidden/>
          </w:rPr>
          <w:tab/>
        </w:r>
        <w:r w:rsidR="007D0B34">
          <w:rPr>
            <w:webHidden/>
          </w:rPr>
          <w:fldChar w:fldCharType="begin"/>
        </w:r>
        <w:r w:rsidR="007D0B34">
          <w:rPr>
            <w:webHidden/>
          </w:rPr>
          <w:instrText xml:space="preserve"> PAGEREF _Toc166759703 \h </w:instrText>
        </w:r>
        <w:r w:rsidR="007D0B34">
          <w:rPr>
            <w:webHidden/>
          </w:rPr>
        </w:r>
        <w:r w:rsidR="007D0B34">
          <w:rPr>
            <w:webHidden/>
          </w:rPr>
          <w:fldChar w:fldCharType="separate"/>
        </w:r>
        <w:r w:rsidR="007D0B34">
          <w:rPr>
            <w:webHidden/>
          </w:rPr>
          <w:t>18</w:t>
        </w:r>
        <w:r w:rsidR="007D0B34">
          <w:rPr>
            <w:webHidden/>
          </w:rPr>
          <w:fldChar w:fldCharType="end"/>
        </w:r>
      </w:hyperlink>
    </w:p>
    <w:p w14:paraId="0CC4B54A" w14:textId="651909FC"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B23A5E">
          <w:headerReference w:type="even" r:id="rId14"/>
          <w:headerReference w:type="default" r:id="rId15"/>
          <w:footerReference w:type="even" r:id="rId16"/>
          <w:footerReference w:type="default" r:id="rId17"/>
          <w:headerReference w:type="first" r:id="rId18"/>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2" w:name="_Ref163824542"/>
      <w:bookmarkStart w:id="3" w:name="_Toc166759693"/>
      <w:bookmarkEnd w:id="0"/>
      <w:r w:rsidRPr="00223090">
        <w:lastRenderedPageBreak/>
        <w:t>Introduction</w:t>
      </w:r>
      <w:bookmarkEnd w:id="2"/>
      <w:bookmarkEnd w:id="3"/>
    </w:p>
    <w:p w14:paraId="4DE1980B" w14:textId="566DD4A3" w:rsidR="008D49A5" w:rsidRPr="00AA78A4" w:rsidRDefault="000C5F5A" w:rsidP="00C963E6">
      <w:pPr>
        <w:pStyle w:val="F9-Paragraph"/>
        <w:numPr>
          <w:ilvl w:val="0"/>
          <w:numId w:val="27"/>
        </w:numPr>
        <w:ind w:left="851" w:hanging="851"/>
      </w:pPr>
      <w:bookmarkStart w:id="4"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7777777" w:rsidR="008D49A5" w:rsidRPr="00FA33FE" w:rsidRDefault="008D49A5" w:rsidP="00FA33FE">
      <w:pPr>
        <w:pStyle w:val="Heading2"/>
      </w:pPr>
      <w:bookmarkStart w:id="5" w:name="_Toc166759694"/>
      <w:bookmarkEnd w:id="4"/>
      <w:r w:rsidRPr="00FA33FE">
        <w:t>Purpose</w:t>
      </w:r>
      <w:bookmarkEnd w:id="5"/>
    </w:p>
    <w:p w14:paraId="1983720C" w14:textId="2CC0679C" w:rsidR="000C5F5A" w:rsidRDefault="000C5F5A" w:rsidP="00C963E6">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p>
    <w:p w14:paraId="04F28479" w14:textId="4CD3E1DE" w:rsidR="004458D8" w:rsidRDefault="003C689A" w:rsidP="00C223B5">
      <w:pPr>
        <w:pStyle w:val="F9-Paragraph"/>
      </w:pPr>
      <w:r>
        <w:t xml:space="preserve">The purpose of this TIG is </w:t>
      </w:r>
      <w:r w:rsidR="008F48AA">
        <w:t>t</w:t>
      </w:r>
      <w:r w:rsidR="00E27560">
        <w:t xml:space="preserve">o assist ONR </w:t>
      </w:r>
      <w:r w:rsidR="00503029">
        <w:t>i</w:t>
      </w:r>
      <w:r w:rsidR="00E27560">
        <w:t>nspectors in carrying out their duties related to Licence Condition 33 (LC33)</w:t>
      </w:r>
      <w:r w:rsidR="008F48AA">
        <w:t>, t</w:t>
      </w:r>
      <w:r w:rsidR="00E27560">
        <w:t xml:space="preserve">o facilitate a consistent approach to the regulation of LC33 benchmarked against applicable IAEA </w:t>
      </w:r>
      <w:r w:rsidR="00A413A8">
        <w:t>s</w:t>
      </w:r>
      <w:r w:rsidR="00E27560">
        <w:t>tandards</w:t>
      </w:r>
      <w:r w:rsidR="00A413A8">
        <w:t xml:space="preserve"> and guidance </w:t>
      </w:r>
      <w:sdt>
        <w:sdtPr>
          <w:id w:val="-427436654"/>
          <w:citation/>
        </w:sdtPr>
        <w:sdtEndPr/>
        <w:sdtContent>
          <w:r w:rsidR="001C248F">
            <w:fldChar w:fldCharType="begin"/>
          </w:r>
          <w:r w:rsidR="001C248F">
            <w:instrText xml:space="preserve"> CITATION GSR5v2009 \l 2057 </w:instrText>
          </w:r>
          <w:r w:rsidR="001C248F">
            <w:fldChar w:fldCharType="separate"/>
          </w:r>
          <w:r w:rsidR="007D0B34" w:rsidRPr="007D0B34">
            <w:rPr>
              <w:noProof/>
            </w:rPr>
            <w:t>[1]</w:t>
          </w:r>
          <w:r w:rsidR="001C248F">
            <w:fldChar w:fldCharType="end"/>
          </w:r>
        </w:sdtContent>
      </w:sdt>
      <w:r w:rsidR="001C248F">
        <w:t xml:space="preserve"> </w:t>
      </w:r>
      <w:sdt>
        <w:sdtPr>
          <w:id w:val="-579445876"/>
          <w:citation/>
        </w:sdtPr>
        <w:sdtEndPr/>
        <w:sdtContent>
          <w:r w:rsidR="001C248F">
            <w:fldChar w:fldCharType="begin"/>
          </w:r>
          <w:r w:rsidR="00B24603">
            <w:instrText xml:space="preserve">CITATION GSG16v2022 \l 2057 </w:instrText>
          </w:r>
          <w:r w:rsidR="001C248F">
            <w:fldChar w:fldCharType="separate"/>
          </w:r>
          <w:r w:rsidR="007D0B34" w:rsidRPr="007D0B34">
            <w:rPr>
              <w:noProof/>
            </w:rPr>
            <w:t>[2]</w:t>
          </w:r>
          <w:r w:rsidR="001C248F">
            <w:fldChar w:fldCharType="end"/>
          </w:r>
        </w:sdtContent>
      </w:sdt>
      <w:r w:rsidR="00147B40">
        <w:t>.</w:t>
      </w:r>
    </w:p>
    <w:p w14:paraId="6AA56DD1" w14:textId="3D401C96" w:rsidR="007C6DEA" w:rsidRDefault="007C6DEA" w:rsidP="007C6DEA">
      <w:pPr>
        <w:pStyle w:val="F9-Paragraph"/>
      </w:pPr>
      <w:r>
        <w:t xml:space="preserve">This TIG has </w:t>
      </w:r>
      <w:r w:rsidR="00BE2109">
        <w:t xml:space="preserve">six </w:t>
      </w:r>
      <w:r>
        <w:t>main elements:</w:t>
      </w:r>
    </w:p>
    <w:p w14:paraId="6772D9E4" w14:textId="77777777" w:rsidR="007C6DEA" w:rsidRDefault="007C6DEA" w:rsidP="00F8788E">
      <w:pPr>
        <w:pStyle w:val="Bulletlist1"/>
      </w:pPr>
      <w:r>
        <w:t>Wording of LC33;</w:t>
      </w:r>
    </w:p>
    <w:p w14:paraId="3C1E0068" w14:textId="77777777" w:rsidR="007C6DEA" w:rsidRDefault="007C6DEA" w:rsidP="00F8788E">
      <w:pPr>
        <w:pStyle w:val="Bulletlist1"/>
      </w:pPr>
      <w:r>
        <w:t>Purpose of LC33;</w:t>
      </w:r>
    </w:p>
    <w:p w14:paraId="660263EE" w14:textId="77777777" w:rsidR="007C6DEA" w:rsidRDefault="007C6DEA" w:rsidP="00F8788E">
      <w:pPr>
        <w:pStyle w:val="Bulletlist1"/>
      </w:pPr>
      <w:r>
        <w:t>Guidance on ONR’s expectations with respect to LC33;</w:t>
      </w:r>
    </w:p>
    <w:p w14:paraId="655A0197" w14:textId="4EA46E83" w:rsidR="00510B48" w:rsidRDefault="00510B48" w:rsidP="00F8788E">
      <w:pPr>
        <w:pStyle w:val="Bulletlist1"/>
      </w:pPr>
      <w:r>
        <w:t xml:space="preserve">Guidance on issuing </w:t>
      </w:r>
      <w:r w:rsidR="007D3EF2">
        <w:t>d</w:t>
      </w:r>
      <w:r>
        <w:t xml:space="preserve">irections </w:t>
      </w:r>
      <w:r w:rsidR="007D3EF2">
        <w:t>under LC33;</w:t>
      </w:r>
    </w:p>
    <w:p w14:paraId="04C08C9D" w14:textId="5F957C82" w:rsidR="007C6DEA" w:rsidRDefault="007C6DEA" w:rsidP="00F8788E">
      <w:pPr>
        <w:pStyle w:val="Bulletlist1"/>
      </w:pPr>
      <w:r>
        <w:t>Guidance on carrying out inspections relating to LC33;</w:t>
      </w:r>
      <w:r w:rsidR="00F8788E">
        <w:t xml:space="preserve"> and,</w:t>
      </w:r>
    </w:p>
    <w:p w14:paraId="04760E26" w14:textId="15FAC908" w:rsidR="0062649F" w:rsidRDefault="007C6DEA" w:rsidP="00F8788E">
      <w:pPr>
        <w:pStyle w:val="Bulletlist1"/>
      </w:pPr>
      <w:r>
        <w:t xml:space="preserve">Sources of additional background guidance on the management of radioactive waste </w:t>
      </w:r>
      <w:r w:rsidR="00A96CF2">
        <w:t>for i</w:t>
      </w:r>
      <w:r>
        <w:t>nspectors’ awareness, including guidance on relevant interfaces with the environment agencies.</w:t>
      </w:r>
    </w:p>
    <w:p w14:paraId="546293A4" w14:textId="1BF85F6B" w:rsidR="008D49A5" w:rsidRDefault="008D49A5" w:rsidP="00FA00BE">
      <w:pPr>
        <w:pStyle w:val="Heading2"/>
      </w:pPr>
      <w:bookmarkStart w:id="6" w:name="_Toc166759695"/>
      <w:r>
        <w:t>Scope and Applicability</w:t>
      </w:r>
      <w:bookmarkEnd w:id="6"/>
    </w:p>
    <w:p w14:paraId="472FD8A0" w14:textId="34256D13" w:rsidR="00293B42" w:rsidRDefault="00293B42" w:rsidP="00BC3EB8">
      <w:pPr>
        <w:pStyle w:val="F9-Paragraph"/>
      </w:pPr>
      <w:r w:rsidRPr="00BF2C13">
        <w:t xml:space="preserve">On </w:t>
      </w:r>
      <w:r>
        <w:t xml:space="preserve">nuclear </w:t>
      </w:r>
      <w:r w:rsidRPr="00BF2C13">
        <w:t xml:space="preserve">licensed sites in England and Wales, “radioactive waste” has the meaning assigned thereto in paragraph 3 of Part 2 of Schedule 23 to the </w:t>
      </w:r>
      <w:r>
        <w:t>Environmental Permitting (England and Wales) Regulations 2016 (EPR16)</w:t>
      </w:r>
      <w:sdt>
        <w:sdtPr>
          <w:id w:val="354318407"/>
          <w:citation/>
        </w:sdtPr>
        <w:sdtEndPr/>
        <w:sdtContent>
          <w:r w:rsidR="00F61116">
            <w:fldChar w:fldCharType="begin"/>
          </w:r>
          <w:r w:rsidR="00F61116">
            <w:instrText xml:space="preserve"> CITATION EPR16 \l 2057 </w:instrText>
          </w:r>
          <w:r w:rsidR="00F61116">
            <w:fldChar w:fldCharType="separate"/>
          </w:r>
          <w:r w:rsidR="007D0B34">
            <w:rPr>
              <w:noProof/>
            </w:rPr>
            <w:t xml:space="preserve"> </w:t>
          </w:r>
          <w:r w:rsidR="007D0B34" w:rsidRPr="007D0B34">
            <w:rPr>
              <w:noProof/>
            </w:rPr>
            <w:t>[3]</w:t>
          </w:r>
          <w:r w:rsidR="00F61116">
            <w:fldChar w:fldCharType="end"/>
          </w:r>
        </w:sdtContent>
      </w:sdt>
      <w:r>
        <w:t>.</w:t>
      </w:r>
      <w:r w:rsidR="00BC3EB8">
        <w:t xml:space="preserve"> </w:t>
      </w:r>
      <w:r>
        <w:t xml:space="preserve">On nuclear licensed sites in Scotland, “radioactive waste” has the </w:t>
      </w:r>
      <w:r>
        <w:lastRenderedPageBreak/>
        <w:t>meaning assigned thereto in paragraph 5 of Part 1 of Schedule 8 to the Environmental Authorisation (Scotland) Regulations 2018 (EASR18)</w:t>
      </w:r>
      <w:sdt>
        <w:sdtPr>
          <w:id w:val="1627192095"/>
          <w:citation/>
        </w:sdtPr>
        <w:sdtEndPr/>
        <w:sdtContent>
          <w:r w:rsidR="00E36331">
            <w:fldChar w:fldCharType="begin"/>
          </w:r>
          <w:r w:rsidR="00E36331">
            <w:instrText xml:space="preserve"> CITATION EASR18 \l 2057 </w:instrText>
          </w:r>
          <w:r w:rsidR="00E36331">
            <w:fldChar w:fldCharType="separate"/>
          </w:r>
          <w:r w:rsidR="007D0B34">
            <w:rPr>
              <w:noProof/>
            </w:rPr>
            <w:t xml:space="preserve"> </w:t>
          </w:r>
          <w:r w:rsidR="007D0B34" w:rsidRPr="007D0B34">
            <w:rPr>
              <w:noProof/>
            </w:rPr>
            <w:t>[4]</w:t>
          </w:r>
          <w:r w:rsidR="00E36331">
            <w:fldChar w:fldCharType="end"/>
          </w:r>
        </w:sdtContent>
      </w:sdt>
      <w:r>
        <w:t>.</w:t>
      </w:r>
      <w:r w:rsidR="00BF50A7">
        <w:t xml:space="preserve"> </w:t>
      </w:r>
      <w:r w:rsidR="00643F3D">
        <w:t>T</w:t>
      </w:r>
      <w:r w:rsidR="000562DA">
        <w:t>he definition in Licence Condition 1 (Interpretation)</w:t>
      </w:r>
      <w:sdt>
        <w:sdtPr>
          <w:id w:val="-693299985"/>
          <w:citation/>
        </w:sdtPr>
        <w:sdtEndPr/>
        <w:sdtContent>
          <w:r w:rsidR="009A5572">
            <w:fldChar w:fldCharType="begin"/>
          </w:r>
          <w:r w:rsidR="006D7507">
            <w:instrText xml:space="preserve">CITATION LC_Handbook_2017 \l 2057 </w:instrText>
          </w:r>
          <w:r w:rsidR="009A5572">
            <w:fldChar w:fldCharType="separate"/>
          </w:r>
          <w:r w:rsidR="006D7507">
            <w:rPr>
              <w:noProof/>
            </w:rPr>
            <w:t xml:space="preserve"> </w:t>
          </w:r>
          <w:r w:rsidR="006D7507" w:rsidRPr="006D7507">
            <w:rPr>
              <w:noProof/>
            </w:rPr>
            <w:t>[5]</w:t>
          </w:r>
          <w:r w:rsidR="009A5572">
            <w:fldChar w:fldCharType="end"/>
          </w:r>
        </w:sdtContent>
      </w:sdt>
      <w:r w:rsidR="00643F3D">
        <w:t xml:space="preserve"> is consistent with bo</w:t>
      </w:r>
      <w:r w:rsidR="0070631C">
        <w:t>th EPR16 and EASR18</w:t>
      </w:r>
      <w:r w:rsidR="007475E7">
        <w:t>.</w:t>
      </w:r>
      <w:r w:rsidR="003E7FD7" w:rsidRPr="003E7FD7">
        <w:t xml:space="preserve"> </w:t>
      </w:r>
      <w:r w:rsidR="003E7FD7" w:rsidRPr="003F2934">
        <w:t xml:space="preserve">Definitions of terms commonly used in the management of radioactive waste can be found in the joint guidance document “Basic Principles of Radioactive Waste Management” </w:t>
      </w:r>
      <w:sdt>
        <w:sdtPr>
          <w:id w:val="-459726371"/>
          <w:citation/>
        </w:sdtPr>
        <w:sdtEndPr/>
        <w:sdtContent>
          <w:r w:rsidR="003E7FD7" w:rsidRPr="003F2934">
            <w:fldChar w:fldCharType="begin"/>
          </w:r>
          <w:r w:rsidR="003E7FD7" w:rsidRPr="003F2934">
            <w:instrText xml:space="preserve"> CITATION BasicPrinciples \l 2057 </w:instrText>
          </w:r>
          <w:r w:rsidR="003E7FD7" w:rsidRPr="003F2934">
            <w:fldChar w:fldCharType="separate"/>
          </w:r>
          <w:r w:rsidR="007D0B34" w:rsidRPr="007D0B34">
            <w:rPr>
              <w:noProof/>
            </w:rPr>
            <w:t>[6]</w:t>
          </w:r>
          <w:r w:rsidR="003E7FD7" w:rsidRPr="003F2934">
            <w:fldChar w:fldCharType="end"/>
          </w:r>
        </w:sdtContent>
      </w:sdt>
      <w:r w:rsidR="003E7FD7" w:rsidRPr="003F2934">
        <w:t>.</w:t>
      </w:r>
    </w:p>
    <w:p w14:paraId="04CB16A0" w14:textId="4A5BF24A" w:rsidR="004F1E9D" w:rsidRDefault="004A0551" w:rsidP="008668A5">
      <w:pPr>
        <w:pStyle w:val="F9-Paragraph"/>
      </w:pPr>
      <w:r>
        <w:t>In general terms</w:t>
      </w:r>
      <w:r w:rsidR="004F1E9D">
        <w:t xml:space="preserve">, </w:t>
      </w:r>
      <w:r w:rsidR="004F1E9D" w:rsidRPr="006932BA">
        <w:t xml:space="preserve">radioactive waste </w:t>
      </w:r>
      <w:r>
        <w:t>may be summarised</w:t>
      </w:r>
      <w:r w:rsidR="004F1E9D" w:rsidRPr="006932BA">
        <w:t xml:space="preserve"> </w:t>
      </w:r>
      <w:r w:rsidR="00FD5959">
        <w:t xml:space="preserve">as </w:t>
      </w:r>
      <w:r w:rsidR="004F1E9D" w:rsidRPr="006932BA">
        <w:t>any material that is either radioactive itself or is contaminated by radioactivity, for which no further use is envisaged by its owner.</w:t>
      </w:r>
      <w:r w:rsidR="004F1E9D">
        <w:t xml:space="preserve"> </w:t>
      </w:r>
      <w:r w:rsidR="00DB58C1" w:rsidRPr="00DB58C1">
        <w:t>The definition, and therefore LC3</w:t>
      </w:r>
      <w:r w:rsidR="004F44AA">
        <w:t>3</w:t>
      </w:r>
      <w:r w:rsidR="00DB58C1" w:rsidRPr="00DB58C1">
        <w:t>, does not distinguish between physical form and includes solid, liquid and gaseous radioactive waste.</w:t>
      </w:r>
      <w:r w:rsidR="00DB58C1">
        <w:t xml:space="preserve"> </w:t>
      </w:r>
      <w:r w:rsidR="004F1E9D" w:rsidRPr="006F2BCD">
        <w:t xml:space="preserve">Government policy </w:t>
      </w:r>
      <w:sdt>
        <w:sdtPr>
          <w:id w:val="1814359190"/>
          <w:citation/>
        </w:sdtPr>
        <w:sdtEndPr/>
        <w:sdtContent>
          <w:r w:rsidR="004F1E9D">
            <w:fldChar w:fldCharType="begin"/>
          </w:r>
          <w:r w:rsidR="00210DBA">
            <w:instrText xml:space="preserve">CITATION Policy_RadandDecom_2024 \l 2057 </w:instrText>
          </w:r>
          <w:r w:rsidR="004F1E9D">
            <w:fldChar w:fldCharType="separate"/>
          </w:r>
          <w:r w:rsidR="007D0B34" w:rsidRPr="007D0B34">
            <w:rPr>
              <w:noProof/>
            </w:rPr>
            <w:t>[7]</w:t>
          </w:r>
          <w:r w:rsidR="004F1E9D">
            <w:fldChar w:fldCharType="end"/>
          </w:r>
        </w:sdtContent>
      </w:sdt>
      <w:r w:rsidR="004F1E9D" w:rsidRPr="006F2BCD">
        <w:t xml:space="preserve"> means that certain radioactive materials</w:t>
      </w:r>
      <w:r w:rsidR="004F1E9D">
        <w:t>,</w:t>
      </w:r>
      <w:r w:rsidR="004F1E9D" w:rsidRPr="006F2BCD">
        <w:t xml:space="preserve"> </w:t>
      </w:r>
      <w:r w:rsidR="00584DB3" w:rsidRPr="00584DB3">
        <w:t>such as uranium and plutonium, are considered as assets. Spent fuel should not be categorised as waste whil</w:t>
      </w:r>
      <w:r w:rsidR="000C38FE">
        <w:t>e</w:t>
      </w:r>
      <w:r w:rsidR="00584DB3" w:rsidRPr="00584DB3">
        <w:t xml:space="preserve"> a future use can be foreseen by the owner. Any decisions related to these</w:t>
      </w:r>
      <w:r w:rsidR="000C38FE">
        <w:t xml:space="preserve"> materials</w:t>
      </w:r>
      <w:r w:rsidR="00584DB3" w:rsidRPr="00584DB3">
        <w:t>, including whether the</w:t>
      </w:r>
      <w:r w:rsidR="000C38FE">
        <w:t>y</w:t>
      </w:r>
      <w:r w:rsidR="00584DB3" w:rsidRPr="00584DB3">
        <w:t xml:space="preserve"> should be declared as waste, is a matter for the owner of such materials.</w:t>
      </w:r>
      <w:r w:rsidR="009E619C">
        <w:t xml:space="preserve"> </w:t>
      </w:r>
      <w:r w:rsidR="009E619C" w:rsidRPr="009E619C">
        <w:t xml:space="preserve">The organisation that owns </w:t>
      </w:r>
      <w:r w:rsidR="00FD5959">
        <w:t xml:space="preserve">the </w:t>
      </w:r>
      <w:r w:rsidR="009E619C" w:rsidRPr="009E619C">
        <w:t xml:space="preserve">radioactive </w:t>
      </w:r>
      <w:r w:rsidR="006853F0">
        <w:t>material</w:t>
      </w:r>
      <w:r w:rsidR="002A44C6">
        <w:t xml:space="preserve"> (including</w:t>
      </w:r>
      <w:r w:rsidR="009E619C" w:rsidRPr="009E619C">
        <w:t xml:space="preserve"> </w:t>
      </w:r>
      <w:r w:rsidR="006853F0">
        <w:t xml:space="preserve">any </w:t>
      </w:r>
      <w:r w:rsidR="009E619C" w:rsidRPr="009E619C">
        <w:t xml:space="preserve">radioactive </w:t>
      </w:r>
      <w:r w:rsidR="006853F0">
        <w:t>waste</w:t>
      </w:r>
      <w:r w:rsidR="007F0551">
        <w:t xml:space="preserve"> arising from its use</w:t>
      </w:r>
      <w:r w:rsidR="006740FD">
        <w:t>)</w:t>
      </w:r>
      <w:r w:rsidR="009E619C" w:rsidRPr="009E619C">
        <w:t xml:space="preserve"> </w:t>
      </w:r>
      <w:r w:rsidR="006740FD" w:rsidRPr="009E619C">
        <w:t xml:space="preserve">may or may not be the licensee </w:t>
      </w:r>
      <w:r w:rsidR="006740FD">
        <w:t>of</w:t>
      </w:r>
      <w:r w:rsidR="006740FD" w:rsidRPr="009E619C">
        <w:t xml:space="preserve"> the </w:t>
      </w:r>
      <w:r w:rsidR="00DA48EA">
        <w:t xml:space="preserve">nuclear licensed </w:t>
      </w:r>
      <w:r w:rsidR="006740FD" w:rsidRPr="009E619C">
        <w:t>site</w:t>
      </w:r>
      <w:r w:rsidR="00DA48EA">
        <w:t xml:space="preserve"> where the material has</w:t>
      </w:r>
      <w:r w:rsidR="006740FD" w:rsidRPr="009E619C">
        <w:t xml:space="preserve"> </w:t>
      </w:r>
      <w:r w:rsidR="009E619C" w:rsidRPr="009E619C">
        <w:t>accumulated</w:t>
      </w:r>
      <w:r w:rsidR="00DA48EA">
        <w:t>. F</w:t>
      </w:r>
      <w:r w:rsidR="009E619C" w:rsidRPr="009E619C">
        <w:t>or example, the owner may be the Nuclear Decommissioning Authority (NDA), Ministry of Defence, or another third party).</w:t>
      </w:r>
    </w:p>
    <w:p w14:paraId="1B6CBA45" w14:textId="5810712F" w:rsidR="004F44AA" w:rsidRDefault="00394854" w:rsidP="008668A5">
      <w:pPr>
        <w:pStyle w:val="F9-Paragraph"/>
      </w:pPr>
      <w:r w:rsidRPr="00394854">
        <w:t xml:space="preserve">The licensee’s arrangements should identify the holder of financial liability for the costs of managing radioactive material and radioactive waste </w:t>
      </w:r>
      <w:r w:rsidR="00EC59B3">
        <w:t xml:space="preserve">held </w:t>
      </w:r>
      <w:r w:rsidR="003B0276">
        <w:t>on</w:t>
      </w:r>
      <w:r w:rsidRPr="00394854">
        <w:t xml:space="preserve"> the licensed site. If two separate organisations are involved, interactions between the licensee and the owner of radioactive material should include an efficient mechanism by which radioactive material can be declared to be a radioactive waste in a timely manner as soon as no further productive use for it is foreseen.</w:t>
      </w:r>
    </w:p>
    <w:p w14:paraId="3B9E1CF2" w14:textId="482BBA35" w:rsidR="008668A5" w:rsidRDefault="008668A5" w:rsidP="008668A5">
      <w:pPr>
        <w:pStyle w:val="F9-Paragraph"/>
      </w:pPr>
      <w:r w:rsidRPr="00717797">
        <w:t>On matters affecting the management of radioactive waste on nuclear licensed sites, ONR takes account of the interests of the relevant environment regulator</w:t>
      </w:r>
      <w:r w:rsidR="00E0476C">
        <w:t>:</w:t>
      </w:r>
      <w:r>
        <w:t xml:space="preserve"> </w:t>
      </w:r>
      <w:r w:rsidRPr="00717797">
        <w:t>the Environment Agency in England, the Scottish Environment Protection Agency (SEPA) in Scotland</w:t>
      </w:r>
      <w:r>
        <w:t xml:space="preserve"> and </w:t>
      </w:r>
      <w:r w:rsidRPr="00717797">
        <w:t>Natural Resources Wales (NRW) in Wales (collectively referred to as the “environment agencies” in the remainder of this TIG).</w:t>
      </w:r>
    </w:p>
    <w:p w14:paraId="1FC9B53F" w14:textId="3D665106" w:rsidR="002B4E81" w:rsidRDefault="008668A5" w:rsidP="00AD0E54">
      <w:pPr>
        <w:pStyle w:val="F9-Paragraph"/>
      </w:pPr>
      <w:r w:rsidRPr="0053730D">
        <w:t xml:space="preserve">Inspectors should familiarise themselves with ONR’s Memoranda of Understanding </w:t>
      </w:r>
      <w:r w:rsidR="00CB320C">
        <w:t xml:space="preserve">(MoU) </w:t>
      </w:r>
      <w:r w:rsidRPr="0053730D">
        <w:t>with the E</w:t>
      </w:r>
      <w:r>
        <w:t xml:space="preserve">nvironment Agency </w:t>
      </w:r>
      <w:sdt>
        <w:sdtPr>
          <w:id w:val="-554318726"/>
          <w:citation/>
        </w:sdtPr>
        <w:sdtEndPr/>
        <w:sdtContent>
          <w:r>
            <w:fldChar w:fldCharType="begin"/>
          </w:r>
          <w:r w:rsidR="00006C09">
            <w:instrText xml:space="preserve">CITATION MoUEAv2018 \l 2057 </w:instrText>
          </w:r>
          <w:r>
            <w:fldChar w:fldCharType="separate"/>
          </w:r>
          <w:r w:rsidR="00006C09" w:rsidRPr="00006C09">
            <w:rPr>
              <w:noProof/>
            </w:rPr>
            <w:t>[8]</w:t>
          </w:r>
          <w:r>
            <w:fldChar w:fldCharType="end"/>
          </w:r>
        </w:sdtContent>
      </w:sdt>
      <w:r w:rsidRPr="0053730D">
        <w:t xml:space="preserve">, SEPA </w:t>
      </w:r>
      <w:sdt>
        <w:sdtPr>
          <w:id w:val="-727077537"/>
          <w:citation/>
        </w:sdtPr>
        <w:sdtEndPr/>
        <w:sdtContent>
          <w:r>
            <w:fldChar w:fldCharType="begin"/>
          </w:r>
          <w:r w:rsidR="00006C09">
            <w:instrText xml:space="preserve">CITATION MoUSEPAv2019 \l 2057 </w:instrText>
          </w:r>
          <w:r>
            <w:fldChar w:fldCharType="separate"/>
          </w:r>
          <w:r w:rsidR="00006C09" w:rsidRPr="00006C09">
            <w:rPr>
              <w:noProof/>
            </w:rPr>
            <w:t>[9]</w:t>
          </w:r>
          <w:r>
            <w:fldChar w:fldCharType="end"/>
          </w:r>
        </w:sdtContent>
      </w:sdt>
      <w:r w:rsidRPr="0053730D">
        <w:t xml:space="preserve"> and NRW </w:t>
      </w:r>
      <w:sdt>
        <w:sdtPr>
          <w:id w:val="-2097939577"/>
          <w:citation/>
        </w:sdtPr>
        <w:sdtEndPr/>
        <w:sdtContent>
          <w:r>
            <w:fldChar w:fldCharType="begin"/>
          </w:r>
          <w:r w:rsidR="00006C09">
            <w:instrText xml:space="preserve">CITATION MoUNRWv2014 \l 2057 </w:instrText>
          </w:r>
          <w:r>
            <w:fldChar w:fldCharType="separate"/>
          </w:r>
          <w:r w:rsidR="00006C09" w:rsidRPr="00006C09">
            <w:rPr>
              <w:noProof/>
            </w:rPr>
            <w:t>[10]</w:t>
          </w:r>
          <w:r>
            <w:fldChar w:fldCharType="end"/>
          </w:r>
        </w:sdtContent>
      </w:sdt>
      <w:r w:rsidRPr="0053730D">
        <w:t>, as well as the</w:t>
      </w:r>
      <w:r w:rsidR="005C2080">
        <w:t xml:space="preserve"> </w:t>
      </w:r>
      <w:r w:rsidR="006C3CB8">
        <w:t xml:space="preserve">associated </w:t>
      </w:r>
      <w:r w:rsidR="005C2080">
        <w:t xml:space="preserve">guidance </w:t>
      </w:r>
      <w:r w:rsidR="006C3CB8">
        <w:t xml:space="preserve">documents on working together on </w:t>
      </w:r>
      <w:r w:rsidR="00C722EE">
        <w:t>aspects of mutual interest</w:t>
      </w:r>
      <w:sdt>
        <w:sdtPr>
          <w:id w:val="1923687043"/>
          <w:citation/>
        </w:sdtPr>
        <w:sdtEndPr/>
        <w:sdtContent>
          <w:r w:rsidR="00984F73">
            <w:fldChar w:fldCharType="begin"/>
          </w:r>
          <w:r w:rsidR="00984F73">
            <w:instrText xml:space="preserve"> CITATION MOU_EA_Guidance \l 2057 </w:instrText>
          </w:r>
          <w:r w:rsidR="00984F73">
            <w:fldChar w:fldCharType="separate"/>
          </w:r>
          <w:r w:rsidR="007D0B34">
            <w:rPr>
              <w:noProof/>
            </w:rPr>
            <w:t xml:space="preserve"> </w:t>
          </w:r>
          <w:r w:rsidR="007D0B34" w:rsidRPr="007D0B34">
            <w:rPr>
              <w:noProof/>
            </w:rPr>
            <w:t>[11]</w:t>
          </w:r>
          <w:r w:rsidR="00984F73">
            <w:fldChar w:fldCharType="end"/>
          </w:r>
        </w:sdtContent>
      </w:sdt>
      <w:sdt>
        <w:sdtPr>
          <w:id w:val="1510567650"/>
          <w:citation/>
        </w:sdtPr>
        <w:sdtEndPr/>
        <w:sdtContent>
          <w:r w:rsidR="00984F73">
            <w:fldChar w:fldCharType="begin"/>
          </w:r>
          <w:r w:rsidR="00984F73">
            <w:instrText xml:space="preserve"> CITATION MOU_SEPA_Guidance \l 2057 </w:instrText>
          </w:r>
          <w:r w:rsidR="00984F73">
            <w:fldChar w:fldCharType="separate"/>
          </w:r>
          <w:r w:rsidR="007D0B34">
            <w:rPr>
              <w:noProof/>
            </w:rPr>
            <w:t xml:space="preserve"> </w:t>
          </w:r>
          <w:r w:rsidR="007D0B34" w:rsidRPr="007D0B34">
            <w:rPr>
              <w:noProof/>
            </w:rPr>
            <w:t>[12]</w:t>
          </w:r>
          <w:r w:rsidR="00984F73">
            <w:fldChar w:fldCharType="end"/>
          </w:r>
        </w:sdtContent>
      </w:sdt>
      <w:sdt>
        <w:sdtPr>
          <w:id w:val="985285689"/>
          <w:citation/>
        </w:sdtPr>
        <w:sdtEndPr/>
        <w:sdtContent>
          <w:r w:rsidR="00984F73">
            <w:fldChar w:fldCharType="begin"/>
          </w:r>
          <w:r w:rsidR="00984F73">
            <w:instrText xml:space="preserve"> CITATION MOU_NRW_Guidance \l 2057 </w:instrText>
          </w:r>
          <w:r w:rsidR="00984F73">
            <w:fldChar w:fldCharType="separate"/>
          </w:r>
          <w:r w:rsidR="007D0B34">
            <w:rPr>
              <w:noProof/>
            </w:rPr>
            <w:t xml:space="preserve"> </w:t>
          </w:r>
          <w:r w:rsidR="007D0B34" w:rsidRPr="007D0B34">
            <w:rPr>
              <w:noProof/>
            </w:rPr>
            <w:t>[13]</w:t>
          </w:r>
          <w:r w:rsidR="00984F73">
            <w:fldChar w:fldCharType="end"/>
          </w:r>
        </w:sdtContent>
      </w:sdt>
      <w:r w:rsidR="006A01A2">
        <w:t>.</w:t>
      </w:r>
    </w:p>
    <w:p w14:paraId="65DB8B14" w14:textId="64871E2E" w:rsidR="001B4D5A" w:rsidRDefault="007E66E3" w:rsidP="000F7462">
      <w:pPr>
        <w:pStyle w:val="F9-Paragraph"/>
      </w:pPr>
      <w:r w:rsidRPr="007E66E3">
        <w:t>The requirements of LC33</w:t>
      </w:r>
      <w:r w:rsidR="006A01A2">
        <w:t xml:space="preserve"> outlined in this TIG</w:t>
      </w:r>
      <w:r w:rsidR="00AB2843">
        <w:t>,</w:t>
      </w:r>
      <w:r w:rsidRPr="007E66E3">
        <w:t xml:space="preserve"> and ONR vires therein</w:t>
      </w:r>
      <w:r w:rsidR="00AB2843">
        <w:t>,</w:t>
      </w:r>
      <w:r w:rsidRPr="007E66E3">
        <w:t xml:space="preserve"> apply to solid</w:t>
      </w:r>
      <w:r w:rsidR="00AB2843">
        <w:t>, liquid and gaseous</w:t>
      </w:r>
      <w:r w:rsidRPr="007E66E3">
        <w:t xml:space="preserve"> radioactive waste on nuclear licensed sites</w:t>
      </w:r>
      <w:r w:rsidR="0087767E">
        <w:t>, and apply</w:t>
      </w:r>
      <w:r w:rsidR="00912259">
        <w:t xml:space="preserve"> to all</w:t>
      </w:r>
      <w:r w:rsidR="00975341">
        <w:t xml:space="preserve"> the following categories of radioactive waste:</w:t>
      </w:r>
    </w:p>
    <w:p w14:paraId="294DFE75" w14:textId="1C1F08BD" w:rsidR="007E45A2" w:rsidRDefault="007E45A2" w:rsidP="007E45A2">
      <w:pPr>
        <w:pStyle w:val="Bulletlist1"/>
      </w:pPr>
      <w:r>
        <w:t xml:space="preserve">High Level Waste (HLW) – waste that is sufficiently radioactive for its decay heat to significantly increase its temperature and the temperature of </w:t>
      </w:r>
      <w:r>
        <w:lastRenderedPageBreak/>
        <w:t>its surroundings, such that heat generation has to be taken into account in the design of storage and disposal facilities</w:t>
      </w:r>
      <w:r w:rsidR="00335B39">
        <w:t>;</w:t>
      </w:r>
    </w:p>
    <w:p w14:paraId="3027A3A0" w14:textId="09279817" w:rsidR="007E45A2" w:rsidRDefault="007E45A2" w:rsidP="007E45A2">
      <w:pPr>
        <w:pStyle w:val="Bulletlist1"/>
      </w:pPr>
      <w:r>
        <w:t xml:space="preserve">Intermediate Level Waste (ILW) – waste </w:t>
      </w:r>
      <w:r w:rsidR="00A678F1">
        <w:t>that</w:t>
      </w:r>
      <w:r>
        <w:t xml:space="preserve"> exceeds the </w:t>
      </w:r>
      <w:r w:rsidR="00A678F1">
        <w:t xml:space="preserve">radioactivity </w:t>
      </w:r>
      <w:r>
        <w:t>limits for Low Level Wast</w:t>
      </w:r>
      <w:r w:rsidR="00A678F1">
        <w:t>e</w:t>
      </w:r>
      <w:r>
        <w:t xml:space="preserve">, but </w:t>
      </w:r>
      <w:r w:rsidR="00A0203D">
        <w:t>which does not require heat generation</w:t>
      </w:r>
      <w:r w:rsidR="004B1418">
        <w:t xml:space="preserve"> to be taken into account in</w:t>
      </w:r>
      <w:r>
        <w:t xml:space="preserve"> the design of storage or disposal facilities</w:t>
      </w:r>
      <w:r w:rsidR="00335B39">
        <w:t>;</w:t>
      </w:r>
    </w:p>
    <w:p w14:paraId="7BBCF1C9" w14:textId="3D636A31" w:rsidR="007E45A2" w:rsidRDefault="007E45A2" w:rsidP="00F94048">
      <w:pPr>
        <w:pStyle w:val="Bulletlist1"/>
      </w:pPr>
      <w:r>
        <w:t xml:space="preserve">Low Level Waste (LLW) – </w:t>
      </w:r>
      <w:r w:rsidR="001962EC">
        <w:t xml:space="preserve">waste having a </w:t>
      </w:r>
      <w:r w:rsidR="004C2254">
        <w:t xml:space="preserve">radioactive </w:t>
      </w:r>
      <w:r w:rsidR="001962EC">
        <w:t xml:space="preserve">content not exceeding </w:t>
      </w:r>
      <w:r w:rsidR="00345A6B">
        <w:t>4 GBq</w:t>
      </w:r>
      <w:r w:rsidR="001962EC">
        <w:t xml:space="preserve"> per tonne of total alpha activity or 12</w:t>
      </w:r>
      <w:r w:rsidR="00345A6B">
        <w:t xml:space="preserve"> GBq </w:t>
      </w:r>
      <w:r w:rsidR="001962EC">
        <w:t>per tonne of total beta/gamma activity</w:t>
      </w:r>
      <w:r w:rsidR="006B123B">
        <w:t>;</w:t>
      </w:r>
    </w:p>
    <w:p w14:paraId="26CD3166" w14:textId="455F9B18" w:rsidR="00975341" w:rsidRDefault="007E45A2" w:rsidP="008940A4">
      <w:pPr>
        <w:pStyle w:val="Bulletlist1"/>
      </w:pPr>
      <w:r>
        <w:t xml:space="preserve">Very Low Level Waste (VLLW) – </w:t>
      </w:r>
      <w:r w:rsidR="00540A72">
        <w:t xml:space="preserve">a sub-category of LLW </w:t>
      </w:r>
      <w:r w:rsidR="007D399A">
        <w:t xml:space="preserve">with maximum </w:t>
      </w:r>
      <w:r w:rsidR="003B0276">
        <w:t>radio</w:t>
      </w:r>
      <w:r w:rsidR="00814E2D">
        <w:t xml:space="preserve">activity </w:t>
      </w:r>
      <w:r w:rsidR="007D399A">
        <w:t>concentrations of 4 MBq per tonne</w:t>
      </w:r>
      <w:r w:rsidR="00A61BC8">
        <w:t>, the activity limit for tritium being 40 MBq per tonne</w:t>
      </w:r>
      <w:r w:rsidR="008940A4">
        <w:t>;</w:t>
      </w:r>
      <w:r w:rsidR="00CA2A43">
        <w:t xml:space="preserve"> and,</w:t>
      </w:r>
    </w:p>
    <w:p w14:paraId="458025D2" w14:textId="775B5FC5" w:rsidR="00AD4A91" w:rsidRDefault="00CA2A43" w:rsidP="00144EE2">
      <w:pPr>
        <w:pStyle w:val="Bulletlist1"/>
      </w:pPr>
      <w:r w:rsidRPr="00CA2A43">
        <w:t xml:space="preserve">Exempt </w:t>
      </w:r>
      <w:r w:rsidR="00BE3123">
        <w:t xml:space="preserve">and out of scope </w:t>
      </w:r>
      <w:r w:rsidRPr="00CA2A43">
        <w:t xml:space="preserve">waste – waste that </w:t>
      </w:r>
      <w:r w:rsidR="00BE3123">
        <w:t xml:space="preserve">is outside the scope of, or </w:t>
      </w:r>
      <w:r w:rsidRPr="00CA2A43">
        <w:t>can be exempted from some requirements of</w:t>
      </w:r>
      <w:r w:rsidR="00BE3123">
        <w:t>,</w:t>
      </w:r>
      <w:r w:rsidR="00AF6BF1">
        <w:t xml:space="preserve"> the</w:t>
      </w:r>
      <w:r w:rsidRPr="00CA2A43">
        <w:t xml:space="preserve"> environmental legislation if the preconditions specified in that legislation can be satisfied</w:t>
      </w:r>
      <w:sdt>
        <w:sdtPr>
          <w:rPr>
            <w:bCs w:val="0"/>
          </w:rPr>
          <w:id w:val="931314143"/>
          <w:citation/>
        </w:sdtPr>
        <w:sdtEndPr/>
        <w:sdtContent>
          <w:r w:rsidR="003C15FA">
            <w:rPr>
              <w:bCs w:val="0"/>
            </w:rPr>
            <w:fldChar w:fldCharType="begin"/>
          </w:r>
          <w:r w:rsidR="003C15FA">
            <w:instrText xml:space="preserve"> CITATION RSR_Exemptions_2018 \l 2057 </w:instrText>
          </w:r>
          <w:r w:rsidR="003C15FA">
            <w:rPr>
              <w:bCs w:val="0"/>
            </w:rPr>
            <w:fldChar w:fldCharType="separate"/>
          </w:r>
          <w:r w:rsidR="007D0B34">
            <w:rPr>
              <w:noProof/>
            </w:rPr>
            <w:t xml:space="preserve"> </w:t>
          </w:r>
          <w:r w:rsidR="007D0B34" w:rsidRPr="007D0B34">
            <w:rPr>
              <w:noProof/>
            </w:rPr>
            <w:t>[14]</w:t>
          </w:r>
          <w:r w:rsidR="003C15FA">
            <w:rPr>
              <w:bCs w:val="0"/>
            </w:rPr>
            <w:fldChar w:fldCharType="end"/>
          </w:r>
        </w:sdtContent>
      </w:sdt>
      <w:r w:rsidRPr="00CA2A43">
        <w:t>.</w:t>
      </w:r>
    </w:p>
    <w:p w14:paraId="2CDFAB77" w14:textId="1ACAB1FB" w:rsidR="00B955AF" w:rsidRDefault="00B955AF" w:rsidP="00F00FE7">
      <w:pPr>
        <w:pStyle w:val="F9-Paragraph"/>
      </w:pPr>
      <w:r w:rsidRPr="00B955AF">
        <w:t xml:space="preserve">The environmental legislation </w:t>
      </w:r>
      <w:r w:rsidR="007F0B65">
        <w:t>(</w:t>
      </w:r>
      <w:r w:rsidRPr="00B955AF">
        <w:t>EASR18</w:t>
      </w:r>
      <w:r w:rsidR="003B45AB">
        <w:t xml:space="preserve"> </w:t>
      </w:r>
      <w:r w:rsidRPr="00B955AF">
        <w:t xml:space="preserve">in Scotland </w:t>
      </w:r>
      <w:r w:rsidR="007F0B65">
        <w:t>and</w:t>
      </w:r>
      <w:r w:rsidRPr="00B955AF">
        <w:t xml:space="preserve"> EPR16 in England and Wales</w:t>
      </w:r>
      <w:r w:rsidR="00C85F3A">
        <w:t xml:space="preserve">, referred to collectively as </w:t>
      </w:r>
      <w:r w:rsidR="00306517">
        <w:t>Radioactive Substances Regulation (RSR)</w:t>
      </w:r>
      <w:r w:rsidR="007F0B65">
        <w:t>)</w:t>
      </w:r>
      <w:r w:rsidRPr="00B955AF">
        <w:t xml:space="preserve"> requires a nuclear licensee to obtain a permit from the relevant environment agency whenever it intends to</w:t>
      </w:r>
      <w:r w:rsidR="007F0B65">
        <w:t>:</w:t>
      </w:r>
    </w:p>
    <w:p w14:paraId="5971F272" w14:textId="77777777" w:rsidR="00F43092" w:rsidRDefault="00F43092" w:rsidP="00F43092">
      <w:pPr>
        <w:pStyle w:val="Bulletlist1"/>
      </w:pPr>
      <w:r>
        <w:t>Discharge radioactive gases to the environment;</w:t>
      </w:r>
    </w:p>
    <w:p w14:paraId="036EE279" w14:textId="77777777" w:rsidR="00F43092" w:rsidRDefault="00F43092" w:rsidP="00F43092">
      <w:pPr>
        <w:pStyle w:val="Bulletlist1"/>
      </w:pPr>
      <w:r>
        <w:t>Discharge radioactive liquids to the environment;</w:t>
      </w:r>
    </w:p>
    <w:p w14:paraId="4FF2F461" w14:textId="1F3625B1" w:rsidR="00F43092" w:rsidRDefault="00F43092" w:rsidP="00F43092">
      <w:pPr>
        <w:pStyle w:val="Bulletlist1"/>
      </w:pPr>
      <w:r>
        <w:t>Transfer radioactive waste to another site for the purpose of waste treatment or waste storage;</w:t>
      </w:r>
    </w:p>
    <w:p w14:paraId="33EFEFA6" w14:textId="5AFDD6BB" w:rsidR="007F0B65" w:rsidRDefault="00F43092" w:rsidP="00F43092">
      <w:pPr>
        <w:pStyle w:val="Bulletlist1"/>
      </w:pPr>
      <w:r>
        <w:t>Consign radioactive waste to a final disposal facility, including in</w:t>
      </w:r>
      <w:r w:rsidR="005918B9">
        <w:t xml:space="preserve"> </w:t>
      </w:r>
      <w:r>
        <w:t xml:space="preserve">situ disposal </w:t>
      </w:r>
      <w:r w:rsidR="00671945">
        <w:t>such as</w:t>
      </w:r>
      <w:r>
        <w:t xml:space="preserve"> an incinerator or solid waste repository, from which there is no intention to retrieve the waste</w:t>
      </w:r>
      <w:r w:rsidR="00BA3ED7">
        <w:t>; and</w:t>
      </w:r>
    </w:p>
    <w:p w14:paraId="10D513A6" w14:textId="3C980429" w:rsidR="00BA3ED7" w:rsidRDefault="00F96822" w:rsidP="00F43092">
      <w:pPr>
        <w:pStyle w:val="Bulletlist1"/>
      </w:pPr>
      <w:r>
        <w:t>In Scotland only, manage radioactive waste on site (including treatment and storage).</w:t>
      </w:r>
      <w:r w:rsidR="004966E3">
        <w:t xml:space="preserve"> On nuclear licensed sites in England and Wales, the requirement of EPR16 to obtain a permit for the accumulation of radioactive waste does not apply. Further guidance on </w:t>
      </w:r>
      <w:r w:rsidR="004966E3" w:rsidRPr="00606EB4">
        <w:t xml:space="preserve">the interface between </w:t>
      </w:r>
      <w:r w:rsidR="00374B74">
        <w:t>the Nuclear Installations Act 1965 (</w:t>
      </w:r>
      <w:r w:rsidR="004966E3" w:rsidRPr="00374B74">
        <w:t>NIA65</w:t>
      </w:r>
      <w:r w:rsidR="00374B74">
        <w:t>)</w:t>
      </w:r>
      <w:r w:rsidR="0030361D">
        <w:t xml:space="preserve"> </w:t>
      </w:r>
      <w:sdt>
        <w:sdtPr>
          <w:id w:val="312064406"/>
          <w:citation/>
        </w:sdtPr>
        <w:sdtEndPr/>
        <w:sdtContent>
          <w:r w:rsidR="0030361D">
            <w:fldChar w:fldCharType="begin"/>
          </w:r>
          <w:r w:rsidR="0030361D">
            <w:instrText xml:space="preserve"> CITATION NIA65 \l 2057 </w:instrText>
          </w:r>
          <w:r w:rsidR="0030361D">
            <w:fldChar w:fldCharType="separate"/>
          </w:r>
          <w:r w:rsidR="007D0B34" w:rsidRPr="007D0B34">
            <w:rPr>
              <w:noProof/>
            </w:rPr>
            <w:t>[15]</w:t>
          </w:r>
          <w:r w:rsidR="0030361D">
            <w:fldChar w:fldCharType="end"/>
          </w:r>
        </w:sdtContent>
      </w:sdt>
      <w:r w:rsidR="004966E3" w:rsidRPr="00606EB4">
        <w:t xml:space="preserve"> and environmental regulation is provided in</w:t>
      </w:r>
      <w:r w:rsidR="004966E3">
        <w:t xml:space="preserve"> </w:t>
      </w:r>
      <w:r w:rsidR="004966E3">
        <w:fldChar w:fldCharType="begin"/>
      </w:r>
      <w:r w:rsidR="004966E3">
        <w:instrText xml:space="preserve"> REF _Ref158125734 \h </w:instrText>
      </w:r>
      <w:r w:rsidR="004966E3">
        <w:fldChar w:fldCharType="separate"/>
      </w:r>
      <w:r w:rsidR="004966E3">
        <w:t>Appendix A – Interfaces with the environment agencies relevant to the regulation of LC33</w:t>
      </w:r>
      <w:r w:rsidR="004966E3">
        <w:fldChar w:fldCharType="end"/>
      </w:r>
      <w:r w:rsidR="00860AB4">
        <w:t>.</w:t>
      </w:r>
    </w:p>
    <w:p w14:paraId="43C5846B" w14:textId="34F5630A" w:rsidR="0071119D" w:rsidRPr="00374B74" w:rsidRDefault="00414DC4" w:rsidP="00374B74">
      <w:pPr>
        <w:pStyle w:val="F9-Paragraph"/>
      </w:pPr>
      <w:r>
        <w:t xml:space="preserve">“Higher Activity Waste” (HAW) comprises a number of categories of radioactive waste: HLW, ILW and LLW that currently has no disposal route available. </w:t>
      </w:r>
      <w:r w:rsidR="00A6040F" w:rsidRPr="00B103FB">
        <w:t>Inspectors should be aware that government policies for the long-term future management of HAW differ in Scotland</w:t>
      </w:r>
      <w:r w:rsidR="00A6040F">
        <w:t xml:space="preserve"> (management in near-surface facilities, </w:t>
      </w:r>
      <w:r w:rsidR="00A6040F" w:rsidRPr="00B97ECE">
        <w:t>located as near to the site where the waste is produced as possible</w:t>
      </w:r>
      <w:r w:rsidR="00A6040F">
        <w:t xml:space="preserve">) </w:t>
      </w:r>
      <w:sdt>
        <w:sdtPr>
          <w:id w:val="-1755964073"/>
          <w:citation/>
        </w:sdtPr>
        <w:sdtEndPr/>
        <w:sdtContent>
          <w:r w:rsidR="00A6040F">
            <w:fldChar w:fldCharType="begin"/>
          </w:r>
          <w:r w:rsidR="00A6040F">
            <w:instrText xml:space="preserve"> CITATION HAWPolicyScotland2011 \l 2057 </w:instrText>
          </w:r>
          <w:r w:rsidR="00A6040F">
            <w:fldChar w:fldCharType="separate"/>
          </w:r>
          <w:r w:rsidR="007D0B34" w:rsidRPr="007D0B34">
            <w:rPr>
              <w:noProof/>
            </w:rPr>
            <w:t>[16]</w:t>
          </w:r>
          <w:r w:rsidR="00A6040F">
            <w:fldChar w:fldCharType="end"/>
          </w:r>
        </w:sdtContent>
      </w:sdt>
      <w:r w:rsidR="00A6040F">
        <w:t xml:space="preserve"> and England and Wales (disposal in a geological disposal </w:t>
      </w:r>
      <w:r w:rsidR="00A6040F">
        <w:lastRenderedPageBreak/>
        <w:t xml:space="preserve">facility or, </w:t>
      </w:r>
      <w:r w:rsidR="00A6040F" w:rsidRPr="00C05303">
        <w:t>for suitable ILW, in a near-surface disposal facility</w:t>
      </w:r>
      <w:r w:rsidR="00A6040F">
        <w:t xml:space="preserve">) </w:t>
      </w:r>
      <w:sdt>
        <w:sdtPr>
          <w:id w:val="1521346158"/>
          <w:citation/>
        </w:sdtPr>
        <w:sdtEndPr/>
        <w:sdtContent>
          <w:r w:rsidR="00A6040F">
            <w:fldChar w:fldCharType="begin"/>
          </w:r>
          <w:r w:rsidR="00210DBA">
            <w:instrText xml:space="preserve">CITATION Policy_RadandDecom_2024 \l 2057 </w:instrText>
          </w:r>
          <w:r w:rsidR="00A6040F">
            <w:fldChar w:fldCharType="separate"/>
          </w:r>
          <w:r w:rsidR="007D0B34" w:rsidRPr="007D0B34">
            <w:rPr>
              <w:noProof/>
            </w:rPr>
            <w:t>[7]</w:t>
          </w:r>
          <w:r w:rsidR="00A6040F">
            <w:fldChar w:fldCharType="end"/>
          </w:r>
        </w:sdtContent>
      </w:sdt>
      <w:r w:rsidR="00A6040F">
        <w:t>.</w:t>
      </w:r>
      <w:r w:rsidR="0001736D">
        <w:t xml:space="preserve"> </w:t>
      </w:r>
      <w:r w:rsidR="000221B0">
        <w:t>HAW is currently stored on nuclear licensed sites as disposal routes are not yet available.</w:t>
      </w:r>
      <w:r>
        <w:t xml:space="preserve"> </w:t>
      </w:r>
      <w:r w:rsidRPr="00C54075">
        <w:t xml:space="preserve">Inspectors of sites that produce or store HAW should familiarise themselves with the joint guidance </w:t>
      </w:r>
      <w:r>
        <w:t>document</w:t>
      </w:r>
      <w:r w:rsidRPr="00C54075">
        <w:t xml:space="preserve"> </w:t>
      </w:r>
      <w:r>
        <w:t>“T</w:t>
      </w:r>
      <w:r w:rsidRPr="00C54075">
        <w:t xml:space="preserve">he </w:t>
      </w:r>
      <w:r>
        <w:t>management of higher activity radioactive waste on nuclear licensed sites”</w:t>
      </w:r>
      <w:r w:rsidRPr="00C54075">
        <w:t xml:space="preserve"> </w:t>
      </w:r>
      <w:sdt>
        <w:sdtPr>
          <w:id w:val="-442758102"/>
          <w:citation/>
        </w:sdtPr>
        <w:sdtEndPr/>
        <w:sdtContent>
          <w:r>
            <w:fldChar w:fldCharType="begin"/>
          </w:r>
          <w:r>
            <w:instrText xml:space="preserve"> CITATION JointGuidancev2021 \l 2057 </w:instrText>
          </w:r>
          <w:r>
            <w:fldChar w:fldCharType="separate"/>
          </w:r>
          <w:r w:rsidR="007D0B34" w:rsidRPr="007D0B34">
            <w:rPr>
              <w:noProof/>
            </w:rPr>
            <w:t>[17]</w:t>
          </w:r>
          <w:r>
            <w:fldChar w:fldCharType="end"/>
          </w:r>
        </w:sdtContent>
      </w:sdt>
    </w:p>
    <w:p w14:paraId="43F09434" w14:textId="77777777" w:rsidR="009E0E52" w:rsidRDefault="009E0E52" w:rsidP="005754AE">
      <w:pPr>
        <w:sectPr w:rsidR="009E0E52" w:rsidSect="00B23A5E">
          <w:headerReference w:type="even" r:id="rId19"/>
          <w:headerReference w:type="default" r:id="rId20"/>
          <w:footerReference w:type="even" r:id="rId21"/>
          <w:headerReference w:type="first" r:id="rId22"/>
          <w:pgSz w:w="11906" w:h="16838" w:code="9"/>
          <w:pgMar w:top="1440" w:right="1440" w:bottom="1440" w:left="1440" w:header="397" w:footer="397" w:gutter="0"/>
          <w:cols w:space="312"/>
          <w:docGrid w:linePitch="360"/>
        </w:sectPr>
      </w:pPr>
    </w:p>
    <w:p w14:paraId="05AAE39A" w14:textId="2B2C3715" w:rsidR="008D49A5" w:rsidRDefault="00D60BCB" w:rsidP="00223090">
      <w:pPr>
        <w:pStyle w:val="Heading1"/>
      </w:pPr>
      <w:bookmarkStart w:id="7" w:name="_Toc166759696"/>
      <w:r>
        <w:lastRenderedPageBreak/>
        <w:t xml:space="preserve">Licence Condition </w:t>
      </w:r>
      <w:r w:rsidR="00AE7CBC">
        <w:t>33</w:t>
      </w:r>
      <w:r>
        <w:t xml:space="preserve">: </w:t>
      </w:r>
      <w:r w:rsidR="00EE6BA5">
        <w:t>Disposal of radioactive waste</w:t>
      </w:r>
      <w:bookmarkEnd w:id="7"/>
    </w:p>
    <w:p w14:paraId="3E46642F" w14:textId="79666240" w:rsidR="00EE6BA5" w:rsidRDefault="00EE6BA5" w:rsidP="00171668">
      <w:pPr>
        <w:pStyle w:val="F9-Paragraph"/>
      </w:pPr>
      <w:bookmarkStart w:id="8" w:name="_Hlk151387130"/>
      <w:r w:rsidRPr="00EE6BA5">
        <w:t>On nuclear licensed sites in England and Wales, LC33 is worded as follows</w:t>
      </w:r>
      <w:sdt>
        <w:sdtPr>
          <w:id w:val="1525135584"/>
          <w:citation/>
        </w:sdtPr>
        <w:sdtEndPr/>
        <w:sdtContent>
          <w:r w:rsidR="006C1E5B">
            <w:fldChar w:fldCharType="begin"/>
          </w:r>
          <w:r w:rsidR="006D7507">
            <w:instrText xml:space="preserve">CITATION LC_Handbook_2017 \l 2057 </w:instrText>
          </w:r>
          <w:r w:rsidR="006C1E5B">
            <w:fldChar w:fldCharType="separate"/>
          </w:r>
          <w:r w:rsidR="006D7507">
            <w:rPr>
              <w:noProof/>
            </w:rPr>
            <w:t xml:space="preserve"> </w:t>
          </w:r>
          <w:r w:rsidR="006D7507" w:rsidRPr="006D7507">
            <w:rPr>
              <w:noProof/>
            </w:rPr>
            <w:t>[5]</w:t>
          </w:r>
          <w:r w:rsidR="006C1E5B">
            <w:fldChar w:fldCharType="end"/>
          </w:r>
        </w:sdtContent>
      </w:sdt>
      <w:r w:rsidRPr="00EE6BA5">
        <w:t>:</w:t>
      </w:r>
      <w:bookmarkEnd w:id="8"/>
    </w:p>
    <w:p w14:paraId="645013BF" w14:textId="5EFC237E" w:rsidR="00D60BCB" w:rsidRDefault="00EE6BA5" w:rsidP="0066431E">
      <w:pPr>
        <w:pStyle w:val="F9-Paragraph"/>
        <w:numPr>
          <w:ilvl w:val="0"/>
          <w:numId w:val="0"/>
        </w:numPr>
        <w:ind w:left="851"/>
      </w:pPr>
      <w:bookmarkStart w:id="9" w:name="_Hlk151388808"/>
      <w:r>
        <w:t xml:space="preserve">The licensee shall, if so </w:t>
      </w:r>
      <w:r w:rsidRPr="00C833EF">
        <w:rPr>
          <w:bCs/>
          <w:noProof/>
          <w:shd w:val="clear" w:color="auto" w:fill="B2A1C7"/>
        </w:rPr>
        <w:t>directed</w:t>
      </w:r>
      <w:r>
        <w:t xml:space="preserve"> by ONR, ensure that radioactive waste accumulated or stored on the site is disposed of as ONR may </w:t>
      </w:r>
      <w:r w:rsidRPr="004E56DE">
        <w:rPr>
          <w:bCs/>
          <w:noProof/>
          <w:shd w:val="clear" w:color="auto" w:fill="4BC3CA" w:themeFill="accent3"/>
        </w:rPr>
        <w:t>specify</w:t>
      </w:r>
      <w:r>
        <w:t xml:space="preserve"> and in accordance with</w:t>
      </w:r>
      <w:bookmarkEnd w:id="9"/>
      <w:r>
        <w:t xml:space="preserve"> an environmental permit, or an existing permit which has become an environmental permit, granted under the Environmental Permitting (England and Wales) Regulations 2016.</w:t>
      </w:r>
    </w:p>
    <w:p w14:paraId="09EA71DE" w14:textId="32FB099E" w:rsidR="00EE6BA5" w:rsidRDefault="00EE6BA5" w:rsidP="00171668">
      <w:pPr>
        <w:pStyle w:val="F9-Paragraph"/>
      </w:pPr>
      <w:r w:rsidRPr="00EE6BA5">
        <w:t xml:space="preserve">On nuclear licensed sites in </w:t>
      </w:r>
      <w:r>
        <w:t>Scotland</w:t>
      </w:r>
      <w:r w:rsidRPr="00EE6BA5">
        <w:t>, LC33 is worded as follows</w:t>
      </w:r>
      <w:sdt>
        <w:sdtPr>
          <w:id w:val="1288155658"/>
          <w:citation/>
        </w:sdtPr>
        <w:sdtEndPr/>
        <w:sdtContent>
          <w:r w:rsidR="006C1E5B">
            <w:fldChar w:fldCharType="begin"/>
          </w:r>
          <w:r w:rsidR="006D7507">
            <w:instrText xml:space="preserve">CITATION LC_Handbook_2017 \l 2057 </w:instrText>
          </w:r>
          <w:r w:rsidR="006C1E5B">
            <w:fldChar w:fldCharType="separate"/>
          </w:r>
          <w:r w:rsidR="006D7507">
            <w:rPr>
              <w:noProof/>
            </w:rPr>
            <w:t xml:space="preserve"> </w:t>
          </w:r>
          <w:r w:rsidR="006D7507" w:rsidRPr="006D7507">
            <w:rPr>
              <w:noProof/>
            </w:rPr>
            <w:t>[5]</w:t>
          </w:r>
          <w:r w:rsidR="006C1E5B">
            <w:fldChar w:fldCharType="end"/>
          </w:r>
        </w:sdtContent>
      </w:sdt>
      <w:r w:rsidRPr="00EE6BA5">
        <w:t>:</w:t>
      </w:r>
    </w:p>
    <w:p w14:paraId="451CC94D" w14:textId="715DCAC9" w:rsidR="00EE6BA5" w:rsidRDefault="00C833EF" w:rsidP="0066431E">
      <w:pPr>
        <w:pStyle w:val="F9-Paragraph"/>
        <w:numPr>
          <w:ilvl w:val="0"/>
          <w:numId w:val="0"/>
        </w:numPr>
        <w:ind w:left="851"/>
      </w:pPr>
      <w:r w:rsidRPr="00C833EF">
        <w:t xml:space="preserve">The licensee shall, if so </w:t>
      </w:r>
      <w:r w:rsidRPr="00C833EF">
        <w:rPr>
          <w:bCs/>
          <w:noProof/>
          <w:shd w:val="clear" w:color="auto" w:fill="B2A1C7"/>
        </w:rPr>
        <w:t>directed</w:t>
      </w:r>
      <w:r w:rsidRPr="00C833EF">
        <w:t xml:space="preserve"> by ONR, ensure that radioactive waste accumulated or stored on the site is disposed of as ONR may </w:t>
      </w:r>
      <w:r w:rsidRPr="004E56DE">
        <w:rPr>
          <w:bCs/>
          <w:noProof/>
          <w:shd w:val="clear" w:color="auto" w:fill="4BC3CA" w:themeFill="accent3"/>
        </w:rPr>
        <w:t>specify</w:t>
      </w:r>
      <w:r w:rsidRPr="00C833EF">
        <w:t xml:space="preserve"> and in accordance with</w:t>
      </w:r>
      <w:r>
        <w:t xml:space="preserve"> an Authorisation granted under the Radioactive Substances Act 1960 or, as the case may be, the Radioactive Substances Act 1993.</w:t>
      </w:r>
    </w:p>
    <w:p w14:paraId="1D846F77" w14:textId="2088FF16" w:rsidR="00F6194D" w:rsidRDefault="00F6194D" w:rsidP="0066431E">
      <w:pPr>
        <w:pStyle w:val="F9-Paragraph"/>
        <w:numPr>
          <w:ilvl w:val="0"/>
          <w:numId w:val="0"/>
        </w:numPr>
        <w:ind w:left="851"/>
      </w:pPr>
      <w:r>
        <w:t>Note:</w:t>
      </w:r>
      <w:r w:rsidRPr="00F6194D">
        <w:t xml:space="preserve"> </w:t>
      </w:r>
      <w:r>
        <w:t>I</w:t>
      </w:r>
      <w:r w:rsidRPr="00205C6A">
        <w:t xml:space="preserve">n Scotland, EASR18 has replaced RSA93 as the legislation under which environmental permits are granted. The guidance in this TIG reflects this change, recognising that the Licence Conditions will also be updated to reflect the fact that EASR18 has replaced RSA93. </w:t>
      </w:r>
    </w:p>
    <w:p w14:paraId="5555B9BE" w14:textId="0C964625" w:rsidR="00D60BCB" w:rsidRDefault="0066431E" w:rsidP="00731200">
      <w:pPr>
        <w:pStyle w:val="F9-Paragraph"/>
      </w:pPr>
      <w:r>
        <w:t>The two versions of LC33</w:t>
      </w:r>
      <w:r w:rsidR="00EF114B">
        <w:t>,</w:t>
      </w:r>
      <w:r>
        <w:t xml:space="preserve"> quoted above</w:t>
      </w:r>
      <w:r w:rsidR="00EF114B">
        <w:t>,</w:t>
      </w:r>
      <w:r>
        <w:t xml:space="preserve"> reflect that different environmental legislation applies between the UK’s devolved administrations</w:t>
      </w:r>
      <w:r w:rsidR="004C632C">
        <w:t>. F</w:t>
      </w:r>
      <w:r>
        <w:t xml:space="preserve">urther detail </w:t>
      </w:r>
      <w:r w:rsidR="004C632C">
        <w:t xml:space="preserve">is provided </w:t>
      </w:r>
      <w:r>
        <w:t xml:space="preserve">in </w:t>
      </w:r>
      <w:r w:rsidR="00985A0B">
        <w:rPr>
          <w:highlight w:val="yellow"/>
        </w:rPr>
        <w:fldChar w:fldCharType="begin"/>
      </w:r>
      <w:r w:rsidR="00985A0B">
        <w:instrText xml:space="preserve"> REF _Ref158125734 \r \h </w:instrText>
      </w:r>
      <w:r w:rsidR="00985A0B">
        <w:rPr>
          <w:highlight w:val="yellow"/>
        </w:rPr>
      </w:r>
      <w:r w:rsidR="00985A0B">
        <w:rPr>
          <w:highlight w:val="yellow"/>
        </w:rPr>
        <w:fldChar w:fldCharType="separate"/>
      </w:r>
      <w:r w:rsidR="00985A0B">
        <w:rPr>
          <w:cs/>
        </w:rPr>
        <w:t>‎</w:t>
      </w:r>
      <w:r w:rsidR="00985A0B">
        <w:rPr>
          <w:highlight w:val="yellow"/>
        </w:rPr>
        <w:fldChar w:fldCharType="end"/>
      </w:r>
      <w:r w:rsidR="004F47B3">
        <w:rPr>
          <w:highlight w:val="yellow"/>
        </w:rPr>
        <w:fldChar w:fldCharType="begin"/>
      </w:r>
      <w:r w:rsidR="004F47B3">
        <w:rPr>
          <w:highlight w:val="yellow"/>
        </w:rPr>
        <w:instrText xml:space="preserve"> REF _Ref158125734 \h </w:instrText>
      </w:r>
      <w:r w:rsidR="004F47B3">
        <w:rPr>
          <w:highlight w:val="yellow"/>
        </w:rPr>
      </w:r>
      <w:r w:rsidR="004F47B3">
        <w:rPr>
          <w:highlight w:val="yellow"/>
        </w:rPr>
        <w:fldChar w:fldCharType="separate"/>
      </w:r>
      <w:r w:rsidR="004F47B3">
        <w:t>Appendix A – Interfaces with the environment agencies relevant to the regulation of LC33</w:t>
      </w:r>
      <w:r w:rsidR="004F47B3">
        <w:rPr>
          <w:highlight w:val="yellow"/>
        </w:rPr>
        <w:fldChar w:fldCharType="end"/>
      </w:r>
      <w:r>
        <w:t>.</w:t>
      </w:r>
    </w:p>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10" w:name="_Toc166759697"/>
      <w:r>
        <w:lastRenderedPageBreak/>
        <w:t xml:space="preserve">Purpose of </w:t>
      </w:r>
      <w:r w:rsidR="00821337">
        <w:t xml:space="preserve">the </w:t>
      </w:r>
      <w:r>
        <w:t>Licence Condition</w:t>
      </w:r>
      <w:bookmarkEnd w:id="10"/>
    </w:p>
    <w:p w14:paraId="0004F302" w14:textId="689ABFD1" w:rsidR="0027004A" w:rsidRDefault="00A831D3" w:rsidP="00C963E6">
      <w:pPr>
        <w:pStyle w:val="F9-Paragraph"/>
      </w:pPr>
      <w:r w:rsidRPr="00A831D3">
        <w:t xml:space="preserve">LC33 provides ONR with </w:t>
      </w:r>
      <w:r w:rsidR="00232B75">
        <w:t>the primary</w:t>
      </w:r>
      <w:r w:rsidRPr="00A831D3">
        <w:t xml:space="preserve"> power to </w:t>
      </w:r>
      <w:r w:rsidR="00232B75">
        <w:t>d</w:t>
      </w:r>
      <w:r w:rsidRPr="00A831D3">
        <w:t>irect a licensee to dispose of radioactive waste from a nuclear licensed site.</w:t>
      </w:r>
    </w:p>
    <w:p w14:paraId="4344C528" w14:textId="1E6EFC54" w:rsidR="00D60BCB" w:rsidRDefault="00270213" w:rsidP="00C963E6">
      <w:pPr>
        <w:pStyle w:val="F9-Paragraph"/>
      </w:pPr>
      <w:r w:rsidRPr="00270213">
        <w:t xml:space="preserve">The power to sign a </w:t>
      </w:r>
      <w:r w:rsidR="004050B5">
        <w:t>d</w:t>
      </w:r>
      <w:r w:rsidRPr="00270213">
        <w:t>irection</w:t>
      </w:r>
      <w:r w:rsidR="0027004A">
        <w:t xml:space="preserve"> under LC33 is</w:t>
      </w:r>
      <w:r w:rsidRPr="00270213">
        <w:t xml:space="preserve"> </w:t>
      </w:r>
      <w:r w:rsidR="0027004A" w:rsidRPr="00270213">
        <w:t xml:space="preserve">delegated </w:t>
      </w:r>
      <w:r w:rsidR="0027004A">
        <w:t>to</w:t>
      </w:r>
      <w:r w:rsidRPr="00270213">
        <w:t xml:space="preserve"> the </w:t>
      </w:r>
      <w:r w:rsidR="0027004A" w:rsidRPr="00270213">
        <w:t>relevant</w:t>
      </w:r>
      <w:r w:rsidR="0027004A">
        <w:t xml:space="preserve"> Director of Regulation (or the </w:t>
      </w:r>
      <w:r w:rsidR="00CF48FD">
        <w:t xml:space="preserve">Executive Director of Regulation) </w:t>
      </w:r>
      <w:r w:rsidR="000E46E5">
        <w:t xml:space="preserve">in accordance with the ONR </w:t>
      </w:r>
      <w:r w:rsidR="00A812FF">
        <w:t xml:space="preserve">Scheme of Delegation </w:t>
      </w:r>
      <w:r w:rsidR="00072146" w:rsidRPr="00072146">
        <w:t>ONR-GOV-FW-002</w:t>
      </w:r>
      <w:sdt>
        <w:sdtPr>
          <w:id w:val="-372314648"/>
          <w:citation/>
        </w:sdtPr>
        <w:sdtEndPr/>
        <w:sdtContent>
          <w:r w:rsidR="0047691F">
            <w:fldChar w:fldCharType="begin"/>
          </w:r>
          <w:r w:rsidR="0047691F">
            <w:instrText xml:space="preserve"> CITATION ONRDelegation_5_1 \l 2057 </w:instrText>
          </w:r>
          <w:r w:rsidR="0047691F">
            <w:fldChar w:fldCharType="separate"/>
          </w:r>
          <w:r w:rsidR="007D0B34">
            <w:rPr>
              <w:noProof/>
            </w:rPr>
            <w:t xml:space="preserve"> </w:t>
          </w:r>
          <w:r w:rsidR="007D0B34" w:rsidRPr="007D0B34">
            <w:rPr>
              <w:noProof/>
            </w:rPr>
            <w:t>[18]</w:t>
          </w:r>
          <w:r w:rsidR="0047691F">
            <w:fldChar w:fldCharType="end"/>
          </w:r>
        </w:sdtContent>
      </w:sdt>
      <w:r w:rsidR="00072146">
        <w:t>.</w:t>
      </w:r>
    </w:p>
    <w:p w14:paraId="1FED2DC1" w14:textId="3C40C83F" w:rsidR="001426DD" w:rsidRDefault="00747369" w:rsidP="00C963E6">
      <w:pPr>
        <w:pStyle w:val="F9-Paragraph"/>
      </w:pPr>
      <w:r w:rsidRPr="00D93A6E">
        <w:t xml:space="preserve">As nuclear licensees require a permit from the relevant environment agency for the disposal of radioactive waste, if a licensee needs to take action to comply with a </w:t>
      </w:r>
      <w:r w:rsidR="0009547A">
        <w:t>d</w:t>
      </w:r>
      <w:r w:rsidRPr="00D93A6E">
        <w:t>irection from ONR under LC33 it will also need to satisfy the requirements of the relevant environment agency</w:t>
      </w:r>
      <w:r w:rsidR="00731200">
        <w:t>. This is reflected in the wording of LC33.</w:t>
      </w:r>
    </w:p>
    <w:p w14:paraId="3FD10262" w14:textId="70C18E83" w:rsidR="009B024D" w:rsidRDefault="001712DD" w:rsidP="005036D7">
      <w:pPr>
        <w:pStyle w:val="Heading2"/>
      </w:pPr>
      <w:bookmarkStart w:id="11" w:name="_Toc166759698"/>
      <w:r>
        <w:t xml:space="preserve">Guidance on </w:t>
      </w:r>
      <w:r w:rsidR="00994B40">
        <w:t xml:space="preserve">circumstances in which a </w:t>
      </w:r>
      <w:r w:rsidR="00595AB4">
        <w:t>d</w:t>
      </w:r>
      <w:r w:rsidR="00994B40">
        <w:t>irection under LC33</w:t>
      </w:r>
      <w:r w:rsidR="001131B9">
        <w:t xml:space="preserve"> may be appropriate</w:t>
      </w:r>
      <w:bookmarkEnd w:id="11"/>
    </w:p>
    <w:p w14:paraId="32CD145B" w14:textId="1B49E0AD" w:rsidR="001F48A4" w:rsidRDefault="001F48A4" w:rsidP="00C963E6">
      <w:pPr>
        <w:pStyle w:val="F9-Paragraph"/>
      </w:pPr>
      <w:bookmarkStart w:id="12" w:name="_Ref156827623"/>
      <w:r w:rsidRPr="008850C8">
        <w:t xml:space="preserve">Before considering issuing a </w:t>
      </w:r>
      <w:r w:rsidR="0009547A">
        <w:t>d</w:t>
      </w:r>
      <w:r w:rsidRPr="008850C8">
        <w:t xml:space="preserve">irection under LC33, </w:t>
      </w:r>
      <w:r>
        <w:t>i</w:t>
      </w:r>
      <w:r w:rsidRPr="008850C8">
        <w:t>nspectors should</w:t>
      </w:r>
      <w:r>
        <w:t xml:space="preserve"> seek advice from an ONR Nuclear Liabilities Regulation</w:t>
      </w:r>
      <w:r w:rsidR="001F1371">
        <w:t xml:space="preserve"> (NLR)</w:t>
      </w:r>
      <w:r>
        <w:t xml:space="preserve"> specialist inspector and </w:t>
      </w:r>
      <w:r w:rsidR="001F1371">
        <w:t xml:space="preserve">the NLR </w:t>
      </w:r>
      <w:r>
        <w:t>Professional Lead, and consult the relevant environment agency in accordance with the appropriate MoU.</w:t>
      </w:r>
    </w:p>
    <w:p w14:paraId="76D2B235" w14:textId="60FF684B" w:rsidR="0047691F" w:rsidRDefault="008962BD" w:rsidP="00C963E6">
      <w:pPr>
        <w:pStyle w:val="F9-Paragraph"/>
      </w:pPr>
      <w:r w:rsidRPr="008962BD">
        <w:t xml:space="preserve">Circumstances in which </w:t>
      </w:r>
      <w:r>
        <w:t>i</w:t>
      </w:r>
      <w:r w:rsidRPr="008962BD">
        <w:t xml:space="preserve">nspectors may consider recommending </w:t>
      </w:r>
      <w:r w:rsidR="00020896">
        <w:t xml:space="preserve">that </w:t>
      </w:r>
      <w:r w:rsidRPr="008962BD">
        <w:t>ONR issue</w:t>
      </w:r>
      <w:r w:rsidR="003865B5">
        <w:t>s</w:t>
      </w:r>
      <w:r w:rsidRPr="008962BD">
        <w:t xml:space="preserve"> a </w:t>
      </w:r>
      <w:r w:rsidR="00FC0115">
        <w:t>d</w:t>
      </w:r>
      <w:r w:rsidRPr="008962BD">
        <w:t>irection under LC33 for a licensee to dispose of radioactive waste include</w:t>
      </w:r>
      <w:r w:rsidR="0054744E">
        <w:t>,</w:t>
      </w:r>
      <w:r w:rsidRPr="008962BD">
        <w:t xml:space="preserve"> but are not limited to</w:t>
      </w:r>
      <w:r w:rsidR="00C47D3A">
        <w:t>, if the inspector</w:t>
      </w:r>
      <w:r w:rsidR="000400AE">
        <w:t xml:space="preserve"> considers</w:t>
      </w:r>
      <w:r w:rsidRPr="008962BD">
        <w:t>:</w:t>
      </w:r>
      <w:bookmarkEnd w:id="12"/>
    </w:p>
    <w:p w14:paraId="0AF6C27D" w14:textId="536C9453" w:rsidR="00151223" w:rsidRDefault="000400AE" w:rsidP="00151223">
      <w:pPr>
        <w:pStyle w:val="Bulletlist1"/>
      </w:pPr>
      <w:r>
        <w:t>A</w:t>
      </w:r>
      <w:r w:rsidR="00151223">
        <w:t xml:space="preserve"> licensee is accumulating a significant quantity of radioactive waste on a licensed site for which a feasible disposal route is readily available, in contravention of ONR’s expectations for LC32;</w:t>
      </w:r>
    </w:p>
    <w:p w14:paraId="378FDABA" w14:textId="4B0CEBD0" w:rsidR="00151223" w:rsidRDefault="000400AE" w:rsidP="00151223">
      <w:pPr>
        <w:pStyle w:val="Bulletlist1"/>
      </w:pPr>
      <w:r>
        <w:t>A</w:t>
      </w:r>
      <w:r w:rsidR="00151223">
        <w:t xml:space="preserve"> licensee is not competent to safely manage an accumulation of radioactive waste that is being stored on its licensed site, such that the workforce, environment and/or the public are being exposed to an unacceptable level of risk;</w:t>
      </w:r>
    </w:p>
    <w:p w14:paraId="24C6D695" w14:textId="57B05379" w:rsidR="00151223" w:rsidRDefault="000400AE" w:rsidP="00151223">
      <w:pPr>
        <w:pStyle w:val="Bulletlist1"/>
      </w:pPr>
      <w:r>
        <w:t>A</w:t>
      </w:r>
      <w:r w:rsidR="00151223">
        <w:t xml:space="preserve"> licensee is managing radioactive waste in a manner that is not demonstrably within the safe operating envelope justified in the applicable plant safety case;</w:t>
      </w:r>
    </w:p>
    <w:p w14:paraId="7B22D0C4" w14:textId="0294BBB7" w:rsidR="00151223" w:rsidRDefault="000400AE" w:rsidP="00151223">
      <w:pPr>
        <w:pStyle w:val="Bulletlist1"/>
      </w:pPr>
      <w:r>
        <w:t>R</w:t>
      </w:r>
      <w:r w:rsidR="00151223">
        <w:t>adioactive waste has been created as the result of an adverse event (such as a major release of radioactivity) in a manner that presents an unacceptable risk to the workforce, environment and/or public</w:t>
      </w:r>
      <w:r w:rsidR="00CE4C78">
        <w:t>;</w:t>
      </w:r>
      <w:r w:rsidR="00151223">
        <w:t xml:space="preserve"> or</w:t>
      </w:r>
      <w:r w:rsidR="00CE4C78">
        <w:t>,</w:t>
      </w:r>
    </w:p>
    <w:p w14:paraId="63D6E1A9" w14:textId="05466FA1" w:rsidR="003865B5" w:rsidRDefault="00CF2AF9" w:rsidP="00151223">
      <w:pPr>
        <w:pStyle w:val="Bulletlist1"/>
      </w:pPr>
      <w:r>
        <w:t>A</w:t>
      </w:r>
      <w:r w:rsidR="00151223">
        <w:t>ny other reason the radioactive waste will not otherwise be competently managed in accordance with the applicable regulatory expectations.</w:t>
      </w:r>
    </w:p>
    <w:p w14:paraId="3A6A46D4" w14:textId="0F3FD43A" w:rsidR="00933EEB" w:rsidRDefault="001F48A4" w:rsidP="00933EEB">
      <w:pPr>
        <w:pStyle w:val="F9-Paragraph"/>
      </w:pPr>
      <w:bookmarkStart w:id="13" w:name="_Ref156830579"/>
      <w:r>
        <w:lastRenderedPageBreak/>
        <w:t xml:space="preserve">Inspectors should </w:t>
      </w:r>
      <w:r w:rsidR="004D65B4" w:rsidRPr="004D65B4">
        <w:t xml:space="preserve">assess </w:t>
      </w:r>
      <w:r w:rsidR="00463062">
        <w:t>whether</w:t>
      </w:r>
      <w:r w:rsidR="004D65B4" w:rsidRPr="004D65B4">
        <w:t xml:space="preserve"> a </w:t>
      </w:r>
      <w:r w:rsidR="00560EFA">
        <w:t>d</w:t>
      </w:r>
      <w:r w:rsidR="004D65B4" w:rsidRPr="004D65B4">
        <w:t xml:space="preserve">irection under LC33 </w:t>
      </w:r>
      <w:r w:rsidR="00463062">
        <w:t xml:space="preserve">would </w:t>
      </w:r>
      <w:r w:rsidR="004D65B4" w:rsidRPr="004D65B4">
        <w:t>secur</w:t>
      </w:r>
      <w:r w:rsidR="00463062">
        <w:t>e</w:t>
      </w:r>
      <w:r w:rsidR="004D65B4" w:rsidRPr="004D65B4">
        <w:t xml:space="preserve"> an effective remedy</w:t>
      </w:r>
      <w:r w:rsidR="003209B6">
        <w:t xml:space="preserve"> to </w:t>
      </w:r>
      <w:r w:rsidR="00701DB5">
        <w:t xml:space="preserve">the </w:t>
      </w:r>
      <w:r w:rsidR="003209B6">
        <w:t>situation causing concern</w:t>
      </w:r>
      <w:r w:rsidR="004D65B4" w:rsidRPr="004D65B4">
        <w:t>. Relevant factors in making this assessment include, but are not limited to:</w:t>
      </w:r>
      <w:bookmarkEnd w:id="13"/>
    </w:p>
    <w:p w14:paraId="35BC71ED" w14:textId="520D1F15" w:rsidR="003F38C3" w:rsidRDefault="003F38C3" w:rsidP="003F38C3">
      <w:pPr>
        <w:pStyle w:val="Bulletlist1"/>
      </w:pPr>
      <w:r>
        <w:t xml:space="preserve">Whether a </w:t>
      </w:r>
      <w:r w:rsidR="00560EFA">
        <w:t>d</w:t>
      </w:r>
      <w:r>
        <w:t>irection</w:t>
      </w:r>
      <w:r w:rsidR="00F715EF">
        <w:t xml:space="preserve"> under LC33</w:t>
      </w:r>
      <w:r>
        <w:t xml:space="preserve"> would be compatible with ONR’s Enforcement Management Model (EMM)</w:t>
      </w:r>
      <w:r w:rsidR="007F7056">
        <w:t xml:space="preserve"> </w:t>
      </w:r>
      <w:sdt>
        <w:sdtPr>
          <w:id w:val="-286356938"/>
          <w:citation/>
        </w:sdtPr>
        <w:sdtEndPr/>
        <w:sdtContent>
          <w:r w:rsidR="007F7056">
            <w:fldChar w:fldCharType="begin"/>
          </w:r>
          <w:r w:rsidR="00F70A5F">
            <w:instrText xml:space="preserve">CITATION EMM_Issue5_1 \l 2057 </w:instrText>
          </w:r>
          <w:r w:rsidR="007F7056">
            <w:fldChar w:fldCharType="separate"/>
          </w:r>
          <w:r w:rsidR="007D0B34" w:rsidRPr="007D0B34">
            <w:rPr>
              <w:noProof/>
            </w:rPr>
            <w:t>[19]</w:t>
          </w:r>
          <w:r w:rsidR="007F7056">
            <w:fldChar w:fldCharType="end"/>
          </w:r>
        </w:sdtContent>
      </w:sdt>
      <w:r>
        <w:t xml:space="preserve"> and ONR’s Enforcement Policy</w:t>
      </w:r>
      <w:r w:rsidR="00CC77F3">
        <w:t xml:space="preserve"> Statement</w:t>
      </w:r>
      <w:sdt>
        <w:sdtPr>
          <w:id w:val="-784734511"/>
          <w:citation/>
        </w:sdtPr>
        <w:sdtEndPr/>
        <w:sdtContent>
          <w:r w:rsidR="00F70A5F">
            <w:fldChar w:fldCharType="begin"/>
          </w:r>
          <w:r w:rsidR="00F70A5F">
            <w:instrText xml:space="preserve"> CITATION EPS_Issue_2 \l 2057 </w:instrText>
          </w:r>
          <w:r w:rsidR="00F70A5F">
            <w:fldChar w:fldCharType="separate"/>
          </w:r>
          <w:r w:rsidR="007D0B34">
            <w:rPr>
              <w:noProof/>
            </w:rPr>
            <w:t xml:space="preserve"> </w:t>
          </w:r>
          <w:r w:rsidR="007D0B34" w:rsidRPr="007D0B34">
            <w:rPr>
              <w:noProof/>
            </w:rPr>
            <w:t>[20]</w:t>
          </w:r>
          <w:r w:rsidR="00F70A5F">
            <w:fldChar w:fldCharType="end"/>
          </w:r>
        </w:sdtContent>
      </w:sdt>
      <w:r w:rsidR="00BC5D80">
        <w:t>,</w:t>
      </w:r>
      <w:r>
        <w:t xml:space="preserve"> including a consideration of alternative enforcement options</w:t>
      </w:r>
      <w:r w:rsidR="00376D97">
        <w:t>;</w:t>
      </w:r>
    </w:p>
    <w:p w14:paraId="4A06F2E2" w14:textId="605B1A64" w:rsidR="00777C0B" w:rsidRDefault="003F38C3" w:rsidP="003F38C3">
      <w:pPr>
        <w:pStyle w:val="Bulletlist1"/>
      </w:pPr>
      <w:r>
        <w:t>Whether a feasible disposal route</w:t>
      </w:r>
      <w:r w:rsidR="00946EAC">
        <w:t xml:space="preserve"> </w:t>
      </w:r>
      <w:r>
        <w:t>is available for the radioactive waste in question</w:t>
      </w:r>
      <w:r w:rsidR="00A75D55">
        <w:t>,</w:t>
      </w:r>
      <w:r>
        <w:t xml:space="preserve"> </w:t>
      </w:r>
      <w:r w:rsidR="00764CD9">
        <w:t xml:space="preserve">including consideration of whether this site </w:t>
      </w:r>
      <w:r w:rsidR="00490B33">
        <w:t>has or could obtain a permit for disposal of the waste from the relevant environment agency;</w:t>
      </w:r>
    </w:p>
    <w:p w14:paraId="196B500A" w14:textId="07A0AD55" w:rsidR="003F38C3" w:rsidRDefault="00777C0B" w:rsidP="003F38C3">
      <w:pPr>
        <w:pStyle w:val="Bulletlist1"/>
      </w:pPr>
      <w:r>
        <w:t>W</w:t>
      </w:r>
      <w:r w:rsidR="003F38C3">
        <w:t>hether the radioactive waste w</w:t>
      </w:r>
      <w:r w:rsidR="00A75D55">
        <w:t>ould</w:t>
      </w:r>
      <w:r w:rsidR="003F38C3">
        <w:t xml:space="preserve"> be adequately managed at the site(s) that will receive </w:t>
      </w:r>
      <w:r w:rsidR="00737075">
        <w:t>it</w:t>
      </w:r>
      <w:r w:rsidR="003F38C3">
        <w:t>;</w:t>
      </w:r>
    </w:p>
    <w:p w14:paraId="44EA594A" w14:textId="05175C95" w:rsidR="003F38C3" w:rsidRDefault="003F38C3" w:rsidP="003F38C3">
      <w:pPr>
        <w:pStyle w:val="Bulletlist1"/>
      </w:pPr>
      <w:r>
        <w:t>Whether disposal of the radioactive waste in question would be compatible with all applicable government policies</w:t>
      </w:r>
      <w:r w:rsidR="00737075">
        <w:t>;</w:t>
      </w:r>
      <w:r>
        <w:t xml:space="preserve"> and</w:t>
      </w:r>
      <w:r w:rsidR="00737075">
        <w:t>,</w:t>
      </w:r>
    </w:p>
    <w:p w14:paraId="6863826B" w14:textId="7C91F592" w:rsidR="005C78FC" w:rsidRDefault="003F38C3" w:rsidP="00256909">
      <w:pPr>
        <w:pStyle w:val="Bulletlist1"/>
      </w:pPr>
      <w:r>
        <w:t>Whether the licensee has the required competence and specialist resources to achieve disposal of the radioactive waste in question in an adequately safe manner.</w:t>
      </w:r>
    </w:p>
    <w:p w14:paraId="7EDEBF13" w14:textId="7D893201" w:rsidR="000C441A" w:rsidRDefault="000C441A" w:rsidP="00C84236">
      <w:pPr>
        <w:pStyle w:val="F9-Paragraph"/>
      </w:pPr>
      <w:r w:rsidRPr="00B972C8">
        <w:t>NIA65</w:t>
      </w:r>
      <w:r w:rsidRPr="000C441A">
        <w:t xml:space="preserve"> does not include an explicit definition of “disposal”. Inspectors should seek guidance from ONR’s Professional Lead for Nuclear Liabilities Regulation on whether disposal c</w:t>
      </w:r>
      <w:r w:rsidR="00F715EF">
        <w:t>ould</w:t>
      </w:r>
      <w:r w:rsidRPr="000C441A">
        <w:t xml:space="preserve"> include the transfer of radioactive waste to another site for the purpose of processing or storage, if they believe it may be fitting for ONR to issue a </w:t>
      </w:r>
      <w:r w:rsidR="00FA7E18">
        <w:t>d</w:t>
      </w:r>
      <w:r w:rsidRPr="000C441A">
        <w:t>irection under LC33 to this effect.</w:t>
      </w:r>
    </w:p>
    <w:p w14:paraId="4CC0CB17" w14:textId="36EF6BB9" w:rsidR="00C84236" w:rsidRDefault="00C84236" w:rsidP="00C84236">
      <w:pPr>
        <w:pStyle w:val="F9-Paragraph"/>
      </w:pPr>
      <w:r w:rsidRPr="002757E0">
        <w:t>In recent years</w:t>
      </w:r>
      <w:r>
        <w:t>,</w:t>
      </w:r>
      <w:r w:rsidRPr="002757E0">
        <w:t xml:space="preserve"> significant volumes of solid radioactive waste have been routinely sentenced from GB nuclear licensed sites to facilities overseas for processes such as smelting of LLW metal. I</w:t>
      </w:r>
      <w:r w:rsidR="008A2E3D">
        <w:t>nspectors should note that it</w:t>
      </w:r>
      <w:r w:rsidRPr="002757E0">
        <w:t xml:space="preserve"> would not normally be appropriate for ONR to issue a </w:t>
      </w:r>
      <w:r w:rsidR="007828FB">
        <w:t>d</w:t>
      </w:r>
      <w:r w:rsidRPr="002757E0">
        <w:t>irection for disposal of radioactive waste to take place overseas.</w:t>
      </w:r>
      <w:r w:rsidR="00FE6029">
        <w:t xml:space="preserve"> </w:t>
      </w:r>
      <w:r w:rsidRPr="0047769B">
        <w:t>The Transfrontier Shipment of Radioactive Waste and Spent Fuel (EU Exit) Regulations 2019</w:t>
      </w:r>
      <w:sdt>
        <w:sdtPr>
          <w:id w:val="-648202529"/>
          <w:citation/>
        </w:sdtPr>
        <w:sdtEndPr/>
        <w:sdtContent>
          <w:r>
            <w:fldChar w:fldCharType="begin"/>
          </w:r>
          <w:r>
            <w:instrText xml:space="preserve"> CITATION TransfrontierRegs2019 \l 2057 </w:instrText>
          </w:r>
          <w:r>
            <w:fldChar w:fldCharType="separate"/>
          </w:r>
          <w:r w:rsidR="007D0B34">
            <w:rPr>
              <w:noProof/>
            </w:rPr>
            <w:t xml:space="preserve"> </w:t>
          </w:r>
          <w:r w:rsidR="007D0B34" w:rsidRPr="007D0B34">
            <w:rPr>
              <w:noProof/>
            </w:rPr>
            <w:t>[21]</w:t>
          </w:r>
          <w:r>
            <w:fldChar w:fldCharType="end"/>
          </w:r>
        </w:sdtContent>
      </w:sdt>
      <w:r>
        <w:t xml:space="preserve">, </w:t>
      </w:r>
      <w:r w:rsidRPr="00B76958">
        <w:t>enforced by the relevant environment agency</w:t>
      </w:r>
      <w:r>
        <w:t xml:space="preserve">, </w:t>
      </w:r>
      <w:r w:rsidRPr="00B76958">
        <w:t>set out the circumstances under which radioactive waste and spent nuclear fuel may be imported and exported</w:t>
      </w:r>
      <w:r>
        <w:t>. T</w:t>
      </w:r>
      <w:r w:rsidRPr="00B76958">
        <w:t xml:space="preserve">hese regulations complement the environment agencies’ powers and duties under </w:t>
      </w:r>
      <w:r w:rsidR="00545B3A">
        <w:t>RSR</w:t>
      </w:r>
      <w:r w:rsidRPr="00B76958">
        <w:t>.</w:t>
      </w:r>
    </w:p>
    <w:p w14:paraId="1B194508" w14:textId="734A1933" w:rsidR="008E6F6B" w:rsidRPr="004D1DBD" w:rsidRDefault="008E6F6B" w:rsidP="00C84236">
      <w:pPr>
        <w:pStyle w:val="F9-Paragraph"/>
      </w:pPr>
      <w:r w:rsidRPr="004D1DBD">
        <w:t>Inspectors should be aware that if a direction under LC33 requires the licensee to obtain a new environmental permit, or a variation to an existing environmental permit, the relevant environment agency is required to consider whether the disposal is liable to result in transboundary radioactive contamination</w:t>
      </w:r>
      <w:r w:rsidR="0030361D" w:rsidRPr="004D1DBD">
        <w:t xml:space="preserve"> </w:t>
      </w:r>
      <w:sdt>
        <w:sdtPr>
          <w:id w:val="1172143545"/>
          <w:citation/>
        </w:sdtPr>
        <w:sdtEndPr/>
        <w:sdtContent>
          <w:r w:rsidR="004D1DBD" w:rsidRPr="004D1DBD">
            <w:fldChar w:fldCharType="begin"/>
          </w:r>
          <w:r w:rsidR="004D1DBD" w:rsidRPr="004D1DBD">
            <w:instrText xml:space="preserve"> CITATION DESNZ_Transboundary_2021 \l 2057 </w:instrText>
          </w:r>
          <w:r w:rsidR="004D1DBD" w:rsidRPr="004D1DBD">
            <w:fldChar w:fldCharType="separate"/>
          </w:r>
          <w:r w:rsidR="007D0B34" w:rsidRPr="007D0B34">
            <w:rPr>
              <w:noProof/>
            </w:rPr>
            <w:t>[22]</w:t>
          </w:r>
          <w:r w:rsidR="004D1DBD" w:rsidRPr="004D1DBD">
            <w:fldChar w:fldCharType="end"/>
          </w:r>
        </w:sdtContent>
      </w:sdt>
      <w:r w:rsidR="004D1DBD" w:rsidRPr="004D1DBD">
        <w:t>.</w:t>
      </w:r>
    </w:p>
    <w:p w14:paraId="1D8B305B" w14:textId="545704F1" w:rsidR="00361745" w:rsidRDefault="002951B0" w:rsidP="00361745">
      <w:pPr>
        <w:pStyle w:val="Heading2"/>
      </w:pPr>
      <w:bookmarkStart w:id="14" w:name="_Toc166759699"/>
      <w:r>
        <w:lastRenderedPageBreak/>
        <w:t xml:space="preserve">Guidance on </w:t>
      </w:r>
      <w:r w:rsidR="00B62B92">
        <w:t xml:space="preserve">issuing a </w:t>
      </w:r>
      <w:r w:rsidR="00595AB4">
        <w:t>d</w:t>
      </w:r>
      <w:r>
        <w:t>irection under LC33</w:t>
      </w:r>
      <w:bookmarkEnd w:id="14"/>
    </w:p>
    <w:p w14:paraId="52EA7CC4" w14:textId="72B4C521" w:rsidR="00741F8E" w:rsidRDefault="00D81B60" w:rsidP="00741F8E">
      <w:pPr>
        <w:pStyle w:val="F9-Paragraph"/>
      </w:pPr>
      <w:r w:rsidRPr="00D81B60">
        <w:t>If ONR decided that issu</w:t>
      </w:r>
      <w:r w:rsidR="0011687C">
        <w:t xml:space="preserve">ing </w:t>
      </w:r>
      <w:r w:rsidRPr="00D81B60">
        <w:t xml:space="preserve">a </w:t>
      </w:r>
      <w:r w:rsidR="00560EFA">
        <w:t>d</w:t>
      </w:r>
      <w:r w:rsidRPr="00D81B60">
        <w:t xml:space="preserve">irection under LC33 was a fitting course of action, the </w:t>
      </w:r>
      <w:r w:rsidR="00560EFA">
        <w:t>d</w:t>
      </w:r>
      <w:r w:rsidRPr="00D81B60">
        <w:t>irection should contain as a minimum:</w:t>
      </w:r>
    </w:p>
    <w:p w14:paraId="1922467F" w14:textId="2B4EDB55" w:rsidR="00085616" w:rsidRDefault="00085616" w:rsidP="00085616">
      <w:pPr>
        <w:pStyle w:val="Bulletlist1"/>
      </w:pPr>
      <w:r>
        <w:t xml:space="preserve">A </w:t>
      </w:r>
      <w:r w:rsidR="000F0263">
        <w:t>suitabl</w:t>
      </w:r>
      <w:r w:rsidR="005C06E3">
        <w:t>y detailed</w:t>
      </w:r>
      <w:r>
        <w:t xml:space="preserve"> description of the radioactive waste requiring disposal, </w:t>
      </w:r>
      <w:r w:rsidR="005C06E3">
        <w:t>including</w:t>
      </w:r>
      <w:r>
        <w:t xml:space="preserve"> the quantity, waste category, waste type and its location;</w:t>
      </w:r>
    </w:p>
    <w:p w14:paraId="52F737B3" w14:textId="67AA1EA9" w:rsidR="00085616" w:rsidRDefault="00686FCF" w:rsidP="00085616">
      <w:pPr>
        <w:pStyle w:val="Bulletlist1"/>
      </w:pPr>
      <w:r>
        <w:t>The</w:t>
      </w:r>
      <w:r w:rsidR="00085616">
        <w:t xml:space="preserve"> timescale within which ONR believes it is reasonable for the licensee to dispose of the radioactive waste;</w:t>
      </w:r>
    </w:p>
    <w:p w14:paraId="7120A564" w14:textId="53161FF6" w:rsidR="00085616" w:rsidRDefault="00085616" w:rsidP="00085616">
      <w:pPr>
        <w:pStyle w:val="Bulletlist1"/>
      </w:pPr>
      <w:r>
        <w:t>Applicable legislation with which the licensee must comply whil</w:t>
      </w:r>
      <w:r w:rsidR="00686FCF">
        <w:t>e</w:t>
      </w:r>
      <w:r>
        <w:t xml:space="preserve"> carrying out the disposal</w:t>
      </w:r>
      <w:r w:rsidR="00686FCF">
        <w:t>;</w:t>
      </w:r>
      <w:r>
        <w:t xml:space="preserve"> and</w:t>
      </w:r>
      <w:r w:rsidR="00686FCF">
        <w:t>,</w:t>
      </w:r>
    </w:p>
    <w:p w14:paraId="57F9ADB4" w14:textId="12C77FD8" w:rsidR="0011687C" w:rsidRDefault="00085616" w:rsidP="00085616">
      <w:pPr>
        <w:pStyle w:val="Bulletlist1"/>
      </w:pPr>
      <w:r>
        <w:t xml:space="preserve">Any other particular requirements that ONR believes the licensee needs to comply with, </w:t>
      </w:r>
      <w:r w:rsidR="00A2713D">
        <w:t>so</w:t>
      </w:r>
      <w:r>
        <w:t xml:space="preserve"> that the radioactive waste in question will be disposed of in an adequately safe and secure manner.</w:t>
      </w:r>
    </w:p>
    <w:p w14:paraId="7678972F" w14:textId="3791DD83" w:rsidR="00A2713D" w:rsidRDefault="008C4FA7" w:rsidP="00A2713D">
      <w:pPr>
        <w:pStyle w:val="F9-Paragraph"/>
      </w:pPr>
      <w:r>
        <w:t>Where</w:t>
      </w:r>
      <w:r w:rsidR="00941BCC">
        <w:t>ver</w:t>
      </w:r>
      <w:r w:rsidR="00953B6D">
        <w:t xml:space="preserve"> possible, requirements included in a </w:t>
      </w:r>
      <w:r w:rsidR="006148ED">
        <w:t>d</w:t>
      </w:r>
      <w:r w:rsidR="00953B6D">
        <w:t xml:space="preserve">irection issued under LC33 should be </w:t>
      </w:r>
      <w:r w:rsidR="00941BCC" w:rsidRPr="00941BCC">
        <w:t>Specific, Measurable, Achievable, Realistic and Timely (SMART).</w:t>
      </w:r>
    </w:p>
    <w:p w14:paraId="2A211B0E" w14:textId="7AF5B77C" w:rsidR="00941BCC" w:rsidRDefault="00E170AB" w:rsidP="00A2713D">
      <w:pPr>
        <w:pStyle w:val="F9-Paragraph"/>
      </w:pPr>
      <w:r w:rsidRPr="00E170AB">
        <w:t xml:space="preserve">ONR should avoid becoming the “controlling mind” with respect to the details of how a disposal that is </w:t>
      </w:r>
      <w:r w:rsidR="006148ED">
        <w:t>d</w:t>
      </w:r>
      <w:r w:rsidRPr="00E170AB">
        <w:t>irected under LC33 should be carried out</w:t>
      </w:r>
      <w:r>
        <w:t>.</w:t>
      </w:r>
      <w:r w:rsidRPr="00E170AB">
        <w:t xml:space="preserve"> </w:t>
      </w:r>
      <w:r w:rsidR="00422D6D">
        <w:t>T</w:t>
      </w:r>
      <w:r w:rsidRPr="00E170AB">
        <w:t>he optioneering of the technical approach should be left to the licensee</w:t>
      </w:r>
      <w:r w:rsidR="00422D6D">
        <w:t xml:space="preserve"> wherever possible</w:t>
      </w:r>
      <w:r w:rsidRPr="00E170AB">
        <w:t>.</w:t>
      </w:r>
    </w:p>
    <w:p w14:paraId="5232C104" w14:textId="2B205E4F" w:rsidR="00676C3C" w:rsidRPr="00492C91" w:rsidRDefault="00EB127E" w:rsidP="00492C91">
      <w:pPr>
        <w:pStyle w:val="F9-Paragraph"/>
      </w:pPr>
      <w:r w:rsidRPr="002F34B2">
        <w:t xml:space="preserve">Inspectors should </w:t>
      </w:r>
      <w:r>
        <w:t>engage with</w:t>
      </w:r>
      <w:r w:rsidRPr="002F34B2">
        <w:t xml:space="preserve"> the ONR Communications Team prior to issuing a </w:t>
      </w:r>
      <w:r>
        <w:t>d</w:t>
      </w:r>
      <w:r w:rsidRPr="002F34B2">
        <w:t>irection under LC33, due to the strong likelihood of stakeholder interest.</w:t>
      </w: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33090F2C" w:rsidR="00D60BCB" w:rsidRDefault="00D60BCB" w:rsidP="00D60BCB">
      <w:pPr>
        <w:pStyle w:val="Heading1"/>
      </w:pPr>
      <w:bookmarkStart w:id="15" w:name="_Ref163824490"/>
      <w:bookmarkStart w:id="16" w:name="_Ref163824567"/>
      <w:bookmarkStart w:id="17" w:name="_Toc166759700"/>
      <w:r>
        <w:lastRenderedPageBreak/>
        <w:t xml:space="preserve">Guidance on Arrangements for </w:t>
      </w:r>
      <w:r w:rsidR="00821337">
        <w:t>Licence Condition</w:t>
      </w:r>
      <w:r w:rsidR="000C5F5A">
        <w:t xml:space="preserve"> </w:t>
      </w:r>
      <w:r w:rsidR="008F76F2">
        <w:t>33</w:t>
      </w:r>
      <w:bookmarkEnd w:id="15"/>
      <w:bookmarkEnd w:id="16"/>
      <w:bookmarkEnd w:id="17"/>
    </w:p>
    <w:p w14:paraId="7D30B1E9" w14:textId="319303E2" w:rsidR="00D60BCB" w:rsidRDefault="0051086B" w:rsidP="00C963E6">
      <w:pPr>
        <w:pStyle w:val="F9-Paragraph"/>
      </w:pPr>
      <w:r w:rsidRPr="0051086B">
        <w:t>Whil</w:t>
      </w:r>
      <w:r w:rsidR="00EB7599">
        <w:t>e</w:t>
      </w:r>
      <w:r w:rsidRPr="0051086B">
        <w:t xml:space="preserve"> the wording of LC33 does not include a requirement for licensees to make adequate arrangements to comply with the condition, ONR would expect a licensee to recognise the powers available to ONR under LC33 and have in place a management system that will allow the licensee to respond should ONR issue a </w:t>
      </w:r>
      <w:r w:rsidR="00B14179">
        <w:t>d</w:t>
      </w:r>
      <w:r w:rsidRPr="0051086B">
        <w:t>irection under LC33.</w:t>
      </w:r>
      <w:r w:rsidR="005A5E58">
        <w:t xml:space="preserve"> This section provides guidance to inspectors on how </w:t>
      </w:r>
      <w:r w:rsidR="00C22AA3">
        <w:t xml:space="preserve">a </w:t>
      </w:r>
      <w:r w:rsidR="001024FA">
        <w:t xml:space="preserve">licensee could </w:t>
      </w:r>
      <w:r w:rsidR="001024FA" w:rsidRPr="002F5FC7">
        <w:t xml:space="preserve">demonstrate that </w:t>
      </w:r>
      <w:r w:rsidR="001024FA">
        <w:t>they</w:t>
      </w:r>
      <w:r w:rsidR="001024FA" w:rsidRPr="002F5FC7">
        <w:t xml:space="preserve"> would be able to respond adequately in the event ONR were to issue a </w:t>
      </w:r>
      <w:r w:rsidR="007C273D">
        <w:t>d</w:t>
      </w:r>
      <w:r w:rsidR="001024FA" w:rsidRPr="002F5FC7">
        <w:t>irection under LC33.</w:t>
      </w:r>
    </w:p>
    <w:p w14:paraId="3D5945E6" w14:textId="73D865D6" w:rsidR="00D15ADA" w:rsidRDefault="00D82F88" w:rsidP="00C963E6">
      <w:pPr>
        <w:pStyle w:val="F9-Paragraph"/>
      </w:pPr>
      <w:bookmarkStart w:id="18" w:name="_Ref156833212"/>
      <w:r w:rsidRPr="00D82F88">
        <w:t>The licensee</w:t>
      </w:r>
      <w:r w:rsidR="00CA6FDA">
        <w:t xml:space="preserve">’s </w:t>
      </w:r>
      <w:r w:rsidR="00F0055C">
        <w:t xml:space="preserve">arrangements </w:t>
      </w:r>
      <w:r w:rsidRPr="00D82F88">
        <w:t xml:space="preserve">should recognise that LC33 gives ONR the legal power to issue a </w:t>
      </w:r>
      <w:r w:rsidR="00202300">
        <w:t>d</w:t>
      </w:r>
      <w:r w:rsidRPr="00D82F88">
        <w:t>irection that radioactive waste on the licensed site shall be disposed of by the licensee in a specified manner</w:t>
      </w:r>
      <w:bookmarkEnd w:id="18"/>
      <w:r w:rsidR="00305183">
        <w:t>.</w:t>
      </w:r>
      <w:r w:rsidR="00AA589B">
        <w:t xml:space="preserve"> </w:t>
      </w:r>
      <w:r w:rsidR="00305183">
        <w:t>T</w:t>
      </w:r>
      <w:r w:rsidR="00AA589B" w:rsidRPr="00EB0463">
        <w:t xml:space="preserve">he licensee should have a management system by which the licensee will secure compliance with any </w:t>
      </w:r>
      <w:r w:rsidR="00AA589B">
        <w:t>d</w:t>
      </w:r>
      <w:r w:rsidR="00AA589B" w:rsidRPr="00EB0463">
        <w:t>irection issued by ONR under LC33.</w:t>
      </w:r>
    </w:p>
    <w:p w14:paraId="61369C2E" w14:textId="0B42BC87" w:rsidR="00BF3BA6" w:rsidRDefault="00EB0463" w:rsidP="00C963E6">
      <w:pPr>
        <w:pStyle w:val="F9-Paragraph"/>
      </w:pPr>
      <w:bookmarkStart w:id="19" w:name="_Ref156833223"/>
      <w:r w:rsidRPr="00EB0463">
        <w:t xml:space="preserve">The </w:t>
      </w:r>
      <w:r w:rsidR="00AA589B">
        <w:t xml:space="preserve">management </w:t>
      </w:r>
      <w:r w:rsidRPr="00EB0463">
        <w:t xml:space="preserve">system should ensure any </w:t>
      </w:r>
      <w:r w:rsidR="00AA589B">
        <w:t>d</w:t>
      </w:r>
      <w:r w:rsidRPr="00EB0463">
        <w:t>irection issued by ONR under LC33 will be delivered to a Suitably Qualified and Experienced Person (SQEP), holding a sufficiently senior position in the licensee's organisation to ensure compliance will be delivered.</w:t>
      </w:r>
      <w:bookmarkEnd w:id="19"/>
    </w:p>
    <w:p w14:paraId="48CF83CB" w14:textId="77777777" w:rsidR="00802B9D" w:rsidRDefault="00F34EDA" w:rsidP="00C963E6">
      <w:pPr>
        <w:pStyle w:val="F9-Paragraph"/>
      </w:pPr>
      <w:bookmarkStart w:id="20" w:name="_Ref156833234"/>
      <w:r w:rsidRPr="00F34EDA">
        <w:t xml:space="preserve">The management system should ensure </w:t>
      </w:r>
      <w:r w:rsidR="00322697">
        <w:t>the licensee’s</w:t>
      </w:r>
      <w:r w:rsidRPr="00F34EDA">
        <w:t xml:space="preserve"> response to a </w:t>
      </w:r>
      <w:r w:rsidR="00063045">
        <w:t>d</w:t>
      </w:r>
      <w:r w:rsidRPr="00F34EDA">
        <w:t xml:space="preserve">irection </w:t>
      </w:r>
      <w:r w:rsidR="00322697">
        <w:t xml:space="preserve">under LC33 </w:t>
      </w:r>
      <w:r w:rsidRPr="00F34EDA">
        <w:t>will secure disposal of the radioactive waste in question whil</w:t>
      </w:r>
      <w:r>
        <w:t>e</w:t>
      </w:r>
      <w:r w:rsidRPr="00F34EDA">
        <w:t xml:space="preserve"> complying with</w:t>
      </w:r>
      <w:r w:rsidR="00322697">
        <w:t>:</w:t>
      </w:r>
    </w:p>
    <w:p w14:paraId="4D9D51D6" w14:textId="0647F560" w:rsidR="009C60EB" w:rsidRDefault="00802B9D" w:rsidP="00802B9D">
      <w:pPr>
        <w:pStyle w:val="Bulletlist1"/>
      </w:pPr>
      <w:r>
        <w:t>T</w:t>
      </w:r>
      <w:r w:rsidR="00F34EDA" w:rsidRPr="00F34EDA">
        <w:t xml:space="preserve">he requirements of </w:t>
      </w:r>
      <w:r>
        <w:t xml:space="preserve">a suitable environmental permit and </w:t>
      </w:r>
      <w:r w:rsidR="00187083">
        <w:t xml:space="preserve">any </w:t>
      </w:r>
      <w:r w:rsidR="009C60EB">
        <w:t>other applicable requirements of the</w:t>
      </w:r>
      <w:r w:rsidR="00F34EDA" w:rsidRPr="00F34EDA">
        <w:t xml:space="preserve"> relevant environment agency</w:t>
      </w:r>
      <w:r w:rsidR="009C60EB">
        <w:t>;</w:t>
      </w:r>
    </w:p>
    <w:p w14:paraId="18DC9B94" w14:textId="6AE396B0" w:rsidR="00774B00" w:rsidRDefault="009C60EB" w:rsidP="00802B9D">
      <w:pPr>
        <w:pStyle w:val="Bulletlist1"/>
      </w:pPr>
      <w:r>
        <w:t xml:space="preserve">The </w:t>
      </w:r>
      <w:r w:rsidR="00F34EDA" w:rsidRPr="00F34EDA">
        <w:t xml:space="preserve">regulatory requirements applicable to </w:t>
      </w:r>
      <w:r w:rsidR="005E0CC0">
        <w:t>secu</w:t>
      </w:r>
      <w:r w:rsidR="004702D2">
        <w:t xml:space="preserve">rity, safeguards and </w:t>
      </w:r>
      <w:r w:rsidR="00F34EDA" w:rsidRPr="00F34EDA">
        <w:t>off-site transport</w:t>
      </w:r>
      <w:r>
        <w:t>;</w:t>
      </w:r>
      <w:r w:rsidR="00774B00">
        <w:t xml:space="preserve"> and,</w:t>
      </w:r>
    </w:p>
    <w:p w14:paraId="33662877" w14:textId="57782887" w:rsidR="002C01FB" w:rsidRDefault="00774B00" w:rsidP="00802B9D">
      <w:pPr>
        <w:pStyle w:val="Bulletlist1"/>
      </w:pPr>
      <w:r>
        <w:t>T</w:t>
      </w:r>
      <w:r w:rsidR="00F34EDA" w:rsidRPr="00F34EDA">
        <w:t xml:space="preserve">he </w:t>
      </w:r>
      <w:r>
        <w:t xml:space="preserve">requirements of the </w:t>
      </w:r>
      <w:r w:rsidR="00F34EDA" w:rsidRPr="00F34EDA">
        <w:t>site that will receive the waste.</w:t>
      </w:r>
    </w:p>
    <w:p w14:paraId="4AADC2C0" w14:textId="3782032B" w:rsidR="00EB0463" w:rsidRDefault="00F34EDA" w:rsidP="00C963E6">
      <w:pPr>
        <w:pStyle w:val="F9-Paragraph"/>
      </w:pPr>
      <w:r w:rsidRPr="00F34EDA">
        <w:t xml:space="preserve">The licensee should have a process that </w:t>
      </w:r>
      <w:r w:rsidR="00063045">
        <w:t>ensures</w:t>
      </w:r>
      <w:r w:rsidRPr="00F34EDA">
        <w:t xml:space="preserve"> an application will be made to the relevant environment agency for any changes to </w:t>
      </w:r>
      <w:r w:rsidR="00063045">
        <w:t>environmental per</w:t>
      </w:r>
      <w:r w:rsidR="009A619C">
        <w:t>mits</w:t>
      </w:r>
      <w:r w:rsidRPr="00F34EDA">
        <w:t xml:space="preserve"> that might be necessary to comply with a </w:t>
      </w:r>
      <w:r w:rsidR="00063045">
        <w:t>d</w:t>
      </w:r>
      <w:r w:rsidRPr="00F34EDA">
        <w:t>irection</w:t>
      </w:r>
      <w:bookmarkEnd w:id="20"/>
      <w:r w:rsidR="00063045">
        <w:t>.</w:t>
      </w:r>
    </w:p>
    <w:p w14:paraId="317A5897" w14:textId="1E51C373" w:rsidR="00D60BCB" w:rsidRDefault="00D60BCB">
      <w:pPr>
        <w:spacing w:after="0" w:line="240" w:lineRule="auto"/>
      </w:pPr>
      <w:r>
        <w:br w:type="page"/>
      </w:r>
    </w:p>
    <w:p w14:paraId="41C3DA1C" w14:textId="4F19E013" w:rsidR="00D60BCB" w:rsidRDefault="00D60BCB" w:rsidP="00D60BCB">
      <w:pPr>
        <w:pStyle w:val="Heading1"/>
      </w:pPr>
      <w:bookmarkStart w:id="21" w:name="_Toc166759701"/>
      <w:r>
        <w:lastRenderedPageBreak/>
        <w:t>Guidance on Inspection of Arrangements and their Implementation</w:t>
      </w:r>
      <w:bookmarkEnd w:id="21"/>
    </w:p>
    <w:p w14:paraId="1CF24148" w14:textId="5810C4C4" w:rsidR="008A29DE" w:rsidRDefault="008A29DE" w:rsidP="00C963E6">
      <w:pPr>
        <w:pStyle w:val="F9-Paragraph"/>
      </w:pPr>
      <w:r>
        <w:t xml:space="preserve">Inspectors should check </w:t>
      </w:r>
      <w:r w:rsidR="0004438F">
        <w:t xml:space="preserve">that the licensee’s </w:t>
      </w:r>
      <w:r w:rsidR="007C273D">
        <w:t xml:space="preserve">arrangements </w:t>
      </w:r>
      <w:r w:rsidR="007C273D" w:rsidRPr="007C273D">
        <w:t>recognise the powers available to ONR under LC33 and</w:t>
      </w:r>
      <w:r w:rsidR="007C273D">
        <w:t xml:space="preserve"> </w:t>
      </w:r>
      <w:r w:rsidR="00B14179">
        <w:t xml:space="preserve">would enable the licensee to </w:t>
      </w:r>
      <w:r w:rsidR="00B14179" w:rsidRPr="00B14179">
        <w:t>respond adequately in the event ONR were to issue a direction under LC33</w:t>
      </w:r>
      <w:r w:rsidR="00E6006A">
        <w:t xml:space="preserve">, with reference to the guidance provided in Section </w:t>
      </w:r>
      <w:r w:rsidR="00E6006A">
        <w:fldChar w:fldCharType="begin"/>
      </w:r>
      <w:r w:rsidR="00E6006A">
        <w:instrText xml:space="preserve"> REF _Ref163824490 \r \h </w:instrText>
      </w:r>
      <w:r w:rsidR="00E6006A">
        <w:fldChar w:fldCharType="separate"/>
      </w:r>
      <w:r w:rsidR="00E6006A">
        <w:rPr>
          <w:cs/>
        </w:rPr>
        <w:t>‎</w:t>
      </w:r>
      <w:r w:rsidR="00E6006A">
        <w:t>4</w:t>
      </w:r>
      <w:r w:rsidR="00E6006A">
        <w:fldChar w:fldCharType="end"/>
      </w:r>
      <w:r w:rsidR="00E6006A">
        <w:t xml:space="preserve"> </w:t>
      </w:r>
      <w:r w:rsidR="006540A6">
        <w:t>of this TIG</w:t>
      </w:r>
      <w:r w:rsidR="00E6006A">
        <w:t>.</w:t>
      </w:r>
    </w:p>
    <w:p w14:paraId="39F61BEA" w14:textId="3FB40E5C" w:rsidR="00025D72" w:rsidRPr="001E523B" w:rsidRDefault="00025D72" w:rsidP="00025D72">
      <w:pPr>
        <w:pStyle w:val="F9-Paragraph"/>
      </w:pPr>
      <w:r w:rsidRPr="001E523B">
        <w:t xml:space="preserve">In the event that ONR has issued a </w:t>
      </w:r>
      <w:r w:rsidR="001F7505" w:rsidRPr="001E523B">
        <w:t>d</w:t>
      </w:r>
      <w:r w:rsidRPr="001E523B">
        <w:t xml:space="preserve">irection under LC33, inspectors may choose to undertake targeted follow-up interventions to gain assurance that all the stated requirements will be properly complied with in a timely manner. </w:t>
      </w:r>
      <w:r w:rsidR="004B009B" w:rsidRPr="001E523B">
        <w:t xml:space="preserve">During the planning stage of </w:t>
      </w:r>
      <w:r w:rsidRPr="001E523B">
        <w:t>such interventions</w:t>
      </w:r>
      <w:r w:rsidR="004B009B" w:rsidRPr="001E523B">
        <w:t xml:space="preserve">, </w:t>
      </w:r>
      <w:r w:rsidR="00EC4C0E" w:rsidRPr="001E523B">
        <w:t xml:space="preserve">inspectors should </w:t>
      </w:r>
      <w:r w:rsidRPr="001E523B">
        <w:t xml:space="preserve"> </w:t>
      </w:r>
      <w:r w:rsidR="001E523B" w:rsidRPr="001E523B">
        <w:t>engage with the relevant environment agency (and the Defence Nuclear Safety Regulator on licensed sites that contribute to the MOD’s nuclear programme)</w:t>
      </w:r>
      <w:r w:rsidRPr="001E523B">
        <w:t xml:space="preserve"> Relevant factors for this type of intervention include, but are not limited to:</w:t>
      </w:r>
    </w:p>
    <w:p w14:paraId="3199BC65" w14:textId="231726F0" w:rsidR="00025D72" w:rsidRDefault="00025D72" w:rsidP="00025D72">
      <w:pPr>
        <w:pStyle w:val="Bulletlist1"/>
      </w:pPr>
      <w:r w:rsidRPr="001E523B">
        <w:t>Whether the licensee has identified all the technical</w:t>
      </w:r>
      <w:r w:rsidR="0070752F">
        <w:t xml:space="preserve"> and</w:t>
      </w:r>
      <w:r w:rsidRPr="001E523B">
        <w:t xml:space="preserve"> logistical enablers required to secure compliance with the </w:t>
      </w:r>
      <w:r w:rsidR="000039E0">
        <w:t>d</w:t>
      </w:r>
      <w:r w:rsidRPr="001E523B">
        <w:t>irection;</w:t>
      </w:r>
    </w:p>
    <w:p w14:paraId="3572CA9A" w14:textId="5E550C6D" w:rsidR="0070752F" w:rsidRDefault="007400F9" w:rsidP="00025D72">
      <w:pPr>
        <w:pStyle w:val="Bulletlist1"/>
      </w:pPr>
      <w:r>
        <w:t>W</w:t>
      </w:r>
      <w:r w:rsidR="0070752F">
        <w:t xml:space="preserve">hether </w:t>
      </w:r>
      <w:r w:rsidR="001D0A94" w:rsidRPr="000039E0">
        <w:t xml:space="preserve">any actions the licensee needs to take to comply with </w:t>
      </w:r>
      <w:r w:rsidR="001D0A94">
        <w:t>the direction</w:t>
      </w:r>
      <w:r w:rsidR="001D0A94" w:rsidRPr="000039E0">
        <w:t xml:space="preserve"> will be carried out in accordance with</w:t>
      </w:r>
      <w:r w:rsidR="001D0A94">
        <w:t xml:space="preserve"> an environmental permit from the relevant environment agency</w:t>
      </w:r>
      <w:r w:rsidR="00D65A5B">
        <w:t xml:space="preserve">, or if required, </w:t>
      </w:r>
      <w:r w:rsidR="0070752F">
        <w:t xml:space="preserve">the licensee has </w:t>
      </w:r>
      <w:r w:rsidR="00365AEF" w:rsidRPr="00365AEF">
        <w:t>appl</w:t>
      </w:r>
      <w:r w:rsidR="00365AEF">
        <w:t>ied</w:t>
      </w:r>
      <w:r w:rsidR="00365AEF" w:rsidRPr="00365AEF">
        <w:t xml:space="preserve"> to the relevant environment agency for any</w:t>
      </w:r>
      <w:r w:rsidR="00F92F2B">
        <w:t xml:space="preserve"> permit</w:t>
      </w:r>
      <w:r w:rsidR="00365AEF" w:rsidRPr="00365AEF">
        <w:t xml:space="preserve"> amendments necessary</w:t>
      </w:r>
      <w:r w:rsidR="00F92F2B">
        <w:t xml:space="preserve"> to comply with the direction;</w:t>
      </w:r>
    </w:p>
    <w:p w14:paraId="28CE3239" w14:textId="4E7531DA" w:rsidR="000039E0" w:rsidRDefault="000039E0" w:rsidP="00025D72">
      <w:pPr>
        <w:pStyle w:val="Bulletlist1"/>
      </w:pPr>
      <w:r>
        <w:t xml:space="preserve">Whether </w:t>
      </w:r>
      <w:r w:rsidR="00D34EA2">
        <w:t xml:space="preserve">the licensee has produced an adequate </w:t>
      </w:r>
      <w:r w:rsidR="00220583">
        <w:t xml:space="preserve">safety case </w:t>
      </w:r>
      <w:r w:rsidR="00E9638A">
        <w:t>for</w:t>
      </w:r>
      <w:r w:rsidR="00220583">
        <w:t xml:space="preserve"> </w:t>
      </w:r>
      <w:r w:rsidRPr="000039E0">
        <w:t xml:space="preserve">any </w:t>
      </w:r>
      <w:r w:rsidR="000843BA">
        <w:t>operations</w:t>
      </w:r>
      <w:r w:rsidR="00AA500D">
        <w:t xml:space="preserve"> that </w:t>
      </w:r>
      <w:r w:rsidR="00FC1ADB">
        <w:t xml:space="preserve">may </w:t>
      </w:r>
      <w:r w:rsidR="00AA500D">
        <w:t>affect safety</w:t>
      </w:r>
      <w:r w:rsidR="000843BA" w:rsidRPr="000039E0">
        <w:t xml:space="preserve"> </w:t>
      </w:r>
      <w:r w:rsidR="00AA500D">
        <w:t>which are</w:t>
      </w:r>
      <w:r w:rsidR="00220583">
        <w:t xml:space="preserve"> need</w:t>
      </w:r>
      <w:r w:rsidR="00AA500D">
        <w:t>ed</w:t>
      </w:r>
      <w:r w:rsidRPr="000039E0">
        <w:t xml:space="preserve"> to comply with </w:t>
      </w:r>
      <w:r>
        <w:t>the direction</w:t>
      </w:r>
      <w:r w:rsidR="00220583">
        <w:t>,</w:t>
      </w:r>
      <w:r w:rsidRPr="000039E0">
        <w:t xml:space="preserve">  </w:t>
      </w:r>
      <w:r w:rsidR="002C6FDA">
        <w:t>in accordance with</w:t>
      </w:r>
      <w:r w:rsidRPr="000039E0">
        <w:t xml:space="preserve"> the requirements of </w:t>
      </w:r>
      <w:r w:rsidR="000C6206" w:rsidRPr="000039E0">
        <w:t>LC</w:t>
      </w:r>
      <w:r w:rsidR="000C6206">
        <w:t>23</w:t>
      </w:r>
      <w:r w:rsidR="00930DBE">
        <w:t>;</w:t>
      </w:r>
    </w:p>
    <w:p w14:paraId="5ADEED4D" w14:textId="37CA2F8E" w:rsidR="00D65A5B" w:rsidRPr="001E523B" w:rsidRDefault="00D65A5B" w:rsidP="00025D72">
      <w:pPr>
        <w:pStyle w:val="Bulletlist1"/>
      </w:pPr>
      <w:r>
        <w:t xml:space="preserve">Whether </w:t>
      </w:r>
      <w:r w:rsidRPr="000039E0">
        <w:t xml:space="preserve">any actions the licensee needs to take to comply with </w:t>
      </w:r>
      <w:r>
        <w:t>the direction</w:t>
      </w:r>
      <w:r w:rsidRPr="000039E0">
        <w:t xml:space="preserve"> will be carried out in accordance with</w:t>
      </w:r>
      <w:r>
        <w:t xml:space="preserve"> </w:t>
      </w:r>
      <w:r w:rsidR="007D3254">
        <w:t>applicable</w:t>
      </w:r>
      <w:r>
        <w:t xml:space="preserve"> </w:t>
      </w:r>
      <w:r w:rsidR="007D3254">
        <w:t>security, safeguards and transport regulations;</w:t>
      </w:r>
    </w:p>
    <w:p w14:paraId="71DD471B" w14:textId="58344612" w:rsidR="00025D72" w:rsidRPr="001E523B" w:rsidRDefault="00025D72" w:rsidP="00025D72">
      <w:pPr>
        <w:pStyle w:val="Bulletlist1"/>
      </w:pPr>
      <w:r w:rsidRPr="001E523B">
        <w:t xml:space="preserve">Once the licensee has informed ONR that the </w:t>
      </w:r>
      <w:r w:rsidR="00AB6ADA">
        <w:t>d</w:t>
      </w:r>
      <w:r w:rsidRPr="001E523B">
        <w:t xml:space="preserve">irected disposal has taken place, an inspector may wish to check that all the intended radioactive waste has </w:t>
      </w:r>
      <w:r w:rsidR="001E0E89">
        <w:t>been</w:t>
      </w:r>
      <w:r w:rsidR="000262EA">
        <w:t xml:space="preserve"> suitably and safely</w:t>
      </w:r>
      <w:r w:rsidR="001E0E89">
        <w:t xml:space="preserve"> disposed o</w:t>
      </w:r>
      <w:r w:rsidR="000262EA">
        <w:t>f</w:t>
      </w:r>
      <w:r w:rsidRPr="001E523B">
        <w:t>;</w:t>
      </w:r>
    </w:p>
    <w:p w14:paraId="50FDBD89" w14:textId="03953826" w:rsidR="00025D72" w:rsidRPr="001E523B" w:rsidRDefault="00C127C0" w:rsidP="00025D72">
      <w:pPr>
        <w:pStyle w:val="Bulletlist1"/>
      </w:pPr>
      <w:r>
        <w:t>Whether</w:t>
      </w:r>
      <w:r w:rsidR="00025D72" w:rsidRPr="001E523B">
        <w:t xml:space="preserve"> </w:t>
      </w:r>
      <w:r>
        <w:t xml:space="preserve">adequate records </w:t>
      </w:r>
      <w:r w:rsidR="00B9225A">
        <w:t>have been made</w:t>
      </w:r>
      <w:r w:rsidR="00D312C9">
        <w:t xml:space="preserve"> in accordance with the requirements of LC6 and LC25</w:t>
      </w:r>
      <w:r w:rsidR="00025D72" w:rsidRPr="001E523B">
        <w:t>; and,</w:t>
      </w:r>
    </w:p>
    <w:p w14:paraId="0F5E44FA" w14:textId="1670CCC7" w:rsidR="00025D72" w:rsidRPr="001E523B" w:rsidRDefault="006957DF" w:rsidP="003D6A05">
      <w:pPr>
        <w:pStyle w:val="Bulletlist1"/>
      </w:pPr>
      <w:r>
        <w:t>W</w:t>
      </w:r>
      <w:r w:rsidR="00025D72" w:rsidRPr="001E523B">
        <w:t xml:space="preserve">hether the licensee has </w:t>
      </w:r>
      <w:r>
        <w:t xml:space="preserve">identified learning and </w:t>
      </w:r>
      <w:r w:rsidR="00025D72" w:rsidRPr="001E523B">
        <w:t>taken effective action to improve its arrangements in a sustainable manner, s</w:t>
      </w:r>
      <w:r w:rsidR="000B6251">
        <w:t>o</w:t>
      </w:r>
      <w:r w:rsidR="00025D72" w:rsidRPr="001E523B">
        <w:t xml:space="preserve"> that the failures that gave rise to ONR issuing a </w:t>
      </w:r>
      <w:r w:rsidR="000B6251">
        <w:t>d</w:t>
      </w:r>
      <w:r w:rsidR="00025D72" w:rsidRPr="001E523B">
        <w:t>irection under LC33 will not be repeated.</w:t>
      </w:r>
    </w:p>
    <w:p w14:paraId="2EB62447" w14:textId="0BCC8EC6" w:rsidR="00D60BCB" w:rsidRDefault="00D60BCB" w:rsidP="008E28DA">
      <w:pPr>
        <w:pStyle w:val="F9-Paragraph"/>
      </w:pPr>
      <w:r>
        <w:br w:type="page"/>
      </w:r>
    </w:p>
    <w:p w14:paraId="7CF404E2" w14:textId="68C930A0" w:rsidR="00D60BCB" w:rsidRDefault="004D1DBD" w:rsidP="00D60BCB">
      <w:pPr>
        <w:pStyle w:val="Heading1"/>
      </w:pPr>
      <w:bookmarkStart w:id="22" w:name="_Toc166759702"/>
      <w:r>
        <w:lastRenderedPageBreak/>
        <w:t>References</w:t>
      </w:r>
      <w:bookmarkEnd w:id="22"/>
    </w:p>
    <w:sdt>
      <w:sdtPr>
        <w:id w:val="-2052979977"/>
        <w:docPartObj>
          <w:docPartGallery w:val="Bibliographies"/>
          <w:docPartUnique/>
        </w:docPartObj>
      </w:sdtPr>
      <w:sdtEndPr/>
      <w:sdtContent>
        <w:sdt>
          <w:sdtPr>
            <w:id w:val="1098066342"/>
            <w:bibliography/>
          </w:sdtPr>
          <w:sdtEndPr/>
          <w:sdtContent>
            <w:p w14:paraId="1FF53276" w14:textId="77777777" w:rsidR="00904074" w:rsidRDefault="001602C3" w:rsidP="00045FB5">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904074" w:rsidRPr="00904074" w14:paraId="3744D075" w14:textId="77777777" w:rsidTr="00904074">
                <w:trPr>
                  <w:divId w:val="577441099"/>
                  <w:tblCellSpacing w:w="15" w:type="dxa"/>
                </w:trPr>
                <w:tc>
                  <w:tcPr>
                    <w:tcW w:w="289" w:type="pct"/>
                    <w:hideMark/>
                  </w:tcPr>
                  <w:p w14:paraId="0BB83281" w14:textId="052CBA56" w:rsidR="00904074" w:rsidRDefault="00904074">
                    <w:pPr>
                      <w:pStyle w:val="Bibliography"/>
                      <w:rPr>
                        <w:noProof/>
                        <w:szCs w:val="24"/>
                      </w:rPr>
                    </w:pPr>
                    <w:r>
                      <w:rPr>
                        <w:noProof/>
                      </w:rPr>
                      <w:t xml:space="preserve">[1] </w:t>
                    </w:r>
                  </w:p>
                </w:tc>
                <w:tc>
                  <w:tcPr>
                    <w:tcW w:w="4661" w:type="pct"/>
                    <w:hideMark/>
                  </w:tcPr>
                  <w:p w14:paraId="34763E67" w14:textId="77777777" w:rsidR="00904074" w:rsidRPr="00904074" w:rsidRDefault="00904074">
                    <w:pPr>
                      <w:pStyle w:val="Bibliography"/>
                      <w:rPr>
                        <w:noProof/>
                        <w:lang w:val="fr-FR"/>
                      </w:rPr>
                    </w:pPr>
                    <w:r>
                      <w:rPr>
                        <w:i/>
                        <w:iCs/>
                        <w:noProof/>
                      </w:rPr>
                      <w:t xml:space="preserve">INTERNATIONAL ATOMIC ENERGY AGENCY, Predisposal Management of Radioactive Waste, IAEA Safety Standards Series No. </w:t>
                    </w:r>
                    <w:r w:rsidRPr="00904074">
                      <w:rPr>
                        <w:i/>
                        <w:iCs/>
                        <w:noProof/>
                        <w:lang w:val="fr-FR"/>
                      </w:rPr>
                      <w:t>GSR Part 5, IAEA, Vienna (2009). https://www.iaea.org/publications/8004/predisposal-management-of-radioactive-waste.</w:t>
                    </w:r>
                    <w:r w:rsidRPr="00904074">
                      <w:rPr>
                        <w:noProof/>
                        <w:lang w:val="fr-FR"/>
                      </w:rPr>
                      <w:t xml:space="preserve"> </w:t>
                    </w:r>
                  </w:p>
                </w:tc>
              </w:tr>
              <w:tr w:rsidR="00904074" w14:paraId="4C9BDB22" w14:textId="77777777" w:rsidTr="00904074">
                <w:trPr>
                  <w:divId w:val="577441099"/>
                  <w:tblCellSpacing w:w="15" w:type="dxa"/>
                </w:trPr>
                <w:tc>
                  <w:tcPr>
                    <w:tcW w:w="289" w:type="pct"/>
                    <w:hideMark/>
                  </w:tcPr>
                  <w:p w14:paraId="65FDE694" w14:textId="77777777" w:rsidR="00904074" w:rsidRDefault="00904074">
                    <w:pPr>
                      <w:pStyle w:val="Bibliography"/>
                      <w:rPr>
                        <w:noProof/>
                      </w:rPr>
                    </w:pPr>
                    <w:r>
                      <w:rPr>
                        <w:noProof/>
                      </w:rPr>
                      <w:t xml:space="preserve">[2] </w:t>
                    </w:r>
                  </w:p>
                </w:tc>
                <w:tc>
                  <w:tcPr>
                    <w:tcW w:w="4661" w:type="pct"/>
                    <w:hideMark/>
                  </w:tcPr>
                  <w:p w14:paraId="58839FF2" w14:textId="77777777" w:rsidR="00904074" w:rsidRDefault="00904074">
                    <w:pPr>
                      <w:pStyle w:val="Bibliography"/>
                      <w:rPr>
                        <w:noProof/>
                      </w:rPr>
                    </w:pPr>
                    <w:r>
                      <w:rPr>
                        <w:i/>
                        <w:iCs/>
                        <w:noProof/>
                      </w:rPr>
                      <w:t>INTERNATIONAL ATOMIC ENERGY AGENCY, Leadership, Management and Culture for Safety in Radioactive Waste Management, IAEA Safety Standards Series No. GSG-16, IAEA, Vienna (2022). https://www.iaea.org/publications/14787/.</w:t>
                    </w:r>
                    <w:r>
                      <w:rPr>
                        <w:noProof/>
                      </w:rPr>
                      <w:t xml:space="preserve"> </w:t>
                    </w:r>
                  </w:p>
                </w:tc>
              </w:tr>
              <w:tr w:rsidR="00904074" w14:paraId="7086E829" w14:textId="77777777" w:rsidTr="00904074">
                <w:trPr>
                  <w:divId w:val="577441099"/>
                  <w:tblCellSpacing w:w="15" w:type="dxa"/>
                </w:trPr>
                <w:tc>
                  <w:tcPr>
                    <w:tcW w:w="289" w:type="pct"/>
                    <w:hideMark/>
                  </w:tcPr>
                  <w:p w14:paraId="1232877D" w14:textId="77777777" w:rsidR="00904074" w:rsidRDefault="00904074">
                    <w:pPr>
                      <w:pStyle w:val="Bibliography"/>
                      <w:rPr>
                        <w:noProof/>
                      </w:rPr>
                    </w:pPr>
                    <w:r>
                      <w:rPr>
                        <w:noProof/>
                      </w:rPr>
                      <w:t xml:space="preserve">[3] </w:t>
                    </w:r>
                  </w:p>
                </w:tc>
                <w:tc>
                  <w:tcPr>
                    <w:tcW w:w="4661" w:type="pct"/>
                    <w:hideMark/>
                  </w:tcPr>
                  <w:p w14:paraId="37847B9C" w14:textId="77777777" w:rsidR="00904074" w:rsidRDefault="00904074">
                    <w:pPr>
                      <w:pStyle w:val="Bibliography"/>
                      <w:rPr>
                        <w:noProof/>
                      </w:rPr>
                    </w:pPr>
                    <w:r>
                      <w:rPr>
                        <w:i/>
                        <w:iCs/>
                        <w:noProof/>
                      </w:rPr>
                      <w:t>The Environmental Permitting (England and Wales) Regulations 2016, UK Statutory Instruments 2016 No. 1154.</w:t>
                    </w:r>
                    <w:r>
                      <w:rPr>
                        <w:noProof/>
                      </w:rPr>
                      <w:t xml:space="preserve"> </w:t>
                    </w:r>
                  </w:p>
                </w:tc>
              </w:tr>
              <w:tr w:rsidR="00904074" w14:paraId="4ED97F83" w14:textId="77777777" w:rsidTr="00904074">
                <w:trPr>
                  <w:divId w:val="577441099"/>
                  <w:tblCellSpacing w:w="15" w:type="dxa"/>
                </w:trPr>
                <w:tc>
                  <w:tcPr>
                    <w:tcW w:w="289" w:type="pct"/>
                    <w:hideMark/>
                  </w:tcPr>
                  <w:p w14:paraId="02855A98" w14:textId="77777777" w:rsidR="00904074" w:rsidRDefault="00904074">
                    <w:pPr>
                      <w:pStyle w:val="Bibliography"/>
                      <w:rPr>
                        <w:noProof/>
                      </w:rPr>
                    </w:pPr>
                    <w:r>
                      <w:rPr>
                        <w:noProof/>
                      </w:rPr>
                      <w:t xml:space="preserve">[4] </w:t>
                    </w:r>
                  </w:p>
                </w:tc>
                <w:tc>
                  <w:tcPr>
                    <w:tcW w:w="4661" w:type="pct"/>
                    <w:hideMark/>
                  </w:tcPr>
                  <w:p w14:paraId="50F129B2" w14:textId="77777777" w:rsidR="00904074" w:rsidRDefault="00904074">
                    <w:pPr>
                      <w:pStyle w:val="Bibliography"/>
                      <w:rPr>
                        <w:noProof/>
                      </w:rPr>
                    </w:pPr>
                    <w:r>
                      <w:rPr>
                        <w:i/>
                        <w:iCs/>
                        <w:noProof/>
                      </w:rPr>
                      <w:t>The Environmental Authorisations (Scotland) Regulations 2018, Scottish Statutory Instruments 2018 No. 219.</w:t>
                    </w:r>
                    <w:r>
                      <w:rPr>
                        <w:noProof/>
                      </w:rPr>
                      <w:t xml:space="preserve"> </w:t>
                    </w:r>
                  </w:p>
                </w:tc>
              </w:tr>
              <w:tr w:rsidR="00904074" w14:paraId="12C4BFB2" w14:textId="77777777" w:rsidTr="00904074">
                <w:trPr>
                  <w:divId w:val="577441099"/>
                  <w:tblCellSpacing w:w="15" w:type="dxa"/>
                </w:trPr>
                <w:tc>
                  <w:tcPr>
                    <w:tcW w:w="289" w:type="pct"/>
                    <w:hideMark/>
                  </w:tcPr>
                  <w:p w14:paraId="08FD9A03" w14:textId="77777777" w:rsidR="00904074" w:rsidRDefault="00904074">
                    <w:pPr>
                      <w:pStyle w:val="Bibliography"/>
                      <w:rPr>
                        <w:noProof/>
                      </w:rPr>
                    </w:pPr>
                    <w:r>
                      <w:rPr>
                        <w:noProof/>
                      </w:rPr>
                      <w:t xml:space="preserve">[5] </w:t>
                    </w:r>
                  </w:p>
                </w:tc>
                <w:tc>
                  <w:tcPr>
                    <w:tcW w:w="4661" w:type="pct"/>
                    <w:hideMark/>
                  </w:tcPr>
                  <w:p w14:paraId="040A1B44" w14:textId="77777777" w:rsidR="00904074" w:rsidRDefault="00904074">
                    <w:pPr>
                      <w:pStyle w:val="Bibliography"/>
                      <w:rPr>
                        <w:noProof/>
                      </w:rPr>
                    </w:pPr>
                    <w:r>
                      <w:rPr>
                        <w:i/>
                        <w:iCs/>
                        <w:noProof/>
                      </w:rPr>
                      <w:t>Office for Nuclear Regulation, Licence condition handbook - The standard licence conditions attached to nuclear site licences, February 2017, https://www.onr.org.uk/media/gixbe2br/licence-condition-handbook.pdf.</w:t>
                    </w:r>
                    <w:r>
                      <w:rPr>
                        <w:noProof/>
                      </w:rPr>
                      <w:t xml:space="preserve"> </w:t>
                    </w:r>
                  </w:p>
                </w:tc>
              </w:tr>
              <w:tr w:rsidR="00904074" w14:paraId="5DB2FD5C" w14:textId="77777777" w:rsidTr="00904074">
                <w:trPr>
                  <w:divId w:val="577441099"/>
                  <w:tblCellSpacing w:w="15" w:type="dxa"/>
                </w:trPr>
                <w:tc>
                  <w:tcPr>
                    <w:tcW w:w="289" w:type="pct"/>
                    <w:hideMark/>
                  </w:tcPr>
                  <w:p w14:paraId="20FAC7CA" w14:textId="77777777" w:rsidR="00904074" w:rsidRDefault="00904074">
                    <w:pPr>
                      <w:pStyle w:val="Bibliography"/>
                      <w:rPr>
                        <w:noProof/>
                      </w:rPr>
                    </w:pPr>
                    <w:r>
                      <w:rPr>
                        <w:noProof/>
                      </w:rPr>
                      <w:t xml:space="preserve">[6] </w:t>
                    </w:r>
                  </w:p>
                </w:tc>
                <w:tc>
                  <w:tcPr>
                    <w:tcW w:w="4661" w:type="pct"/>
                    <w:hideMark/>
                  </w:tcPr>
                  <w:p w14:paraId="4FCF45BB" w14:textId="77777777" w:rsidR="00904074" w:rsidRDefault="00904074">
                    <w:pPr>
                      <w:pStyle w:val="Bibliography"/>
                      <w:rPr>
                        <w:noProof/>
                      </w:rPr>
                    </w:pPr>
                    <w:r>
                      <w:rPr>
                        <w:i/>
                        <w:iCs/>
                        <w:noProof/>
                      </w:rPr>
                      <w:t>Basic principles of radioactive waste management, Joint guidance from the Office for Nuclear Regulation, the Environment Agency, the Scottish Environment Protection Agency and Natural Resources Wales to nuclear licensees, Revision 2 February 2015.</w:t>
                    </w:r>
                    <w:r>
                      <w:rPr>
                        <w:noProof/>
                      </w:rPr>
                      <w:t xml:space="preserve"> </w:t>
                    </w:r>
                  </w:p>
                </w:tc>
              </w:tr>
              <w:tr w:rsidR="00904074" w14:paraId="5C0D4188" w14:textId="77777777" w:rsidTr="00904074">
                <w:trPr>
                  <w:divId w:val="577441099"/>
                  <w:tblCellSpacing w:w="15" w:type="dxa"/>
                </w:trPr>
                <w:tc>
                  <w:tcPr>
                    <w:tcW w:w="289" w:type="pct"/>
                    <w:hideMark/>
                  </w:tcPr>
                  <w:p w14:paraId="36AE97E0" w14:textId="77777777" w:rsidR="00904074" w:rsidRDefault="00904074">
                    <w:pPr>
                      <w:pStyle w:val="Bibliography"/>
                      <w:rPr>
                        <w:noProof/>
                      </w:rPr>
                    </w:pPr>
                    <w:r>
                      <w:rPr>
                        <w:noProof/>
                      </w:rPr>
                      <w:t xml:space="preserve">[7] </w:t>
                    </w:r>
                  </w:p>
                </w:tc>
                <w:tc>
                  <w:tcPr>
                    <w:tcW w:w="4661" w:type="pct"/>
                    <w:hideMark/>
                  </w:tcPr>
                  <w:p w14:paraId="630543F7" w14:textId="77777777" w:rsidR="00904074" w:rsidRDefault="00904074">
                    <w:pPr>
                      <w:pStyle w:val="Bibliography"/>
                      <w:rPr>
                        <w:noProof/>
                      </w:rPr>
                    </w:pPr>
                    <w:r>
                      <w:rPr>
                        <w:i/>
                        <w:iCs/>
                        <w:noProof/>
                      </w:rPr>
                      <w:t>UK Policy Framework: Managing Radioactive Substances and Nuclear Decommissioning, May 2024, https://assets.publishing.service.gov.uk/media/6632371769098ded31fca7c1/managing-radioactive-substances-and-nuclear-decommissioning-uk-policy-framework.pdf.</w:t>
                    </w:r>
                    <w:r>
                      <w:rPr>
                        <w:noProof/>
                      </w:rPr>
                      <w:t xml:space="preserve"> </w:t>
                    </w:r>
                  </w:p>
                </w:tc>
              </w:tr>
              <w:tr w:rsidR="00904074" w14:paraId="5A698587" w14:textId="77777777" w:rsidTr="00904074">
                <w:trPr>
                  <w:divId w:val="577441099"/>
                  <w:tblCellSpacing w:w="15" w:type="dxa"/>
                </w:trPr>
                <w:tc>
                  <w:tcPr>
                    <w:tcW w:w="289" w:type="pct"/>
                    <w:hideMark/>
                  </w:tcPr>
                  <w:p w14:paraId="0397E057" w14:textId="77777777" w:rsidR="00904074" w:rsidRDefault="00904074">
                    <w:pPr>
                      <w:pStyle w:val="Bibliography"/>
                      <w:rPr>
                        <w:noProof/>
                      </w:rPr>
                    </w:pPr>
                    <w:r>
                      <w:rPr>
                        <w:noProof/>
                      </w:rPr>
                      <w:t xml:space="preserve">[8] </w:t>
                    </w:r>
                  </w:p>
                </w:tc>
                <w:tc>
                  <w:tcPr>
                    <w:tcW w:w="4661" w:type="pct"/>
                    <w:hideMark/>
                  </w:tcPr>
                  <w:p w14:paraId="74862C97" w14:textId="77777777" w:rsidR="00904074" w:rsidRDefault="00904074">
                    <w:pPr>
                      <w:pStyle w:val="Bibliography"/>
                      <w:rPr>
                        <w:noProof/>
                      </w:rPr>
                    </w:pPr>
                    <w:r>
                      <w:rPr>
                        <w:i/>
                        <w:iCs/>
                        <w:noProof/>
                      </w:rPr>
                      <w:t>Memorandum of Understanding between the Office for Nuclear Regulation and the Environment Agency on Matters of Mutual Interest in England, https://www.onr.org.uk/media/dmtlm4mj/mou-onr-ea-180815.pdf.</w:t>
                    </w:r>
                    <w:r>
                      <w:rPr>
                        <w:noProof/>
                      </w:rPr>
                      <w:t xml:space="preserve"> </w:t>
                    </w:r>
                  </w:p>
                </w:tc>
              </w:tr>
              <w:tr w:rsidR="00904074" w14:paraId="26FA0F1E" w14:textId="77777777" w:rsidTr="00904074">
                <w:trPr>
                  <w:divId w:val="577441099"/>
                  <w:tblCellSpacing w:w="15" w:type="dxa"/>
                </w:trPr>
                <w:tc>
                  <w:tcPr>
                    <w:tcW w:w="289" w:type="pct"/>
                    <w:hideMark/>
                  </w:tcPr>
                  <w:p w14:paraId="1D3482CF" w14:textId="77777777" w:rsidR="00904074" w:rsidRDefault="00904074">
                    <w:pPr>
                      <w:pStyle w:val="Bibliography"/>
                      <w:rPr>
                        <w:noProof/>
                      </w:rPr>
                    </w:pPr>
                    <w:r>
                      <w:rPr>
                        <w:noProof/>
                      </w:rPr>
                      <w:t xml:space="preserve">[9] </w:t>
                    </w:r>
                  </w:p>
                </w:tc>
                <w:tc>
                  <w:tcPr>
                    <w:tcW w:w="4661" w:type="pct"/>
                    <w:hideMark/>
                  </w:tcPr>
                  <w:p w14:paraId="028AEEDC" w14:textId="77777777" w:rsidR="00904074" w:rsidRDefault="00904074">
                    <w:pPr>
                      <w:pStyle w:val="Bibliography"/>
                      <w:rPr>
                        <w:noProof/>
                      </w:rPr>
                    </w:pPr>
                    <w:r>
                      <w:rPr>
                        <w:i/>
                        <w:iCs/>
                        <w:noProof/>
                      </w:rPr>
                      <w:t>Memorandum of understanding between the Office for Nuclear regulation and the Scottish Environment Protection Agency on Matters of Mutual Interest in Scotland, https://www.onr.org.uk/media/wwgjfxe4/mou-onr-sepa.pdf.</w:t>
                    </w:r>
                    <w:r>
                      <w:rPr>
                        <w:noProof/>
                      </w:rPr>
                      <w:t xml:space="preserve"> </w:t>
                    </w:r>
                  </w:p>
                </w:tc>
              </w:tr>
              <w:tr w:rsidR="00904074" w14:paraId="30EF996A" w14:textId="77777777" w:rsidTr="00904074">
                <w:trPr>
                  <w:divId w:val="577441099"/>
                  <w:tblCellSpacing w:w="15" w:type="dxa"/>
                </w:trPr>
                <w:tc>
                  <w:tcPr>
                    <w:tcW w:w="289" w:type="pct"/>
                    <w:hideMark/>
                  </w:tcPr>
                  <w:p w14:paraId="6222B748" w14:textId="77777777" w:rsidR="00904074" w:rsidRDefault="00904074">
                    <w:pPr>
                      <w:pStyle w:val="Bibliography"/>
                      <w:rPr>
                        <w:noProof/>
                      </w:rPr>
                    </w:pPr>
                    <w:r>
                      <w:rPr>
                        <w:noProof/>
                      </w:rPr>
                      <w:t xml:space="preserve">[10] </w:t>
                    </w:r>
                  </w:p>
                </w:tc>
                <w:tc>
                  <w:tcPr>
                    <w:tcW w:w="4661" w:type="pct"/>
                    <w:hideMark/>
                  </w:tcPr>
                  <w:p w14:paraId="68DE3DA4" w14:textId="77777777" w:rsidR="00904074" w:rsidRDefault="00904074">
                    <w:pPr>
                      <w:pStyle w:val="Bibliography"/>
                      <w:rPr>
                        <w:noProof/>
                      </w:rPr>
                    </w:pPr>
                    <w:r>
                      <w:rPr>
                        <w:i/>
                        <w:iCs/>
                        <w:noProof/>
                      </w:rPr>
                      <w:t>Memorandum of Understanding between the Office for Nuclear Regulation and Natural Resources Wales on Matters of Mutual Interest in Wales, https://www.onr.org.uk/media/oqpnybuf/nrw-mou.pdf.</w:t>
                    </w:r>
                    <w:r>
                      <w:rPr>
                        <w:noProof/>
                      </w:rPr>
                      <w:t xml:space="preserve"> </w:t>
                    </w:r>
                  </w:p>
                </w:tc>
              </w:tr>
              <w:tr w:rsidR="00904074" w14:paraId="7A7C4BDF" w14:textId="77777777" w:rsidTr="00904074">
                <w:trPr>
                  <w:divId w:val="577441099"/>
                  <w:tblCellSpacing w:w="15" w:type="dxa"/>
                </w:trPr>
                <w:tc>
                  <w:tcPr>
                    <w:tcW w:w="289" w:type="pct"/>
                    <w:hideMark/>
                  </w:tcPr>
                  <w:p w14:paraId="72DD535E" w14:textId="77777777" w:rsidR="00904074" w:rsidRDefault="00904074">
                    <w:pPr>
                      <w:pStyle w:val="Bibliography"/>
                      <w:rPr>
                        <w:noProof/>
                      </w:rPr>
                    </w:pPr>
                    <w:r>
                      <w:rPr>
                        <w:noProof/>
                      </w:rPr>
                      <w:lastRenderedPageBreak/>
                      <w:t xml:space="preserve">[11] </w:t>
                    </w:r>
                  </w:p>
                </w:tc>
                <w:tc>
                  <w:tcPr>
                    <w:tcW w:w="4661" w:type="pct"/>
                    <w:hideMark/>
                  </w:tcPr>
                  <w:p w14:paraId="2FD43183" w14:textId="77777777" w:rsidR="00904074" w:rsidRDefault="00904074">
                    <w:pPr>
                      <w:pStyle w:val="Bibliography"/>
                      <w:rPr>
                        <w:noProof/>
                      </w:rPr>
                    </w:pPr>
                    <w:r>
                      <w:rPr>
                        <w:i/>
                        <w:iCs/>
                        <w:noProof/>
                      </w:rPr>
                      <w:t>ONR-INSP-GD-061 - Joint Regulatory Guidance to Support the Overarching MoU - EA and ONR, Issue 2.</w:t>
                    </w:r>
                    <w:r>
                      <w:rPr>
                        <w:noProof/>
                      </w:rPr>
                      <w:t xml:space="preserve"> </w:t>
                    </w:r>
                  </w:p>
                </w:tc>
              </w:tr>
              <w:tr w:rsidR="00904074" w14:paraId="4590FF13" w14:textId="77777777" w:rsidTr="00904074">
                <w:trPr>
                  <w:divId w:val="577441099"/>
                  <w:tblCellSpacing w:w="15" w:type="dxa"/>
                </w:trPr>
                <w:tc>
                  <w:tcPr>
                    <w:tcW w:w="289" w:type="pct"/>
                    <w:hideMark/>
                  </w:tcPr>
                  <w:p w14:paraId="0D77AFB0" w14:textId="77777777" w:rsidR="00904074" w:rsidRDefault="00904074">
                    <w:pPr>
                      <w:pStyle w:val="Bibliography"/>
                      <w:rPr>
                        <w:noProof/>
                      </w:rPr>
                    </w:pPr>
                    <w:r>
                      <w:rPr>
                        <w:noProof/>
                      </w:rPr>
                      <w:t xml:space="preserve">[12] </w:t>
                    </w:r>
                  </w:p>
                </w:tc>
                <w:tc>
                  <w:tcPr>
                    <w:tcW w:w="4661" w:type="pct"/>
                    <w:hideMark/>
                  </w:tcPr>
                  <w:p w14:paraId="439BA836" w14:textId="77777777" w:rsidR="00904074" w:rsidRDefault="00904074">
                    <w:pPr>
                      <w:pStyle w:val="Bibliography"/>
                      <w:rPr>
                        <w:noProof/>
                      </w:rPr>
                    </w:pPr>
                    <w:r>
                      <w:rPr>
                        <w:i/>
                        <w:iCs/>
                        <w:noProof/>
                      </w:rPr>
                      <w:t>ONR-INSP-GD-062 - Guidance to support the Joint Regulatory MoU between ONR and SEPA, Issue 2.</w:t>
                    </w:r>
                    <w:r>
                      <w:rPr>
                        <w:noProof/>
                      </w:rPr>
                      <w:t xml:space="preserve"> </w:t>
                    </w:r>
                  </w:p>
                </w:tc>
              </w:tr>
              <w:tr w:rsidR="00904074" w14:paraId="03B00219" w14:textId="77777777" w:rsidTr="00904074">
                <w:trPr>
                  <w:divId w:val="577441099"/>
                  <w:tblCellSpacing w:w="15" w:type="dxa"/>
                </w:trPr>
                <w:tc>
                  <w:tcPr>
                    <w:tcW w:w="289" w:type="pct"/>
                    <w:hideMark/>
                  </w:tcPr>
                  <w:p w14:paraId="66966579" w14:textId="77777777" w:rsidR="00904074" w:rsidRDefault="00904074">
                    <w:pPr>
                      <w:pStyle w:val="Bibliography"/>
                      <w:rPr>
                        <w:noProof/>
                      </w:rPr>
                    </w:pPr>
                    <w:r>
                      <w:rPr>
                        <w:noProof/>
                      </w:rPr>
                      <w:t xml:space="preserve">[13] </w:t>
                    </w:r>
                  </w:p>
                </w:tc>
                <w:tc>
                  <w:tcPr>
                    <w:tcW w:w="4661" w:type="pct"/>
                    <w:hideMark/>
                  </w:tcPr>
                  <w:p w14:paraId="32BFD08A" w14:textId="77777777" w:rsidR="00904074" w:rsidRDefault="00904074">
                    <w:pPr>
                      <w:pStyle w:val="Bibliography"/>
                      <w:rPr>
                        <w:noProof/>
                      </w:rPr>
                    </w:pPr>
                    <w:r>
                      <w:rPr>
                        <w:i/>
                        <w:iCs/>
                        <w:noProof/>
                      </w:rPr>
                      <w:t>ONR-INSP-GD-063 - Joint Regulatory Guidance to Support the Overarching MoU - NRW and ONR, Issue 2.</w:t>
                    </w:r>
                    <w:r>
                      <w:rPr>
                        <w:noProof/>
                      </w:rPr>
                      <w:t xml:space="preserve"> </w:t>
                    </w:r>
                  </w:p>
                </w:tc>
              </w:tr>
              <w:tr w:rsidR="00904074" w14:paraId="2687C042" w14:textId="77777777" w:rsidTr="00904074">
                <w:trPr>
                  <w:divId w:val="577441099"/>
                  <w:tblCellSpacing w:w="15" w:type="dxa"/>
                </w:trPr>
                <w:tc>
                  <w:tcPr>
                    <w:tcW w:w="289" w:type="pct"/>
                    <w:hideMark/>
                  </w:tcPr>
                  <w:p w14:paraId="124D22E5" w14:textId="77777777" w:rsidR="00904074" w:rsidRDefault="00904074">
                    <w:pPr>
                      <w:pStyle w:val="Bibliography"/>
                      <w:rPr>
                        <w:noProof/>
                      </w:rPr>
                    </w:pPr>
                    <w:r>
                      <w:rPr>
                        <w:noProof/>
                      </w:rPr>
                      <w:t xml:space="preserve">[14] </w:t>
                    </w:r>
                  </w:p>
                </w:tc>
                <w:tc>
                  <w:tcPr>
                    <w:tcW w:w="4661" w:type="pct"/>
                    <w:hideMark/>
                  </w:tcPr>
                  <w:p w14:paraId="34406C4E" w14:textId="77777777" w:rsidR="00904074" w:rsidRDefault="00904074">
                    <w:pPr>
                      <w:pStyle w:val="Bibliography"/>
                      <w:rPr>
                        <w:noProof/>
                      </w:rPr>
                    </w:pPr>
                    <w:r>
                      <w:rPr>
                        <w:i/>
                        <w:iCs/>
                        <w:noProof/>
                      </w:rPr>
                      <w:t>BEIS, Scope of and exemptions from the radioactive substances legislation in England, Wales &amp; Northern Ireland, 2018, https://www.gov.uk/government/publications/guidance-on-the-scope-of-and-exemptions-from-the-radioactive-substances-legislation-in-the-uk.</w:t>
                    </w:r>
                    <w:r>
                      <w:rPr>
                        <w:noProof/>
                      </w:rPr>
                      <w:t xml:space="preserve"> </w:t>
                    </w:r>
                  </w:p>
                </w:tc>
              </w:tr>
              <w:tr w:rsidR="00904074" w14:paraId="18318277" w14:textId="77777777" w:rsidTr="00904074">
                <w:trPr>
                  <w:divId w:val="577441099"/>
                  <w:tblCellSpacing w:w="15" w:type="dxa"/>
                </w:trPr>
                <w:tc>
                  <w:tcPr>
                    <w:tcW w:w="289" w:type="pct"/>
                    <w:hideMark/>
                  </w:tcPr>
                  <w:p w14:paraId="40E7683D" w14:textId="77777777" w:rsidR="00904074" w:rsidRDefault="00904074">
                    <w:pPr>
                      <w:pStyle w:val="Bibliography"/>
                      <w:rPr>
                        <w:noProof/>
                      </w:rPr>
                    </w:pPr>
                    <w:r>
                      <w:rPr>
                        <w:noProof/>
                      </w:rPr>
                      <w:t xml:space="preserve">[15] </w:t>
                    </w:r>
                  </w:p>
                </w:tc>
                <w:tc>
                  <w:tcPr>
                    <w:tcW w:w="4661" w:type="pct"/>
                    <w:hideMark/>
                  </w:tcPr>
                  <w:p w14:paraId="0896B1D9" w14:textId="77777777" w:rsidR="00904074" w:rsidRDefault="00904074">
                    <w:pPr>
                      <w:pStyle w:val="Bibliography"/>
                      <w:rPr>
                        <w:noProof/>
                      </w:rPr>
                    </w:pPr>
                    <w:r>
                      <w:rPr>
                        <w:i/>
                        <w:iCs/>
                        <w:noProof/>
                      </w:rPr>
                      <w:t>Nuclear Installations Act 1965, UK Public General Acts 1965 chapter 57.</w:t>
                    </w:r>
                    <w:r>
                      <w:rPr>
                        <w:noProof/>
                      </w:rPr>
                      <w:t xml:space="preserve"> </w:t>
                    </w:r>
                  </w:p>
                </w:tc>
              </w:tr>
              <w:tr w:rsidR="00904074" w14:paraId="1613A671" w14:textId="77777777" w:rsidTr="00904074">
                <w:trPr>
                  <w:divId w:val="577441099"/>
                  <w:tblCellSpacing w:w="15" w:type="dxa"/>
                </w:trPr>
                <w:tc>
                  <w:tcPr>
                    <w:tcW w:w="289" w:type="pct"/>
                    <w:hideMark/>
                  </w:tcPr>
                  <w:p w14:paraId="3E66BE49" w14:textId="77777777" w:rsidR="00904074" w:rsidRDefault="00904074">
                    <w:pPr>
                      <w:pStyle w:val="Bibliography"/>
                      <w:rPr>
                        <w:noProof/>
                      </w:rPr>
                    </w:pPr>
                    <w:r>
                      <w:rPr>
                        <w:noProof/>
                      </w:rPr>
                      <w:t xml:space="preserve">[16] </w:t>
                    </w:r>
                  </w:p>
                </w:tc>
                <w:tc>
                  <w:tcPr>
                    <w:tcW w:w="4661" w:type="pct"/>
                    <w:hideMark/>
                  </w:tcPr>
                  <w:p w14:paraId="069ED30F" w14:textId="77777777" w:rsidR="00904074" w:rsidRDefault="00904074">
                    <w:pPr>
                      <w:pStyle w:val="Bibliography"/>
                      <w:rPr>
                        <w:noProof/>
                      </w:rPr>
                    </w:pPr>
                    <w:r>
                      <w:rPr>
                        <w:i/>
                        <w:iCs/>
                        <w:noProof/>
                      </w:rPr>
                      <w:t>Scotland's higher-activity radioactive waste policy, January 2011, ISBN 9780755998920.</w:t>
                    </w:r>
                    <w:r>
                      <w:rPr>
                        <w:noProof/>
                      </w:rPr>
                      <w:t xml:space="preserve"> </w:t>
                    </w:r>
                  </w:p>
                </w:tc>
              </w:tr>
              <w:tr w:rsidR="00904074" w14:paraId="35EFB718" w14:textId="77777777" w:rsidTr="00904074">
                <w:trPr>
                  <w:divId w:val="577441099"/>
                  <w:tblCellSpacing w:w="15" w:type="dxa"/>
                </w:trPr>
                <w:tc>
                  <w:tcPr>
                    <w:tcW w:w="289" w:type="pct"/>
                    <w:hideMark/>
                  </w:tcPr>
                  <w:p w14:paraId="0AE4F52D" w14:textId="77777777" w:rsidR="00904074" w:rsidRDefault="00904074">
                    <w:pPr>
                      <w:pStyle w:val="Bibliography"/>
                      <w:rPr>
                        <w:noProof/>
                      </w:rPr>
                    </w:pPr>
                    <w:r>
                      <w:rPr>
                        <w:noProof/>
                      </w:rPr>
                      <w:t xml:space="preserve">[17] </w:t>
                    </w:r>
                  </w:p>
                </w:tc>
                <w:tc>
                  <w:tcPr>
                    <w:tcW w:w="4661" w:type="pct"/>
                    <w:hideMark/>
                  </w:tcPr>
                  <w:p w14:paraId="0C9E74B3" w14:textId="77777777" w:rsidR="00904074" w:rsidRDefault="00904074">
                    <w:pPr>
                      <w:pStyle w:val="Bibliography"/>
                      <w:rPr>
                        <w:noProof/>
                      </w:rPr>
                    </w:pPr>
                    <w:r>
                      <w:rPr>
                        <w:i/>
                        <w:iCs/>
                        <w:noProof/>
                      </w:rPr>
                      <w:t>The management of higher activity radioactive waste on nuclear licensed sites, Joint guidance from the Office for Nuclear Regulation, the Environment Agency, the Scottish Environment Protection Agency and Natural Resources Wales, Rev 2.1 July 2021.</w:t>
                    </w:r>
                    <w:r>
                      <w:rPr>
                        <w:noProof/>
                      </w:rPr>
                      <w:t xml:space="preserve"> </w:t>
                    </w:r>
                  </w:p>
                </w:tc>
              </w:tr>
              <w:tr w:rsidR="00904074" w14:paraId="5F77FA2F" w14:textId="77777777" w:rsidTr="00904074">
                <w:trPr>
                  <w:divId w:val="577441099"/>
                  <w:tblCellSpacing w:w="15" w:type="dxa"/>
                </w:trPr>
                <w:tc>
                  <w:tcPr>
                    <w:tcW w:w="289" w:type="pct"/>
                    <w:hideMark/>
                  </w:tcPr>
                  <w:p w14:paraId="484FD2CF" w14:textId="77777777" w:rsidR="00904074" w:rsidRDefault="00904074">
                    <w:pPr>
                      <w:pStyle w:val="Bibliography"/>
                      <w:rPr>
                        <w:noProof/>
                      </w:rPr>
                    </w:pPr>
                    <w:r>
                      <w:rPr>
                        <w:noProof/>
                      </w:rPr>
                      <w:t xml:space="preserve">[18] </w:t>
                    </w:r>
                  </w:p>
                </w:tc>
                <w:tc>
                  <w:tcPr>
                    <w:tcW w:w="4661" w:type="pct"/>
                    <w:hideMark/>
                  </w:tcPr>
                  <w:p w14:paraId="395726CB" w14:textId="77777777" w:rsidR="00904074" w:rsidRDefault="00904074">
                    <w:pPr>
                      <w:pStyle w:val="Bibliography"/>
                      <w:rPr>
                        <w:noProof/>
                      </w:rPr>
                    </w:pPr>
                    <w:r>
                      <w:rPr>
                        <w:i/>
                        <w:iCs/>
                        <w:noProof/>
                      </w:rPr>
                      <w:t>Office for Nuclear Regulation, ONR Scheme of Delegation, ONR-GOV-FW-002, Issue 5.1 September 2023.</w:t>
                    </w:r>
                    <w:r>
                      <w:rPr>
                        <w:noProof/>
                      </w:rPr>
                      <w:t xml:space="preserve"> </w:t>
                    </w:r>
                  </w:p>
                </w:tc>
              </w:tr>
              <w:tr w:rsidR="00904074" w14:paraId="516698CB" w14:textId="77777777" w:rsidTr="00904074">
                <w:trPr>
                  <w:divId w:val="577441099"/>
                  <w:tblCellSpacing w:w="15" w:type="dxa"/>
                </w:trPr>
                <w:tc>
                  <w:tcPr>
                    <w:tcW w:w="289" w:type="pct"/>
                    <w:hideMark/>
                  </w:tcPr>
                  <w:p w14:paraId="18C5BF02" w14:textId="77777777" w:rsidR="00904074" w:rsidRDefault="00904074">
                    <w:pPr>
                      <w:pStyle w:val="Bibliography"/>
                      <w:rPr>
                        <w:noProof/>
                      </w:rPr>
                    </w:pPr>
                    <w:r>
                      <w:rPr>
                        <w:noProof/>
                      </w:rPr>
                      <w:t xml:space="preserve">[19] </w:t>
                    </w:r>
                  </w:p>
                </w:tc>
                <w:tc>
                  <w:tcPr>
                    <w:tcW w:w="4661" w:type="pct"/>
                    <w:hideMark/>
                  </w:tcPr>
                  <w:p w14:paraId="753D72B6" w14:textId="77777777" w:rsidR="00904074" w:rsidRDefault="00904074">
                    <w:pPr>
                      <w:pStyle w:val="Bibliography"/>
                      <w:rPr>
                        <w:noProof/>
                      </w:rPr>
                    </w:pPr>
                    <w:r>
                      <w:rPr>
                        <w:i/>
                        <w:iCs/>
                        <w:noProof/>
                      </w:rPr>
                      <w:t>Office for Nuclear Regulation, Enforcement (Enforcement Management Model), ONR-ENF-GD-006, Issue 5.1 January 2021.</w:t>
                    </w:r>
                    <w:r>
                      <w:rPr>
                        <w:noProof/>
                      </w:rPr>
                      <w:t xml:space="preserve"> </w:t>
                    </w:r>
                  </w:p>
                </w:tc>
              </w:tr>
              <w:tr w:rsidR="00904074" w14:paraId="3530C76D" w14:textId="77777777" w:rsidTr="00904074">
                <w:trPr>
                  <w:divId w:val="577441099"/>
                  <w:tblCellSpacing w:w="15" w:type="dxa"/>
                </w:trPr>
                <w:tc>
                  <w:tcPr>
                    <w:tcW w:w="289" w:type="pct"/>
                    <w:hideMark/>
                  </w:tcPr>
                  <w:p w14:paraId="68007424" w14:textId="77777777" w:rsidR="00904074" w:rsidRDefault="00904074">
                    <w:pPr>
                      <w:pStyle w:val="Bibliography"/>
                      <w:rPr>
                        <w:noProof/>
                      </w:rPr>
                    </w:pPr>
                    <w:r>
                      <w:rPr>
                        <w:noProof/>
                      </w:rPr>
                      <w:t xml:space="preserve">[20] </w:t>
                    </w:r>
                  </w:p>
                </w:tc>
                <w:tc>
                  <w:tcPr>
                    <w:tcW w:w="4661" w:type="pct"/>
                    <w:hideMark/>
                  </w:tcPr>
                  <w:p w14:paraId="74748575" w14:textId="77777777" w:rsidR="00904074" w:rsidRDefault="00904074">
                    <w:pPr>
                      <w:pStyle w:val="Bibliography"/>
                      <w:rPr>
                        <w:noProof/>
                      </w:rPr>
                    </w:pPr>
                    <w:r>
                      <w:rPr>
                        <w:i/>
                        <w:iCs/>
                        <w:noProof/>
                      </w:rPr>
                      <w:t>Office for Nuclear Regulation, Enforcement Policy Statement, ONR-ENF-POL-001, Issue 2 December 2020.</w:t>
                    </w:r>
                    <w:r>
                      <w:rPr>
                        <w:noProof/>
                      </w:rPr>
                      <w:t xml:space="preserve"> </w:t>
                    </w:r>
                  </w:p>
                </w:tc>
              </w:tr>
              <w:tr w:rsidR="00904074" w14:paraId="3FEFDC8D" w14:textId="77777777" w:rsidTr="00904074">
                <w:trPr>
                  <w:divId w:val="577441099"/>
                  <w:tblCellSpacing w:w="15" w:type="dxa"/>
                </w:trPr>
                <w:tc>
                  <w:tcPr>
                    <w:tcW w:w="289" w:type="pct"/>
                    <w:hideMark/>
                  </w:tcPr>
                  <w:p w14:paraId="2B5F660F" w14:textId="77777777" w:rsidR="00904074" w:rsidRDefault="00904074">
                    <w:pPr>
                      <w:pStyle w:val="Bibliography"/>
                      <w:rPr>
                        <w:noProof/>
                      </w:rPr>
                    </w:pPr>
                    <w:r>
                      <w:rPr>
                        <w:noProof/>
                      </w:rPr>
                      <w:t xml:space="preserve">[21] </w:t>
                    </w:r>
                  </w:p>
                </w:tc>
                <w:tc>
                  <w:tcPr>
                    <w:tcW w:w="4661" w:type="pct"/>
                    <w:hideMark/>
                  </w:tcPr>
                  <w:p w14:paraId="05DB0F8A" w14:textId="77777777" w:rsidR="00904074" w:rsidRDefault="00904074">
                    <w:pPr>
                      <w:pStyle w:val="Bibliography"/>
                      <w:rPr>
                        <w:noProof/>
                      </w:rPr>
                    </w:pPr>
                    <w:r>
                      <w:rPr>
                        <w:i/>
                        <w:iCs/>
                        <w:noProof/>
                      </w:rPr>
                      <w:t>The Transfrontier Shipment of Radioactive Waste and Spent Fuel (EU Exit) Regulations 2019, UK Statutory Instruments 2019 No. 156.</w:t>
                    </w:r>
                    <w:r>
                      <w:rPr>
                        <w:noProof/>
                      </w:rPr>
                      <w:t xml:space="preserve"> </w:t>
                    </w:r>
                  </w:p>
                </w:tc>
              </w:tr>
              <w:tr w:rsidR="00904074" w14:paraId="5E237837" w14:textId="77777777" w:rsidTr="00904074">
                <w:trPr>
                  <w:divId w:val="577441099"/>
                  <w:tblCellSpacing w:w="15" w:type="dxa"/>
                </w:trPr>
                <w:tc>
                  <w:tcPr>
                    <w:tcW w:w="289" w:type="pct"/>
                    <w:hideMark/>
                  </w:tcPr>
                  <w:p w14:paraId="6FECE8A2" w14:textId="77777777" w:rsidR="00904074" w:rsidRDefault="00904074">
                    <w:pPr>
                      <w:pStyle w:val="Bibliography"/>
                      <w:rPr>
                        <w:noProof/>
                      </w:rPr>
                    </w:pPr>
                    <w:r>
                      <w:rPr>
                        <w:noProof/>
                      </w:rPr>
                      <w:t xml:space="preserve">[22] </w:t>
                    </w:r>
                  </w:p>
                </w:tc>
                <w:tc>
                  <w:tcPr>
                    <w:tcW w:w="4661" w:type="pct"/>
                    <w:hideMark/>
                  </w:tcPr>
                  <w:p w14:paraId="6EA57FC4" w14:textId="77777777" w:rsidR="00904074" w:rsidRDefault="00904074">
                    <w:pPr>
                      <w:pStyle w:val="Bibliography"/>
                      <w:rPr>
                        <w:noProof/>
                      </w:rPr>
                    </w:pPr>
                    <w:r>
                      <w:rPr>
                        <w:i/>
                        <w:iCs/>
                        <w:noProof/>
                      </w:rPr>
                      <w:t>Transboundary impacts of radioactive waste disposal, DESNZ Guidance, September 2021, https://www.gov.uk/guidance/transboundary-impacts-of-radioactive-waste-disposal-reporting-and-notification-obligations-euratom-article-37.</w:t>
                    </w:r>
                    <w:r>
                      <w:rPr>
                        <w:noProof/>
                      </w:rPr>
                      <w:t xml:space="preserve"> </w:t>
                    </w:r>
                  </w:p>
                </w:tc>
              </w:tr>
              <w:tr w:rsidR="00904074" w14:paraId="7433D5F1" w14:textId="77777777" w:rsidTr="00904074">
                <w:trPr>
                  <w:divId w:val="577441099"/>
                  <w:tblCellSpacing w:w="15" w:type="dxa"/>
                </w:trPr>
                <w:tc>
                  <w:tcPr>
                    <w:tcW w:w="289" w:type="pct"/>
                    <w:hideMark/>
                  </w:tcPr>
                  <w:p w14:paraId="11C7B31F" w14:textId="77777777" w:rsidR="00904074" w:rsidRDefault="00904074">
                    <w:pPr>
                      <w:pStyle w:val="Bibliography"/>
                      <w:rPr>
                        <w:noProof/>
                      </w:rPr>
                    </w:pPr>
                    <w:r>
                      <w:rPr>
                        <w:noProof/>
                      </w:rPr>
                      <w:t xml:space="preserve">[23] </w:t>
                    </w:r>
                  </w:p>
                </w:tc>
                <w:tc>
                  <w:tcPr>
                    <w:tcW w:w="4661" w:type="pct"/>
                    <w:hideMark/>
                  </w:tcPr>
                  <w:p w14:paraId="352F5746" w14:textId="77777777" w:rsidR="00904074" w:rsidRDefault="00904074">
                    <w:pPr>
                      <w:pStyle w:val="Bibliography"/>
                      <w:rPr>
                        <w:noProof/>
                      </w:rPr>
                    </w:pPr>
                    <w:r>
                      <w:rPr>
                        <w:i/>
                        <w:iCs/>
                        <w:noProof/>
                      </w:rPr>
                      <w:t>Environment Agency, Guidance: Nuclear sites RSR: environmental permits, Updated January 2023, https://www.gov.uk/guidance/nuclear-sites-rsr-environmental-permits.</w:t>
                    </w:r>
                    <w:r>
                      <w:rPr>
                        <w:noProof/>
                      </w:rPr>
                      <w:t xml:space="preserve"> </w:t>
                    </w:r>
                  </w:p>
                </w:tc>
              </w:tr>
              <w:tr w:rsidR="00904074" w14:paraId="3CA7724D" w14:textId="77777777" w:rsidTr="00904074">
                <w:trPr>
                  <w:divId w:val="577441099"/>
                  <w:tblCellSpacing w:w="15" w:type="dxa"/>
                </w:trPr>
                <w:tc>
                  <w:tcPr>
                    <w:tcW w:w="289" w:type="pct"/>
                    <w:hideMark/>
                  </w:tcPr>
                  <w:p w14:paraId="03A383A1" w14:textId="77777777" w:rsidR="00904074" w:rsidRDefault="00904074">
                    <w:pPr>
                      <w:pStyle w:val="Bibliography"/>
                      <w:rPr>
                        <w:noProof/>
                      </w:rPr>
                    </w:pPr>
                    <w:r>
                      <w:rPr>
                        <w:noProof/>
                      </w:rPr>
                      <w:t xml:space="preserve">[24] </w:t>
                    </w:r>
                  </w:p>
                </w:tc>
                <w:tc>
                  <w:tcPr>
                    <w:tcW w:w="4661" w:type="pct"/>
                    <w:hideMark/>
                  </w:tcPr>
                  <w:p w14:paraId="32FD5B61" w14:textId="77777777" w:rsidR="00904074" w:rsidRDefault="00904074">
                    <w:pPr>
                      <w:pStyle w:val="Bibliography"/>
                      <w:rPr>
                        <w:noProof/>
                      </w:rPr>
                    </w:pPr>
                    <w:r>
                      <w:rPr>
                        <w:i/>
                        <w:iCs/>
                        <w:noProof/>
                      </w:rPr>
                      <w:t>Radioactive substances regulation (RSR): objective and principles, December 2021, https://www.gov.uk/government/publications/radioactive-substances-</w:t>
                    </w:r>
                    <w:r>
                      <w:rPr>
                        <w:i/>
                        <w:iCs/>
                        <w:noProof/>
                      </w:rPr>
                      <w:lastRenderedPageBreak/>
                      <w:t>regulation-rsr-objective-and-principles/radioactive-substances-regulation-rsr-objective-and-principles.</w:t>
                    </w:r>
                    <w:r>
                      <w:rPr>
                        <w:noProof/>
                      </w:rPr>
                      <w:t xml:space="preserve"> </w:t>
                    </w:r>
                  </w:p>
                </w:tc>
              </w:tr>
              <w:tr w:rsidR="00904074" w14:paraId="56F30699" w14:textId="77777777" w:rsidTr="00904074">
                <w:trPr>
                  <w:divId w:val="577441099"/>
                  <w:tblCellSpacing w:w="15" w:type="dxa"/>
                </w:trPr>
                <w:tc>
                  <w:tcPr>
                    <w:tcW w:w="289" w:type="pct"/>
                    <w:hideMark/>
                  </w:tcPr>
                  <w:p w14:paraId="7ED8DA8C" w14:textId="77777777" w:rsidR="00904074" w:rsidRDefault="00904074">
                    <w:pPr>
                      <w:pStyle w:val="Bibliography"/>
                      <w:rPr>
                        <w:noProof/>
                      </w:rPr>
                    </w:pPr>
                    <w:r>
                      <w:rPr>
                        <w:noProof/>
                      </w:rPr>
                      <w:lastRenderedPageBreak/>
                      <w:t xml:space="preserve">[25] </w:t>
                    </w:r>
                  </w:p>
                </w:tc>
                <w:tc>
                  <w:tcPr>
                    <w:tcW w:w="4661" w:type="pct"/>
                    <w:hideMark/>
                  </w:tcPr>
                  <w:p w14:paraId="6045203F" w14:textId="77777777" w:rsidR="00904074" w:rsidRDefault="00904074">
                    <w:pPr>
                      <w:pStyle w:val="Bibliography"/>
                      <w:rPr>
                        <w:noProof/>
                      </w:rPr>
                    </w:pPr>
                    <w:r>
                      <w:rPr>
                        <w:i/>
                        <w:iCs/>
                        <w:noProof/>
                      </w:rPr>
                      <w:t>Principles of optimisation in the management and disposal of radioactive waste from radioactive substances activities, Version 2, 2010, https://www.gov.uk/government/publications/rsr-principles-of-optimisation.</w:t>
                    </w:r>
                    <w:r>
                      <w:rPr>
                        <w:noProof/>
                      </w:rPr>
                      <w:t xml:space="preserve"> </w:t>
                    </w:r>
                  </w:p>
                </w:tc>
              </w:tr>
              <w:tr w:rsidR="00904074" w14:paraId="4A7FACA9" w14:textId="77777777" w:rsidTr="00904074">
                <w:trPr>
                  <w:divId w:val="577441099"/>
                  <w:tblCellSpacing w:w="15" w:type="dxa"/>
                </w:trPr>
                <w:tc>
                  <w:tcPr>
                    <w:tcW w:w="289" w:type="pct"/>
                    <w:hideMark/>
                  </w:tcPr>
                  <w:p w14:paraId="44510322" w14:textId="77777777" w:rsidR="00904074" w:rsidRDefault="00904074">
                    <w:pPr>
                      <w:pStyle w:val="Bibliography"/>
                      <w:rPr>
                        <w:noProof/>
                      </w:rPr>
                    </w:pPr>
                    <w:r>
                      <w:rPr>
                        <w:noProof/>
                      </w:rPr>
                      <w:t xml:space="preserve">[26] </w:t>
                    </w:r>
                  </w:p>
                </w:tc>
                <w:tc>
                  <w:tcPr>
                    <w:tcW w:w="4661" w:type="pct"/>
                    <w:hideMark/>
                  </w:tcPr>
                  <w:p w14:paraId="72F20A3D" w14:textId="77777777" w:rsidR="00904074" w:rsidRDefault="00904074">
                    <w:pPr>
                      <w:pStyle w:val="Bibliography"/>
                      <w:rPr>
                        <w:noProof/>
                      </w:rPr>
                    </w:pPr>
                    <w:r>
                      <w:rPr>
                        <w:i/>
                        <w:iCs/>
                        <w:noProof/>
                      </w:rPr>
                      <w:t>SEPA, Authorisation guide for radioactive substances activities, v1.2 March 2020, https://www.sepa.org.uk/media/371985/rs-authorisation-guide.pdf.</w:t>
                    </w:r>
                    <w:r>
                      <w:rPr>
                        <w:noProof/>
                      </w:rPr>
                      <w:t xml:space="preserve"> </w:t>
                    </w:r>
                  </w:p>
                </w:tc>
              </w:tr>
              <w:tr w:rsidR="00904074" w14:paraId="0D0C4DDF" w14:textId="77777777" w:rsidTr="00904074">
                <w:trPr>
                  <w:divId w:val="577441099"/>
                  <w:tblCellSpacing w:w="15" w:type="dxa"/>
                </w:trPr>
                <w:tc>
                  <w:tcPr>
                    <w:tcW w:w="289" w:type="pct"/>
                    <w:hideMark/>
                  </w:tcPr>
                  <w:p w14:paraId="1F0FBBD1" w14:textId="77777777" w:rsidR="00904074" w:rsidRDefault="00904074">
                    <w:pPr>
                      <w:pStyle w:val="Bibliography"/>
                      <w:rPr>
                        <w:noProof/>
                      </w:rPr>
                    </w:pPr>
                    <w:r>
                      <w:rPr>
                        <w:noProof/>
                      </w:rPr>
                      <w:t xml:space="preserve">[27] </w:t>
                    </w:r>
                  </w:p>
                </w:tc>
                <w:tc>
                  <w:tcPr>
                    <w:tcW w:w="4661" w:type="pct"/>
                    <w:hideMark/>
                  </w:tcPr>
                  <w:p w14:paraId="39A51466" w14:textId="77777777" w:rsidR="00904074" w:rsidRDefault="00904074">
                    <w:pPr>
                      <w:pStyle w:val="Bibliography"/>
                      <w:rPr>
                        <w:noProof/>
                      </w:rPr>
                    </w:pPr>
                    <w:r>
                      <w:rPr>
                        <w:i/>
                        <w:iCs/>
                        <w:noProof/>
                      </w:rPr>
                      <w:t>SEPA, Satisfying the optimisation requirement and the role of Best Practicable Means, v2 May 2019, https://www.sepa.org.uk/media/101545/satisfying_the_alara_requirement_and_the_role_of_best_practicable_mean.pdf.</w:t>
                    </w:r>
                    <w:r>
                      <w:rPr>
                        <w:noProof/>
                      </w:rPr>
                      <w:t xml:space="preserve"> </w:t>
                    </w:r>
                  </w:p>
                </w:tc>
              </w:tr>
              <w:tr w:rsidR="00904074" w14:paraId="04FC825A" w14:textId="77777777" w:rsidTr="00904074">
                <w:trPr>
                  <w:divId w:val="577441099"/>
                  <w:tblCellSpacing w:w="15" w:type="dxa"/>
                </w:trPr>
                <w:tc>
                  <w:tcPr>
                    <w:tcW w:w="289" w:type="pct"/>
                    <w:hideMark/>
                  </w:tcPr>
                  <w:p w14:paraId="2C141C0F" w14:textId="77777777" w:rsidR="00904074" w:rsidRDefault="00904074">
                    <w:pPr>
                      <w:pStyle w:val="Bibliography"/>
                      <w:rPr>
                        <w:noProof/>
                      </w:rPr>
                    </w:pPr>
                    <w:r>
                      <w:rPr>
                        <w:noProof/>
                      </w:rPr>
                      <w:t xml:space="preserve">[28] </w:t>
                    </w:r>
                  </w:p>
                </w:tc>
                <w:tc>
                  <w:tcPr>
                    <w:tcW w:w="4661" w:type="pct"/>
                    <w:hideMark/>
                  </w:tcPr>
                  <w:p w14:paraId="1A854032" w14:textId="77777777" w:rsidR="00904074" w:rsidRDefault="00904074">
                    <w:pPr>
                      <w:pStyle w:val="Bibliography"/>
                      <w:rPr>
                        <w:noProof/>
                      </w:rPr>
                    </w:pPr>
                    <w:r>
                      <w:rPr>
                        <w:i/>
                        <w:iCs/>
                        <w:noProof/>
                      </w:rPr>
                      <w:t>The Special Waste Regulations 1996, UK Statutory Instruments 1996 No. 972.</w:t>
                    </w:r>
                    <w:r>
                      <w:rPr>
                        <w:noProof/>
                      </w:rPr>
                      <w:t xml:space="preserve"> </w:t>
                    </w:r>
                  </w:p>
                </w:tc>
              </w:tr>
              <w:tr w:rsidR="00904074" w14:paraId="61897105" w14:textId="77777777" w:rsidTr="00904074">
                <w:trPr>
                  <w:divId w:val="577441099"/>
                  <w:tblCellSpacing w:w="15" w:type="dxa"/>
                </w:trPr>
                <w:tc>
                  <w:tcPr>
                    <w:tcW w:w="289" w:type="pct"/>
                    <w:hideMark/>
                  </w:tcPr>
                  <w:p w14:paraId="66217569" w14:textId="77777777" w:rsidR="00904074" w:rsidRDefault="00904074">
                    <w:pPr>
                      <w:pStyle w:val="Bibliography"/>
                      <w:rPr>
                        <w:noProof/>
                      </w:rPr>
                    </w:pPr>
                    <w:r>
                      <w:rPr>
                        <w:noProof/>
                      </w:rPr>
                      <w:t xml:space="preserve">[29] </w:t>
                    </w:r>
                  </w:p>
                </w:tc>
                <w:tc>
                  <w:tcPr>
                    <w:tcW w:w="4661" w:type="pct"/>
                    <w:hideMark/>
                  </w:tcPr>
                  <w:p w14:paraId="2CA21842" w14:textId="77777777" w:rsidR="00904074" w:rsidRDefault="00904074">
                    <w:pPr>
                      <w:pStyle w:val="Bibliography"/>
                      <w:rPr>
                        <w:noProof/>
                      </w:rPr>
                    </w:pPr>
                    <w:r>
                      <w:rPr>
                        <w:i/>
                        <w:iCs/>
                        <w:noProof/>
                      </w:rPr>
                      <w:t>The Hazardous Waste (England and Wales) Regulations 2005, UK Statutory Instruments 2005 No. 894.</w:t>
                    </w:r>
                    <w:r>
                      <w:rPr>
                        <w:noProof/>
                      </w:rPr>
                      <w:t xml:space="preserve"> </w:t>
                    </w:r>
                  </w:p>
                </w:tc>
              </w:tr>
              <w:tr w:rsidR="00904074" w14:paraId="3616C3C8" w14:textId="77777777" w:rsidTr="00904074">
                <w:trPr>
                  <w:divId w:val="577441099"/>
                  <w:tblCellSpacing w:w="15" w:type="dxa"/>
                </w:trPr>
                <w:tc>
                  <w:tcPr>
                    <w:tcW w:w="289" w:type="pct"/>
                    <w:hideMark/>
                  </w:tcPr>
                  <w:p w14:paraId="70C1ACDF" w14:textId="77777777" w:rsidR="00904074" w:rsidRDefault="00904074">
                    <w:pPr>
                      <w:pStyle w:val="Bibliography"/>
                      <w:rPr>
                        <w:noProof/>
                      </w:rPr>
                    </w:pPr>
                    <w:r>
                      <w:rPr>
                        <w:noProof/>
                      </w:rPr>
                      <w:t xml:space="preserve">[30] </w:t>
                    </w:r>
                  </w:p>
                </w:tc>
                <w:tc>
                  <w:tcPr>
                    <w:tcW w:w="4661" w:type="pct"/>
                    <w:hideMark/>
                  </w:tcPr>
                  <w:p w14:paraId="5111E1F8" w14:textId="77777777" w:rsidR="00904074" w:rsidRDefault="00904074">
                    <w:pPr>
                      <w:pStyle w:val="Bibliography"/>
                      <w:rPr>
                        <w:noProof/>
                      </w:rPr>
                    </w:pPr>
                    <w:r>
                      <w:rPr>
                        <w:i/>
                        <w:iCs/>
                        <w:noProof/>
                      </w:rPr>
                      <w:t>Environment Agency, Technical Guidance WM3: Waste Classification - Guidance on the classification and assessment of waste, v1.2 October 2021, https://www.gov.uk/government/publications/waste-classification-technical-guidance.</w:t>
                    </w:r>
                    <w:r>
                      <w:rPr>
                        <w:noProof/>
                      </w:rPr>
                      <w:t xml:space="preserve"> </w:t>
                    </w:r>
                  </w:p>
                </w:tc>
              </w:tr>
              <w:tr w:rsidR="00904074" w14:paraId="61AA9FF9" w14:textId="77777777" w:rsidTr="00904074">
                <w:trPr>
                  <w:divId w:val="577441099"/>
                  <w:tblCellSpacing w:w="15" w:type="dxa"/>
                </w:trPr>
                <w:tc>
                  <w:tcPr>
                    <w:tcW w:w="289" w:type="pct"/>
                    <w:hideMark/>
                  </w:tcPr>
                  <w:p w14:paraId="22619D95" w14:textId="77777777" w:rsidR="00904074" w:rsidRDefault="00904074">
                    <w:pPr>
                      <w:pStyle w:val="Bibliography"/>
                      <w:rPr>
                        <w:noProof/>
                      </w:rPr>
                    </w:pPr>
                    <w:r>
                      <w:rPr>
                        <w:noProof/>
                      </w:rPr>
                      <w:t xml:space="preserve">[31] </w:t>
                    </w:r>
                  </w:p>
                </w:tc>
                <w:tc>
                  <w:tcPr>
                    <w:tcW w:w="4661" w:type="pct"/>
                    <w:hideMark/>
                  </w:tcPr>
                  <w:p w14:paraId="15E73360" w14:textId="77777777" w:rsidR="00904074" w:rsidRDefault="00904074">
                    <w:pPr>
                      <w:pStyle w:val="Bibliography"/>
                      <w:rPr>
                        <w:noProof/>
                      </w:rPr>
                    </w:pPr>
                    <w:r>
                      <w:rPr>
                        <w:i/>
                        <w:iCs/>
                        <w:noProof/>
                      </w:rPr>
                      <w:t>The Ionising Radiations Regulations 2017, UK Statutory Instruments 2017 No. 1075.</w:t>
                    </w:r>
                    <w:r>
                      <w:rPr>
                        <w:noProof/>
                      </w:rPr>
                      <w:t xml:space="preserve"> </w:t>
                    </w:r>
                  </w:p>
                </w:tc>
              </w:tr>
              <w:tr w:rsidR="00904074" w14:paraId="660D9574" w14:textId="77777777" w:rsidTr="00904074">
                <w:trPr>
                  <w:divId w:val="577441099"/>
                  <w:tblCellSpacing w:w="15" w:type="dxa"/>
                </w:trPr>
                <w:tc>
                  <w:tcPr>
                    <w:tcW w:w="289" w:type="pct"/>
                    <w:hideMark/>
                  </w:tcPr>
                  <w:p w14:paraId="69C7F2D7" w14:textId="77777777" w:rsidR="00904074" w:rsidRDefault="00904074">
                    <w:pPr>
                      <w:pStyle w:val="Bibliography"/>
                      <w:rPr>
                        <w:noProof/>
                      </w:rPr>
                    </w:pPr>
                    <w:r>
                      <w:rPr>
                        <w:noProof/>
                      </w:rPr>
                      <w:t xml:space="preserve">[32] </w:t>
                    </w:r>
                  </w:p>
                </w:tc>
                <w:tc>
                  <w:tcPr>
                    <w:tcW w:w="4661" w:type="pct"/>
                    <w:hideMark/>
                  </w:tcPr>
                  <w:p w14:paraId="36BC04B6" w14:textId="77777777" w:rsidR="00904074" w:rsidRDefault="00904074">
                    <w:pPr>
                      <w:pStyle w:val="Bibliography"/>
                      <w:rPr>
                        <w:noProof/>
                      </w:rPr>
                    </w:pPr>
                    <w:r>
                      <w:rPr>
                        <w:i/>
                        <w:iCs/>
                        <w:noProof/>
                      </w:rPr>
                      <w:t>Office for Nuclear Regulation, Guidance on the Nuclear Reactors (Environmental Impact Assessment for Decommissioning) Regulations, ONR-NLR-GD-001 v1 March 2023.</w:t>
                    </w:r>
                    <w:r>
                      <w:rPr>
                        <w:noProof/>
                      </w:rPr>
                      <w:t xml:space="preserve"> </w:t>
                    </w:r>
                  </w:p>
                </w:tc>
              </w:tr>
              <w:tr w:rsidR="00904074" w14:paraId="20EDCB71" w14:textId="77777777" w:rsidTr="00904074">
                <w:trPr>
                  <w:divId w:val="577441099"/>
                  <w:tblCellSpacing w:w="15" w:type="dxa"/>
                </w:trPr>
                <w:tc>
                  <w:tcPr>
                    <w:tcW w:w="289" w:type="pct"/>
                    <w:hideMark/>
                  </w:tcPr>
                  <w:p w14:paraId="322B6D17" w14:textId="77777777" w:rsidR="00904074" w:rsidRDefault="00904074">
                    <w:pPr>
                      <w:pStyle w:val="Bibliography"/>
                      <w:rPr>
                        <w:noProof/>
                      </w:rPr>
                    </w:pPr>
                    <w:r>
                      <w:rPr>
                        <w:noProof/>
                      </w:rPr>
                      <w:t xml:space="preserve">[33] </w:t>
                    </w:r>
                  </w:p>
                </w:tc>
                <w:tc>
                  <w:tcPr>
                    <w:tcW w:w="4661" w:type="pct"/>
                    <w:hideMark/>
                  </w:tcPr>
                  <w:p w14:paraId="4704DF0D" w14:textId="77777777" w:rsidR="00904074" w:rsidRDefault="00904074">
                    <w:pPr>
                      <w:pStyle w:val="Bibliography"/>
                      <w:rPr>
                        <w:noProof/>
                      </w:rPr>
                    </w:pPr>
                    <w:r>
                      <w:rPr>
                        <w:i/>
                        <w:iCs/>
                        <w:noProof/>
                      </w:rPr>
                      <w:t>Regulatory Arrangements for the Management of Higher Activity Radioactive Waste on Nuclear Licensed Sites, Regulatory Position Statement – 2017 Update.</w:t>
                    </w:r>
                    <w:r>
                      <w:rPr>
                        <w:noProof/>
                      </w:rPr>
                      <w:t xml:space="preserve"> </w:t>
                    </w:r>
                  </w:p>
                </w:tc>
              </w:tr>
              <w:tr w:rsidR="00904074" w14:paraId="63458E42" w14:textId="77777777" w:rsidTr="00904074">
                <w:trPr>
                  <w:divId w:val="577441099"/>
                  <w:tblCellSpacing w:w="15" w:type="dxa"/>
                </w:trPr>
                <w:tc>
                  <w:tcPr>
                    <w:tcW w:w="289" w:type="pct"/>
                    <w:hideMark/>
                  </w:tcPr>
                  <w:p w14:paraId="5DA28019" w14:textId="77777777" w:rsidR="00904074" w:rsidRDefault="00904074">
                    <w:pPr>
                      <w:pStyle w:val="Bibliography"/>
                      <w:rPr>
                        <w:noProof/>
                      </w:rPr>
                    </w:pPr>
                    <w:r>
                      <w:rPr>
                        <w:noProof/>
                      </w:rPr>
                      <w:t xml:space="preserve">[34] </w:t>
                    </w:r>
                  </w:p>
                </w:tc>
                <w:tc>
                  <w:tcPr>
                    <w:tcW w:w="4661" w:type="pct"/>
                    <w:hideMark/>
                  </w:tcPr>
                  <w:p w14:paraId="3E1914F3" w14:textId="77777777" w:rsidR="00904074" w:rsidRDefault="00904074">
                    <w:pPr>
                      <w:pStyle w:val="Bibliography"/>
                      <w:rPr>
                        <w:noProof/>
                      </w:rPr>
                    </w:pPr>
                    <w:r>
                      <w:rPr>
                        <w:i/>
                        <w:iCs/>
                        <w:noProof/>
                      </w:rPr>
                      <w:t>Near-Surface Disposal Facilities on Land for Solid Radioactive Wastes: Guidance on Requirements for Authorisation, February 2009, https://www.gov.uk/government/publications/near-surface-disposal-facilities-on-land-for-solid-radioactive-wastes.</w:t>
                    </w:r>
                    <w:r>
                      <w:rPr>
                        <w:noProof/>
                      </w:rPr>
                      <w:t xml:space="preserve"> </w:t>
                    </w:r>
                  </w:p>
                </w:tc>
              </w:tr>
              <w:tr w:rsidR="00904074" w14:paraId="400C04E3" w14:textId="77777777" w:rsidTr="00904074">
                <w:trPr>
                  <w:divId w:val="577441099"/>
                  <w:tblCellSpacing w:w="15" w:type="dxa"/>
                </w:trPr>
                <w:tc>
                  <w:tcPr>
                    <w:tcW w:w="289" w:type="pct"/>
                    <w:hideMark/>
                  </w:tcPr>
                  <w:p w14:paraId="7E6F6DF6" w14:textId="77777777" w:rsidR="00904074" w:rsidRDefault="00904074">
                    <w:pPr>
                      <w:pStyle w:val="Bibliography"/>
                      <w:rPr>
                        <w:noProof/>
                      </w:rPr>
                    </w:pPr>
                    <w:r>
                      <w:rPr>
                        <w:noProof/>
                      </w:rPr>
                      <w:t xml:space="preserve">[35] </w:t>
                    </w:r>
                  </w:p>
                </w:tc>
                <w:tc>
                  <w:tcPr>
                    <w:tcW w:w="4661" w:type="pct"/>
                    <w:hideMark/>
                  </w:tcPr>
                  <w:p w14:paraId="13DA7D77" w14:textId="77777777" w:rsidR="00904074" w:rsidRDefault="00904074">
                    <w:pPr>
                      <w:pStyle w:val="Bibliography"/>
                      <w:rPr>
                        <w:noProof/>
                      </w:rPr>
                    </w:pPr>
                    <w:r>
                      <w:rPr>
                        <w:i/>
                        <w:iCs/>
                        <w:noProof/>
                      </w:rPr>
                      <w:t>Geological Disposal Facilities on Land for Solid Radioactive Wastes: Guidance on Requirements for Authorisation, February 2009, https://www.gov.uk/government/publications/geological-disposal-facilities-on-land-for-solid-radioactive-wastes.</w:t>
                    </w:r>
                    <w:r>
                      <w:rPr>
                        <w:noProof/>
                      </w:rPr>
                      <w:t xml:space="preserve"> </w:t>
                    </w:r>
                  </w:p>
                </w:tc>
              </w:tr>
              <w:tr w:rsidR="00904074" w14:paraId="6BBD900B" w14:textId="77777777" w:rsidTr="00904074">
                <w:trPr>
                  <w:divId w:val="577441099"/>
                  <w:tblCellSpacing w:w="15" w:type="dxa"/>
                </w:trPr>
                <w:tc>
                  <w:tcPr>
                    <w:tcW w:w="289" w:type="pct"/>
                    <w:hideMark/>
                  </w:tcPr>
                  <w:p w14:paraId="28245D52" w14:textId="77777777" w:rsidR="00904074" w:rsidRDefault="00904074">
                    <w:pPr>
                      <w:pStyle w:val="Bibliography"/>
                      <w:rPr>
                        <w:noProof/>
                      </w:rPr>
                    </w:pPr>
                    <w:r>
                      <w:rPr>
                        <w:noProof/>
                      </w:rPr>
                      <w:lastRenderedPageBreak/>
                      <w:t xml:space="preserve">[36] </w:t>
                    </w:r>
                  </w:p>
                </w:tc>
                <w:tc>
                  <w:tcPr>
                    <w:tcW w:w="4661" w:type="pct"/>
                    <w:hideMark/>
                  </w:tcPr>
                  <w:p w14:paraId="161CD900" w14:textId="77777777" w:rsidR="00904074" w:rsidRDefault="00904074">
                    <w:pPr>
                      <w:pStyle w:val="Bibliography"/>
                      <w:rPr>
                        <w:noProof/>
                      </w:rPr>
                    </w:pPr>
                    <w:r>
                      <w:rPr>
                        <w:i/>
                        <w:iCs/>
                        <w:noProof/>
                      </w:rPr>
                      <w:t>On-site disposal of solid radioactive waste on nuclear licensed sites - Joint Regulators’ Statement of Common Understanding, v2 February 2021, https://www.onr.org.uk/media/idmpvmou/joint-regulators-statement.pdf.</w:t>
                    </w:r>
                    <w:r>
                      <w:rPr>
                        <w:noProof/>
                      </w:rPr>
                      <w:t xml:space="preserve"> </w:t>
                    </w:r>
                  </w:p>
                </w:tc>
              </w:tr>
            </w:tbl>
            <w:p w14:paraId="624BD4EE" w14:textId="77777777" w:rsidR="00904074" w:rsidRDefault="00904074">
              <w:pPr>
                <w:divId w:val="577441099"/>
                <w:rPr>
                  <w:rFonts w:eastAsia="Times New Roman"/>
                  <w:noProof/>
                </w:rPr>
              </w:pPr>
            </w:p>
            <w:p w14:paraId="29717B60" w14:textId="6B0CFC45" w:rsidR="00D60BCB" w:rsidRPr="00D60BCB" w:rsidRDefault="001602C3" w:rsidP="00045FB5">
              <w:r>
                <w:rPr>
                  <w:b/>
                  <w:bCs/>
                  <w:noProof/>
                </w:rPr>
                <w:fldChar w:fldCharType="end"/>
              </w:r>
            </w:p>
          </w:sdtContent>
        </w:sdt>
      </w:sdtContent>
    </w:sdt>
    <w:p w14:paraId="25B0DAC6" w14:textId="77777777" w:rsidR="00821337" w:rsidRDefault="00821337" w:rsidP="00FA33FE">
      <w:pPr>
        <w:pStyle w:val="Heading1"/>
        <w:numPr>
          <w:ilvl w:val="0"/>
          <w:numId w:val="0"/>
        </w:numPr>
        <w:ind w:left="851" w:hanging="851"/>
        <w:rPr>
          <w:color w:val="auto"/>
          <w:sz w:val="24"/>
        </w:rPr>
        <w:sectPr w:rsidR="00821337" w:rsidSect="00B23A5E">
          <w:pgSz w:w="11906" w:h="16838" w:code="9"/>
          <w:pgMar w:top="1440" w:right="1440" w:bottom="1440" w:left="1440" w:header="397" w:footer="397" w:gutter="0"/>
          <w:cols w:space="312"/>
          <w:docGrid w:linePitch="360"/>
        </w:sectPr>
      </w:pPr>
    </w:p>
    <w:p w14:paraId="1B038B42" w14:textId="2F32B29B" w:rsidR="00B82646" w:rsidRDefault="009E0E52" w:rsidP="00FA33FE">
      <w:pPr>
        <w:pStyle w:val="Heading1"/>
        <w:numPr>
          <w:ilvl w:val="0"/>
          <w:numId w:val="0"/>
        </w:numPr>
      </w:pPr>
      <w:bookmarkStart w:id="23" w:name="_Ref158125734"/>
      <w:bookmarkStart w:id="24" w:name="_Toc166759703"/>
      <w:r>
        <w:lastRenderedPageBreak/>
        <w:t xml:space="preserve">Appendix A – </w:t>
      </w:r>
      <w:r w:rsidR="00FE6289">
        <w:t xml:space="preserve">Interfaces with the environment agencies </w:t>
      </w:r>
      <w:r w:rsidR="001B31AE">
        <w:t>relevant to the regulation of LC33</w:t>
      </w:r>
      <w:bookmarkEnd w:id="23"/>
      <w:bookmarkEnd w:id="24"/>
    </w:p>
    <w:p w14:paraId="16184436" w14:textId="669A1582" w:rsidR="00BE4B90" w:rsidRDefault="00414E68" w:rsidP="00414E68">
      <w:pPr>
        <w:pStyle w:val="F9-Paragraph"/>
      </w:pPr>
      <w:r w:rsidRPr="00414E68">
        <w:t>Management of radioactive waste on nuclear licensed sites requires close liaison between ONR and the environment agencies, due to common interests and the need to regulate in a coordinated manner that avoids imposi</w:t>
      </w:r>
      <w:r>
        <w:t>ng</w:t>
      </w:r>
      <w:r w:rsidRPr="00414E68">
        <w:t xml:space="preserve"> conflicting requirements on licensees. </w:t>
      </w:r>
      <w:r w:rsidR="00BE4B90" w:rsidRPr="00BE4B90">
        <w:t xml:space="preserve">NIA65 places a requirement on ONR to consult the appropriate environment agencies on issues that affect the creation, accumulation or disposal of radioactive waste before issuing, amending or varying nuclear site licences, or attaching conditions to them. </w:t>
      </w:r>
    </w:p>
    <w:p w14:paraId="21F99301" w14:textId="393DE21D" w:rsidR="001B4D5A" w:rsidRDefault="00414E68" w:rsidP="00414E68">
      <w:pPr>
        <w:pStyle w:val="F9-Paragraph"/>
      </w:pPr>
      <w:r w:rsidRPr="00414E68">
        <w:t xml:space="preserve">The </w:t>
      </w:r>
      <w:r w:rsidR="00A22679">
        <w:t>legislation under which</w:t>
      </w:r>
      <w:r w:rsidRPr="00414E68">
        <w:t xml:space="preserve"> the management of radioactive materials is regulated by the environment agencies differs between the UK’s various devolved administrations.</w:t>
      </w:r>
    </w:p>
    <w:p w14:paraId="4FA030BA" w14:textId="45D92960" w:rsidR="00A22679" w:rsidRDefault="0094287B" w:rsidP="008415D0">
      <w:pPr>
        <w:pStyle w:val="Bulletlist1"/>
      </w:pPr>
      <w:r w:rsidRPr="0094287B">
        <w:t>Previously, the Radioactive Substances Act 1993 (RSA93) applied across the whole UK. RSA93 concerned the control and security of radioactive materials, including radioactive waste</w:t>
      </w:r>
      <w:r>
        <w:t>,</w:t>
      </w:r>
      <w:r w:rsidRPr="0094287B">
        <w:t xml:space="preserve"> to ensure that accumulation and disposals </w:t>
      </w:r>
      <w:r w:rsidR="003B0BB2" w:rsidRPr="0094287B">
        <w:t>occur</w:t>
      </w:r>
      <w:r w:rsidR="003B0BB2">
        <w:t>red</w:t>
      </w:r>
      <w:r w:rsidRPr="0094287B">
        <w:t xml:space="preserve"> with minimum radiological impacts on members of the public and the environment.</w:t>
      </w:r>
    </w:p>
    <w:p w14:paraId="6868D571" w14:textId="168DD6B3" w:rsidR="00C34C36" w:rsidRDefault="00145B95" w:rsidP="008415D0">
      <w:pPr>
        <w:pStyle w:val="Bulletlist1"/>
      </w:pPr>
      <w:r w:rsidRPr="00145B95">
        <w:t xml:space="preserve">RSA93 has since been superseded by </w:t>
      </w:r>
      <w:r w:rsidR="007D1218">
        <w:t>EPR16</w:t>
      </w:r>
      <w:r w:rsidRPr="00145B95">
        <w:t xml:space="preserve"> in England and Wales, where the enforcing authorities are the </w:t>
      </w:r>
      <w:r w:rsidR="00C34C36">
        <w:t>Environment Agency</w:t>
      </w:r>
      <w:r w:rsidRPr="00145B95">
        <w:t xml:space="preserve"> (in England) and NRW (in Wales). In Scotland, RSA93 was replaced by the </w:t>
      </w:r>
      <w:r w:rsidR="007D1218">
        <w:t>EASR</w:t>
      </w:r>
      <w:r w:rsidRPr="00145B95">
        <w:t>, where the enforcing authority is SEPA.</w:t>
      </w:r>
      <w:r w:rsidR="000345E4">
        <w:t xml:space="preserve"> </w:t>
      </w:r>
      <w:r w:rsidR="00DA1FFF" w:rsidRPr="00DA1FFF">
        <w:t>Both EASR18 and EPR16 use the term “permitting” to describe the authorisation of radioactive substances activities by the environmental regulator.</w:t>
      </w:r>
    </w:p>
    <w:p w14:paraId="219AF391" w14:textId="6D4ED4DE" w:rsidR="00503C78" w:rsidRDefault="00503C78" w:rsidP="00414E68">
      <w:pPr>
        <w:pStyle w:val="F9-Paragraph"/>
      </w:pPr>
      <w:r w:rsidRPr="00BD1692">
        <w:t>Section 68(1)(c) of the Energy Act 2013 and section 4 of NIA65 provide ONR with the power to regulate the storage and use of nuclear matter on GB nuclear licensed sites</w:t>
      </w:r>
      <w:r w:rsidR="0023660A">
        <w:t>,</w:t>
      </w:r>
      <w:r w:rsidRPr="00BD1692">
        <w:t xml:space="preserve"> which includes the accumulation of radioactive waste. ONR regulates the safety aspect of the handling, treatment and disposal of nuclear matter, and the discharge of any substance on or from the site through LCs 32 to 34</w:t>
      </w:r>
      <w:r w:rsidR="00F20B4E">
        <w:t>,</w:t>
      </w:r>
      <w:r w:rsidRPr="00BD1692">
        <w:t xml:space="preserve"> together with other relevant LCs such as LC4</w:t>
      </w:r>
      <w:r>
        <w:t xml:space="preserve"> (Restrictions on nuclear matter on the site)</w:t>
      </w:r>
      <w:r w:rsidRPr="00BD1692">
        <w:t>. ONR works closely with the environment agencies under MOUs to ensure that nuclear safety and environmental regulation is delivered efficiently.</w:t>
      </w:r>
    </w:p>
    <w:p w14:paraId="3417B874" w14:textId="45DE4745" w:rsidR="00C32ED7" w:rsidRDefault="002F6F3A" w:rsidP="00414E68">
      <w:pPr>
        <w:pStyle w:val="F9-Paragraph"/>
      </w:pPr>
      <w:r>
        <w:t xml:space="preserve">Nuclear licensees in England and Wales </w:t>
      </w:r>
      <w:r w:rsidR="00C061B5">
        <w:t xml:space="preserve">require a permit for the disposal </w:t>
      </w:r>
      <w:r w:rsidR="00E00CED">
        <w:t xml:space="preserve">or transfer </w:t>
      </w:r>
      <w:r w:rsidR="0052481E">
        <w:t xml:space="preserve">off-site </w:t>
      </w:r>
      <w:r w:rsidR="00C061B5">
        <w:t xml:space="preserve">of radioactive waste. However, the </w:t>
      </w:r>
      <w:r w:rsidR="00A15336">
        <w:t xml:space="preserve">requirement of EPR16 to obtain a permit for the accumulation of radioactive waste </w:t>
      </w:r>
      <w:r w:rsidR="00AA72B6">
        <w:t xml:space="preserve">does not apply on nuclear licensed sites. </w:t>
      </w:r>
      <w:r w:rsidR="004A3189">
        <w:t>The Environment Agency has published</w:t>
      </w:r>
      <w:r w:rsidR="00D41005">
        <w:t xml:space="preserve"> technical</w:t>
      </w:r>
      <w:r w:rsidR="004A3189">
        <w:t xml:space="preserve"> </w:t>
      </w:r>
      <w:r w:rsidR="0067094A">
        <w:t xml:space="preserve">guidance on </w:t>
      </w:r>
      <w:r w:rsidR="007C6828">
        <w:t>radioactive substances regulation on nuclear sites</w:t>
      </w:r>
      <w:sdt>
        <w:sdtPr>
          <w:id w:val="57130719"/>
          <w:citation/>
        </w:sdtPr>
        <w:sdtEndPr/>
        <w:sdtContent>
          <w:r w:rsidR="00895F93">
            <w:fldChar w:fldCharType="begin"/>
          </w:r>
          <w:r w:rsidR="00895F93">
            <w:instrText xml:space="preserve"> CITATION RSR_Guidance \l 2057 </w:instrText>
          </w:r>
          <w:r w:rsidR="00895F93">
            <w:fldChar w:fldCharType="separate"/>
          </w:r>
          <w:r w:rsidR="007D0B34">
            <w:rPr>
              <w:noProof/>
            </w:rPr>
            <w:t xml:space="preserve"> </w:t>
          </w:r>
          <w:r w:rsidR="007D0B34" w:rsidRPr="007D0B34">
            <w:rPr>
              <w:noProof/>
            </w:rPr>
            <w:t>[23]</w:t>
          </w:r>
          <w:r w:rsidR="00895F93">
            <w:fldChar w:fldCharType="end"/>
          </w:r>
        </w:sdtContent>
      </w:sdt>
      <w:r w:rsidR="00D450B1">
        <w:t xml:space="preserve"> </w:t>
      </w:r>
      <w:sdt>
        <w:sdtPr>
          <w:id w:val="1147946799"/>
          <w:citation/>
        </w:sdtPr>
        <w:sdtEndPr/>
        <w:sdtContent>
          <w:r w:rsidR="00D450B1">
            <w:fldChar w:fldCharType="begin"/>
          </w:r>
          <w:r w:rsidR="00D450B1">
            <w:instrText xml:space="preserve"> CITATION RSR_Objectives_2021 \l 2057 </w:instrText>
          </w:r>
          <w:r w:rsidR="00D450B1">
            <w:fldChar w:fldCharType="separate"/>
          </w:r>
          <w:r w:rsidR="007D0B34" w:rsidRPr="007D0B34">
            <w:rPr>
              <w:noProof/>
            </w:rPr>
            <w:t>[24]</w:t>
          </w:r>
          <w:r w:rsidR="00D450B1">
            <w:fldChar w:fldCharType="end"/>
          </w:r>
        </w:sdtContent>
      </w:sdt>
      <w:r w:rsidR="00FC5AE0">
        <w:t xml:space="preserve"> </w:t>
      </w:r>
      <w:sdt>
        <w:sdtPr>
          <w:id w:val="-374315806"/>
          <w:citation/>
        </w:sdtPr>
        <w:sdtEndPr/>
        <w:sdtContent>
          <w:r w:rsidR="00FC5AE0">
            <w:fldChar w:fldCharType="begin"/>
          </w:r>
          <w:r w:rsidR="00FC5AE0">
            <w:instrText xml:space="preserve"> CITATION RSR_Optimisation_2010 \l 2057 </w:instrText>
          </w:r>
          <w:r w:rsidR="00FC5AE0">
            <w:fldChar w:fldCharType="separate"/>
          </w:r>
          <w:r w:rsidR="007D0B34" w:rsidRPr="007D0B34">
            <w:rPr>
              <w:noProof/>
            </w:rPr>
            <w:t>[25]</w:t>
          </w:r>
          <w:r w:rsidR="00FC5AE0">
            <w:fldChar w:fldCharType="end"/>
          </w:r>
        </w:sdtContent>
      </w:sdt>
      <w:r w:rsidR="007C6828">
        <w:t>.</w:t>
      </w:r>
    </w:p>
    <w:p w14:paraId="3375A6D9" w14:textId="3D014597" w:rsidR="00895F93" w:rsidRDefault="00724721" w:rsidP="00414E68">
      <w:pPr>
        <w:pStyle w:val="F9-Paragraph"/>
      </w:pPr>
      <w:r>
        <w:lastRenderedPageBreak/>
        <w:t xml:space="preserve">Nuclear licensees in Scotland </w:t>
      </w:r>
      <w:r w:rsidR="00B039BE">
        <w:t>require a permit for the management of radioactive waste</w:t>
      </w:r>
      <w:r w:rsidR="00035D2D">
        <w:t xml:space="preserve"> on site, as well as for the long-term storage and for disposal of radioactive waste</w:t>
      </w:r>
      <w:r w:rsidR="00655F8D">
        <w:t xml:space="preserve"> as set out in Schedule 8 of EASR18 </w:t>
      </w:r>
      <w:sdt>
        <w:sdtPr>
          <w:id w:val="-771619164"/>
          <w:citation/>
        </w:sdtPr>
        <w:sdtEndPr/>
        <w:sdtContent>
          <w:r w:rsidR="00655F8D">
            <w:fldChar w:fldCharType="begin"/>
          </w:r>
          <w:r w:rsidR="00655F8D">
            <w:instrText xml:space="preserve"> CITATION EASR18 \l 2057 </w:instrText>
          </w:r>
          <w:r w:rsidR="00655F8D">
            <w:fldChar w:fldCharType="separate"/>
          </w:r>
          <w:r w:rsidR="007D0B34" w:rsidRPr="007D0B34">
            <w:rPr>
              <w:noProof/>
            </w:rPr>
            <w:t>[4]</w:t>
          </w:r>
          <w:r w:rsidR="00655F8D">
            <w:fldChar w:fldCharType="end"/>
          </w:r>
        </w:sdtContent>
      </w:sdt>
      <w:r w:rsidR="00655F8D">
        <w:t>.</w:t>
      </w:r>
      <w:r w:rsidR="00C05867">
        <w:t xml:space="preserve"> </w:t>
      </w:r>
      <w:r w:rsidR="00A45260">
        <w:t xml:space="preserve">SEPA has published guidance </w:t>
      </w:r>
      <w:r w:rsidR="00732646">
        <w:t>applicable to radioactive substances regulation on nuclear sites in Scotland</w:t>
      </w:r>
      <w:sdt>
        <w:sdtPr>
          <w:id w:val="1495763575"/>
          <w:citation/>
        </w:sdtPr>
        <w:sdtEndPr/>
        <w:sdtContent>
          <w:r w:rsidR="003A1DA0">
            <w:fldChar w:fldCharType="begin"/>
          </w:r>
          <w:r w:rsidR="003A1DA0">
            <w:instrText xml:space="preserve"> CITATION SEPA_Authorisation_Guidance_2020 \l 2057 </w:instrText>
          </w:r>
          <w:r w:rsidR="003A1DA0">
            <w:fldChar w:fldCharType="separate"/>
          </w:r>
          <w:r w:rsidR="007D0B34">
            <w:rPr>
              <w:noProof/>
            </w:rPr>
            <w:t xml:space="preserve"> </w:t>
          </w:r>
          <w:r w:rsidR="007D0B34" w:rsidRPr="007D0B34">
            <w:rPr>
              <w:noProof/>
            </w:rPr>
            <w:t>[26]</w:t>
          </w:r>
          <w:r w:rsidR="003A1DA0">
            <w:fldChar w:fldCharType="end"/>
          </w:r>
        </w:sdtContent>
      </w:sdt>
      <w:sdt>
        <w:sdtPr>
          <w:id w:val="-620771799"/>
          <w:citation/>
        </w:sdtPr>
        <w:sdtEndPr/>
        <w:sdtContent>
          <w:r w:rsidR="00A03B03">
            <w:fldChar w:fldCharType="begin"/>
          </w:r>
          <w:r w:rsidR="00A03B03">
            <w:instrText xml:space="preserve"> CITATION SEPA_Optimisation_2019 \l 2057 </w:instrText>
          </w:r>
          <w:r w:rsidR="00A03B03">
            <w:fldChar w:fldCharType="separate"/>
          </w:r>
          <w:r w:rsidR="007D0B34">
            <w:rPr>
              <w:noProof/>
            </w:rPr>
            <w:t xml:space="preserve"> </w:t>
          </w:r>
          <w:r w:rsidR="007D0B34" w:rsidRPr="007D0B34">
            <w:rPr>
              <w:noProof/>
            </w:rPr>
            <w:t>[27]</w:t>
          </w:r>
          <w:r w:rsidR="00A03B03">
            <w:fldChar w:fldCharType="end"/>
          </w:r>
        </w:sdtContent>
      </w:sdt>
      <w:r w:rsidR="00732646">
        <w:t xml:space="preserve">. </w:t>
      </w:r>
    </w:p>
    <w:p w14:paraId="4439AEE9" w14:textId="6B506ED0" w:rsidR="00245DC1" w:rsidRDefault="003D7125" w:rsidP="00414E68">
      <w:pPr>
        <w:pStyle w:val="F9-Paragraph"/>
      </w:pPr>
      <w:r>
        <w:t xml:space="preserve">Some </w:t>
      </w:r>
      <w:r w:rsidR="00A050DA">
        <w:t xml:space="preserve">radioactive waste may be exempt from </w:t>
      </w:r>
      <w:r w:rsidR="00EA4372">
        <w:t xml:space="preserve">the requirement to have a </w:t>
      </w:r>
      <w:r w:rsidR="004330BC">
        <w:t xml:space="preserve">permit if its activity does not exceed thresholds for quantity and concentration set </w:t>
      </w:r>
      <w:r w:rsidR="0033318F">
        <w:t>down in EPR16 and EASR18</w:t>
      </w:r>
      <w:r w:rsidR="0008551E">
        <w:t>,</w:t>
      </w:r>
      <w:r w:rsidR="0033318F">
        <w:t xml:space="preserve"> as applicable</w:t>
      </w:r>
      <w:r w:rsidR="00680479">
        <w:t>.</w:t>
      </w:r>
      <w:r w:rsidR="0033318F">
        <w:t xml:space="preserve"> </w:t>
      </w:r>
      <w:r w:rsidR="00A15D3E">
        <w:t xml:space="preserve">However, </w:t>
      </w:r>
      <w:r w:rsidR="00A81542">
        <w:t xml:space="preserve">if the waste has </w:t>
      </w:r>
      <w:r w:rsidR="00D24982">
        <w:t>other hazardous properties, such as chemical content</w:t>
      </w:r>
      <w:r w:rsidR="00EC67E0">
        <w:t xml:space="preserve">, </w:t>
      </w:r>
      <w:r w:rsidR="00D24982">
        <w:t xml:space="preserve">it </w:t>
      </w:r>
      <w:r w:rsidR="00EC67E0">
        <w:t xml:space="preserve">may </w:t>
      </w:r>
      <w:r w:rsidR="006A6176">
        <w:t>still be necessary to comply</w:t>
      </w:r>
      <w:r w:rsidR="00A81542">
        <w:t xml:space="preserve"> with</w:t>
      </w:r>
      <w:r w:rsidR="006A6176">
        <w:t xml:space="preserve"> requirements set out in</w:t>
      </w:r>
      <w:r w:rsidR="00A81542">
        <w:t xml:space="preserve"> other legis</w:t>
      </w:r>
      <w:r w:rsidR="00B26C71">
        <w:t>la</w:t>
      </w:r>
      <w:r w:rsidR="00A81542">
        <w:t>tion</w:t>
      </w:r>
      <w:sdt>
        <w:sdtPr>
          <w:id w:val="-282420934"/>
          <w:citation/>
        </w:sdtPr>
        <w:sdtEndPr/>
        <w:sdtContent>
          <w:r w:rsidR="00B26C71">
            <w:fldChar w:fldCharType="begin"/>
          </w:r>
          <w:r w:rsidR="00B26C71">
            <w:instrText xml:space="preserve"> CITATION Special_Waste_Regs_1996 \l 2057 </w:instrText>
          </w:r>
          <w:r w:rsidR="00B26C71">
            <w:fldChar w:fldCharType="separate"/>
          </w:r>
          <w:r w:rsidR="007D0B34">
            <w:rPr>
              <w:noProof/>
            </w:rPr>
            <w:t xml:space="preserve"> </w:t>
          </w:r>
          <w:r w:rsidR="007D0B34" w:rsidRPr="007D0B34">
            <w:rPr>
              <w:noProof/>
            </w:rPr>
            <w:t>[28]</w:t>
          </w:r>
          <w:r w:rsidR="00B26C71">
            <w:fldChar w:fldCharType="end"/>
          </w:r>
        </w:sdtContent>
      </w:sdt>
      <w:sdt>
        <w:sdtPr>
          <w:id w:val="-1224903605"/>
          <w:citation/>
        </w:sdtPr>
        <w:sdtEndPr/>
        <w:sdtContent>
          <w:r w:rsidR="00B26C71">
            <w:fldChar w:fldCharType="begin"/>
          </w:r>
          <w:r w:rsidR="00B26C71">
            <w:instrText xml:space="preserve"> CITATION Hazardous_Waste_Regs_2005 \l 2057 </w:instrText>
          </w:r>
          <w:r w:rsidR="00B26C71">
            <w:fldChar w:fldCharType="separate"/>
          </w:r>
          <w:r w:rsidR="007D0B34">
            <w:rPr>
              <w:noProof/>
            </w:rPr>
            <w:t xml:space="preserve"> </w:t>
          </w:r>
          <w:r w:rsidR="007D0B34" w:rsidRPr="007D0B34">
            <w:rPr>
              <w:noProof/>
            </w:rPr>
            <w:t>[29]</w:t>
          </w:r>
          <w:r w:rsidR="00B26C71">
            <w:fldChar w:fldCharType="end"/>
          </w:r>
        </w:sdtContent>
      </w:sdt>
      <w:sdt>
        <w:sdtPr>
          <w:id w:val="-2086600065"/>
          <w:citation/>
        </w:sdtPr>
        <w:sdtEndPr/>
        <w:sdtContent>
          <w:r w:rsidR="00B26C71">
            <w:fldChar w:fldCharType="begin"/>
          </w:r>
          <w:r w:rsidR="00B26C71">
            <w:instrText xml:space="preserve"> CITATION Waste_Classification_Guidance \l 2057 </w:instrText>
          </w:r>
          <w:r w:rsidR="00B26C71">
            <w:fldChar w:fldCharType="separate"/>
          </w:r>
          <w:r w:rsidR="007D0B34">
            <w:rPr>
              <w:noProof/>
            </w:rPr>
            <w:t xml:space="preserve"> </w:t>
          </w:r>
          <w:r w:rsidR="007D0B34" w:rsidRPr="007D0B34">
            <w:rPr>
              <w:noProof/>
            </w:rPr>
            <w:t>[30]</w:t>
          </w:r>
          <w:r w:rsidR="00B26C71">
            <w:fldChar w:fldCharType="end"/>
          </w:r>
        </w:sdtContent>
      </w:sdt>
      <w:r w:rsidR="00A81542">
        <w:t>.</w:t>
      </w:r>
    </w:p>
    <w:p w14:paraId="404FA063" w14:textId="75C5A82C" w:rsidR="00655F8D" w:rsidRDefault="00211166" w:rsidP="00414E68">
      <w:pPr>
        <w:pStyle w:val="F9-Paragraph"/>
      </w:pPr>
      <w:r w:rsidRPr="00211166">
        <w:t xml:space="preserve">ONR is the appropriate authority for the Ionising Radiations Regulations 2017 (IRR17) </w:t>
      </w:r>
      <w:sdt>
        <w:sdtPr>
          <w:id w:val="1746059578"/>
          <w:citation/>
        </w:sdtPr>
        <w:sdtEndPr/>
        <w:sdtContent>
          <w:r w:rsidR="007630C9">
            <w:fldChar w:fldCharType="begin"/>
          </w:r>
          <w:r w:rsidR="007630C9">
            <w:instrText xml:space="preserve"> CITATION IRR17 \l 2057 </w:instrText>
          </w:r>
          <w:r w:rsidR="007630C9">
            <w:fldChar w:fldCharType="separate"/>
          </w:r>
          <w:r w:rsidR="007D0B34" w:rsidRPr="007D0B34">
            <w:rPr>
              <w:noProof/>
            </w:rPr>
            <w:t>[31]</w:t>
          </w:r>
          <w:r w:rsidR="007630C9">
            <w:fldChar w:fldCharType="end"/>
          </w:r>
        </w:sdtContent>
      </w:sdt>
      <w:r w:rsidR="007630C9">
        <w:t xml:space="preserve"> </w:t>
      </w:r>
      <w:r w:rsidRPr="00211166">
        <w:t>on nuclear licensed sites and on authorised defence sites.</w:t>
      </w:r>
      <w:r w:rsidR="00261AD2">
        <w:t xml:space="preserve"> </w:t>
      </w:r>
      <w:r w:rsidR="00D80FDD">
        <w:t xml:space="preserve">ONR is also the competent authority for the </w:t>
      </w:r>
      <w:r w:rsidR="00E242FB" w:rsidRPr="00E242FB">
        <w:t>Nuclear Reactors (Environmental Impact Assessment for Decommissioning) Regulations</w:t>
      </w:r>
      <w:r w:rsidR="006E63DB">
        <w:t>, which may also be applicable for radioactive waste to be generated through decommissioning projects</w:t>
      </w:r>
      <w:sdt>
        <w:sdtPr>
          <w:id w:val="966547336"/>
          <w:citation/>
        </w:sdtPr>
        <w:sdtEndPr/>
        <w:sdtContent>
          <w:r w:rsidR="00931530">
            <w:fldChar w:fldCharType="begin"/>
          </w:r>
          <w:r w:rsidR="002D6C8E">
            <w:instrText xml:space="preserve">CITATION EIADR_Guidance_2023 \l 2057 </w:instrText>
          </w:r>
          <w:r w:rsidR="00931530">
            <w:fldChar w:fldCharType="separate"/>
          </w:r>
          <w:r w:rsidR="002D6C8E">
            <w:rPr>
              <w:noProof/>
            </w:rPr>
            <w:t xml:space="preserve"> </w:t>
          </w:r>
          <w:r w:rsidR="002D6C8E" w:rsidRPr="002D6C8E">
            <w:rPr>
              <w:noProof/>
            </w:rPr>
            <w:t>[32]</w:t>
          </w:r>
          <w:r w:rsidR="00931530">
            <w:fldChar w:fldCharType="end"/>
          </w:r>
        </w:sdtContent>
      </w:sdt>
      <w:r w:rsidR="006E63DB">
        <w:t>.</w:t>
      </w:r>
    </w:p>
    <w:p w14:paraId="564B8CDB" w14:textId="5907B530" w:rsidR="00211166" w:rsidRDefault="00C35813" w:rsidP="00414E68">
      <w:pPr>
        <w:pStyle w:val="F9-Paragraph"/>
      </w:pPr>
      <w:r w:rsidRPr="00C35813">
        <w:t>In addition to the statutory consultation requirements</w:t>
      </w:r>
      <w:r w:rsidR="009F2A0B">
        <w:t xml:space="preserve"> under NIA65</w:t>
      </w:r>
      <w:r w:rsidRPr="00C35813">
        <w:t>, ONR has entered into MoUs with the E</w:t>
      </w:r>
      <w:r w:rsidR="003573F2">
        <w:t xml:space="preserve">nvironment </w:t>
      </w:r>
      <w:r w:rsidRPr="00C35813">
        <w:t>A</w:t>
      </w:r>
      <w:r w:rsidR="003573F2">
        <w:t>gency</w:t>
      </w:r>
      <w:sdt>
        <w:sdtPr>
          <w:id w:val="1883905462"/>
          <w:citation/>
        </w:sdtPr>
        <w:sdtEndPr/>
        <w:sdtContent>
          <w:r w:rsidR="00125000">
            <w:fldChar w:fldCharType="begin"/>
          </w:r>
          <w:r w:rsidR="00006C09">
            <w:instrText xml:space="preserve">CITATION MoUEAv2018 \l 2057 </w:instrText>
          </w:r>
          <w:r w:rsidR="00125000">
            <w:fldChar w:fldCharType="separate"/>
          </w:r>
          <w:r w:rsidR="00006C09">
            <w:rPr>
              <w:noProof/>
            </w:rPr>
            <w:t xml:space="preserve"> </w:t>
          </w:r>
          <w:r w:rsidR="00006C09" w:rsidRPr="00006C09">
            <w:rPr>
              <w:noProof/>
            </w:rPr>
            <w:t>[8]</w:t>
          </w:r>
          <w:r w:rsidR="00125000">
            <w:fldChar w:fldCharType="end"/>
          </w:r>
        </w:sdtContent>
      </w:sdt>
      <w:r w:rsidRPr="00C35813">
        <w:t>, NRW</w:t>
      </w:r>
      <w:sdt>
        <w:sdtPr>
          <w:id w:val="-1764061069"/>
          <w:citation/>
        </w:sdtPr>
        <w:sdtEndPr/>
        <w:sdtContent>
          <w:r w:rsidR="00125000">
            <w:fldChar w:fldCharType="begin"/>
          </w:r>
          <w:r w:rsidR="00006C09">
            <w:instrText xml:space="preserve">CITATION MoUNRWv2014 \l 2057 </w:instrText>
          </w:r>
          <w:r w:rsidR="00125000">
            <w:fldChar w:fldCharType="separate"/>
          </w:r>
          <w:r w:rsidR="00006C09">
            <w:rPr>
              <w:noProof/>
            </w:rPr>
            <w:t xml:space="preserve"> </w:t>
          </w:r>
          <w:r w:rsidR="00006C09" w:rsidRPr="00006C09">
            <w:rPr>
              <w:noProof/>
            </w:rPr>
            <w:t>[10]</w:t>
          </w:r>
          <w:r w:rsidR="00125000">
            <w:fldChar w:fldCharType="end"/>
          </w:r>
        </w:sdtContent>
      </w:sdt>
      <w:r w:rsidRPr="00C35813">
        <w:t xml:space="preserve"> and SEPA</w:t>
      </w:r>
      <w:sdt>
        <w:sdtPr>
          <w:id w:val="1441568889"/>
          <w:citation/>
        </w:sdtPr>
        <w:sdtEndPr/>
        <w:sdtContent>
          <w:r w:rsidR="00125000">
            <w:fldChar w:fldCharType="begin"/>
          </w:r>
          <w:r w:rsidR="00006C09">
            <w:instrText xml:space="preserve">CITATION MoUSEPAv2019 \l 2057 </w:instrText>
          </w:r>
          <w:r w:rsidR="00125000">
            <w:fldChar w:fldCharType="separate"/>
          </w:r>
          <w:r w:rsidR="00006C09">
            <w:rPr>
              <w:noProof/>
            </w:rPr>
            <w:t xml:space="preserve"> </w:t>
          </w:r>
          <w:r w:rsidR="00006C09" w:rsidRPr="00006C09">
            <w:rPr>
              <w:noProof/>
            </w:rPr>
            <w:t>[9]</w:t>
          </w:r>
          <w:r w:rsidR="00125000">
            <w:fldChar w:fldCharType="end"/>
          </w:r>
        </w:sdtContent>
      </w:sdt>
      <w:r w:rsidRPr="00C35813">
        <w:t xml:space="preserve"> to ensure coordinated regulation on nuclear licensed sites. Inspectors are reminded that an assessment or review that considers a </w:t>
      </w:r>
      <w:r w:rsidR="00B43C39">
        <w:t>l</w:t>
      </w:r>
      <w:r w:rsidRPr="00C35813">
        <w:t xml:space="preserve">icensee’s management of radioactive waste should include consultation with the applicable environmental regulator as appropriate under the applicable MoU. Inspectors should meet the standards of co-operation expected in the MoUs </w:t>
      </w:r>
      <w:r w:rsidR="00EB2A37">
        <w:t>when</w:t>
      </w:r>
      <w:r w:rsidRPr="00C35813">
        <w:t xml:space="preserve"> undertaking any intervention on a nuclear licensed site that has a focus on management of radioactive waste. This is particularly pertinent in Scotland, where SEPA’s duties for environmental and public protection explicitly include the management and disposal of radioactive waste on nuclear licensed sites.</w:t>
      </w:r>
    </w:p>
    <w:p w14:paraId="6B5EC188" w14:textId="36912631" w:rsidR="00FA35CF" w:rsidRDefault="00492C91" w:rsidP="006C48E3">
      <w:pPr>
        <w:pStyle w:val="F9-Paragraph"/>
      </w:pPr>
      <w:r w:rsidRPr="00BD1692">
        <w:t>When a licensee proposes to condition HAW into a form suitable for long term storage or disposal, ONR seeks advice from the appropriate environment agency on the long-term disposability of the proposed product. This advice should inform ONR’s expectations for the safety-related aspects of processing, interim storage and transport of the packaged waste, and address the environment agencies’ regulatory expectations with respect to protection of the public and the environment over the longer-term.</w:t>
      </w:r>
      <w:r w:rsidR="00E6718C">
        <w:t xml:space="preserve"> </w:t>
      </w:r>
      <w:r w:rsidR="008B7D8F">
        <w:t xml:space="preserve">This is essential to minimise the risk that reworking of waste packages </w:t>
      </w:r>
      <w:r w:rsidR="009A1240">
        <w:t xml:space="preserve">is </w:t>
      </w:r>
      <w:r w:rsidR="0068404D">
        <w:t>needed</w:t>
      </w:r>
      <w:r w:rsidR="008B7D8F">
        <w:t xml:space="preserve"> to ensure disposal </w:t>
      </w:r>
      <w:sdt>
        <w:sdtPr>
          <w:id w:val="11892365"/>
          <w:citation/>
        </w:sdtPr>
        <w:sdtEndPr/>
        <w:sdtContent>
          <w:r w:rsidR="008B7D8F">
            <w:fldChar w:fldCharType="begin"/>
          </w:r>
          <w:r w:rsidR="008B7D8F">
            <w:instrText xml:space="preserve"> CITATION HAWRegulatoryPosition2017 \l 2057 </w:instrText>
          </w:r>
          <w:r w:rsidR="008B7D8F">
            <w:fldChar w:fldCharType="separate"/>
          </w:r>
          <w:r w:rsidR="007D0B34" w:rsidRPr="007D0B34">
            <w:rPr>
              <w:noProof/>
            </w:rPr>
            <w:t>[33]</w:t>
          </w:r>
          <w:r w:rsidR="008B7D8F">
            <w:fldChar w:fldCharType="end"/>
          </w:r>
        </w:sdtContent>
      </w:sdt>
      <w:r w:rsidR="008B7D8F">
        <w:t>.</w:t>
      </w:r>
      <w:r w:rsidR="003127EE">
        <w:t xml:space="preserve"> The environment agencies have published </w:t>
      </w:r>
      <w:r w:rsidR="004B6DB4">
        <w:t xml:space="preserve">guidance on the requirements for authorisation </w:t>
      </w:r>
      <w:r w:rsidR="005C6466">
        <w:t>of near-surface disposal facilities</w:t>
      </w:r>
      <w:r w:rsidR="007A6850">
        <w:t xml:space="preserve"> </w:t>
      </w:r>
      <w:sdt>
        <w:sdtPr>
          <w:id w:val="426305989"/>
          <w:citation/>
        </w:sdtPr>
        <w:sdtEndPr/>
        <w:sdtContent>
          <w:r w:rsidR="007A6850">
            <w:fldChar w:fldCharType="begin"/>
          </w:r>
          <w:r w:rsidR="007A6850">
            <w:instrText xml:space="preserve"> CITATION GRA_NSD_2009 \l 2057 </w:instrText>
          </w:r>
          <w:r w:rsidR="007A6850">
            <w:fldChar w:fldCharType="separate"/>
          </w:r>
          <w:r w:rsidR="007D0B34" w:rsidRPr="007D0B34">
            <w:rPr>
              <w:noProof/>
            </w:rPr>
            <w:t>[34]</w:t>
          </w:r>
          <w:r w:rsidR="007A6850">
            <w:fldChar w:fldCharType="end"/>
          </w:r>
        </w:sdtContent>
      </w:sdt>
      <w:r w:rsidR="005C6466">
        <w:t xml:space="preserve"> and geological disposal facilities</w:t>
      </w:r>
      <w:sdt>
        <w:sdtPr>
          <w:id w:val="1466084150"/>
          <w:citation/>
        </w:sdtPr>
        <w:sdtEndPr/>
        <w:sdtContent>
          <w:r w:rsidR="00E57724">
            <w:fldChar w:fldCharType="begin"/>
          </w:r>
          <w:r w:rsidR="00E57724">
            <w:instrText xml:space="preserve"> CITATION GRA_GDF_2009 \l 2057 </w:instrText>
          </w:r>
          <w:r w:rsidR="00E57724">
            <w:fldChar w:fldCharType="separate"/>
          </w:r>
          <w:r w:rsidR="007D0B34">
            <w:rPr>
              <w:noProof/>
            </w:rPr>
            <w:t xml:space="preserve"> </w:t>
          </w:r>
          <w:r w:rsidR="007D0B34" w:rsidRPr="007D0B34">
            <w:rPr>
              <w:noProof/>
            </w:rPr>
            <w:t>[35]</w:t>
          </w:r>
          <w:r w:rsidR="00E57724">
            <w:fldChar w:fldCharType="end"/>
          </w:r>
        </w:sdtContent>
      </w:sdt>
      <w:r w:rsidR="005C6466">
        <w:t>.</w:t>
      </w:r>
      <w:r w:rsidR="00A35BFA">
        <w:t xml:space="preserve"> </w:t>
      </w:r>
    </w:p>
    <w:p w14:paraId="4E846E89" w14:textId="1F5AECE8" w:rsidR="00A27744" w:rsidRPr="00FA35CF" w:rsidRDefault="00A35BFA" w:rsidP="006C48E3">
      <w:pPr>
        <w:pStyle w:val="F9-Paragraph"/>
      </w:pPr>
      <w:r w:rsidRPr="00A35BFA">
        <w:t>The Nuclear Waste Services (NWS</w:t>
      </w:r>
      <w:r w:rsidR="00936C9C">
        <w:t xml:space="preserve">) disposability assessment process is considered relevant good practice </w:t>
      </w:r>
      <w:r w:rsidR="00BB0380" w:rsidRPr="00E44AAB">
        <w:t>for demonstrating adequate consideration of future safety and environmental assessments</w:t>
      </w:r>
      <w:r w:rsidR="00BB0380">
        <w:t xml:space="preserve"> for HAW</w:t>
      </w:r>
      <w:r w:rsidR="00FA35CF">
        <w:t>.</w:t>
      </w:r>
      <w:r w:rsidR="00BB0380">
        <w:t xml:space="preserve"> </w:t>
      </w:r>
      <w:r w:rsidR="00BB0380" w:rsidRPr="00FA35CF">
        <w:t xml:space="preserve">ONR’s position is </w:t>
      </w:r>
      <w:r w:rsidR="00BB0380" w:rsidRPr="00FA35CF">
        <w:lastRenderedPageBreak/>
        <w:t>that HAW packages conditioned in anticipation of geological disposal are also suitable for long-term management in near-surface facilities</w:t>
      </w:r>
      <w:sdt>
        <w:sdtPr>
          <w:id w:val="-1517691598"/>
          <w:citation/>
        </w:sdtPr>
        <w:sdtEndPr/>
        <w:sdtContent>
          <w:r w:rsidR="00BB0380" w:rsidRPr="00FA35CF">
            <w:fldChar w:fldCharType="begin"/>
          </w:r>
          <w:r w:rsidR="00BB0380" w:rsidRPr="00FA35CF">
            <w:instrText xml:space="preserve"> CITATION HAWRegulatoryPosition2017 \l 2057 </w:instrText>
          </w:r>
          <w:r w:rsidR="00BB0380" w:rsidRPr="00FA35CF">
            <w:fldChar w:fldCharType="separate"/>
          </w:r>
          <w:r w:rsidR="007D0B34">
            <w:rPr>
              <w:noProof/>
            </w:rPr>
            <w:t xml:space="preserve"> </w:t>
          </w:r>
          <w:r w:rsidR="007D0B34" w:rsidRPr="007D0B34">
            <w:rPr>
              <w:noProof/>
            </w:rPr>
            <w:t>[33]</w:t>
          </w:r>
          <w:r w:rsidR="00BB0380" w:rsidRPr="00FA35CF">
            <w:fldChar w:fldCharType="end"/>
          </w:r>
        </w:sdtContent>
      </w:sdt>
      <w:r w:rsidR="00BB0380" w:rsidRPr="00FA35CF">
        <w:t>.</w:t>
      </w:r>
    </w:p>
    <w:p w14:paraId="207A55AC" w14:textId="0E25B3DA" w:rsidR="00FD4910" w:rsidRDefault="00DC3904" w:rsidP="009636F6">
      <w:pPr>
        <w:pStyle w:val="F9-Paragraph"/>
      </w:pPr>
      <w:r>
        <w:t xml:space="preserve">ONR and the environment agencies have </w:t>
      </w:r>
      <w:r w:rsidR="000F1385">
        <w:t>published a joint statement</w:t>
      </w:r>
      <w:r w:rsidR="00557EC4">
        <w:t xml:space="preserve"> on the </w:t>
      </w:r>
      <w:r w:rsidR="003008A7">
        <w:t>requirements applicable to the on-site disposal of solid radioactive waste on nuclear licensed sites, and the harmonised approach the regulators will take in regulating such matters</w:t>
      </w:r>
      <w:sdt>
        <w:sdtPr>
          <w:id w:val="-1640487292"/>
          <w:citation/>
        </w:sdtPr>
        <w:sdtEndPr/>
        <w:sdtContent>
          <w:r w:rsidR="00A47705">
            <w:fldChar w:fldCharType="begin"/>
          </w:r>
          <w:r w:rsidR="00904074">
            <w:instrText xml:space="preserve">CITATION Joint_Statement_2021 \l 2057 </w:instrText>
          </w:r>
          <w:r w:rsidR="00A47705">
            <w:fldChar w:fldCharType="separate"/>
          </w:r>
          <w:r w:rsidR="00904074">
            <w:rPr>
              <w:noProof/>
            </w:rPr>
            <w:t xml:space="preserve"> </w:t>
          </w:r>
          <w:r w:rsidR="00904074" w:rsidRPr="00904074">
            <w:rPr>
              <w:noProof/>
            </w:rPr>
            <w:t>[36]</w:t>
          </w:r>
          <w:r w:rsidR="00A47705">
            <w:fldChar w:fldCharType="end"/>
          </w:r>
        </w:sdtContent>
      </w:sdt>
      <w:r w:rsidR="003008A7">
        <w:t>.</w:t>
      </w:r>
    </w:p>
    <w:p w14:paraId="19B118DA" w14:textId="655C5775" w:rsidR="008B7D8F" w:rsidRDefault="008B7D8F" w:rsidP="006C48E3">
      <w:pPr>
        <w:pStyle w:val="F9-Paragraph"/>
      </w:pPr>
      <w:r w:rsidRPr="008B7D8F">
        <w:t>The Transfrontier Shipment of Radioactive Waste and Spent Fuel (EU Exit) Regulations 2019</w:t>
      </w:r>
      <w:r>
        <w:t xml:space="preserve"> </w:t>
      </w:r>
      <w:sdt>
        <w:sdtPr>
          <w:id w:val="-2007969607"/>
          <w:citation/>
        </w:sdtPr>
        <w:sdtEndPr/>
        <w:sdtContent>
          <w:r>
            <w:fldChar w:fldCharType="begin"/>
          </w:r>
          <w:r>
            <w:instrText xml:space="preserve"> CITATION TransfrontierRegs2019 \l 2057 </w:instrText>
          </w:r>
          <w:r>
            <w:fldChar w:fldCharType="separate"/>
          </w:r>
          <w:r w:rsidR="007D0B34" w:rsidRPr="007D0B34">
            <w:rPr>
              <w:noProof/>
            </w:rPr>
            <w:t>[21]</w:t>
          </w:r>
          <w:r>
            <w:fldChar w:fldCharType="end"/>
          </w:r>
        </w:sdtContent>
      </w:sdt>
      <w:r w:rsidR="004E08A7">
        <w:t xml:space="preserve"> </w:t>
      </w:r>
      <w:r w:rsidR="00584433" w:rsidRPr="00584433">
        <w:t>set out the circumstances under which radioactive waste and spent nuclear fuel may be imported and exported from the UK. These regulations complement the powers and duties</w:t>
      </w:r>
      <w:r w:rsidR="00584433">
        <w:t xml:space="preserve"> of the</w:t>
      </w:r>
      <w:r w:rsidR="00584433" w:rsidRPr="00584433">
        <w:t xml:space="preserve"> environment agencies under </w:t>
      </w:r>
      <w:r w:rsidR="00C77712">
        <w:t>RSR</w:t>
      </w:r>
      <w:r w:rsidR="00584433" w:rsidRPr="00584433">
        <w:t xml:space="preserve">. The relevant environment agency should consult with ONR prior to granting consent for a </w:t>
      </w:r>
      <w:r w:rsidR="00584433">
        <w:t>t</w:t>
      </w:r>
      <w:r w:rsidR="00584433" w:rsidRPr="00584433">
        <w:t xml:space="preserve">ransfrontier </w:t>
      </w:r>
      <w:r w:rsidR="00584433">
        <w:t>s</w:t>
      </w:r>
      <w:r w:rsidR="00584433" w:rsidRPr="00584433">
        <w:t>hipment from a UK nuclear licensed site.</w:t>
      </w:r>
    </w:p>
    <w:p w14:paraId="0A7C213C" w14:textId="3EF2E0FB" w:rsidR="00E1601E" w:rsidRDefault="00E1601E" w:rsidP="006C48E3">
      <w:pPr>
        <w:pStyle w:val="F9-Paragraph"/>
      </w:pPr>
      <w:r>
        <w:t>From 1 January 2021</w:t>
      </w:r>
      <w:r w:rsidR="001B76F0">
        <w:t>,</w:t>
      </w:r>
      <w:r>
        <w:t xml:space="preserve"> the requirement for the UK to submit information to the European Commission on plans for the disposal of radioactive waste no longer applies (</w:t>
      </w:r>
      <w:r w:rsidR="00864FC5">
        <w:t>known</w:t>
      </w:r>
      <w:r>
        <w:t xml:space="preserve"> as Article 37). The updated </w:t>
      </w:r>
      <w:r w:rsidR="009F2392">
        <w:t xml:space="preserve">arrangements </w:t>
      </w:r>
      <w:r>
        <w:t>ha</w:t>
      </w:r>
      <w:r w:rsidR="009F2392">
        <w:t>ve</w:t>
      </w:r>
      <w:r>
        <w:t xml:space="preserve"> been defined by the Department for Energy Security and Net Zero (DESNZ)</w:t>
      </w:r>
      <w:r w:rsidR="00864FC5">
        <w:t xml:space="preserve"> </w:t>
      </w:r>
      <w:sdt>
        <w:sdtPr>
          <w:id w:val="1322313593"/>
          <w:citation/>
        </w:sdtPr>
        <w:sdtEndPr/>
        <w:sdtContent>
          <w:r w:rsidR="004D1DBD">
            <w:fldChar w:fldCharType="begin"/>
          </w:r>
          <w:r w:rsidR="004D1DBD">
            <w:instrText xml:space="preserve"> CITATION DESNZ_Transboundary_2021 \l 2057 </w:instrText>
          </w:r>
          <w:r w:rsidR="004D1DBD">
            <w:fldChar w:fldCharType="separate"/>
          </w:r>
          <w:r w:rsidR="007D0B34" w:rsidRPr="007D0B34">
            <w:rPr>
              <w:noProof/>
            </w:rPr>
            <w:t>[22]</w:t>
          </w:r>
          <w:r w:rsidR="004D1DBD">
            <w:fldChar w:fldCharType="end"/>
          </w:r>
        </w:sdtContent>
      </w:sdt>
      <w:r w:rsidR="004D1DBD">
        <w:t xml:space="preserve"> </w:t>
      </w:r>
      <w:r w:rsidR="00864FC5">
        <w:t>and is delivered via the environmental permit application processes by the relevant environment agency, of which ONR is a statutory consultee.</w:t>
      </w:r>
      <w:r w:rsidR="00AD5D57">
        <w:t xml:space="preserve"> </w:t>
      </w:r>
      <w:r w:rsidR="00AD5D57" w:rsidRPr="00AD5D57">
        <w:t>More specifically, the UK and Scottish Governments have introduced requirements through The Transboundary Radioactive Contamination (England) Direction 2020 and The Transboundary Radioactive Contamination (Scotland) Direction 2021, respectively. Views are invited on this through public consultation and DESNZ / Scottish Ministers will provide information to notifiable countries in such instances so that they can participate in the public consultation.</w:t>
      </w:r>
    </w:p>
    <w:p w14:paraId="5BBD4380" w14:textId="746DEEFA" w:rsidR="00690BED" w:rsidRDefault="00E41F21" w:rsidP="00FA4EF4">
      <w:pPr>
        <w:pStyle w:val="F9-Paragraph"/>
      </w:pPr>
      <w:r>
        <w:t>In England and Wales, p</w:t>
      </w:r>
      <w:r w:rsidR="00E75CAF">
        <w:t xml:space="preserve">aragraph 4 of Part </w:t>
      </w:r>
      <w:r w:rsidR="00310A43">
        <w:t xml:space="preserve">4 of Schedule 23 of EPR16 provides the </w:t>
      </w:r>
      <w:r w:rsidR="00F30C09">
        <w:t xml:space="preserve">relevant environment agency with the power to </w:t>
      </w:r>
      <w:r w:rsidR="00CA01E1">
        <w:t>dispose of radioactive waste i</w:t>
      </w:r>
      <w:r w:rsidR="00D84EB5">
        <w:t>n certain circumstances</w:t>
      </w:r>
      <w:r w:rsidR="00853A37">
        <w:t xml:space="preserve">, </w:t>
      </w:r>
      <w:r w:rsidR="00167229">
        <w:t xml:space="preserve">if </w:t>
      </w:r>
      <w:r w:rsidR="00047FE3">
        <w:t xml:space="preserve">the waste ought to be disposed of but </w:t>
      </w:r>
      <w:r w:rsidR="004F5E84">
        <w:t xml:space="preserve">the </w:t>
      </w:r>
      <w:r w:rsidR="005A42B8">
        <w:t>environment agency believes it is unlikely the waste will be lawfully disposed</w:t>
      </w:r>
      <w:r w:rsidR="00A801C9">
        <w:t>.</w:t>
      </w:r>
      <w:r w:rsidR="00072D50">
        <w:t xml:space="preserve"> </w:t>
      </w:r>
      <w:r>
        <w:t>In Scotland, p</w:t>
      </w:r>
      <w:r w:rsidR="0039700D">
        <w:t>a</w:t>
      </w:r>
      <w:r w:rsidR="0057155E">
        <w:t>ra</w:t>
      </w:r>
      <w:r w:rsidR="00441627">
        <w:t xml:space="preserve">graph 36 of Part 3 of Schedule 8 of EASR18 </w:t>
      </w:r>
      <w:r>
        <w:t>provides SEPA wi</w:t>
      </w:r>
      <w:r w:rsidR="00A33C8D">
        <w:t>th a similar power to require disposal of radioactive waste in certain circumstances.</w:t>
      </w:r>
    </w:p>
    <w:sectPr w:rsidR="00690BED"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B0A64" w14:textId="77777777" w:rsidR="008A1903" w:rsidRDefault="008A1903" w:rsidP="007D199A">
      <w:pPr>
        <w:spacing w:after="0"/>
      </w:pPr>
      <w:r>
        <w:separator/>
      </w:r>
    </w:p>
    <w:p w14:paraId="5F4A7C83" w14:textId="77777777" w:rsidR="008A1903" w:rsidRDefault="008A1903"/>
  </w:endnote>
  <w:endnote w:type="continuationSeparator" w:id="0">
    <w:p w14:paraId="1D0DA34C" w14:textId="77777777" w:rsidR="008A1903" w:rsidRDefault="008A1903" w:rsidP="007D199A">
      <w:pPr>
        <w:spacing w:after="0"/>
      </w:pPr>
      <w:r>
        <w:continuationSeparator/>
      </w:r>
    </w:p>
    <w:p w14:paraId="2F3E5834" w14:textId="77777777" w:rsidR="008A1903" w:rsidRDefault="008A1903"/>
  </w:endnote>
  <w:endnote w:type="continuationNotice" w:id="1">
    <w:p w14:paraId="44F1F163" w14:textId="77777777" w:rsidR="008A1903" w:rsidRDefault="008A19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651A3" w14:textId="77777777" w:rsidR="008A1903" w:rsidRPr="005E0344" w:rsidRDefault="008A1903" w:rsidP="005E0344">
      <w:pPr>
        <w:spacing w:after="120"/>
        <w:rPr>
          <w:color w:val="000000" w:themeColor="text2"/>
        </w:rPr>
      </w:pPr>
      <w:r w:rsidRPr="005E0344">
        <w:rPr>
          <w:color w:val="000000" w:themeColor="text2"/>
        </w:rPr>
        <w:separator/>
      </w:r>
    </w:p>
  </w:footnote>
  <w:footnote w:type="continuationSeparator" w:id="0">
    <w:p w14:paraId="7FA6F6A5" w14:textId="77777777" w:rsidR="008A1903" w:rsidRPr="005E0344" w:rsidRDefault="008A1903" w:rsidP="0090581D">
      <w:pPr>
        <w:spacing w:after="120"/>
        <w:rPr>
          <w:color w:val="000000" w:themeColor="text2"/>
        </w:rPr>
      </w:pPr>
      <w:r w:rsidRPr="005E0344">
        <w:rPr>
          <w:color w:val="000000" w:themeColor="text2"/>
        </w:rPr>
        <w:continuationSeparator/>
      </w:r>
    </w:p>
    <w:p w14:paraId="4351069C" w14:textId="77777777" w:rsidR="008A1903" w:rsidRDefault="008A1903"/>
  </w:footnote>
  <w:footnote w:type="continuationNotice" w:id="1">
    <w:p w14:paraId="7F94E860" w14:textId="77777777" w:rsidR="008A1903" w:rsidRDefault="008A1903">
      <w:pPr>
        <w:spacing w:after="0"/>
      </w:pPr>
    </w:p>
    <w:p w14:paraId="0EA3B6C5" w14:textId="77777777" w:rsidR="008A1903" w:rsidRDefault="008A19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B352" w14:textId="0304A440" w:rsidR="004957B0" w:rsidRDefault="00693F7B">
    <w:pPr>
      <w:pStyle w:val="Header"/>
    </w:pPr>
    <w:r>
      <w:rPr>
        <w:noProof/>
      </w:rPr>
      <w:pict w14:anchorId="12668B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54.5pt;height:181.8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52F6BB9A"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00FD3A3B" w:rsidR="00267815" w:rsidRPr="00267815" w:rsidRDefault="00693F7B" w:rsidP="00257288">
    <w:pPr>
      <w:pStyle w:val="Header"/>
    </w:pPr>
    <w:r>
      <w:rPr>
        <w:noProof/>
      </w:rPr>
      <w:pict w14:anchorId="0E056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454.5pt;height:181.8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19E0750A"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DBB1" w14:textId="467239CF" w:rsidR="004957B0" w:rsidRDefault="00693F7B">
    <w:pPr>
      <w:pStyle w:val="Header"/>
    </w:pPr>
    <w:r>
      <w:rPr>
        <w:noProof/>
      </w:rPr>
      <w:pict w14:anchorId="0BEE0C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454.5pt;height:181.8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46651194" w:rsidR="008C50C3" w:rsidRPr="008C50C3" w:rsidRDefault="00693F7B" w:rsidP="00257288">
    <w:pPr>
      <w:pStyle w:val="Header"/>
    </w:pPr>
    <w:r>
      <w:rPr>
        <w:noProof/>
      </w:rPr>
      <w:pict w14:anchorId="53C4F7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0;margin-top:0;width:454.5pt;height:181.8pt;rotation:315;z-index:-251658233;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8D68C5A" w:rsidR="00177666" w:rsidRPr="00196ADB" w:rsidRDefault="00693F7B"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AE7CBC">
          <w:rPr>
            <w:sz w:val="20"/>
            <w:szCs w:val="24"/>
          </w:rPr>
          <w:t>LC33: Disposal of radioactive waste</w:t>
        </w:r>
      </w:sdtContent>
    </w:sdt>
    <w:r w:rsidR="004E3932" w:rsidRPr="00196ADB">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2638E">
          <w:rPr>
            <w:sz w:val="20"/>
            <w:szCs w:val="24"/>
          </w:rPr>
          <w:t>7</w:t>
        </w: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3AF7" w14:textId="55BC8B0D" w:rsidR="004957B0" w:rsidRDefault="00693F7B">
    <w:pPr>
      <w:pStyle w:val="Header"/>
    </w:pPr>
    <w:r>
      <w:rPr>
        <w:noProof/>
      </w:rPr>
      <w:pict w14:anchorId="59095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0;margin-top:0;width:454.5pt;height:181.8pt;rotation:315;z-index:-25165823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1E284A8C"/>
    <w:lvl w:ilvl="0" w:tplc="76260F14">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F90"/>
    <w:rsid w:val="00002D84"/>
    <w:rsid w:val="00002F03"/>
    <w:rsid w:val="000039E0"/>
    <w:rsid w:val="00004C16"/>
    <w:rsid w:val="00006C09"/>
    <w:rsid w:val="00011177"/>
    <w:rsid w:val="00014814"/>
    <w:rsid w:val="00015660"/>
    <w:rsid w:val="00015DE5"/>
    <w:rsid w:val="0001736D"/>
    <w:rsid w:val="00020896"/>
    <w:rsid w:val="00020B8F"/>
    <w:rsid w:val="00022033"/>
    <w:rsid w:val="000221B0"/>
    <w:rsid w:val="00024522"/>
    <w:rsid w:val="00024B2E"/>
    <w:rsid w:val="000259C0"/>
    <w:rsid w:val="00025D72"/>
    <w:rsid w:val="000262EA"/>
    <w:rsid w:val="00027F4F"/>
    <w:rsid w:val="00030430"/>
    <w:rsid w:val="0003046E"/>
    <w:rsid w:val="0003078E"/>
    <w:rsid w:val="00031B89"/>
    <w:rsid w:val="000345E4"/>
    <w:rsid w:val="00035D2D"/>
    <w:rsid w:val="0003693D"/>
    <w:rsid w:val="000400AE"/>
    <w:rsid w:val="00043DF6"/>
    <w:rsid w:val="0004438F"/>
    <w:rsid w:val="0004440F"/>
    <w:rsid w:val="00045FB5"/>
    <w:rsid w:val="00047670"/>
    <w:rsid w:val="00047FE3"/>
    <w:rsid w:val="00052C8A"/>
    <w:rsid w:val="000548C8"/>
    <w:rsid w:val="000562DA"/>
    <w:rsid w:val="00060DC5"/>
    <w:rsid w:val="00063045"/>
    <w:rsid w:val="000632B4"/>
    <w:rsid w:val="00064A1B"/>
    <w:rsid w:val="00070DA5"/>
    <w:rsid w:val="00071395"/>
    <w:rsid w:val="00072146"/>
    <w:rsid w:val="00072D50"/>
    <w:rsid w:val="000736A1"/>
    <w:rsid w:val="000747E5"/>
    <w:rsid w:val="00075605"/>
    <w:rsid w:val="00075C66"/>
    <w:rsid w:val="00080A06"/>
    <w:rsid w:val="000817D4"/>
    <w:rsid w:val="00082879"/>
    <w:rsid w:val="00083F37"/>
    <w:rsid w:val="000843BA"/>
    <w:rsid w:val="0008551E"/>
    <w:rsid w:val="00085616"/>
    <w:rsid w:val="000901E9"/>
    <w:rsid w:val="00091EEA"/>
    <w:rsid w:val="0009225F"/>
    <w:rsid w:val="00092D04"/>
    <w:rsid w:val="0009547A"/>
    <w:rsid w:val="00096B50"/>
    <w:rsid w:val="000A064D"/>
    <w:rsid w:val="000A105C"/>
    <w:rsid w:val="000A37DF"/>
    <w:rsid w:val="000B6251"/>
    <w:rsid w:val="000C1466"/>
    <w:rsid w:val="000C2DDC"/>
    <w:rsid w:val="000C38FE"/>
    <w:rsid w:val="000C441A"/>
    <w:rsid w:val="000C5F5A"/>
    <w:rsid w:val="000C6206"/>
    <w:rsid w:val="000D20B7"/>
    <w:rsid w:val="000D2FD4"/>
    <w:rsid w:val="000D3232"/>
    <w:rsid w:val="000D3E43"/>
    <w:rsid w:val="000E2457"/>
    <w:rsid w:val="000E2A5E"/>
    <w:rsid w:val="000E3698"/>
    <w:rsid w:val="000E46E5"/>
    <w:rsid w:val="000E6920"/>
    <w:rsid w:val="000E7FCB"/>
    <w:rsid w:val="000F0263"/>
    <w:rsid w:val="000F1385"/>
    <w:rsid w:val="000F1B7B"/>
    <w:rsid w:val="000F2ED4"/>
    <w:rsid w:val="000F51BB"/>
    <w:rsid w:val="00100E5B"/>
    <w:rsid w:val="001024FA"/>
    <w:rsid w:val="001028E8"/>
    <w:rsid w:val="00103043"/>
    <w:rsid w:val="0011314A"/>
    <w:rsid w:val="001131B9"/>
    <w:rsid w:val="00114973"/>
    <w:rsid w:val="0011687C"/>
    <w:rsid w:val="00122FCC"/>
    <w:rsid w:val="00124C2B"/>
    <w:rsid w:val="00125000"/>
    <w:rsid w:val="00126752"/>
    <w:rsid w:val="001269E1"/>
    <w:rsid w:val="0012772D"/>
    <w:rsid w:val="00130B30"/>
    <w:rsid w:val="00135262"/>
    <w:rsid w:val="0013542B"/>
    <w:rsid w:val="00136358"/>
    <w:rsid w:val="00140891"/>
    <w:rsid w:val="00140E1C"/>
    <w:rsid w:val="00142242"/>
    <w:rsid w:val="001426DD"/>
    <w:rsid w:val="00144102"/>
    <w:rsid w:val="001447B0"/>
    <w:rsid w:val="00144EE2"/>
    <w:rsid w:val="00145B95"/>
    <w:rsid w:val="00147AE4"/>
    <w:rsid w:val="00147B40"/>
    <w:rsid w:val="00151223"/>
    <w:rsid w:val="0015413E"/>
    <w:rsid w:val="00154696"/>
    <w:rsid w:val="001549B8"/>
    <w:rsid w:val="00156132"/>
    <w:rsid w:val="001571E5"/>
    <w:rsid w:val="001574D7"/>
    <w:rsid w:val="001602C3"/>
    <w:rsid w:val="00162A6B"/>
    <w:rsid w:val="00166804"/>
    <w:rsid w:val="00167229"/>
    <w:rsid w:val="001712DD"/>
    <w:rsid w:val="00173EAF"/>
    <w:rsid w:val="001760EE"/>
    <w:rsid w:val="0017733E"/>
    <w:rsid w:val="00177666"/>
    <w:rsid w:val="001849CA"/>
    <w:rsid w:val="00185410"/>
    <w:rsid w:val="00187083"/>
    <w:rsid w:val="00192352"/>
    <w:rsid w:val="00193FDF"/>
    <w:rsid w:val="001962EC"/>
    <w:rsid w:val="00196ADB"/>
    <w:rsid w:val="001A1020"/>
    <w:rsid w:val="001A11EE"/>
    <w:rsid w:val="001A35E2"/>
    <w:rsid w:val="001B0372"/>
    <w:rsid w:val="001B31AE"/>
    <w:rsid w:val="001B4D5A"/>
    <w:rsid w:val="001B76F0"/>
    <w:rsid w:val="001C248F"/>
    <w:rsid w:val="001C4D63"/>
    <w:rsid w:val="001D0A94"/>
    <w:rsid w:val="001D0DE0"/>
    <w:rsid w:val="001D2838"/>
    <w:rsid w:val="001D3829"/>
    <w:rsid w:val="001D3A34"/>
    <w:rsid w:val="001D5AFF"/>
    <w:rsid w:val="001D74B4"/>
    <w:rsid w:val="001E03E1"/>
    <w:rsid w:val="001E0E89"/>
    <w:rsid w:val="001E523B"/>
    <w:rsid w:val="001F059F"/>
    <w:rsid w:val="001F110C"/>
    <w:rsid w:val="001F1371"/>
    <w:rsid w:val="001F1D57"/>
    <w:rsid w:val="001F325D"/>
    <w:rsid w:val="001F48A4"/>
    <w:rsid w:val="001F6A73"/>
    <w:rsid w:val="001F6B03"/>
    <w:rsid w:val="001F7505"/>
    <w:rsid w:val="001F7F43"/>
    <w:rsid w:val="00200811"/>
    <w:rsid w:val="00200CA1"/>
    <w:rsid w:val="00201AD1"/>
    <w:rsid w:val="00202300"/>
    <w:rsid w:val="00205C6A"/>
    <w:rsid w:val="00210DBA"/>
    <w:rsid w:val="00211166"/>
    <w:rsid w:val="0021338D"/>
    <w:rsid w:val="00214D43"/>
    <w:rsid w:val="00215937"/>
    <w:rsid w:val="00220583"/>
    <w:rsid w:val="00222B0F"/>
    <w:rsid w:val="00223090"/>
    <w:rsid w:val="002238B4"/>
    <w:rsid w:val="00226C2F"/>
    <w:rsid w:val="00227F47"/>
    <w:rsid w:val="00230E79"/>
    <w:rsid w:val="002319AB"/>
    <w:rsid w:val="002319AC"/>
    <w:rsid w:val="00232B75"/>
    <w:rsid w:val="00234342"/>
    <w:rsid w:val="0023660A"/>
    <w:rsid w:val="00236678"/>
    <w:rsid w:val="0024040D"/>
    <w:rsid w:val="00245347"/>
    <w:rsid w:val="00245DC1"/>
    <w:rsid w:val="00245E2F"/>
    <w:rsid w:val="002507AC"/>
    <w:rsid w:val="00251CD7"/>
    <w:rsid w:val="0025411A"/>
    <w:rsid w:val="00255ACD"/>
    <w:rsid w:val="00255FA3"/>
    <w:rsid w:val="0025681A"/>
    <w:rsid w:val="00257288"/>
    <w:rsid w:val="00257901"/>
    <w:rsid w:val="00261AD2"/>
    <w:rsid w:val="00261FB6"/>
    <w:rsid w:val="002629F8"/>
    <w:rsid w:val="00263396"/>
    <w:rsid w:val="0026535A"/>
    <w:rsid w:val="002659FA"/>
    <w:rsid w:val="00267815"/>
    <w:rsid w:val="0027004A"/>
    <w:rsid w:val="00270213"/>
    <w:rsid w:val="00272973"/>
    <w:rsid w:val="002747DB"/>
    <w:rsid w:val="0027526F"/>
    <w:rsid w:val="002757E0"/>
    <w:rsid w:val="0028003C"/>
    <w:rsid w:val="00280DDF"/>
    <w:rsid w:val="0028240E"/>
    <w:rsid w:val="0028347E"/>
    <w:rsid w:val="002857C9"/>
    <w:rsid w:val="00285F34"/>
    <w:rsid w:val="002917FF"/>
    <w:rsid w:val="00292ADF"/>
    <w:rsid w:val="00293B42"/>
    <w:rsid w:val="002951B0"/>
    <w:rsid w:val="00296DBB"/>
    <w:rsid w:val="002A0DEC"/>
    <w:rsid w:val="002A44C6"/>
    <w:rsid w:val="002B1C53"/>
    <w:rsid w:val="002B4E81"/>
    <w:rsid w:val="002C01FB"/>
    <w:rsid w:val="002C0FAE"/>
    <w:rsid w:val="002C6FDA"/>
    <w:rsid w:val="002D6C8E"/>
    <w:rsid w:val="002E0BE4"/>
    <w:rsid w:val="002E236D"/>
    <w:rsid w:val="002E2C6A"/>
    <w:rsid w:val="002E3B58"/>
    <w:rsid w:val="002E3E8A"/>
    <w:rsid w:val="002E6A6A"/>
    <w:rsid w:val="002F3397"/>
    <w:rsid w:val="002F34B2"/>
    <w:rsid w:val="002F5FC7"/>
    <w:rsid w:val="002F6F3A"/>
    <w:rsid w:val="003008A7"/>
    <w:rsid w:val="0030361D"/>
    <w:rsid w:val="0030380D"/>
    <w:rsid w:val="00305183"/>
    <w:rsid w:val="00306517"/>
    <w:rsid w:val="00310A43"/>
    <w:rsid w:val="00312411"/>
    <w:rsid w:val="003124D7"/>
    <w:rsid w:val="003127EE"/>
    <w:rsid w:val="00313B02"/>
    <w:rsid w:val="00317A13"/>
    <w:rsid w:val="003209B6"/>
    <w:rsid w:val="00322697"/>
    <w:rsid w:val="00323E71"/>
    <w:rsid w:val="00326D4E"/>
    <w:rsid w:val="00326F77"/>
    <w:rsid w:val="0033318F"/>
    <w:rsid w:val="00334153"/>
    <w:rsid w:val="00335B39"/>
    <w:rsid w:val="003371E9"/>
    <w:rsid w:val="003401B0"/>
    <w:rsid w:val="00345A6B"/>
    <w:rsid w:val="00345D54"/>
    <w:rsid w:val="003468B1"/>
    <w:rsid w:val="00346C8E"/>
    <w:rsid w:val="00347DA0"/>
    <w:rsid w:val="00351914"/>
    <w:rsid w:val="003573F2"/>
    <w:rsid w:val="00361745"/>
    <w:rsid w:val="003623AF"/>
    <w:rsid w:val="003643D0"/>
    <w:rsid w:val="00365703"/>
    <w:rsid w:val="00365AEF"/>
    <w:rsid w:val="00367BD5"/>
    <w:rsid w:val="00370F20"/>
    <w:rsid w:val="00374B74"/>
    <w:rsid w:val="00376D97"/>
    <w:rsid w:val="003865B5"/>
    <w:rsid w:val="00390327"/>
    <w:rsid w:val="00390AD6"/>
    <w:rsid w:val="003910D5"/>
    <w:rsid w:val="00393B78"/>
    <w:rsid w:val="00394854"/>
    <w:rsid w:val="00395C9F"/>
    <w:rsid w:val="00395EAC"/>
    <w:rsid w:val="00395FE7"/>
    <w:rsid w:val="0039700D"/>
    <w:rsid w:val="003A01E9"/>
    <w:rsid w:val="003A1016"/>
    <w:rsid w:val="003A1DA0"/>
    <w:rsid w:val="003A2270"/>
    <w:rsid w:val="003A7EC7"/>
    <w:rsid w:val="003B0276"/>
    <w:rsid w:val="003B0BB2"/>
    <w:rsid w:val="003B2AEB"/>
    <w:rsid w:val="003B45AB"/>
    <w:rsid w:val="003C0306"/>
    <w:rsid w:val="003C114C"/>
    <w:rsid w:val="003C137C"/>
    <w:rsid w:val="003C15FA"/>
    <w:rsid w:val="003C1AEC"/>
    <w:rsid w:val="003C465D"/>
    <w:rsid w:val="003C689A"/>
    <w:rsid w:val="003D0718"/>
    <w:rsid w:val="003D43AC"/>
    <w:rsid w:val="003D495D"/>
    <w:rsid w:val="003D6A05"/>
    <w:rsid w:val="003D7125"/>
    <w:rsid w:val="003E098E"/>
    <w:rsid w:val="003E0F2F"/>
    <w:rsid w:val="003E2FAE"/>
    <w:rsid w:val="003E7FD7"/>
    <w:rsid w:val="003F1437"/>
    <w:rsid w:val="003F2934"/>
    <w:rsid w:val="003F341C"/>
    <w:rsid w:val="003F38C3"/>
    <w:rsid w:val="003F476A"/>
    <w:rsid w:val="003F5751"/>
    <w:rsid w:val="003F679F"/>
    <w:rsid w:val="004050B5"/>
    <w:rsid w:val="00407CF7"/>
    <w:rsid w:val="004109AF"/>
    <w:rsid w:val="00411F75"/>
    <w:rsid w:val="00414DC4"/>
    <w:rsid w:val="00414E68"/>
    <w:rsid w:val="00415A91"/>
    <w:rsid w:val="00415ED6"/>
    <w:rsid w:val="00417B31"/>
    <w:rsid w:val="00417CAF"/>
    <w:rsid w:val="00420A11"/>
    <w:rsid w:val="00422265"/>
    <w:rsid w:val="00422D6D"/>
    <w:rsid w:val="00424D9D"/>
    <w:rsid w:val="00430998"/>
    <w:rsid w:val="0043256F"/>
    <w:rsid w:val="004330BC"/>
    <w:rsid w:val="004373A7"/>
    <w:rsid w:val="00437D94"/>
    <w:rsid w:val="0044030C"/>
    <w:rsid w:val="00441627"/>
    <w:rsid w:val="004449B8"/>
    <w:rsid w:val="004458D8"/>
    <w:rsid w:val="00450744"/>
    <w:rsid w:val="004553D0"/>
    <w:rsid w:val="00456084"/>
    <w:rsid w:val="0045773D"/>
    <w:rsid w:val="00461592"/>
    <w:rsid w:val="00463062"/>
    <w:rsid w:val="004648A4"/>
    <w:rsid w:val="004702D2"/>
    <w:rsid w:val="00471380"/>
    <w:rsid w:val="00475F59"/>
    <w:rsid w:val="0047691F"/>
    <w:rsid w:val="0047769B"/>
    <w:rsid w:val="00480C3E"/>
    <w:rsid w:val="00485417"/>
    <w:rsid w:val="00490B33"/>
    <w:rsid w:val="0049277E"/>
    <w:rsid w:val="00492C91"/>
    <w:rsid w:val="00494F0D"/>
    <w:rsid w:val="004957B0"/>
    <w:rsid w:val="004966E3"/>
    <w:rsid w:val="00496BFD"/>
    <w:rsid w:val="004A0551"/>
    <w:rsid w:val="004A1E09"/>
    <w:rsid w:val="004A2357"/>
    <w:rsid w:val="004A29EA"/>
    <w:rsid w:val="004A3189"/>
    <w:rsid w:val="004A35F5"/>
    <w:rsid w:val="004A3DF2"/>
    <w:rsid w:val="004B009B"/>
    <w:rsid w:val="004B1418"/>
    <w:rsid w:val="004B260C"/>
    <w:rsid w:val="004B58BE"/>
    <w:rsid w:val="004B6DB4"/>
    <w:rsid w:val="004C2254"/>
    <w:rsid w:val="004C361D"/>
    <w:rsid w:val="004C4891"/>
    <w:rsid w:val="004C5386"/>
    <w:rsid w:val="004C632C"/>
    <w:rsid w:val="004C7311"/>
    <w:rsid w:val="004D054F"/>
    <w:rsid w:val="004D10E6"/>
    <w:rsid w:val="004D1DBD"/>
    <w:rsid w:val="004D2C89"/>
    <w:rsid w:val="004D65B4"/>
    <w:rsid w:val="004D79D6"/>
    <w:rsid w:val="004E08A7"/>
    <w:rsid w:val="004E3932"/>
    <w:rsid w:val="004E3AF0"/>
    <w:rsid w:val="004E56DE"/>
    <w:rsid w:val="004F02F6"/>
    <w:rsid w:val="004F1B69"/>
    <w:rsid w:val="004F1E79"/>
    <w:rsid w:val="004F1E9D"/>
    <w:rsid w:val="004F44AA"/>
    <w:rsid w:val="004F47B3"/>
    <w:rsid w:val="004F5E84"/>
    <w:rsid w:val="004F5F33"/>
    <w:rsid w:val="0050103A"/>
    <w:rsid w:val="00503029"/>
    <w:rsid w:val="005036D7"/>
    <w:rsid w:val="00503C78"/>
    <w:rsid w:val="0051086B"/>
    <w:rsid w:val="00510B48"/>
    <w:rsid w:val="00511B0F"/>
    <w:rsid w:val="00513057"/>
    <w:rsid w:val="00513DC5"/>
    <w:rsid w:val="00520461"/>
    <w:rsid w:val="0052481E"/>
    <w:rsid w:val="005258E3"/>
    <w:rsid w:val="00526DC9"/>
    <w:rsid w:val="005273CB"/>
    <w:rsid w:val="005307B7"/>
    <w:rsid w:val="005322B7"/>
    <w:rsid w:val="0053613D"/>
    <w:rsid w:val="0053730D"/>
    <w:rsid w:val="00540A72"/>
    <w:rsid w:val="00543360"/>
    <w:rsid w:val="005434C8"/>
    <w:rsid w:val="00545B3A"/>
    <w:rsid w:val="0054744E"/>
    <w:rsid w:val="00547653"/>
    <w:rsid w:val="0055388E"/>
    <w:rsid w:val="00557EC4"/>
    <w:rsid w:val="00560EFA"/>
    <w:rsid w:val="00564193"/>
    <w:rsid w:val="005664ED"/>
    <w:rsid w:val="0057033A"/>
    <w:rsid w:val="0057155E"/>
    <w:rsid w:val="005744A1"/>
    <w:rsid w:val="005754AE"/>
    <w:rsid w:val="00577FB5"/>
    <w:rsid w:val="00584433"/>
    <w:rsid w:val="00584C00"/>
    <w:rsid w:val="00584DB3"/>
    <w:rsid w:val="005852D1"/>
    <w:rsid w:val="00587A22"/>
    <w:rsid w:val="005918B9"/>
    <w:rsid w:val="00592698"/>
    <w:rsid w:val="0059299D"/>
    <w:rsid w:val="0059558B"/>
    <w:rsid w:val="00595AB4"/>
    <w:rsid w:val="00595C8C"/>
    <w:rsid w:val="00597747"/>
    <w:rsid w:val="005A0897"/>
    <w:rsid w:val="005A42B8"/>
    <w:rsid w:val="005A43AB"/>
    <w:rsid w:val="005A4CDD"/>
    <w:rsid w:val="005A5E58"/>
    <w:rsid w:val="005B165D"/>
    <w:rsid w:val="005B1D5C"/>
    <w:rsid w:val="005B57E4"/>
    <w:rsid w:val="005B5ABD"/>
    <w:rsid w:val="005C06E3"/>
    <w:rsid w:val="005C140A"/>
    <w:rsid w:val="005C1E52"/>
    <w:rsid w:val="005C2080"/>
    <w:rsid w:val="005C2F0E"/>
    <w:rsid w:val="005C3367"/>
    <w:rsid w:val="005C5E21"/>
    <w:rsid w:val="005C61D3"/>
    <w:rsid w:val="005C6466"/>
    <w:rsid w:val="005C6763"/>
    <w:rsid w:val="005C78FC"/>
    <w:rsid w:val="005D3164"/>
    <w:rsid w:val="005E0344"/>
    <w:rsid w:val="005E0CC0"/>
    <w:rsid w:val="005E1C35"/>
    <w:rsid w:val="005E440B"/>
    <w:rsid w:val="005F2C85"/>
    <w:rsid w:val="005F4481"/>
    <w:rsid w:val="005F5D4F"/>
    <w:rsid w:val="006011C7"/>
    <w:rsid w:val="00601C3F"/>
    <w:rsid w:val="00605ADB"/>
    <w:rsid w:val="00611C9F"/>
    <w:rsid w:val="006129DE"/>
    <w:rsid w:val="00613CA1"/>
    <w:rsid w:val="006148ED"/>
    <w:rsid w:val="00621653"/>
    <w:rsid w:val="00623418"/>
    <w:rsid w:val="006248DE"/>
    <w:rsid w:val="00625F20"/>
    <w:rsid w:val="0062649F"/>
    <w:rsid w:val="00627555"/>
    <w:rsid w:val="006322A0"/>
    <w:rsid w:val="006361FD"/>
    <w:rsid w:val="0064226F"/>
    <w:rsid w:val="00642DDB"/>
    <w:rsid w:val="00643A1C"/>
    <w:rsid w:val="00643F3D"/>
    <w:rsid w:val="0065170E"/>
    <w:rsid w:val="00652335"/>
    <w:rsid w:val="00652C5B"/>
    <w:rsid w:val="00653298"/>
    <w:rsid w:val="006540A6"/>
    <w:rsid w:val="006545B0"/>
    <w:rsid w:val="00655F8D"/>
    <w:rsid w:val="00663A7C"/>
    <w:rsid w:val="0066431E"/>
    <w:rsid w:val="00667DF2"/>
    <w:rsid w:val="0067094A"/>
    <w:rsid w:val="00670DF1"/>
    <w:rsid w:val="00671345"/>
    <w:rsid w:val="00671945"/>
    <w:rsid w:val="006719FC"/>
    <w:rsid w:val="00672A9B"/>
    <w:rsid w:val="006740FD"/>
    <w:rsid w:val="00675884"/>
    <w:rsid w:val="00676C3C"/>
    <w:rsid w:val="00680479"/>
    <w:rsid w:val="0068404D"/>
    <w:rsid w:val="006853F0"/>
    <w:rsid w:val="00686FCF"/>
    <w:rsid w:val="00687467"/>
    <w:rsid w:val="00690BED"/>
    <w:rsid w:val="006925C2"/>
    <w:rsid w:val="006932BA"/>
    <w:rsid w:val="00693F7B"/>
    <w:rsid w:val="0069524A"/>
    <w:rsid w:val="006957DF"/>
    <w:rsid w:val="00696EE0"/>
    <w:rsid w:val="00697980"/>
    <w:rsid w:val="006A01A2"/>
    <w:rsid w:val="006A0D4B"/>
    <w:rsid w:val="006A19EF"/>
    <w:rsid w:val="006A3A40"/>
    <w:rsid w:val="006A43D5"/>
    <w:rsid w:val="006A525B"/>
    <w:rsid w:val="006A6176"/>
    <w:rsid w:val="006B0588"/>
    <w:rsid w:val="006B123B"/>
    <w:rsid w:val="006B67A2"/>
    <w:rsid w:val="006B7C16"/>
    <w:rsid w:val="006C045F"/>
    <w:rsid w:val="006C0D2F"/>
    <w:rsid w:val="006C1E5B"/>
    <w:rsid w:val="006C2A43"/>
    <w:rsid w:val="006C368A"/>
    <w:rsid w:val="006C3CB8"/>
    <w:rsid w:val="006C4196"/>
    <w:rsid w:val="006C4886"/>
    <w:rsid w:val="006C5A2F"/>
    <w:rsid w:val="006C63B0"/>
    <w:rsid w:val="006C76A2"/>
    <w:rsid w:val="006C792E"/>
    <w:rsid w:val="006D116C"/>
    <w:rsid w:val="006D5001"/>
    <w:rsid w:val="006D7507"/>
    <w:rsid w:val="006E63DB"/>
    <w:rsid w:val="006E677A"/>
    <w:rsid w:val="006E6B9F"/>
    <w:rsid w:val="006E7C42"/>
    <w:rsid w:val="006F168A"/>
    <w:rsid w:val="006F2BCD"/>
    <w:rsid w:val="006F3A1E"/>
    <w:rsid w:val="006F504D"/>
    <w:rsid w:val="006F5076"/>
    <w:rsid w:val="006F6009"/>
    <w:rsid w:val="006F7835"/>
    <w:rsid w:val="006F786A"/>
    <w:rsid w:val="006F7E5F"/>
    <w:rsid w:val="00700391"/>
    <w:rsid w:val="00701DB5"/>
    <w:rsid w:val="0070321D"/>
    <w:rsid w:val="0070631C"/>
    <w:rsid w:val="007068BA"/>
    <w:rsid w:val="0070752F"/>
    <w:rsid w:val="0071119D"/>
    <w:rsid w:val="007116FF"/>
    <w:rsid w:val="00712207"/>
    <w:rsid w:val="00716AB1"/>
    <w:rsid w:val="00717797"/>
    <w:rsid w:val="007200EB"/>
    <w:rsid w:val="00721D63"/>
    <w:rsid w:val="0072272D"/>
    <w:rsid w:val="00724721"/>
    <w:rsid w:val="00724B2B"/>
    <w:rsid w:val="00727993"/>
    <w:rsid w:val="0073052F"/>
    <w:rsid w:val="00731200"/>
    <w:rsid w:val="00732646"/>
    <w:rsid w:val="00732C7B"/>
    <w:rsid w:val="00734D2B"/>
    <w:rsid w:val="0073523D"/>
    <w:rsid w:val="00737075"/>
    <w:rsid w:val="00737705"/>
    <w:rsid w:val="007400F9"/>
    <w:rsid w:val="007402BD"/>
    <w:rsid w:val="007408D4"/>
    <w:rsid w:val="00741F8E"/>
    <w:rsid w:val="007420AC"/>
    <w:rsid w:val="00742617"/>
    <w:rsid w:val="00747369"/>
    <w:rsid w:val="007475E7"/>
    <w:rsid w:val="007550E0"/>
    <w:rsid w:val="007625DE"/>
    <w:rsid w:val="007630C9"/>
    <w:rsid w:val="00764CD9"/>
    <w:rsid w:val="00772283"/>
    <w:rsid w:val="00774B00"/>
    <w:rsid w:val="00777C0B"/>
    <w:rsid w:val="007828FB"/>
    <w:rsid w:val="00783AFA"/>
    <w:rsid w:val="00785427"/>
    <w:rsid w:val="00790540"/>
    <w:rsid w:val="00794759"/>
    <w:rsid w:val="00796829"/>
    <w:rsid w:val="007968CA"/>
    <w:rsid w:val="007A2C51"/>
    <w:rsid w:val="007A43FF"/>
    <w:rsid w:val="007A6023"/>
    <w:rsid w:val="007A6850"/>
    <w:rsid w:val="007B3918"/>
    <w:rsid w:val="007C273D"/>
    <w:rsid w:val="007C3C1D"/>
    <w:rsid w:val="007C4618"/>
    <w:rsid w:val="007C6828"/>
    <w:rsid w:val="007C6DEA"/>
    <w:rsid w:val="007D0148"/>
    <w:rsid w:val="007D0B34"/>
    <w:rsid w:val="007D1218"/>
    <w:rsid w:val="007D199A"/>
    <w:rsid w:val="007D2EBE"/>
    <w:rsid w:val="007D3254"/>
    <w:rsid w:val="007D399A"/>
    <w:rsid w:val="007D3EF2"/>
    <w:rsid w:val="007D7F41"/>
    <w:rsid w:val="007E1C07"/>
    <w:rsid w:val="007E45A2"/>
    <w:rsid w:val="007E4FD6"/>
    <w:rsid w:val="007E66E3"/>
    <w:rsid w:val="007F0551"/>
    <w:rsid w:val="007F066B"/>
    <w:rsid w:val="007F0B65"/>
    <w:rsid w:val="007F24B6"/>
    <w:rsid w:val="007F5EDC"/>
    <w:rsid w:val="007F6370"/>
    <w:rsid w:val="007F7056"/>
    <w:rsid w:val="00802B9D"/>
    <w:rsid w:val="00803D94"/>
    <w:rsid w:val="00805089"/>
    <w:rsid w:val="008052CA"/>
    <w:rsid w:val="00814E2D"/>
    <w:rsid w:val="00820D1D"/>
    <w:rsid w:val="00821337"/>
    <w:rsid w:val="008229BA"/>
    <w:rsid w:val="00824151"/>
    <w:rsid w:val="0083065B"/>
    <w:rsid w:val="00837295"/>
    <w:rsid w:val="00840702"/>
    <w:rsid w:val="008415D0"/>
    <w:rsid w:val="0084247D"/>
    <w:rsid w:val="00845390"/>
    <w:rsid w:val="0084601B"/>
    <w:rsid w:val="00853A37"/>
    <w:rsid w:val="00853FE1"/>
    <w:rsid w:val="008606F0"/>
    <w:rsid w:val="00860AB4"/>
    <w:rsid w:val="00862282"/>
    <w:rsid w:val="00864FC5"/>
    <w:rsid w:val="00865489"/>
    <w:rsid w:val="0086553D"/>
    <w:rsid w:val="008668A5"/>
    <w:rsid w:val="00874FEB"/>
    <w:rsid w:val="0087767E"/>
    <w:rsid w:val="00881B6F"/>
    <w:rsid w:val="00882AA4"/>
    <w:rsid w:val="00883E22"/>
    <w:rsid w:val="00884E43"/>
    <w:rsid w:val="008850C8"/>
    <w:rsid w:val="0088584B"/>
    <w:rsid w:val="00887EC6"/>
    <w:rsid w:val="0089084C"/>
    <w:rsid w:val="00891703"/>
    <w:rsid w:val="00893409"/>
    <w:rsid w:val="00893D9F"/>
    <w:rsid w:val="00893DF2"/>
    <w:rsid w:val="008940A4"/>
    <w:rsid w:val="00895F93"/>
    <w:rsid w:val="008962BD"/>
    <w:rsid w:val="00896933"/>
    <w:rsid w:val="00896ADC"/>
    <w:rsid w:val="00897D82"/>
    <w:rsid w:val="008A1903"/>
    <w:rsid w:val="008A22B3"/>
    <w:rsid w:val="008A2379"/>
    <w:rsid w:val="008A29DE"/>
    <w:rsid w:val="008A2E3D"/>
    <w:rsid w:val="008A3016"/>
    <w:rsid w:val="008A4329"/>
    <w:rsid w:val="008A4F6B"/>
    <w:rsid w:val="008A578E"/>
    <w:rsid w:val="008A6FAF"/>
    <w:rsid w:val="008A7706"/>
    <w:rsid w:val="008B0A3E"/>
    <w:rsid w:val="008B12D7"/>
    <w:rsid w:val="008B1519"/>
    <w:rsid w:val="008B29D5"/>
    <w:rsid w:val="008B33FD"/>
    <w:rsid w:val="008B545E"/>
    <w:rsid w:val="008B7BCC"/>
    <w:rsid w:val="008B7D8F"/>
    <w:rsid w:val="008C4472"/>
    <w:rsid w:val="008C4FA7"/>
    <w:rsid w:val="008C50C3"/>
    <w:rsid w:val="008C6621"/>
    <w:rsid w:val="008C6C04"/>
    <w:rsid w:val="008C7094"/>
    <w:rsid w:val="008D0E63"/>
    <w:rsid w:val="008D2B97"/>
    <w:rsid w:val="008D49A5"/>
    <w:rsid w:val="008D6C81"/>
    <w:rsid w:val="008E28DA"/>
    <w:rsid w:val="008E3AA6"/>
    <w:rsid w:val="008E42B3"/>
    <w:rsid w:val="008E6CF0"/>
    <w:rsid w:val="008E6F6B"/>
    <w:rsid w:val="008F1439"/>
    <w:rsid w:val="008F48AA"/>
    <w:rsid w:val="008F67D8"/>
    <w:rsid w:val="008F7051"/>
    <w:rsid w:val="008F76F2"/>
    <w:rsid w:val="009033A9"/>
    <w:rsid w:val="00904074"/>
    <w:rsid w:val="0090581D"/>
    <w:rsid w:val="00912259"/>
    <w:rsid w:val="0091439C"/>
    <w:rsid w:val="009159DC"/>
    <w:rsid w:val="0091635C"/>
    <w:rsid w:val="00920572"/>
    <w:rsid w:val="00920BF2"/>
    <w:rsid w:val="00922182"/>
    <w:rsid w:val="009237E2"/>
    <w:rsid w:val="009247E4"/>
    <w:rsid w:val="0092638E"/>
    <w:rsid w:val="00930DBE"/>
    <w:rsid w:val="00931530"/>
    <w:rsid w:val="00933EEB"/>
    <w:rsid w:val="009349A9"/>
    <w:rsid w:val="00936C52"/>
    <w:rsid w:val="00936C9C"/>
    <w:rsid w:val="00937B10"/>
    <w:rsid w:val="00941BCC"/>
    <w:rsid w:val="0094287B"/>
    <w:rsid w:val="009440CF"/>
    <w:rsid w:val="00946EAC"/>
    <w:rsid w:val="0094755D"/>
    <w:rsid w:val="00953B6D"/>
    <w:rsid w:val="0095489B"/>
    <w:rsid w:val="00966FB9"/>
    <w:rsid w:val="009671CD"/>
    <w:rsid w:val="0097168C"/>
    <w:rsid w:val="00973682"/>
    <w:rsid w:val="009751A9"/>
    <w:rsid w:val="00975341"/>
    <w:rsid w:val="00980F9C"/>
    <w:rsid w:val="0098127C"/>
    <w:rsid w:val="00984F73"/>
    <w:rsid w:val="009855B6"/>
    <w:rsid w:val="00985A0B"/>
    <w:rsid w:val="0098632B"/>
    <w:rsid w:val="00991D54"/>
    <w:rsid w:val="00994B40"/>
    <w:rsid w:val="00996B5C"/>
    <w:rsid w:val="00997BFB"/>
    <w:rsid w:val="009A077B"/>
    <w:rsid w:val="009A1240"/>
    <w:rsid w:val="009A370C"/>
    <w:rsid w:val="009A5572"/>
    <w:rsid w:val="009A619C"/>
    <w:rsid w:val="009A7348"/>
    <w:rsid w:val="009B024D"/>
    <w:rsid w:val="009B2579"/>
    <w:rsid w:val="009B462C"/>
    <w:rsid w:val="009C15F3"/>
    <w:rsid w:val="009C2DF2"/>
    <w:rsid w:val="009C3689"/>
    <w:rsid w:val="009C60EB"/>
    <w:rsid w:val="009C61EC"/>
    <w:rsid w:val="009D5D78"/>
    <w:rsid w:val="009E03B7"/>
    <w:rsid w:val="009E07C2"/>
    <w:rsid w:val="009E0E52"/>
    <w:rsid w:val="009E619C"/>
    <w:rsid w:val="009F2359"/>
    <w:rsid w:val="009F2392"/>
    <w:rsid w:val="009F2A0B"/>
    <w:rsid w:val="009F64B7"/>
    <w:rsid w:val="009F72F9"/>
    <w:rsid w:val="00A00205"/>
    <w:rsid w:val="00A00AF0"/>
    <w:rsid w:val="00A00DB6"/>
    <w:rsid w:val="00A0203D"/>
    <w:rsid w:val="00A02438"/>
    <w:rsid w:val="00A02D37"/>
    <w:rsid w:val="00A03B03"/>
    <w:rsid w:val="00A050DA"/>
    <w:rsid w:val="00A05D0C"/>
    <w:rsid w:val="00A141CC"/>
    <w:rsid w:val="00A14B5A"/>
    <w:rsid w:val="00A15336"/>
    <w:rsid w:val="00A15AA9"/>
    <w:rsid w:val="00A15D3E"/>
    <w:rsid w:val="00A22679"/>
    <w:rsid w:val="00A2713D"/>
    <w:rsid w:val="00A27744"/>
    <w:rsid w:val="00A33307"/>
    <w:rsid w:val="00A33C8D"/>
    <w:rsid w:val="00A3497B"/>
    <w:rsid w:val="00A3567F"/>
    <w:rsid w:val="00A35BFA"/>
    <w:rsid w:val="00A37698"/>
    <w:rsid w:val="00A37FD9"/>
    <w:rsid w:val="00A412FC"/>
    <w:rsid w:val="00A413A8"/>
    <w:rsid w:val="00A41ED3"/>
    <w:rsid w:val="00A45260"/>
    <w:rsid w:val="00A47705"/>
    <w:rsid w:val="00A558F2"/>
    <w:rsid w:val="00A6040F"/>
    <w:rsid w:val="00A61BC8"/>
    <w:rsid w:val="00A63858"/>
    <w:rsid w:val="00A678E8"/>
    <w:rsid w:val="00A678F1"/>
    <w:rsid w:val="00A712FA"/>
    <w:rsid w:val="00A71833"/>
    <w:rsid w:val="00A755AF"/>
    <w:rsid w:val="00A75D55"/>
    <w:rsid w:val="00A76A3B"/>
    <w:rsid w:val="00A801C9"/>
    <w:rsid w:val="00A812FF"/>
    <w:rsid w:val="00A81542"/>
    <w:rsid w:val="00A818A8"/>
    <w:rsid w:val="00A81D82"/>
    <w:rsid w:val="00A831D3"/>
    <w:rsid w:val="00A84453"/>
    <w:rsid w:val="00A864B1"/>
    <w:rsid w:val="00A9118F"/>
    <w:rsid w:val="00A93498"/>
    <w:rsid w:val="00A93E33"/>
    <w:rsid w:val="00A96038"/>
    <w:rsid w:val="00A96CF2"/>
    <w:rsid w:val="00AA500D"/>
    <w:rsid w:val="00AA589B"/>
    <w:rsid w:val="00AA72B6"/>
    <w:rsid w:val="00AB2843"/>
    <w:rsid w:val="00AB3129"/>
    <w:rsid w:val="00AB6970"/>
    <w:rsid w:val="00AB6ADA"/>
    <w:rsid w:val="00AC1939"/>
    <w:rsid w:val="00AC4977"/>
    <w:rsid w:val="00AC6911"/>
    <w:rsid w:val="00AC7C05"/>
    <w:rsid w:val="00AD167C"/>
    <w:rsid w:val="00AD17C7"/>
    <w:rsid w:val="00AD4041"/>
    <w:rsid w:val="00AD4A91"/>
    <w:rsid w:val="00AD5D57"/>
    <w:rsid w:val="00AD7240"/>
    <w:rsid w:val="00AD7897"/>
    <w:rsid w:val="00AE1467"/>
    <w:rsid w:val="00AE1C5B"/>
    <w:rsid w:val="00AE302B"/>
    <w:rsid w:val="00AE45F1"/>
    <w:rsid w:val="00AE7CBC"/>
    <w:rsid w:val="00AF2170"/>
    <w:rsid w:val="00AF433E"/>
    <w:rsid w:val="00AF6BF1"/>
    <w:rsid w:val="00AF7DDC"/>
    <w:rsid w:val="00B0034F"/>
    <w:rsid w:val="00B00FA3"/>
    <w:rsid w:val="00B0248D"/>
    <w:rsid w:val="00B02C1D"/>
    <w:rsid w:val="00B039BE"/>
    <w:rsid w:val="00B07AF1"/>
    <w:rsid w:val="00B103FB"/>
    <w:rsid w:val="00B14179"/>
    <w:rsid w:val="00B16BE5"/>
    <w:rsid w:val="00B220E5"/>
    <w:rsid w:val="00B2323A"/>
    <w:rsid w:val="00B23A5E"/>
    <w:rsid w:val="00B23F53"/>
    <w:rsid w:val="00B24603"/>
    <w:rsid w:val="00B259DF"/>
    <w:rsid w:val="00B26C71"/>
    <w:rsid w:val="00B30D87"/>
    <w:rsid w:val="00B329AE"/>
    <w:rsid w:val="00B426A4"/>
    <w:rsid w:val="00B43273"/>
    <w:rsid w:val="00B43C39"/>
    <w:rsid w:val="00B44B1F"/>
    <w:rsid w:val="00B46A88"/>
    <w:rsid w:val="00B47F0E"/>
    <w:rsid w:val="00B5118E"/>
    <w:rsid w:val="00B51DF5"/>
    <w:rsid w:val="00B5420B"/>
    <w:rsid w:val="00B62B92"/>
    <w:rsid w:val="00B64141"/>
    <w:rsid w:val="00B64E72"/>
    <w:rsid w:val="00B656CE"/>
    <w:rsid w:val="00B65E87"/>
    <w:rsid w:val="00B66A55"/>
    <w:rsid w:val="00B66E96"/>
    <w:rsid w:val="00B749C8"/>
    <w:rsid w:val="00B75278"/>
    <w:rsid w:val="00B76958"/>
    <w:rsid w:val="00B77913"/>
    <w:rsid w:val="00B8129B"/>
    <w:rsid w:val="00B824FB"/>
    <w:rsid w:val="00B82646"/>
    <w:rsid w:val="00B86089"/>
    <w:rsid w:val="00B9225A"/>
    <w:rsid w:val="00B93B6F"/>
    <w:rsid w:val="00B955AF"/>
    <w:rsid w:val="00B972C8"/>
    <w:rsid w:val="00B97359"/>
    <w:rsid w:val="00B97A8F"/>
    <w:rsid w:val="00B97ECE"/>
    <w:rsid w:val="00BA0E91"/>
    <w:rsid w:val="00BA2172"/>
    <w:rsid w:val="00BA398D"/>
    <w:rsid w:val="00BA3ED7"/>
    <w:rsid w:val="00BA4E58"/>
    <w:rsid w:val="00BA69DB"/>
    <w:rsid w:val="00BA7074"/>
    <w:rsid w:val="00BB0380"/>
    <w:rsid w:val="00BB04BC"/>
    <w:rsid w:val="00BB36CE"/>
    <w:rsid w:val="00BB3EE6"/>
    <w:rsid w:val="00BB64FA"/>
    <w:rsid w:val="00BB6ABD"/>
    <w:rsid w:val="00BB7829"/>
    <w:rsid w:val="00BC2948"/>
    <w:rsid w:val="00BC3EB8"/>
    <w:rsid w:val="00BC5D80"/>
    <w:rsid w:val="00BD1457"/>
    <w:rsid w:val="00BD152B"/>
    <w:rsid w:val="00BD2800"/>
    <w:rsid w:val="00BD7FCD"/>
    <w:rsid w:val="00BE1ED7"/>
    <w:rsid w:val="00BE2109"/>
    <w:rsid w:val="00BE2AD9"/>
    <w:rsid w:val="00BE3123"/>
    <w:rsid w:val="00BE4B90"/>
    <w:rsid w:val="00BE6A6F"/>
    <w:rsid w:val="00BE723A"/>
    <w:rsid w:val="00BF27FE"/>
    <w:rsid w:val="00BF2C13"/>
    <w:rsid w:val="00BF3167"/>
    <w:rsid w:val="00BF3BA6"/>
    <w:rsid w:val="00BF50A7"/>
    <w:rsid w:val="00BF6993"/>
    <w:rsid w:val="00C027AD"/>
    <w:rsid w:val="00C043B3"/>
    <w:rsid w:val="00C05303"/>
    <w:rsid w:val="00C05867"/>
    <w:rsid w:val="00C061B5"/>
    <w:rsid w:val="00C079AB"/>
    <w:rsid w:val="00C10E61"/>
    <w:rsid w:val="00C127C0"/>
    <w:rsid w:val="00C14787"/>
    <w:rsid w:val="00C1596D"/>
    <w:rsid w:val="00C15B8D"/>
    <w:rsid w:val="00C17010"/>
    <w:rsid w:val="00C1775F"/>
    <w:rsid w:val="00C20562"/>
    <w:rsid w:val="00C20619"/>
    <w:rsid w:val="00C2079E"/>
    <w:rsid w:val="00C215C3"/>
    <w:rsid w:val="00C22AA3"/>
    <w:rsid w:val="00C23A96"/>
    <w:rsid w:val="00C249C6"/>
    <w:rsid w:val="00C32002"/>
    <w:rsid w:val="00C32CC1"/>
    <w:rsid w:val="00C32ED7"/>
    <w:rsid w:val="00C34C36"/>
    <w:rsid w:val="00C35813"/>
    <w:rsid w:val="00C36E8E"/>
    <w:rsid w:val="00C37BC5"/>
    <w:rsid w:val="00C41FCE"/>
    <w:rsid w:val="00C426EC"/>
    <w:rsid w:val="00C44418"/>
    <w:rsid w:val="00C47D3A"/>
    <w:rsid w:val="00C53AD8"/>
    <w:rsid w:val="00C54075"/>
    <w:rsid w:val="00C56742"/>
    <w:rsid w:val="00C57982"/>
    <w:rsid w:val="00C6483C"/>
    <w:rsid w:val="00C64AE9"/>
    <w:rsid w:val="00C64B0F"/>
    <w:rsid w:val="00C64C47"/>
    <w:rsid w:val="00C70CFF"/>
    <w:rsid w:val="00C7144F"/>
    <w:rsid w:val="00C718FE"/>
    <w:rsid w:val="00C722EE"/>
    <w:rsid w:val="00C74A32"/>
    <w:rsid w:val="00C75AEA"/>
    <w:rsid w:val="00C77712"/>
    <w:rsid w:val="00C833EF"/>
    <w:rsid w:val="00C84236"/>
    <w:rsid w:val="00C85F3A"/>
    <w:rsid w:val="00C8686C"/>
    <w:rsid w:val="00C86CEC"/>
    <w:rsid w:val="00C8773D"/>
    <w:rsid w:val="00C87ABB"/>
    <w:rsid w:val="00C91831"/>
    <w:rsid w:val="00C92665"/>
    <w:rsid w:val="00C953DF"/>
    <w:rsid w:val="00C95B73"/>
    <w:rsid w:val="00C963E6"/>
    <w:rsid w:val="00CA01E1"/>
    <w:rsid w:val="00CA2A43"/>
    <w:rsid w:val="00CA6FDA"/>
    <w:rsid w:val="00CB320C"/>
    <w:rsid w:val="00CB63D9"/>
    <w:rsid w:val="00CC1FDB"/>
    <w:rsid w:val="00CC6EEB"/>
    <w:rsid w:val="00CC77F3"/>
    <w:rsid w:val="00CD0A36"/>
    <w:rsid w:val="00CD0AF6"/>
    <w:rsid w:val="00CD3710"/>
    <w:rsid w:val="00CD5401"/>
    <w:rsid w:val="00CE0724"/>
    <w:rsid w:val="00CE1519"/>
    <w:rsid w:val="00CE2709"/>
    <w:rsid w:val="00CE2D64"/>
    <w:rsid w:val="00CE3CBF"/>
    <w:rsid w:val="00CE4C78"/>
    <w:rsid w:val="00CE6198"/>
    <w:rsid w:val="00CE6CD6"/>
    <w:rsid w:val="00CF275B"/>
    <w:rsid w:val="00CF2AF9"/>
    <w:rsid w:val="00CF48FD"/>
    <w:rsid w:val="00CF621A"/>
    <w:rsid w:val="00CF6230"/>
    <w:rsid w:val="00CF7109"/>
    <w:rsid w:val="00D017FC"/>
    <w:rsid w:val="00D0226A"/>
    <w:rsid w:val="00D0281B"/>
    <w:rsid w:val="00D12299"/>
    <w:rsid w:val="00D13147"/>
    <w:rsid w:val="00D140FC"/>
    <w:rsid w:val="00D15ADA"/>
    <w:rsid w:val="00D24982"/>
    <w:rsid w:val="00D312C9"/>
    <w:rsid w:val="00D335C5"/>
    <w:rsid w:val="00D33FC8"/>
    <w:rsid w:val="00D34982"/>
    <w:rsid w:val="00D34EA2"/>
    <w:rsid w:val="00D365AF"/>
    <w:rsid w:val="00D41005"/>
    <w:rsid w:val="00D450B1"/>
    <w:rsid w:val="00D463FF"/>
    <w:rsid w:val="00D50F80"/>
    <w:rsid w:val="00D530FB"/>
    <w:rsid w:val="00D546BE"/>
    <w:rsid w:val="00D55E30"/>
    <w:rsid w:val="00D5715A"/>
    <w:rsid w:val="00D60BCB"/>
    <w:rsid w:val="00D6429F"/>
    <w:rsid w:val="00D65A5B"/>
    <w:rsid w:val="00D71687"/>
    <w:rsid w:val="00D74813"/>
    <w:rsid w:val="00D76462"/>
    <w:rsid w:val="00D80FDD"/>
    <w:rsid w:val="00D81B60"/>
    <w:rsid w:val="00D82F88"/>
    <w:rsid w:val="00D848F4"/>
    <w:rsid w:val="00D84EB5"/>
    <w:rsid w:val="00D93A6E"/>
    <w:rsid w:val="00D96D42"/>
    <w:rsid w:val="00D96F39"/>
    <w:rsid w:val="00DA00C8"/>
    <w:rsid w:val="00DA1FFF"/>
    <w:rsid w:val="00DA30BC"/>
    <w:rsid w:val="00DA48EA"/>
    <w:rsid w:val="00DA69C2"/>
    <w:rsid w:val="00DA6D70"/>
    <w:rsid w:val="00DB58C1"/>
    <w:rsid w:val="00DB6050"/>
    <w:rsid w:val="00DC2C34"/>
    <w:rsid w:val="00DC3904"/>
    <w:rsid w:val="00DC4B28"/>
    <w:rsid w:val="00DC719B"/>
    <w:rsid w:val="00DD1E71"/>
    <w:rsid w:val="00DD7300"/>
    <w:rsid w:val="00DE0FF5"/>
    <w:rsid w:val="00DE2C87"/>
    <w:rsid w:val="00DE459A"/>
    <w:rsid w:val="00DE4D64"/>
    <w:rsid w:val="00DF0F35"/>
    <w:rsid w:val="00DF27DA"/>
    <w:rsid w:val="00DF43BB"/>
    <w:rsid w:val="00DF4DBE"/>
    <w:rsid w:val="00E00CED"/>
    <w:rsid w:val="00E0476C"/>
    <w:rsid w:val="00E070AE"/>
    <w:rsid w:val="00E10601"/>
    <w:rsid w:val="00E10EBA"/>
    <w:rsid w:val="00E12C2B"/>
    <w:rsid w:val="00E144C1"/>
    <w:rsid w:val="00E1601E"/>
    <w:rsid w:val="00E170AB"/>
    <w:rsid w:val="00E242FB"/>
    <w:rsid w:val="00E26569"/>
    <w:rsid w:val="00E27560"/>
    <w:rsid w:val="00E36331"/>
    <w:rsid w:val="00E40320"/>
    <w:rsid w:val="00E40820"/>
    <w:rsid w:val="00E41549"/>
    <w:rsid w:val="00E41F21"/>
    <w:rsid w:val="00E44207"/>
    <w:rsid w:val="00E4658F"/>
    <w:rsid w:val="00E506B0"/>
    <w:rsid w:val="00E54A67"/>
    <w:rsid w:val="00E566FB"/>
    <w:rsid w:val="00E57724"/>
    <w:rsid w:val="00E6006A"/>
    <w:rsid w:val="00E61C0D"/>
    <w:rsid w:val="00E63EB4"/>
    <w:rsid w:val="00E65496"/>
    <w:rsid w:val="00E66160"/>
    <w:rsid w:val="00E6718C"/>
    <w:rsid w:val="00E71329"/>
    <w:rsid w:val="00E72493"/>
    <w:rsid w:val="00E75CAF"/>
    <w:rsid w:val="00E80DFE"/>
    <w:rsid w:val="00E811FC"/>
    <w:rsid w:val="00E82712"/>
    <w:rsid w:val="00E8363B"/>
    <w:rsid w:val="00E84966"/>
    <w:rsid w:val="00E876D0"/>
    <w:rsid w:val="00E90E07"/>
    <w:rsid w:val="00E92383"/>
    <w:rsid w:val="00E9315E"/>
    <w:rsid w:val="00E9638A"/>
    <w:rsid w:val="00E97D97"/>
    <w:rsid w:val="00EA14E3"/>
    <w:rsid w:val="00EA1B3A"/>
    <w:rsid w:val="00EA2109"/>
    <w:rsid w:val="00EA4372"/>
    <w:rsid w:val="00EA6367"/>
    <w:rsid w:val="00EB0463"/>
    <w:rsid w:val="00EB057A"/>
    <w:rsid w:val="00EB127E"/>
    <w:rsid w:val="00EB2A37"/>
    <w:rsid w:val="00EB3ED3"/>
    <w:rsid w:val="00EB5BA8"/>
    <w:rsid w:val="00EB5BB5"/>
    <w:rsid w:val="00EB67B4"/>
    <w:rsid w:val="00EB7448"/>
    <w:rsid w:val="00EB7599"/>
    <w:rsid w:val="00EC4C0E"/>
    <w:rsid w:val="00EC540E"/>
    <w:rsid w:val="00EC59B3"/>
    <w:rsid w:val="00EC67E0"/>
    <w:rsid w:val="00ED0C1D"/>
    <w:rsid w:val="00ED295F"/>
    <w:rsid w:val="00ED4D4E"/>
    <w:rsid w:val="00ED7FA9"/>
    <w:rsid w:val="00EE0C77"/>
    <w:rsid w:val="00EE4E54"/>
    <w:rsid w:val="00EE6BA5"/>
    <w:rsid w:val="00EF114B"/>
    <w:rsid w:val="00EF11B6"/>
    <w:rsid w:val="00EF4334"/>
    <w:rsid w:val="00EF45F5"/>
    <w:rsid w:val="00EF638F"/>
    <w:rsid w:val="00EF7D93"/>
    <w:rsid w:val="00F0055C"/>
    <w:rsid w:val="00F00FE7"/>
    <w:rsid w:val="00F01932"/>
    <w:rsid w:val="00F06B7C"/>
    <w:rsid w:val="00F15206"/>
    <w:rsid w:val="00F208A9"/>
    <w:rsid w:val="00F20B4E"/>
    <w:rsid w:val="00F21508"/>
    <w:rsid w:val="00F232F0"/>
    <w:rsid w:val="00F30C09"/>
    <w:rsid w:val="00F34EDA"/>
    <w:rsid w:val="00F35F59"/>
    <w:rsid w:val="00F408E1"/>
    <w:rsid w:val="00F43092"/>
    <w:rsid w:val="00F436BB"/>
    <w:rsid w:val="00F44CC8"/>
    <w:rsid w:val="00F4571F"/>
    <w:rsid w:val="00F467DB"/>
    <w:rsid w:val="00F46FB9"/>
    <w:rsid w:val="00F47145"/>
    <w:rsid w:val="00F545BF"/>
    <w:rsid w:val="00F61116"/>
    <w:rsid w:val="00F6194D"/>
    <w:rsid w:val="00F63D41"/>
    <w:rsid w:val="00F65234"/>
    <w:rsid w:val="00F70A5F"/>
    <w:rsid w:val="00F715EF"/>
    <w:rsid w:val="00F71B56"/>
    <w:rsid w:val="00F73A92"/>
    <w:rsid w:val="00F77192"/>
    <w:rsid w:val="00F832C8"/>
    <w:rsid w:val="00F873B3"/>
    <w:rsid w:val="00F873F7"/>
    <w:rsid w:val="00F8788E"/>
    <w:rsid w:val="00F92F2B"/>
    <w:rsid w:val="00F96822"/>
    <w:rsid w:val="00FA00BE"/>
    <w:rsid w:val="00FA3035"/>
    <w:rsid w:val="00FA33FE"/>
    <w:rsid w:val="00FA35CF"/>
    <w:rsid w:val="00FA3AC5"/>
    <w:rsid w:val="00FA42B9"/>
    <w:rsid w:val="00FA755A"/>
    <w:rsid w:val="00FA7E18"/>
    <w:rsid w:val="00FB21EE"/>
    <w:rsid w:val="00FB2B0F"/>
    <w:rsid w:val="00FB4295"/>
    <w:rsid w:val="00FB4F6B"/>
    <w:rsid w:val="00FB5A9D"/>
    <w:rsid w:val="00FB5FE1"/>
    <w:rsid w:val="00FB770C"/>
    <w:rsid w:val="00FC0115"/>
    <w:rsid w:val="00FC0E8D"/>
    <w:rsid w:val="00FC163D"/>
    <w:rsid w:val="00FC1ADB"/>
    <w:rsid w:val="00FC46EF"/>
    <w:rsid w:val="00FC5AE0"/>
    <w:rsid w:val="00FD275F"/>
    <w:rsid w:val="00FD31B3"/>
    <w:rsid w:val="00FD401F"/>
    <w:rsid w:val="00FD4204"/>
    <w:rsid w:val="00FD43DD"/>
    <w:rsid w:val="00FD4910"/>
    <w:rsid w:val="00FD5959"/>
    <w:rsid w:val="00FE6029"/>
    <w:rsid w:val="00FE6289"/>
    <w:rsid w:val="00FF196B"/>
    <w:rsid w:val="00FF2B78"/>
    <w:rsid w:val="00FF2FEB"/>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B23A5E"/>
    <w:pPr>
      <w:numPr>
        <w:numId w:val="12"/>
      </w:numPr>
      <w:ind w:left="1134"/>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styleId="CommentSubject">
    <w:name w:val="annotation subject"/>
    <w:basedOn w:val="CommentText"/>
    <w:next w:val="CommentText"/>
    <w:link w:val="CommentSubjectChar"/>
    <w:uiPriority w:val="99"/>
    <w:semiHidden/>
    <w:unhideWhenUsed/>
    <w:rsid w:val="00D7646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76462"/>
    <w:rPr>
      <w:rFonts w:ascii="Arial" w:eastAsiaTheme="minorHAnsi" w:hAnsi="Arial" w:cstheme="minorBidi"/>
      <w:b/>
      <w:bCs/>
      <w:lang w:eastAsia="en-US" w:bidi="he-IL"/>
    </w:rPr>
  </w:style>
  <w:style w:type="paragraph" w:styleId="Revision">
    <w:name w:val="Revision"/>
    <w:hidden/>
    <w:uiPriority w:val="99"/>
    <w:semiHidden/>
    <w:rsid w:val="00F208A9"/>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8">
      <w:bodyDiv w:val="1"/>
      <w:marLeft w:val="0"/>
      <w:marRight w:val="0"/>
      <w:marTop w:val="0"/>
      <w:marBottom w:val="0"/>
      <w:divBdr>
        <w:top w:val="none" w:sz="0" w:space="0" w:color="auto"/>
        <w:left w:val="none" w:sz="0" w:space="0" w:color="auto"/>
        <w:bottom w:val="none" w:sz="0" w:space="0" w:color="auto"/>
        <w:right w:val="none" w:sz="0" w:space="0" w:color="auto"/>
      </w:divBdr>
    </w:div>
    <w:div w:id="4016751">
      <w:bodyDiv w:val="1"/>
      <w:marLeft w:val="0"/>
      <w:marRight w:val="0"/>
      <w:marTop w:val="0"/>
      <w:marBottom w:val="0"/>
      <w:divBdr>
        <w:top w:val="none" w:sz="0" w:space="0" w:color="auto"/>
        <w:left w:val="none" w:sz="0" w:space="0" w:color="auto"/>
        <w:bottom w:val="none" w:sz="0" w:space="0" w:color="auto"/>
        <w:right w:val="none" w:sz="0" w:space="0" w:color="auto"/>
      </w:divBdr>
    </w:div>
    <w:div w:id="4065954">
      <w:bodyDiv w:val="1"/>
      <w:marLeft w:val="0"/>
      <w:marRight w:val="0"/>
      <w:marTop w:val="0"/>
      <w:marBottom w:val="0"/>
      <w:divBdr>
        <w:top w:val="none" w:sz="0" w:space="0" w:color="auto"/>
        <w:left w:val="none" w:sz="0" w:space="0" w:color="auto"/>
        <w:bottom w:val="none" w:sz="0" w:space="0" w:color="auto"/>
        <w:right w:val="none" w:sz="0" w:space="0" w:color="auto"/>
      </w:divBdr>
    </w:div>
    <w:div w:id="4285425">
      <w:bodyDiv w:val="1"/>
      <w:marLeft w:val="0"/>
      <w:marRight w:val="0"/>
      <w:marTop w:val="0"/>
      <w:marBottom w:val="0"/>
      <w:divBdr>
        <w:top w:val="none" w:sz="0" w:space="0" w:color="auto"/>
        <w:left w:val="none" w:sz="0" w:space="0" w:color="auto"/>
        <w:bottom w:val="none" w:sz="0" w:space="0" w:color="auto"/>
        <w:right w:val="none" w:sz="0" w:space="0" w:color="auto"/>
      </w:divBdr>
    </w:div>
    <w:div w:id="12926329">
      <w:bodyDiv w:val="1"/>
      <w:marLeft w:val="0"/>
      <w:marRight w:val="0"/>
      <w:marTop w:val="0"/>
      <w:marBottom w:val="0"/>
      <w:divBdr>
        <w:top w:val="none" w:sz="0" w:space="0" w:color="auto"/>
        <w:left w:val="none" w:sz="0" w:space="0" w:color="auto"/>
        <w:bottom w:val="none" w:sz="0" w:space="0" w:color="auto"/>
        <w:right w:val="none" w:sz="0" w:space="0" w:color="auto"/>
      </w:divBdr>
    </w:div>
    <w:div w:id="14043122">
      <w:bodyDiv w:val="1"/>
      <w:marLeft w:val="0"/>
      <w:marRight w:val="0"/>
      <w:marTop w:val="0"/>
      <w:marBottom w:val="0"/>
      <w:divBdr>
        <w:top w:val="none" w:sz="0" w:space="0" w:color="auto"/>
        <w:left w:val="none" w:sz="0" w:space="0" w:color="auto"/>
        <w:bottom w:val="none" w:sz="0" w:space="0" w:color="auto"/>
        <w:right w:val="none" w:sz="0" w:space="0" w:color="auto"/>
      </w:divBdr>
    </w:div>
    <w:div w:id="15859845">
      <w:bodyDiv w:val="1"/>
      <w:marLeft w:val="0"/>
      <w:marRight w:val="0"/>
      <w:marTop w:val="0"/>
      <w:marBottom w:val="0"/>
      <w:divBdr>
        <w:top w:val="none" w:sz="0" w:space="0" w:color="auto"/>
        <w:left w:val="none" w:sz="0" w:space="0" w:color="auto"/>
        <w:bottom w:val="none" w:sz="0" w:space="0" w:color="auto"/>
        <w:right w:val="none" w:sz="0" w:space="0" w:color="auto"/>
      </w:divBdr>
    </w:div>
    <w:div w:id="22832834">
      <w:bodyDiv w:val="1"/>
      <w:marLeft w:val="0"/>
      <w:marRight w:val="0"/>
      <w:marTop w:val="0"/>
      <w:marBottom w:val="0"/>
      <w:divBdr>
        <w:top w:val="none" w:sz="0" w:space="0" w:color="auto"/>
        <w:left w:val="none" w:sz="0" w:space="0" w:color="auto"/>
        <w:bottom w:val="none" w:sz="0" w:space="0" w:color="auto"/>
        <w:right w:val="none" w:sz="0" w:space="0" w:color="auto"/>
      </w:divBdr>
    </w:div>
    <w:div w:id="24983624">
      <w:bodyDiv w:val="1"/>
      <w:marLeft w:val="0"/>
      <w:marRight w:val="0"/>
      <w:marTop w:val="0"/>
      <w:marBottom w:val="0"/>
      <w:divBdr>
        <w:top w:val="none" w:sz="0" w:space="0" w:color="auto"/>
        <w:left w:val="none" w:sz="0" w:space="0" w:color="auto"/>
        <w:bottom w:val="none" w:sz="0" w:space="0" w:color="auto"/>
        <w:right w:val="none" w:sz="0" w:space="0" w:color="auto"/>
      </w:divBdr>
    </w:div>
    <w:div w:id="25952635">
      <w:bodyDiv w:val="1"/>
      <w:marLeft w:val="0"/>
      <w:marRight w:val="0"/>
      <w:marTop w:val="0"/>
      <w:marBottom w:val="0"/>
      <w:divBdr>
        <w:top w:val="none" w:sz="0" w:space="0" w:color="auto"/>
        <w:left w:val="none" w:sz="0" w:space="0" w:color="auto"/>
        <w:bottom w:val="none" w:sz="0" w:space="0" w:color="auto"/>
        <w:right w:val="none" w:sz="0" w:space="0" w:color="auto"/>
      </w:divBdr>
    </w:div>
    <w:div w:id="29960237">
      <w:bodyDiv w:val="1"/>
      <w:marLeft w:val="0"/>
      <w:marRight w:val="0"/>
      <w:marTop w:val="0"/>
      <w:marBottom w:val="0"/>
      <w:divBdr>
        <w:top w:val="none" w:sz="0" w:space="0" w:color="auto"/>
        <w:left w:val="none" w:sz="0" w:space="0" w:color="auto"/>
        <w:bottom w:val="none" w:sz="0" w:space="0" w:color="auto"/>
        <w:right w:val="none" w:sz="0" w:space="0" w:color="auto"/>
      </w:divBdr>
    </w:div>
    <w:div w:id="31075709">
      <w:bodyDiv w:val="1"/>
      <w:marLeft w:val="0"/>
      <w:marRight w:val="0"/>
      <w:marTop w:val="0"/>
      <w:marBottom w:val="0"/>
      <w:divBdr>
        <w:top w:val="none" w:sz="0" w:space="0" w:color="auto"/>
        <w:left w:val="none" w:sz="0" w:space="0" w:color="auto"/>
        <w:bottom w:val="none" w:sz="0" w:space="0" w:color="auto"/>
        <w:right w:val="none" w:sz="0" w:space="0" w:color="auto"/>
      </w:divBdr>
    </w:div>
    <w:div w:id="32925396">
      <w:bodyDiv w:val="1"/>
      <w:marLeft w:val="0"/>
      <w:marRight w:val="0"/>
      <w:marTop w:val="0"/>
      <w:marBottom w:val="0"/>
      <w:divBdr>
        <w:top w:val="none" w:sz="0" w:space="0" w:color="auto"/>
        <w:left w:val="none" w:sz="0" w:space="0" w:color="auto"/>
        <w:bottom w:val="none" w:sz="0" w:space="0" w:color="auto"/>
        <w:right w:val="none" w:sz="0" w:space="0" w:color="auto"/>
      </w:divBdr>
    </w:div>
    <w:div w:id="33773821">
      <w:bodyDiv w:val="1"/>
      <w:marLeft w:val="0"/>
      <w:marRight w:val="0"/>
      <w:marTop w:val="0"/>
      <w:marBottom w:val="0"/>
      <w:divBdr>
        <w:top w:val="none" w:sz="0" w:space="0" w:color="auto"/>
        <w:left w:val="none" w:sz="0" w:space="0" w:color="auto"/>
        <w:bottom w:val="none" w:sz="0" w:space="0" w:color="auto"/>
        <w:right w:val="none" w:sz="0" w:space="0" w:color="auto"/>
      </w:divBdr>
    </w:div>
    <w:div w:id="37508350">
      <w:bodyDiv w:val="1"/>
      <w:marLeft w:val="0"/>
      <w:marRight w:val="0"/>
      <w:marTop w:val="0"/>
      <w:marBottom w:val="0"/>
      <w:divBdr>
        <w:top w:val="none" w:sz="0" w:space="0" w:color="auto"/>
        <w:left w:val="none" w:sz="0" w:space="0" w:color="auto"/>
        <w:bottom w:val="none" w:sz="0" w:space="0" w:color="auto"/>
        <w:right w:val="none" w:sz="0" w:space="0" w:color="auto"/>
      </w:divBdr>
    </w:div>
    <w:div w:id="37626323">
      <w:bodyDiv w:val="1"/>
      <w:marLeft w:val="0"/>
      <w:marRight w:val="0"/>
      <w:marTop w:val="0"/>
      <w:marBottom w:val="0"/>
      <w:divBdr>
        <w:top w:val="none" w:sz="0" w:space="0" w:color="auto"/>
        <w:left w:val="none" w:sz="0" w:space="0" w:color="auto"/>
        <w:bottom w:val="none" w:sz="0" w:space="0" w:color="auto"/>
        <w:right w:val="none" w:sz="0" w:space="0" w:color="auto"/>
      </w:divBdr>
    </w:div>
    <w:div w:id="46488577">
      <w:bodyDiv w:val="1"/>
      <w:marLeft w:val="0"/>
      <w:marRight w:val="0"/>
      <w:marTop w:val="0"/>
      <w:marBottom w:val="0"/>
      <w:divBdr>
        <w:top w:val="none" w:sz="0" w:space="0" w:color="auto"/>
        <w:left w:val="none" w:sz="0" w:space="0" w:color="auto"/>
        <w:bottom w:val="none" w:sz="0" w:space="0" w:color="auto"/>
        <w:right w:val="none" w:sz="0" w:space="0" w:color="auto"/>
      </w:divBdr>
    </w:div>
    <w:div w:id="53361943">
      <w:bodyDiv w:val="1"/>
      <w:marLeft w:val="0"/>
      <w:marRight w:val="0"/>
      <w:marTop w:val="0"/>
      <w:marBottom w:val="0"/>
      <w:divBdr>
        <w:top w:val="none" w:sz="0" w:space="0" w:color="auto"/>
        <w:left w:val="none" w:sz="0" w:space="0" w:color="auto"/>
        <w:bottom w:val="none" w:sz="0" w:space="0" w:color="auto"/>
        <w:right w:val="none" w:sz="0" w:space="0" w:color="auto"/>
      </w:divBdr>
    </w:div>
    <w:div w:id="54284702">
      <w:bodyDiv w:val="1"/>
      <w:marLeft w:val="0"/>
      <w:marRight w:val="0"/>
      <w:marTop w:val="0"/>
      <w:marBottom w:val="0"/>
      <w:divBdr>
        <w:top w:val="none" w:sz="0" w:space="0" w:color="auto"/>
        <w:left w:val="none" w:sz="0" w:space="0" w:color="auto"/>
        <w:bottom w:val="none" w:sz="0" w:space="0" w:color="auto"/>
        <w:right w:val="none" w:sz="0" w:space="0" w:color="auto"/>
      </w:divBdr>
    </w:div>
    <w:div w:id="60374910">
      <w:bodyDiv w:val="1"/>
      <w:marLeft w:val="0"/>
      <w:marRight w:val="0"/>
      <w:marTop w:val="0"/>
      <w:marBottom w:val="0"/>
      <w:divBdr>
        <w:top w:val="none" w:sz="0" w:space="0" w:color="auto"/>
        <w:left w:val="none" w:sz="0" w:space="0" w:color="auto"/>
        <w:bottom w:val="none" w:sz="0" w:space="0" w:color="auto"/>
        <w:right w:val="none" w:sz="0" w:space="0" w:color="auto"/>
      </w:divBdr>
    </w:div>
    <w:div w:id="73816911">
      <w:bodyDiv w:val="1"/>
      <w:marLeft w:val="0"/>
      <w:marRight w:val="0"/>
      <w:marTop w:val="0"/>
      <w:marBottom w:val="0"/>
      <w:divBdr>
        <w:top w:val="none" w:sz="0" w:space="0" w:color="auto"/>
        <w:left w:val="none" w:sz="0" w:space="0" w:color="auto"/>
        <w:bottom w:val="none" w:sz="0" w:space="0" w:color="auto"/>
        <w:right w:val="none" w:sz="0" w:space="0" w:color="auto"/>
      </w:divBdr>
    </w:div>
    <w:div w:id="77097313">
      <w:bodyDiv w:val="1"/>
      <w:marLeft w:val="0"/>
      <w:marRight w:val="0"/>
      <w:marTop w:val="0"/>
      <w:marBottom w:val="0"/>
      <w:divBdr>
        <w:top w:val="none" w:sz="0" w:space="0" w:color="auto"/>
        <w:left w:val="none" w:sz="0" w:space="0" w:color="auto"/>
        <w:bottom w:val="none" w:sz="0" w:space="0" w:color="auto"/>
        <w:right w:val="none" w:sz="0" w:space="0" w:color="auto"/>
      </w:divBdr>
    </w:div>
    <w:div w:id="8823776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94682">
      <w:bodyDiv w:val="1"/>
      <w:marLeft w:val="0"/>
      <w:marRight w:val="0"/>
      <w:marTop w:val="0"/>
      <w:marBottom w:val="0"/>
      <w:divBdr>
        <w:top w:val="none" w:sz="0" w:space="0" w:color="auto"/>
        <w:left w:val="none" w:sz="0" w:space="0" w:color="auto"/>
        <w:bottom w:val="none" w:sz="0" w:space="0" w:color="auto"/>
        <w:right w:val="none" w:sz="0" w:space="0" w:color="auto"/>
      </w:divBdr>
    </w:div>
    <w:div w:id="93063581">
      <w:bodyDiv w:val="1"/>
      <w:marLeft w:val="0"/>
      <w:marRight w:val="0"/>
      <w:marTop w:val="0"/>
      <w:marBottom w:val="0"/>
      <w:divBdr>
        <w:top w:val="none" w:sz="0" w:space="0" w:color="auto"/>
        <w:left w:val="none" w:sz="0" w:space="0" w:color="auto"/>
        <w:bottom w:val="none" w:sz="0" w:space="0" w:color="auto"/>
        <w:right w:val="none" w:sz="0" w:space="0" w:color="auto"/>
      </w:divBdr>
    </w:div>
    <w:div w:id="93405302">
      <w:bodyDiv w:val="1"/>
      <w:marLeft w:val="0"/>
      <w:marRight w:val="0"/>
      <w:marTop w:val="0"/>
      <w:marBottom w:val="0"/>
      <w:divBdr>
        <w:top w:val="none" w:sz="0" w:space="0" w:color="auto"/>
        <w:left w:val="none" w:sz="0" w:space="0" w:color="auto"/>
        <w:bottom w:val="none" w:sz="0" w:space="0" w:color="auto"/>
        <w:right w:val="none" w:sz="0" w:space="0" w:color="auto"/>
      </w:divBdr>
    </w:div>
    <w:div w:id="99108155">
      <w:bodyDiv w:val="1"/>
      <w:marLeft w:val="0"/>
      <w:marRight w:val="0"/>
      <w:marTop w:val="0"/>
      <w:marBottom w:val="0"/>
      <w:divBdr>
        <w:top w:val="none" w:sz="0" w:space="0" w:color="auto"/>
        <w:left w:val="none" w:sz="0" w:space="0" w:color="auto"/>
        <w:bottom w:val="none" w:sz="0" w:space="0" w:color="auto"/>
        <w:right w:val="none" w:sz="0" w:space="0" w:color="auto"/>
      </w:divBdr>
    </w:div>
    <w:div w:id="103967767">
      <w:bodyDiv w:val="1"/>
      <w:marLeft w:val="0"/>
      <w:marRight w:val="0"/>
      <w:marTop w:val="0"/>
      <w:marBottom w:val="0"/>
      <w:divBdr>
        <w:top w:val="none" w:sz="0" w:space="0" w:color="auto"/>
        <w:left w:val="none" w:sz="0" w:space="0" w:color="auto"/>
        <w:bottom w:val="none" w:sz="0" w:space="0" w:color="auto"/>
        <w:right w:val="none" w:sz="0" w:space="0" w:color="auto"/>
      </w:divBdr>
    </w:div>
    <w:div w:id="105582033">
      <w:bodyDiv w:val="1"/>
      <w:marLeft w:val="0"/>
      <w:marRight w:val="0"/>
      <w:marTop w:val="0"/>
      <w:marBottom w:val="0"/>
      <w:divBdr>
        <w:top w:val="none" w:sz="0" w:space="0" w:color="auto"/>
        <w:left w:val="none" w:sz="0" w:space="0" w:color="auto"/>
        <w:bottom w:val="none" w:sz="0" w:space="0" w:color="auto"/>
        <w:right w:val="none" w:sz="0" w:space="0" w:color="auto"/>
      </w:divBdr>
    </w:div>
    <w:div w:id="108546400">
      <w:bodyDiv w:val="1"/>
      <w:marLeft w:val="0"/>
      <w:marRight w:val="0"/>
      <w:marTop w:val="0"/>
      <w:marBottom w:val="0"/>
      <w:divBdr>
        <w:top w:val="none" w:sz="0" w:space="0" w:color="auto"/>
        <w:left w:val="none" w:sz="0" w:space="0" w:color="auto"/>
        <w:bottom w:val="none" w:sz="0" w:space="0" w:color="auto"/>
        <w:right w:val="none" w:sz="0" w:space="0" w:color="auto"/>
      </w:divBdr>
    </w:div>
    <w:div w:id="109132126">
      <w:bodyDiv w:val="1"/>
      <w:marLeft w:val="0"/>
      <w:marRight w:val="0"/>
      <w:marTop w:val="0"/>
      <w:marBottom w:val="0"/>
      <w:divBdr>
        <w:top w:val="none" w:sz="0" w:space="0" w:color="auto"/>
        <w:left w:val="none" w:sz="0" w:space="0" w:color="auto"/>
        <w:bottom w:val="none" w:sz="0" w:space="0" w:color="auto"/>
        <w:right w:val="none" w:sz="0" w:space="0" w:color="auto"/>
      </w:divBdr>
    </w:div>
    <w:div w:id="111364395">
      <w:bodyDiv w:val="1"/>
      <w:marLeft w:val="0"/>
      <w:marRight w:val="0"/>
      <w:marTop w:val="0"/>
      <w:marBottom w:val="0"/>
      <w:divBdr>
        <w:top w:val="none" w:sz="0" w:space="0" w:color="auto"/>
        <w:left w:val="none" w:sz="0" w:space="0" w:color="auto"/>
        <w:bottom w:val="none" w:sz="0" w:space="0" w:color="auto"/>
        <w:right w:val="none" w:sz="0" w:space="0" w:color="auto"/>
      </w:divBdr>
    </w:div>
    <w:div w:id="114913117">
      <w:bodyDiv w:val="1"/>
      <w:marLeft w:val="0"/>
      <w:marRight w:val="0"/>
      <w:marTop w:val="0"/>
      <w:marBottom w:val="0"/>
      <w:divBdr>
        <w:top w:val="none" w:sz="0" w:space="0" w:color="auto"/>
        <w:left w:val="none" w:sz="0" w:space="0" w:color="auto"/>
        <w:bottom w:val="none" w:sz="0" w:space="0" w:color="auto"/>
        <w:right w:val="none" w:sz="0" w:space="0" w:color="auto"/>
      </w:divBdr>
    </w:div>
    <w:div w:id="116876445">
      <w:bodyDiv w:val="1"/>
      <w:marLeft w:val="0"/>
      <w:marRight w:val="0"/>
      <w:marTop w:val="0"/>
      <w:marBottom w:val="0"/>
      <w:divBdr>
        <w:top w:val="none" w:sz="0" w:space="0" w:color="auto"/>
        <w:left w:val="none" w:sz="0" w:space="0" w:color="auto"/>
        <w:bottom w:val="none" w:sz="0" w:space="0" w:color="auto"/>
        <w:right w:val="none" w:sz="0" w:space="0" w:color="auto"/>
      </w:divBdr>
    </w:div>
    <w:div w:id="117838980">
      <w:bodyDiv w:val="1"/>
      <w:marLeft w:val="0"/>
      <w:marRight w:val="0"/>
      <w:marTop w:val="0"/>
      <w:marBottom w:val="0"/>
      <w:divBdr>
        <w:top w:val="none" w:sz="0" w:space="0" w:color="auto"/>
        <w:left w:val="none" w:sz="0" w:space="0" w:color="auto"/>
        <w:bottom w:val="none" w:sz="0" w:space="0" w:color="auto"/>
        <w:right w:val="none" w:sz="0" w:space="0" w:color="auto"/>
      </w:divBdr>
    </w:div>
    <w:div w:id="118425190">
      <w:bodyDiv w:val="1"/>
      <w:marLeft w:val="0"/>
      <w:marRight w:val="0"/>
      <w:marTop w:val="0"/>
      <w:marBottom w:val="0"/>
      <w:divBdr>
        <w:top w:val="none" w:sz="0" w:space="0" w:color="auto"/>
        <w:left w:val="none" w:sz="0" w:space="0" w:color="auto"/>
        <w:bottom w:val="none" w:sz="0" w:space="0" w:color="auto"/>
        <w:right w:val="none" w:sz="0" w:space="0" w:color="auto"/>
      </w:divBdr>
    </w:div>
    <w:div w:id="118644405">
      <w:bodyDiv w:val="1"/>
      <w:marLeft w:val="0"/>
      <w:marRight w:val="0"/>
      <w:marTop w:val="0"/>
      <w:marBottom w:val="0"/>
      <w:divBdr>
        <w:top w:val="none" w:sz="0" w:space="0" w:color="auto"/>
        <w:left w:val="none" w:sz="0" w:space="0" w:color="auto"/>
        <w:bottom w:val="none" w:sz="0" w:space="0" w:color="auto"/>
        <w:right w:val="none" w:sz="0" w:space="0" w:color="auto"/>
      </w:divBdr>
    </w:div>
    <w:div w:id="120542433">
      <w:bodyDiv w:val="1"/>
      <w:marLeft w:val="0"/>
      <w:marRight w:val="0"/>
      <w:marTop w:val="0"/>
      <w:marBottom w:val="0"/>
      <w:divBdr>
        <w:top w:val="none" w:sz="0" w:space="0" w:color="auto"/>
        <w:left w:val="none" w:sz="0" w:space="0" w:color="auto"/>
        <w:bottom w:val="none" w:sz="0" w:space="0" w:color="auto"/>
        <w:right w:val="none" w:sz="0" w:space="0" w:color="auto"/>
      </w:divBdr>
    </w:div>
    <w:div w:id="120734753">
      <w:bodyDiv w:val="1"/>
      <w:marLeft w:val="0"/>
      <w:marRight w:val="0"/>
      <w:marTop w:val="0"/>
      <w:marBottom w:val="0"/>
      <w:divBdr>
        <w:top w:val="none" w:sz="0" w:space="0" w:color="auto"/>
        <w:left w:val="none" w:sz="0" w:space="0" w:color="auto"/>
        <w:bottom w:val="none" w:sz="0" w:space="0" w:color="auto"/>
        <w:right w:val="none" w:sz="0" w:space="0" w:color="auto"/>
      </w:divBdr>
    </w:div>
    <w:div w:id="121265330">
      <w:bodyDiv w:val="1"/>
      <w:marLeft w:val="0"/>
      <w:marRight w:val="0"/>
      <w:marTop w:val="0"/>
      <w:marBottom w:val="0"/>
      <w:divBdr>
        <w:top w:val="none" w:sz="0" w:space="0" w:color="auto"/>
        <w:left w:val="none" w:sz="0" w:space="0" w:color="auto"/>
        <w:bottom w:val="none" w:sz="0" w:space="0" w:color="auto"/>
        <w:right w:val="none" w:sz="0" w:space="0" w:color="auto"/>
      </w:divBdr>
    </w:div>
    <w:div w:id="128208963">
      <w:bodyDiv w:val="1"/>
      <w:marLeft w:val="0"/>
      <w:marRight w:val="0"/>
      <w:marTop w:val="0"/>
      <w:marBottom w:val="0"/>
      <w:divBdr>
        <w:top w:val="none" w:sz="0" w:space="0" w:color="auto"/>
        <w:left w:val="none" w:sz="0" w:space="0" w:color="auto"/>
        <w:bottom w:val="none" w:sz="0" w:space="0" w:color="auto"/>
        <w:right w:val="none" w:sz="0" w:space="0" w:color="auto"/>
      </w:divBdr>
    </w:div>
    <w:div w:id="128717833">
      <w:bodyDiv w:val="1"/>
      <w:marLeft w:val="0"/>
      <w:marRight w:val="0"/>
      <w:marTop w:val="0"/>
      <w:marBottom w:val="0"/>
      <w:divBdr>
        <w:top w:val="none" w:sz="0" w:space="0" w:color="auto"/>
        <w:left w:val="none" w:sz="0" w:space="0" w:color="auto"/>
        <w:bottom w:val="none" w:sz="0" w:space="0" w:color="auto"/>
        <w:right w:val="none" w:sz="0" w:space="0" w:color="auto"/>
      </w:divBdr>
    </w:div>
    <w:div w:id="131868441">
      <w:bodyDiv w:val="1"/>
      <w:marLeft w:val="0"/>
      <w:marRight w:val="0"/>
      <w:marTop w:val="0"/>
      <w:marBottom w:val="0"/>
      <w:divBdr>
        <w:top w:val="none" w:sz="0" w:space="0" w:color="auto"/>
        <w:left w:val="none" w:sz="0" w:space="0" w:color="auto"/>
        <w:bottom w:val="none" w:sz="0" w:space="0" w:color="auto"/>
        <w:right w:val="none" w:sz="0" w:space="0" w:color="auto"/>
      </w:divBdr>
    </w:div>
    <w:div w:id="132409036">
      <w:bodyDiv w:val="1"/>
      <w:marLeft w:val="0"/>
      <w:marRight w:val="0"/>
      <w:marTop w:val="0"/>
      <w:marBottom w:val="0"/>
      <w:divBdr>
        <w:top w:val="none" w:sz="0" w:space="0" w:color="auto"/>
        <w:left w:val="none" w:sz="0" w:space="0" w:color="auto"/>
        <w:bottom w:val="none" w:sz="0" w:space="0" w:color="auto"/>
        <w:right w:val="none" w:sz="0" w:space="0" w:color="auto"/>
      </w:divBdr>
    </w:div>
    <w:div w:id="132646625">
      <w:bodyDiv w:val="1"/>
      <w:marLeft w:val="0"/>
      <w:marRight w:val="0"/>
      <w:marTop w:val="0"/>
      <w:marBottom w:val="0"/>
      <w:divBdr>
        <w:top w:val="none" w:sz="0" w:space="0" w:color="auto"/>
        <w:left w:val="none" w:sz="0" w:space="0" w:color="auto"/>
        <w:bottom w:val="none" w:sz="0" w:space="0" w:color="auto"/>
        <w:right w:val="none" w:sz="0" w:space="0" w:color="auto"/>
      </w:divBdr>
    </w:div>
    <w:div w:id="140930762">
      <w:bodyDiv w:val="1"/>
      <w:marLeft w:val="0"/>
      <w:marRight w:val="0"/>
      <w:marTop w:val="0"/>
      <w:marBottom w:val="0"/>
      <w:divBdr>
        <w:top w:val="none" w:sz="0" w:space="0" w:color="auto"/>
        <w:left w:val="none" w:sz="0" w:space="0" w:color="auto"/>
        <w:bottom w:val="none" w:sz="0" w:space="0" w:color="auto"/>
        <w:right w:val="none" w:sz="0" w:space="0" w:color="auto"/>
      </w:divBdr>
    </w:div>
    <w:div w:id="141508074">
      <w:bodyDiv w:val="1"/>
      <w:marLeft w:val="0"/>
      <w:marRight w:val="0"/>
      <w:marTop w:val="0"/>
      <w:marBottom w:val="0"/>
      <w:divBdr>
        <w:top w:val="none" w:sz="0" w:space="0" w:color="auto"/>
        <w:left w:val="none" w:sz="0" w:space="0" w:color="auto"/>
        <w:bottom w:val="none" w:sz="0" w:space="0" w:color="auto"/>
        <w:right w:val="none" w:sz="0" w:space="0" w:color="auto"/>
      </w:divBdr>
    </w:div>
    <w:div w:id="143746406">
      <w:bodyDiv w:val="1"/>
      <w:marLeft w:val="0"/>
      <w:marRight w:val="0"/>
      <w:marTop w:val="0"/>
      <w:marBottom w:val="0"/>
      <w:divBdr>
        <w:top w:val="none" w:sz="0" w:space="0" w:color="auto"/>
        <w:left w:val="none" w:sz="0" w:space="0" w:color="auto"/>
        <w:bottom w:val="none" w:sz="0" w:space="0" w:color="auto"/>
        <w:right w:val="none" w:sz="0" w:space="0" w:color="auto"/>
      </w:divBdr>
    </w:div>
    <w:div w:id="146939166">
      <w:bodyDiv w:val="1"/>
      <w:marLeft w:val="0"/>
      <w:marRight w:val="0"/>
      <w:marTop w:val="0"/>
      <w:marBottom w:val="0"/>
      <w:divBdr>
        <w:top w:val="none" w:sz="0" w:space="0" w:color="auto"/>
        <w:left w:val="none" w:sz="0" w:space="0" w:color="auto"/>
        <w:bottom w:val="none" w:sz="0" w:space="0" w:color="auto"/>
        <w:right w:val="none" w:sz="0" w:space="0" w:color="auto"/>
      </w:divBdr>
    </w:div>
    <w:div w:id="152599787">
      <w:bodyDiv w:val="1"/>
      <w:marLeft w:val="0"/>
      <w:marRight w:val="0"/>
      <w:marTop w:val="0"/>
      <w:marBottom w:val="0"/>
      <w:divBdr>
        <w:top w:val="none" w:sz="0" w:space="0" w:color="auto"/>
        <w:left w:val="none" w:sz="0" w:space="0" w:color="auto"/>
        <w:bottom w:val="none" w:sz="0" w:space="0" w:color="auto"/>
        <w:right w:val="none" w:sz="0" w:space="0" w:color="auto"/>
      </w:divBdr>
    </w:div>
    <w:div w:id="157381876">
      <w:bodyDiv w:val="1"/>
      <w:marLeft w:val="0"/>
      <w:marRight w:val="0"/>
      <w:marTop w:val="0"/>
      <w:marBottom w:val="0"/>
      <w:divBdr>
        <w:top w:val="none" w:sz="0" w:space="0" w:color="auto"/>
        <w:left w:val="none" w:sz="0" w:space="0" w:color="auto"/>
        <w:bottom w:val="none" w:sz="0" w:space="0" w:color="auto"/>
        <w:right w:val="none" w:sz="0" w:space="0" w:color="auto"/>
      </w:divBdr>
    </w:div>
    <w:div w:id="166872984">
      <w:bodyDiv w:val="1"/>
      <w:marLeft w:val="0"/>
      <w:marRight w:val="0"/>
      <w:marTop w:val="0"/>
      <w:marBottom w:val="0"/>
      <w:divBdr>
        <w:top w:val="none" w:sz="0" w:space="0" w:color="auto"/>
        <w:left w:val="none" w:sz="0" w:space="0" w:color="auto"/>
        <w:bottom w:val="none" w:sz="0" w:space="0" w:color="auto"/>
        <w:right w:val="none" w:sz="0" w:space="0" w:color="auto"/>
      </w:divBdr>
    </w:div>
    <w:div w:id="167062308">
      <w:bodyDiv w:val="1"/>
      <w:marLeft w:val="0"/>
      <w:marRight w:val="0"/>
      <w:marTop w:val="0"/>
      <w:marBottom w:val="0"/>
      <w:divBdr>
        <w:top w:val="none" w:sz="0" w:space="0" w:color="auto"/>
        <w:left w:val="none" w:sz="0" w:space="0" w:color="auto"/>
        <w:bottom w:val="none" w:sz="0" w:space="0" w:color="auto"/>
        <w:right w:val="none" w:sz="0" w:space="0" w:color="auto"/>
      </w:divBdr>
    </w:div>
    <w:div w:id="168103446">
      <w:bodyDiv w:val="1"/>
      <w:marLeft w:val="0"/>
      <w:marRight w:val="0"/>
      <w:marTop w:val="0"/>
      <w:marBottom w:val="0"/>
      <w:divBdr>
        <w:top w:val="none" w:sz="0" w:space="0" w:color="auto"/>
        <w:left w:val="none" w:sz="0" w:space="0" w:color="auto"/>
        <w:bottom w:val="none" w:sz="0" w:space="0" w:color="auto"/>
        <w:right w:val="none" w:sz="0" w:space="0" w:color="auto"/>
      </w:divBdr>
    </w:div>
    <w:div w:id="171452290">
      <w:bodyDiv w:val="1"/>
      <w:marLeft w:val="0"/>
      <w:marRight w:val="0"/>
      <w:marTop w:val="0"/>
      <w:marBottom w:val="0"/>
      <w:divBdr>
        <w:top w:val="none" w:sz="0" w:space="0" w:color="auto"/>
        <w:left w:val="none" w:sz="0" w:space="0" w:color="auto"/>
        <w:bottom w:val="none" w:sz="0" w:space="0" w:color="auto"/>
        <w:right w:val="none" w:sz="0" w:space="0" w:color="auto"/>
      </w:divBdr>
    </w:div>
    <w:div w:id="175509904">
      <w:bodyDiv w:val="1"/>
      <w:marLeft w:val="0"/>
      <w:marRight w:val="0"/>
      <w:marTop w:val="0"/>
      <w:marBottom w:val="0"/>
      <w:divBdr>
        <w:top w:val="none" w:sz="0" w:space="0" w:color="auto"/>
        <w:left w:val="none" w:sz="0" w:space="0" w:color="auto"/>
        <w:bottom w:val="none" w:sz="0" w:space="0" w:color="auto"/>
        <w:right w:val="none" w:sz="0" w:space="0" w:color="auto"/>
      </w:divBdr>
    </w:div>
    <w:div w:id="175576468">
      <w:bodyDiv w:val="1"/>
      <w:marLeft w:val="0"/>
      <w:marRight w:val="0"/>
      <w:marTop w:val="0"/>
      <w:marBottom w:val="0"/>
      <w:divBdr>
        <w:top w:val="none" w:sz="0" w:space="0" w:color="auto"/>
        <w:left w:val="none" w:sz="0" w:space="0" w:color="auto"/>
        <w:bottom w:val="none" w:sz="0" w:space="0" w:color="auto"/>
        <w:right w:val="none" w:sz="0" w:space="0" w:color="auto"/>
      </w:divBdr>
    </w:div>
    <w:div w:id="182714507">
      <w:bodyDiv w:val="1"/>
      <w:marLeft w:val="0"/>
      <w:marRight w:val="0"/>
      <w:marTop w:val="0"/>
      <w:marBottom w:val="0"/>
      <w:divBdr>
        <w:top w:val="none" w:sz="0" w:space="0" w:color="auto"/>
        <w:left w:val="none" w:sz="0" w:space="0" w:color="auto"/>
        <w:bottom w:val="none" w:sz="0" w:space="0" w:color="auto"/>
        <w:right w:val="none" w:sz="0" w:space="0" w:color="auto"/>
      </w:divBdr>
    </w:div>
    <w:div w:id="183132682">
      <w:bodyDiv w:val="1"/>
      <w:marLeft w:val="0"/>
      <w:marRight w:val="0"/>
      <w:marTop w:val="0"/>
      <w:marBottom w:val="0"/>
      <w:divBdr>
        <w:top w:val="none" w:sz="0" w:space="0" w:color="auto"/>
        <w:left w:val="none" w:sz="0" w:space="0" w:color="auto"/>
        <w:bottom w:val="none" w:sz="0" w:space="0" w:color="auto"/>
        <w:right w:val="none" w:sz="0" w:space="0" w:color="auto"/>
      </w:divBdr>
    </w:div>
    <w:div w:id="185297257">
      <w:bodyDiv w:val="1"/>
      <w:marLeft w:val="0"/>
      <w:marRight w:val="0"/>
      <w:marTop w:val="0"/>
      <w:marBottom w:val="0"/>
      <w:divBdr>
        <w:top w:val="none" w:sz="0" w:space="0" w:color="auto"/>
        <w:left w:val="none" w:sz="0" w:space="0" w:color="auto"/>
        <w:bottom w:val="none" w:sz="0" w:space="0" w:color="auto"/>
        <w:right w:val="none" w:sz="0" w:space="0" w:color="auto"/>
      </w:divBdr>
    </w:div>
    <w:div w:id="189300685">
      <w:bodyDiv w:val="1"/>
      <w:marLeft w:val="0"/>
      <w:marRight w:val="0"/>
      <w:marTop w:val="0"/>
      <w:marBottom w:val="0"/>
      <w:divBdr>
        <w:top w:val="none" w:sz="0" w:space="0" w:color="auto"/>
        <w:left w:val="none" w:sz="0" w:space="0" w:color="auto"/>
        <w:bottom w:val="none" w:sz="0" w:space="0" w:color="auto"/>
        <w:right w:val="none" w:sz="0" w:space="0" w:color="auto"/>
      </w:divBdr>
    </w:div>
    <w:div w:id="194274339">
      <w:bodyDiv w:val="1"/>
      <w:marLeft w:val="0"/>
      <w:marRight w:val="0"/>
      <w:marTop w:val="0"/>
      <w:marBottom w:val="0"/>
      <w:divBdr>
        <w:top w:val="none" w:sz="0" w:space="0" w:color="auto"/>
        <w:left w:val="none" w:sz="0" w:space="0" w:color="auto"/>
        <w:bottom w:val="none" w:sz="0" w:space="0" w:color="auto"/>
        <w:right w:val="none" w:sz="0" w:space="0" w:color="auto"/>
      </w:divBdr>
    </w:div>
    <w:div w:id="200556753">
      <w:bodyDiv w:val="1"/>
      <w:marLeft w:val="0"/>
      <w:marRight w:val="0"/>
      <w:marTop w:val="0"/>
      <w:marBottom w:val="0"/>
      <w:divBdr>
        <w:top w:val="none" w:sz="0" w:space="0" w:color="auto"/>
        <w:left w:val="none" w:sz="0" w:space="0" w:color="auto"/>
        <w:bottom w:val="none" w:sz="0" w:space="0" w:color="auto"/>
        <w:right w:val="none" w:sz="0" w:space="0" w:color="auto"/>
      </w:divBdr>
    </w:div>
    <w:div w:id="201134933">
      <w:bodyDiv w:val="1"/>
      <w:marLeft w:val="0"/>
      <w:marRight w:val="0"/>
      <w:marTop w:val="0"/>
      <w:marBottom w:val="0"/>
      <w:divBdr>
        <w:top w:val="none" w:sz="0" w:space="0" w:color="auto"/>
        <w:left w:val="none" w:sz="0" w:space="0" w:color="auto"/>
        <w:bottom w:val="none" w:sz="0" w:space="0" w:color="auto"/>
        <w:right w:val="none" w:sz="0" w:space="0" w:color="auto"/>
      </w:divBdr>
    </w:div>
    <w:div w:id="201481909">
      <w:bodyDiv w:val="1"/>
      <w:marLeft w:val="0"/>
      <w:marRight w:val="0"/>
      <w:marTop w:val="0"/>
      <w:marBottom w:val="0"/>
      <w:divBdr>
        <w:top w:val="none" w:sz="0" w:space="0" w:color="auto"/>
        <w:left w:val="none" w:sz="0" w:space="0" w:color="auto"/>
        <w:bottom w:val="none" w:sz="0" w:space="0" w:color="auto"/>
        <w:right w:val="none" w:sz="0" w:space="0" w:color="auto"/>
      </w:divBdr>
    </w:div>
    <w:div w:id="20148390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374282">
      <w:bodyDiv w:val="1"/>
      <w:marLeft w:val="0"/>
      <w:marRight w:val="0"/>
      <w:marTop w:val="0"/>
      <w:marBottom w:val="0"/>
      <w:divBdr>
        <w:top w:val="none" w:sz="0" w:space="0" w:color="auto"/>
        <w:left w:val="none" w:sz="0" w:space="0" w:color="auto"/>
        <w:bottom w:val="none" w:sz="0" w:space="0" w:color="auto"/>
        <w:right w:val="none" w:sz="0" w:space="0" w:color="auto"/>
      </w:divBdr>
    </w:div>
    <w:div w:id="206453455">
      <w:bodyDiv w:val="1"/>
      <w:marLeft w:val="0"/>
      <w:marRight w:val="0"/>
      <w:marTop w:val="0"/>
      <w:marBottom w:val="0"/>
      <w:divBdr>
        <w:top w:val="none" w:sz="0" w:space="0" w:color="auto"/>
        <w:left w:val="none" w:sz="0" w:space="0" w:color="auto"/>
        <w:bottom w:val="none" w:sz="0" w:space="0" w:color="auto"/>
        <w:right w:val="none" w:sz="0" w:space="0" w:color="auto"/>
      </w:divBdr>
    </w:div>
    <w:div w:id="206726269">
      <w:bodyDiv w:val="1"/>
      <w:marLeft w:val="0"/>
      <w:marRight w:val="0"/>
      <w:marTop w:val="0"/>
      <w:marBottom w:val="0"/>
      <w:divBdr>
        <w:top w:val="none" w:sz="0" w:space="0" w:color="auto"/>
        <w:left w:val="none" w:sz="0" w:space="0" w:color="auto"/>
        <w:bottom w:val="none" w:sz="0" w:space="0" w:color="auto"/>
        <w:right w:val="none" w:sz="0" w:space="0" w:color="auto"/>
      </w:divBdr>
    </w:div>
    <w:div w:id="218980324">
      <w:bodyDiv w:val="1"/>
      <w:marLeft w:val="0"/>
      <w:marRight w:val="0"/>
      <w:marTop w:val="0"/>
      <w:marBottom w:val="0"/>
      <w:divBdr>
        <w:top w:val="none" w:sz="0" w:space="0" w:color="auto"/>
        <w:left w:val="none" w:sz="0" w:space="0" w:color="auto"/>
        <w:bottom w:val="none" w:sz="0" w:space="0" w:color="auto"/>
        <w:right w:val="none" w:sz="0" w:space="0" w:color="auto"/>
      </w:divBdr>
    </w:div>
    <w:div w:id="219903795">
      <w:bodyDiv w:val="1"/>
      <w:marLeft w:val="0"/>
      <w:marRight w:val="0"/>
      <w:marTop w:val="0"/>
      <w:marBottom w:val="0"/>
      <w:divBdr>
        <w:top w:val="none" w:sz="0" w:space="0" w:color="auto"/>
        <w:left w:val="none" w:sz="0" w:space="0" w:color="auto"/>
        <w:bottom w:val="none" w:sz="0" w:space="0" w:color="auto"/>
        <w:right w:val="none" w:sz="0" w:space="0" w:color="auto"/>
      </w:divBdr>
    </w:div>
    <w:div w:id="223032426">
      <w:bodyDiv w:val="1"/>
      <w:marLeft w:val="0"/>
      <w:marRight w:val="0"/>
      <w:marTop w:val="0"/>
      <w:marBottom w:val="0"/>
      <w:divBdr>
        <w:top w:val="none" w:sz="0" w:space="0" w:color="auto"/>
        <w:left w:val="none" w:sz="0" w:space="0" w:color="auto"/>
        <w:bottom w:val="none" w:sz="0" w:space="0" w:color="auto"/>
        <w:right w:val="none" w:sz="0" w:space="0" w:color="auto"/>
      </w:divBdr>
    </w:div>
    <w:div w:id="223612960">
      <w:bodyDiv w:val="1"/>
      <w:marLeft w:val="0"/>
      <w:marRight w:val="0"/>
      <w:marTop w:val="0"/>
      <w:marBottom w:val="0"/>
      <w:divBdr>
        <w:top w:val="none" w:sz="0" w:space="0" w:color="auto"/>
        <w:left w:val="none" w:sz="0" w:space="0" w:color="auto"/>
        <w:bottom w:val="none" w:sz="0" w:space="0" w:color="auto"/>
        <w:right w:val="none" w:sz="0" w:space="0" w:color="auto"/>
      </w:divBdr>
    </w:div>
    <w:div w:id="224486803">
      <w:bodyDiv w:val="1"/>
      <w:marLeft w:val="0"/>
      <w:marRight w:val="0"/>
      <w:marTop w:val="0"/>
      <w:marBottom w:val="0"/>
      <w:divBdr>
        <w:top w:val="none" w:sz="0" w:space="0" w:color="auto"/>
        <w:left w:val="none" w:sz="0" w:space="0" w:color="auto"/>
        <w:bottom w:val="none" w:sz="0" w:space="0" w:color="auto"/>
        <w:right w:val="none" w:sz="0" w:space="0" w:color="auto"/>
      </w:divBdr>
    </w:div>
    <w:div w:id="230821660">
      <w:bodyDiv w:val="1"/>
      <w:marLeft w:val="0"/>
      <w:marRight w:val="0"/>
      <w:marTop w:val="0"/>
      <w:marBottom w:val="0"/>
      <w:divBdr>
        <w:top w:val="none" w:sz="0" w:space="0" w:color="auto"/>
        <w:left w:val="none" w:sz="0" w:space="0" w:color="auto"/>
        <w:bottom w:val="none" w:sz="0" w:space="0" w:color="auto"/>
        <w:right w:val="none" w:sz="0" w:space="0" w:color="auto"/>
      </w:divBdr>
    </w:div>
    <w:div w:id="233661782">
      <w:bodyDiv w:val="1"/>
      <w:marLeft w:val="0"/>
      <w:marRight w:val="0"/>
      <w:marTop w:val="0"/>
      <w:marBottom w:val="0"/>
      <w:divBdr>
        <w:top w:val="none" w:sz="0" w:space="0" w:color="auto"/>
        <w:left w:val="none" w:sz="0" w:space="0" w:color="auto"/>
        <w:bottom w:val="none" w:sz="0" w:space="0" w:color="auto"/>
        <w:right w:val="none" w:sz="0" w:space="0" w:color="auto"/>
      </w:divBdr>
    </w:div>
    <w:div w:id="237401486">
      <w:bodyDiv w:val="1"/>
      <w:marLeft w:val="0"/>
      <w:marRight w:val="0"/>
      <w:marTop w:val="0"/>
      <w:marBottom w:val="0"/>
      <w:divBdr>
        <w:top w:val="none" w:sz="0" w:space="0" w:color="auto"/>
        <w:left w:val="none" w:sz="0" w:space="0" w:color="auto"/>
        <w:bottom w:val="none" w:sz="0" w:space="0" w:color="auto"/>
        <w:right w:val="none" w:sz="0" w:space="0" w:color="auto"/>
      </w:divBdr>
    </w:div>
    <w:div w:id="239751796">
      <w:bodyDiv w:val="1"/>
      <w:marLeft w:val="0"/>
      <w:marRight w:val="0"/>
      <w:marTop w:val="0"/>
      <w:marBottom w:val="0"/>
      <w:divBdr>
        <w:top w:val="none" w:sz="0" w:space="0" w:color="auto"/>
        <w:left w:val="none" w:sz="0" w:space="0" w:color="auto"/>
        <w:bottom w:val="none" w:sz="0" w:space="0" w:color="auto"/>
        <w:right w:val="none" w:sz="0" w:space="0" w:color="auto"/>
      </w:divBdr>
    </w:div>
    <w:div w:id="242300188">
      <w:bodyDiv w:val="1"/>
      <w:marLeft w:val="0"/>
      <w:marRight w:val="0"/>
      <w:marTop w:val="0"/>
      <w:marBottom w:val="0"/>
      <w:divBdr>
        <w:top w:val="none" w:sz="0" w:space="0" w:color="auto"/>
        <w:left w:val="none" w:sz="0" w:space="0" w:color="auto"/>
        <w:bottom w:val="none" w:sz="0" w:space="0" w:color="auto"/>
        <w:right w:val="none" w:sz="0" w:space="0" w:color="auto"/>
      </w:divBdr>
    </w:div>
    <w:div w:id="245309266">
      <w:bodyDiv w:val="1"/>
      <w:marLeft w:val="0"/>
      <w:marRight w:val="0"/>
      <w:marTop w:val="0"/>
      <w:marBottom w:val="0"/>
      <w:divBdr>
        <w:top w:val="none" w:sz="0" w:space="0" w:color="auto"/>
        <w:left w:val="none" w:sz="0" w:space="0" w:color="auto"/>
        <w:bottom w:val="none" w:sz="0" w:space="0" w:color="auto"/>
        <w:right w:val="none" w:sz="0" w:space="0" w:color="auto"/>
      </w:divBdr>
    </w:div>
    <w:div w:id="246772120">
      <w:bodyDiv w:val="1"/>
      <w:marLeft w:val="0"/>
      <w:marRight w:val="0"/>
      <w:marTop w:val="0"/>
      <w:marBottom w:val="0"/>
      <w:divBdr>
        <w:top w:val="none" w:sz="0" w:space="0" w:color="auto"/>
        <w:left w:val="none" w:sz="0" w:space="0" w:color="auto"/>
        <w:bottom w:val="none" w:sz="0" w:space="0" w:color="auto"/>
        <w:right w:val="none" w:sz="0" w:space="0" w:color="auto"/>
      </w:divBdr>
    </w:div>
    <w:div w:id="248195387">
      <w:bodyDiv w:val="1"/>
      <w:marLeft w:val="0"/>
      <w:marRight w:val="0"/>
      <w:marTop w:val="0"/>
      <w:marBottom w:val="0"/>
      <w:divBdr>
        <w:top w:val="none" w:sz="0" w:space="0" w:color="auto"/>
        <w:left w:val="none" w:sz="0" w:space="0" w:color="auto"/>
        <w:bottom w:val="none" w:sz="0" w:space="0" w:color="auto"/>
        <w:right w:val="none" w:sz="0" w:space="0" w:color="auto"/>
      </w:divBdr>
    </w:div>
    <w:div w:id="248197456">
      <w:bodyDiv w:val="1"/>
      <w:marLeft w:val="0"/>
      <w:marRight w:val="0"/>
      <w:marTop w:val="0"/>
      <w:marBottom w:val="0"/>
      <w:divBdr>
        <w:top w:val="none" w:sz="0" w:space="0" w:color="auto"/>
        <w:left w:val="none" w:sz="0" w:space="0" w:color="auto"/>
        <w:bottom w:val="none" w:sz="0" w:space="0" w:color="auto"/>
        <w:right w:val="none" w:sz="0" w:space="0" w:color="auto"/>
      </w:divBdr>
    </w:div>
    <w:div w:id="248582431">
      <w:bodyDiv w:val="1"/>
      <w:marLeft w:val="0"/>
      <w:marRight w:val="0"/>
      <w:marTop w:val="0"/>
      <w:marBottom w:val="0"/>
      <w:divBdr>
        <w:top w:val="none" w:sz="0" w:space="0" w:color="auto"/>
        <w:left w:val="none" w:sz="0" w:space="0" w:color="auto"/>
        <w:bottom w:val="none" w:sz="0" w:space="0" w:color="auto"/>
        <w:right w:val="none" w:sz="0" w:space="0" w:color="auto"/>
      </w:divBdr>
    </w:div>
    <w:div w:id="251282533">
      <w:bodyDiv w:val="1"/>
      <w:marLeft w:val="0"/>
      <w:marRight w:val="0"/>
      <w:marTop w:val="0"/>
      <w:marBottom w:val="0"/>
      <w:divBdr>
        <w:top w:val="none" w:sz="0" w:space="0" w:color="auto"/>
        <w:left w:val="none" w:sz="0" w:space="0" w:color="auto"/>
        <w:bottom w:val="none" w:sz="0" w:space="0" w:color="auto"/>
        <w:right w:val="none" w:sz="0" w:space="0" w:color="auto"/>
      </w:divBdr>
    </w:div>
    <w:div w:id="258176783">
      <w:bodyDiv w:val="1"/>
      <w:marLeft w:val="0"/>
      <w:marRight w:val="0"/>
      <w:marTop w:val="0"/>
      <w:marBottom w:val="0"/>
      <w:divBdr>
        <w:top w:val="none" w:sz="0" w:space="0" w:color="auto"/>
        <w:left w:val="none" w:sz="0" w:space="0" w:color="auto"/>
        <w:bottom w:val="none" w:sz="0" w:space="0" w:color="auto"/>
        <w:right w:val="none" w:sz="0" w:space="0" w:color="auto"/>
      </w:divBdr>
    </w:div>
    <w:div w:id="262149579">
      <w:bodyDiv w:val="1"/>
      <w:marLeft w:val="0"/>
      <w:marRight w:val="0"/>
      <w:marTop w:val="0"/>
      <w:marBottom w:val="0"/>
      <w:divBdr>
        <w:top w:val="none" w:sz="0" w:space="0" w:color="auto"/>
        <w:left w:val="none" w:sz="0" w:space="0" w:color="auto"/>
        <w:bottom w:val="none" w:sz="0" w:space="0" w:color="auto"/>
        <w:right w:val="none" w:sz="0" w:space="0" w:color="auto"/>
      </w:divBdr>
    </w:div>
    <w:div w:id="262543716">
      <w:bodyDiv w:val="1"/>
      <w:marLeft w:val="0"/>
      <w:marRight w:val="0"/>
      <w:marTop w:val="0"/>
      <w:marBottom w:val="0"/>
      <w:divBdr>
        <w:top w:val="none" w:sz="0" w:space="0" w:color="auto"/>
        <w:left w:val="none" w:sz="0" w:space="0" w:color="auto"/>
        <w:bottom w:val="none" w:sz="0" w:space="0" w:color="auto"/>
        <w:right w:val="none" w:sz="0" w:space="0" w:color="auto"/>
      </w:divBdr>
    </w:div>
    <w:div w:id="280037470">
      <w:bodyDiv w:val="1"/>
      <w:marLeft w:val="0"/>
      <w:marRight w:val="0"/>
      <w:marTop w:val="0"/>
      <w:marBottom w:val="0"/>
      <w:divBdr>
        <w:top w:val="none" w:sz="0" w:space="0" w:color="auto"/>
        <w:left w:val="none" w:sz="0" w:space="0" w:color="auto"/>
        <w:bottom w:val="none" w:sz="0" w:space="0" w:color="auto"/>
        <w:right w:val="none" w:sz="0" w:space="0" w:color="auto"/>
      </w:divBdr>
    </w:div>
    <w:div w:id="283318906">
      <w:bodyDiv w:val="1"/>
      <w:marLeft w:val="0"/>
      <w:marRight w:val="0"/>
      <w:marTop w:val="0"/>
      <w:marBottom w:val="0"/>
      <w:divBdr>
        <w:top w:val="none" w:sz="0" w:space="0" w:color="auto"/>
        <w:left w:val="none" w:sz="0" w:space="0" w:color="auto"/>
        <w:bottom w:val="none" w:sz="0" w:space="0" w:color="auto"/>
        <w:right w:val="none" w:sz="0" w:space="0" w:color="auto"/>
      </w:divBdr>
    </w:div>
    <w:div w:id="287978999">
      <w:bodyDiv w:val="1"/>
      <w:marLeft w:val="0"/>
      <w:marRight w:val="0"/>
      <w:marTop w:val="0"/>
      <w:marBottom w:val="0"/>
      <w:divBdr>
        <w:top w:val="none" w:sz="0" w:space="0" w:color="auto"/>
        <w:left w:val="none" w:sz="0" w:space="0" w:color="auto"/>
        <w:bottom w:val="none" w:sz="0" w:space="0" w:color="auto"/>
        <w:right w:val="none" w:sz="0" w:space="0" w:color="auto"/>
      </w:divBdr>
    </w:div>
    <w:div w:id="288782659">
      <w:bodyDiv w:val="1"/>
      <w:marLeft w:val="0"/>
      <w:marRight w:val="0"/>
      <w:marTop w:val="0"/>
      <w:marBottom w:val="0"/>
      <w:divBdr>
        <w:top w:val="none" w:sz="0" w:space="0" w:color="auto"/>
        <w:left w:val="none" w:sz="0" w:space="0" w:color="auto"/>
        <w:bottom w:val="none" w:sz="0" w:space="0" w:color="auto"/>
        <w:right w:val="none" w:sz="0" w:space="0" w:color="auto"/>
      </w:divBdr>
    </w:div>
    <w:div w:id="294800110">
      <w:bodyDiv w:val="1"/>
      <w:marLeft w:val="0"/>
      <w:marRight w:val="0"/>
      <w:marTop w:val="0"/>
      <w:marBottom w:val="0"/>
      <w:divBdr>
        <w:top w:val="none" w:sz="0" w:space="0" w:color="auto"/>
        <w:left w:val="none" w:sz="0" w:space="0" w:color="auto"/>
        <w:bottom w:val="none" w:sz="0" w:space="0" w:color="auto"/>
        <w:right w:val="none" w:sz="0" w:space="0" w:color="auto"/>
      </w:divBdr>
    </w:div>
    <w:div w:id="313418631">
      <w:bodyDiv w:val="1"/>
      <w:marLeft w:val="0"/>
      <w:marRight w:val="0"/>
      <w:marTop w:val="0"/>
      <w:marBottom w:val="0"/>
      <w:divBdr>
        <w:top w:val="none" w:sz="0" w:space="0" w:color="auto"/>
        <w:left w:val="none" w:sz="0" w:space="0" w:color="auto"/>
        <w:bottom w:val="none" w:sz="0" w:space="0" w:color="auto"/>
        <w:right w:val="none" w:sz="0" w:space="0" w:color="auto"/>
      </w:divBdr>
    </w:div>
    <w:div w:id="314725881">
      <w:bodyDiv w:val="1"/>
      <w:marLeft w:val="0"/>
      <w:marRight w:val="0"/>
      <w:marTop w:val="0"/>
      <w:marBottom w:val="0"/>
      <w:divBdr>
        <w:top w:val="none" w:sz="0" w:space="0" w:color="auto"/>
        <w:left w:val="none" w:sz="0" w:space="0" w:color="auto"/>
        <w:bottom w:val="none" w:sz="0" w:space="0" w:color="auto"/>
        <w:right w:val="none" w:sz="0" w:space="0" w:color="auto"/>
      </w:divBdr>
    </w:div>
    <w:div w:id="31634903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0498186">
      <w:bodyDiv w:val="1"/>
      <w:marLeft w:val="0"/>
      <w:marRight w:val="0"/>
      <w:marTop w:val="0"/>
      <w:marBottom w:val="0"/>
      <w:divBdr>
        <w:top w:val="none" w:sz="0" w:space="0" w:color="auto"/>
        <w:left w:val="none" w:sz="0" w:space="0" w:color="auto"/>
        <w:bottom w:val="none" w:sz="0" w:space="0" w:color="auto"/>
        <w:right w:val="none" w:sz="0" w:space="0" w:color="auto"/>
      </w:divBdr>
    </w:div>
    <w:div w:id="351349031">
      <w:bodyDiv w:val="1"/>
      <w:marLeft w:val="0"/>
      <w:marRight w:val="0"/>
      <w:marTop w:val="0"/>
      <w:marBottom w:val="0"/>
      <w:divBdr>
        <w:top w:val="none" w:sz="0" w:space="0" w:color="auto"/>
        <w:left w:val="none" w:sz="0" w:space="0" w:color="auto"/>
        <w:bottom w:val="none" w:sz="0" w:space="0" w:color="auto"/>
        <w:right w:val="none" w:sz="0" w:space="0" w:color="auto"/>
      </w:divBdr>
    </w:div>
    <w:div w:id="362051442">
      <w:bodyDiv w:val="1"/>
      <w:marLeft w:val="0"/>
      <w:marRight w:val="0"/>
      <w:marTop w:val="0"/>
      <w:marBottom w:val="0"/>
      <w:divBdr>
        <w:top w:val="none" w:sz="0" w:space="0" w:color="auto"/>
        <w:left w:val="none" w:sz="0" w:space="0" w:color="auto"/>
        <w:bottom w:val="none" w:sz="0" w:space="0" w:color="auto"/>
        <w:right w:val="none" w:sz="0" w:space="0" w:color="auto"/>
      </w:divBdr>
    </w:div>
    <w:div w:id="368803571">
      <w:bodyDiv w:val="1"/>
      <w:marLeft w:val="0"/>
      <w:marRight w:val="0"/>
      <w:marTop w:val="0"/>
      <w:marBottom w:val="0"/>
      <w:divBdr>
        <w:top w:val="none" w:sz="0" w:space="0" w:color="auto"/>
        <w:left w:val="none" w:sz="0" w:space="0" w:color="auto"/>
        <w:bottom w:val="none" w:sz="0" w:space="0" w:color="auto"/>
        <w:right w:val="none" w:sz="0" w:space="0" w:color="auto"/>
      </w:divBdr>
    </w:div>
    <w:div w:id="374308617">
      <w:bodyDiv w:val="1"/>
      <w:marLeft w:val="0"/>
      <w:marRight w:val="0"/>
      <w:marTop w:val="0"/>
      <w:marBottom w:val="0"/>
      <w:divBdr>
        <w:top w:val="none" w:sz="0" w:space="0" w:color="auto"/>
        <w:left w:val="none" w:sz="0" w:space="0" w:color="auto"/>
        <w:bottom w:val="none" w:sz="0" w:space="0" w:color="auto"/>
        <w:right w:val="none" w:sz="0" w:space="0" w:color="auto"/>
      </w:divBdr>
    </w:div>
    <w:div w:id="376784685">
      <w:bodyDiv w:val="1"/>
      <w:marLeft w:val="0"/>
      <w:marRight w:val="0"/>
      <w:marTop w:val="0"/>
      <w:marBottom w:val="0"/>
      <w:divBdr>
        <w:top w:val="none" w:sz="0" w:space="0" w:color="auto"/>
        <w:left w:val="none" w:sz="0" w:space="0" w:color="auto"/>
        <w:bottom w:val="none" w:sz="0" w:space="0" w:color="auto"/>
        <w:right w:val="none" w:sz="0" w:space="0" w:color="auto"/>
      </w:divBdr>
    </w:div>
    <w:div w:id="378012870">
      <w:bodyDiv w:val="1"/>
      <w:marLeft w:val="0"/>
      <w:marRight w:val="0"/>
      <w:marTop w:val="0"/>
      <w:marBottom w:val="0"/>
      <w:divBdr>
        <w:top w:val="none" w:sz="0" w:space="0" w:color="auto"/>
        <w:left w:val="none" w:sz="0" w:space="0" w:color="auto"/>
        <w:bottom w:val="none" w:sz="0" w:space="0" w:color="auto"/>
        <w:right w:val="none" w:sz="0" w:space="0" w:color="auto"/>
      </w:divBdr>
    </w:div>
    <w:div w:id="378670587">
      <w:bodyDiv w:val="1"/>
      <w:marLeft w:val="0"/>
      <w:marRight w:val="0"/>
      <w:marTop w:val="0"/>
      <w:marBottom w:val="0"/>
      <w:divBdr>
        <w:top w:val="none" w:sz="0" w:space="0" w:color="auto"/>
        <w:left w:val="none" w:sz="0" w:space="0" w:color="auto"/>
        <w:bottom w:val="none" w:sz="0" w:space="0" w:color="auto"/>
        <w:right w:val="none" w:sz="0" w:space="0" w:color="auto"/>
      </w:divBdr>
    </w:div>
    <w:div w:id="380718178">
      <w:bodyDiv w:val="1"/>
      <w:marLeft w:val="0"/>
      <w:marRight w:val="0"/>
      <w:marTop w:val="0"/>
      <w:marBottom w:val="0"/>
      <w:divBdr>
        <w:top w:val="none" w:sz="0" w:space="0" w:color="auto"/>
        <w:left w:val="none" w:sz="0" w:space="0" w:color="auto"/>
        <w:bottom w:val="none" w:sz="0" w:space="0" w:color="auto"/>
        <w:right w:val="none" w:sz="0" w:space="0" w:color="auto"/>
      </w:divBdr>
    </w:div>
    <w:div w:id="381058941">
      <w:bodyDiv w:val="1"/>
      <w:marLeft w:val="0"/>
      <w:marRight w:val="0"/>
      <w:marTop w:val="0"/>
      <w:marBottom w:val="0"/>
      <w:divBdr>
        <w:top w:val="none" w:sz="0" w:space="0" w:color="auto"/>
        <w:left w:val="none" w:sz="0" w:space="0" w:color="auto"/>
        <w:bottom w:val="none" w:sz="0" w:space="0" w:color="auto"/>
        <w:right w:val="none" w:sz="0" w:space="0" w:color="auto"/>
      </w:divBdr>
    </w:div>
    <w:div w:id="389307081">
      <w:bodyDiv w:val="1"/>
      <w:marLeft w:val="0"/>
      <w:marRight w:val="0"/>
      <w:marTop w:val="0"/>
      <w:marBottom w:val="0"/>
      <w:divBdr>
        <w:top w:val="none" w:sz="0" w:space="0" w:color="auto"/>
        <w:left w:val="none" w:sz="0" w:space="0" w:color="auto"/>
        <w:bottom w:val="none" w:sz="0" w:space="0" w:color="auto"/>
        <w:right w:val="none" w:sz="0" w:space="0" w:color="auto"/>
      </w:divBdr>
    </w:div>
    <w:div w:id="395519298">
      <w:bodyDiv w:val="1"/>
      <w:marLeft w:val="0"/>
      <w:marRight w:val="0"/>
      <w:marTop w:val="0"/>
      <w:marBottom w:val="0"/>
      <w:divBdr>
        <w:top w:val="none" w:sz="0" w:space="0" w:color="auto"/>
        <w:left w:val="none" w:sz="0" w:space="0" w:color="auto"/>
        <w:bottom w:val="none" w:sz="0" w:space="0" w:color="auto"/>
        <w:right w:val="none" w:sz="0" w:space="0" w:color="auto"/>
      </w:divBdr>
    </w:div>
    <w:div w:id="400179904">
      <w:bodyDiv w:val="1"/>
      <w:marLeft w:val="0"/>
      <w:marRight w:val="0"/>
      <w:marTop w:val="0"/>
      <w:marBottom w:val="0"/>
      <w:divBdr>
        <w:top w:val="none" w:sz="0" w:space="0" w:color="auto"/>
        <w:left w:val="none" w:sz="0" w:space="0" w:color="auto"/>
        <w:bottom w:val="none" w:sz="0" w:space="0" w:color="auto"/>
        <w:right w:val="none" w:sz="0" w:space="0" w:color="auto"/>
      </w:divBdr>
    </w:div>
    <w:div w:id="401174911">
      <w:bodyDiv w:val="1"/>
      <w:marLeft w:val="0"/>
      <w:marRight w:val="0"/>
      <w:marTop w:val="0"/>
      <w:marBottom w:val="0"/>
      <w:divBdr>
        <w:top w:val="none" w:sz="0" w:space="0" w:color="auto"/>
        <w:left w:val="none" w:sz="0" w:space="0" w:color="auto"/>
        <w:bottom w:val="none" w:sz="0" w:space="0" w:color="auto"/>
        <w:right w:val="none" w:sz="0" w:space="0" w:color="auto"/>
      </w:divBdr>
    </w:div>
    <w:div w:id="401680518">
      <w:bodyDiv w:val="1"/>
      <w:marLeft w:val="0"/>
      <w:marRight w:val="0"/>
      <w:marTop w:val="0"/>
      <w:marBottom w:val="0"/>
      <w:divBdr>
        <w:top w:val="none" w:sz="0" w:space="0" w:color="auto"/>
        <w:left w:val="none" w:sz="0" w:space="0" w:color="auto"/>
        <w:bottom w:val="none" w:sz="0" w:space="0" w:color="auto"/>
        <w:right w:val="none" w:sz="0" w:space="0" w:color="auto"/>
      </w:divBdr>
    </w:div>
    <w:div w:id="404882251">
      <w:bodyDiv w:val="1"/>
      <w:marLeft w:val="0"/>
      <w:marRight w:val="0"/>
      <w:marTop w:val="0"/>
      <w:marBottom w:val="0"/>
      <w:divBdr>
        <w:top w:val="none" w:sz="0" w:space="0" w:color="auto"/>
        <w:left w:val="none" w:sz="0" w:space="0" w:color="auto"/>
        <w:bottom w:val="none" w:sz="0" w:space="0" w:color="auto"/>
        <w:right w:val="none" w:sz="0" w:space="0" w:color="auto"/>
      </w:divBdr>
    </w:div>
    <w:div w:id="410739320">
      <w:bodyDiv w:val="1"/>
      <w:marLeft w:val="0"/>
      <w:marRight w:val="0"/>
      <w:marTop w:val="0"/>
      <w:marBottom w:val="0"/>
      <w:divBdr>
        <w:top w:val="none" w:sz="0" w:space="0" w:color="auto"/>
        <w:left w:val="none" w:sz="0" w:space="0" w:color="auto"/>
        <w:bottom w:val="none" w:sz="0" w:space="0" w:color="auto"/>
        <w:right w:val="none" w:sz="0" w:space="0" w:color="auto"/>
      </w:divBdr>
    </w:div>
    <w:div w:id="415446098">
      <w:bodyDiv w:val="1"/>
      <w:marLeft w:val="0"/>
      <w:marRight w:val="0"/>
      <w:marTop w:val="0"/>
      <w:marBottom w:val="0"/>
      <w:divBdr>
        <w:top w:val="none" w:sz="0" w:space="0" w:color="auto"/>
        <w:left w:val="none" w:sz="0" w:space="0" w:color="auto"/>
        <w:bottom w:val="none" w:sz="0" w:space="0" w:color="auto"/>
        <w:right w:val="none" w:sz="0" w:space="0" w:color="auto"/>
      </w:divBdr>
    </w:div>
    <w:div w:id="421878684">
      <w:bodyDiv w:val="1"/>
      <w:marLeft w:val="0"/>
      <w:marRight w:val="0"/>
      <w:marTop w:val="0"/>
      <w:marBottom w:val="0"/>
      <w:divBdr>
        <w:top w:val="none" w:sz="0" w:space="0" w:color="auto"/>
        <w:left w:val="none" w:sz="0" w:space="0" w:color="auto"/>
        <w:bottom w:val="none" w:sz="0" w:space="0" w:color="auto"/>
        <w:right w:val="none" w:sz="0" w:space="0" w:color="auto"/>
      </w:divBdr>
    </w:div>
    <w:div w:id="423187700">
      <w:bodyDiv w:val="1"/>
      <w:marLeft w:val="0"/>
      <w:marRight w:val="0"/>
      <w:marTop w:val="0"/>
      <w:marBottom w:val="0"/>
      <w:divBdr>
        <w:top w:val="none" w:sz="0" w:space="0" w:color="auto"/>
        <w:left w:val="none" w:sz="0" w:space="0" w:color="auto"/>
        <w:bottom w:val="none" w:sz="0" w:space="0" w:color="auto"/>
        <w:right w:val="none" w:sz="0" w:space="0" w:color="auto"/>
      </w:divBdr>
    </w:div>
    <w:div w:id="426117068">
      <w:bodyDiv w:val="1"/>
      <w:marLeft w:val="0"/>
      <w:marRight w:val="0"/>
      <w:marTop w:val="0"/>
      <w:marBottom w:val="0"/>
      <w:divBdr>
        <w:top w:val="none" w:sz="0" w:space="0" w:color="auto"/>
        <w:left w:val="none" w:sz="0" w:space="0" w:color="auto"/>
        <w:bottom w:val="none" w:sz="0" w:space="0" w:color="auto"/>
        <w:right w:val="none" w:sz="0" w:space="0" w:color="auto"/>
      </w:divBdr>
    </w:div>
    <w:div w:id="427893078">
      <w:bodyDiv w:val="1"/>
      <w:marLeft w:val="0"/>
      <w:marRight w:val="0"/>
      <w:marTop w:val="0"/>
      <w:marBottom w:val="0"/>
      <w:divBdr>
        <w:top w:val="none" w:sz="0" w:space="0" w:color="auto"/>
        <w:left w:val="none" w:sz="0" w:space="0" w:color="auto"/>
        <w:bottom w:val="none" w:sz="0" w:space="0" w:color="auto"/>
        <w:right w:val="none" w:sz="0" w:space="0" w:color="auto"/>
      </w:divBdr>
    </w:div>
    <w:div w:id="431096387">
      <w:bodyDiv w:val="1"/>
      <w:marLeft w:val="0"/>
      <w:marRight w:val="0"/>
      <w:marTop w:val="0"/>
      <w:marBottom w:val="0"/>
      <w:divBdr>
        <w:top w:val="none" w:sz="0" w:space="0" w:color="auto"/>
        <w:left w:val="none" w:sz="0" w:space="0" w:color="auto"/>
        <w:bottom w:val="none" w:sz="0" w:space="0" w:color="auto"/>
        <w:right w:val="none" w:sz="0" w:space="0" w:color="auto"/>
      </w:divBdr>
    </w:div>
    <w:div w:id="431122732">
      <w:bodyDiv w:val="1"/>
      <w:marLeft w:val="0"/>
      <w:marRight w:val="0"/>
      <w:marTop w:val="0"/>
      <w:marBottom w:val="0"/>
      <w:divBdr>
        <w:top w:val="none" w:sz="0" w:space="0" w:color="auto"/>
        <w:left w:val="none" w:sz="0" w:space="0" w:color="auto"/>
        <w:bottom w:val="none" w:sz="0" w:space="0" w:color="auto"/>
        <w:right w:val="none" w:sz="0" w:space="0" w:color="auto"/>
      </w:divBdr>
    </w:div>
    <w:div w:id="440808335">
      <w:bodyDiv w:val="1"/>
      <w:marLeft w:val="0"/>
      <w:marRight w:val="0"/>
      <w:marTop w:val="0"/>
      <w:marBottom w:val="0"/>
      <w:divBdr>
        <w:top w:val="none" w:sz="0" w:space="0" w:color="auto"/>
        <w:left w:val="none" w:sz="0" w:space="0" w:color="auto"/>
        <w:bottom w:val="none" w:sz="0" w:space="0" w:color="auto"/>
        <w:right w:val="none" w:sz="0" w:space="0" w:color="auto"/>
      </w:divBdr>
    </w:div>
    <w:div w:id="443695725">
      <w:bodyDiv w:val="1"/>
      <w:marLeft w:val="0"/>
      <w:marRight w:val="0"/>
      <w:marTop w:val="0"/>
      <w:marBottom w:val="0"/>
      <w:divBdr>
        <w:top w:val="none" w:sz="0" w:space="0" w:color="auto"/>
        <w:left w:val="none" w:sz="0" w:space="0" w:color="auto"/>
        <w:bottom w:val="none" w:sz="0" w:space="0" w:color="auto"/>
        <w:right w:val="none" w:sz="0" w:space="0" w:color="auto"/>
      </w:divBdr>
    </w:div>
    <w:div w:id="445152810">
      <w:bodyDiv w:val="1"/>
      <w:marLeft w:val="0"/>
      <w:marRight w:val="0"/>
      <w:marTop w:val="0"/>
      <w:marBottom w:val="0"/>
      <w:divBdr>
        <w:top w:val="none" w:sz="0" w:space="0" w:color="auto"/>
        <w:left w:val="none" w:sz="0" w:space="0" w:color="auto"/>
        <w:bottom w:val="none" w:sz="0" w:space="0" w:color="auto"/>
        <w:right w:val="none" w:sz="0" w:space="0" w:color="auto"/>
      </w:divBdr>
    </w:div>
    <w:div w:id="445391566">
      <w:bodyDiv w:val="1"/>
      <w:marLeft w:val="0"/>
      <w:marRight w:val="0"/>
      <w:marTop w:val="0"/>
      <w:marBottom w:val="0"/>
      <w:divBdr>
        <w:top w:val="none" w:sz="0" w:space="0" w:color="auto"/>
        <w:left w:val="none" w:sz="0" w:space="0" w:color="auto"/>
        <w:bottom w:val="none" w:sz="0" w:space="0" w:color="auto"/>
        <w:right w:val="none" w:sz="0" w:space="0" w:color="auto"/>
      </w:divBdr>
    </w:div>
    <w:div w:id="447088108">
      <w:bodyDiv w:val="1"/>
      <w:marLeft w:val="0"/>
      <w:marRight w:val="0"/>
      <w:marTop w:val="0"/>
      <w:marBottom w:val="0"/>
      <w:divBdr>
        <w:top w:val="none" w:sz="0" w:space="0" w:color="auto"/>
        <w:left w:val="none" w:sz="0" w:space="0" w:color="auto"/>
        <w:bottom w:val="none" w:sz="0" w:space="0" w:color="auto"/>
        <w:right w:val="none" w:sz="0" w:space="0" w:color="auto"/>
      </w:divBdr>
    </w:div>
    <w:div w:id="450512470">
      <w:bodyDiv w:val="1"/>
      <w:marLeft w:val="0"/>
      <w:marRight w:val="0"/>
      <w:marTop w:val="0"/>
      <w:marBottom w:val="0"/>
      <w:divBdr>
        <w:top w:val="none" w:sz="0" w:space="0" w:color="auto"/>
        <w:left w:val="none" w:sz="0" w:space="0" w:color="auto"/>
        <w:bottom w:val="none" w:sz="0" w:space="0" w:color="auto"/>
        <w:right w:val="none" w:sz="0" w:space="0" w:color="auto"/>
      </w:divBdr>
    </w:div>
    <w:div w:id="45471624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3734">
      <w:bodyDiv w:val="1"/>
      <w:marLeft w:val="0"/>
      <w:marRight w:val="0"/>
      <w:marTop w:val="0"/>
      <w:marBottom w:val="0"/>
      <w:divBdr>
        <w:top w:val="none" w:sz="0" w:space="0" w:color="auto"/>
        <w:left w:val="none" w:sz="0" w:space="0" w:color="auto"/>
        <w:bottom w:val="none" w:sz="0" w:space="0" w:color="auto"/>
        <w:right w:val="none" w:sz="0" w:space="0" w:color="auto"/>
      </w:divBdr>
    </w:div>
    <w:div w:id="457643668">
      <w:bodyDiv w:val="1"/>
      <w:marLeft w:val="0"/>
      <w:marRight w:val="0"/>
      <w:marTop w:val="0"/>
      <w:marBottom w:val="0"/>
      <w:divBdr>
        <w:top w:val="none" w:sz="0" w:space="0" w:color="auto"/>
        <w:left w:val="none" w:sz="0" w:space="0" w:color="auto"/>
        <w:bottom w:val="none" w:sz="0" w:space="0" w:color="auto"/>
        <w:right w:val="none" w:sz="0" w:space="0" w:color="auto"/>
      </w:divBdr>
    </w:div>
    <w:div w:id="461849915">
      <w:bodyDiv w:val="1"/>
      <w:marLeft w:val="0"/>
      <w:marRight w:val="0"/>
      <w:marTop w:val="0"/>
      <w:marBottom w:val="0"/>
      <w:divBdr>
        <w:top w:val="none" w:sz="0" w:space="0" w:color="auto"/>
        <w:left w:val="none" w:sz="0" w:space="0" w:color="auto"/>
        <w:bottom w:val="none" w:sz="0" w:space="0" w:color="auto"/>
        <w:right w:val="none" w:sz="0" w:space="0" w:color="auto"/>
      </w:divBdr>
    </w:div>
    <w:div w:id="464855207">
      <w:bodyDiv w:val="1"/>
      <w:marLeft w:val="0"/>
      <w:marRight w:val="0"/>
      <w:marTop w:val="0"/>
      <w:marBottom w:val="0"/>
      <w:divBdr>
        <w:top w:val="none" w:sz="0" w:space="0" w:color="auto"/>
        <w:left w:val="none" w:sz="0" w:space="0" w:color="auto"/>
        <w:bottom w:val="none" w:sz="0" w:space="0" w:color="auto"/>
        <w:right w:val="none" w:sz="0" w:space="0" w:color="auto"/>
      </w:divBdr>
    </w:div>
    <w:div w:id="467405713">
      <w:bodyDiv w:val="1"/>
      <w:marLeft w:val="0"/>
      <w:marRight w:val="0"/>
      <w:marTop w:val="0"/>
      <w:marBottom w:val="0"/>
      <w:divBdr>
        <w:top w:val="none" w:sz="0" w:space="0" w:color="auto"/>
        <w:left w:val="none" w:sz="0" w:space="0" w:color="auto"/>
        <w:bottom w:val="none" w:sz="0" w:space="0" w:color="auto"/>
        <w:right w:val="none" w:sz="0" w:space="0" w:color="auto"/>
      </w:divBdr>
    </w:div>
    <w:div w:id="469979147">
      <w:bodyDiv w:val="1"/>
      <w:marLeft w:val="0"/>
      <w:marRight w:val="0"/>
      <w:marTop w:val="0"/>
      <w:marBottom w:val="0"/>
      <w:divBdr>
        <w:top w:val="none" w:sz="0" w:space="0" w:color="auto"/>
        <w:left w:val="none" w:sz="0" w:space="0" w:color="auto"/>
        <w:bottom w:val="none" w:sz="0" w:space="0" w:color="auto"/>
        <w:right w:val="none" w:sz="0" w:space="0" w:color="auto"/>
      </w:divBdr>
    </w:div>
    <w:div w:id="481240446">
      <w:bodyDiv w:val="1"/>
      <w:marLeft w:val="0"/>
      <w:marRight w:val="0"/>
      <w:marTop w:val="0"/>
      <w:marBottom w:val="0"/>
      <w:divBdr>
        <w:top w:val="none" w:sz="0" w:space="0" w:color="auto"/>
        <w:left w:val="none" w:sz="0" w:space="0" w:color="auto"/>
        <w:bottom w:val="none" w:sz="0" w:space="0" w:color="auto"/>
        <w:right w:val="none" w:sz="0" w:space="0" w:color="auto"/>
      </w:divBdr>
    </w:div>
    <w:div w:id="487744995">
      <w:bodyDiv w:val="1"/>
      <w:marLeft w:val="0"/>
      <w:marRight w:val="0"/>
      <w:marTop w:val="0"/>
      <w:marBottom w:val="0"/>
      <w:divBdr>
        <w:top w:val="none" w:sz="0" w:space="0" w:color="auto"/>
        <w:left w:val="none" w:sz="0" w:space="0" w:color="auto"/>
        <w:bottom w:val="none" w:sz="0" w:space="0" w:color="auto"/>
        <w:right w:val="none" w:sz="0" w:space="0" w:color="auto"/>
      </w:divBdr>
    </w:div>
    <w:div w:id="488517414">
      <w:bodyDiv w:val="1"/>
      <w:marLeft w:val="0"/>
      <w:marRight w:val="0"/>
      <w:marTop w:val="0"/>
      <w:marBottom w:val="0"/>
      <w:divBdr>
        <w:top w:val="none" w:sz="0" w:space="0" w:color="auto"/>
        <w:left w:val="none" w:sz="0" w:space="0" w:color="auto"/>
        <w:bottom w:val="none" w:sz="0" w:space="0" w:color="auto"/>
        <w:right w:val="none" w:sz="0" w:space="0" w:color="auto"/>
      </w:divBdr>
    </w:div>
    <w:div w:id="490215248">
      <w:bodyDiv w:val="1"/>
      <w:marLeft w:val="0"/>
      <w:marRight w:val="0"/>
      <w:marTop w:val="0"/>
      <w:marBottom w:val="0"/>
      <w:divBdr>
        <w:top w:val="none" w:sz="0" w:space="0" w:color="auto"/>
        <w:left w:val="none" w:sz="0" w:space="0" w:color="auto"/>
        <w:bottom w:val="none" w:sz="0" w:space="0" w:color="auto"/>
        <w:right w:val="none" w:sz="0" w:space="0" w:color="auto"/>
      </w:divBdr>
    </w:div>
    <w:div w:id="490831399">
      <w:bodyDiv w:val="1"/>
      <w:marLeft w:val="0"/>
      <w:marRight w:val="0"/>
      <w:marTop w:val="0"/>
      <w:marBottom w:val="0"/>
      <w:divBdr>
        <w:top w:val="none" w:sz="0" w:space="0" w:color="auto"/>
        <w:left w:val="none" w:sz="0" w:space="0" w:color="auto"/>
        <w:bottom w:val="none" w:sz="0" w:space="0" w:color="auto"/>
        <w:right w:val="none" w:sz="0" w:space="0" w:color="auto"/>
      </w:divBdr>
    </w:div>
    <w:div w:id="493030502">
      <w:bodyDiv w:val="1"/>
      <w:marLeft w:val="0"/>
      <w:marRight w:val="0"/>
      <w:marTop w:val="0"/>
      <w:marBottom w:val="0"/>
      <w:divBdr>
        <w:top w:val="none" w:sz="0" w:space="0" w:color="auto"/>
        <w:left w:val="none" w:sz="0" w:space="0" w:color="auto"/>
        <w:bottom w:val="none" w:sz="0" w:space="0" w:color="auto"/>
        <w:right w:val="none" w:sz="0" w:space="0" w:color="auto"/>
      </w:divBdr>
    </w:div>
    <w:div w:id="499002432">
      <w:bodyDiv w:val="1"/>
      <w:marLeft w:val="0"/>
      <w:marRight w:val="0"/>
      <w:marTop w:val="0"/>
      <w:marBottom w:val="0"/>
      <w:divBdr>
        <w:top w:val="none" w:sz="0" w:space="0" w:color="auto"/>
        <w:left w:val="none" w:sz="0" w:space="0" w:color="auto"/>
        <w:bottom w:val="none" w:sz="0" w:space="0" w:color="auto"/>
        <w:right w:val="none" w:sz="0" w:space="0" w:color="auto"/>
      </w:divBdr>
    </w:div>
    <w:div w:id="499464738">
      <w:bodyDiv w:val="1"/>
      <w:marLeft w:val="0"/>
      <w:marRight w:val="0"/>
      <w:marTop w:val="0"/>
      <w:marBottom w:val="0"/>
      <w:divBdr>
        <w:top w:val="none" w:sz="0" w:space="0" w:color="auto"/>
        <w:left w:val="none" w:sz="0" w:space="0" w:color="auto"/>
        <w:bottom w:val="none" w:sz="0" w:space="0" w:color="auto"/>
        <w:right w:val="none" w:sz="0" w:space="0" w:color="auto"/>
      </w:divBdr>
    </w:div>
    <w:div w:id="501357165">
      <w:bodyDiv w:val="1"/>
      <w:marLeft w:val="0"/>
      <w:marRight w:val="0"/>
      <w:marTop w:val="0"/>
      <w:marBottom w:val="0"/>
      <w:divBdr>
        <w:top w:val="none" w:sz="0" w:space="0" w:color="auto"/>
        <w:left w:val="none" w:sz="0" w:space="0" w:color="auto"/>
        <w:bottom w:val="none" w:sz="0" w:space="0" w:color="auto"/>
        <w:right w:val="none" w:sz="0" w:space="0" w:color="auto"/>
      </w:divBdr>
    </w:div>
    <w:div w:id="509292771">
      <w:bodyDiv w:val="1"/>
      <w:marLeft w:val="0"/>
      <w:marRight w:val="0"/>
      <w:marTop w:val="0"/>
      <w:marBottom w:val="0"/>
      <w:divBdr>
        <w:top w:val="none" w:sz="0" w:space="0" w:color="auto"/>
        <w:left w:val="none" w:sz="0" w:space="0" w:color="auto"/>
        <w:bottom w:val="none" w:sz="0" w:space="0" w:color="auto"/>
        <w:right w:val="none" w:sz="0" w:space="0" w:color="auto"/>
      </w:divBdr>
    </w:div>
    <w:div w:id="511068409">
      <w:bodyDiv w:val="1"/>
      <w:marLeft w:val="0"/>
      <w:marRight w:val="0"/>
      <w:marTop w:val="0"/>
      <w:marBottom w:val="0"/>
      <w:divBdr>
        <w:top w:val="none" w:sz="0" w:space="0" w:color="auto"/>
        <w:left w:val="none" w:sz="0" w:space="0" w:color="auto"/>
        <w:bottom w:val="none" w:sz="0" w:space="0" w:color="auto"/>
        <w:right w:val="none" w:sz="0" w:space="0" w:color="auto"/>
      </w:divBdr>
    </w:div>
    <w:div w:id="511259786">
      <w:bodyDiv w:val="1"/>
      <w:marLeft w:val="0"/>
      <w:marRight w:val="0"/>
      <w:marTop w:val="0"/>
      <w:marBottom w:val="0"/>
      <w:divBdr>
        <w:top w:val="none" w:sz="0" w:space="0" w:color="auto"/>
        <w:left w:val="none" w:sz="0" w:space="0" w:color="auto"/>
        <w:bottom w:val="none" w:sz="0" w:space="0" w:color="auto"/>
        <w:right w:val="none" w:sz="0" w:space="0" w:color="auto"/>
      </w:divBdr>
    </w:div>
    <w:div w:id="516891213">
      <w:bodyDiv w:val="1"/>
      <w:marLeft w:val="0"/>
      <w:marRight w:val="0"/>
      <w:marTop w:val="0"/>
      <w:marBottom w:val="0"/>
      <w:divBdr>
        <w:top w:val="none" w:sz="0" w:space="0" w:color="auto"/>
        <w:left w:val="none" w:sz="0" w:space="0" w:color="auto"/>
        <w:bottom w:val="none" w:sz="0" w:space="0" w:color="auto"/>
        <w:right w:val="none" w:sz="0" w:space="0" w:color="auto"/>
      </w:divBdr>
    </w:div>
    <w:div w:id="522129197">
      <w:bodyDiv w:val="1"/>
      <w:marLeft w:val="0"/>
      <w:marRight w:val="0"/>
      <w:marTop w:val="0"/>
      <w:marBottom w:val="0"/>
      <w:divBdr>
        <w:top w:val="none" w:sz="0" w:space="0" w:color="auto"/>
        <w:left w:val="none" w:sz="0" w:space="0" w:color="auto"/>
        <w:bottom w:val="none" w:sz="0" w:space="0" w:color="auto"/>
        <w:right w:val="none" w:sz="0" w:space="0" w:color="auto"/>
      </w:divBdr>
    </w:div>
    <w:div w:id="526453653">
      <w:bodyDiv w:val="1"/>
      <w:marLeft w:val="0"/>
      <w:marRight w:val="0"/>
      <w:marTop w:val="0"/>
      <w:marBottom w:val="0"/>
      <w:divBdr>
        <w:top w:val="none" w:sz="0" w:space="0" w:color="auto"/>
        <w:left w:val="none" w:sz="0" w:space="0" w:color="auto"/>
        <w:bottom w:val="none" w:sz="0" w:space="0" w:color="auto"/>
        <w:right w:val="none" w:sz="0" w:space="0" w:color="auto"/>
      </w:divBdr>
    </w:div>
    <w:div w:id="526721076">
      <w:bodyDiv w:val="1"/>
      <w:marLeft w:val="0"/>
      <w:marRight w:val="0"/>
      <w:marTop w:val="0"/>
      <w:marBottom w:val="0"/>
      <w:divBdr>
        <w:top w:val="none" w:sz="0" w:space="0" w:color="auto"/>
        <w:left w:val="none" w:sz="0" w:space="0" w:color="auto"/>
        <w:bottom w:val="none" w:sz="0" w:space="0" w:color="auto"/>
        <w:right w:val="none" w:sz="0" w:space="0" w:color="auto"/>
      </w:divBdr>
    </w:div>
    <w:div w:id="531577561">
      <w:bodyDiv w:val="1"/>
      <w:marLeft w:val="0"/>
      <w:marRight w:val="0"/>
      <w:marTop w:val="0"/>
      <w:marBottom w:val="0"/>
      <w:divBdr>
        <w:top w:val="none" w:sz="0" w:space="0" w:color="auto"/>
        <w:left w:val="none" w:sz="0" w:space="0" w:color="auto"/>
        <w:bottom w:val="none" w:sz="0" w:space="0" w:color="auto"/>
        <w:right w:val="none" w:sz="0" w:space="0" w:color="auto"/>
      </w:divBdr>
    </w:div>
    <w:div w:id="5324253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9864">
      <w:bodyDiv w:val="1"/>
      <w:marLeft w:val="0"/>
      <w:marRight w:val="0"/>
      <w:marTop w:val="0"/>
      <w:marBottom w:val="0"/>
      <w:divBdr>
        <w:top w:val="none" w:sz="0" w:space="0" w:color="auto"/>
        <w:left w:val="none" w:sz="0" w:space="0" w:color="auto"/>
        <w:bottom w:val="none" w:sz="0" w:space="0" w:color="auto"/>
        <w:right w:val="none" w:sz="0" w:space="0" w:color="auto"/>
      </w:divBdr>
    </w:div>
    <w:div w:id="543753532">
      <w:bodyDiv w:val="1"/>
      <w:marLeft w:val="0"/>
      <w:marRight w:val="0"/>
      <w:marTop w:val="0"/>
      <w:marBottom w:val="0"/>
      <w:divBdr>
        <w:top w:val="none" w:sz="0" w:space="0" w:color="auto"/>
        <w:left w:val="none" w:sz="0" w:space="0" w:color="auto"/>
        <w:bottom w:val="none" w:sz="0" w:space="0" w:color="auto"/>
        <w:right w:val="none" w:sz="0" w:space="0" w:color="auto"/>
      </w:divBdr>
    </w:div>
    <w:div w:id="548885361">
      <w:bodyDiv w:val="1"/>
      <w:marLeft w:val="0"/>
      <w:marRight w:val="0"/>
      <w:marTop w:val="0"/>
      <w:marBottom w:val="0"/>
      <w:divBdr>
        <w:top w:val="none" w:sz="0" w:space="0" w:color="auto"/>
        <w:left w:val="none" w:sz="0" w:space="0" w:color="auto"/>
        <w:bottom w:val="none" w:sz="0" w:space="0" w:color="auto"/>
        <w:right w:val="none" w:sz="0" w:space="0" w:color="auto"/>
      </w:divBdr>
    </w:div>
    <w:div w:id="553083626">
      <w:bodyDiv w:val="1"/>
      <w:marLeft w:val="0"/>
      <w:marRight w:val="0"/>
      <w:marTop w:val="0"/>
      <w:marBottom w:val="0"/>
      <w:divBdr>
        <w:top w:val="none" w:sz="0" w:space="0" w:color="auto"/>
        <w:left w:val="none" w:sz="0" w:space="0" w:color="auto"/>
        <w:bottom w:val="none" w:sz="0" w:space="0" w:color="auto"/>
        <w:right w:val="none" w:sz="0" w:space="0" w:color="auto"/>
      </w:divBdr>
    </w:div>
    <w:div w:id="557206112">
      <w:bodyDiv w:val="1"/>
      <w:marLeft w:val="0"/>
      <w:marRight w:val="0"/>
      <w:marTop w:val="0"/>
      <w:marBottom w:val="0"/>
      <w:divBdr>
        <w:top w:val="none" w:sz="0" w:space="0" w:color="auto"/>
        <w:left w:val="none" w:sz="0" w:space="0" w:color="auto"/>
        <w:bottom w:val="none" w:sz="0" w:space="0" w:color="auto"/>
        <w:right w:val="none" w:sz="0" w:space="0" w:color="auto"/>
      </w:divBdr>
    </w:div>
    <w:div w:id="565409824">
      <w:bodyDiv w:val="1"/>
      <w:marLeft w:val="0"/>
      <w:marRight w:val="0"/>
      <w:marTop w:val="0"/>
      <w:marBottom w:val="0"/>
      <w:divBdr>
        <w:top w:val="none" w:sz="0" w:space="0" w:color="auto"/>
        <w:left w:val="none" w:sz="0" w:space="0" w:color="auto"/>
        <w:bottom w:val="none" w:sz="0" w:space="0" w:color="auto"/>
        <w:right w:val="none" w:sz="0" w:space="0" w:color="auto"/>
      </w:divBdr>
    </w:div>
    <w:div w:id="566380979">
      <w:bodyDiv w:val="1"/>
      <w:marLeft w:val="0"/>
      <w:marRight w:val="0"/>
      <w:marTop w:val="0"/>
      <w:marBottom w:val="0"/>
      <w:divBdr>
        <w:top w:val="none" w:sz="0" w:space="0" w:color="auto"/>
        <w:left w:val="none" w:sz="0" w:space="0" w:color="auto"/>
        <w:bottom w:val="none" w:sz="0" w:space="0" w:color="auto"/>
        <w:right w:val="none" w:sz="0" w:space="0" w:color="auto"/>
      </w:divBdr>
    </w:div>
    <w:div w:id="568423281">
      <w:bodyDiv w:val="1"/>
      <w:marLeft w:val="0"/>
      <w:marRight w:val="0"/>
      <w:marTop w:val="0"/>
      <w:marBottom w:val="0"/>
      <w:divBdr>
        <w:top w:val="none" w:sz="0" w:space="0" w:color="auto"/>
        <w:left w:val="none" w:sz="0" w:space="0" w:color="auto"/>
        <w:bottom w:val="none" w:sz="0" w:space="0" w:color="auto"/>
        <w:right w:val="none" w:sz="0" w:space="0" w:color="auto"/>
      </w:divBdr>
    </w:div>
    <w:div w:id="571043026">
      <w:bodyDiv w:val="1"/>
      <w:marLeft w:val="0"/>
      <w:marRight w:val="0"/>
      <w:marTop w:val="0"/>
      <w:marBottom w:val="0"/>
      <w:divBdr>
        <w:top w:val="none" w:sz="0" w:space="0" w:color="auto"/>
        <w:left w:val="none" w:sz="0" w:space="0" w:color="auto"/>
        <w:bottom w:val="none" w:sz="0" w:space="0" w:color="auto"/>
        <w:right w:val="none" w:sz="0" w:space="0" w:color="auto"/>
      </w:divBdr>
    </w:div>
    <w:div w:id="575865678">
      <w:bodyDiv w:val="1"/>
      <w:marLeft w:val="0"/>
      <w:marRight w:val="0"/>
      <w:marTop w:val="0"/>
      <w:marBottom w:val="0"/>
      <w:divBdr>
        <w:top w:val="none" w:sz="0" w:space="0" w:color="auto"/>
        <w:left w:val="none" w:sz="0" w:space="0" w:color="auto"/>
        <w:bottom w:val="none" w:sz="0" w:space="0" w:color="auto"/>
        <w:right w:val="none" w:sz="0" w:space="0" w:color="auto"/>
      </w:divBdr>
    </w:div>
    <w:div w:id="576983558">
      <w:bodyDiv w:val="1"/>
      <w:marLeft w:val="0"/>
      <w:marRight w:val="0"/>
      <w:marTop w:val="0"/>
      <w:marBottom w:val="0"/>
      <w:divBdr>
        <w:top w:val="none" w:sz="0" w:space="0" w:color="auto"/>
        <w:left w:val="none" w:sz="0" w:space="0" w:color="auto"/>
        <w:bottom w:val="none" w:sz="0" w:space="0" w:color="auto"/>
        <w:right w:val="none" w:sz="0" w:space="0" w:color="auto"/>
      </w:divBdr>
    </w:div>
    <w:div w:id="577441099">
      <w:bodyDiv w:val="1"/>
      <w:marLeft w:val="0"/>
      <w:marRight w:val="0"/>
      <w:marTop w:val="0"/>
      <w:marBottom w:val="0"/>
      <w:divBdr>
        <w:top w:val="none" w:sz="0" w:space="0" w:color="auto"/>
        <w:left w:val="none" w:sz="0" w:space="0" w:color="auto"/>
        <w:bottom w:val="none" w:sz="0" w:space="0" w:color="auto"/>
        <w:right w:val="none" w:sz="0" w:space="0" w:color="auto"/>
      </w:divBdr>
    </w:div>
    <w:div w:id="580217830">
      <w:bodyDiv w:val="1"/>
      <w:marLeft w:val="0"/>
      <w:marRight w:val="0"/>
      <w:marTop w:val="0"/>
      <w:marBottom w:val="0"/>
      <w:divBdr>
        <w:top w:val="none" w:sz="0" w:space="0" w:color="auto"/>
        <w:left w:val="none" w:sz="0" w:space="0" w:color="auto"/>
        <w:bottom w:val="none" w:sz="0" w:space="0" w:color="auto"/>
        <w:right w:val="none" w:sz="0" w:space="0" w:color="auto"/>
      </w:divBdr>
    </w:div>
    <w:div w:id="587882117">
      <w:bodyDiv w:val="1"/>
      <w:marLeft w:val="0"/>
      <w:marRight w:val="0"/>
      <w:marTop w:val="0"/>
      <w:marBottom w:val="0"/>
      <w:divBdr>
        <w:top w:val="none" w:sz="0" w:space="0" w:color="auto"/>
        <w:left w:val="none" w:sz="0" w:space="0" w:color="auto"/>
        <w:bottom w:val="none" w:sz="0" w:space="0" w:color="auto"/>
        <w:right w:val="none" w:sz="0" w:space="0" w:color="auto"/>
      </w:divBdr>
    </w:div>
    <w:div w:id="589508466">
      <w:bodyDiv w:val="1"/>
      <w:marLeft w:val="0"/>
      <w:marRight w:val="0"/>
      <w:marTop w:val="0"/>
      <w:marBottom w:val="0"/>
      <w:divBdr>
        <w:top w:val="none" w:sz="0" w:space="0" w:color="auto"/>
        <w:left w:val="none" w:sz="0" w:space="0" w:color="auto"/>
        <w:bottom w:val="none" w:sz="0" w:space="0" w:color="auto"/>
        <w:right w:val="none" w:sz="0" w:space="0" w:color="auto"/>
      </w:divBdr>
    </w:div>
    <w:div w:id="591620493">
      <w:bodyDiv w:val="1"/>
      <w:marLeft w:val="0"/>
      <w:marRight w:val="0"/>
      <w:marTop w:val="0"/>
      <w:marBottom w:val="0"/>
      <w:divBdr>
        <w:top w:val="none" w:sz="0" w:space="0" w:color="auto"/>
        <w:left w:val="none" w:sz="0" w:space="0" w:color="auto"/>
        <w:bottom w:val="none" w:sz="0" w:space="0" w:color="auto"/>
        <w:right w:val="none" w:sz="0" w:space="0" w:color="auto"/>
      </w:divBdr>
    </w:div>
    <w:div w:id="601491475">
      <w:bodyDiv w:val="1"/>
      <w:marLeft w:val="0"/>
      <w:marRight w:val="0"/>
      <w:marTop w:val="0"/>
      <w:marBottom w:val="0"/>
      <w:divBdr>
        <w:top w:val="none" w:sz="0" w:space="0" w:color="auto"/>
        <w:left w:val="none" w:sz="0" w:space="0" w:color="auto"/>
        <w:bottom w:val="none" w:sz="0" w:space="0" w:color="auto"/>
        <w:right w:val="none" w:sz="0" w:space="0" w:color="auto"/>
      </w:divBdr>
    </w:div>
    <w:div w:id="602610232">
      <w:bodyDiv w:val="1"/>
      <w:marLeft w:val="0"/>
      <w:marRight w:val="0"/>
      <w:marTop w:val="0"/>
      <w:marBottom w:val="0"/>
      <w:divBdr>
        <w:top w:val="none" w:sz="0" w:space="0" w:color="auto"/>
        <w:left w:val="none" w:sz="0" w:space="0" w:color="auto"/>
        <w:bottom w:val="none" w:sz="0" w:space="0" w:color="auto"/>
        <w:right w:val="none" w:sz="0" w:space="0" w:color="auto"/>
      </w:divBdr>
    </w:div>
    <w:div w:id="606081572">
      <w:bodyDiv w:val="1"/>
      <w:marLeft w:val="0"/>
      <w:marRight w:val="0"/>
      <w:marTop w:val="0"/>
      <w:marBottom w:val="0"/>
      <w:divBdr>
        <w:top w:val="none" w:sz="0" w:space="0" w:color="auto"/>
        <w:left w:val="none" w:sz="0" w:space="0" w:color="auto"/>
        <w:bottom w:val="none" w:sz="0" w:space="0" w:color="auto"/>
        <w:right w:val="none" w:sz="0" w:space="0" w:color="auto"/>
      </w:divBdr>
    </w:div>
    <w:div w:id="607927423">
      <w:bodyDiv w:val="1"/>
      <w:marLeft w:val="0"/>
      <w:marRight w:val="0"/>
      <w:marTop w:val="0"/>
      <w:marBottom w:val="0"/>
      <w:divBdr>
        <w:top w:val="none" w:sz="0" w:space="0" w:color="auto"/>
        <w:left w:val="none" w:sz="0" w:space="0" w:color="auto"/>
        <w:bottom w:val="none" w:sz="0" w:space="0" w:color="auto"/>
        <w:right w:val="none" w:sz="0" w:space="0" w:color="auto"/>
      </w:divBdr>
    </w:div>
    <w:div w:id="630482655">
      <w:bodyDiv w:val="1"/>
      <w:marLeft w:val="0"/>
      <w:marRight w:val="0"/>
      <w:marTop w:val="0"/>
      <w:marBottom w:val="0"/>
      <w:divBdr>
        <w:top w:val="none" w:sz="0" w:space="0" w:color="auto"/>
        <w:left w:val="none" w:sz="0" w:space="0" w:color="auto"/>
        <w:bottom w:val="none" w:sz="0" w:space="0" w:color="auto"/>
        <w:right w:val="none" w:sz="0" w:space="0" w:color="auto"/>
      </w:divBdr>
    </w:div>
    <w:div w:id="637229369">
      <w:bodyDiv w:val="1"/>
      <w:marLeft w:val="0"/>
      <w:marRight w:val="0"/>
      <w:marTop w:val="0"/>
      <w:marBottom w:val="0"/>
      <w:divBdr>
        <w:top w:val="none" w:sz="0" w:space="0" w:color="auto"/>
        <w:left w:val="none" w:sz="0" w:space="0" w:color="auto"/>
        <w:bottom w:val="none" w:sz="0" w:space="0" w:color="auto"/>
        <w:right w:val="none" w:sz="0" w:space="0" w:color="auto"/>
      </w:divBdr>
    </w:div>
    <w:div w:id="644428571">
      <w:bodyDiv w:val="1"/>
      <w:marLeft w:val="0"/>
      <w:marRight w:val="0"/>
      <w:marTop w:val="0"/>
      <w:marBottom w:val="0"/>
      <w:divBdr>
        <w:top w:val="none" w:sz="0" w:space="0" w:color="auto"/>
        <w:left w:val="none" w:sz="0" w:space="0" w:color="auto"/>
        <w:bottom w:val="none" w:sz="0" w:space="0" w:color="auto"/>
        <w:right w:val="none" w:sz="0" w:space="0" w:color="auto"/>
      </w:divBdr>
    </w:div>
    <w:div w:id="665866270">
      <w:bodyDiv w:val="1"/>
      <w:marLeft w:val="0"/>
      <w:marRight w:val="0"/>
      <w:marTop w:val="0"/>
      <w:marBottom w:val="0"/>
      <w:divBdr>
        <w:top w:val="none" w:sz="0" w:space="0" w:color="auto"/>
        <w:left w:val="none" w:sz="0" w:space="0" w:color="auto"/>
        <w:bottom w:val="none" w:sz="0" w:space="0" w:color="auto"/>
        <w:right w:val="none" w:sz="0" w:space="0" w:color="auto"/>
      </w:divBdr>
    </w:div>
    <w:div w:id="672535367">
      <w:bodyDiv w:val="1"/>
      <w:marLeft w:val="0"/>
      <w:marRight w:val="0"/>
      <w:marTop w:val="0"/>
      <w:marBottom w:val="0"/>
      <w:divBdr>
        <w:top w:val="none" w:sz="0" w:space="0" w:color="auto"/>
        <w:left w:val="none" w:sz="0" w:space="0" w:color="auto"/>
        <w:bottom w:val="none" w:sz="0" w:space="0" w:color="auto"/>
        <w:right w:val="none" w:sz="0" w:space="0" w:color="auto"/>
      </w:divBdr>
    </w:div>
    <w:div w:id="682977862">
      <w:bodyDiv w:val="1"/>
      <w:marLeft w:val="0"/>
      <w:marRight w:val="0"/>
      <w:marTop w:val="0"/>
      <w:marBottom w:val="0"/>
      <w:divBdr>
        <w:top w:val="none" w:sz="0" w:space="0" w:color="auto"/>
        <w:left w:val="none" w:sz="0" w:space="0" w:color="auto"/>
        <w:bottom w:val="none" w:sz="0" w:space="0" w:color="auto"/>
        <w:right w:val="none" w:sz="0" w:space="0" w:color="auto"/>
      </w:divBdr>
    </w:div>
    <w:div w:id="684938317">
      <w:bodyDiv w:val="1"/>
      <w:marLeft w:val="0"/>
      <w:marRight w:val="0"/>
      <w:marTop w:val="0"/>
      <w:marBottom w:val="0"/>
      <w:divBdr>
        <w:top w:val="none" w:sz="0" w:space="0" w:color="auto"/>
        <w:left w:val="none" w:sz="0" w:space="0" w:color="auto"/>
        <w:bottom w:val="none" w:sz="0" w:space="0" w:color="auto"/>
        <w:right w:val="none" w:sz="0" w:space="0" w:color="auto"/>
      </w:divBdr>
    </w:div>
    <w:div w:id="687565002">
      <w:bodyDiv w:val="1"/>
      <w:marLeft w:val="0"/>
      <w:marRight w:val="0"/>
      <w:marTop w:val="0"/>
      <w:marBottom w:val="0"/>
      <w:divBdr>
        <w:top w:val="none" w:sz="0" w:space="0" w:color="auto"/>
        <w:left w:val="none" w:sz="0" w:space="0" w:color="auto"/>
        <w:bottom w:val="none" w:sz="0" w:space="0" w:color="auto"/>
        <w:right w:val="none" w:sz="0" w:space="0" w:color="auto"/>
      </w:divBdr>
    </w:div>
    <w:div w:id="693308819">
      <w:bodyDiv w:val="1"/>
      <w:marLeft w:val="0"/>
      <w:marRight w:val="0"/>
      <w:marTop w:val="0"/>
      <w:marBottom w:val="0"/>
      <w:divBdr>
        <w:top w:val="none" w:sz="0" w:space="0" w:color="auto"/>
        <w:left w:val="none" w:sz="0" w:space="0" w:color="auto"/>
        <w:bottom w:val="none" w:sz="0" w:space="0" w:color="auto"/>
        <w:right w:val="none" w:sz="0" w:space="0" w:color="auto"/>
      </w:divBdr>
    </w:div>
    <w:div w:id="703484390">
      <w:bodyDiv w:val="1"/>
      <w:marLeft w:val="0"/>
      <w:marRight w:val="0"/>
      <w:marTop w:val="0"/>
      <w:marBottom w:val="0"/>
      <w:divBdr>
        <w:top w:val="none" w:sz="0" w:space="0" w:color="auto"/>
        <w:left w:val="none" w:sz="0" w:space="0" w:color="auto"/>
        <w:bottom w:val="none" w:sz="0" w:space="0" w:color="auto"/>
        <w:right w:val="none" w:sz="0" w:space="0" w:color="auto"/>
      </w:divBdr>
    </w:div>
    <w:div w:id="706638660">
      <w:bodyDiv w:val="1"/>
      <w:marLeft w:val="0"/>
      <w:marRight w:val="0"/>
      <w:marTop w:val="0"/>
      <w:marBottom w:val="0"/>
      <w:divBdr>
        <w:top w:val="none" w:sz="0" w:space="0" w:color="auto"/>
        <w:left w:val="none" w:sz="0" w:space="0" w:color="auto"/>
        <w:bottom w:val="none" w:sz="0" w:space="0" w:color="auto"/>
        <w:right w:val="none" w:sz="0" w:space="0" w:color="auto"/>
      </w:divBdr>
    </w:div>
    <w:div w:id="707266920">
      <w:bodyDiv w:val="1"/>
      <w:marLeft w:val="0"/>
      <w:marRight w:val="0"/>
      <w:marTop w:val="0"/>
      <w:marBottom w:val="0"/>
      <w:divBdr>
        <w:top w:val="none" w:sz="0" w:space="0" w:color="auto"/>
        <w:left w:val="none" w:sz="0" w:space="0" w:color="auto"/>
        <w:bottom w:val="none" w:sz="0" w:space="0" w:color="auto"/>
        <w:right w:val="none" w:sz="0" w:space="0" w:color="auto"/>
      </w:divBdr>
    </w:div>
    <w:div w:id="717359614">
      <w:bodyDiv w:val="1"/>
      <w:marLeft w:val="0"/>
      <w:marRight w:val="0"/>
      <w:marTop w:val="0"/>
      <w:marBottom w:val="0"/>
      <w:divBdr>
        <w:top w:val="none" w:sz="0" w:space="0" w:color="auto"/>
        <w:left w:val="none" w:sz="0" w:space="0" w:color="auto"/>
        <w:bottom w:val="none" w:sz="0" w:space="0" w:color="auto"/>
        <w:right w:val="none" w:sz="0" w:space="0" w:color="auto"/>
      </w:divBdr>
    </w:div>
    <w:div w:id="723605220">
      <w:bodyDiv w:val="1"/>
      <w:marLeft w:val="0"/>
      <w:marRight w:val="0"/>
      <w:marTop w:val="0"/>
      <w:marBottom w:val="0"/>
      <w:divBdr>
        <w:top w:val="none" w:sz="0" w:space="0" w:color="auto"/>
        <w:left w:val="none" w:sz="0" w:space="0" w:color="auto"/>
        <w:bottom w:val="none" w:sz="0" w:space="0" w:color="auto"/>
        <w:right w:val="none" w:sz="0" w:space="0" w:color="auto"/>
      </w:divBdr>
    </w:div>
    <w:div w:id="724259841">
      <w:bodyDiv w:val="1"/>
      <w:marLeft w:val="0"/>
      <w:marRight w:val="0"/>
      <w:marTop w:val="0"/>
      <w:marBottom w:val="0"/>
      <w:divBdr>
        <w:top w:val="none" w:sz="0" w:space="0" w:color="auto"/>
        <w:left w:val="none" w:sz="0" w:space="0" w:color="auto"/>
        <w:bottom w:val="none" w:sz="0" w:space="0" w:color="auto"/>
        <w:right w:val="none" w:sz="0" w:space="0" w:color="auto"/>
      </w:divBdr>
    </w:div>
    <w:div w:id="733042164">
      <w:bodyDiv w:val="1"/>
      <w:marLeft w:val="0"/>
      <w:marRight w:val="0"/>
      <w:marTop w:val="0"/>
      <w:marBottom w:val="0"/>
      <w:divBdr>
        <w:top w:val="none" w:sz="0" w:space="0" w:color="auto"/>
        <w:left w:val="none" w:sz="0" w:space="0" w:color="auto"/>
        <w:bottom w:val="none" w:sz="0" w:space="0" w:color="auto"/>
        <w:right w:val="none" w:sz="0" w:space="0" w:color="auto"/>
      </w:divBdr>
    </w:div>
    <w:div w:id="734353593">
      <w:bodyDiv w:val="1"/>
      <w:marLeft w:val="0"/>
      <w:marRight w:val="0"/>
      <w:marTop w:val="0"/>
      <w:marBottom w:val="0"/>
      <w:divBdr>
        <w:top w:val="none" w:sz="0" w:space="0" w:color="auto"/>
        <w:left w:val="none" w:sz="0" w:space="0" w:color="auto"/>
        <w:bottom w:val="none" w:sz="0" w:space="0" w:color="auto"/>
        <w:right w:val="none" w:sz="0" w:space="0" w:color="auto"/>
      </w:divBdr>
    </w:div>
    <w:div w:id="736853724">
      <w:bodyDiv w:val="1"/>
      <w:marLeft w:val="0"/>
      <w:marRight w:val="0"/>
      <w:marTop w:val="0"/>
      <w:marBottom w:val="0"/>
      <w:divBdr>
        <w:top w:val="none" w:sz="0" w:space="0" w:color="auto"/>
        <w:left w:val="none" w:sz="0" w:space="0" w:color="auto"/>
        <w:bottom w:val="none" w:sz="0" w:space="0" w:color="auto"/>
        <w:right w:val="none" w:sz="0" w:space="0" w:color="auto"/>
      </w:divBdr>
    </w:div>
    <w:div w:id="738946425">
      <w:bodyDiv w:val="1"/>
      <w:marLeft w:val="0"/>
      <w:marRight w:val="0"/>
      <w:marTop w:val="0"/>
      <w:marBottom w:val="0"/>
      <w:divBdr>
        <w:top w:val="none" w:sz="0" w:space="0" w:color="auto"/>
        <w:left w:val="none" w:sz="0" w:space="0" w:color="auto"/>
        <w:bottom w:val="none" w:sz="0" w:space="0" w:color="auto"/>
        <w:right w:val="none" w:sz="0" w:space="0" w:color="auto"/>
      </w:divBdr>
    </w:div>
    <w:div w:id="740757664">
      <w:bodyDiv w:val="1"/>
      <w:marLeft w:val="0"/>
      <w:marRight w:val="0"/>
      <w:marTop w:val="0"/>
      <w:marBottom w:val="0"/>
      <w:divBdr>
        <w:top w:val="none" w:sz="0" w:space="0" w:color="auto"/>
        <w:left w:val="none" w:sz="0" w:space="0" w:color="auto"/>
        <w:bottom w:val="none" w:sz="0" w:space="0" w:color="auto"/>
        <w:right w:val="none" w:sz="0" w:space="0" w:color="auto"/>
      </w:divBdr>
    </w:div>
    <w:div w:id="741411093">
      <w:bodyDiv w:val="1"/>
      <w:marLeft w:val="0"/>
      <w:marRight w:val="0"/>
      <w:marTop w:val="0"/>
      <w:marBottom w:val="0"/>
      <w:divBdr>
        <w:top w:val="none" w:sz="0" w:space="0" w:color="auto"/>
        <w:left w:val="none" w:sz="0" w:space="0" w:color="auto"/>
        <w:bottom w:val="none" w:sz="0" w:space="0" w:color="auto"/>
        <w:right w:val="none" w:sz="0" w:space="0" w:color="auto"/>
      </w:divBdr>
    </w:div>
    <w:div w:id="743114571">
      <w:bodyDiv w:val="1"/>
      <w:marLeft w:val="0"/>
      <w:marRight w:val="0"/>
      <w:marTop w:val="0"/>
      <w:marBottom w:val="0"/>
      <w:divBdr>
        <w:top w:val="none" w:sz="0" w:space="0" w:color="auto"/>
        <w:left w:val="none" w:sz="0" w:space="0" w:color="auto"/>
        <w:bottom w:val="none" w:sz="0" w:space="0" w:color="auto"/>
        <w:right w:val="none" w:sz="0" w:space="0" w:color="auto"/>
      </w:divBdr>
    </w:div>
    <w:div w:id="747069734">
      <w:bodyDiv w:val="1"/>
      <w:marLeft w:val="0"/>
      <w:marRight w:val="0"/>
      <w:marTop w:val="0"/>
      <w:marBottom w:val="0"/>
      <w:divBdr>
        <w:top w:val="none" w:sz="0" w:space="0" w:color="auto"/>
        <w:left w:val="none" w:sz="0" w:space="0" w:color="auto"/>
        <w:bottom w:val="none" w:sz="0" w:space="0" w:color="auto"/>
        <w:right w:val="none" w:sz="0" w:space="0" w:color="auto"/>
      </w:divBdr>
    </w:div>
    <w:div w:id="761143906">
      <w:bodyDiv w:val="1"/>
      <w:marLeft w:val="0"/>
      <w:marRight w:val="0"/>
      <w:marTop w:val="0"/>
      <w:marBottom w:val="0"/>
      <w:divBdr>
        <w:top w:val="none" w:sz="0" w:space="0" w:color="auto"/>
        <w:left w:val="none" w:sz="0" w:space="0" w:color="auto"/>
        <w:bottom w:val="none" w:sz="0" w:space="0" w:color="auto"/>
        <w:right w:val="none" w:sz="0" w:space="0" w:color="auto"/>
      </w:divBdr>
    </w:div>
    <w:div w:id="771435715">
      <w:bodyDiv w:val="1"/>
      <w:marLeft w:val="0"/>
      <w:marRight w:val="0"/>
      <w:marTop w:val="0"/>
      <w:marBottom w:val="0"/>
      <w:divBdr>
        <w:top w:val="none" w:sz="0" w:space="0" w:color="auto"/>
        <w:left w:val="none" w:sz="0" w:space="0" w:color="auto"/>
        <w:bottom w:val="none" w:sz="0" w:space="0" w:color="auto"/>
        <w:right w:val="none" w:sz="0" w:space="0" w:color="auto"/>
      </w:divBdr>
    </w:div>
    <w:div w:id="779181655">
      <w:bodyDiv w:val="1"/>
      <w:marLeft w:val="0"/>
      <w:marRight w:val="0"/>
      <w:marTop w:val="0"/>
      <w:marBottom w:val="0"/>
      <w:divBdr>
        <w:top w:val="none" w:sz="0" w:space="0" w:color="auto"/>
        <w:left w:val="none" w:sz="0" w:space="0" w:color="auto"/>
        <w:bottom w:val="none" w:sz="0" w:space="0" w:color="auto"/>
        <w:right w:val="none" w:sz="0" w:space="0" w:color="auto"/>
      </w:divBdr>
    </w:div>
    <w:div w:id="779644131">
      <w:bodyDiv w:val="1"/>
      <w:marLeft w:val="0"/>
      <w:marRight w:val="0"/>
      <w:marTop w:val="0"/>
      <w:marBottom w:val="0"/>
      <w:divBdr>
        <w:top w:val="none" w:sz="0" w:space="0" w:color="auto"/>
        <w:left w:val="none" w:sz="0" w:space="0" w:color="auto"/>
        <w:bottom w:val="none" w:sz="0" w:space="0" w:color="auto"/>
        <w:right w:val="none" w:sz="0" w:space="0" w:color="auto"/>
      </w:divBdr>
    </w:div>
    <w:div w:id="780608800">
      <w:bodyDiv w:val="1"/>
      <w:marLeft w:val="0"/>
      <w:marRight w:val="0"/>
      <w:marTop w:val="0"/>
      <w:marBottom w:val="0"/>
      <w:divBdr>
        <w:top w:val="none" w:sz="0" w:space="0" w:color="auto"/>
        <w:left w:val="none" w:sz="0" w:space="0" w:color="auto"/>
        <w:bottom w:val="none" w:sz="0" w:space="0" w:color="auto"/>
        <w:right w:val="none" w:sz="0" w:space="0" w:color="auto"/>
      </w:divBdr>
    </w:div>
    <w:div w:id="782462984">
      <w:bodyDiv w:val="1"/>
      <w:marLeft w:val="0"/>
      <w:marRight w:val="0"/>
      <w:marTop w:val="0"/>
      <w:marBottom w:val="0"/>
      <w:divBdr>
        <w:top w:val="none" w:sz="0" w:space="0" w:color="auto"/>
        <w:left w:val="none" w:sz="0" w:space="0" w:color="auto"/>
        <w:bottom w:val="none" w:sz="0" w:space="0" w:color="auto"/>
        <w:right w:val="none" w:sz="0" w:space="0" w:color="auto"/>
      </w:divBdr>
    </w:div>
    <w:div w:id="782653255">
      <w:bodyDiv w:val="1"/>
      <w:marLeft w:val="0"/>
      <w:marRight w:val="0"/>
      <w:marTop w:val="0"/>
      <w:marBottom w:val="0"/>
      <w:divBdr>
        <w:top w:val="none" w:sz="0" w:space="0" w:color="auto"/>
        <w:left w:val="none" w:sz="0" w:space="0" w:color="auto"/>
        <w:bottom w:val="none" w:sz="0" w:space="0" w:color="auto"/>
        <w:right w:val="none" w:sz="0" w:space="0" w:color="auto"/>
      </w:divBdr>
    </w:div>
    <w:div w:id="786200437">
      <w:bodyDiv w:val="1"/>
      <w:marLeft w:val="0"/>
      <w:marRight w:val="0"/>
      <w:marTop w:val="0"/>
      <w:marBottom w:val="0"/>
      <w:divBdr>
        <w:top w:val="none" w:sz="0" w:space="0" w:color="auto"/>
        <w:left w:val="none" w:sz="0" w:space="0" w:color="auto"/>
        <w:bottom w:val="none" w:sz="0" w:space="0" w:color="auto"/>
        <w:right w:val="none" w:sz="0" w:space="0" w:color="auto"/>
      </w:divBdr>
    </w:div>
    <w:div w:id="795489258">
      <w:bodyDiv w:val="1"/>
      <w:marLeft w:val="0"/>
      <w:marRight w:val="0"/>
      <w:marTop w:val="0"/>
      <w:marBottom w:val="0"/>
      <w:divBdr>
        <w:top w:val="none" w:sz="0" w:space="0" w:color="auto"/>
        <w:left w:val="none" w:sz="0" w:space="0" w:color="auto"/>
        <w:bottom w:val="none" w:sz="0" w:space="0" w:color="auto"/>
        <w:right w:val="none" w:sz="0" w:space="0" w:color="auto"/>
      </w:divBdr>
    </w:div>
    <w:div w:id="803157401">
      <w:bodyDiv w:val="1"/>
      <w:marLeft w:val="0"/>
      <w:marRight w:val="0"/>
      <w:marTop w:val="0"/>
      <w:marBottom w:val="0"/>
      <w:divBdr>
        <w:top w:val="none" w:sz="0" w:space="0" w:color="auto"/>
        <w:left w:val="none" w:sz="0" w:space="0" w:color="auto"/>
        <w:bottom w:val="none" w:sz="0" w:space="0" w:color="auto"/>
        <w:right w:val="none" w:sz="0" w:space="0" w:color="auto"/>
      </w:divBdr>
    </w:div>
    <w:div w:id="808279624">
      <w:bodyDiv w:val="1"/>
      <w:marLeft w:val="0"/>
      <w:marRight w:val="0"/>
      <w:marTop w:val="0"/>
      <w:marBottom w:val="0"/>
      <w:divBdr>
        <w:top w:val="none" w:sz="0" w:space="0" w:color="auto"/>
        <w:left w:val="none" w:sz="0" w:space="0" w:color="auto"/>
        <w:bottom w:val="none" w:sz="0" w:space="0" w:color="auto"/>
        <w:right w:val="none" w:sz="0" w:space="0" w:color="auto"/>
      </w:divBdr>
    </w:div>
    <w:div w:id="808401889">
      <w:bodyDiv w:val="1"/>
      <w:marLeft w:val="0"/>
      <w:marRight w:val="0"/>
      <w:marTop w:val="0"/>
      <w:marBottom w:val="0"/>
      <w:divBdr>
        <w:top w:val="none" w:sz="0" w:space="0" w:color="auto"/>
        <w:left w:val="none" w:sz="0" w:space="0" w:color="auto"/>
        <w:bottom w:val="none" w:sz="0" w:space="0" w:color="auto"/>
        <w:right w:val="none" w:sz="0" w:space="0" w:color="auto"/>
      </w:divBdr>
    </w:div>
    <w:div w:id="812408676">
      <w:bodyDiv w:val="1"/>
      <w:marLeft w:val="0"/>
      <w:marRight w:val="0"/>
      <w:marTop w:val="0"/>
      <w:marBottom w:val="0"/>
      <w:divBdr>
        <w:top w:val="none" w:sz="0" w:space="0" w:color="auto"/>
        <w:left w:val="none" w:sz="0" w:space="0" w:color="auto"/>
        <w:bottom w:val="none" w:sz="0" w:space="0" w:color="auto"/>
        <w:right w:val="none" w:sz="0" w:space="0" w:color="auto"/>
      </w:divBdr>
    </w:div>
    <w:div w:id="817958171">
      <w:bodyDiv w:val="1"/>
      <w:marLeft w:val="0"/>
      <w:marRight w:val="0"/>
      <w:marTop w:val="0"/>
      <w:marBottom w:val="0"/>
      <w:divBdr>
        <w:top w:val="none" w:sz="0" w:space="0" w:color="auto"/>
        <w:left w:val="none" w:sz="0" w:space="0" w:color="auto"/>
        <w:bottom w:val="none" w:sz="0" w:space="0" w:color="auto"/>
        <w:right w:val="none" w:sz="0" w:space="0" w:color="auto"/>
      </w:divBdr>
    </w:div>
    <w:div w:id="818577326">
      <w:bodyDiv w:val="1"/>
      <w:marLeft w:val="0"/>
      <w:marRight w:val="0"/>
      <w:marTop w:val="0"/>
      <w:marBottom w:val="0"/>
      <w:divBdr>
        <w:top w:val="none" w:sz="0" w:space="0" w:color="auto"/>
        <w:left w:val="none" w:sz="0" w:space="0" w:color="auto"/>
        <w:bottom w:val="none" w:sz="0" w:space="0" w:color="auto"/>
        <w:right w:val="none" w:sz="0" w:space="0" w:color="auto"/>
      </w:divBdr>
    </w:div>
    <w:div w:id="828787157">
      <w:bodyDiv w:val="1"/>
      <w:marLeft w:val="0"/>
      <w:marRight w:val="0"/>
      <w:marTop w:val="0"/>
      <w:marBottom w:val="0"/>
      <w:divBdr>
        <w:top w:val="none" w:sz="0" w:space="0" w:color="auto"/>
        <w:left w:val="none" w:sz="0" w:space="0" w:color="auto"/>
        <w:bottom w:val="none" w:sz="0" w:space="0" w:color="auto"/>
        <w:right w:val="none" w:sz="0" w:space="0" w:color="auto"/>
      </w:divBdr>
    </w:div>
    <w:div w:id="829712003">
      <w:bodyDiv w:val="1"/>
      <w:marLeft w:val="0"/>
      <w:marRight w:val="0"/>
      <w:marTop w:val="0"/>
      <w:marBottom w:val="0"/>
      <w:divBdr>
        <w:top w:val="none" w:sz="0" w:space="0" w:color="auto"/>
        <w:left w:val="none" w:sz="0" w:space="0" w:color="auto"/>
        <w:bottom w:val="none" w:sz="0" w:space="0" w:color="auto"/>
        <w:right w:val="none" w:sz="0" w:space="0" w:color="auto"/>
      </w:divBdr>
    </w:div>
    <w:div w:id="831261123">
      <w:bodyDiv w:val="1"/>
      <w:marLeft w:val="0"/>
      <w:marRight w:val="0"/>
      <w:marTop w:val="0"/>
      <w:marBottom w:val="0"/>
      <w:divBdr>
        <w:top w:val="none" w:sz="0" w:space="0" w:color="auto"/>
        <w:left w:val="none" w:sz="0" w:space="0" w:color="auto"/>
        <w:bottom w:val="none" w:sz="0" w:space="0" w:color="auto"/>
        <w:right w:val="none" w:sz="0" w:space="0" w:color="auto"/>
      </w:divBdr>
    </w:div>
    <w:div w:id="832111294">
      <w:bodyDiv w:val="1"/>
      <w:marLeft w:val="0"/>
      <w:marRight w:val="0"/>
      <w:marTop w:val="0"/>
      <w:marBottom w:val="0"/>
      <w:divBdr>
        <w:top w:val="none" w:sz="0" w:space="0" w:color="auto"/>
        <w:left w:val="none" w:sz="0" w:space="0" w:color="auto"/>
        <w:bottom w:val="none" w:sz="0" w:space="0" w:color="auto"/>
        <w:right w:val="none" w:sz="0" w:space="0" w:color="auto"/>
      </w:divBdr>
    </w:div>
    <w:div w:id="833959289">
      <w:bodyDiv w:val="1"/>
      <w:marLeft w:val="0"/>
      <w:marRight w:val="0"/>
      <w:marTop w:val="0"/>
      <w:marBottom w:val="0"/>
      <w:divBdr>
        <w:top w:val="none" w:sz="0" w:space="0" w:color="auto"/>
        <w:left w:val="none" w:sz="0" w:space="0" w:color="auto"/>
        <w:bottom w:val="none" w:sz="0" w:space="0" w:color="auto"/>
        <w:right w:val="none" w:sz="0" w:space="0" w:color="auto"/>
      </w:divBdr>
    </w:div>
    <w:div w:id="834030697">
      <w:bodyDiv w:val="1"/>
      <w:marLeft w:val="0"/>
      <w:marRight w:val="0"/>
      <w:marTop w:val="0"/>
      <w:marBottom w:val="0"/>
      <w:divBdr>
        <w:top w:val="none" w:sz="0" w:space="0" w:color="auto"/>
        <w:left w:val="none" w:sz="0" w:space="0" w:color="auto"/>
        <w:bottom w:val="none" w:sz="0" w:space="0" w:color="auto"/>
        <w:right w:val="none" w:sz="0" w:space="0" w:color="auto"/>
      </w:divBdr>
    </w:div>
    <w:div w:id="845482722">
      <w:bodyDiv w:val="1"/>
      <w:marLeft w:val="0"/>
      <w:marRight w:val="0"/>
      <w:marTop w:val="0"/>
      <w:marBottom w:val="0"/>
      <w:divBdr>
        <w:top w:val="none" w:sz="0" w:space="0" w:color="auto"/>
        <w:left w:val="none" w:sz="0" w:space="0" w:color="auto"/>
        <w:bottom w:val="none" w:sz="0" w:space="0" w:color="auto"/>
        <w:right w:val="none" w:sz="0" w:space="0" w:color="auto"/>
      </w:divBdr>
    </w:div>
    <w:div w:id="854995751">
      <w:bodyDiv w:val="1"/>
      <w:marLeft w:val="0"/>
      <w:marRight w:val="0"/>
      <w:marTop w:val="0"/>
      <w:marBottom w:val="0"/>
      <w:divBdr>
        <w:top w:val="none" w:sz="0" w:space="0" w:color="auto"/>
        <w:left w:val="none" w:sz="0" w:space="0" w:color="auto"/>
        <w:bottom w:val="none" w:sz="0" w:space="0" w:color="auto"/>
        <w:right w:val="none" w:sz="0" w:space="0" w:color="auto"/>
      </w:divBdr>
    </w:div>
    <w:div w:id="857235126">
      <w:bodyDiv w:val="1"/>
      <w:marLeft w:val="0"/>
      <w:marRight w:val="0"/>
      <w:marTop w:val="0"/>
      <w:marBottom w:val="0"/>
      <w:divBdr>
        <w:top w:val="none" w:sz="0" w:space="0" w:color="auto"/>
        <w:left w:val="none" w:sz="0" w:space="0" w:color="auto"/>
        <w:bottom w:val="none" w:sz="0" w:space="0" w:color="auto"/>
        <w:right w:val="none" w:sz="0" w:space="0" w:color="auto"/>
      </w:divBdr>
    </w:div>
    <w:div w:id="858927613">
      <w:bodyDiv w:val="1"/>
      <w:marLeft w:val="0"/>
      <w:marRight w:val="0"/>
      <w:marTop w:val="0"/>
      <w:marBottom w:val="0"/>
      <w:divBdr>
        <w:top w:val="none" w:sz="0" w:space="0" w:color="auto"/>
        <w:left w:val="none" w:sz="0" w:space="0" w:color="auto"/>
        <w:bottom w:val="none" w:sz="0" w:space="0" w:color="auto"/>
        <w:right w:val="none" w:sz="0" w:space="0" w:color="auto"/>
      </w:divBdr>
    </w:div>
    <w:div w:id="859582987">
      <w:bodyDiv w:val="1"/>
      <w:marLeft w:val="0"/>
      <w:marRight w:val="0"/>
      <w:marTop w:val="0"/>
      <w:marBottom w:val="0"/>
      <w:divBdr>
        <w:top w:val="none" w:sz="0" w:space="0" w:color="auto"/>
        <w:left w:val="none" w:sz="0" w:space="0" w:color="auto"/>
        <w:bottom w:val="none" w:sz="0" w:space="0" w:color="auto"/>
        <w:right w:val="none" w:sz="0" w:space="0" w:color="auto"/>
      </w:divBdr>
    </w:div>
    <w:div w:id="866867249">
      <w:bodyDiv w:val="1"/>
      <w:marLeft w:val="0"/>
      <w:marRight w:val="0"/>
      <w:marTop w:val="0"/>
      <w:marBottom w:val="0"/>
      <w:divBdr>
        <w:top w:val="none" w:sz="0" w:space="0" w:color="auto"/>
        <w:left w:val="none" w:sz="0" w:space="0" w:color="auto"/>
        <w:bottom w:val="none" w:sz="0" w:space="0" w:color="auto"/>
        <w:right w:val="none" w:sz="0" w:space="0" w:color="auto"/>
      </w:divBdr>
    </w:div>
    <w:div w:id="867836894">
      <w:bodyDiv w:val="1"/>
      <w:marLeft w:val="0"/>
      <w:marRight w:val="0"/>
      <w:marTop w:val="0"/>
      <w:marBottom w:val="0"/>
      <w:divBdr>
        <w:top w:val="none" w:sz="0" w:space="0" w:color="auto"/>
        <w:left w:val="none" w:sz="0" w:space="0" w:color="auto"/>
        <w:bottom w:val="none" w:sz="0" w:space="0" w:color="auto"/>
        <w:right w:val="none" w:sz="0" w:space="0" w:color="auto"/>
      </w:divBdr>
    </w:div>
    <w:div w:id="870844910">
      <w:bodyDiv w:val="1"/>
      <w:marLeft w:val="0"/>
      <w:marRight w:val="0"/>
      <w:marTop w:val="0"/>
      <w:marBottom w:val="0"/>
      <w:divBdr>
        <w:top w:val="none" w:sz="0" w:space="0" w:color="auto"/>
        <w:left w:val="none" w:sz="0" w:space="0" w:color="auto"/>
        <w:bottom w:val="none" w:sz="0" w:space="0" w:color="auto"/>
        <w:right w:val="none" w:sz="0" w:space="0" w:color="auto"/>
      </w:divBdr>
    </w:div>
    <w:div w:id="872688064">
      <w:bodyDiv w:val="1"/>
      <w:marLeft w:val="0"/>
      <w:marRight w:val="0"/>
      <w:marTop w:val="0"/>
      <w:marBottom w:val="0"/>
      <w:divBdr>
        <w:top w:val="none" w:sz="0" w:space="0" w:color="auto"/>
        <w:left w:val="none" w:sz="0" w:space="0" w:color="auto"/>
        <w:bottom w:val="none" w:sz="0" w:space="0" w:color="auto"/>
        <w:right w:val="none" w:sz="0" w:space="0" w:color="auto"/>
      </w:divBdr>
    </w:div>
    <w:div w:id="875577607">
      <w:bodyDiv w:val="1"/>
      <w:marLeft w:val="0"/>
      <w:marRight w:val="0"/>
      <w:marTop w:val="0"/>
      <w:marBottom w:val="0"/>
      <w:divBdr>
        <w:top w:val="none" w:sz="0" w:space="0" w:color="auto"/>
        <w:left w:val="none" w:sz="0" w:space="0" w:color="auto"/>
        <w:bottom w:val="none" w:sz="0" w:space="0" w:color="auto"/>
        <w:right w:val="none" w:sz="0" w:space="0" w:color="auto"/>
      </w:divBdr>
    </w:div>
    <w:div w:id="876047831">
      <w:bodyDiv w:val="1"/>
      <w:marLeft w:val="0"/>
      <w:marRight w:val="0"/>
      <w:marTop w:val="0"/>
      <w:marBottom w:val="0"/>
      <w:divBdr>
        <w:top w:val="none" w:sz="0" w:space="0" w:color="auto"/>
        <w:left w:val="none" w:sz="0" w:space="0" w:color="auto"/>
        <w:bottom w:val="none" w:sz="0" w:space="0" w:color="auto"/>
        <w:right w:val="none" w:sz="0" w:space="0" w:color="auto"/>
      </w:divBdr>
    </w:div>
    <w:div w:id="877206004">
      <w:bodyDiv w:val="1"/>
      <w:marLeft w:val="0"/>
      <w:marRight w:val="0"/>
      <w:marTop w:val="0"/>
      <w:marBottom w:val="0"/>
      <w:divBdr>
        <w:top w:val="none" w:sz="0" w:space="0" w:color="auto"/>
        <w:left w:val="none" w:sz="0" w:space="0" w:color="auto"/>
        <w:bottom w:val="none" w:sz="0" w:space="0" w:color="auto"/>
        <w:right w:val="none" w:sz="0" w:space="0" w:color="auto"/>
      </w:divBdr>
    </w:div>
    <w:div w:id="879128585">
      <w:bodyDiv w:val="1"/>
      <w:marLeft w:val="0"/>
      <w:marRight w:val="0"/>
      <w:marTop w:val="0"/>
      <w:marBottom w:val="0"/>
      <w:divBdr>
        <w:top w:val="none" w:sz="0" w:space="0" w:color="auto"/>
        <w:left w:val="none" w:sz="0" w:space="0" w:color="auto"/>
        <w:bottom w:val="none" w:sz="0" w:space="0" w:color="auto"/>
        <w:right w:val="none" w:sz="0" w:space="0" w:color="auto"/>
      </w:divBdr>
    </w:div>
    <w:div w:id="884874787">
      <w:bodyDiv w:val="1"/>
      <w:marLeft w:val="0"/>
      <w:marRight w:val="0"/>
      <w:marTop w:val="0"/>
      <w:marBottom w:val="0"/>
      <w:divBdr>
        <w:top w:val="none" w:sz="0" w:space="0" w:color="auto"/>
        <w:left w:val="none" w:sz="0" w:space="0" w:color="auto"/>
        <w:bottom w:val="none" w:sz="0" w:space="0" w:color="auto"/>
        <w:right w:val="none" w:sz="0" w:space="0" w:color="auto"/>
      </w:divBdr>
    </w:div>
    <w:div w:id="886183459">
      <w:bodyDiv w:val="1"/>
      <w:marLeft w:val="0"/>
      <w:marRight w:val="0"/>
      <w:marTop w:val="0"/>
      <w:marBottom w:val="0"/>
      <w:divBdr>
        <w:top w:val="none" w:sz="0" w:space="0" w:color="auto"/>
        <w:left w:val="none" w:sz="0" w:space="0" w:color="auto"/>
        <w:bottom w:val="none" w:sz="0" w:space="0" w:color="auto"/>
        <w:right w:val="none" w:sz="0" w:space="0" w:color="auto"/>
      </w:divBdr>
    </w:div>
    <w:div w:id="889999516">
      <w:bodyDiv w:val="1"/>
      <w:marLeft w:val="0"/>
      <w:marRight w:val="0"/>
      <w:marTop w:val="0"/>
      <w:marBottom w:val="0"/>
      <w:divBdr>
        <w:top w:val="none" w:sz="0" w:space="0" w:color="auto"/>
        <w:left w:val="none" w:sz="0" w:space="0" w:color="auto"/>
        <w:bottom w:val="none" w:sz="0" w:space="0" w:color="auto"/>
        <w:right w:val="none" w:sz="0" w:space="0" w:color="auto"/>
      </w:divBdr>
    </w:div>
    <w:div w:id="895942893">
      <w:bodyDiv w:val="1"/>
      <w:marLeft w:val="0"/>
      <w:marRight w:val="0"/>
      <w:marTop w:val="0"/>
      <w:marBottom w:val="0"/>
      <w:divBdr>
        <w:top w:val="none" w:sz="0" w:space="0" w:color="auto"/>
        <w:left w:val="none" w:sz="0" w:space="0" w:color="auto"/>
        <w:bottom w:val="none" w:sz="0" w:space="0" w:color="auto"/>
        <w:right w:val="none" w:sz="0" w:space="0" w:color="auto"/>
      </w:divBdr>
    </w:div>
    <w:div w:id="900482195">
      <w:bodyDiv w:val="1"/>
      <w:marLeft w:val="0"/>
      <w:marRight w:val="0"/>
      <w:marTop w:val="0"/>
      <w:marBottom w:val="0"/>
      <w:divBdr>
        <w:top w:val="none" w:sz="0" w:space="0" w:color="auto"/>
        <w:left w:val="none" w:sz="0" w:space="0" w:color="auto"/>
        <w:bottom w:val="none" w:sz="0" w:space="0" w:color="auto"/>
        <w:right w:val="none" w:sz="0" w:space="0" w:color="auto"/>
      </w:divBdr>
    </w:div>
    <w:div w:id="905457395">
      <w:bodyDiv w:val="1"/>
      <w:marLeft w:val="0"/>
      <w:marRight w:val="0"/>
      <w:marTop w:val="0"/>
      <w:marBottom w:val="0"/>
      <w:divBdr>
        <w:top w:val="none" w:sz="0" w:space="0" w:color="auto"/>
        <w:left w:val="none" w:sz="0" w:space="0" w:color="auto"/>
        <w:bottom w:val="none" w:sz="0" w:space="0" w:color="auto"/>
        <w:right w:val="none" w:sz="0" w:space="0" w:color="auto"/>
      </w:divBdr>
    </w:div>
    <w:div w:id="915287533">
      <w:bodyDiv w:val="1"/>
      <w:marLeft w:val="0"/>
      <w:marRight w:val="0"/>
      <w:marTop w:val="0"/>
      <w:marBottom w:val="0"/>
      <w:divBdr>
        <w:top w:val="none" w:sz="0" w:space="0" w:color="auto"/>
        <w:left w:val="none" w:sz="0" w:space="0" w:color="auto"/>
        <w:bottom w:val="none" w:sz="0" w:space="0" w:color="auto"/>
        <w:right w:val="none" w:sz="0" w:space="0" w:color="auto"/>
      </w:divBdr>
    </w:div>
    <w:div w:id="920531059">
      <w:bodyDiv w:val="1"/>
      <w:marLeft w:val="0"/>
      <w:marRight w:val="0"/>
      <w:marTop w:val="0"/>
      <w:marBottom w:val="0"/>
      <w:divBdr>
        <w:top w:val="none" w:sz="0" w:space="0" w:color="auto"/>
        <w:left w:val="none" w:sz="0" w:space="0" w:color="auto"/>
        <w:bottom w:val="none" w:sz="0" w:space="0" w:color="auto"/>
        <w:right w:val="none" w:sz="0" w:space="0" w:color="auto"/>
      </w:divBdr>
    </w:div>
    <w:div w:id="922687856">
      <w:bodyDiv w:val="1"/>
      <w:marLeft w:val="0"/>
      <w:marRight w:val="0"/>
      <w:marTop w:val="0"/>
      <w:marBottom w:val="0"/>
      <w:divBdr>
        <w:top w:val="none" w:sz="0" w:space="0" w:color="auto"/>
        <w:left w:val="none" w:sz="0" w:space="0" w:color="auto"/>
        <w:bottom w:val="none" w:sz="0" w:space="0" w:color="auto"/>
        <w:right w:val="none" w:sz="0" w:space="0" w:color="auto"/>
      </w:divBdr>
    </w:div>
    <w:div w:id="930432361">
      <w:bodyDiv w:val="1"/>
      <w:marLeft w:val="0"/>
      <w:marRight w:val="0"/>
      <w:marTop w:val="0"/>
      <w:marBottom w:val="0"/>
      <w:divBdr>
        <w:top w:val="none" w:sz="0" w:space="0" w:color="auto"/>
        <w:left w:val="none" w:sz="0" w:space="0" w:color="auto"/>
        <w:bottom w:val="none" w:sz="0" w:space="0" w:color="auto"/>
        <w:right w:val="none" w:sz="0" w:space="0" w:color="auto"/>
      </w:divBdr>
    </w:div>
    <w:div w:id="931746644">
      <w:bodyDiv w:val="1"/>
      <w:marLeft w:val="0"/>
      <w:marRight w:val="0"/>
      <w:marTop w:val="0"/>
      <w:marBottom w:val="0"/>
      <w:divBdr>
        <w:top w:val="none" w:sz="0" w:space="0" w:color="auto"/>
        <w:left w:val="none" w:sz="0" w:space="0" w:color="auto"/>
        <w:bottom w:val="none" w:sz="0" w:space="0" w:color="auto"/>
        <w:right w:val="none" w:sz="0" w:space="0" w:color="auto"/>
      </w:divBdr>
    </w:div>
    <w:div w:id="935135387">
      <w:bodyDiv w:val="1"/>
      <w:marLeft w:val="0"/>
      <w:marRight w:val="0"/>
      <w:marTop w:val="0"/>
      <w:marBottom w:val="0"/>
      <w:divBdr>
        <w:top w:val="none" w:sz="0" w:space="0" w:color="auto"/>
        <w:left w:val="none" w:sz="0" w:space="0" w:color="auto"/>
        <w:bottom w:val="none" w:sz="0" w:space="0" w:color="auto"/>
        <w:right w:val="none" w:sz="0" w:space="0" w:color="auto"/>
      </w:divBdr>
    </w:div>
    <w:div w:id="938609353">
      <w:bodyDiv w:val="1"/>
      <w:marLeft w:val="0"/>
      <w:marRight w:val="0"/>
      <w:marTop w:val="0"/>
      <w:marBottom w:val="0"/>
      <w:divBdr>
        <w:top w:val="none" w:sz="0" w:space="0" w:color="auto"/>
        <w:left w:val="none" w:sz="0" w:space="0" w:color="auto"/>
        <w:bottom w:val="none" w:sz="0" w:space="0" w:color="auto"/>
        <w:right w:val="none" w:sz="0" w:space="0" w:color="auto"/>
      </w:divBdr>
    </w:div>
    <w:div w:id="942304122">
      <w:bodyDiv w:val="1"/>
      <w:marLeft w:val="0"/>
      <w:marRight w:val="0"/>
      <w:marTop w:val="0"/>
      <w:marBottom w:val="0"/>
      <w:divBdr>
        <w:top w:val="none" w:sz="0" w:space="0" w:color="auto"/>
        <w:left w:val="none" w:sz="0" w:space="0" w:color="auto"/>
        <w:bottom w:val="none" w:sz="0" w:space="0" w:color="auto"/>
        <w:right w:val="none" w:sz="0" w:space="0" w:color="auto"/>
      </w:divBdr>
    </w:div>
    <w:div w:id="947734961">
      <w:bodyDiv w:val="1"/>
      <w:marLeft w:val="0"/>
      <w:marRight w:val="0"/>
      <w:marTop w:val="0"/>
      <w:marBottom w:val="0"/>
      <w:divBdr>
        <w:top w:val="none" w:sz="0" w:space="0" w:color="auto"/>
        <w:left w:val="none" w:sz="0" w:space="0" w:color="auto"/>
        <w:bottom w:val="none" w:sz="0" w:space="0" w:color="auto"/>
        <w:right w:val="none" w:sz="0" w:space="0" w:color="auto"/>
      </w:divBdr>
    </w:div>
    <w:div w:id="954793998">
      <w:bodyDiv w:val="1"/>
      <w:marLeft w:val="0"/>
      <w:marRight w:val="0"/>
      <w:marTop w:val="0"/>
      <w:marBottom w:val="0"/>
      <w:divBdr>
        <w:top w:val="none" w:sz="0" w:space="0" w:color="auto"/>
        <w:left w:val="none" w:sz="0" w:space="0" w:color="auto"/>
        <w:bottom w:val="none" w:sz="0" w:space="0" w:color="auto"/>
        <w:right w:val="none" w:sz="0" w:space="0" w:color="auto"/>
      </w:divBdr>
    </w:div>
    <w:div w:id="956915143">
      <w:bodyDiv w:val="1"/>
      <w:marLeft w:val="0"/>
      <w:marRight w:val="0"/>
      <w:marTop w:val="0"/>
      <w:marBottom w:val="0"/>
      <w:divBdr>
        <w:top w:val="none" w:sz="0" w:space="0" w:color="auto"/>
        <w:left w:val="none" w:sz="0" w:space="0" w:color="auto"/>
        <w:bottom w:val="none" w:sz="0" w:space="0" w:color="auto"/>
        <w:right w:val="none" w:sz="0" w:space="0" w:color="auto"/>
      </w:divBdr>
    </w:div>
    <w:div w:id="961152021">
      <w:bodyDiv w:val="1"/>
      <w:marLeft w:val="0"/>
      <w:marRight w:val="0"/>
      <w:marTop w:val="0"/>
      <w:marBottom w:val="0"/>
      <w:divBdr>
        <w:top w:val="none" w:sz="0" w:space="0" w:color="auto"/>
        <w:left w:val="none" w:sz="0" w:space="0" w:color="auto"/>
        <w:bottom w:val="none" w:sz="0" w:space="0" w:color="auto"/>
        <w:right w:val="none" w:sz="0" w:space="0" w:color="auto"/>
      </w:divBdr>
    </w:div>
    <w:div w:id="963851300">
      <w:bodyDiv w:val="1"/>
      <w:marLeft w:val="0"/>
      <w:marRight w:val="0"/>
      <w:marTop w:val="0"/>
      <w:marBottom w:val="0"/>
      <w:divBdr>
        <w:top w:val="none" w:sz="0" w:space="0" w:color="auto"/>
        <w:left w:val="none" w:sz="0" w:space="0" w:color="auto"/>
        <w:bottom w:val="none" w:sz="0" w:space="0" w:color="auto"/>
        <w:right w:val="none" w:sz="0" w:space="0" w:color="auto"/>
      </w:divBdr>
    </w:div>
    <w:div w:id="965160735">
      <w:bodyDiv w:val="1"/>
      <w:marLeft w:val="0"/>
      <w:marRight w:val="0"/>
      <w:marTop w:val="0"/>
      <w:marBottom w:val="0"/>
      <w:divBdr>
        <w:top w:val="none" w:sz="0" w:space="0" w:color="auto"/>
        <w:left w:val="none" w:sz="0" w:space="0" w:color="auto"/>
        <w:bottom w:val="none" w:sz="0" w:space="0" w:color="auto"/>
        <w:right w:val="none" w:sz="0" w:space="0" w:color="auto"/>
      </w:divBdr>
    </w:div>
    <w:div w:id="967513719">
      <w:bodyDiv w:val="1"/>
      <w:marLeft w:val="0"/>
      <w:marRight w:val="0"/>
      <w:marTop w:val="0"/>
      <w:marBottom w:val="0"/>
      <w:divBdr>
        <w:top w:val="none" w:sz="0" w:space="0" w:color="auto"/>
        <w:left w:val="none" w:sz="0" w:space="0" w:color="auto"/>
        <w:bottom w:val="none" w:sz="0" w:space="0" w:color="auto"/>
        <w:right w:val="none" w:sz="0" w:space="0" w:color="auto"/>
      </w:divBdr>
    </w:div>
    <w:div w:id="9696255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060347">
      <w:bodyDiv w:val="1"/>
      <w:marLeft w:val="0"/>
      <w:marRight w:val="0"/>
      <w:marTop w:val="0"/>
      <w:marBottom w:val="0"/>
      <w:divBdr>
        <w:top w:val="none" w:sz="0" w:space="0" w:color="auto"/>
        <w:left w:val="none" w:sz="0" w:space="0" w:color="auto"/>
        <w:bottom w:val="none" w:sz="0" w:space="0" w:color="auto"/>
        <w:right w:val="none" w:sz="0" w:space="0" w:color="auto"/>
      </w:divBdr>
    </w:div>
    <w:div w:id="978608906">
      <w:bodyDiv w:val="1"/>
      <w:marLeft w:val="0"/>
      <w:marRight w:val="0"/>
      <w:marTop w:val="0"/>
      <w:marBottom w:val="0"/>
      <w:divBdr>
        <w:top w:val="none" w:sz="0" w:space="0" w:color="auto"/>
        <w:left w:val="none" w:sz="0" w:space="0" w:color="auto"/>
        <w:bottom w:val="none" w:sz="0" w:space="0" w:color="auto"/>
        <w:right w:val="none" w:sz="0" w:space="0" w:color="auto"/>
      </w:divBdr>
    </w:div>
    <w:div w:id="982008228">
      <w:bodyDiv w:val="1"/>
      <w:marLeft w:val="0"/>
      <w:marRight w:val="0"/>
      <w:marTop w:val="0"/>
      <w:marBottom w:val="0"/>
      <w:divBdr>
        <w:top w:val="none" w:sz="0" w:space="0" w:color="auto"/>
        <w:left w:val="none" w:sz="0" w:space="0" w:color="auto"/>
        <w:bottom w:val="none" w:sz="0" w:space="0" w:color="auto"/>
        <w:right w:val="none" w:sz="0" w:space="0" w:color="auto"/>
      </w:divBdr>
    </w:div>
    <w:div w:id="982586506">
      <w:bodyDiv w:val="1"/>
      <w:marLeft w:val="0"/>
      <w:marRight w:val="0"/>
      <w:marTop w:val="0"/>
      <w:marBottom w:val="0"/>
      <w:divBdr>
        <w:top w:val="none" w:sz="0" w:space="0" w:color="auto"/>
        <w:left w:val="none" w:sz="0" w:space="0" w:color="auto"/>
        <w:bottom w:val="none" w:sz="0" w:space="0" w:color="auto"/>
        <w:right w:val="none" w:sz="0" w:space="0" w:color="auto"/>
      </w:divBdr>
    </w:div>
    <w:div w:id="987705176">
      <w:bodyDiv w:val="1"/>
      <w:marLeft w:val="0"/>
      <w:marRight w:val="0"/>
      <w:marTop w:val="0"/>
      <w:marBottom w:val="0"/>
      <w:divBdr>
        <w:top w:val="none" w:sz="0" w:space="0" w:color="auto"/>
        <w:left w:val="none" w:sz="0" w:space="0" w:color="auto"/>
        <w:bottom w:val="none" w:sz="0" w:space="0" w:color="auto"/>
        <w:right w:val="none" w:sz="0" w:space="0" w:color="auto"/>
      </w:divBdr>
    </w:div>
    <w:div w:id="998120580">
      <w:bodyDiv w:val="1"/>
      <w:marLeft w:val="0"/>
      <w:marRight w:val="0"/>
      <w:marTop w:val="0"/>
      <w:marBottom w:val="0"/>
      <w:divBdr>
        <w:top w:val="none" w:sz="0" w:space="0" w:color="auto"/>
        <w:left w:val="none" w:sz="0" w:space="0" w:color="auto"/>
        <w:bottom w:val="none" w:sz="0" w:space="0" w:color="auto"/>
        <w:right w:val="none" w:sz="0" w:space="0" w:color="auto"/>
      </w:divBdr>
    </w:div>
    <w:div w:id="998194473">
      <w:bodyDiv w:val="1"/>
      <w:marLeft w:val="0"/>
      <w:marRight w:val="0"/>
      <w:marTop w:val="0"/>
      <w:marBottom w:val="0"/>
      <w:divBdr>
        <w:top w:val="none" w:sz="0" w:space="0" w:color="auto"/>
        <w:left w:val="none" w:sz="0" w:space="0" w:color="auto"/>
        <w:bottom w:val="none" w:sz="0" w:space="0" w:color="auto"/>
        <w:right w:val="none" w:sz="0" w:space="0" w:color="auto"/>
      </w:divBdr>
    </w:div>
    <w:div w:id="999429280">
      <w:bodyDiv w:val="1"/>
      <w:marLeft w:val="0"/>
      <w:marRight w:val="0"/>
      <w:marTop w:val="0"/>
      <w:marBottom w:val="0"/>
      <w:divBdr>
        <w:top w:val="none" w:sz="0" w:space="0" w:color="auto"/>
        <w:left w:val="none" w:sz="0" w:space="0" w:color="auto"/>
        <w:bottom w:val="none" w:sz="0" w:space="0" w:color="auto"/>
        <w:right w:val="none" w:sz="0" w:space="0" w:color="auto"/>
      </w:divBdr>
    </w:div>
    <w:div w:id="1005328872">
      <w:bodyDiv w:val="1"/>
      <w:marLeft w:val="0"/>
      <w:marRight w:val="0"/>
      <w:marTop w:val="0"/>
      <w:marBottom w:val="0"/>
      <w:divBdr>
        <w:top w:val="none" w:sz="0" w:space="0" w:color="auto"/>
        <w:left w:val="none" w:sz="0" w:space="0" w:color="auto"/>
        <w:bottom w:val="none" w:sz="0" w:space="0" w:color="auto"/>
        <w:right w:val="none" w:sz="0" w:space="0" w:color="auto"/>
      </w:divBdr>
    </w:div>
    <w:div w:id="1013150706">
      <w:bodyDiv w:val="1"/>
      <w:marLeft w:val="0"/>
      <w:marRight w:val="0"/>
      <w:marTop w:val="0"/>
      <w:marBottom w:val="0"/>
      <w:divBdr>
        <w:top w:val="none" w:sz="0" w:space="0" w:color="auto"/>
        <w:left w:val="none" w:sz="0" w:space="0" w:color="auto"/>
        <w:bottom w:val="none" w:sz="0" w:space="0" w:color="auto"/>
        <w:right w:val="none" w:sz="0" w:space="0" w:color="auto"/>
      </w:divBdr>
    </w:div>
    <w:div w:id="1015036254">
      <w:bodyDiv w:val="1"/>
      <w:marLeft w:val="0"/>
      <w:marRight w:val="0"/>
      <w:marTop w:val="0"/>
      <w:marBottom w:val="0"/>
      <w:divBdr>
        <w:top w:val="none" w:sz="0" w:space="0" w:color="auto"/>
        <w:left w:val="none" w:sz="0" w:space="0" w:color="auto"/>
        <w:bottom w:val="none" w:sz="0" w:space="0" w:color="auto"/>
        <w:right w:val="none" w:sz="0" w:space="0" w:color="auto"/>
      </w:divBdr>
    </w:div>
    <w:div w:id="1031224255">
      <w:bodyDiv w:val="1"/>
      <w:marLeft w:val="0"/>
      <w:marRight w:val="0"/>
      <w:marTop w:val="0"/>
      <w:marBottom w:val="0"/>
      <w:divBdr>
        <w:top w:val="none" w:sz="0" w:space="0" w:color="auto"/>
        <w:left w:val="none" w:sz="0" w:space="0" w:color="auto"/>
        <w:bottom w:val="none" w:sz="0" w:space="0" w:color="auto"/>
        <w:right w:val="none" w:sz="0" w:space="0" w:color="auto"/>
      </w:divBdr>
    </w:div>
    <w:div w:id="1033730432">
      <w:bodyDiv w:val="1"/>
      <w:marLeft w:val="0"/>
      <w:marRight w:val="0"/>
      <w:marTop w:val="0"/>
      <w:marBottom w:val="0"/>
      <w:divBdr>
        <w:top w:val="none" w:sz="0" w:space="0" w:color="auto"/>
        <w:left w:val="none" w:sz="0" w:space="0" w:color="auto"/>
        <w:bottom w:val="none" w:sz="0" w:space="0" w:color="auto"/>
        <w:right w:val="none" w:sz="0" w:space="0" w:color="auto"/>
      </w:divBdr>
    </w:div>
    <w:div w:id="1034378785">
      <w:bodyDiv w:val="1"/>
      <w:marLeft w:val="0"/>
      <w:marRight w:val="0"/>
      <w:marTop w:val="0"/>
      <w:marBottom w:val="0"/>
      <w:divBdr>
        <w:top w:val="none" w:sz="0" w:space="0" w:color="auto"/>
        <w:left w:val="none" w:sz="0" w:space="0" w:color="auto"/>
        <w:bottom w:val="none" w:sz="0" w:space="0" w:color="auto"/>
        <w:right w:val="none" w:sz="0" w:space="0" w:color="auto"/>
      </w:divBdr>
    </w:div>
    <w:div w:id="1041056834">
      <w:bodyDiv w:val="1"/>
      <w:marLeft w:val="0"/>
      <w:marRight w:val="0"/>
      <w:marTop w:val="0"/>
      <w:marBottom w:val="0"/>
      <w:divBdr>
        <w:top w:val="none" w:sz="0" w:space="0" w:color="auto"/>
        <w:left w:val="none" w:sz="0" w:space="0" w:color="auto"/>
        <w:bottom w:val="none" w:sz="0" w:space="0" w:color="auto"/>
        <w:right w:val="none" w:sz="0" w:space="0" w:color="auto"/>
      </w:divBdr>
    </w:div>
    <w:div w:id="1042943323">
      <w:bodyDiv w:val="1"/>
      <w:marLeft w:val="0"/>
      <w:marRight w:val="0"/>
      <w:marTop w:val="0"/>
      <w:marBottom w:val="0"/>
      <w:divBdr>
        <w:top w:val="none" w:sz="0" w:space="0" w:color="auto"/>
        <w:left w:val="none" w:sz="0" w:space="0" w:color="auto"/>
        <w:bottom w:val="none" w:sz="0" w:space="0" w:color="auto"/>
        <w:right w:val="none" w:sz="0" w:space="0" w:color="auto"/>
      </w:divBdr>
    </w:div>
    <w:div w:id="1052076050">
      <w:bodyDiv w:val="1"/>
      <w:marLeft w:val="0"/>
      <w:marRight w:val="0"/>
      <w:marTop w:val="0"/>
      <w:marBottom w:val="0"/>
      <w:divBdr>
        <w:top w:val="none" w:sz="0" w:space="0" w:color="auto"/>
        <w:left w:val="none" w:sz="0" w:space="0" w:color="auto"/>
        <w:bottom w:val="none" w:sz="0" w:space="0" w:color="auto"/>
        <w:right w:val="none" w:sz="0" w:space="0" w:color="auto"/>
      </w:divBdr>
    </w:div>
    <w:div w:id="1065034951">
      <w:bodyDiv w:val="1"/>
      <w:marLeft w:val="0"/>
      <w:marRight w:val="0"/>
      <w:marTop w:val="0"/>
      <w:marBottom w:val="0"/>
      <w:divBdr>
        <w:top w:val="none" w:sz="0" w:space="0" w:color="auto"/>
        <w:left w:val="none" w:sz="0" w:space="0" w:color="auto"/>
        <w:bottom w:val="none" w:sz="0" w:space="0" w:color="auto"/>
        <w:right w:val="none" w:sz="0" w:space="0" w:color="auto"/>
      </w:divBdr>
    </w:div>
    <w:div w:id="1073235839">
      <w:bodyDiv w:val="1"/>
      <w:marLeft w:val="0"/>
      <w:marRight w:val="0"/>
      <w:marTop w:val="0"/>
      <w:marBottom w:val="0"/>
      <w:divBdr>
        <w:top w:val="none" w:sz="0" w:space="0" w:color="auto"/>
        <w:left w:val="none" w:sz="0" w:space="0" w:color="auto"/>
        <w:bottom w:val="none" w:sz="0" w:space="0" w:color="auto"/>
        <w:right w:val="none" w:sz="0" w:space="0" w:color="auto"/>
      </w:divBdr>
    </w:div>
    <w:div w:id="1074007459">
      <w:bodyDiv w:val="1"/>
      <w:marLeft w:val="0"/>
      <w:marRight w:val="0"/>
      <w:marTop w:val="0"/>
      <w:marBottom w:val="0"/>
      <w:divBdr>
        <w:top w:val="none" w:sz="0" w:space="0" w:color="auto"/>
        <w:left w:val="none" w:sz="0" w:space="0" w:color="auto"/>
        <w:bottom w:val="none" w:sz="0" w:space="0" w:color="auto"/>
        <w:right w:val="none" w:sz="0" w:space="0" w:color="auto"/>
      </w:divBdr>
    </w:div>
    <w:div w:id="1090004235">
      <w:bodyDiv w:val="1"/>
      <w:marLeft w:val="0"/>
      <w:marRight w:val="0"/>
      <w:marTop w:val="0"/>
      <w:marBottom w:val="0"/>
      <w:divBdr>
        <w:top w:val="none" w:sz="0" w:space="0" w:color="auto"/>
        <w:left w:val="none" w:sz="0" w:space="0" w:color="auto"/>
        <w:bottom w:val="none" w:sz="0" w:space="0" w:color="auto"/>
        <w:right w:val="none" w:sz="0" w:space="0" w:color="auto"/>
      </w:divBdr>
    </w:div>
    <w:div w:id="1090808263">
      <w:bodyDiv w:val="1"/>
      <w:marLeft w:val="0"/>
      <w:marRight w:val="0"/>
      <w:marTop w:val="0"/>
      <w:marBottom w:val="0"/>
      <w:divBdr>
        <w:top w:val="none" w:sz="0" w:space="0" w:color="auto"/>
        <w:left w:val="none" w:sz="0" w:space="0" w:color="auto"/>
        <w:bottom w:val="none" w:sz="0" w:space="0" w:color="auto"/>
        <w:right w:val="none" w:sz="0" w:space="0" w:color="auto"/>
      </w:divBdr>
    </w:div>
    <w:div w:id="1092553098">
      <w:bodyDiv w:val="1"/>
      <w:marLeft w:val="0"/>
      <w:marRight w:val="0"/>
      <w:marTop w:val="0"/>
      <w:marBottom w:val="0"/>
      <w:divBdr>
        <w:top w:val="none" w:sz="0" w:space="0" w:color="auto"/>
        <w:left w:val="none" w:sz="0" w:space="0" w:color="auto"/>
        <w:bottom w:val="none" w:sz="0" w:space="0" w:color="auto"/>
        <w:right w:val="none" w:sz="0" w:space="0" w:color="auto"/>
      </w:divBdr>
    </w:div>
    <w:div w:id="1095979054">
      <w:bodyDiv w:val="1"/>
      <w:marLeft w:val="0"/>
      <w:marRight w:val="0"/>
      <w:marTop w:val="0"/>
      <w:marBottom w:val="0"/>
      <w:divBdr>
        <w:top w:val="none" w:sz="0" w:space="0" w:color="auto"/>
        <w:left w:val="none" w:sz="0" w:space="0" w:color="auto"/>
        <w:bottom w:val="none" w:sz="0" w:space="0" w:color="auto"/>
        <w:right w:val="none" w:sz="0" w:space="0" w:color="auto"/>
      </w:divBdr>
    </w:div>
    <w:div w:id="1096247268">
      <w:bodyDiv w:val="1"/>
      <w:marLeft w:val="0"/>
      <w:marRight w:val="0"/>
      <w:marTop w:val="0"/>
      <w:marBottom w:val="0"/>
      <w:divBdr>
        <w:top w:val="none" w:sz="0" w:space="0" w:color="auto"/>
        <w:left w:val="none" w:sz="0" w:space="0" w:color="auto"/>
        <w:bottom w:val="none" w:sz="0" w:space="0" w:color="auto"/>
        <w:right w:val="none" w:sz="0" w:space="0" w:color="auto"/>
      </w:divBdr>
    </w:div>
    <w:div w:id="1097411693">
      <w:bodyDiv w:val="1"/>
      <w:marLeft w:val="0"/>
      <w:marRight w:val="0"/>
      <w:marTop w:val="0"/>
      <w:marBottom w:val="0"/>
      <w:divBdr>
        <w:top w:val="none" w:sz="0" w:space="0" w:color="auto"/>
        <w:left w:val="none" w:sz="0" w:space="0" w:color="auto"/>
        <w:bottom w:val="none" w:sz="0" w:space="0" w:color="auto"/>
        <w:right w:val="none" w:sz="0" w:space="0" w:color="auto"/>
      </w:divBdr>
    </w:div>
    <w:div w:id="1098142685">
      <w:bodyDiv w:val="1"/>
      <w:marLeft w:val="0"/>
      <w:marRight w:val="0"/>
      <w:marTop w:val="0"/>
      <w:marBottom w:val="0"/>
      <w:divBdr>
        <w:top w:val="none" w:sz="0" w:space="0" w:color="auto"/>
        <w:left w:val="none" w:sz="0" w:space="0" w:color="auto"/>
        <w:bottom w:val="none" w:sz="0" w:space="0" w:color="auto"/>
        <w:right w:val="none" w:sz="0" w:space="0" w:color="auto"/>
      </w:divBdr>
    </w:div>
    <w:div w:id="1100636424">
      <w:bodyDiv w:val="1"/>
      <w:marLeft w:val="0"/>
      <w:marRight w:val="0"/>
      <w:marTop w:val="0"/>
      <w:marBottom w:val="0"/>
      <w:divBdr>
        <w:top w:val="none" w:sz="0" w:space="0" w:color="auto"/>
        <w:left w:val="none" w:sz="0" w:space="0" w:color="auto"/>
        <w:bottom w:val="none" w:sz="0" w:space="0" w:color="auto"/>
        <w:right w:val="none" w:sz="0" w:space="0" w:color="auto"/>
      </w:divBdr>
    </w:div>
    <w:div w:id="1106198828">
      <w:bodyDiv w:val="1"/>
      <w:marLeft w:val="0"/>
      <w:marRight w:val="0"/>
      <w:marTop w:val="0"/>
      <w:marBottom w:val="0"/>
      <w:divBdr>
        <w:top w:val="none" w:sz="0" w:space="0" w:color="auto"/>
        <w:left w:val="none" w:sz="0" w:space="0" w:color="auto"/>
        <w:bottom w:val="none" w:sz="0" w:space="0" w:color="auto"/>
        <w:right w:val="none" w:sz="0" w:space="0" w:color="auto"/>
      </w:divBdr>
    </w:div>
    <w:div w:id="1117020638">
      <w:bodyDiv w:val="1"/>
      <w:marLeft w:val="0"/>
      <w:marRight w:val="0"/>
      <w:marTop w:val="0"/>
      <w:marBottom w:val="0"/>
      <w:divBdr>
        <w:top w:val="none" w:sz="0" w:space="0" w:color="auto"/>
        <w:left w:val="none" w:sz="0" w:space="0" w:color="auto"/>
        <w:bottom w:val="none" w:sz="0" w:space="0" w:color="auto"/>
        <w:right w:val="none" w:sz="0" w:space="0" w:color="auto"/>
      </w:divBdr>
    </w:div>
    <w:div w:id="1121922318">
      <w:bodyDiv w:val="1"/>
      <w:marLeft w:val="0"/>
      <w:marRight w:val="0"/>
      <w:marTop w:val="0"/>
      <w:marBottom w:val="0"/>
      <w:divBdr>
        <w:top w:val="none" w:sz="0" w:space="0" w:color="auto"/>
        <w:left w:val="none" w:sz="0" w:space="0" w:color="auto"/>
        <w:bottom w:val="none" w:sz="0" w:space="0" w:color="auto"/>
        <w:right w:val="none" w:sz="0" w:space="0" w:color="auto"/>
      </w:divBdr>
    </w:div>
    <w:div w:id="113255967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339620">
      <w:bodyDiv w:val="1"/>
      <w:marLeft w:val="0"/>
      <w:marRight w:val="0"/>
      <w:marTop w:val="0"/>
      <w:marBottom w:val="0"/>
      <w:divBdr>
        <w:top w:val="none" w:sz="0" w:space="0" w:color="auto"/>
        <w:left w:val="none" w:sz="0" w:space="0" w:color="auto"/>
        <w:bottom w:val="none" w:sz="0" w:space="0" w:color="auto"/>
        <w:right w:val="none" w:sz="0" w:space="0" w:color="auto"/>
      </w:divBdr>
    </w:div>
    <w:div w:id="1141968084">
      <w:bodyDiv w:val="1"/>
      <w:marLeft w:val="0"/>
      <w:marRight w:val="0"/>
      <w:marTop w:val="0"/>
      <w:marBottom w:val="0"/>
      <w:divBdr>
        <w:top w:val="none" w:sz="0" w:space="0" w:color="auto"/>
        <w:left w:val="none" w:sz="0" w:space="0" w:color="auto"/>
        <w:bottom w:val="none" w:sz="0" w:space="0" w:color="auto"/>
        <w:right w:val="none" w:sz="0" w:space="0" w:color="auto"/>
      </w:divBdr>
    </w:div>
    <w:div w:id="1146553866">
      <w:bodyDiv w:val="1"/>
      <w:marLeft w:val="0"/>
      <w:marRight w:val="0"/>
      <w:marTop w:val="0"/>
      <w:marBottom w:val="0"/>
      <w:divBdr>
        <w:top w:val="none" w:sz="0" w:space="0" w:color="auto"/>
        <w:left w:val="none" w:sz="0" w:space="0" w:color="auto"/>
        <w:bottom w:val="none" w:sz="0" w:space="0" w:color="auto"/>
        <w:right w:val="none" w:sz="0" w:space="0" w:color="auto"/>
      </w:divBdr>
    </w:div>
    <w:div w:id="1150100243">
      <w:bodyDiv w:val="1"/>
      <w:marLeft w:val="0"/>
      <w:marRight w:val="0"/>
      <w:marTop w:val="0"/>
      <w:marBottom w:val="0"/>
      <w:divBdr>
        <w:top w:val="none" w:sz="0" w:space="0" w:color="auto"/>
        <w:left w:val="none" w:sz="0" w:space="0" w:color="auto"/>
        <w:bottom w:val="none" w:sz="0" w:space="0" w:color="auto"/>
        <w:right w:val="none" w:sz="0" w:space="0" w:color="auto"/>
      </w:divBdr>
    </w:div>
    <w:div w:id="1157184142">
      <w:bodyDiv w:val="1"/>
      <w:marLeft w:val="0"/>
      <w:marRight w:val="0"/>
      <w:marTop w:val="0"/>
      <w:marBottom w:val="0"/>
      <w:divBdr>
        <w:top w:val="none" w:sz="0" w:space="0" w:color="auto"/>
        <w:left w:val="none" w:sz="0" w:space="0" w:color="auto"/>
        <w:bottom w:val="none" w:sz="0" w:space="0" w:color="auto"/>
        <w:right w:val="none" w:sz="0" w:space="0" w:color="auto"/>
      </w:divBdr>
    </w:div>
    <w:div w:id="1161238346">
      <w:bodyDiv w:val="1"/>
      <w:marLeft w:val="0"/>
      <w:marRight w:val="0"/>
      <w:marTop w:val="0"/>
      <w:marBottom w:val="0"/>
      <w:divBdr>
        <w:top w:val="none" w:sz="0" w:space="0" w:color="auto"/>
        <w:left w:val="none" w:sz="0" w:space="0" w:color="auto"/>
        <w:bottom w:val="none" w:sz="0" w:space="0" w:color="auto"/>
        <w:right w:val="none" w:sz="0" w:space="0" w:color="auto"/>
      </w:divBdr>
    </w:div>
    <w:div w:id="1161968631">
      <w:bodyDiv w:val="1"/>
      <w:marLeft w:val="0"/>
      <w:marRight w:val="0"/>
      <w:marTop w:val="0"/>
      <w:marBottom w:val="0"/>
      <w:divBdr>
        <w:top w:val="none" w:sz="0" w:space="0" w:color="auto"/>
        <w:left w:val="none" w:sz="0" w:space="0" w:color="auto"/>
        <w:bottom w:val="none" w:sz="0" w:space="0" w:color="auto"/>
        <w:right w:val="none" w:sz="0" w:space="0" w:color="auto"/>
      </w:divBdr>
    </w:div>
    <w:div w:id="1180005178">
      <w:bodyDiv w:val="1"/>
      <w:marLeft w:val="0"/>
      <w:marRight w:val="0"/>
      <w:marTop w:val="0"/>
      <w:marBottom w:val="0"/>
      <w:divBdr>
        <w:top w:val="none" w:sz="0" w:space="0" w:color="auto"/>
        <w:left w:val="none" w:sz="0" w:space="0" w:color="auto"/>
        <w:bottom w:val="none" w:sz="0" w:space="0" w:color="auto"/>
        <w:right w:val="none" w:sz="0" w:space="0" w:color="auto"/>
      </w:divBdr>
    </w:div>
    <w:div w:id="1189414431">
      <w:bodyDiv w:val="1"/>
      <w:marLeft w:val="0"/>
      <w:marRight w:val="0"/>
      <w:marTop w:val="0"/>
      <w:marBottom w:val="0"/>
      <w:divBdr>
        <w:top w:val="none" w:sz="0" w:space="0" w:color="auto"/>
        <w:left w:val="none" w:sz="0" w:space="0" w:color="auto"/>
        <w:bottom w:val="none" w:sz="0" w:space="0" w:color="auto"/>
        <w:right w:val="none" w:sz="0" w:space="0" w:color="auto"/>
      </w:divBdr>
    </w:div>
    <w:div w:id="1189488058">
      <w:bodyDiv w:val="1"/>
      <w:marLeft w:val="0"/>
      <w:marRight w:val="0"/>
      <w:marTop w:val="0"/>
      <w:marBottom w:val="0"/>
      <w:divBdr>
        <w:top w:val="none" w:sz="0" w:space="0" w:color="auto"/>
        <w:left w:val="none" w:sz="0" w:space="0" w:color="auto"/>
        <w:bottom w:val="none" w:sz="0" w:space="0" w:color="auto"/>
        <w:right w:val="none" w:sz="0" w:space="0" w:color="auto"/>
      </w:divBdr>
    </w:div>
    <w:div w:id="1193766001">
      <w:bodyDiv w:val="1"/>
      <w:marLeft w:val="0"/>
      <w:marRight w:val="0"/>
      <w:marTop w:val="0"/>
      <w:marBottom w:val="0"/>
      <w:divBdr>
        <w:top w:val="none" w:sz="0" w:space="0" w:color="auto"/>
        <w:left w:val="none" w:sz="0" w:space="0" w:color="auto"/>
        <w:bottom w:val="none" w:sz="0" w:space="0" w:color="auto"/>
        <w:right w:val="none" w:sz="0" w:space="0" w:color="auto"/>
      </w:divBdr>
    </w:div>
    <w:div w:id="1201240614">
      <w:bodyDiv w:val="1"/>
      <w:marLeft w:val="0"/>
      <w:marRight w:val="0"/>
      <w:marTop w:val="0"/>
      <w:marBottom w:val="0"/>
      <w:divBdr>
        <w:top w:val="none" w:sz="0" w:space="0" w:color="auto"/>
        <w:left w:val="none" w:sz="0" w:space="0" w:color="auto"/>
        <w:bottom w:val="none" w:sz="0" w:space="0" w:color="auto"/>
        <w:right w:val="none" w:sz="0" w:space="0" w:color="auto"/>
      </w:divBdr>
    </w:div>
    <w:div w:id="1203592456">
      <w:bodyDiv w:val="1"/>
      <w:marLeft w:val="0"/>
      <w:marRight w:val="0"/>
      <w:marTop w:val="0"/>
      <w:marBottom w:val="0"/>
      <w:divBdr>
        <w:top w:val="none" w:sz="0" w:space="0" w:color="auto"/>
        <w:left w:val="none" w:sz="0" w:space="0" w:color="auto"/>
        <w:bottom w:val="none" w:sz="0" w:space="0" w:color="auto"/>
        <w:right w:val="none" w:sz="0" w:space="0" w:color="auto"/>
      </w:divBdr>
    </w:div>
    <w:div w:id="1203636297">
      <w:bodyDiv w:val="1"/>
      <w:marLeft w:val="0"/>
      <w:marRight w:val="0"/>
      <w:marTop w:val="0"/>
      <w:marBottom w:val="0"/>
      <w:divBdr>
        <w:top w:val="none" w:sz="0" w:space="0" w:color="auto"/>
        <w:left w:val="none" w:sz="0" w:space="0" w:color="auto"/>
        <w:bottom w:val="none" w:sz="0" w:space="0" w:color="auto"/>
        <w:right w:val="none" w:sz="0" w:space="0" w:color="auto"/>
      </w:divBdr>
    </w:div>
    <w:div w:id="1204102493">
      <w:bodyDiv w:val="1"/>
      <w:marLeft w:val="0"/>
      <w:marRight w:val="0"/>
      <w:marTop w:val="0"/>
      <w:marBottom w:val="0"/>
      <w:divBdr>
        <w:top w:val="none" w:sz="0" w:space="0" w:color="auto"/>
        <w:left w:val="none" w:sz="0" w:space="0" w:color="auto"/>
        <w:bottom w:val="none" w:sz="0" w:space="0" w:color="auto"/>
        <w:right w:val="none" w:sz="0" w:space="0" w:color="auto"/>
      </w:divBdr>
    </w:div>
    <w:div w:id="1209027519">
      <w:bodyDiv w:val="1"/>
      <w:marLeft w:val="0"/>
      <w:marRight w:val="0"/>
      <w:marTop w:val="0"/>
      <w:marBottom w:val="0"/>
      <w:divBdr>
        <w:top w:val="none" w:sz="0" w:space="0" w:color="auto"/>
        <w:left w:val="none" w:sz="0" w:space="0" w:color="auto"/>
        <w:bottom w:val="none" w:sz="0" w:space="0" w:color="auto"/>
        <w:right w:val="none" w:sz="0" w:space="0" w:color="auto"/>
      </w:divBdr>
    </w:div>
    <w:div w:id="1209295104">
      <w:bodyDiv w:val="1"/>
      <w:marLeft w:val="0"/>
      <w:marRight w:val="0"/>
      <w:marTop w:val="0"/>
      <w:marBottom w:val="0"/>
      <w:divBdr>
        <w:top w:val="none" w:sz="0" w:space="0" w:color="auto"/>
        <w:left w:val="none" w:sz="0" w:space="0" w:color="auto"/>
        <w:bottom w:val="none" w:sz="0" w:space="0" w:color="auto"/>
        <w:right w:val="none" w:sz="0" w:space="0" w:color="auto"/>
      </w:divBdr>
    </w:div>
    <w:div w:id="1209949905">
      <w:bodyDiv w:val="1"/>
      <w:marLeft w:val="0"/>
      <w:marRight w:val="0"/>
      <w:marTop w:val="0"/>
      <w:marBottom w:val="0"/>
      <w:divBdr>
        <w:top w:val="none" w:sz="0" w:space="0" w:color="auto"/>
        <w:left w:val="none" w:sz="0" w:space="0" w:color="auto"/>
        <w:bottom w:val="none" w:sz="0" w:space="0" w:color="auto"/>
        <w:right w:val="none" w:sz="0" w:space="0" w:color="auto"/>
      </w:divBdr>
    </w:div>
    <w:div w:id="1223370363">
      <w:bodyDiv w:val="1"/>
      <w:marLeft w:val="0"/>
      <w:marRight w:val="0"/>
      <w:marTop w:val="0"/>
      <w:marBottom w:val="0"/>
      <w:divBdr>
        <w:top w:val="none" w:sz="0" w:space="0" w:color="auto"/>
        <w:left w:val="none" w:sz="0" w:space="0" w:color="auto"/>
        <w:bottom w:val="none" w:sz="0" w:space="0" w:color="auto"/>
        <w:right w:val="none" w:sz="0" w:space="0" w:color="auto"/>
      </w:divBdr>
    </w:div>
    <w:div w:id="1234008984">
      <w:bodyDiv w:val="1"/>
      <w:marLeft w:val="0"/>
      <w:marRight w:val="0"/>
      <w:marTop w:val="0"/>
      <w:marBottom w:val="0"/>
      <w:divBdr>
        <w:top w:val="none" w:sz="0" w:space="0" w:color="auto"/>
        <w:left w:val="none" w:sz="0" w:space="0" w:color="auto"/>
        <w:bottom w:val="none" w:sz="0" w:space="0" w:color="auto"/>
        <w:right w:val="none" w:sz="0" w:space="0" w:color="auto"/>
      </w:divBdr>
    </w:div>
    <w:div w:id="1234320521">
      <w:bodyDiv w:val="1"/>
      <w:marLeft w:val="0"/>
      <w:marRight w:val="0"/>
      <w:marTop w:val="0"/>
      <w:marBottom w:val="0"/>
      <w:divBdr>
        <w:top w:val="none" w:sz="0" w:space="0" w:color="auto"/>
        <w:left w:val="none" w:sz="0" w:space="0" w:color="auto"/>
        <w:bottom w:val="none" w:sz="0" w:space="0" w:color="auto"/>
        <w:right w:val="none" w:sz="0" w:space="0" w:color="auto"/>
      </w:divBdr>
    </w:div>
    <w:div w:id="1238904546">
      <w:bodyDiv w:val="1"/>
      <w:marLeft w:val="0"/>
      <w:marRight w:val="0"/>
      <w:marTop w:val="0"/>
      <w:marBottom w:val="0"/>
      <w:divBdr>
        <w:top w:val="none" w:sz="0" w:space="0" w:color="auto"/>
        <w:left w:val="none" w:sz="0" w:space="0" w:color="auto"/>
        <w:bottom w:val="none" w:sz="0" w:space="0" w:color="auto"/>
        <w:right w:val="none" w:sz="0" w:space="0" w:color="auto"/>
      </w:divBdr>
    </w:div>
    <w:div w:id="1243757488">
      <w:bodyDiv w:val="1"/>
      <w:marLeft w:val="0"/>
      <w:marRight w:val="0"/>
      <w:marTop w:val="0"/>
      <w:marBottom w:val="0"/>
      <w:divBdr>
        <w:top w:val="none" w:sz="0" w:space="0" w:color="auto"/>
        <w:left w:val="none" w:sz="0" w:space="0" w:color="auto"/>
        <w:bottom w:val="none" w:sz="0" w:space="0" w:color="auto"/>
        <w:right w:val="none" w:sz="0" w:space="0" w:color="auto"/>
      </w:divBdr>
    </w:div>
    <w:div w:id="1247496829">
      <w:bodyDiv w:val="1"/>
      <w:marLeft w:val="0"/>
      <w:marRight w:val="0"/>
      <w:marTop w:val="0"/>
      <w:marBottom w:val="0"/>
      <w:divBdr>
        <w:top w:val="none" w:sz="0" w:space="0" w:color="auto"/>
        <w:left w:val="none" w:sz="0" w:space="0" w:color="auto"/>
        <w:bottom w:val="none" w:sz="0" w:space="0" w:color="auto"/>
        <w:right w:val="none" w:sz="0" w:space="0" w:color="auto"/>
      </w:divBdr>
    </w:div>
    <w:div w:id="1248199334">
      <w:bodyDiv w:val="1"/>
      <w:marLeft w:val="0"/>
      <w:marRight w:val="0"/>
      <w:marTop w:val="0"/>
      <w:marBottom w:val="0"/>
      <w:divBdr>
        <w:top w:val="none" w:sz="0" w:space="0" w:color="auto"/>
        <w:left w:val="none" w:sz="0" w:space="0" w:color="auto"/>
        <w:bottom w:val="none" w:sz="0" w:space="0" w:color="auto"/>
        <w:right w:val="none" w:sz="0" w:space="0" w:color="auto"/>
      </w:divBdr>
    </w:div>
    <w:div w:id="1256671575">
      <w:bodyDiv w:val="1"/>
      <w:marLeft w:val="0"/>
      <w:marRight w:val="0"/>
      <w:marTop w:val="0"/>
      <w:marBottom w:val="0"/>
      <w:divBdr>
        <w:top w:val="none" w:sz="0" w:space="0" w:color="auto"/>
        <w:left w:val="none" w:sz="0" w:space="0" w:color="auto"/>
        <w:bottom w:val="none" w:sz="0" w:space="0" w:color="auto"/>
        <w:right w:val="none" w:sz="0" w:space="0" w:color="auto"/>
      </w:divBdr>
    </w:div>
    <w:div w:id="1263758052">
      <w:bodyDiv w:val="1"/>
      <w:marLeft w:val="0"/>
      <w:marRight w:val="0"/>
      <w:marTop w:val="0"/>
      <w:marBottom w:val="0"/>
      <w:divBdr>
        <w:top w:val="none" w:sz="0" w:space="0" w:color="auto"/>
        <w:left w:val="none" w:sz="0" w:space="0" w:color="auto"/>
        <w:bottom w:val="none" w:sz="0" w:space="0" w:color="auto"/>
        <w:right w:val="none" w:sz="0" w:space="0" w:color="auto"/>
      </w:divBdr>
    </w:div>
    <w:div w:id="1267886374">
      <w:bodyDiv w:val="1"/>
      <w:marLeft w:val="0"/>
      <w:marRight w:val="0"/>
      <w:marTop w:val="0"/>
      <w:marBottom w:val="0"/>
      <w:divBdr>
        <w:top w:val="none" w:sz="0" w:space="0" w:color="auto"/>
        <w:left w:val="none" w:sz="0" w:space="0" w:color="auto"/>
        <w:bottom w:val="none" w:sz="0" w:space="0" w:color="auto"/>
        <w:right w:val="none" w:sz="0" w:space="0" w:color="auto"/>
      </w:divBdr>
    </w:div>
    <w:div w:id="1268394500">
      <w:bodyDiv w:val="1"/>
      <w:marLeft w:val="0"/>
      <w:marRight w:val="0"/>
      <w:marTop w:val="0"/>
      <w:marBottom w:val="0"/>
      <w:divBdr>
        <w:top w:val="none" w:sz="0" w:space="0" w:color="auto"/>
        <w:left w:val="none" w:sz="0" w:space="0" w:color="auto"/>
        <w:bottom w:val="none" w:sz="0" w:space="0" w:color="auto"/>
        <w:right w:val="none" w:sz="0" w:space="0" w:color="auto"/>
      </w:divBdr>
    </w:div>
    <w:div w:id="1268780501">
      <w:bodyDiv w:val="1"/>
      <w:marLeft w:val="0"/>
      <w:marRight w:val="0"/>
      <w:marTop w:val="0"/>
      <w:marBottom w:val="0"/>
      <w:divBdr>
        <w:top w:val="none" w:sz="0" w:space="0" w:color="auto"/>
        <w:left w:val="none" w:sz="0" w:space="0" w:color="auto"/>
        <w:bottom w:val="none" w:sz="0" w:space="0" w:color="auto"/>
        <w:right w:val="none" w:sz="0" w:space="0" w:color="auto"/>
      </w:divBdr>
    </w:div>
    <w:div w:id="1269390936">
      <w:bodyDiv w:val="1"/>
      <w:marLeft w:val="0"/>
      <w:marRight w:val="0"/>
      <w:marTop w:val="0"/>
      <w:marBottom w:val="0"/>
      <w:divBdr>
        <w:top w:val="none" w:sz="0" w:space="0" w:color="auto"/>
        <w:left w:val="none" w:sz="0" w:space="0" w:color="auto"/>
        <w:bottom w:val="none" w:sz="0" w:space="0" w:color="auto"/>
        <w:right w:val="none" w:sz="0" w:space="0" w:color="auto"/>
      </w:divBdr>
    </w:div>
    <w:div w:id="1272011839">
      <w:bodyDiv w:val="1"/>
      <w:marLeft w:val="0"/>
      <w:marRight w:val="0"/>
      <w:marTop w:val="0"/>
      <w:marBottom w:val="0"/>
      <w:divBdr>
        <w:top w:val="none" w:sz="0" w:space="0" w:color="auto"/>
        <w:left w:val="none" w:sz="0" w:space="0" w:color="auto"/>
        <w:bottom w:val="none" w:sz="0" w:space="0" w:color="auto"/>
        <w:right w:val="none" w:sz="0" w:space="0" w:color="auto"/>
      </w:divBdr>
    </w:div>
    <w:div w:id="1274363597">
      <w:bodyDiv w:val="1"/>
      <w:marLeft w:val="0"/>
      <w:marRight w:val="0"/>
      <w:marTop w:val="0"/>
      <w:marBottom w:val="0"/>
      <w:divBdr>
        <w:top w:val="none" w:sz="0" w:space="0" w:color="auto"/>
        <w:left w:val="none" w:sz="0" w:space="0" w:color="auto"/>
        <w:bottom w:val="none" w:sz="0" w:space="0" w:color="auto"/>
        <w:right w:val="none" w:sz="0" w:space="0" w:color="auto"/>
      </w:divBdr>
    </w:div>
    <w:div w:id="1276592388">
      <w:bodyDiv w:val="1"/>
      <w:marLeft w:val="0"/>
      <w:marRight w:val="0"/>
      <w:marTop w:val="0"/>
      <w:marBottom w:val="0"/>
      <w:divBdr>
        <w:top w:val="none" w:sz="0" w:space="0" w:color="auto"/>
        <w:left w:val="none" w:sz="0" w:space="0" w:color="auto"/>
        <w:bottom w:val="none" w:sz="0" w:space="0" w:color="auto"/>
        <w:right w:val="none" w:sz="0" w:space="0" w:color="auto"/>
      </w:divBdr>
    </w:div>
    <w:div w:id="1276792928">
      <w:bodyDiv w:val="1"/>
      <w:marLeft w:val="0"/>
      <w:marRight w:val="0"/>
      <w:marTop w:val="0"/>
      <w:marBottom w:val="0"/>
      <w:divBdr>
        <w:top w:val="none" w:sz="0" w:space="0" w:color="auto"/>
        <w:left w:val="none" w:sz="0" w:space="0" w:color="auto"/>
        <w:bottom w:val="none" w:sz="0" w:space="0" w:color="auto"/>
        <w:right w:val="none" w:sz="0" w:space="0" w:color="auto"/>
      </w:divBdr>
    </w:div>
    <w:div w:id="1282687201">
      <w:bodyDiv w:val="1"/>
      <w:marLeft w:val="0"/>
      <w:marRight w:val="0"/>
      <w:marTop w:val="0"/>
      <w:marBottom w:val="0"/>
      <w:divBdr>
        <w:top w:val="none" w:sz="0" w:space="0" w:color="auto"/>
        <w:left w:val="none" w:sz="0" w:space="0" w:color="auto"/>
        <w:bottom w:val="none" w:sz="0" w:space="0" w:color="auto"/>
        <w:right w:val="none" w:sz="0" w:space="0" w:color="auto"/>
      </w:divBdr>
    </w:div>
    <w:div w:id="1286084339">
      <w:bodyDiv w:val="1"/>
      <w:marLeft w:val="0"/>
      <w:marRight w:val="0"/>
      <w:marTop w:val="0"/>
      <w:marBottom w:val="0"/>
      <w:divBdr>
        <w:top w:val="none" w:sz="0" w:space="0" w:color="auto"/>
        <w:left w:val="none" w:sz="0" w:space="0" w:color="auto"/>
        <w:bottom w:val="none" w:sz="0" w:space="0" w:color="auto"/>
        <w:right w:val="none" w:sz="0" w:space="0" w:color="auto"/>
      </w:divBdr>
    </w:div>
    <w:div w:id="1288849470">
      <w:bodyDiv w:val="1"/>
      <w:marLeft w:val="0"/>
      <w:marRight w:val="0"/>
      <w:marTop w:val="0"/>
      <w:marBottom w:val="0"/>
      <w:divBdr>
        <w:top w:val="none" w:sz="0" w:space="0" w:color="auto"/>
        <w:left w:val="none" w:sz="0" w:space="0" w:color="auto"/>
        <w:bottom w:val="none" w:sz="0" w:space="0" w:color="auto"/>
        <w:right w:val="none" w:sz="0" w:space="0" w:color="auto"/>
      </w:divBdr>
    </w:div>
    <w:div w:id="1290236421">
      <w:bodyDiv w:val="1"/>
      <w:marLeft w:val="0"/>
      <w:marRight w:val="0"/>
      <w:marTop w:val="0"/>
      <w:marBottom w:val="0"/>
      <w:divBdr>
        <w:top w:val="none" w:sz="0" w:space="0" w:color="auto"/>
        <w:left w:val="none" w:sz="0" w:space="0" w:color="auto"/>
        <w:bottom w:val="none" w:sz="0" w:space="0" w:color="auto"/>
        <w:right w:val="none" w:sz="0" w:space="0" w:color="auto"/>
      </w:divBdr>
    </w:div>
    <w:div w:id="1292244517">
      <w:bodyDiv w:val="1"/>
      <w:marLeft w:val="0"/>
      <w:marRight w:val="0"/>
      <w:marTop w:val="0"/>
      <w:marBottom w:val="0"/>
      <w:divBdr>
        <w:top w:val="none" w:sz="0" w:space="0" w:color="auto"/>
        <w:left w:val="none" w:sz="0" w:space="0" w:color="auto"/>
        <w:bottom w:val="none" w:sz="0" w:space="0" w:color="auto"/>
        <w:right w:val="none" w:sz="0" w:space="0" w:color="auto"/>
      </w:divBdr>
    </w:div>
    <w:div w:id="1293511424">
      <w:bodyDiv w:val="1"/>
      <w:marLeft w:val="0"/>
      <w:marRight w:val="0"/>
      <w:marTop w:val="0"/>
      <w:marBottom w:val="0"/>
      <w:divBdr>
        <w:top w:val="none" w:sz="0" w:space="0" w:color="auto"/>
        <w:left w:val="none" w:sz="0" w:space="0" w:color="auto"/>
        <w:bottom w:val="none" w:sz="0" w:space="0" w:color="auto"/>
        <w:right w:val="none" w:sz="0" w:space="0" w:color="auto"/>
      </w:divBdr>
    </w:div>
    <w:div w:id="1306591653">
      <w:bodyDiv w:val="1"/>
      <w:marLeft w:val="0"/>
      <w:marRight w:val="0"/>
      <w:marTop w:val="0"/>
      <w:marBottom w:val="0"/>
      <w:divBdr>
        <w:top w:val="none" w:sz="0" w:space="0" w:color="auto"/>
        <w:left w:val="none" w:sz="0" w:space="0" w:color="auto"/>
        <w:bottom w:val="none" w:sz="0" w:space="0" w:color="auto"/>
        <w:right w:val="none" w:sz="0" w:space="0" w:color="auto"/>
      </w:divBdr>
    </w:div>
    <w:div w:id="1308627655">
      <w:bodyDiv w:val="1"/>
      <w:marLeft w:val="0"/>
      <w:marRight w:val="0"/>
      <w:marTop w:val="0"/>
      <w:marBottom w:val="0"/>
      <w:divBdr>
        <w:top w:val="none" w:sz="0" w:space="0" w:color="auto"/>
        <w:left w:val="none" w:sz="0" w:space="0" w:color="auto"/>
        <w:bottom w:val="none" w:sz="0" w:space="0" w:color="auto"/>
        <w:right w:val="none" w:sz="0" w:space="0" w:color="auto"/>
      </w:divBdr>
    </w:div>
    <w:div w:id="1308782944">
      <w:bodyDiv w:val="1"/>
      <w:marLeft w:val="0"/>
      <w:marRight w:val="0"/>
      <w:marTop w:val="0"/>
      <w:marBottom w:val="0"/>
      <w:divBdr>
        <w:top w:val="none" w:sz="0" w:space="0" w:color="auto"/>
        <w:left w:val="none" w:sz="0" w:space="0" w:color="auto"/>
        <w:bottom w:val="none" w:sz="0" w:space="0" w:color="auto"/>
        <w:right w:val="none" w:sz="0" w:space="0" w:color="auto"/>
      </w:divBdr>
    </w:div>
    <w:div w:id="1312441303">
      <w:bodyDiv w:val="1"/>
      <w:marLeft w:val="0"/>
      <w:marRight w:val="0"/>
      <w:marTop w:val="0"/>
      <w:marBottom w:val="0"/>
      <w:divBdr>
        <w:top w:val="none" w:sz="0" w:space="0" w:color="auto"/>
        <w:left w:val="none" w:sz="0" w:space="0" w:color="auto"/>
        <w:bottom w:val="none" w:sz="0" w:space="0" w:color="auto"/>
        <w:right w:val="none" w:sz="0" w:space="0" w:color="auto"/>
      </w:divBdr>
    </w:div>
    <w:div w:id="1315988674">
      <w:bodyDiv w:val="1"/>
      <w:marLeft w:val="0"/>
      <w:marRight w:val="0"/>
      <w:marTop w:val="0"/>
      <w:marBottom w:val="0"/>
      <w:divBdr>
        <w:top w:val="none" w:sz="0" w:space="0" w:color="auto"/>
        <w:left w:val="none" w:sz="0" w:space="0" w:color="auto"/>
        <w:bottom w:val="none" w:sz="0" w:space="0" w:color="auto"/>
        <w:right w:val="none" w:sz="0" w:space="0" w:color="auto"/>
      </w:divBdr>
    </w:div>
    <w:div w:id="1323970126">
      <w:bodyDiv w:val="1"/>
      <w:marLeft w:val="0"/>
      <w:marRight w:val="0"/>
      <w:marTop w:val="0"/>
      <w:marBottom w:val="0"/>
      <w:divBdr>
        <w:top w:val="none" w:sz="0" w:space="0" w:color="auto"/>
        <w:left w:val="none" w:sz="0" w:space="0" w:color="auto"/>
        <w:bottom w:val="none" w:sz="0" w:space="0" w:color="auto"/>
        <w:right w:val="none" w:sz="0" w:space="0" w:color="auto"/>
      </w:divBdr>
    </w:div>
    <w:div w:id="1326397023">
      <w:bodyDiv w:val="1"/>
      <w:marLeft w:val="0"/>
      <w:marRight w:val="0"/>
      <w:marTop w:val="0"/>
      <w:marBottom w:val="0"/>
      <w:divBdr>
        <w:top w:val="none" w:sz="0" w:space="0" w:color="auto"/>
        <w:left w:val="none" w:sz="0" w:space="0" w:color="auto"/>
        <w:bottom w:val="none" w:sz="0" w:space="0" w:color="auto"/>
        <w:right w:val="none" w:sz="0" w:space="0" w:color="auto"/>
      </w:divBdr>
    </w:div>
    <w:div w:id="1326939261">
      <w:bodyDiv w:val="1"/>
      <w:marLeft w:val="0"/>
      <w:marRight w:val="0"/>
      <w:marTop w:val="0"/>
      <w:marBottom w:val="0"/>
      <w:divBdr>
        <w:top w:val="none" w:sz="0" w:space="0" w:color="auto"/>
        <w:left w:val="none" w:sz="0" w:space="0" w:color="auto"/>
        <w:bottom w:val="none" w:sz="0" w:space="0" w:color="auto"/>
        <w:right w:val="none" w:sz="0" w:space="0" w:color="auto"/>
      </w:divBdr>
    </w:div>
    <w:div w:id="1328091372">
      <w:bodyDiv w:val="1"/>
      <w:marLeft w:val="0"/>
      <w:marRight w:val="0"/>
      <w:marTop w:val="0"/>
      <w:marBottom w:val="0"/>
      <w:divBdr>
        <w:top w:val="none" w:sz="0" w:space="0" w:color="auto"/>
        <w:left w:val="none" w:sz="0" w:space="0" w:color="auto"/>
        <w:bottom w:val="none" w:sz="0" w:space="0" w:color="auto"/>
        <w:right w:val="none" w:sz="0" w:space="0" w:color="auto"/>
      </w:divBdr>
    </w:div>
    <w:div w:id="1331256628">
      <w:bodyDiv w:val="1"/>
      <w:marLeft w:val="0"/>
      <w:marRight w:val="0"/>
      <w:marTop w:val="0"/>
      <w:marBottom w:val="0"/>
      <w:divBdr>
        <w:top w:val="none" w:sz="0" w:space="0" w:color="auto"/>
        <w:left w:val="none" w:sz="0" w:space="0" w:color="auto"/>
        <w:bottom w:val="none" w:sz="0" w:space="0" w:color="auto"/>
        <w:right w:val="none" w:sz="0" w:space="0" w:color="auto"/>
      </w:divBdr>
    </w:div>
    <w:div w:id="1337154337">
      <w:bodyDiv w:val="1"/>
      <w:marLeft w:val="0"/>
      <w:marRight w:val="0"/>
      <w:marTop w:val="0"/>
      <w:marBottom w:val="0"/>
      <w:divBdr>
        <w:top w:val="none" w:sz="0" w:space="0" w:color="auto"/>
        <w:left w:val="none" w:sz="0" w:space="0" w:color="auto"/>
        <w:bottom w:val="none" w:sz="0" w:space="0" w:color="auto"/>
        <w:right w:val="none" w:sz="0" w:space="0" w:color="auto"/>
      </w:divBdr>
    </w:div>
    <w:div w:id="1339700371">
      <w:bodyDiv w:val="1"/>
      <w:marLeft w:val="0"/>
      <w:marRight w:val="0"/>
      <w:marTop w:val="0"/>
      <w:marBottom w:val="0"/>
      <w:divBdr>
        <w:top w:val="none" w:sz="0" w:space="0" w:color="auto"/>
        <w:left w:val="none" w:sz="0" w:space="0" w:color="auto"/>
        <w:bottom w:val="none" w:sz="0" w:space="0" w:color="auto"/>
        <w:right w:val="none" w:sz="0" w:space="0" w:color="auto"/>
      </w:divBdr>
    </w:div>
    <w:div w:id="1345859699">
      <w:bodyDiv w:val="1"/>
      <w:marLeft w:val="0"/>
      <w:marRight w:val="0"/>
      <w:marTop w:val="0"/>
      <w:marBottom w:val="0"/>
      <w:divBdr>
        <w:top w:val="none" w:sz="0" w:space="0" w:color="auto"/>
        <w:left w:val="none" w:sz="0" w:space="0" w:color="auto"/>
        <w:bottom w:val="none" w:sz="0" w:space="0" w:color="auto"/>
        <w:right w:val="none" w:sz="0" w:space="0" w:color="auto"/>
      </w:divBdr>
    </w:div>
    <w:div w:id="1345981300">
      <w:bodyDiv w:val="1"/>
      <w:marLeft w:val="0"/>
      <w:marRight w:val="0"/>
      <w:marTop w:val="0"/>
      <w:marBottom w:val="0"/>
      <w:divBdr>
        <w:top w:val="none" w:sz="0" w:space="0" w:color="auto"/>
        <w:left w:val="none" w:sz="0" w:space="0" w:color="auto"/>
        <w:bottom w:val="none" w:sz="0" w:space="0" w:color="auto"/>
        <w:right w:val="none" w:sz="0" w:space="0" w:color="auto"/>
      </w:divBdr>
    </w:div>
    <w:div w:id="1347826778">
      <w:bodyDiv w:val="1"/>
      <w:marLeft w:val="0"/>
      <w:marRight w:val="0"/>
      <w:marTop w:val="0"/>
      <w:marBottom w:val="0"/>
      <w:divBdr>
        <w:top w:val="none" w:sz="0" w:space="0" w:color="auto"/>
        <w:left w:val="none" w:sz="0" w:space="0" w:color="auto"/>
        <w:bottom w:val="none" w:sz="0" w:space="0" w:color="auto"/>
        <w:right w:val="none" w:sz="0" w:space="0" w:color="auto"/>
      </w:divBdr>
    </w:div>
    <w:div w:id="1349675161">
      <w:bodyDiv w:val="1"/>
      <w:marLeft w:val="0"/>
      <w:marRight w:val="0"/>
      <w:marTop w:val="0"/>
      <w:marBottom w:val="0"/>
      <w:divBdr>
        <w:top w:val="none" w:sz="0" w:space="0" w:color="auto"/>
        <w:left w:val="none" w:sz="0" w:space="0" w:color="auto"/>
        <w:bottom w:val="none" w:sz="0" w:space="0" w:color="auto"/>
        <w:right w:val="none" w:sz="0" w:space="0" w:color="auto"/>
      </w:divBdr>
    </w:div>
    <w:div w:id="1352997042">
      <w:bodyDiv w:val="1"/>
      <w:marLeft w:val="0"/>
      <w:marRight w:val="0"/>
      <w:marTop w:val="0"/>
      <w:marBottom w:val="0"/>
      <w:divBdr>
        <w:top w:val="none" w:sz="0" w:space="0" w:color="auto"/>
        <w:left w:val="none" w:sz="0" w:space="0" w:color="auto"/>
        <w:bottom w:val="none" w:sz="0" w:space="0" w:color="auto"/>
        <w:right w:val="none" w:sz="0" w:space="0" w:color="auto"/>
      </w:divBdr>
    </w:div>
    <w:div w:id="1360011765">
      <w:bodyDiv w:val="1"/>
      <w:marLeft w:val="0"/>
      <w:marRight w:val="0"/>
      <w:marTop w:val="0"/>
      <w:marBottom w:val="0"/>
      <w:divBdr>
        <w:top w:val="none" w:sz="0" w:space="0" w:color="auto"/>
        <w:left w:val="none" w:sz="0" w:space="0" w:color="auto"/>
        <w:bottom w:val="none" w:sz="0" w:space="0" w:color="auto"/>
        <w:right w:val="none" w:sz="0" w:space="0" w:color="auto"/>
      </w:divBdr>
    </w:div>
    <w:div w:id="1361125944">
      <w:bodyDiv w:val="1"/>
      <w:marLeft w:val="0"/>
      <w:marRight w:val="0"/>
      <w:marTop w:val="0"/>
      <w:marBottom w:val="0"/>
      <w:divBdr>
        <w:top w:val="none" w:sz="0" w:space="0" w:color="auto"/>
        <w:left w:val="none" w:sz="0" w:space="0" w:color="auto"/>
        <w:bottom w:val="none" w:sz="0" w:space="0" w:color="auto"/>
        <w:right w:val="none" w:sz="0" w:space="0" w:color="auto"/>
      </w:divBdr>
    </w:div>
    <w:div w:id="1363286669">
      <w:bodyDiv w:val="1"/>
      <w:marLeft w:val="0"/>
      <w:marRight w:val="0"/>
      <w:marTop w:val="0"/>
      <w:marBottom w:val="0"/>
      <w:divBdr>
        <w:top w:val="none" w:sz="0" w:space="0" w:color="auto"/>
        <w:left w:val="none" w:sz="0" w:space="0" w:color="auto"/>
        <w:bottom w:val="none" w:sz="0" w:space="0" w:color="auto"/>
        <w:right w:val="none" w:sz="0" w:space="0" w:color="auto"/>
      </w:divBdr>
    </w:div>
    <w:div w:id="1369448059">
      <w:bodyDiv w:val="1"/>
      <w:marLeft w:val="0"/>
      <w:marRight w:val="0"/>
      <w:marTop w:val="0"/>
      <w:marBottom w:val="0"/>
      <w:divBdr>
        <w:top w:val="none" w:sz="0" w:space="0" w:color="auto"/>
        <w:left w:val="none" w:sz="0" w:space="0" w:color="auto"/>
        <w:bottom w:val="none" w:sz="0" w:space="0" w:color="auto"/>
        <w:right w:val="none" w:sz="0" w:space="0" w:color="auto"/>
      </w:divBdr>
    </w:div>
    <w:div w:id="1372798953">
      <w:bodyDiv w:val="1"/>
      <w:marLeft w:val="0"/>
      <w:marRight w:val="0"/>
      <w:marTop w:val="0"/>
      <w:marBottom w:val="0"/>
      <w:divBdr>
        <w:top w:val="none" w:sz="0" w:space="0" w:color="auto"/>
        <w:left w:val="none" w:sz="0" w:space="0" w:color="auto"/>
        <w:bottom w:val="none" w:sz="0" w:space="0" w:color="auto"/>
        <w:right w:val="none" w:sz="0" w:space="0" w:color="auto"/>
      </w:divBdr>
    </w:div>
    <w:div w:id="1373966692">
      <w:bodyDiv w:val="1"/>
      <w:marLeft w:val="0"/>
      <w:marRight w:val="0"/>
      <w:marTop w:val="0"/>
      <w:marBottom w:val="0"/>
      <w:divBdr>
        <w:top w:val="none" w:sz="0" w:space="0" w:color="auto"/>
        <w:left w:val="none" w:sz="0" w:space="0" w:color="auto"/>
        <w:bottom w:val="none" w:sz="0" w:space="0" w:color="auto"/>
        <w:right w:val="none" w:sz="0" w:space="0" w:color="auto"/>
      </w:divBdr>
    </w:div>
    <w:div w:id="1374689399">
      <w:bodyDiv w:val="1"/>
      <w:marLeft w:val="0"/>
      <w:marRight w:val="0"/>
      <w:marTop w:val="0"/>
      <w:marBottom w:val="0"/>
      <w:divBdr>
        <w:top w:val="none" w:sz="0" w:space="0" w:color="auto"/>
        <w:left w:val="none" w:sz="0" w:space="0" w:color="auto"/>
        <w:bottom w:val="none" w:sz="0" w:space="0" w:color="auto"/>
        <w:right w:val="none" w:sz="0" w:space="0" w:color="auto"/>
      </w:divBdr>
    </w:div>
    <w:div w:id="1378549765">
      <w:bodyDiv w:val="1"/>
      <w:marLeft w:val="0"/>
      <w:marRight w:val="0"/>
      <w:marTop w:val="0"/>
      <w:marBottom w:val="0"/>
      <w:divBdr>
        <w:top w:val="none" w:sz="0" w:space="0" w:color="auto"/>
        <w:left w:val="none" w:sz="0" w:space="0" w:color="auto"/>
        <w:bottom w:val="none" w:sz="0" w:space="0" w:color="auto"/>
        <w:right w:val="none" w:sz="0" w:space="0" w:color="auto"/>
      </w:divBdr>
    </w:div>
    <w:div w:id="1387485864">
      <w:bodyDiv w:val="1"/>
      <w:marLeft w:val="0"/>
      <w:marRight w:val="0"/>
      <w:marTop w:val="0"/>
      <w:marBottom w:val="0"/>
      <w:divBdr>
        <w:top w:val="none" w:sz="0" w:space="0" w:color="auto"/>
        <w:left w:val="none" w:sz="0" w:space="0" w:color="auto"/>
        <w:bottom w:val="none" w:sz="0" w:space="0" w:color="auto"/>
        <w:right w:val="none" w:sz="0" w:space="0" w:color="auto"/>
      </w:divBdr>
    </w:div>
    <w:div w:id="1390495155">
      <w:bodyDiv w:val="1"/>
      <w:marLeft w:val="0"/>
      <w:marRight w:val="0"/>
      <w:marTop w:val="0"/>
      <w:marBottom w:val="0"/>
      <w:divBdr>
        <w:top w:val="none" w:sz="0" w:space="0" w:color="auto"/>
        <w:left w:val="none" w:sz="0" w:space="0" w:color="auto"/>
        <w:bottom w:val="none" w:sz="0" w:space="0" w:color="auto"/>
        <w:right w:val="none" w:sz="0" w:space="0" w:color="auto"/>
      </w:divBdr>
    </w:div>
    <w:div w:id="1398939701">
      <w:bodyDiv w:val="1"/>
      <w:marLeft w:val="0"/>
      <w:marRight w:val="0"/>
      <w:marTop w:val="0"/>
      <w:marBottom w:val="0"/>
      <w:divBdr>
        <w:top w:val="none" w:sz="0" w:space="0" w:color="auto"/>
        <w:left w:val="none" w:sz="0" w:space="0" w:color="auto"/>
        <w:bottom w:val="none" w:sz="0" w:space="0" w:color="auto"/>
        <w:right w:val="none" w:sz="0" w:space="0" w:color="auto"/>
      </w:divBdr>
    </w:div>
    <w:div w:id="140660673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272718">
      <w:bodyDiv w:val="1"/>
      <w:marLeft w:val="0"/>
      <w:marRight w:val="0"/>
      <w:marTop w:val="0"/>
      <w:marBottom w:val="0"/>
      <w:divBdr>
        <w:top w:val="none" w:sz="0" w:space="0" w:color="auto"/>
        <w:left w:val="none" w:sz="0" w:space="0" w:color="auto"/>
        <w:bottom w:val="none" w:sz="0" w:space="0" w:color="auto"/>
        <w:right w:val="none" w:sz="0" w:space="0" w:color="auto"/>
      </w:divBdr>
    </w:div>
    <w:div w:id="1415515751">
      <w:bodyDiv w:val="1"/>
      <w:marLeft w:val="0"/>
      <w:marRight w:val="0"/>
      <w:marTop w:val="0"/>
      <w:marBottom w:val="0"/>
      <w:divBdr>
        <w:top w:val="none" w:sz="0" w:space="0" w:color="auto"/>
        <w:left w:val="none" w:sz="0" w:space="0" w:color="auto"/>
        <w:bottom w:val="none" w:sz="0" w:space="0" w:color="auto"/>
        <w:right w:val="none" w:sz="0" w:space="0" w:color="auto"/>
      </w:divBdr>
    </w:div>
    <w:div w:id="1416244111">
      <w:bodyDiv w:val="1"/>
      <w:marLeft w:val="0"/>
      <w:marRight w:val="0"/>
      <w:marTop w:val="0"/>
      <w:marBottom w:val="0"/>
      <w:divBdr>
        <w:top w:val="none" w:sz="0" w:space="0" w:color="auto"/>
        <w:left w:val="none" w:sz="0" w:space="0" w:color="auto"/>
        <w:bottom w:val="none" w:sz="0" w:space="0" w:color="auto"/>
        <w:right w:val="none" w:sz="0" w:space="0" w:color="auto"/>
      </w:divBdr>
    </w:div>
    <w:div w:id="1424254778">
      <w:bodyDiv w:val="1"/>
      <w:marLeft w:val="0"/>
      <w:marRight w:val="0"/>
      <w:marTop w:val="0"/>
      <w:marBottom w:val="0"/>
      <w:divBdr>
        <w:top w:val="none" w:sz="0" w:space="0" w:color="auto"/>
        <w:left w:val="none" w:sz="0" w:space="0" w:color="auto"/>
        <w:bottom w:val="none" w:sz="0" w:space="0" w:color="auto"/>
        <w:right w:val="none" w:sz="0" w:space="0" w:color="auto"/>
      </w:divBdr>
    </w:div>
    <w:div w:id="1427116366">
      <w:bodyDiv w:val="1"/>
      <w:marLeft w:val="0"/>
      <w:marRight w:val="0"/>
      <w:marTop w:val="0"/>
      <w:marBottom w:val="0"/>
      <w:divBdr>
        <w:top w:val="none" w:sz="0" w:space="0" w:color="auto"/>
        <w:left w:val="none" w:sz="0" w:space="0" w:color="auto"/>
        <w:bottom w:val="none" w:sz="0" w:space="0" w:color="auto"/>
        <w:right w:val="none" w:sz="0" w:space="0" w:color="auto"/>
      </w:divBdr>
    </w:div>
    <w:div w:id="1430394179">
      <w:bodyDiv w:val="1"/>
      <w:marLeft w:val="0"/>
      <w:marRight w:val="0"/>
      <w:marTop w:val="0"/>
      <w:marBottom w:val="0"/>
      <w:divBdr>
        <w:top w:val="none" w:sz="0" w:space="0" w:color="auto"/>
        <w:left w:val="none" w:sz="0" w:space="0" w:color="auto"/>
        <w:bottom w:val="none" w:sz="0" w:space="0" w:color="auto"/>
        <w:right w:val="none" w:sz="0" w:space="0" w:color="auto"/>
      </w:divBdr>
    </w:div>
    <w:div w:id="1432508056">
      <w:bodyDiv w:val="1"/>
      <w:marLeft w:val="0"/>
      <w:marRight w:val="0"/>
      <w:marTop w:val="0"/>
      <w:marBottom w:val="0"/>
      <w:divBdr>
        <w:top w:val="none" w:sz="0" w:space="0" w:color="auto"/>
        <w:left w:val="none" w:sz="0" w:space="0" w:color="auto"/>
        <w:bottom w:val="none" w:sz="0" w:space="0" w:color="auto"/>
        <w:right w:val="none" w:sz="0" w:space="0" w:color="auto"/>
      </w:divBdr>
    </w:div>
    <w:div w:id="1435856301">
      <w:bodyDiv w:val="1"/>
      <w:marLeft w:val="0"/>
      <w:marRight w:val="0"/>
      <w:marTop w:val="0"/>
      <w:marBottom w:val="0"/>
      <w:divBdr>
        <w:top w:val="none" w:sz="0" w:space="0" w:color="auto"/>
        <w:left w:val="none" w:sz="0" w:space="0" w:color="auto"/>
        <w:bottom w:val="none" w:sz="0" w:space="0" w:color="auto"/>
        <w:right w:val="none" w:sz="0" w:space="0" w:color="auto"/>
      </w:divBdr>
    </w:div>
    <w:div w:id="1435905574">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463594">
      <w:bodyDiv w:val="1"/>
      <w:marLeft w:val="0"/>
      <w:marRight w:val="0"/>
      <w:marTop w:val="0"/>
      <w:marBottom w:val="0"/>
      <w:divBdr>
        <w:top w:val="none" w:sz="0" w:space="0" w:color="auto"/>
        <w:left w:val="none" w:sz="0" w:space="0" w:color="auto"/>
        <w:bottom w:val="none" w:sz="0" w:space="0" w:color="auto"/>
        <w:right w:val="none" w:sz="0" w:space="0" w:color="auto"/>
      </w:divBdr>
    </w:div>
    <w:div w:id="1455447787">
      <w:bodyDiv w:val="1"/>
      <w:marLeft w:val="0"/>
      <w:marRight w:val="0"/>
      <w:marTop w:val="0"/>
      <w:marBottom w:val="0"/>
      <w:divBdr>
        <w:top w:val="none" w:sz="0" w:space="0" w:color="auto"/>
        <w:left w:val="none" w:sz="0" w:space="0" w:color="auto"/>
        <w:bottom w:val="none" w:sz="0" w:space="0" w:color="auto"/>
        <w:right w:val="none" w:sz="0" w:space="0" w:color="auto"/>
      </w:divBdr>
    </w:div>
    <w:div w:id="1459445608">
      <w:bodyDiv w:val="1"/>
      <w:marLeft w:val="0"/>
      <w:marRight w:val="0"/>
      <w:marTop w:val="0"/>
      <w:marBottom w:val="0"/>
      <w:divBdr>
        <w:top w:val="none" w:sz="0" w:space="0" w:color="auto"/>
        <w:left w:val="none" w:sz="0" w:space="0" w:color="auto"/>
        <w:bottom w:val="none" w:sz="0" w:space="0" w:color="auto"/>
        <w:right w:val="none" w:sz="0" w:space="0" w:color="auto"/>
      </w:divBdr>
    </w:div>
    <w:div w:id="1460764236">
      <w:bodyDiv w:val="1"/>
      <w:marLeft w:val="0"/>
      <w:marRight w:val="0"/>
      <w:marTop w:val="0"/>
      <w:marBottom w:val="0"/>
      <w:divBdr>
        <w:top w:val="none" w:sz="0" w:space="0" w:color="auto"/>
        <w:left w:val="none" w:sz="0" w:space="0" w:color="auto"/>
        <w:bottom w:val="none" w:sz="0" w:space="0" w:color="auto"/>
        <w:right w:val="none" w:sz="0" w:space="0" w:color="auto"/>
      </w:divBdr>
    </w:div>
    <w:div w:id="1461651202">
      <w:bodyDiv w:val="1"/>
      <w:marLeft w:val="0"/>
      <w:marRight w:val="0"/>
      <w:marTop w:val="0"/>
      <w:marBottom w:val="0"/>
      <w:divBdr>
        <w:top w:val="none" w:sz="0" w:space="0" w:color="auto"/>
        <w:left w:val="none" w:sz="0" w:space="0" w:color="auto"/>
        <w:bottom w:val="none" w:sz="0" w:space="0" w:color="auto"/>
        <w:right w:val="none" w:sz="0" w:space="0" w:color="auto"/>
      </w:divBdr>
    </w:div>
    <w:div w:id="1473477328">
      <w:bodyDiv w:val="1"/>
      <w:marLeft w:val="0"/>
      <w:marRight w:val="0"/>
      <w:marTop w:val="0"/>
      <w:marBottom w:val="0"/>
      <w:divBdr>
        <w:top w:val="none" w:sz="0" w:space="0" w:color="auto"/>
        <w:left w:val="none" w:sz="0" w:space="0" w:color="auto"/>
        <w:bottom w:val="none" w:sz="0" w:space="0" w:color="auto"/>
        <w:right w:val="none" w:sz="0" w:space="0" w:color="auto"/>
      </w:divBdr>
    </w:div>
    <w:div w:id="1479179004">
      <w:bodyDiv w:val="1"/>
      <w:marLeft w:val="0"/>
      <w:marRight w:val="0"/>
      <w:marTop w:val="0"/>
      <w:marBottom w:val="0"/>
      <w:divBdr>
        <w:top w:val="none" w:sz="0" w:space="0" w:color="auto"/>
        <w:left w:val="none" w:sz="0" w:space="0" w:color="auto"/>
        <w:bottom w:val="none" w:sz="0" w:space="0" w:color="auto"/>
        <w:right w:val="none" w:sz="0" w:space="0" w:color="auto"/>
      </w:divBdr>
    </w:div>
    <w:div w:id="1488283058">
      <w:bodyDiv w:val="1"/>
      <w:marLeft w:val="0"/>
      <w:marRight w:val="0"/>
      <w:marTop w:val="0"/>
      <w:marBottom w:val="0"/>
      <w:divBdr>
        <w:top w:val="none" w:sz="0" w:space="0" w:color="auto"/>
        <w:left w:val="none" w:sz="0" w:space="0" w:color="auto"/>
        <w:bottom w:val="none" w:sz="0" w:space="0" w:color="auto"/>
        <w:right w:val="none" w:sz="0" w:space="0" w:color="auto"/>
      </w:divBdr>
    </w:div>
    <w:div w:id="1490170220">
      <w:bodyDiv w:val="1"/>
      <w:marLeft w:val="0"/>
      <w:marRight w:val="0"/>
      <w:marTop w:val="0"/>
      <w:marBottom w:val="0"/>
      <w:divBdr>
        <w:top w:val="none" w:sz="0" w:space="0" w:color="auto"/>
        <w:left w:val="none" w:sz="0" w:space="0" w:color="auto"/>
        <w:bottom w:val="none" w:sz="0" w:space="0" w:color="auto"/>
        <w:right w:val="none" w:sz="0" w:space="0" w:color="auto"/>
      </w:divBdr>
    </w:div>
    <w:div w:id="1493061154">
      <w:bodyDiv w:val="1"/>
      <w:marLeft w:val="0"/>
      <w:marRight w:val="0"/>
      <w:marTop w:val="0"/>
      <w:marBottom w:val="0"/>
      <w:divBdr>
        <w:top w:val="none" w:sz="0" w:space="0" w:color="auto"/>
        <w:left w:val="none" w:sz="0" w:space="0" w:color="auto"/>
        <w:bottom w:val="none" w:sz="0" w:space="0" w:color="auto"/>
        <w:right w:val="none" w:sz="0" w:space="0" w:color="auto"/>
      </w:divBdr>
    </w:div>
    <w:div w:id="1496146373">
      <w:bodyDiv w:val="1"/>
      <w:marLeft w:val="0"/>
      <w:marRight w:val="0"/>
      <w:marTop w:val="0"/>
      <w:marBottom w:val="0"/>
      <w:divBdr>
        <w:top w:val="none" w:sz="0" w:space="0" w:color="auto"/>
        <w:left w:val="none" w:sz="0" w:space="0" w:color="auto"/>
        <w:bottom w:val="none" w:sz="0" w:space="0" w:color="auto"/>
        <w:right w:val="none" w:sz="0" w:space="0" w:color="auto"/>
      </w:divBdr>
    </w:div>
    <w:div w:id="1503088880">
      <w:bodyDiv w:val="1"/>
      <w:marLeft w:val="0"/>
      <w:marRight w:val="0"/>
      <w:marTop w:val="0"/>
      <w:marBottom w:val="0"/>
      <w:divBdr>
        <w:top w:val="none" w:sz="0" w:space="0" w:color="auto"/>
        <w:left w:val="none" w:sz="0" w:space="0" w:color="auto"/>
        <w:bottom w:val="none" w:sz="0" w:space="0" w:color="auto"/>
        <w:right w:val="none" w:sz="0" w:space="0" w:color="auto"/>
      </w:divBdr>
    </w:div>
    <w:div w:id="1505321204">
      <w:bodyDiv w:val="1"/>
      <w:marLeft w:val="0"/>
      <w:marRight w:val="0"/>
      <w:marTop w:val="0"/>
      <w:marBottom w:val="0"/>
      <w:divBdr>
        <w:top w:val="none" w:sz="0" w:space="0" w:color="auto"/>
        <w:left w:val="none" w:sz="0" w:space="0" w:color="auto"/>
        <w:bottom w:val="none" w:sz="0" w:space="0" w:color="auto"/>
        <w:right w:val="none" w:sz="0" w:space="0" w:color="auto"/>
      </w:divBdr>
    </w:div>
    <w:div w:id="1505634550">
      <w:bodyDiv w:val="1"/>
      <w:marLeft w:val="0"/>
      <w:marRight w:val="0"/>
      <w:marTop w:val="0"/>
      <w:marBottom w:val="0"/>
      <w:divBdr>
        <w:top w:val="none" w:sz="0" w:space="0" w:color="auto"/>
        <w:left w:val="none" w:sz="0" w:space="0" w:color="auto"/>
        <w:bottom w:val="none" w:sz="0" w:space="0" w:color="auto"/>
        <w:right w:val="none" w:sz="0" w:space="0" w:color="auto"/>
      </w:divBdr>
    </w:div>
    <w:div w:id="1512062106">
      <w:bodyDiv w:val="1"/>
      <w:marLeft w:val="0"/>
      <w:marRight w:val="0"/>
      <w:marTop w:val="0"/>
      <w:marBottom w:val="0"/>
      <w:divBdr>
        <w:top w:val="none" w:sz="0" w:space="0" w:color="auto"/>
        <w:left w:val="none" w:sz="0" w:space="0" w:color="auto"/>
        <w:bottom w:val="none" w:sz="0" w:space="0" w:color="auto"/>
        <w:right w:val="none" w:sz="0" w:space="0" w:color="auto"/>
      </w:divBdr>
    </w:div>
    <w:div w:id="1518035294">
      <w:bodyDiv w:val="1"/>
      <w:marLeft w:val="0"/>
      <w:marRight w:val="0"/>
      <w:marTop w:val="0"/>
      <w:marBottom w:val="0"/>
      <w:divBdr>
        <w:top w:val="none" w:sz="0" w:space="0" w:color="auto"/>
        <w:left w:val="none" w:sz="0" w:space="0" w:color="auto"/>
        <w:bottom w:val="none" w:sz="0" w:space="0" w:color="auto"/>
        <w:right w:val="none" w:sz="0" w:space="0" w:color="auto"/>
      </w:divBdr>
    </w:div>
    <w:div w:id="1518810768">
      <w:bodyDiv w:val="1"/>
      <w:marLeft w:val="0"/>
      <w:marRight w:val="0"/>
      <w:marTop w:val="0"/>
      <w:marBottom w:val="0"/>
      <w:divBdr>
        <w:top w:val="none" w:sz="0" w:space="0" w:color="auto"/>
        <w:left w:val="none" w:sz="0" w:space="0" w:color="auto"/>
        <w:bottom w:val="none" w:sz="0" w:space="0" w:color="auto"/>
        <w:right w:val="none" w:sz="0" w:space="0" w:color="auto"/>
      </w:divBdr>
    </w:div>
    <w:div w:id="1519657731">
      <w:bodyDiv w:val="1"/>
      <w:marLeft w:val="0"/>
      <w:marRight w:val="0"/>
      <w:marTop w:val="0"/>
      <w:marBottom w:val="0"/>
      <w:divBdr>
        <w:top w:val="none" w:sz="0" w:space="0" w:color="auto"/>
        <w:left w:val="none" w:sz="0" w:space="0" w:color="auto"/>
        <w:bottom w:val="none" w:sz="0" w:space="0" w:color="auto"/>
        <w:right w:val="none" w:sz="0" w:space="0" w:color="auto"/>
      </w:divBdr>
    </w:div>
    <w:div w:id="1524200684">
      <w:bodyDiv w:val="1"/>
      <w:marLeft w:val="0"/>
      <w:marRight w:val="0"/>
      <w:marTop w:val="0"/>
      <w:marBottom w:val="0"/>
      <w:divBdr>
        <w:top w:val="none" w:sz="0" w:space="0" w:color="auto"/>
        <w:left w:val="none" w:sz="0" w:space="0" w:color="auto"/>
        <w:bottom w:val="none" w:sz="0" w:space="0" w:color="auto"/>
        <w:right w:val="none" w:sz="0" w:space="0" w:color="auto"/>
      </w:divBdr>
    </w:div>
    <w:div w:id="1525754409">
      <w:bodyDiv w:val="1"/>
      <w:marLeft w:val="0"/>
      <w:marRight w:val="0"/>
      <w:marTop w:val="0"/>
      <w:marBottom w:val="0"/>
      <w:divBdr>
        <w:top w:val="none" w:sz="0" w:space="0" w:color="auto"/>
        <w:left w:val="none" w:sz="0" w:space="0" w:color="auto"/>
        <w:bottom w:val="none" w:sz="0" w:space="0" w:color="auto"/>
        <w:right w:val="none" w:sz="0" w:space="0" w:color="auto"/>
      </w:divBdr>
    </w:div>
    <w:div w:id="1527526577">
      <w:bodyDiv w:val="1"/>
      <w:marLeft w:val="0"/>
      <w:marRight w:val="0"/>
      <w:marTop w:val="0"/>
      <w:marBottom w:val="0"/>
      <w:divBdr>
        <w:top w:val="none" w:sz="0" w:space="0" w:color="auto"/>
        <w:left w:val="none" w:sz="0" w:space="0" w:color="auto"/>
        <w:bottom w:val="none" w:sz="0" w:space="0" w:color="auto"/>
        <w:right w:val="none" w:sz="0" w:space="0" w:color="auto"/>
      </w:divBdr>
    </w:div>
    <w:div w:id="1533415846">
      <w:bodyDiv w:val="1"/>
      <w:marLeft w:val="0"/>
      <w:marRight w:val="0"/>
      <w:marTop w:val="0"/>
      <w:marBottom w:val="0"/>
      <w:divBdr>
        <w:top w:val="none" w:sz="0" w:space="0" w:color="auto"/>
        <w:left w:val="none" w:sz="0" w:space="0" w:color="auto"/>
        <w:bottom w:val="none" w:sz="0" w:space="0" w:color="auto"/>
        <w:right w:val="none" w:sz="0" w:space="0" w:color="auto"/>
      </w:divBdr>
    </w:div>
    <w:div w:id="1534001917">
      <w:bodyDiv w:val="1"/>
      <w:marLeft w:val="0"/>
      <w:marRight w:val="0"/>
      <w:marTop w:val="0"/>
      <w:marBottom w:val="0"/>
      <w:divBdr>
        <w:top w:val="none" w:sz="0" w:space="0" w:color="auto"/>
        <w:left w:val="none" w:sz="0" w:space="0" w:color="auto"/>
        <w:bottom w:val="none" w:sz="0" w:space="0" w:color="auto"/>
        <w:right w:val="none" w:sz="0" w:space="0" w:color="auto"/>
      </w:divBdr>
    </w:div>
    <w:div w:id="1534610238">
      <w:bodyDiv w:val="1"/>
      <w:marLeft w:val="0"/>
      <w:marRight w:val="0"/>
      <w:marTop w:val="0"/>
      <w:marBottom w:val="0"/>
      <w:divBdr>
        <w:top w:val="none" w:sz="0" w:space="0" w:color="auto"/>
        <w:left w:val="none" w:sz="0" w:space="0" w:color="auto"/>
        <w:bottom w:val="none" w:sz="0" w:space="0" w:color="auto"/>
        <w:right w:val="none" w:sz="0" w:space="0" w:color="auto"/>
      </w:divBdr>
    </w:div>
    <w:div w:id="1534801378">
      <w:bodyDiv w:val="1"/>
      <w:marLeft w:val="0"/>
      <w:marRight w:val="0"/>
      <w:marTop w:val="0"/>
      <w:marBottom w:val="0"/>
      <w:divBdr>
        <w:top w:val="none" w:sz="0" w:space="0" w:color="auto"/>
        <w:left w:val="none" w:sz="0" w:space="0" w:color="auto"/>
        <w:bottom w:val="none" w:sz="0" w:space="0" w:color="auto"/>
        <w:right w:val="none" w:sz="0" w:space="0" w:color="auto"/>
      </w:divBdr>
    </w:div>
    <w:div w:id="1541479307">
      <w:bodyDiv w:val="1"/>
      <w:marLeft w:val="0"/>
      <w:marRight w:val="0"/>
      <w:marTop w:val="0"/>
      <w:marBottom w:val="0"/>
      <w:divBdr>
        <w:top w:val="none" w:sz="0" w:space="0" w:color="auto"/>
        <w:left w:val="none" w:sz="0" w:space="0" w:color="auto"/>
        <w:bottom w:val="none" w:sz="0" w:space="0" w:color="auto"/>
        <w:right w:val="none" w:sz="0" w:space="0" w:color="auto"/>
      </w:divBdr>
    </w:div>
    <w:div w:id="1547791972">
      <w:bodyDiv w:val="1"/>
      <w:marLeft w:val="0"/>
      <w:marRight w:val="0"/>
      <w:marTop w:val="0"/>
      <w:marBottom w:val="0"/>
      <w:divBdr>
        <w:top w:val="none" w:sz="0" w:space="0" w:color="auto"/>
        <w:left w:val="none" w:sz="0" w:space="0" w:color="auto"/>
        <w:bottom w:val="none" w:sz="0" w:space="0" w:color="auto"/>
        <w:right w:val="none" w:sz="0" w:space="0" w:color="auto"/>
      </w:divBdr>
    </w:div>
    <w:div w:id="1547985109">
      <w:bodyDiv w:val="1"/>
      <w:marLeft w:val="0"/>
      <w:marRight w:val="0"/>
      <w:marTop w:val="0"/>
      <w:marBottom w:val="0"/>
      <w:divBdr>
        <w:top w:val="none" w:sz="0" w:space="0" w:color="auto"/>
        <w:left w:val="none" w:sz="0" w:space="0" w:color="auto"/>
        <w:bottom w:val="none" w:sz="0" w:space="0" w:color="auto"/>
        <w:right w:val="none" w:sz="0" w:space="0" w:color="auto"/>
      </w:divBdr>
    </w:div>
    <w:div w:id="1552617991">
      <w:bodyDiv w:val="1"/>
      <w:marLeft w:val="0"/>
      <w:marRight w:val="0"/>
      <w:marTop w:val="0"/>
      <w:marBottom w:val="0"/>
      <w:divBdr>
        <w:top w:val="none" w:sz="0" w:space="0" w:color="auto"/>
        <w:left w:val="none" w:sz="0" w:space="0" w:color="auto"/>
        <w:bottom w:val="none" w:sz="0" w:space="0" w:color="auto"/>
        <w:right w:val="none" w:sz="0" w:space="0" w:color="auto"/>
      </w:divBdr>
    </w:div>
    <w:div w:id="1555699419">
      <w:bodyDiv w:val="1"/>
      <w:marLeft w:val="0"/>
      <w:marRight w:val="0"/>
      <w:marTop w:val="0"/>
      <w:marBottom w:val="0"/>
      <w:divBdr>
        <w:top w:val="none" w:sz="0" w:space="0" w:color="auto"/>
        <w:left w:val="none" w:sz="0" w:space="0" w:color="auto"/>
        <w:bottom w:val="none" w:sz="0" w:space="0" w:color="auto"/>
        <w:right w:val="none" w:sz="0" w:space="0" w:color="auto"/>
      </w:divBdr>
    </w:div>
    <w:div w:id="1556887385">
      <w:bodyDiv w:val="1"/>
      <w:marLeft w:val="0"/>
      <w:marRight w:val="0"/>
      <w:marTop w:val="0"/>
      <w:marBottom w:val="0"/>
      <w:divBdr>
        <w:top w:val="none" w:sz="0" w:space="0" w:color="auto"/>
        <w:left w:val="none" w:sz="0" w:space="0" w:color="auto"/>
        <w:bottom w:val="none" w:sz="0" w:space="0" w:color="auto"/>
        <w:right w:val="none" w:sz="0" w:space="0" w:color="auto"/>
      </w:divBdr>
    </w:div>
    <w:div w:id="1560358593">
      <w:bodyDiv w:val="1"/>
      <w:marLeft w:val="0"/>
      <w:marRight w:val="0"/>
      <w:marTop w:val="0"/>
      <w:marBottom w:val="0"/>
      <w:divBdr>
        <w:top w:val="none" w:sz="0" w:space="0" w:color="auto"/>
        <w:left w:val="none" w:sz="0" w:space="0" w:color="auto"/>
        <w:bottom w:val="none" w:sz="0" w:space="0" w:color="auto"/>
        <w:right w:val="none" w:sz="0" w:space="0" w:color="auto"/>
      </w:divBdr>
    </w:div>
    <w:div w:id="1563827400">
      <w:bodyDiv w:val="1"/>
      <w:marLeft w:val="0"/>
      <w:marRight w:val="0"/>
      <w:marTop w:val="0"/>
      <w:marBottom w:val="0"/>
      <w:divBdr>
        <w:top w:val="none" w:sz="0" w:space="0" w:color="auto"/>
        <w:left w:val="none" w:sz="0" w:space="0" w:color="auto"/>
        <w:bottom w:val="none" w:sz="0" w:space="0" w:color="auto"/>
        <w:right w:val="none" w:sz="0" w:space="0" w:color="auto"/>
      </w:divBdr>
    </w:div>
    <w:div w:id="1572888834">
      <w:bodyDiv w:val="1"/>
      <w:marLeft w:val="0"/>
      <w:marRight w:val="0"/>
      <w:marTop w:val="0"/>
      <w:marBottom w:val="0"/>
      <w:divBdr>
        <w:top w:val="none" w:sz="0" w:space="0" w:color="auto"/>
        <w:left w:val="none" w:sz="0" w:space="0" w:color="auto"/>
        <w:bottom w:val="none" w:sz="0" w:space="0" w:color="auto"/>
        <w:right w:val="none" w:sz="0" w:space="0" w:color="auto"/>
      </w:divBdr>
    </w:div>
    <w:div w:id="1597517801">
      <w:bodyDiv w:val="1"/>
      <w:marLeft w:val="0"/>
      <w:marRight w:val="0"/>
      <w:marTop w:val="0"/>
      <w:marBottom w:val="0"/>
      <w:divBdr>
        <w:top w:val="none" w:sz="0" w:space="0" w:color="auto"/>
        <w:left w:val="none" w:sz="0" w:space="0" w:color="auto"/>
        <w:bottom w:val="none" w:sz="0" w:space="0" w:color="auto"/>
        <w:right w:val="none" w:sz="0" w:space="0" w:color="auto"/>
      </w:divBdr>
    </w:div>
    <w:div w:id="1603607992">
      <w:bodyDiv w:val="1"/>
      <w:marLeft w:val="0"/>
      <w:marRight w:val="0"/>
      <w:marTop w:val="0"/>
      <w:marBottom w:val="0"/>
      <w:divBdr>
        <w:top w:val="none" w:sz="0" w:space="0" w:color="auto"/>
        <w:left w:val="none" w:sz="0" w:space="0" w:color="auto"/>
        <w:bottom w:val="none" w:sz="0" w:space="0" w:color="auto"/>
        <w:right w:val="none" w:sz="0" w:space="0" w:color="auto"/>
      </w:divBdr>
    </w:div>
    <w:div w:id="1608269003">
      <w:bodyDiv w:val="1"/>
      <w:marLeft w:val="0"/>
      <w:marRight w:val="0"/>
      <w:marTop w:val="0"/>
      <w:marBottom w:val="0"/>
      <w:divBdr>
        <w:top w:val="none" w:sz="0" w:space="0" w:color="auto"/>
        <w:left w:val="none" w:sz="0" w:space="0" w:color="auto"/>
        <w:bottom w:val="none" w:sz="0" w:space="0" w:color="auto"/>
        <w:right w:val="none" w:sz="0" w:space="0" w:color="auto"/>
      </w:divBdr>
    </w:div>
    <w:div w:id="1608587248">
      <w:bodyDiv w:val="1"/>
      <w:marLeft w:val="0"/>
      <w:marRight w:val="0"/>
      <w:marTop w:val="0"/>
      <w:marBottom w:val="0"/>
      <w:divBdr>
        <w:top w:val="none" w:sz="0" w:space="0" w:color="auto"/>
        <w:left w:val="none" w:sz="0" w:space="0" w:color="auto"/>
        <w:bottom w:val="none" w:sz="0" w:space="0" w:color="auto"/>
        <w:right w:val="none" w:sz="0" w:space="0" w:color="auto"/>
      </w:divBdr>
    </w:div>
    <w:div w:id="1609004364">
      <w:bodyDiv w:val="1"/>
      <w:marLeft w:val="0"/>
      <w:marRight w:val="0"/>
      <w:marTop w:val="0"/>
      <w:marBottom w:val="0"/>
      <w:divBdr>
        <w:top w:val="none" w:sz="0" w:space="0" w:color="auto"/>
        <w:left w:val="none" w:sz="0" w:space="0" w:color="auto"/>
        <w:bottom w:val="none" w:sz="0" w:space="0" w:color="auto"/>
        <w:right w:val="none" w:sz="0" w:space="0" w:color="auto"/>
      </w:divBdr>
    </w:div>
    <w:div w:id="1612473420">
      <w:bodyDiv w:val="1"/>
      <w:marLeft w:val="0"/>
      <w:marRight w:val="0"/>
      <w:marTop w:val="0"/>
      <w:marBottom w:val="0"/>
      <w:divBdr>
        <w:top w:val="none" w:sz="0" w:space="0" w:color="auto"/>
        <w:left w:val="none" w:sz="0" w:space="0" w:color="auto"/>
        <w:bottom w:val="none" w:sz="0" w:space="0" w:color="auto"/>
        <w:right w:val="none" w:sz="0" w:space="0" w:color="auto"/>
      </w:divBdr>
    </w:div>
    <w:div w:id="1617133404">
      <w:bodyDiv w:val="1"/>
      <w:marLeft w:val="0"/>
      <w:marRight w:val="0"/>
      <w:marTop w:val="0"/>
      <w:marBottom w:val="0"/>
      <w:divBdr>
        <w:top w:val="none" w:sz="0" w:space="0" w:color="auto"/>
        <w:left w:val="none" w:sz="0" w:space="0" w:color="auto"/>
        <w:bottom w:val="none" w:sz="0" w:space="0" w:color="auto"/>
        <w:right w:val="none" w:sz="0" w:space="0" w:color="auto"/>
      </w:divBdr>
    </w:div>
    <w:div w:id="1619487746">
      <w:bodyDiv w:val="1"/>
      <w:marLeft w:val="0"/>
      <w:marRight w:val="0"/>
      <w:marTop w:val="0"/>
      <w:marBottom w:val="0"/>
      <w:divBdr>
        <w:top w:val="none" w:sz="0" w:space="0" w:color="auto"/>
        <w:left w:val="none" w:sz="0" w:space="0" w:color="auto"/>
        <w:bottom w:val="none" w:sz="0" w:space="0" w:color="auto"/>
        <w:right w:val="none" w:sz="0" w:space="0" w:color="auto"/>
      </w:divBdr>
    </w:div>
    <w:div w:id="1619873464">
      <w:bodyDiv w:val="1"/>
      <w:marLeft w:val="0"/>
      <w:marRight w:val="0"/>
      <w:marTop w:val="0"/>
      <w:marBottom w:val="0"/>
      <w:divBdr>
        <w:top w:val="none" w:sz="0" w:space="0" w:color="auto"/>
        <w:left w:val="none" w:sz="0" w:space="0" w:color="auto"/>
        <w:bottom w:val="none" w:sz="0" w:space="0" w:color="auto"/>
        <w:right w:val="none" w:sz="0" w:space="0" w:color="auto"/>
      </w:divBdr>
    </w:div>
    <w:div w:id="1625188975">
      <w:bodyDiv w:val="1"/>
      <w:marLeft w:val="0"/>
      <w:marRight w:val="0"/>
      <w:marTop w:val="0"/>
      <w:marBottom w:val="0"/>
      <w:divBdr>
        <w:top w:val="none" w:sz="0" w:space="0" w:color="auto"/>
        <w:left w:val="none" w:sz="0" w:space="0" w:color="auto"/>
        <w:bottom w:val="none" w:sz="0" w:space="0" w:color="auto"/>
        <w:right w:val="none" w:sz="0" w:space="0" w:color="auto"/>
      </w:divBdr>
    </w:div>
    <w:div w:id="162715644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431329">
      <w:bodyDiv w:val="1"/>
      <w:marLeft w:val="0"/>
      <w:marRight w:val="0"/>
      <w:marTop w:val="0"/>
      <w:marBottom w:val="0"/>
      <w:divBdr>
        <w:top w:val="none" w:sz="0" w:space="0" w:color="auto"/>
        <w:left w:val="none" w:sz="0" w:space="0" w:color="auto"/>
        <w:bottom w:val="none" w:sz="0" w:space="0" w:color="auto"/>
        <w:right w:val="none" w:sz="0" w:space="0" w:color="auto"/>
      </w:divBdr>
    </w:div>
    <w:div w:id="1630818438">
      <w:bodyDiv w:val="1"/>
      <w:marLeft w:val="0"/>
      <w:marRight w:val="0"/>
      <w:marTop w:val="0"/>
      <w:marBottom w:val="0"/>
      <w:divBdr>
        <w:top w:val="none" w:sz="0" w:space="0" w:color="auto"/>
        <w:left w:val="none" w:sz="0" w:space="0" w:color="auto"/>
        <w:bottom w:val="none" w:sz="0" w:space="0" w:color="auto"/>
        <w:right w:val="none" w:sz="0" w:space="0" w:color="auto"/>
      </w:divBdr>
    </w:div>
    <w:div w:id="1637950568">
      <w:bodyDiv w:val="1"/>
      <w:marLeft w:val="0"/>
      <w:marRight w:val="0"/>
      <w:marTop w:val="0"/>
      <w:marBottom w:val="0"/>
      <w:divBdr>
        <w:top w:val="none" w:sz="0" w:space="0" w:color="auto"/>
        <w:left w:val="none" w:sz="0" w:space="0" w:color="auto"/>
        <w:bottom w:val="none" w:sz="0" w:space="0" w:color="auto"/>
        <w:right w:val="none" w:sz="0" w:space="0" w:color="auto"/>
      </w:divBdr>
    </w:div>
    <w:div w:id="1644237830">
      <w:bodyDiv w:val="1"/>
      <w:marLeft w:val="0"/>
      <w:marRight w:val="0"/>
      <w:marTop w:val="0"/>
      <w:marBottom w:val="0"/>
      <w:divBdr>
        <w:top w:val="none" w:sz="0" w:space="0" w:color="auto"/>
        <w:left w:val="none" w:sz="0" w:space="0" w:color="auto"/>
        <w:bottom w:val="none" w:sz="0" w:space="0" w:color="auto"/>
        <w:right w:val="none" w:sz="0" w:space="0" w:color="auto"/>
      </w:divBdr>
    </w:div>
    <w:div w:id="1644579511">
      <w:bodyDiv w:val="1"/>
      <w:marLeft w:val="0"/>
      <w:marRight w:val="0"/>
      <w:marTop w:val="0"/>
      <w:marBottom w:val="0"/>
      <w:divBdr>
        <w:top w:val="none" w:sz="0" w:space="0" w:color="auto"/>
        <w:left w:val="none" w:sz="0" w:space="0" w:color="auto"/>
        <w:bottom w:val="none" w:sz="0" w:space="0" w:color="auto"/>
        <w:right w:val="none" w:sz="0" w:space="0" w:color="auto"/>
      </w:divBdr>
    </w:div>
    <w:div w:id="1647775938">
      <w:bodyDiv w:val="1"/>
      <w:marLeft w:val="0"/>
      <w:marRight w:val="0"/>
      <w:marTop w:val="0"/>
      <w:marBottom w:val="0"/>
      <w:divBdr>
        <w:top w:val="none" w:sz="0" w:space="0" w:color="auto"/>
        <w:left w:val="none" w:sz="0" w:space="0" w:color="auto"/>
        <w:bottom w:val="none" w:sz="0" w:space="0" w:color="auto"/>
        <w:right w:val="none" w:sz="0" w:space="0" w:color="auto"/>
      </w:divBdr>
    </w:div>
    <w:div w:id="1649893610">
      <w:bodyDiv w:val="1"/>
      <w:marLeft w:val="0"/>
      <w:marRight w:val="0"/>
      <w:marTop w:val="0"/>
      <w:marBottom w:val="0"/>
      <w:divBdr>
        <w:top w:val="none" w:sz="0" w:space="0" w:color="auto"/>
        <w:left w:val="none" w:sz="0" w:space="0" w:color="auto"/>
        <w:bottom w:val="none" w:sz="0" w:space="0" w:color="auto"/>
        <w:right w:val="none" w:sz="0" w:space="0" w:color="auto"/>
      </w:divBdr>
    </w:div>
    <w:div w:id="1651864558">
      <w:bodyDiv w:val="1"/>
      <w:marLeft w:val="0"/>
      <w:marRight w:val="0"/>
      <w:marTop w:val="0"/>
      <w:marBottom w:val="0"/>
      <w:divBdr>
        <w:top w:val="none" w:sz="0" w:space="0" w:color="auto"/>
        <w:left w:val="none" w:sz="0" w:space="0" w:color="auto"/>
        <w:bottom w:val="none" w:sz="0" w:space="0" w:color="auto"/>
        <w:right w:val="none" w:sz="0" w:space="0" w:color="auto"/>
      </w:divBdr>
    </w:div>
    <w:div w:id="1652127435">
      <w:bodyDiv w:val="1"/>
      <w:marLeft w:val="0"/>
      <w:marRight w:val="0"/>
      <w:marTop w:val="0"/>
      <w:marBottom w:val="0"/>
      <w:divBdr>
        <w:top w:val="none" w:sz="0" w:space="0" w:color="auto"/>
        <w:left w:val="none" w:sz="0" w:space="0" w:color="auto"/>
        <w:bottom w:val="none" w:sz="0" w:space="0" w:color="auto"/>
        <w:right w:val="none" w:sz="0" w:space="0" w:color="auto"/>
      </w:divBdr>
    </w:div>
    <w:div w:id="1654337151">
      <w:bodyDiv w:val="1"/>
      <w:marLeft w:val="0"/>
      <w:marRight w:val="0"/>
      <w:marTop w:val="0"/>
      <w:marBottom w:val="0"/>
      <w:divBdr>
        <w:top w:val="none" w:sz="0" w:space="0" w:color="auto"/>
        <w:left w:val="none" w:sz="0" w:space="0" w:color="auto"/>
        <w:bottom w:val="none" w:sz="0" w:space="0" w:color="auto"/>
        <w:right w:val="none" w:sz="0" w:space="0" w:color="auto"/>
      </w:divBdr>
    </w:div>
    <w:div w:id="1655646776">
      <w:bodyDiv w:val="1"/>
      <w:marLeft w:val="0"/>
      <w:marRight w:val="0"/>
      <w:marTop w:val="0"/>
      <w:marBottom w:val="0"/>
      <w:divBdr>
        <w:top w:val="none" w:sz="0" w:space="0" w:color="auto"/>
        <w:left w:val="none" w:sz="0" w:space="0" w:color="auto"/>
        <w:bottom w:val="none" w:sz="0" w:space="0" w:color="auto"/>
        <w:right w:val="none" w:sz="0" w:space="0" w:color="auto"/>
      </w:divBdr>
    </w:div>
    <w:div w:id="1661076963">
      <w:bodyDiv w:val="1"/>
      <w:marLeft w:val="0"/>
      <w:marRight w:val="0"/>
      <w:marTop w:val="0"/>
      <w:marBottom w:val="0"/>
      <w:divBdr>
        <w:top w:val="none" w:sz="0" w:space="0" w:color="auto"/>
        <w:left w:val="none" w:sz="0" w:space="0" w:color="auto"/>
        <w:bottom w:val="none" w:sz="0" w:space="0" w:color="auto"/>
        <w:right w:val="none" w:sz="0" w:space="0" w:color="auto"/>
      </w:divBdr>
    </w:div>
    <w:div w:id="1661932497">
      <w:bodyDiv w:val="1"/>
      <w:marLeft w:val="0"/>
      <w:marRight w:val="0"/>
      <w:marTop w:val="0"/>
      <w:marBottom w:val="0"/>
      <w:divBdr>
        <w:top w:val="none" w:sz="0" w:space="0" w:color="auto"/>
        <w:left w:val="none" w:sz="0" w:space="0" w:color="auto"/>
        <w:bottom w:val="none" w:sz="0" w:space="0" w:color="auto"/>
        <w:right w:val="none" w:sz="0" w:space="0" w:color="auto"/>
      </w:divBdr>
    </w:div>
    <w:div w:id="1665624963">
      <w:bodyDiv w:val="1"/>
      <w:marLeft w:val="0"/>
      <w:marRight w:val="0"/>
      <w:marTop w:val="0"/>
      <w:marBottom w:val="0"/>
      <w:divBdr>
        <w:top w:val="none" w:sz="0" w:space="0" w:color="auto"/>
        <w:left w:val="none" w:sz="0" w:space="0" w:color="auto"/>
        <w:bottom w:val="none" w:sz="0" w:space="0" w:color="auto"/>
        <w:right w:val="none" w:sz="0" w:space="0" w:color="auto"/>
      </w:divBdr>
    </w:div>
    <w:div w:id="1665817400">
      <w:bodyDiv w:val="1"/>
      <w:marLeft w:val="0"/>
      <w:marRight w:val="0"/>
      <w:marTop w:val="0"/>
      <w:marBottom w:val="0"/>
      <w:divBdr>
        <w:top w:val="none" w:sz="0" w:space="0" w:color="auto"/>
        <w:left w:val="none" w:sz="0" w:space="0" w:color="auto"/>
        <w:bottom w:val="none" w:sz="0" w:space="0" w:color="auto"/>
        <w:right w:val="none" w:sz="0" w:space="0" w:color="auto"/>
      </w:divBdr>
    </w:div>
    <w:div w:id="1674457887">
      <w:bodyDiv w:val="1"/>
      <w:marLeft w:val="0"/>
      <w:marRight w:val="0"/>
      <w:marTop w:val="0"/>
      <w:marBottom w:val="0"/>
      <w:divBdr>
        <w:top w:val="none" w:sz="0" w:space="0" w:color="auto"/>
        <w:left w:val="none" w:sz="0" w:space="0" w:color="auto"/>
        <w:bottom w:val="none" w:sz="0" w:space="0" w:color="auto"/>
        <w:right w:val="none" w:sz="0" w:space="0" w:color="auto"/>
      </w:divBdr>
    </w:div>
    <w:div w:id="1680890804">
      <w:bodyDiv w:val="1"/>
      <w:marLeft w:val="0"/>
      <w:marRight w:val="0"/>
      <w:marTop w:val="0"/>
      <w:marBottom w:val="0"/>
      <w:divBdr>
        <w:top w:val="none" w:sz="0" w:space="0" w:color="auto"/>
        <w:left w:val="none" w:sz="0" w:space="0" w:color="auto"/>
        <w:bottom w:val="none" w:sz="0" w:space="0" w:color="auto"/>
        <w:right w:val="none" w:sz="0" w:space="0" w:color="auto"/>
      </w:divBdr>
    </w:div>
    <w:div w:id="1695693123">
      <w:bodyDiv w:val="1"/>
      <w:marLeft w:val="0"/>
      <w:marRight w:val="0"/>
      <w:marTop w:val="0"/>
      <w:marBottom w:val="0"/>
      <w:divBdr>
        <w:top w:val="none" w:sz="0" w:space="0" w:color="auto"/>
        <w:left w:val="none" w:sz="0" w:space="0" w:color="auto"/>
        <w:bottom w:val="none" w:sz="0" w:space="0" w:color="auto"/>
        <w:right w:val="none" w:sz="0" w:space="0" w:color="auto"/>
      </w:divBdr>
    </w:div>
    <w:div w:id="1699039956">
      <w:bodyDiv w:val="1"/>
      <w:marLeft w:val="0"/>
      <w:marRight w:val="0"/>
      <w:marTop w:val="0"/>
      <w:marBottom w:val="0"/>
      <w:divBdr>
        <w:top w:val="none" w:sz="0" w:space="0" w:color="auto"/>
        <w:left w:val="none" w:sz="0" w:space="0" w:color="auto"/>
        <w:bottom w:val="none" w:sz="0" w:space="0" w:color="auto"/>
        <w:right w:val="none" w:sz="0" w:space="0" w:color="auto"/>
      </w:divBdr>
    </w:div>
    <w:div w:id="1704868243">
      <w:bodyDiv w:val="1"/>
      <w:marLeft w:val="0"/>
      <w:marRight w:val="0"/>
      <w:marTop w:val="0"/>
      <w:marBottom w:val="0"/>
      <w:divBdr>
        <w:top w:val="none" w:sz="0" w:space="0" w:color="auto"/>
        <w:left w:val="none" w:sz="0" w:space="0" w:color="auto"/>
        <w:bottom w:val="none" w:sz="0" w:space="0" w:color="auto"/>
        <w:right w:val="none" w:sz="0" w:space="0" w:color="auto"/>
      </w:divBdr>
    </w:div>
    <w:div w:id="1706101001">
      <w:bodyDiv w:val="1"/>
      <w:marLeft w:val="0"/>
      <w:marRight w:val="0"/>
      <w:marTop w:val="0"/>
      <w:marBottom w:val="0"/>
      <w:divBdr>
        <w:top w:val="none" w:sz="0" w:space="0" w:color="auto"/>
        <w:left w:val="none" w:sz="0" w:space="0" w:color="auto"/>
        <w:bottom w:val="none" w:sz="0" w:space="0" w:color="auto"/>
        <w:right w:val="none" w:sz="0" w:space="0" w:color="auto"/>
      </w:divBdr>
    </w:div>
    <w:div w:id="1711304048">
      <w:bodyDiv w:val="1"/>
      <w:marLeft w:val="0"/>
      <w:marRight w:val="0"/>
      <w:marTop w:val="0"/>
      <w:marBottom w:val="0"/>
      <w:divBdr>
        <w:top w:val="none" w:sz="0" w:space="0" w:color="auto"/>
        <w:left w:val="none" w:sz="0" w:space="0" w:color="auto"/>
        <w:bottom w:val="none" w:sz="0" w:space="0" w:color="auto"/>
        <w:right w:val="none" w:sz="0" w:space="0" w:color="auto"/>
      </w:divBdr>
    </w:div>
    <w:div w:id="1716079069">
      <w:bodyDiv w:val="1"/>
      <w:marLeft w:val="0"/>
      <w:marRight w:val="0"/>
      <w:marTop w:val="0"/>
      <w:marBottom w:val="0"/>
      <w:divBdr>
        <w:top w:val="none" w:sz="0" w:space="0" w:color="auto"/>
        <w:left w:val="none" w:sz="0" w:space="0" w:color="auto"/>
        <w:bottom w:val="none" w:sz="0" w:space="0" w:color="auto"/>
        <w:right w:val="none" w:sz="0" w:space="0" w:color="auto"/>
      </w:divBdr>
    </w:div>
    <w:div w:id="1719667832">
      <w:bodyDiv w:val="1"/>
      <w:marLeft w:val="0"/>
      <w:marRight w:val="0"/>
      <w:marTop w:val="0"/>
      <w:marBottom w:val="0"/>
      <w:divBdr>
        <w:top w:val="none" w:sz="0" w:space="0" w:color="auto"/>
        <w:left w:val="none" w:sz="0" w:space="0" w:color="auto"/>
        <w:bottom w:val="none" w:sz="0" w:space="0" w:color="auto"/>
        <w:right w:val="none" w:sz="0" w:space="0" w:color="auto"/>
      </w:divBdr>
    </w:div>
    <w:div w:id="1720740068">
      <w:bodyDiv w:val="1"/>
      <w:marLeft w:val="0"/>
      <w:marRight w:val="0"/>
      <w:marTop w:val="0"/>
      <w:marBottom w:val="0"/>
      <w:divBdr>
        <w:top w:val="none" w:sz="0" w:space="0" w:color="auto"/>
        <w:left w:val="none" w:sz="0" w:space="0" w:color="auto"/>
        <w:bottom w:val="none" w:sz="0" w:space="0" w:color="auto"/>
        <w:right w:val="none" w:sz="0" w:space="0" w:color="auto"/>
      </w:divBdr>
    </w:div>
    <w:div w:id="1721975823">
      <w:bodyDiv w:val="1"/>
      <w:marLeft w:val="0"/>
      <w:marRight w:val="0"/>
      <w:marTop w:val="0"/>
      <w:marBottom w:val="0"/>
      <w:divBdr>
        <w:top w:val="none" w:sz="0" w:space="0" w:color="auto"/>
        <w:left w:val="none" w:sz="0" w:space="0" w:color="auto"/>
        <w:bottom w:val="none" w:sz="0" w:space="0" w:color="auto"/>
        <w:right w:val="none" w:sz="0" w:space="0" w:color="auto"/>
      </w:divBdr>
    </w:div>
    <w:div w:id="1726103317">
      <w:bodyDiv w:val="1"/>
      <w:marLeft w:val="0"/>
      <w:marRight w:val="0"/>
      <w:marTop w:val="0"/>
      <w:marBottom w:val="0"/>
      <w:divBdr>
        <w:top w:val="none" w:sz="0" w:space="0" w:color="auto"/>
        <w:left w:val="none" w:sz="0" w:space="0" w:color="auto"/>
        <w:bottom w:val="none" w:sz="0" w:space="0" w:color="auto"/>
        <w:right w:val="none" w:sz="0" w:space="0" w:color="auto"/>
      </w:divBdr>
    </w:div>
    <w:div w:id="1728381856">
      <w:bodyDiv w:val="1"/>
      <w:marLeft w:val="0"/>
      <w:marRight w:val="0"/>
      <w:marTop w:val="0"/>
      <w:marBottom w:val="0"/>
      <w:divBdr>
        <w:top w:val="none" w:sz="0" w:space="0" w:color="auto"/>
        <w:left w:val="none" w:sz="0" w:space="0" w:color="auto"/>
        <w:bottom w:val="none" w:sz="0" w:space="0" w:color="auto"/>
        <w:right w:val="none" w:sz="0" w:space="0" w:color="auto"/>
      </w:divBdr>
    </w:div>
    <w:div w:id="1729259173">
      <w:bodyDiv w:val="1"/>
      <w:marLeft w:val="0"/>
      <w:marRight w:val="0"/>
      <w:marTop w:val="0"/>
      <w:marBottom w:val="0"/>
      <w:divBdr>
        <w:top w:val="none" w:sz="0" w:space="0" w:color="auto"/>
        <w:left w:val="none" w:sz="0" w:space="0" w:color="auto"/>
        <w:bottom w:val="none" w:sz="0" w:space="0" w:color="auto"/>
        <w:right w:val="none" w:sz="0" w:space="0" w:color="auto"/>
      </w:divBdr>
    </w:div>
    <w:div w:id="1730878200">
      <w:bodyDiv w:val="1"/>
      <w:marLeft w:val="0"/>
      <w:marRight w:val="0"/>
      <w:marTop w:val="0"/>
      <w:marBottom w:val="0"/>
      <w:divBdr>
        <w:top w:val="none" w:sz="0" w:space="0" w:color="auto"/>
        <w:left w:val="none" w:sz="0" w:space="0" w:color="auto"/>
        <w:bottom w:val="none" w:sz="0" w:space="0" w:color="auto"/>
        <w:right w:val="none" w:sz="0" w:space="0" w:color="auto"/>
      </w:divBdr>
    </w:div>
    <w:div w:id="1733771493">
      <w:bodyDiv w:val="1"/>
      <w:marLeft w:val="0"/>
      <w:marRight w:val="0"/>
      <w:marTop w:val="0"/>
      <w:marBottom w:val="0"/>
      <w:divBdr>
        <w:top w:val="none" w:sz="0" w:space="0" w:color="auto"/>
        <w:left w:val="none" w:sz="0" w:space="0" w:color="auto"/>
        <w:bottom w:val="none" w:sz="0" w:space="0" w:color="auto"/>
        <w:right w:val="none" w:sz="0" w:space="0" w:color="auto"/>
      </w:divBdr>
    </w:div>
    <w:div w:id="1736050018">
      <w:bodyDiv w:val="1"/>
      <w:marLeft w:val="0"/>
      <w:marRight w:val="0"/>
      <w:marTop w:val="0"/>
      <w:marBottom w:val="0"/>
      <w:divBdr>
        <w:top w:val="none" w:sz="0" w:space="0" w:color="auto"/>
        <w:left w:val="none" w:sz="0" w:space="0" w:color="auto"/>
        <w:bottom w:val="none" w:sz="0" w:space="0" w:color="auto"/>
        <w:right w:val="none" w:sz="0" w:space="0" w:color="auto"/>
      </w:divBdr>
    </w:div>
    <w:div w:id="1741441079">
      <w:bodyDiv w:val="1"/>
      <w:marLeft w:val="0"/>
      <w:marRight w:val="0"/>
      <w:marTop w:val="0"/>
      <w:marBottom w:val="0"/>
      <w:divBdr>
        <w:top w:val="none" w:sz="0" w:space="0" w:color="auto"/>
        <w:left w:val="none" w:sz="0" w:space="0" w:color="auto"/>
        <w:bottom w:val="none" w:sz="0" w:space="0" w:color="auto"/>
        <w:right w:val="none" w:sz="0" w:space="0" w:color="auto"/>
      </w:divBdr>
    </w:div>
    <w:div w:id="1744796335">
      <w:bodyDiv w:val="1"/>
      <w:marLeft w:val="0"/>
      <w:marRight w:val="0"/>
      <w:marTop w:val="0"/>
      <w:marBottom w:val="0"/>
      <w:divBdr>
        <w:top w:val="none" w:sz="0" w:space="0" w:color="auto"/>
        <w:left w:val="none" w:sz="0" w:space="0" w:color="auto"/>
        <w:bottom w:val="none" w:sz="0" w:space="0" w:color="auto"/>
        <w:right w:val="none" w:sz="0" w:space="0" w:color="auto"/>
      </w:divBdr>
    </w:div>
    <w:div w:id="1745444331">
      <w:bodyDiv w:val="1"/>
      <w:marLeft w:val="0"/>
      <w:marRight w:val="0"/>
      <w:marTop w:val="0"/>
      <w:marBottom w:val="0"/>
      <w:divBdr>
        <w:top w:val="none" w:sz="0" w:space="0" w:color="auto"/>
        <w:left w:val="none" w:sz="0" w:space="0" w:color="auto"/>
        <w:bottom w:val="none" w:sz="0" w:space="0" w:color="auto"/>
        <w:right w:val="none" w:sz="0" w:space="0" w:color="auto"/>
      </w:divBdr>
    </w:div>
    <w:div w:id="1746563755">
      <w:bodyDiv w:val="1"/>
      <w:marLeft w:val="0"/>
      <w:marRight w:val="0"/>
      <w:marTop w:val="0"/>
      <w:marBottom w:val="0"/>
      <w:divBdr>
        <w:top w:val="none" w:sz="0" w:space="0" w:color="auto"/>
        <w:left w:val="none" w:sz="0" w:space="0" w:color="auto"/>
        <w:bottom w:val="none" w:sz="0" w:space="0" w:color="auto"/>
        <w:right w:val="none" w:sz="0" w:space="0" w:color="auto"/>
      </w:divBdr>
    </w:div>
    <w:div w:id="1746680850">
      <w:bodyDiv w:val="1"/>
      <w:marLeft w:val="0"/>
      <w:marRight w:val="0"/>
      <w:marTop w:val="0"/>
      <w:marBottom w:val="0"/>
      <w:divBdr>
        <w:top w:val="none" w:sz="0" w:space="0" w:color="auto"/>
        <w:left w:val="none" w:sz="0" w:space="0" w:color="auto"/>
        <w:bottom w:val="none" w:sz="0" w:space="0" w:color="auto"/>
        <w:right w:val="none" w:sz="0" w:space="0" w:color="auto"/>
      </w:divBdr>
    </w:div>
    <w:div w:id="1757824039">
      <w:bodyDiv w:val="1"/>
      <w:marLeft w:val="0"/>
      <w:marRight w:val="0"/>
      <w:marTop w:val="0"/>
      <w:marBottom w:val="0"/>
      <w:divBdr>
        <w:top w:val="none" w:sz="0" w:space="0" w:color="auto"/>
        <w:left w:val="none" w:sz="0" w:space="0" w:color="auto"/>
        <w:bottom w:val="none" w:sz="0" w:space="0" w:color="auto"/>
        <w:right w:val="none" w:sz="0" w:space="0" w:color="auto"/>
      </w:divBdr>
    </w:div>
    <w:div w:id="1772161993">
      <w:bodyDiv w:val="1"/>
      <w:marLeft w:val="0"/>
      <w:marRight w:val="0"/>
      <w:marTop w:val="0"/>
      <w:marBottom w:val="0"/>
      <w:divBdr>
        <w:top w:val="none" w:sz="0" w:space="0" w:color="auto"/>
        <w:left w:val="none" w:sz="0" w:space="0" w:color="auto"/>
        <w:bottom w:val="none" w:sz="0" w:space="0" w:color="auto"/>
        <w:right w:val="none" w:sz="0" w:space="0" w:color="auto"/>
      </w:divBdr>
    </w:div>
    <w:div w:id="1778941233">
      <w:bodyDiv w:val="1"/>
      <w:marLeft w:val="0"/>
      <w:marRight w:val="0"/>
      <w:marTop w:val="0"/>
      <w:marBottom w:val="0"/>
      <w:divBdr>
        <w:top w:val="none" w:sz="0" w:space="0" w:color="auto"/>
        <w:left w:val="none" w:sz="0" w:space="0" w:color="auto"/>
        <w:bottom w:val="none" w:sz="0" w:space="0" w:color="auto"/>
        <w:right w:val="none" w:sz="0" w:space="0" w:color="auto"/>
      </w:divBdr>
    </w:div>
    <w:div w:id="1779910826">
      <w:bodyDiv w:val="1"/>
      <w:marLeft w:val="0"/>
      <w:marRight w:val="0"/>
      <w:marTop w:val="0"/>
      <w:marBottom w:val="0"/>
      <w:divBdr>
        <w:top w:val="none" w:sz="0" w:space="0" w:color="auto"/>
        <w:left w:val="none" w:sz="0" w:space="0" w:color="auto"/>
        <w:bottom w:val="none" w:sz="0" w:space="0" w:color="auto"/>
        <w:right w:val="none" w:sz="0" w:space="0" w:color="auto"/>
      </w:divBdr>
    </w:div>
    <w:div w:id="1791440036">
      <w:bodyDiv w:val="1"/>
      <w:marLeft w:val="0"/>
      <w:marRight w:val="0"/>
      <w:marTop w:val="0"/>
      <w:marBottom w:val="0"/>
      <w:divBdr>
        <w:top w:val="none" w:sz="0" w:space="0" w:color="auto"/>
        <w:left w:val="none" w:sz="0" w:space="0" w:color="auto"/>
        <w:bottom w:val="none" w:sz="0" w:space="0" w:color="auto"/>
        <w:right w:val="none" w:sz="0" w:space="0" w:color="auto"/>
      </w:divBdr>
    </w:div>
    <w:div w:id="1791897947">
      <w:bodyDiv w:val="1"/>
      <w:marLeft w:val="0"/>
      <w:marRight w:val="0"/>
      <w:marTop w:val="0"/>
      <w:marBottom w:val="0"/>
      <w:divBdr>
        <w:top w:val="none" w:sz="0" w:space="0" w:color="auto"/>
        <w:left w:val="none" w:sz="0" w:space="0" w:color="auto"/>
        <w:bottom w:val="none" w:sz="0" w:space="0" w:color="auto"/>
        <w:right w:val="none" w:sz="0" w:space="0" w:color="auto"/>
      </w:divBdr>
    </w:div>
    <w:div w:id="1793397404">
      <w:bodyDiv w:val="1"/>
      <w:marLeft w:val="0"/>
      <w:marRight w:val="0"/>
      <w:marTop w:val="0"/>
      <w:marBottom w:val="0"/>
      <w:divBdr>
        <w:top w:val="none" w:sz="0" w:space="0" w:color="auto"/>
        <w:left w:val="none" w:sz="0" w:space="0" w:color="auto"/>
        <w:bottom w:val="none" w:sz="0" w:space="0" w:color="auto"/>
        <w:right w:val="none" w:sz="0" w:space="0" w:color="auto"/>
      </w:divBdr>
    </w:div>
    <w:div w:id="1798793268">
      <w:bodyDiv w:val="1"/>
      <w:marLeft w:val="0"/>
      <w:marRight w:val="0"/>
      <w:marTop w:val="0"/>
      <w:marBottom w:val="0"/>
      <w:divBdr>
        <w:top w:val="none" w:sz="0" w:space="0" w:color="auto"/>
        <w:left w:val="none" w:sz="0" w:space="0" w:color="auto"/>
        <w:bottom w:val="none" w:sz="0" w:space="0" w:color="auto"/>
        <w:right w:val="none" w:sz="0" w:space="0" w:color="auto"/>
      </w:divBdr>
    </w:div>
    <w:div w:id="1798839543">
      <w:bodyDiv w:val="1"/>
      <w:marLeft w:val="0"/>
      <w:marRight w:val="0"/>
      <w:marTop w:val="0"/>
      <w:marBottom w:val="0"/>
      <w:divBdr>
        <w:top w:val="none" w:sz="0" w:space="0" w:color="auto"/>
        <w:left w:val="none" w:sz="0" w:space="0" w:color="auto"/>
        <w:bottom w:val="none" w:sz="0" w:space="0" w:color="auto"/>
        <w:right w:val="none" w:sz="0" w:space="0" w:color="auto"/>
      </w:divBdr>
    </w:div>
    <w:div w:id="1800221469">
      <w:bodyDiv w:val="1"/>
      <w:marLeft w:val="0"/>
      <w:marRight w:val="0"/>
      <w:marTop w:val="0"/>
      <w:marBottom w:val="0"/>
      <w:divBdr>
        <w:top w:val="none" w:sz="0" w:space="0" w:color="auto"/>
        <w:left w:val="none" w:sz="0" w:space="0" w:color="auto"/>
        <w:bottom w:val="none" w:sz="0" w:space="0" w:color="auto"/>
        <w:right w:val="none" w:sz="0" w:space="0" w:color="auto"/>
      </w:divBdr>
    </w:div>
    <w:div w:id="180245889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426626">
      <w:bodyDiv w:val="1"/>
      <w:marLeft w:val="0"/>
      <w:marRight w:val="0"/>
      <w:marTop w:val="0"/>
      <w:marBottom w:val="0"/>
      <w:divBdr>
        <w:top w:val="none" w:sz="0" w:space="0" w:color="auto"/>
        <w:left w:val="none" w:sz="0" w:space="0" w:color="auto"/>
        <w:bottom w:val="none" w:sz="0" w:space="0" w:color="auto"/>
        <w:right w:val="none" w:sz="0" w:space="0" w:color="auto"/>
      </w:divBdr>
    </w:div>
    <w:div w:id="1812867546">
      <w:bodyDiv w:val="1"/>
      <w:marLeft w:val="0"/>
      <w:marRight w:val="0"/>
      <w:marTop w:val="0"/>
      <w:marBottom w:val="0"/>
      <w:divBdr>
        <w:top w:val="none" w:sz="0" w:space="0" w:color="auto"/>
        <w:left w:val="none" w:sz="0" w:space="0" w:color="auto"/>
        <w:bottom w:val="none" w:sz="0" w:space="0" w:color="auto"/>
        <w:right w:val="none" w:sz="0" w:space="0" w:color="auto"/>
      </w:divBdr>
    </w:div>
    <w:div w:id="182099778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504186">
      <w:bodyDiv w:val="1"/>
      <w:marLeft w:val="0"/>
      <w:marRight w:val="0"/>
      <w:marTop w:val="0"/>
      <w:marBottom w:val="0"/>
      <w:divBdr>
        <w:top w:val="none" w:sz="0" w:space="0" w:color="auto"/>
        <w:left w:val="none" w:sz="0" w:space="0" w:color="auto"/>
        <w:bottom w:val="none" w:sz="0" w:space="0" w:color="auto"/>
        <w:right w:val="none" w:sz="0" w:space="0" w:color="auto"/>
      </w:divBdr>
    </w:div>
    <w:div w:id="1829441764">
      <w:bodyDiv w:val="1"/>
      <w:marLeft w:val="0"/>
      <w:marRight w:val="0"/>
      <w:marTop w:val="0"/>
      <w:marBottom w:val="0"/>
      <w:divBdr>
        <w:top w:val="none" w:sz="0" w:space="0" w:color="auto"/>
        <w:left w:val="none" w:sz="0" w:space="0" w:color="auto"/>
        <w:bottom w:val="none" w:sz="0" w:space="0" w:color="auto"/>
        <w:right w:val="none" w:sz="0" w:space="0" w:color="auto"/>
      </w:divBdr>
    </w:div>
    <w:div w:id="1830054823">
      <w:bodyDiv w:val="1"/>
      <w:marLeft w:val="0"/>
      <w:marRight w:val="0"/>
      <w:marTop w:val="0"/>
      <w:marBottom w:val="0"/>
      <w:divBdr>
        <w:top w:val="none" w:sz="0" w:space="0" w:color="auto"/>
        <w:left w:val="none" w:sz="0" w:space="0" w:color="auto"/>
        <w:bottom w:val="none" w:sz="0" w:space="0" w:color="auto"/>
        <w:right w:val="none" w:sz="0" w:space="0" w:color="auto"/>
      </w:divBdr>
    </w:div>
    <w:div w:id="1831485794">
      <w:bodyDiv w:val="1"/>
      <w:marLeft w:val="0"/>
      <w:marRight w:val="0"/>
      <w:marTop w:val="0"/>
      <w:marBottom w:val="0"/>
      <w:divBdr>
        <w:top w:val="none" w:sz="0" w:space="0" w:color="auto"/>
        <w:left w:val="none" w:sz="0" w:space="0" w:color="auto"/>
        <w:bottom w:val="none" w:sz="0" w:space="0" w:color="auto"/>
        <w:right w:val="none" w:sz="0" w:space="0" w:color="auto"/>
      </w:divBdr>
    </w:div>
    <w:div w:id="1831677705">
      <w:bodyDiv w:val="1"/>
      <w:marLeft w:val="0"/>
      <w:marRight w:val="0"/>
      <w:marTop w:val="0"/>
      <w:marBottom w:val="0"/>
      <w:divBdr>
        <w:top w:val="none" w:sz="0" w:space="0" w:color="auto"/>
        <w:left w:val="none" w:sz="0" w:space="0" w:color="auto"/>
        <w:bottom w:val="none" w:sz="0" w:space="0" w:color="auto"/>
        <w:right w:val="none" w:sz="0" w:space="0" w:color="auto"/>
      </w:divBdr>
    </w:div>
    <w:div w:id="1834028973">
      <w:bodyDiv w:val="1"/>
      <w:marLeft w:val="0"/>
      <w:marRight w:val="0"/>
      <w:marTop w:val="0"/>
      <w:marBottom w:val="0"/>
      <w:divBdr>
        <w:top w:val="none" w:sz="0" w:space="0" w:color="auto"/>
        <w:left w:val="none" w:sz="0" w:space="0" w:color="auto"/>
        <w:bottom w:val="none" w:sz="0" w:space="0" w:color="auto"/>
        <w:right w:val="none" w:sz="0" w:space="0" w:color="auto"/>
      </w:divBdr>
    </w:div>
    <w:div w:id="1839661345">
      <w:bodyDiv w:val="1"/>
      <w:marLeft w:val="0"/>
      <w:marRight w:val="0"/>
      <w:marTop w:val="0"/>
      <w:marBottom w:val="0"/>
      <w:divBdr>
        <w:top w:val="none" w:sz="0" w:space="0" w:color="auto"/>
        <w:left w:val="none" w:sz="0" w:space="0" w:color="auto"/>
        <w:bottom w:val="none" w:sz="0" w:space="0" w:color="auto"/>
        <w:right w:val="none" w:sz="0" w:space="0" w:color="auto"/>
      </w:divBdr>
    </w:div>
    <w:div w:id="1841193348">
      <w:bodyDiv w:val="1"/>
      <w:marLeft w:val="0"/>
      <w:marRight w:val="0"/>
      <w:marTop w:val="0"/>
      <w:marBottom w:val="0"/>
      <w:divBdr>
        <w:top w:val="none" w:sz="0" w:space="0" w:color="auto"/>
        <w:left w:val="none" w:sz="0" w:space="0" w:color="auto"/>
        <w:bottom w:val="none" w:sz="0" w:space="0" w:color="auto"/>
        <w:right w:val="none" w:sz="0" w:space="0" w:color="auto"/>
      </w:divBdr>
    </w:div>
    <w:div w:id="1841697958">
      <w:bodyDiv w:val="1"/>
      <w:marLeft w:val="0"/>
      <w:marRight w:val="0"/>
      <w:marTop w:val="0"/>
      <w:marBottom w:val="0"/>
      <w:divBdr>
        <w:top w:val="none" w:sz="0" w:space="0" w:color="auto"/>
        <w:left w:val="none" w:sz="0" w:space="0" w:color="auto"/>
        <w:bottom w:val="none" w:sz="0" w:space="0" w:color="auto"/>
        <w:right w:val="none" w:sz="0" w:space="0" w:color="auto"/>
      </w:divBdr>
    </w:div>
    <w:div w:id="1854415540">
      <w:bodyDiv w:val="1"/>
      <w:marLeft w:val="0"/>
      <w:marRight w:val="0"/>
      <w:marTop w:val="0"/>
      <w:marBottom w:val="0"/>
      <w:divBdr>
        <w:top w:val="none" w:sz="0" w:space="0" w:color="auto"/>
        <w:left w:val="none" w:sz="0" w:space="0" w:color="auto"/>
        <w:bottom w:val="none" w:sz="0" w:space="0" w:color="auto"/>
        <w:right w:val="none" w:sz="0" w:space="0" w:color="auto"/>
      </w:divBdr>
    </w:div>
    <w:div w:id="1862546476">
      <w:bodyDiv w:val="1"/>
      <w:marLeft w:val="0"/>
      <w:marRight w:val="0"/>
      <w:marTop w:val="0"/>
      <w:marBottom w:val="0"/>
      <w:divBdr>
        <w:top w:val="none" w:sz="0" w:space="0" w:color="auto"/>
        <w:left w:val="none" w:sz="0" w:space="0" w:color="auto"/>
        <w:bottom w:val="none" w:sz="0" w:space="0" w:color="auto"/>
        <w:right w:val="none" w:sz="0" w:space="0" w:color="auto"/>
      </w:divBdr>
    </w:div>
    <w:div w:id="1866557064">
      <w:bodyDiv w:val="1"/>
      <w:marLeft w:val="0"/>
      <w:marRight w:val="0"/>
      <w:marTop w:val="0"/>
      <w:marBottom w:val="0"/>
      <w:divBdr>
        <w:top w:val="none" w:sz="0" w:space="0" w:color="auto"/>
        <w:left w:val="none" w:sz="0" w:space="0" w:color="auto"/>
        <w:bottom w:val="none" w:sz="0" w:space="0" w:color="auto"/>
        <w:right w:val="none" w:sz="0" w:space="0" w:color="auto"/>
      </w:divBdr>
    </w:div>
    <w:div w:id="1868525599">
      <w:bodyDiv w:val="1"/>
      <w:marLeft w:val="0"/>
      <w:marRight w:val="0"/>
      <w:marTop w:val="0"/>
      <w:marBottom w:val="0"/>
      <w:divBdr>
        <w:top w:val="none" w:sz="0" w:space="0" w:color="auto"/>
        <w:left w:val="none" w:sz="0" w:space="0" w:color="auto"/>
        <w:bottom w:val="none" w:sz="0" w:space="0" w:color="auto"/>
        <w:right w:val="none" w:sz="0" w:space="0" w:color="auto"/>
      </w:divBdr>
    </w:div>
    <w:div w:id="1869249774">
      <w:bodyDiv w:val="1"/>
      <w:marLeft w:val="0"/>
      <w:marRight w:val="0"/>
      <w:marTop w:val="0"/>
      <w:marBottom w:val="0"/>
      <w:divBdr>
        <w:top w:val="none" w:sz="0" w:space="0" w:color="auto"/>
        <w:left w:val="none" w:sz="0" w:space="0" w:color="auto"/>
        <w:bottom w:val="none" w:sz="0" w:space="0" w:color="auto"/>
        <w:right w:val="none" w:sz="0" w:space="0" w:color="auto"/>
      </w:divBdr>
    </w:div>
    <w:div w:id="1871604631">
      <w:bodyDiv w:val="1"/>
      <w:marLeft w:val="0"/>
      <w:marRight w:val="0"/>
      <w:marTop w:val="0"/>
      <w:marBottom w:val="0"/>
      <w:divBdr>
        <w:top w:val="none" w:sz="0" w:space="0" w:color="auto"/>
        <w:left w:val="none" w:sz="0" w:space="0" w:color="auto"/>
        <w:bottom w:val="none" w:sz="0" w:space="0" w:color="auto"/>
        <w:right w:val="none" w:sz="0" w:space="0" w:color="auto"/>
      </w:divBdr>
    </w:div>
    <w:div w:id="1871911414">
      <w:bodyDiv w:val="1"/>
      <w:marLeft w:val="0"/>
      <w:marRight w:val="0"/>
      <w:marTop w:val="0"/>
      <w:marBottom w:val="0"/>
      <w:divBdr>
        <w:top w:val="none" w:sz="0" w:space="0" w:color="auto"/>
        <w:left w:val="none" w:sz="0" w:space="0" w:color="auto"/>
        <w:bottom w:val="none" w:sz="0" w:space="0" w:color="auto"/>
        <w:right w:val="none" w:sz="0" w:space="0" w:color="auto"/>
      </w:divBdr>
    </w:div>
    <w:div w:id="1873104544">
      <w:bodyDiv w:val="1"/>
      <w:marLeft w:val="0"/>
      <w:marRight w:val="0"/>
      <w:marTop w:val="0"/>
      <w:marBottom w:val="0"/>
      <w:divBdr>
        <w:top w:val="none" w:sz="0" w:space="0" w:color="auto"/>
        <w:left w:val="none" w:sz="0" w:space="0" w:color="auto"/>
        <w:bottom w:val="none" w:sz="0" w:space="0" w:color="auto"/>
        <w:right w:val="none" w:sz="0" w:space="0" w:color="auto"/>
      </w:divBdr>
    </w:div>
    <w:div w:id="1878465386">
      <w:bodyDiv w:val="1"/>
      <w:marLeft w:val="0"/>
      <w:marRight w:val="0"/>
      <w:marTop w:val="0"/>
      <w:marBottom w:val="0"/>
      <w:divBdr>
        <w:top w:val="none" w:sz="0" w:space="0" w:color="auto"/>
        <w:left w:val="none" w:sz="0" w:space="0" w:color="auto"/>
        <w:bottom w:val="none" w:sz="0" w:space="0" w:color="auto"/>
        <w:right w:val="none" w:sz="0" w:space="0" w:color="auto"/>
      </w:divBdr>
    </w:div>
    <w:div w:id="1888639594">
      <w:bodyDiv w:val="1"/>
      <w:marLeft w:val="0"/>
      <w:marRight w:val="0"/>
      <w:marTop w:val="0"/>
      <w:marBottom w:val="0"/>
      <w:divBdr>
        <w:top w:val="none" w:sz="0" w:space="0" w:color="auto"/>
        <w:left w:val="none" w:sz="0" w:space="0" w:color="auto"/>
        <w:bottom w:val="none" w:sz="0" w:space="0" w:color="auto"/>
        <w:right w:val="none" w:sz="0" w:space="0" w:color="auto"/>
      </w:divBdr>
    </w:div>
    <w:div w:id="1894150511">
      <w:bodyDiv w:val="1"/>
      <w:marLeft w:val="0"/>
      <w:marRight w:val="0"/>
      <w:marTop w:val="0"/>
      <w:marBottom w:val="0"/>
      <w:divBdr>
        <w:top w:val="none" w:sz="0" w:space="0" w:color="auto"/>
        <w:left w:val="none" w:sz="0" w:space="0" w:color="auto"/>
        <w:bottom w:val="none" w:sz="0" w:space="0" w:color="auto"/>
        <w:right w:val="none" w:sz="0" w:space="0" w:color="auto"/>
      </w:divBdr>
    </w:div>
    <w:div w:id="1896696660">
      <w:bodyDiv w:val="1"/>
      <w:marLeft w:val="0"/>
      <w:marRight w:val="0"/>
      <w:marTop w:val="0"/>
      <w:marBottom w:val="0"/>
      <w:divBdr>
        <w:top w:val="none" w:sz="0" w:space="0" w:color="auto"/>
        <w:left w:val="none" w:sz="0" w:space="0" w:color="auto"/>
        <w:bottom w:val="none" w:sz="0" w:space="0" w:color="auto"/>
        <w:right w:val="none" w:sz="0" w:space="0" w:color="auto"/>
      </w:divBdr>
    </w:div>
    <w:div w:id="1897356463">
      <w:bodyDiv w:val="1"/>
      <w:marLeft w:val="0"/>
      <w:marRight w:val="0"/>
      <w:marTop w:val="0"/>
      <w:marBottom w:val="0"/>
      <w:divBdr>
        <w:top w:val="none" w:sz="0" w:space="0" w:color="auto"/>
        <w:left w:val="none" w:sz="0" w:space="0" w:color="auto"/>
        <w:bottom w:val="none" w:sz="0" w:space="0" w:color="auto"/>
        <w:right w:val="none" w:sz="0" w:space="0" w:color="auto"/>
      </w:divBdr>
    </w:div>
    <w:div w:id="1911310540">
      <w:bodyDiv w:val="1"/>
      <w:marLeft w:val="0"/>
      <w:marRight w:val="0"/>
      <w:marTop w:val="0"/>
      <w:marBottom w:val="0"/>
      <w:divBdr>
        <w:top w:val="none" w:sz="0" w:space="0" w:color="auto"/>
        <w:left w:val="none" w:sz="0" w:space="0" w:color="auto"/>
        <w:bottom w:val="none" w:sz="0" w:space="0" w:color="auto"/>
        <w:right w:val="none" w:sz="0" w:space="0" w:color="auto"/>
      </w:divBdr>
    </w:div>
    <w:div w:id="1913854457">
      <w:bodyDiv w:val="1"/>
      <w:marLeft w:val="0"/>
      <w:marRight w:val="0"/>
      <w:marTop w:val="0"/>
      <w:marBottom w:val="0"/>
      <w:divBdr>
        <w:top w:val="none" w:sz="0" w:space="0" w:color="auto"/>
        <w:left w:val="none" w:sz="0" w:space="0" w:color="auto"/>
        <w:bottom w:val="none" w:sz="0" w:space="0" w:color="auto"/>
        <w:right w:val="none" w:sz="0" w:space="0" w:color="auto"/>
      </w:divBdr>
    </w:div>
    <w:div w:id="1916158199">
      <w:bodyDiv w:val="1"/>
      <w:marLeft w:val="0"/>
      <w:marRight w:val="0"/>
      <w:marTop w:val="0"/>
      <w:marBottom w:val="0"/>
      <w:divBdr>
        <w:top w:val="none" w:sz="0" w:space="0" w:color="auto"/>
        <w:left w:val="none" w:sz="0" w:space="0" w:color="auto"/>
        <w:bottom w:val="none" w:sz="0" w:space="0" w:color="auto"/>
        <w:right w:val="none" w:sz="0" w:space="0" w:color="auto"/>
      </w:divBdr>
    </w:div>
    <w:div w:id="1916551803">
      <w:bodyDiv w:val="1"/>
      <w:marLeft w:val="0"/>
      <w:marRight w:val="0"/>
      <w:marTop w:val="0"/>
      <w:marBottom w:val="0"/>
      <w:divBdr>
        <w:top w:val="none" w:sz="0" w:space="0" w:color="auto"/>
        <w:left w:val="none" w:sz="0" w:space="0" w:color="auto"/>
        <w:bottom w:val="none" w:sz="0" w:space="0" w:color="auto"/>
        <w:right w:val="none" w:sz="0" w:space="0" w:color="auto"/>
      </w:divBdr>
    </w:div>
    <w:div w:id="1924996120">
      <w:bodyDiv w:val="1"/>
      <w:marLeft w:val="0"/>
      <w:marRight w:val="0"/>
      <w:marTop w:val="0"/>
      <w:marBottom w:val="0"/>
      <w:divBdr>
        <w:top w:val="none" w:sz="0" w:space="0" w:color="auto"/>
        <w:left w:val="none" w:sz="0" w:space="0" w:color="auto"/>
        <w:bottom w:val="none" w:sz="0" w:space="0" w:color="auto"/>
        <w:right w:val="none" w:sz="0" w:space="0" w:color="auto"/>
      </w:divBdr>
    </w:div>
    <w:div w:id="1925064842">
      <w:bodyDiv w:val="1"/>
      <w:marLeft w:val="0"/>
      <w:marRight w:val="0"/>
      <w:marTop w:val="0"/>
      <w:marBottom w:val="0"/>
      <w:divBdr>
        <w:top w:val="none" w:sz="0" w:space="0" w:color="auto"/>
        <w:left w:val="none" w:sz="0" w:space="0" w:color="auto"/>
        <w:bottom w:val="none" w:sz="0" w:space="0" w:color="auto"/>
        <w:right w:val="none" w:sz="0" w:space="0" w:color="auto"/>
      </w:divBdr>
    </w:div>
    <w:div w:id="1929999965">
      <w:bodyDiv w:val="1"/>
      <w:marLeft w:val="0"/>
      <w:marRight w:val="0"/>
      <w:marTop w:val="0"/>
      <w:marBottom w:val="0"/>
      <w:divBdr>
        <w:top w:val="none" w:sz="0" w:space="0" w:color="auto"/>
        <w:left w:val="none" w:sz="0" w:space="0" w:color="auto"/>
        <w:bottom w:val="none" w:sz="0" w:space="0" w:color="auto"/>
        <w:right w:val="none" w:sz="0" w:space="0" w:color="auto"/>
      </w:divBdr>
    </w:div>
    <w:div w:id="1932200654">
      <w:bodyDiv w:val="1"/>
      <w:marLeft w:val="0"/>
      <w:marRight w:val="0"/>
      <w:marTop w:val="0"/>
      <w:marBottom w:val="0"/>
      <w:divBdr>
        <w:top w:val="none" w:sz="0" w:space="0" w:color="auto"/>
        <w:left w:val="none" w:sz="0" w:space="0" w:color="auto"/>
        <w:bottom w:val="none" w:sz="0" w:space="0" w:color="auto"/>
        <w:right w:val="none" w:sz="0" w:space="0" w:color="auto"/>
      </w:divBdr>
    </w:div>
    <w:div w:id="1938370457">
      <w:bodyDiv w:val="1"/>
      <w:marLeft w:val="0"/>
      <w:marRight w:val="0"/>
      <w:marTop w:val="0"/>
      <w:marBottom w:val="0"/>
      <w:divBdr>
        <w:top w:val="none" w:sz="0" w:space="0" w:color="auto"/>
        <w:left w:val="none" w:sz="0" w:space="0" w:color="auto"/>
        <w:bottom w:val="none" w:sz="0" w:space="0" w:color="auto"/>
        <w:right w:val="none" w:sz="0" w:space="0" w:color="auto"/>
      </w:divBdr>
    </w:div>
    <w:div w:id="1941597318">
      <w:bodyDiv w:val="1"/>
      <w:marLeft w:val="0"/>
      <w:marRight w:val="0"/>
      <w:marTop w:val="0"/>
      <w:marBottom w:val="0"/>
      <w:divBdr>
        <w:top w:val="none" w:sz="0" w:space="0" w:color="auto"/>
        <w:left w:val="none" w:sz="0" w:space="0" w:color="auto"/>
        <w:bottom w:val="none" w:sz="0" w:space="0" w:color="auto"/>
        <w:right w:val="none" w:sz="0" w:space="0" w:color="auto"/>
      </w:divBdr>
    </w:div>
    <w:div w:id="1950427137">
      <w:bodyDiv w:val="1"/>
      <w:marLeft w:val="0"/>
      <w:marRight w:val="0"/>
      <w:marTop w:val="0"/>
      <w:marBottom w:val="0"/>
      <w:divBdr>
        <w:top w:val="none" w:sz="0" w:space="0" w:color="auto"/>
        <w:left w:val="none" w:sz="0" w:space="0" w:color="auto"/>
        <w:bottom w:val="none" w:sz="0" w:space="0" w:color="auto"/>
        <w:right w:val="none" w:sz="0" w:space="0" w:color="auto"/>
      </w:divBdr>
    </w:div>
    <w:div w:id="1952853867">
      <w:bodyDiv w:val="1"/>
      <w:marLeft w:val="0"/>
      <w:marRight w:val="0"/>
      <w:marTop w:val="0"/>
      <w:marBottom w:val="0"/>
      <w:divBdr>
        <w:top w:val="none" w:sz="0" w:space="0" w:color="auto"/>
        <w:left w:val="none" w:sz="0" w:space="0" w:color="auto"/>
        <w:bottom w:val="none" w:sz="0" w:space="0" w:color="auto"/>
        <w:right w:val="none" w:sz="0" w:space="0" w:color="auto"/>
      </w:divBdr>
    </w:div>
    <w:div w:id="1954315076">
      <w:bodyDiv w:val="1"/>
      <w:marLeft w:val="0"/>
      <w:marRight w:val="0"/>
      <w:marTop w:val="0"/>
      <w:marBottom w:val="0"/>
      <w:divBdr>
        <w:top w:val="none" w:sz="0" w:space="0" w:color="auto"/>
        <w:left w:val="none" w:sz="0" w:space="0" w:color="auto"/>
        <w:bottom w:val="none" w:sz="0" w:space="0" w:color="auto"/>
        <w:right w:val="none" w:sz="0" w:space="0" w:color="auto"/>
      </w:divBdr>
    </w:div>
    <w:div w:id="1956515939">
      <w:bodyDiv w:val="1"/>
      <w:marLeft w:val="0"/>
      <w:marRight w:val="0"/>
      <w:marTop w:val="0"/>
      <w:marBottom w:val="0"/>
      <w:divBdr>
        <w:top w:val="none" w:sz="0" w:space="0" w:color="auto"/>
        <w:left w:val="none" w:sz="0" w:space="0" w:color="auto"/>
        <w:bottom w:val="none" w:sz="0" w:space="0" w:color="auto"/>
        <w:right w:val="none" w:sz="0" w:space="0" w:color="auto"/>
      </w:divBdr>
    </w:div>
    <w:div w:id="1957639181">
      <w:bodyDiv w:val="1"/>
      <w:marLeft w:val="0"/>
      <w:marRight w:val="0"/>
      <w:marTop w:val="0"/>
      <w:marBottom w:val="0"/>
      <w:divBdr>
        <w:top w:val="none" w:sz="0" w:space="0" w:color="auto"/>
        <w:left w:val="none" w:sz="0" w:space="0" w:color="auto"/>
        <w:bottom w:val="none" w:sz="0" w:space="0" w:color="auto"/>
        <w:right w:val="none" w:sz="0" w:space="0" w:color="auto"/>
      </w:divBdr>
    </w:div>
    <w:div w:id="1957906747">
      <w:bodyDiv w:val="1"/>
      <w:marLeft w:val="0"/>
      <w:marRight w:val="0"/>
      <w:marTop w:val="0"/>
      <w:marBottom w:val="0"/>
      <w:divBdr>
        <w:top w:val="none" w:sz="0" w:space="0" w:color="auto"/>
        <w:left w:val="none" w:sz="0" w:space="0" w:color="auto"/>
        <w:bottom w:val="none" w:sz="0" w:space="0" w:color="auto"/>
        <w:right w:val="none" w:sz="0" w:space="0" w:color="auto"/>
      </w:divBdr>
    </w:div>
    <w:div w:id="1958634845">
      <w:bodyDiv w:val="1"/>
      <w:marLeft w:val="0"/>
      <w:marRight w:val="0"/>
      <w:marTop w:val="0"/>
      <w:marBottom w:val="0"/>
      <w:divBdr>
        <w:top w:val="none" w:sz="0" w:space="0" w:color="auto"/>
        <w:left w:val="none" w:sz="0" w:space="0" w:color="auto"/>
        <w:bottom w:val="none" w:sz="0" w:space="0" w:color="auto"/>
        <w:right w:val="none" w:sz="0" w:space="0" w:color="auto"/>
      </w:divBdr>
    </w:div>
    <w:div w:id="1972709673">
      <w:bodyDiv w:val="1"/>
      <w:marLeft w:val="0"/>
      <w:marRight w:val="0"/>
      <w:marTop w:val="0"/>
      <w:marBottom w:val="0"/>
      <w:divBdr>
        <w:top w:val="none" w:sz="0" w:space="0" w:color="auto"/>
        <w:left w:val="none" w:sz="0" w:space="0" w:color="auto"/>
        <w:bottom w:val="none" w:sz="0" w:space="0" w:color="auto"/>
        <w:right w:val="none" w:sz="0" w:space="0" w:color="auto"/>
      </w:divBdr>
    </w:div>
    <w:div w:id="1973098584">
      <w:bodyDiv w:val="1"/>
      <w:marLeft w:val="0"/>
      <w:marRight w:val="0"/>
      <w:marTop w:val="0"/>
      <w:marBottom w:val="0"/>
      <w:divBdr>
        <w:top w:val="none" w:sz="0" w:space="0" w:color="auto"/>
        <w:left w:val="none" w:sz="0" w:space="0" w:color="auto"/>
        <w:bottom w:val="none" w:sz="0" w:space="0" w:color="auto"/>
        <w:right w:val="none" w:sz="0" w:space="0" w:color="auto"/>
      </w:divBdr>
    </w:div>
    <w:div w:id="1979141617">
      <w:bodyDiv w:val="1"/>
      <w:marLeft w:val="0"/>
      <w:marRight w:val="0"/>
      <w:marTop w:val="0"/>
      <w:marBottom w:val="0"/>
      <w:divBdr>
        <w:top w:val="none" w:sz="0" w:space="0" w:color="auto"/>
        <w:left w:val="none" w:sz="0" w:space="0" w:color="auto"/>
        <w:bottom w:val="none" w:sz="0" w:space="0" w:color="auto"/>
        <w:right w:val="none" w:sz="0" w:space="0" w:color="auto"/>
      </w:divBdr>
    </w:div>
    <w:div w:id="1983735062">
      <w:bodyDiv w:val="1"/>
      <w:marLeft w:val="0"/>
      <w:marRight w:val="0"/>
      <w:marTop w:val="0"/>
      <w:marBottom w:val="0"/>
      <w:divBdr>
        <w:top w:val="none" w:sz="0" w:space="0" w:color="auto"/>
        <w:left w:val="none" w:sz="0" w:space="0" w:color="auto"/>
        <w:bottom w:val="none" w:sz="0" w:space="0" w:color="auto"/>
        <w:right w:val="none" w:sz="0" w:space="0" w:color="auto"/>
      </w:divBdr>
    </w:div>
    <w:div w:id="1986472079">
      <w:bodyDiv w:val="1"/>
      <w:marLeft w:val="0"/>
      <w:marRight w:val="0"/>
      <w:marTop w:val="0"/>
      <w:marBottom w:val="0"/>
      <w:divBdr>
        <w:top w:val="none" w:sz="0" w:space="0" w:color="auto"/>
        <w:left w:val="none" w:sz="0" w:space="0" w:color="auto"/>
        <w:bottom w:val="none" w:sz="0" w:space="0" w:color="auto"/>
        <w:right w:val="none" w:sz="0" w:space="0" w:color="auto"/>
      </w:divBdr>
    </w:div>
    <w:div w:id="1987319907">
      <w:bodyDiv w:val="1"/>
      <w:marLeft w:val="0"/>
      <w:marRight w:val="0"/>
      <w:marTop w:val="0"/>
      <w:marBottom w:val="0"/>
      <w:divBdr>
        <w:top w:val="none" w:sz="0" w:space="0" w:color="auto"/>
        <w:left w:val="none" w:sz="0" w:space="0" w:color="auto"/>
        <w:bottom w:val="none" w:sz="0" w:space="0" w:color="auto"/>
        <w:right w:val="none" w:sz="0" w:space="0" w:color="auto"/>
      </w:divBdr>
    </w:div>
    <w:div w:id="1988241316">
      <w:bodyDiv w:val="1"/>
      <w:marLeft w:val="0"/>
      <w:marRight w:val="0"/>
      <w:marTop w:val="0"/>
      <w:marBottom w:val="0"/>
      <w:divBdr>
        <w:top w:val="none" w:sz="0" w:space="0" w:color="auto"/>
        <w:left w:val="none" w:sz="0" w:space="0" w:color="auto"/>
        <w:bottom w:val="none" w:sz="0" w:space="0" w:color="auto"/>
        <w:right w:val="none" w:sz="0" w:space="0" w:color="auto"/>
      </w:divBdr>
    </w:div>
    <w:div w:id="1991129616">
      <w:bodyDiv w:val="1"/>
      <w:marLeft w:val="0"/>
      <w:marRight w:val="0"/>
      <w:marTop w:val="0"/>
      <w:marBottom w:val="0"/>
      <w:divBdr>
        <w:top w:val="none" w:sz="0" w:space="0" w:color="auto"/>
        <w:left w:val="none" w:sz="0" w:space="0" w:color="auto"/>
        <w:bottom w:val="none" w:sz="0" w:space="0" w:color="auto"/>
        <w:right w:val="none" w:sz="0" w:space="0" w:color="auto"/>
      </w:divBdr>
    </w:div>
    <w:div w:id="1991522354">
      <w:bodyDiv w:val="1"/>
      <w:marLeft w:val="0"/>
      <w:marRight w:val="0"/>
      <w:marTop w:val="0"/>
      <w:marBottom w:val="0"/>
      <w:divBdr>
        <w:top w:val="none" w:sz="0" w:space="0" w:color="auto"/>
        <w:left w:val="none" w:sz="0" w:space="0" w:color="auto"/>
        <w:bottom w:val="none" w:sz="0" w:space="0" w:color="auto"/>
        <w:right w:val="none" w:sz="0" w:space="0" w:color="auto"/>
      </w:divBdr>
    </w:div>
    <w:div w:id="2002931611">
      <w:bodyDiv w:val="1"/>
      <w:marLeft w:val="0"/>
      <w:marRight w:val="0"/>
      <w:marTop w:val="0"/>
      <w:marBottom w:val="0"/>
      <w:divBdr>
        <w:top w:val="none" w:sz="0" w:space="0" w:color="auto"/>
        <w:left w:val="none" w:sz="0" w:space="0" w:color="auto"/>
        <w:bottom w:val="none" w:sz="0" w:space="0" w:color="auto"/>
        <w:right w:val="none" w:sz="0" w:space="0" w:color="auto"/>
      </w:divBdr>
    </w:div>
    <w:div w:id="2009794691">
      <w:bodyDiv w:val="1"/>
      <w:marLeft w:val="0"/>
      <w:marRight w:val="0"/>
      <w:marTop w:val="0"/>
      <w:marBottom w:val="0"/>
      <w:divBdr>
        <w:top w:val="none" w:sz="0" w:space="0" w:color="auto"/>
        <w:left w:val="none" w:sz="0" w:space="0" w:color="auto"/>
        <w:bottom w:val="none" w:sz="0" w:space="0" w:color="auto"/>
        <w:right w:val="none" w:sz="0" w:space="0" w:color="auto"/>
      </w:divBdr>
    </w:div>
    <w:div w:id="2013291453">
      <w:bodyDiv w:val="1"/>
      <w:marLeft w:val="0"/>
      <w:marRight w:val="0"/>
      <w:marTop w:val="0"/>
      <w:marBottom w:val="0"/>
      <w:divBdr>
        <w:top w:val="none" w:sz="0" w:space="0" w:color="auto"/>
        <w:left w:val="none" w:sz="0" w:space="0" w:color="auto"/>
        <w:bottom w:val="none" w:sz="0" w:space="0" w:color="auto"/>
        <w:right w:val="none" w:sz="0" w:space="0" w:color="auto"/>
      </w:divBdr>
    </w:div>
    <w:div w:id="2020303865">
      <w:bodyDiv w:val="1"/>
      <w:marLeft w:val="0"/>
      <w:marRight w:val="0"/>
      <w:marTop w:val="0"/>
      <w:marBottom w:val="0"/>
      <w:divBdr>
        <w:top w:val="none" w:sz="0" w:space="0" w:color="auto"/>
        <w:left w:val="none" w:sz="0" w:space="0" w:color="auto"/>
        <w:bottom w:val="none" w:sz="0" w:space="0" w:color="auto"/>
        <w:right w:val="none" w:sz="0" w:space="0" w:color="auto"/>
      </w:divBdr>
    </w:div>
    <w:div w:id="2022900867">
      <w:bodyDiv w:val="1"/>
      <w:marLeft w:val="0"/>
      <w:marRight w:val="0"/>
      <w:marTop w:val="0"/>
      <w:marBottom w:val="0"/>
      <w:divBdr>
        <w:top w:val="none" w:sz="0" w:space="0" w:color="auto"/>
        <w:left w:val="none" w:sz="0" w:space="0" w:color="auto"/>
        <w:bottom w:val="none" w:sz="0" w:space="0" w:color="auto"/>
        <w:right w:val="none" w:sz="0" w:space="0" w:color="auto"/>
      </w:divBdr>
    </w:div>
    <w:div w:id="2026518124">
      <w:bodyDiv w:val="1"/>
      <w:marLeft w:val="0"/>
      <w:marRight w:val="0"/>
      <w:marTop w:val="0"/>
      <w:marBottom w:val="0"/>
      <w:divBdr>
        <w:top w:val="none" w:sz="0" w:space="0" w:color="auto"/>
        <w:left w:val="none" w:sz="0" w:space="0" w:color="auto"/>
        <w:bottom w:val="none" w:sz="0" w:space="0" w:color="auto"/>
        <w:right w:val="none" w:sz="0" w:space="0" w:color="auto"/>
      </w:divBdr>
    </w:div>
    <w:div w:id="2026978273">
      <w:bodyDiv w:val="1"/>
      <w:marLeft w:val="0"/>
      <w:marRight w:val="0"/>
      <w:marTop w:val="0"/>
      <w:marBottom w:val="0"/>
      <w:divBdr>
        <w:top w:val="none" w:sz="0" w:space="0" w:color="auto"/>
        <w:left w:val="none" w:sz="0" w:space="0" w:color="auto"/>
        <w:bottom w:val="none" w:sz="0" w:space="0" w:color="auto"/>
        <w:right w:val="none" w:sz="0" w:space="0" w:color="auto"/>
      </w:divBdr>
    </w:div>
    <w:div w:id="2027709602">
      <w:bodyDiv w:val="1"/>
      <w:marLeft w:val="0"/>
      <w:marRight w:val="0"/>
      <w:marTop w:val="0"/>
      <w:marBottom w:val="0"/>
      <w:divBdr>
        <w:top w:val="none" w:sz="0" w:space="0" w:color="auto"/>
        <w:left w:val="none" w:sz="0" w:space="0" w:color="auto"/>
        <w:bottom w:val="none" w:sz="0" w:space="0" w:color="auto"/>
        <w:right w:val="none" w:sz="0" w:space="0" w:color="auto"/>
      </w:divBdr>
    </w:div>
    <w:div w:id="2028171184">
      <w:bodyDiv w:val="1"/>
      <w:marLeft w:val="0"/>
      <w:marRight w:val="0"/>
      <w:marTop w:val="0"/>
      <w:marBottom w:val="0"/>
      <w:divBdr>
        <w:top w:val="none" w:sz="0" w:space="0" w:color="auto"/>
        <w:left w:val="none" w:sz="0" w:space="0" w:color="auto"/>
        <w:bottom w:val="none" w:sz="0" w:space="0" w:color="auto"/>
        <w:right w:val="none" w:sz="0" w:space="0" w:color="auto"/>
      </w:divBdr>
    </w:div>
    <w:div w:id="2036494836">
      <w:bodyDiv w:val="1"/>
      <w:marLeft w:val="0"/>
      <w:marRight w:val="0"/>
      <w:marTop w:val="0"/>
      <w:marBottom w:val="0"/>
      <w:divBdr>
        <w:top w:val="none" w:sz="0" w:space="0" w:color="auto"/>
        <w:left w:val="none" w:sz="0" w:space="0" w:color="auto"/>
        <w:bottom w:val="none" w:sz="0" w:space="0" w:color="auto"/>
        <w:right w:val="none" w:sz="0" w:space="0" w:color="auto"/>
      </w:divBdr>
    </w:div>
    <w:div w:id="2038460182">
      <w:bodyDiv w:val="1"/>
      <w:marLeft w:val="0"/>
      <w:marRight w:val="0"/>
      <w:marTop w:val="0"/>
      <w:marBottom w:val="0"/>
      <w:divBdr>
        <w:top w:val="none" w:sz="0" w:space="0" w:color="auto"/>
        <w:left w:val="none" w:sz="0" w:space="0" w:color="auto"/>
        <w:bottom w:val="none" w:sz="0" w:space="0" w:color="auto"/>
        <w:right w:val="none" w:sz="0" w:space="0" w:color="auto"/>
      </w:divBdr>
    </w:div>
    <w:div w:id="2040743420">
      <w:bodyDiv w:val="1"/>
      <w:marLeft w:val="0"/>
      <w:marRight w:val="0"/>
      <w:marTop w:val="0"/>
      <w:marBottom w:val="0"/>
      <w:divBdr>
        <w:top w:val="none" w:sz="0" w:space="0" w:color="auto"/>
        <w:left w:val="none" w:sz="0" w:space="0" w:color="auto"/>
        <w:bottom w:val="none" w:sz="0" w:space="0" w:color="auto"/>
        <w:right w:val="none" w:sz="0" w:space="0" w:color="auto"/>
      </w:divBdr>
    </w:div>
    <w:div w:id="2041398517">
      <w:bodyDiv w:val="1"/>
      <w:marLeft w:val="0"/>
      <w:marRight w:val="0"/>
      <w:marTop w:val="0"/>
      <w:marBottom w:val="0"/>
      <w:divBdr>
        <w:top w:val="none" w:sz="0" w:space="0" w:color="auto"/>
        <w:left w:val="none" w:sz="0" w:space="0" w:color="auto"/>
        <w:bottom w:val="none" w:sz="0" w:space="0" w:color="auto"/>
        <w:right w:val="none" w:sz="0" w:space="0" w:color="auto"/>
      </w:divBdr>
    </w:div>
    <w:div w:id="2041664657">
      <w:bodyDiv w:val="1"/>
      <w:marLeft w:val="0"/>
      <w:marRight w:val="0"/>
      <w:marTop w:val="0"/>
      <w:marBottom w:val="0"/>
      <w:divBdr>
        <w:top w:val="none" w:sz="0" w:space="0" w:color="auto"/>
        <w:left w:val="none" w:sz="0" w:space="0" w:color="auto"/>
        <w:bottom w:val="none" w:sz="0" w:space="0" w:color="auto"/>
        <w:right w:val="none" w:sz="0" w:space="0" w:color="auto"/>
      </w:divBdr>
    </w:div>
    <w:div w:id="2042240585">
      <w:bodyDiv w:val="1"/>
      <w:marLeft w:val="0"/>
      <w:marRight w:val="0"/>
      <w:marTop w:val="0"/>
      <w:marBottom w:val="0"/>
      <w:divBdr>
        <w:top w:val="none" w:sz="0" w:space="0" w:color="auto"/>
        <w:left w:val="none" w:sz="0" w:space="0" w:color="auto"/>
        <w:bottom w:val="none" w:sz="0" w:space="0" w:color="auto"/>
        <w:right w:val="none" w:sz="0" w:space="0" w:color="auto"/>
      </w:divBdr>
    </w:div>
    <w:div w:id="2042318969">
      <w:bodyDiv w:val="1"/>
      <w:marLeft w:val="0"/>
      <w:marRight w:val="0"/>
      <w:marTop w:val="0"/>
      <w:marBottom w:val="0"/>
      <w:divBdr>
        <w:top w:val="none" w:sz="0" w:space="0" w:color="auto"/>
        <w:left w:val="none" w:sz="0" w:space="0" w:color="auto"/>
        <w:bottom w:val="none" w:sz="0" w:space="0" w:color="auto"/>
        <w:right w:val="none" w:sz="0" w:space="0" w:color="auto"/>
      </w:divBdr>
    </w:div>
    <w:div w:id="2042632381">
      <w:bodyDiv w:val="1"/>
      <w:marLeft w:val="0"/>
      <w:marRight w:val="0"/>
      <w:marTop w:val="0"/>
      <w:marBottom w:val="0"/>
      <w:divBdr>
        <w:top w:val="none" w:sz="0" w:space="0" w:color="auto"/>
        <w:left w:val="none" w:sz="0" w:space="0" w:color="auto"/>
        <w:bottom w:val="none" w:sz="0" w:space="0" w:color="auto"/>
        <w:right w:val="none" w:sz="0" w:space="0" w:color="auto"/>
      </w:divBdr>
    </w:div>
    <w:div w:id="2042898170">
      <w:bodyDiv w:val="1"/>
      <w:marLeft w:val="0"/>
      <w:marRight w:val="0"/>
      <w:marTop w:val="0"/>
      <w:marBottom w:val="0"/>
      <w:divBdr>
        <w:top w:val="none" w:sz="0" w:space="0" w:color="auto"/>
        <w:left w:val="none" w:sz="0" w:space="0" w:color="auto"/>
        <w:bottom w:val="none" w:sz="0" w:space="0" w:color="auto"/>
        <w:right w:val="none" w:sz="0" w:space="0" w:color="auto"/>
      </w:divBdr>
    </w:div>
    <w:div w:id="2046975698">
      <w:bodyDiv w:val="1"/>
      <w:marLeft w:val="0"/>
      <w:marRight w:val="0"/>
      <w:marTop w:val="0"/>
      <w:marBottom w:val="0"/>
      <w:divBdr>
        <w:top w:val="none" w:sz="0" w:space="0" w:color="auto"/>
        <w:left w:val="none" w:sz="0" w:space="0" w:color="auto"/>
        <w:bottom w:val="none" w:sz="0" w:space="0" w:color="auto"/>
        <w:right w:val="none" w:sz="0" w:space="0" w:color="auto"/>
      </w:divBdr>
    </w:div>
    <w:div w:id="2052261265">
      <w:bodyDiv w:val="1"/>
      <w:marLeft w:val="0"/>
      <w:marRight w:val="0"/>
      <w:marTop w:val="0"/>
      <w:marBottom w:val="0"/>
      <w:divBdr>
        <w:top w:val="none" w:sz="0" w:space="0" w:color="auto"/>
        <w:left w:val="none" w:sz="0" w:space="0" w:color="auto"/>
        <w:bottom w:val="none" w:sz="0" w:space="0" w:color="auto"/>
        <w:right w:val="none" w:sz="0" w:space="0" w:color="auto"/>
      </w:divBdr>
    </w:div>
    <w:div w:id="2055037743">
      <w:bodyDiv w:val="1"/>
      <w:marLeft w:val="0"/>
      <w:marRight w:val="0"/>
      <w:marTop w:val="0"/>
      <w:marBottom w:val="0"/>
      <w:divBdr>
        <w:top w:val="none" w:sz="0" w:space="0" w:color="auto"/>
        <w:left w:val="none" w:sz="0" w:space="0" w:color="auto"/>
        <w:bottom w:val="none" w:sz="0" w:space="0" w:color="auto"/>
        <w:right w:val="none" w:sz="0" w:space="0" w:color="auto"/>
      </w:divBdr>
    </w:div>
    <w:div w:id="2055956653">
      <w:bodyDiv w:val="1"/>
      <w:marLeft w:val="0"/>
      <w:marRight w:val="0"/>
      <w:marTop w:val="0"/>
      <w:marBottom w:val="0"/>
      <w:divBdr>
        <w:top w:val="none" w:sz="0" w:space="0" w:color="auto"/>
        <w:left w:val="none" w:sz="0" w:space="0" w:color="auto"/>
        <w:bottom w:val="none" w:sz="0" w:space="0" w:color="auto"/>
        <w:right w:val="none" w:sz="0" w:space="0" w:color="auto"/>
      </w:divBdr>
    </w:div>
    <w:div w:id="2062316497">
      <w:bodyDiv w:val="1"/>
      <w:marLeft w:val="0"/>
      <w:marRight w:val="0"/>
      <w:marTop w:val="0"/>
      <w:marBottom w:val="0"/>
      <w:divBdr>
        <w:top w:val="none" w:sz="0" w:space="0" w:color="auto"/>
        <w:left w:val="none" w:sz="0" w:space="0" w:color="auto"/>
        <w:bottom w:val="none" w:sz="0" w:space="0" w:color="auto"/>
        <w:right w:val="none" w:sz="0" w:space="0" w:color="auto"/>
      </w:divBdr>
    </w:div>
    <w:div w:id="2062706854">
      <w:bodyDiv w:val="1"/>
      <w:marLeft w:val="0"/>
      <w:marRight w:val="0"/>
      <w:marTop w:val="0"/>
      <w:marBottom w:val="0"/>
      <w:divBdr>
        <w:top w:val="none" w:sz="0" w:space="0" w:color="auto"/>
        <w:left w:val="none" w:sz="0" w:space="0" w:color="auto"/>
        <w:bottom w:val="none" w:sz="0" w:space="0" w:color="auto"/>
        <w:right w:val="none" w:sz="0" w:space="0" w:color="auto"/>
      </w:divBdr>
    </w:div>
    <w:div w:id="2065907928">
      <w:bodyDiv w:val="1"/>
      <w:marLeft w:val="0"/>
      <w:marRight w:val="0"/>
      <w:marTop w:val="0"/>
      <w:marBottom w:val="0"/>
      <w:divBdr>
        <w:top w:val="none" w:sz="0" w:space="0" w:color="auto"/>
        <w:left w:val="none" w:sz="0" w:space="0" w:color="auto"/>
        <w:bottom w:val="none" w:sz="0" w:space="0" w:color="auto"/>
        <w:right w:val="none" w:sz="0" w:space="0" w:color="auto"/>
      </w:divBdr>
    </w:div>
    <w:div w:id="2076472331">
      <w:bodyDiv w:val="1"/>
      <w:marLeft w:val="0"/>
      <w:marRight w:val="0"/>
      <w:marTop w:val="0"/>
      <w:marBottom w:val="0"/>
      <w:divBdr>
        <w:top w:val="none" w:sz="0" w:space="0" w:color="auto"/>
        <w:left w:val="none" w:sz="0" w:space="0" w:color="auto"/>
        <w:bottom w:val="none" w:sz="0" w:space="0" w:color="auto"/>
        <w:right w:val="none" w:sz="0" w:space="0" w:color="auto"/>
      </w:divBdr>
    </w:div>
    <w:div w:id="207920808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93620">
      <w:bodyDiv w:val="1"/>
      <w:marLeft w:val="0"/>
      <w:marRight w:val="0"/>
      <w:marTop w:val="0"/>
      <w:marBottom w:val="0"/>
      <w:divBdr>
        <w:top w:val="none" w:sz="0" w:space="0" w:color="auto"/>
        <w:left w:val="none" w:sz="0" w:space="0" w:color="auto"/>
        <w:bottom w:val="none" w:sz="0" w:space="0" w:color="auto"/>
        <w:right w:val="none" w:sz="0" w:space="0" w:color="auto"/>
      </w:divBdr>
    </w:div>
    <w:div w:id="2090613450">
      <w:bodyDiv w:val="1"/>
      <w:marLeft w:val="0"/>
      <w:marRight w:val="0"/>
      <w:marTop w:val="0"/>
      <w:marBottom w:val="0"/>
      <w:divBdr>
        <w:top w:val="none" w:sz="0" w:space="0" w:color="auto"/>
        <w:left w:val="none" w:sz="0" w:space="0" w:color="auto"/>
        <w:bottom w:val="none" w:sz="0" w:space="0" w:color="auto"/>
        <w:right w:val="none" w:sz="0" w:space="0" w:color="auto"/>
      </w:divBdr>
    </w:div>
    <w:div w:id="2096588512">
      <w:bodyDiv w:val="1"/>
      <w:marLeft w:val="0"/>
      <w:marRight w:val="0"/>
      <w:marTop w:val="0"/>
      <w:marBottom w:val="0"/>
      <w:divBdr>
        <w:top w:val="none" w:sz="0" w:space="0" w:color="auto"/>
        <w:left w:val="none" w:sz="0" w:space="0" w:color="auto"/>
        <w:bottom w:val="none" w:sz="0" w:space="0" w:color="auto"/>
        <w:right w:val="none" w:sz="0" w:space="0" w:color="auto"/>
      </w:divBdr>
    </w:div>
    <w:div w:id="2101758684">
      <w:bodyDiv w:val="1"/>
      <w:marLeft w:val="0"/>
      <w:marRight w:val="0"/>
      <w:marTop w:val="0"/>
      <w:marBottom w:val="0"/>
      <w:divBdr>
        <w:top w:val="none" w:sz="0" w:space="0" w:color="auto"/>
        <w:left w:val="none" w:sz="0" w:space="0" w:color="auto"/>
        <w:bottom w:val="none" w:sz="0" w:space="0" w:color="auto"/>
        <w:right w:val="none" w:sz="0" w:space="0" w:color="auto"/>
      </w:divBdr>
    </w:div>
    <w:div w:id="2102407037">
      <w:bodyDiv w:val="1"/>
      <w:marLeft w:val="0"/>
      <w:marRight w:val="0"/>
      <w:marTop w:val="0"/>
      <w:marBottom w:val="0"/>
      <w:divBdr>
        <w:top w:val="none" w:sz="0" w:space="0" w:color="auto"/>
        <w:left w:val="none" w:sz="0" w:space="0" w:color="auto"/>
        <w:bottom w:val="none" w:sz="0" w:space="0" w:color="auto"/>
        <w:right w:val="none" w:sz="0" w:space="0" w:color="auto"/>
      </w:divBdr>
    </w:div>
    <w:div w:id="2106991764">
      <w:bodyDiv w:val="1"/>
      <w:marLeft w:val="0"/>
      <w:marRight w:val="0"/>
      <w:marTop w:val="0"/>
      <w:marBottom w:val="0"/>
      <w:divBdr>
        <w:top w:val="none" w:sz="0" w:space="0" w:color="auto"/>
        <w:left w:val="none" w:sz="0" w:space="0" w:color="auto"/>
        <w:bottom w:val="none" w:sz="0" w:space="0" w:color="auto"/>
        <w:right w:val="none" w:sz="0" w:space="0" w:color="auto"/>
      </w:divBdr>
    </w:div>
    <w:div w:id="211131224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393178">
      <w:bodyDiv w:val="1"/>
      <w:marLeft w:val="0"/>
      <w:marRight w:val="0"/>
      <w:marTop w:val="0"/>
      <w:marBottom w:val="0"/>
      <w:divBdr>
        <w:top w:val="none" w:sz="0" w:space="0" w:color="auto"/>
        <w:left w:val="none" w:sz="0" w:space="0" w:color="auto"/>
        <w:bottom w:val="none" w:sz="0" w:space="0" w:color="auto"/>
        <w:right w:val="none" w:sz="0" w:space="0" w:color="auto"/>
      </w:divBdr>
    </w:div>
    <w:div w:id="2118402597">
      <w:bodyDiv w:val="1"/>
      <w:marLeft w:val="0"/>
      <w:marRight w:val="0"/>
      <w:marTop w:val="0"/>
      <w:marBottom w:val="0"/>
      <w:divBdr>
        <w:top w:val="none" w:sz="0" w:space="0" w:color="auto"/>
        <w:left w:val="none" w:sz="0" w:space="0" w:color="auto"/>
        <w:bottom w:val="none" w:sz="0" w:space="0" w:color="auto"/>
        <w:right w:val="none" w:sz="0" w:space="0" w:color="auto"/>
      </w:divBdr>
    </w:div>
    <w:div w:id="2120025915">
      <w:bodyDiv w:val="1"/>
      <w:marLeft w:val="0"/>
      <w:marRight w:val="0"/>
      <w:marTop w:val="0"/>
      <w:marBottom w:val="0"/>
      <w:divBdr>
        <w:top w:val="none" w:sz="0" w:space="0" w:color="auto"/>
        <w:left w:val="none" w:sz="0" w:space="0" w:color="auto"/>
        <w:bottom w:val="none" w:sz="0" w:space="0" w:color="auto"/>
        <w:right w:val="none" w:sz="0" w:space="0" w:color="auto"/>
      </w:divBdr>
    </w:div>
    <w:div w:id="2121606400">
      <w:bodyDiv w:val="1"/>
      <w:marLeft w:val="0"/>
      <w:marRight w:val="0"/>
      <w:marTop w:val="0"/>
      <w:marBottom w:val="0"/>
      <w:divBdr>
        <w:top w:val="none" w:sz="0" w:space="0" w:color="auto"/>
        <w:left w:val="none" w:sz="0" w:space="0" w:color="auto"/>
        <w:bottom w:val="none" w:sz="0" w:space="0" w:color="auto"/>
        <w:right w:val="none" w:sz="0" w:space="0" w:color="auto"/>
      </w:divBdr>
    </w:div>
    <w:div w:id="2122141281">
      <w:bodyDiv w:val="1"/>
      <w:marLeft w:val="0"/>
      <w:marRight w:val="0"/>
      <w:marTop w:val="0"/>
      <w:marBottom w:val="0"/>
      <w:divBdr>
        <w:top w:val="none" w:sz="0" w:space="0" w:color="auto"/>
        <w:left w:val="none" w:sz="0" w:space="0" w:color="auto"/>
        <w:bottom w:val="none" w:sz="0" w:space="0" w:color="auto"/>
        <w:right w:val="none" w:sz="0" w:space="0" w:color="auto"/>
      </w:divBdr>
    </w:div>
    <w:div w:id="2129620697">
      <w:bodyDiv w:val="1"/>
      <w:marLeft w:val="0"/>
      <w:marRight w:val="0"/>
      <w:marTop w:val="0"/>
      <w:marBottom w:val="0"/>
      <w:divBdr>
        <w:top w:val="none" w:sz="0" w:space="0" w:color="auto"/>
        <w:left w:val="none" w:sz="0" w:space="0" w:color="auto"/>
        <w:bottom w:val="none" w:sz="0" w:space="0" w:color="auto"/>
        <w:right w:val="none" w:sz="0" w:space="0" w:color="auto"/>
      </w:divBdr>
    </w:div>
    <w:div w:id="2132281432">
      <w:bodyDiv w:val="1"/>
      <w:marLeft w:val="0"/>
      <w:marRight w:val="0"/>
      <w:marTop w:val="0"/>
      <w:marBottom w:val="0"/>
      <w:divBdr>
        <w:top w:val="none" w:sz="0" w:space="0" w:color="auto"/>
        <w:left w:val="none" w:sz="0" w:space="0" w:color="auto"/>
        <w:bottom w:val="none" w:sz="0" w:space="0" w:color="auto"/>
        <w:right w:val="none" w:sz="0" w:space="0" w:color="auto"/>
      </w:divBdr>
    </w:div>
    <w:div w:id="2132437944">
      <w:bodyDiv w:val="1"/>
      <w:marLeft w:val="0"/>
      <w:marRight w:val="0"/>
      <w:marTop w:val="0"/>
      <w:marBottom w:val="0"/>
      <w:divBdr>
        <w:top w:val="none" w:sz="0" w:space="0" w:color="auto"/>
        <w:left w:val="none" w:sz="0" w:space="0" w:color="auto"/>
        <w:bottom w:val="none" w:sz="0" w:space="0" w:color="auto"/>
        <w:right w:val="none" w:sz="0" w:space="0" w:color="auto"/>
      </w:divBdr>
    </w:div>
    <w:div w:id="2132508514">
      <w:bodyDiv w:val="1"/>
      <w:marLeft w:val="0"/>
      <w:marRight w:val="0"/>
      <w:marTop w:val="0"/>
      <w:marBottom w:val="0"/>
      <w:divBdr>
        <w:top w:val="none" w:sz="0" w:space="0" w:color="auto"/>
        <w:left w:val="none" w:sz="0" w:space="0" w:color="auto"/>
        <w:bottom w:val="none" w:sz="0" w:space="0" w:color="auto"/>
        <w:right w:val="none" w:sz="0" w:space="0" w:color="auto"/>
      </w:divBdr>
    </w:div>
    <w:div w:id="2133134844">
      <w:bodyDiv w:val="1"/>
      <w:marLeft w:val="0"/>
      <w:marRight w:val="0"/>
      <w:marTop w:val="0"/>
      <w:marBottom w:val="0"/>
      <w:divBdr>
        <w:top w:val="none" w:sz="0" w:space="0" w:color="auto"/>
        <w:left w:val="none" w:sz="0" w:space="0" w:color="auto"/>
        <w:bottom w:val="none" w:sz="0" w:space="0" w:color="auto"/>
        <w:right w:val="none" w:sz="0" w:space="0" w:color="auto"/>
      </w:divBdr>
    </w:div>
    <w:div w:id="2134860411">
      <w:bodyDiv w:val="1"/>
      <w:marLeft w:val="0"/>
      <w:marRight w:val="0"/>
      <w:marTop w:val="0"/>
      <w:marBottom w:val="0"/>
      <w:divBdr>
        <w:top w:val="none" w:sz="0" w:space="0" w:color="auto"/>
        <w:left w:val="none" w:sz="0" w:space="0" w:color="auto"/>
        <w:bottom w:val="none" w:sz="0" w:space="0" w:color="auto"/>
        <w:right w:val="none" w:sz="0" w:space="0" w:color="auto"/>
      </w:divBdr>
    </w:div>
    <w:div w:id="2134980927">
      <w:bodyDiv w:val="1"/>
      <w:marLeft w:val="0"/>
      <w:marRight w:val="0"/>
      <w:marTop w:val="0"/>
      <w:marBottom w:val="0"/>
      <w:divBdr>
        <w:top w:val="none" w:sz="0" w:space="0" w:color="auto"/>
        <w:left w:val="none" w:sz="0" w:space="0" w:color="auto"/>
        <w:bottom w:val="none" w:sz="0" w:space="0" w:color="auto"/>
        <w:right w:val="none" w:sz="0" w:space="0" w:color="auto"/>
      </w:divBdr>
    </w:div>
    <w:div w:id="2135099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D5DAF"/>
    <w:rsid w:val="001F66F7"/>
    <w:rsid w:val="00205764"/>
    <w:rsid w:val="00221C8F"/>
    <w:rsid w:val="002550FD"/>
    <w:rsid w:val="00333F8E"/>
    <w:rsid w:val="00350199"/>
    <w:rsid w:val="00365513"/>
    <w:rsid w:val="003831BA"/>
    <w:rsid w:val="003D5325"/>
    <w:rsid w:val="003E2563"/>
    <w:rsid w:val="0041192E"/>
    <w:rsid w:val="007154C5"/>
    <w:rsid w:val="00764F6F"/>
    <w:rsid w:val="008242AB"/>
    <w:rsid w:val="00831E93"/>
    <w:rsid w:val="00835E07"/>
    <w:rsid w:val="008A0843"/>
    <w:rsid w:val="008C0EC9"/>
    <w:rsid w:val="00922431"/>
    <w:rsid w:val="00986B10"/>
    <w:rsid w:val="009F7EA3"/>
    <w:rsid w:val="00A009A6"/>
    <w:rsid w:val="00A0106A"/>
    <w:rsid w:val="00A657B0"/>
    <w:rsid w:val="00AF024C"/>
    <w:rsid w:val="00BF32A3"/>
    <w:rsid w:val="00C049CD"/>
    <w:rsid w:val="00C17C1E"/>
    <w:rsid w:val="00C41BCC"/>
    <w:rsid w:val="00C6202E"/>
    <w:rsid w:val="00CC2CD1"/>
    <w:rsid w:val="00D517BD"/>
    <w:rsid w:val="00DD256F"/>
    <w:rsid w:val="00DD7BA4"/>
    <w:rsid w:val="00DF0E7D"/>
    <w:rsid w:val="00DF1A99"/>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GSR5v2009</b:Tag>
    <b:SourceType>Misc</b:SourceType>
    <b:Guid>{82A79064-8A95-446F-A3F8-BA299BDF0812}</b:Guid>
    <b:Title>INTERNATIONAL ATOMIC ENERGY AGENCY, Predisposal Management of Radioactive Waste, IAEA Safety Standards Series No. GSR Part 5, IAEA, Vienna (2009). https://www.iaea.org/publications/8004/predisposal-management-of-radioactive-waste</b:Title>
    <b:RefOrder>1</b:RefOrder>
  </b:Source>
  <b:Source>
    <b:Tag>BasicPrinciples</b:Tag>
    <b:SourceType>Misc</b:SourceType>
    <b:Guid>{E91F849A-41CE-42AC-A0F7-0416A770C156}</b:Guid>
    <b:Title>Basic principles of radioactive waste management, Joint guidance from the Office for Nuclear Regulation, the Environment Agency, the Scottish Environment Protection Agency and Natural Resources Wales to nuclear licensees, Revision 2 February 2015</b:Title>
    <b:RefOrder>6</b:RefOrder>
  </b:Source>
  <b:Source>
    <b:Tag>GSG16v2022</b:Tag>
    <b:SourceType>Misc</b:SourceType>
    <b:Guid>{E078269C-94F9-45EE-A5EF-AEC75E2678EB}</b:Guid>
    <b:Title>INTERNATIONAL ATOMIC ENERGY AGENCY, Leadership, Management and Culture for Safety in Radioactive Waste Management, IAEA Safety Standards Series No. GSG-16, IAEA, Vienna (2022). https://www.iaea.org/publications/14787/</b:Title>
    <b:RefOrder>2</b:RefOrder>
  </b:Source>
  <b:Source>
    <b:Tag>JointGuidancev2021</b:Tag>
    <b:SourceType>Misc</b:SourceType>
    <b:Guid>{108DBB11-D7FB-4462-8509-6217AA446F5C}</b:Guid>
    <b:Title>The management of higher activity radioactive waste on nuclear licensed sites, Joint guidance from the Office for Nuclear Regulation, the Environment Agency, the Scottish Environment Protection Agency and Natural Resources Wales, Rev 2.1 July 2021</b:Title>
    <b:RefOrder>17</b:RefOrder>
  </b:Source>
  <b:Source>
    <b:Tag>HAWPolicyScotland2011</b:Tag>
    <b:SourceType>Misc</b:SourceType>
    <b:Guid>{930079F0-ABBA-4F89-A4C3-EDA8D7F1526D}</b:Guid>
    <b:Title>Scotland's higher-activity radioactive waste policy, January 2011, ISBN 9780755998920</b:Title>
    <b:RefOrder>16</b:RefOrder>
  </b:Source>
  <b:Source>
    <b:Tag>HAWRegulatoryPosition2017</b:Tag>
    <b:SourceType>Misc</b:SourceType>
    <b:Guid>{8287A2EF-2477-4124-90DF-2476CB1A29F5}</b:Guid>
    <b:Title>Regulatory Arrangements for the Management of Higher Activity Radioactive Waste on Nuclear Licensed Sites, Regulatory Position Statement – 2017 Update</b:Title>
    <b:RefOrder>33</b:RefOrder>
  </b:Source>
  <b:Source>
    <b:Tag>ONRDelegation_5_1</b:Tag>
    <b:SourceType>Misc</b:SourceType>
    <b:Guid>{AA5C8D4D-DDA1-4A04-9ACF-70E7EFC829BB}</b:Guid>
    <b:Title>Office for Nuclear Regulation, ONR Scheme of Delegation, ONR-GOV-FW-002, Issue 5.1 September 2023</b:Title>
    <b:RefOrder>18</b:RefOrder>
  </b:Source>
  <b:Source>
    <b:Tag>EMM_Issue5_1</b:Tag>
    <b:SourceType>Misc</b:SourceType>
    <b:Guid>{6372A5D1-1582-4161-82B3-6CF286D11931}</b:Guid>
    <b:Title>Office for Nuclear Regulation, Enforcement (Enforcement Management Model), ONR-ENF-GD-006, Issue 5.1 January 2021</b:Title>
    <b:RefOrder>19</b:RefOrder>
  </b:Source>
  <b:Source>
    <b:Tag>EPS_Issue_2</b:Tag>
    <b:SourceType>Misc</b:SourceType>
    <b:Guid>{DD68515D-C8F1-48CE-800F-CAA4CC320423}</b:Guid>
    <b:Title>Office for Nuclear Regulation, Enforcement Policy Statement, ONR-ENF-POL-001, Issue 2 December 2020</b:Title>
    <b:RefOrder>20</b:RefOrder>
  </b:Source>
  <b:Source>
    <b:Tag>TransfrontierRegs2019</b:Tag>
    <b:SourceType>Misc</b:SourceType>
    <b:Guid>{B7D75060-D876-4C15-A2B4-7A4778C95CED}</b:Guid>
    <b:Title>The Transfrontier Shipment of Radioactive Waste and Spent Fuel (EU Exit) Regulations 2019, UK Statutory Instruments 2019 No. 156</b:Title>
    <b:RefOrder>21</b:RefOrder>
  </b:Source>
  <b:Source>
    <b:Tag>RSR_Guidance</b:Tag>
    <b:SourceType>Misc</b:SourceType>
    <b:Guid>{821EA460-B2BE-483A-8DCC-DB7290525D26}</b:Guid>
    <b:Title>Environment Agency, Guidance: Nuclear sites RSR: environmental permits, Updated January 2023, https://www.gov.uk/guidance/nuclear-sites-rsr-environmental-permits</b:Title>
    <b:RefOrder>23</b:RefOrder>
  </b:Source>
  <b:Source>
    <b:Tag>EASR18</b:Tag>
    <b:SourceType>Misc</b:SourceType>
    <b:Guid>{8CEA8BA6-5D48-4D8D-9A1E-418ABC438EB2}</b:Guid>
    <b:Title>The Environmental Authorisations (Scotland) Regulations 2018, Scottish Statutory Instruments 2018 No. 219</b:Title>
    <b:RefOrder>4</b:RefOrder>
  </b:Source>
  <b:Source>
    <b:Tag>IRR17</b:Tag>
    <b:SourceType>Misc</b:SourceType>
    <b:Guid>{049AB8A9-15EF-4CD1-85DF-D38CF3CDA21D}</b:Guid>
    <b:Title>The Ionising Radiations Regulations 2017, UK Statutory Instruments 2017 No. 1075</b:Title>
    <b:RefOrder>31</b:RefOrder>
  </b:Source>
  <b:Source>
    <b:Tag>NIA65</b:Tag>
    <b:SourceType>Misc</b:SourceType>
    <b:Guid>{68FB799B-85B1-4F2B-A095-B935282436F1}</b:Guid>
    <b:Title>Nuclear Installations Act 1965, UK Public General Acts 1965 chapter 57</b:Title>
    <b:RefOrder>15</b:RefOrder>
  </b:Source>
  <b:Source>
    <b:Tag>EPR16</b:Tag>
    <b:SourceType>Misc</b:SourceType>
    <b:Guid>{58EBD012-46C1-48C8-B50C-3E32660C1BEE}</b:Guid>
    <b:Title>The Environmental Permitting (England and Wales) Regulations 2016, UK Statutory Instruments 2016 No. 1154</b:Title>
    <b:RefOrder>3</b:RefOrder>
  </b:Source>
  <b:Source>
    <b:Tag>RSR_Exemptions_2018</b:Tag>
    <b:SourceType>Misc</b:SourceType>
    <b:Guid>{2EB35B14-A70E-4467-965D-F0E7318BE62A}</b:Guid>
    <b:Title>BEIS, Scope of and exemptions from the radioactive substances legislation in England, Wales &amp; Northern Ireland, 2018, https://www.gov.uk/government/publications/guidance-on-the-scope-of-and-exemptions-from-the-radioactive-substances-legislation-in-the-uk</b:Title>
    <b:RefOrder>14</b:RefOrder>
  </b:Source>
  <b:Source>
    <b:Tag>RSR_Objectives_2021</b:Tag>
    <b:SourceType>Misc</b:SourceType>
    <b:Guid>{B8ACE311-F217-4176-9859-07822F747824}</b:Guid>
    <b:Title>Radioactive substances regulation (RSR): objective and principles, December 2021, https://www.gov.uk/government/publications/radioactive-substances-regulation-rsr-objective-and-principles/radioactive-substances-regulation-rsr-objective-and-principles</b:Title>
    <b:RefOrder>24</b:RefOrder>
  </b:Source>
  <b:Source>
    <b:Tag>RSR_Optimisation_2010</b:Tag>
    <b:SourceType>Misc</b:SourceType>
    <b:Guid>{625E962B-DA89-4459-9D00-EDB93AD1289E}</b:Guid>
    <b:Title>Principles of optimisation in the management and disposal of radioactive waste from radioactive substances activities, Version 2, 2010, https://www.gov.uk/government/publications/rsr-principles-of-optimisation</b:Title>
    <b:RefOrder>25</b:RefOrder>
  </b:Source>
  <b:Source>
    <b:Tag>GRA_NSD_2009</b:Tag>
    <b:SourceType>Misc</b:SourceType>
    <b:Guid>{C9AC5329-23A0-4A3E-AFFE-F28CE8CB9314}</b:Guid>
    <b:Title>Near-Surface Disposal Facilities on Land for Solid Radioactive Wastes: Guidance on Requirements for Authorisation, February 2009, https://www.gov.uk/government/publications/near-surface-disposal-facilities-on-land-for-solid-radioactive-wastes</b:Title>
    <b:RefOrder>34</b:RefOrder>
  </b:Source>
  <b:Source>
    <b:Tag>GRA_GDF_2009</b:Tag>
    <b:SourceType>Misc</b:SourceType>
    <b:Guid>{1A0BC1F5-689F-4D33-93F9-DB5E70031311}</b:Guid>
    <b:Title>Geological Disposal Facilities on Land for Solid Radioactive Wastes: Guidance on Requirements for Authorisation, February 2009, https://www.gov.uk/government/publications/geological-disposal-facilities-on-land-for-solid-radioactive-wastes</b:Title>
    <b:RefOrder>35</b:RefOrder>
  </b:Source>
  <b:Source>
    <b:Tag>Hazardous_Waste_Regs_2005</b:Tag>
    <b:SourceType>Misc</b:SourceType>
    <b:Guid>{7A158EFA-94A5-4FBA-8D19-212217AC4A55}</b:Guid>
    <b:Title>The Hazardous Waste (England and Wales) Regulations 2005, UK Statutory Instruments 2005 No. 894</b:Title>
    <b:RefOrder>29</b:RefOrder>
  </b:Source>
  <b:Source>
    <b:Tag>Special_Waste_Regs_1996</b:Tag>
    <b:SourceType>Misc</b:SourceType>
    <b:Guid>{2DD41A4D-A5CD-4C9D-B38F-EA8AD34057D1}</b:Guid>
    <b:Title>The Special Waste Regulations 1996, UK Statutory Instruments 1996 No. 972</b:Title>
    <b:RefOrder>28</b:RefOrder>
  </b:Source>
  <b:Source>
    <b:Tag>Waste_Classification_Guidance</b:Tag>
    <b:SourceType>Misc</b:SourceType>
    <b:Guid>{C7607DCC-3F29-4477-A360-C1BE16A80BE0}</b:Guid>
    <b:Title>Environment Agency, Technical Guidance WM3: Waste Classification - Guidance on the classification and assessment of waste, v1.2 October 2021, https://www.gov.uk/government/publications/waste-classification-technical-guidance</b:Title>
    <b:RefOrder>30</b:RefOrder>
  </b:Source>
  <b:Source>
    <b:Tag>SEPA_Authorisation_Guidance_2020</b:Tag>
    <b:SourceType>Misc</b:SourceType>
    <b:Guid>{7138BA5A-00D8-4EB0-9A45-5E9D7E0E9DB5}</b:Guid>
    <b:Title>SEPA, Authorisation guide for radioactive substances activities, v1.2 March 2020, https://www.sepa.org.uk/media/371985/rs-authorisation-guide.pdf</b:Title>
    <b:RefOrder>26</b:RefOrder>
  </b:Source>
  <b:Source>
    <b:Tag>SEPA_Optimisation_2019</b:Tag>
    <b:SourceType>Misc</b:SourceType>
    <b:Guid>{0B1EE092-DC3D-4604-84F4-1CCCDFA2BFE8}</b:Guid>
    <b:Title>SEPA, Satisfying the optimisation requirement and the role of Best Practicable Means, v2 May 2019, https://www.sepa.org.uk/media/101545/satisfying_the_alara_requirement_and_the_role_of_best_practicable_mean.pdf</b:Title>
    <b:RefOrder>27</b:RefOrder>
  </b:Source>
  <b:Source>
    <b:Tag>DESNZ_Transboundary_2021</b:Tag>
    <b:SourceType>Misc</b:SourceType>
    <b:Guid>{46B8534D-1B8B-4D52-B9F3-EB298405E246}</b:Guid>
    <b:Title>Transboundary impacts of radioactive waste disposal, DESNZ Guidance, September 2021, https://www.gov.uk/guidance/transboundary-impacts-of-radioactive-waste-disposal-reporting-and-notification-obligations-euratom-article-37</b:Title>
    <b:RefOrder>22</b:RefOrder>
  </b:Source>
  <b:Source>
    <b:Tag>MOU_EA_Guidance</b:Tag>
    <b:SourceType>Misc</b:SourceType>
    <b:Guid>{5194716C-67ED-4459-A587-3B36A7078A74}</b:Guid>
    <b:Title>ONR-INSP-GD-061 - Joint Regulatory Guidance to Support the Overarching MoU - EA and ONR, Issue 2</b:Title>
    <b:RefOrder>11</b:RefOrder>
  </b:Source>
  <b:Source>
    <b:Tag>MOU_NRW_Guidance</b:Tag>
    <b:SourceType>Misc</b:SourceType>
    <b:Guid>{56932AE2-4FAC-4E50-BCF9-220E9FE7FF53}</b:Guid>
    <b:Title>ONR-INSP-GD-063 - Joint Regulatory Guidance to Support the Overarching MoU - NRW and ONR, Issue 2</b:Title>
    <b:RefOrder>13</b:RefOrder>
  </b:Source>
  <b:Source>
    <b:Tag>MOU_SEPA_Guidance</b:Tag>
    <b:SourceType>Misc</b:SourceType>
    <b:Guid>{15320361-9399-4793-A56E-6BA3DABE4382}</b:Guid>
    <b:Title>ONR-INSP-GD-062 - Guidance to support the Joint Regulatory MoU between ONR and SEPA, Issue 2</b:Title>
    <b:RefOrder>12</b:RefOrder>
  </b:Source>
  <b:Source>
    <b:Tag>Policy_RadandDecom_2024</b:Tag>
    <b:SourceType>Misc</b:SourceType>
    <b:Guid>{F7D7B47F-94A1-4FA5-A1D4-F84E2F088D76}</b:Guid>
    <b:Title>UK Policy Framework: Managing Radioactive Substances and Nuclear Decommissioning, May 2024, https://assets.publishing.service.gov.uk/media/6632371769098ded31fca7c1/managing-radioactive-substances-and-nuclear-decommissioning-uk-policy-framework.pdf</b:Title>
    <b:RefOrder>7</b:RefOrder>
  </b:Source>
  <b:Source>
    <b:Tag>LC_Handbook_2017</b:Tag>
    <b:SourceType>Misc</b:SourceType>
    <b:Guid>{98D6353A-6F1F-482C-B982-8FAEB4FE3EAF}</b:Guid>
    <b:Title>Office for Nuclear Regulation, Licence condition handbook - The standard licence conditions attached to nuclear site licences, February 2017, https://www.onr.org.uk/media/gixbe2br/licence-condition-handbook.pdf</b:Title>
    <b:RefOrder>5</b:RefOrder>
  </b:Source>
  <b:Source>
    <b:Tag>MoUEAv2018</b:Tag>
    <b:SourceType>Misc</b:SourceType>
    <b:Guid>{1306512B-7C49-4805-B739-F724C47D9332}</b:Guid>
    <b:Title>Memorandum of Understanding between the Office for Nuclear Regulation and the Environment Agency on Matters of Mutual Interest in England, https://www.onr.org.uk/media/dmtlm4mj/mou-onr-ea-180815.pdf</b:Title>
    <b:RefOrder>8</b:RefOrder>
  </b:Source>
  <b:Source>
    <b:Tag>MoUNRWv2014</b:Tag>
    <b:SourceType>Misc</b:SourceType>
    <b:Guid>{A3F01FA9-59AA-4F22-B783-E8F41EF000E0}</b:Guid>
    <b:Title>Memorandum of Understanding between the Office for Nuclear Regulation and Natural Resources Wales on Matters of Mutual Interest in Wales, https://www.onr.org.uk/media/oqpnybuf/nrw-mou.pdf</b:Title>
    <b:RefOrder>10</b:RefOrder>
  </b:Source>
  <b:Source>
    <b:Tag>MoUSEPAv2019</b:Tag>
    <b:SourceType>Misc</b:SourceType>
    <b:Guid>{6D9E5BB5-E42E-4645-9590-B6B541A448A5}</b:Guid>
    <b:Title>Memorandum of understanding between the Office for Nuclear regulation and the Scottish Environment Protection Agency on Matters of Mutual Interest in Scotland, https://www.onr.org.uk/media/wwgjfxe4/mou-onr-sepa.pdf</b:Title>
    <b:RefOrder>9</b:RefOrder>
  </b:Source>
  <b:Source>
    <b:Tag>EIADR_Guidance_2023</b:Tag>
    <b:SourceType>Misc</b:SourceType>
    <b:Guid>{8FA7AC32-AB33-448B-B96B-77399BA0C9AC}</b:Guid>
    <b:Title>Office for Nuclear Regulation, Guidance on the Nuclear Reactors (Environmental Impact Assessment for Decommissioning) Regulations, ONR-NLR-GD-001 v1 March 2023</b:Title>
    <b:RefOrder>32</b:RefOrder>
  </b:Source>
  <b:Source>
    <b:Tag>Joint_Statement_2021</b:Tag>
    <b:SourceType>Misc</b:SourceType>
    <b:Guid>{2F314E25-DCA0-4175-B685-B375C318CA8F}</b:Guid>
    <b:Title>On-site disposal of solid radioactive waste on nuclear licensed sites - Joint Regulators’ Statement of Common Understanding, v2 February 2021, https://www.onr.org.uk/media/idmpvmou/joint-regulators-statement.pdf</b:Title>
    <b:RefOrder>36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73DBA9-54E1-4958-9F7E-95ED07DE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20</Pages>
  <Words>5524</Words>
  <Characters>31489</Characters>
  <Application>Microsoft Office Word</Application>
  <DocSecurity>4</DocSecurity>
  <Lines>262</Lines>
  <Paragraphs>73</Paragraphs>
  <ScaleCrop>false</ScaleCrop>
  <HeadingPairs>
    <vt:vector size="2" baseType="variant">
      <vt:variant>
        <vt:lpstr>Title</vt:lpstr>
      </vt:variant>
      <vt:variant>
        <vt:i4>1</vt:i4>
      </vt:variant>
    </vt:vector>
  </HeadingPairs>
  <TitlesOfParts>
    <vt:vector size="1" baseType="lpstr">
      <vt:lpstr>LC33: Disposal of radioactive waste</vt:lpstr>
    </vt:vector>
  </TitlesOfParts>
  <Manager>Office for Nuclear Regulation</Manager>
  <Company>Office for Nuclear Regulation</Company>
  <LinksUpToDate>false</LinksUpToDate>
  <CharactersWithSpaces>36940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LC33: Disposal of radioactive waste</dc:title>
  <dc:subject>[Subtitle or description]</dc:subject>
  <cp:keywords>[Key words separated by commas]</cp:keywords>
  <dc:description/>
  <cp:revision>2</cp:revision>
  <cp:lastPrinted>2016-11-28T11:35:00Z</cp:lastPrinted>
  <dcterms:created xsi:type="dcterms:W3CDTF">2024-05-24T13:24:00Z</dcterms:created>
  <dcterms:modified xsi:type="dcterms:W3CDTF">2024-05-24T13:24:00Z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