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9156"/>
      </w:tblGrid>
      <w:tr w:rsidR="00C20562" w:rsidRPr="00C20562" w14:paraId="3E6D299A" w14:textId="77777777" w:rsidTr="00DC11F5">
        <w:trPr>
          <w:trHeight w:val="1162"/>
        </w:trPr>
        <w:tc>
          <w:tcPr>
            <w:tcW w:w="9156" w:type="dxa"/>
            <w:tcBorders>
              <w:bottom w:val="single" w:sz="24" w:space="0" w:color="FFFFFF" w:themeColor="background1"/>
            </w:tcBorders>
            <w:shd w:val="clear" w:color="auto" w:fill="auto"/>
          </w:tcPr>
          <w:p w14:paraId="1538C869" w14:textId="7879F3D6" w:rsidR="00C20562" w:rsidRPr="00C20562" w:rsidRDefault="00C20562" w:rsidP="00323E71">
            <w:bookmarkStart w:id="0" w:name="_Toc466022543"/>
          </w:p>
        </w:tc>
      </w:tr>
      <w:tr w:rsidR="00D0226A" w:rsidRPr="00EA1B3A" w14:paraId="4C5B1A72" w14:textId="77777777" w:rsidTr="00637A05">
        <w:trPr>
          <w:trHeight w:hRule="exact" w:val="3170"/>
        </w:trPr>
        <w:tc>
          <w:tcPr>
            <w:tcW w:w="91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7CE1E164" w14:textId="77777777" w:rsidR="00D0226A" w:rsidRDefault="006D10E1" w:rsidP="00AA2C17">
            <w:pPr>
              <w:pStyle w:val="CoverTitle"/>
            </w:pPr>
            <w:r>
              <w:t>Research Briefing</w:t>
            </w:r>
          </w:p>
          <w:p w14:paraId="0090C17A" w14:textId="77777777" w:rsidR="002A1C93" w:rsidRPr="00637A05" w:rsidRDefault="002A1C93" w:rsidP="00AA2C17">
            <w:pPr>
              <w:pStyle w:val="CoverTitle"/>
              <w:rPr>
                <w:b w:val="0"/>
                <w:bCs/>
                <w:sz w:val="36"/>
                <w:szCs w:val="36"/>
              </w:rPr>
            </w:pPr>
            <w:r w:rsidRPr="00637A05">
              <w:rPr>
                <w:b w:val="0"/>
                <w:bCs/>
                <w:sz w:val="36"/>
                <w:szCs w:val="36"/>
              </w:rPr>
              <w:t>Office for Nuclear Regulation Expert Panel on Natural Hazards</w:t>
            </w:r>
            <w:r w:rsidR="00F1389A">
              <w:rPr>
                <w:b w:val="0"/>
                <w:bCs/>
                <w:sz w:val="36"/>
                <w:szCs w:val="36"/>
              </w:rPr>
              <w:t>:</w:t>
            </w:r>
            <w:r w:rsidRPr="00637A05">
              <w:rPr>
                <w:b w:val="0"/>
                <w:bCs/>
                <w:sz w:val="36"/>
                <w:szCs w:val="36"/>
              </w:rPr>
              <w:t xml:space="preserve"> sub-panel on meteorological and coastal flood hazards</w:t>
            </w:r>
          </w:p>
        </w:tc>
      </w:tr>
    </w:tbl>
    <w:p w14:paraId="5E1258F0" w14:textId="77777777" w:rsidR="00D0226A" w:rsidRDefault="00D0226A"/>
    <w:p w14:paraId="00EAC61C" w14:textId="77777777" w:rsidR="00D0226A" w:rsidRDefault="008B13B0">
      <w:r>
        <w:rPr>
          <w:noProof/>
        </w:rPr>
        <w:drawing>
          <wp:anchor distT="0" distB="0" distL="114300" distR="114300" simplePos="0" relativeHeight="251658240" behindDoc="1" locked="0" layoutInCell="1" allowOverlap="1" wp14:anchorId="28D05B06" wp14:editId="5C40CE6B">
            <wp:simplePos x="914400" y="914400"/>
            <wp:positionH relativeFrom="page">
              <wp:align>left</wp:align>
            </wp:positionH>
            <wp:positionV relativeFrom="page">
              <wp:align>top</wp:align>
            </wp:positionV>
            <wp:extent cx="7560360" cy="10697400"/>
            <wp:effectExtent l="0" t="0" r="2540" b="8890"/>
            <wp:wrapNone/>
            <wp:docPr id="2" name="Picture 2" descr="Office for Nuclear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360" cy="10697400"/>
                    </a:xfrm>
                    <a:prstGeom prst="rect">
                      <a:avLst/>
                    </a:prstGeom>
                    <a:noFill/>
                    <a:ln>
                      <a:noFill/>
                    </a:ln>
                  </pic:spPr>
                </pic:pic>
              </a:graphicData>
            </a:graphic>
          </wp:anchor>
        </w:drawing>
      </w:r>
    </w:p>
    <w:p w14:paraId="49BEC842" w14:textId="77777777" w:rsidR="00267815" w:rsidRDefault="007604E4">
      <w:r>
        <w:rPr>
          <w:noProof/>
        </w:rPr>
        <w:drawing>
          <wp:anchor distT="0" distB="0" distL="114300" distR="114300" simplePos="0" relativeHeight="251658241" behindDoc="0" locked="0" layoutInCell="1" allowOverlap="1" wp14:anchorId="3D3BC586" wp14:editId="391579AD">
            <wp:simplePos x="0" y="0"/>
            <wp:positionH relativeFrom="page">
              <wp:align>right</wp:align>
            </wp:positionH>
            <wp:positionV relativeFrom="paragraph">
              <wp:posOffset>417830</wp:posOffset>
            </wp:positionV>
            <wp:extent cx="7666355" cy="59645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666355" cy="5964555"/>
                    </a:xfrm>
                    <a:prstGeom prst="rect">
                      <a:avLst/>
                    </a:prstGeom>
                    <a:noFill/>
                    <a:ln>
                      <a:noFill/>
                    </a:ln>
                  </pic:spPr>
                </pic:pic>
              </a:graphicData>
            </a:graphic>
          </wp:anchor>
        </w:drawing>
      </w:r>
      <w:r w:rsidR="00267815">
        <w:br w:type="page"/>
      </w:r>
    </w:p>
    <w:tbl>
      <w:tblPr>
        <w:tblStyle w:val="TableGrid"/>
        <w:tblW w:w="9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51"/>
      </w:tblGrid>
      <w:tr w:rsidR="00A00EF2" w14:paraId="4BF5744B" w14:textId="77777777" w:rsidTr="00F169A5">
        <w:trPr>
          <w:trHeight w:val="1168"/>
        </w:trPr>
        <w:tc>
          <w:tcPr>
            <w:tcW w:w="9751" w:type="dxa"/>
            <w:hideMark/>
          </w:tcPr>
          <w:p w14:paraId="37156CA3" w14:textId="5BA3978F" w:rsidR="00A00EF2" w:rsidRDefault="00C3401F">
            <w:pPr>
              <w:pStyle w:val="InnerCoverDate"/>
            </w:pPr>
            <w:r>
              <w:lastRenderedPageBreak/>
              <w:t>February</w:t>
            </w:r>
            <w:r w:rsidR="002A4E55" w:rsidRPr="002A4E55">
              <w:t xml:space="preserve"> </w:t>
            </w:r>
            <w:r w:rsidR="006D10E1" w:rsidRPr="002A4E55">
              <w:t>202</w:t>
            </w:r>
            <w:r>
              <w:t>3</w:t>
            </w:r>
          </w:p>
        </w:tc>
      </w:tr>
      <w:tr w:rsidR="00A00EF2" w14:paraId="6C9C4C67" w14:textId="77777777" w:rsidTr="00F169A5">
        <w:trPr>
          <w:trHeight w:val="3555"/>
        </w:trPr>
        <w:tc>
          <w:tcPr>
            <w:tcW w:w="9751" w:type="dxa"/>
            <w:vAlign w:val="center"/>
            <w:hideMark/>
          </w:tcPr>
          <w:p w14:paraId="227B3B3D" w14:textId="77777777" w:rsidR="00A00EF2" w:rsidRDefault="006D10E1">
            <w:pPr>
              <w:pStyle w:val="InnerCoverTitle"/>
            </w:pPr>
            <w:r>
              <w:t>Research Briefing</w:t>
            </w:r>
          </w:p>
        </w:tc>
      </w:tr>
      <w:tr w:rsidR="00A00EF2" w14:paraId="0A793384" w14:textId="77777777" w:rsidTr="00F169A5">
        <w:trPr>
          <w:trHeight w:val="3917"/>
        </w:trPr>
        <w:tc>
          <w:tcPr>
            <w:tcW w:w="9751" w:type="dxa"/>
            <w:hideMark/>
          </w:tcPr>
          <w:p w14:paraId="432C02EE" w14:textId="12EF2157" w:rsidR="00A00EF2" w:rsidRDefault="006D10E1">
            <w:pPr>
              <w:pStyle w:val="InnerCoverAuthor"/>
            </w:pPr>
            <w:r>
              <w:t>Office for Nuclear Regulation Expert Panel on Natural Hazards: sub-panel on meteorological and coastal flood hazards</w:t>
            </w:r>
          </w:p>
        </w:tc>
      </w:tr>
      <w:tr w:rsidR="00A00EF2" w14:paraId="06DCC014" w14:textId="77777777" w:rsidTr="00F169A5">
        <w:tc>
          <w:tcPr>
            <w:tcW w:w="9751" w:type="dxa"/>
            <w:hideMark/>
          </w:tcPr>
          <w:p w14:paraId="66B9F444" w14:textId="77777777" w:rsidR="00A00EF2" w:rsidRDefault="00A00EF2" w:rsidP="0082670E">
            <w:r>
              <w:rPr>
                <w:sz w:val="20"/>
                <w:szCs w:val="20"/>
              </w:rPr>
              <w:t xml:space="preserve"> </w:t>
            </w:r>
          </w:p>
        </w:tc>
      </w:tr>
    </w:tbl>
    <w:p w14:paraId="5DC17DE7" w14:textId="77777777" w:rsidR="00A00EF2" w:rsidRDefault="00A00EF2" w:rsidP="00323E71"/>
    <w:p w14:paraId="6308016D" w14:textId="77777777" w:rsidR="00267815" w:rsidRDefault="00267815" w:rsidP="00323E71"/>
    <w:p w14:paraId="452B8BC3" w14:textId="77777777" w:rsidR="001D0DE0" w:rsidRDefault="001D0DE0" w:rsidP="00323E71">
      <w:pPr>
        <w:sectPr w:rsidR="001D0DE0" w:rsidSect="00405AEF">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397" w:footer="397" w:gutter="0"/>
          <w:cols w:space="312"/>
          <w:titlePg/>
          <w:docGrid w:linePitch="360"/>
        </w:sectPr>
      </w:pPr>
    </w:p>
    <w:p w14:paraId="329D9786" w14:textId="77777777" w:rsidR="00267815" w:rsidRDefault="00267815" w:rsidP="00267815">
      <w:pPr>
        <w:pStyle w:val="ContentsHeading"/>
      </w:pPr>
      <w:r>
        <w:lastRenderedPageBreak/>
        <w:t>Con</w:t>
      </w:r>
      <w:r w:rsidRPr="00A00EF2">
        <w:t>te</w:t>
      </w:r>
      <w:r>
        <w:t>nt</w:t>
      </w:r>
    </w:p>
    <w:p w14:paraId="4D993571" w14:textId="1D58C965" w:rsidR="00540EC0" w:rsidRDefault="00D713C7">
      <w:pPr>
        <w:pStyle w:val="TOC1"/>
        <w:rPr>
          <w:rFonts w:asciiTheme="minorHAnsi" w:eastAsiaTheme="minorEastAsia" w:hAnsiTheme="minorHAnsi" w:cstheme="minorBidi"/>
          <w:sz w:val="22"/>
          <w:lang w:eastAsia="en-GB" w:bidi="ar-SA"/>
        </w:rPr>
      </w:pPr>
      <w:r w:rsidRPr="005B4A17">
        <w:rPr>
          <w:rFonts w:asciiTheme="minorHAnsi" w:hAnsiTheme="minorHAnsi" w:cstheme="minorHAnsi"/>
          <w:sz w:val="22"/>
        </w:rPr>
        <w:fldChar w:fldCharType="begin"/>
      </w:r>
      <w:r w:rsidR="00716AB1" w:rsidRPr="005B4A17">
        <w:rPr>
          <w:rFonts w:asciiTheme="minorHAnsi" w:hAnsiTheme="minorHAnsi" w:cstheme="minorHAnsi"/>
          <w:sz w:val="22"/>
        </w:rPr>
        <w:instrText xml:space="preserve"> TOC \h \z \t "Heading 1,</w:instrText>
      </w:r>
      <w:r w:rsidR="009C15F3" w:rsidRPr="005B4A17">
        <w:rPr>
          <w:rFonts w:asciiTheme="minorHAnsi" w:hAnsiTheme="minorHAnsi" w:cstheme="minorHAnsi"/>
          <w:sz w:val="22"/>
        </w:rPr>
        <w:instrText>1</w:instrText>
      </w:r>
      <w:r w:rsidR="00716AB1" w:rsidRPr="005B4A17">
        <w:rPr>
          <w:rFonts w:asciiTheme="minorHAnsi" w:hAnsiTheme="minorHAnsi" w:cstheme="minorHAnsi"/>
          <w:sz w:val="22"/>
        </w:rPr>
        <w:instrText>,Heading 2,</w:instrText>
      </w:r>
      <w:r w:rsidR="009C15F3" w:rsidRPr="005B4A17">
        <w:rPr>
          <w:rFonts w:asciiTheme="minorHAnsi" w:hAnsiTheme="minorHAnsi" w:cstheme="minorHAnsi"/>
          <w:sz w:val="22"/>
        </w:rPr>
        <w:instrText>2</w:instrText>
      </w:r>
      <w:r w:rsidR="00716AB1" w:rsidRPr="005B4A17">
        <w:rPr>
          <w:rFonts w:asciiTheme="minorHAnsi" w:hAnsiTheme="minorHAnsi" w:cstheme="minorHAnsi"/>
          <w:sz w:val="22"/>
        </w:rPr>
        <w:instrText xml:space="preserve">" </w:instrText>
      </w:r>
      <w:r w:rsidRPr="005B4A17">
        <w:rPr>
          <w:rFonts w:asciiTheme="minorHAnsi" w:hAnsiTheme="minorHAnsi" w:cstheme="minorHAnsi"/>
          <w:sz w:val="22"/>
        </w:rPr>
        <w:fldChar w:fldCharType="separate"/>
      </w:r>
      <w:hyperlink w:anchor="_Toc127189501" w:history="1">
        <w:r w:rsidR="00540EC0" w:rsidRPr="00D55FD5">
          <w:rPr>
            <w:rStyle w:val="Hyperlink"/>
          </w:rPr>
          <w:t>Purpose of the Research Briefings</w:t>
        </w:r>
        <w:r w:rsidR="00540EC0">
          <w:rPr>
            <w:webHidden/>
          </w:rPr>
          <w:tab/>
        </w:r>
        <w:r w:rsidR="00540EC0">
          <w:rPr>
            <w:webHidden/>
          </w:rPr>
          <w:fldChar w:fldCharType="begin"/>
        </w:r>
        <w:r w:rsidR="00540EC0">
          <w:rPr>
            <w:webHidden/>
          </w:rPr>
          <w:instrText xml:space="preserve"> PAGEREF _Toc127189501 \h </w:instrText>
        </w:r>
        <w:r w:rsidR="00540EC0">
          <w:rPr>
            <w:webHidden/>
          </w:rPr>
        </w:r>
        <w:r w:rsidR="00540EC0">
          <w:rPr>
            <w:webHidden/>
          </w:rPr>
          <w:fldChar w:fldCharType="separate"/>
        </w:r>
        <w:r w:rsidR="00540EC0">
          <w:rPr>
            <w:webHidden/>
          </w:rPr>
          <w:t>1</w:t>
        </w:r>
        <w:r w:rsidR="00540EC0">
          <w:rPr>
            <w:webHidden/>
          </w:rPr>
          <w:fldChar w:fldCharType="end"/>
        </w:r>
      </w:hyperlink>
    </w:p>
    <w:p w14:paraId="09A40805" w14:textId="1CA25DAE" w:rsidR="00540EC0" w:rsidRDefault="0066080E">
      <w:pPr>
        <w:pStyle w:val="TOC1"/>
        <w:rPr>
          <w:rFonts w:asciiTheme="minorHAnsi" w:eastAsiaTheme="minorEastAsia" w:hAnsiTheme="minorHAnsi" w:cstheme="minorBidi"/>
          <w:sz w:val="22"/>
          <w:lang w:eastAsia="en-GB" w:bidi="ar-SA"/>
        </w:rPr>
      </w:pPr>
      <w:hyperlink w:anchor="_Toc127189502" w:history="1">
        <w:r w:rsidR="00540EC0" w:rsidRPr="00D55FD5">
          <w:rPr>
            <w:rStyle w:val="Hyperlink"/>
          </w:rPr>
          <w:t>Content</w:t>
        </w:r>
        <w:r w:rsidR="00540EC0">
          <w:rPr>
            <w:webHidden/>
          </w:rPr>
          <w:tab/>
        </w:r>
        <w:r w:rsidR="00540EC0">
          <w:rPr>
            <w:webHidden/>
          </w:rPr>
          <w:fldChar w:fldCharType="begin"/>
        </w:r>
        <w:r w:rsidR="00540EC0">
          <w:rPr>
            <w:webHidden/>
          </w:rPr>
          <w:instrText xml:space="preserve"> PAGEREF _Toc127189502 \h </w:instrText>
        </w:r>
        <w:r w:rsidR="00540EC0">
          <w:rPr>
            <w:webHidden/>
          </w:rPr>
        </w:r>
        <w:r w:rsidR="00540EC0">
          <w:rPr>
            <w:webHidden/>
          </w:rPr>
          <w:fldChar w:fldCharType="separate"/>
        </w:r>
        <w:r w:rsidR="00540EC0">
          <w:rPr>
            <w:webHidden/>
          </w:rPr>
          <w:t>1</w:t>
        </w:r>
        <w:r w:rsidR="00540EC0">
          <w:rPr>
            <w:webHidden/>
          </w:rPr>
          <w:fldChar w:fldCharType="end"/>
        </w:r>
      </w:hyperlink>
    </w:p>
    <w:p w14:paraId="74D464BB" w14:textId="748E3DD2" w:rsidR="00540EC0" w:rsidRDefault="0066080E">
      <w:pPr>
        <w:pStyle w:val="TOC1"/>
        <w:rPr>
          <w:rFonts w:asciiTheme="minorHAnsi" w:eastAsiaTheme="minorEastAsia" w:hAnsiTheme="minorHAnsi" w:cstheme="minorBidi"/>
          <w:sz w:val="22"/>
          <w:lang w:eastAsia="en-GB" w:bidi="ar-SA"/>
        </w:rPr>
      </w:pPr>
      <w:hyperlink w:anchor="_Toc127189503" w:history="1">
        <w:r w:rsidR="00540EC0" w:rsidRPr="00D55FD5">
          <w:rPr>
            <w:rStyle w:val="Hyperlink"/>
          </w:rPr>
          <w:t>ONR’s Position</w:t>
        </w:r>
        <w:r w:rsidR="00540EC0">
          <w:rPr>
            <w:webHidden/>
          </w:rPr>
          <w:tab/>
        </w:r>
        <w:r w:rsidR="00540EC0">
          <w:rPr>
            <w:webHidden/>
          </w:rPr>
          <w:fldChar w:fldCharType="begin"/>
        </w:r>
        <w:r w:rsidR="00540EC0">
          <w:rPr>
            <w:webHidden/>
          </w:rPr>
          <w:instrText xml:space="preserve"> PAGEREF _Toc127189503 \h </w:instrText>
        </w:r>
        <w:r w:rsidR="00540EC0">
          <w:rPr>
            <w:webHidden/>
          </w:rPr>
        </w:r>
        <w:r w:rsidR="00540EC0">
          <w:rPr>
            <w:webHidden/>
          </w:rPr>
          <w:fldChar w:fldCharType="separate"/>
        </w:r>
        <w:r w:rsidR="00540EC0">
          <w:rPr>
            <w:webHidden/>
          </w:rPr>
          <w:t>1</w:t>
        </w:r>
        <w:r w:rsidR="00540EC0">
          <w:rPr>
            <w:webHidden/>
          </w:rPr>
          <w:fldChar w:fldCharType="end"/>
        </w:r>
      </w:hyperlink>
    </w:p>
    <w:p w14:paraId="13294DA0" w14:textId="2331BEA9" w:rsidR="00540EC0" w:rsidRDefault="0066080E">
      <w:pPr>
        <w:pStyle w:val="TOC1"/>
        <w:rPr>
          <w:rFonts w:asciiTheme="minorHAnsi" w:eastAsiaTheme="minorEastAsia" w:hAnsiTheme="minorHAnsi" w:cstheme="minorBidi"/>
          <w:sz w:val="22"/>
          <w:lang w:eastAsia="en-GB" w:bidi="ar-SA"/>
        </w:rPr>
      </w:pPr>
      <w:hyperlink w:anchor="_Toc127189504" w:history="1">
        <w:r w:rsidR="00540EC0" w:rsidRPr="00D55FD5">
          <w:rPr>
            <w:rStyle w:val="Hyperlink"/>
          </w:rPr>
          <w:t>UK Climate Change Risk Assessment</w:t>
        </w:r>
        <w:r w:rsidR="00540EC0">
          <w:rPr>
            <w:webHidden/>
          </w:rPr>
          <w:tab/>
        </w:r>
        <w:r w:rsidR="00540EC0">
          <w:rPr>
            <w:webHidden/>
          </w:rPr>
          <w:fldChar w:fldCharType="begin"/>
        </w:r>
        <w:r w:rsidR="00540EC0">
          <w:rPr>
            <w:webHidden/>
          </w:rPr>
          <w:instrText xml:space="preserve"> PAGEREF _Toc127189504 \h </w:instrText>
        </w:r>
        <w:r w:rsidR="00540EC0">
          <w:rPr>
            <w:webHidden/>
          </w:rPr>
        </w:r>
        <w:r w:rsidR="00540EC0">
          <w:rPr>
            <w:webHidden/>
          </w:rPr>
          <w:fldChar w:fldCharType="separate"/>
        </w:r>
        <w:r w:rsidR="00540EC0">
          <w:rPr>
            <w:webHidden/>
          </w:rPr>
          <w:t>2</w:t>
        </w:r>
        <w:r w:rsidR="00540EC0">
          <w:rPr>
            <w:webHidden/>
          </w:rPr>
          <w:fldChar w:fldCharType="end"/>
        </w:r>
      </w:hyperlink>
    </w:p>
    <w:p w14:paraId="3293B7FC" w14:textId="5286873F" w:rsidR="00540EC0" w:rsidRDefault="0066080E">
      <w:pPr>
        <w:pStyle w:val="TOC1"/>
        <w:rPr>
          <w:rFonts w:asciiTheme="minorHAnsi" w:eastAsiaTheme="minorEastAsia" w:hAnsiTheme="minorHAnsi" w:cstheme="minorBidi"/>
          <w:sz w:val="22"/>
          <w:lang w:eastAsia="en-GB" w:bidi="ar-SA"/>
        </w:rPr>
      </w:pPr>
      <w:hyperlink w:anchor="_Toc127189505" w:history="1">
        <w:r w:rsidR="00540EC0" w:rsidRPr="00D55FD5">
          <w:rPr>
            <w:rStyle w:val="Hyperlink"/>
          </w:rPr>
          <w:t>Summary of CCRA3 Findings relevant to Hazards</w:t>
        </w:r>
        <w:r w:rsidR="00540EC0">
          <w:rPr>
            <w:webHidden/>
          </w:rPr>
          <w:tab/>
        </w:r>
        <w:r w:rsidR="00540EC0">
          <w:rPr>
            <w:webHidden/>
          </w:rPr>
          <w:fldChar w:fldCharType="begin"/>
        </w:r>
        <w:r w:rsidR="00540EC0">
          <w:rPr>
            <w:webHidden/>
          </w:rPr>
          <w:instrText xml:space="preserve"> PAGEREF _Toc127189505 \h </w:instrText>
        </w:r>
        <w:r w:rsidR="00540EC0">
          <w:rPr>
            <w:webHidden/>
          </w:rPr>
        </w:r>
        <w:r w:rsidR="00540EC0">
          <w:rPr>
            <w:webHidden/>
          </w:rPr>
          <w:fldChar w:fldCharType="separate"/>
        </w:r>
        <w:r w:rsidR="00540EC0">
          <w:rPr>
            <w:webHidden/>
          </w:rPr>
          <w:t>2</w:t>
        </w:r>
        <w:r w:rsidR="00540EC0">
          <w:rPr>
            <w:webHidden/>
          </w:rPr>
          <w:fldChar w:fldCharType="end"/>
        </w:r>
      </w:hyperlink>
    </w:p>
    <w:p w14:paraId="6806159D" w14:textId="30361E4D" w:rsidR="00540EC0" w:rsidRDefault="0066080E">
      <w:pPr>
        <w:pStyle w:val="TOC1"/>
        <w:rPr>
          <w:rFonts w:asciiTheme="minorHAnsi" w:eastAsiaTheme="minorEastAsia" w:hAnsiTheme="minorHAnsi" w:cstheme="minorBidi"/>
          <w:sz w:val="22"/>
          <w:lang w:eastAsia="en-GB" w:bidi="ar-SA"/>
        </w:rPr>
      </w:pPr>
      <w:hyperlink w:anchor="_Toc127189506" w:history="1">
        <w:r w:rsidR="00540EC0" w:rsidRPr="00D55FD5">
          <w:rPr>
            <w:rStyle w:val="Hyperlink"/>
          </w:rPr>
          <w:t>Research Item 1</w:t>
        </w:r>
        <w:r w:rsidR="00540EC0">
          <w:rPr>
            <w:webHidden/>
          </w:rPr>
          <w:tab/>
        </w:r>
        <w:r w:rsidR="00540EC0">
          <w:rPr>
            <w:webHidden/>
          </w:rPr>
          <w:fldChar w:fldCharType="begin"/>
        </w:r>
        <w:r w:rsidR="00540EC0">
          <w:rPr>
            <w:webHidden/>
          </w:rPr>
          <w:instrText xml:space="preserve"> PAGEREF _Toc127189506 \h </w:instrText>
        </w:r>
        <w:r w:rsidR="00540EC0">
          <w:rPr>
            <w:webHidden/>
          </w:rPr>
        </w:r>
        <w:r w:rsidR="00540EC0">
          <w:rPr>
            <w:webHidden/>
          </w:rPr>
          <w:fldChar w:fldCharType="separate"/>
        </w:r>
        <w:r w:rsidR="00540EC0">
          <w:rPr>
            <w:webHidden/>
          </w:rPr>
          <w:t>3</w:t>
        </w:r>
        <w:r w:rsidR="00540EC0">
          <w:rPr>
            <w:webHidden/>
          </w:rPr>
          <w:fldChar w:fldCharType="end"/>
        </w:r>
      </w:hyperlink>
    </w:p>
    <w:p w14:paraId="4C78046C" w14:textId="25C5C375" w:rsidR="00540EC0" w:rsidRDefault="0066080E">
      <w:pPr>
        <w:pStyle w:val="TOC2"/>
        <w:rPr>
          <w:rFonts w:asciiTheme="minorHAnsi" w:eastAsiaTheme="minorEastAsia" w:hAnsiTheme="minorHAnsi" w:cstheme="minorBidi"/>
          <w:sz w:val="22"/>
          <w:lang w:eastAsia="en-GB" w:bidi="ar-SA"/>
        </w:rPr>
      </w:pPr>
      <w:hyperlink w:anchor="_Toc127189507" w:history="1">
        <w:r w:rsidR="00540EC0" w:rsidRPr="00D55FD5">
          <w:rPr>
            <w:rStyle w:val="Hyperlink"/>
          </w:rPr>
          <w:t>Hazards associated with high temperatures</w:t>
        </w:r>
        <w:r w:rsidR="00540EC0">
          <w:rPr>
            <w:webHidden/>
          </w:rPr>
          <w:tab/>
        </w:r>
        <w:r w:rsidR="00540EC0">
          <w:rPr>
            <w:webHidden/>
          </w:rPr>
          <w:fldChar w:fldCharType="begin"/>
        </w:r>
        <w:r w:rsidR="00540EC0">
          <w:rPr>
            <w:webHidden/>
          </w:rPr>
          <w:instrText xml:space="preserve"> PAGEREF _Toc127189507 \h </w:instrText>
        </w:r>
        <w:r w:rsidR="00540EC0">
          <w:rPr>
            <w:webHidden/>
          </w:rPr>
        </w:r>
        <w:r w:rsidR="00540EC0">
          <w:rPr>
            <w:webHidden/>
          </w:rPr>
          <w:fldChar w:fldCharType="separate"/>
        </w:r>
        <w:r w:rsidR="00540EC0">
          <w:rPr>
            <w:webHidden/>
          </w:rPr>
          <w:t>3</w:t>
        </w:r>
        <w:r w:rsidR="00540EC0">
          <w:rPr>
            <w:webHidden/>
          </w:rPr>
          <w:fldChar w:fldCharType="end"/>
        </w:r>
      </w:hyperlink>
    </w:p>
    <w:p w14:paraId="334E7BA7" w14:textId="591962A7" w:rsidR="00540EC0" w:rsidRDefault="0066080E">
      <w:pPr>
        <w:pStyle w:val="TOC1"/>
        <w:rPr>
          <w:rFonts w:asciiTheme="minorHAnsi" w:eastAsiaTheme="minorEastAsia" w:hAnsiTheme="minorHAnsi" w:cstheme="minorBidi"/>
          <w:sz w:val="22"/>
          <w:lang w:eastAsia="en-GB" w:bidi="ar-SA"/>
        </w:rPr>
      </w:pPr>
      <w:hyperlink w:anchor="_Toc127189508" w:history="1">
        <w:r w:rsidR="00540EC0" w:rsidRPr="00D55FD5">
          <w:rPr>
            <w:rStyle w:val="Hyperlink"/>
          </w:rPr>
          <w:t>Research Item 2</w:t>
        </w:r>
        <w:r w:rsidR="00540EC0">
          <w:rPr>
            <w:webHidden/>
          </w:rPr>
          <w:tab/>
        </w:r>
        <w:r w:rsidR="00540EC0">
          <w:rPr>
            <w:webHidden/>
          </w:rPr>
          <w:fldChar w:fldCharType="begin"/>
        </w:r>
        <w:r w:rsidR="00540EC0">
          <w:rPr>
            <w:webHidden/>
          </w:rPr>
          <w:instrText xml:space="preserve"> PAGEREF _Toc127189508 \h </w:instrText>
        </w:r>
        <w:r w:rsidR="00540EC0">
          <w:rPr>
            <w:webHidden/>
          </w:rPr>
        </w:r>
        <w:r w:rsidR="00540EC0">
          <w:rPr>
            <w:webHidden/>
          </w:rPr>
          <w:fldChar w:fldCharType="separate"/>
        </w:r>
        <w:r w:rsidR="00540EC0">
          <w:rPr>
            <w:webHidden/>
          </w:rPr>
          <w:t>5</w:t>
        </w:r>
        <w:r w:rsidR="00540EC0">
          <w:rPr>
            <w:webHidden/>
          </w:rPr>
          <w:fldChar w:fldCharType="end"/>
        </w:r>
      </w:hyperlink>
    </w:p>
    <w:p w14:paraId="64EA7608" w14:textId="2FCAE223" w:rsidR="00540EC0" w:rsidRDefault="0066080E">
      <w:pPr>
        <w:pStyle w:val="TOC2"/>
        <w:rPr>
          <w:rFonts w:asciiTheme="minorHAnsi" w:eastAsiaTheme="minorEastAsia" w:hAnsiTheme="minorHAnsi" w:cstheme="minorBidi"/>
          <w:sz w:val="22"/>
          <w:lang w:eastAsia="en-GB" w:bidi="ar-SA"/>
        </w:rPr>
      </w:pPr>
      <w:hyperlink w:anchor="_Toc127189509" w:history="1">
        <w:r w:rsidR="00540EC0" w:rsidRPr="00D55FD5">
          <w:rPr>
            <w:rStyle w:val="Hyperlink"/>
          </w:rPr>
          <w:t>Hazards associated with changes in storms/storminess</w:t>
        </w:r>
        <w:r w:rsidR="00540EC0">
          <w:rPr>
            <w:webHidden/>
          </w:rPr>
          <w:tab/>
        </w:r>
        <w:r w:rsidR="00540EC0">
          <w:rPr>
            <w:webHidden/>
          </w:rPr>
          <w:fldChar w:fldCharType="begin"/>
        </w:r>
        <w:r w:rsidR="00540EC0">
          <w:rPr>
            <w:webHidden/>
          </w:rPr>
          <w:instrText xml:space="preserve"> PAGEREF _Toc127189509 \h </w:instrText>
        </w:r>
        <w:r w:rsidR="00540EC0">
          <w:rPr>
            <w:webHidden/>
          </w:rPr>
        </w:r>
        <w:r w:rsidR="00540EC0">
          <w:rPr>
            <w:webHidden/>
          </w:rPr>
          <w:fldChar w:fldCharType="separate"/>
        </w:r>
        <w:r w:rsidR="00540EC0">
          <w:rPr>
            <w:webHidden/>
          </w:rPr>
          <w:t>5</w:t>
        </w:r>
        <w:r w:rsidR="00540EC0">
          <w:rPr>
            <w:webHidden/>
          </w:rPr>
          <w:fldChar w:fldCharType="end"/>
        </w:r>
      </w:hyperlink>
    </w:p>
    <w:p w14:paraId="11BEEBDF" w14:textId="16F87156" w:rsidR="00540EC0" w:rsidRDefault="0066080E">
      <w:pPr>
        <w:pStyle w:val="TOC1"/>
        <w:rPr>
          <w:rFonts w:asciiTheme="minorHAnsi" w:eastAsiaTheme="minorEastAsia" w:hAnsiTheme="minorHAnsi" w:cstheme="minorBidi"/>
          <w:sz w:val="22"/>
          <w:lang w:eastAsia="en-GB" w:bidi="ar-SA"/>
        </w:rPr>
      </w:pPr>
      <w:hyperlink w:anchor="_Toc127189510" w:history="1">
        <w:r w:rsidR="00540EC0" w:rsidRPr="00D55FD5">
          <w:rPr>
            <w:rStyle w:val="Hyperlink"/>
          </w:rPr>
          <w:t>Research Item 3</w:t>
        </w:r>
        <w:r w:rsidR="00540EC0">
          <w:rPr>
            <w:webHidden/>
          </w:rPr>
          <w:tab/>
        </w:r>
        <w:r w:rsidR="00540EC0">
          <w:rPr>
            <w:webHidden/>
          </w:rPr>
          <w:fldChar w:fldCharType="begin"/>
        </w:r>
        <w:r w:rsidR="00540EC0">
          <w:rPr>
            <w:webHidden/>
          </w:rPr>
          <w:instrText xml:space="preserve"> PAGEREF _Toc127189510 \h </w:instrText>
        </w:r>
        <w:r w:rsidR="00540EC0">
          <w:rPr>
            <w:webHidden/>
          </w:rPr>
        </w:r>
        <w:r w:rsidR="00540EC0">
          <w:rPr>
            <w:webHidden/>
          </w:rPr>
          <w:fldChar w:fldCharType="separate"/>
        </w:r>
        <w:r w:rsidR="00540EC0">
          <w:rPr>
            <w:webHidden/>
          </w:rPr>
          <w:t>7</w:t>
        </w:r>
        <w:r w:rsidR="00540EC0">
          <w:rPr>
            <w:webHidden/>
          </w:rPr>
          <w:fldChar w:fldCharType="end"/>
        </w:r>
      </w:hyperlink>
    </w:p>
    <w:p w14:paraId="646B911E" w14:textId="65A665DD" w:rsidR="00540EC0" w:rsidRDefault="0066080E">
      <w:pPr>
        <w:pStyle w:val="TOC2"/>
        <w:rPr>
          <w:rFonts w:asciiTheme="minorHAnsi" w:eastAsiaTheme="minorEastAsia" w:hAnsiTheme="minorHAnsi" w:cstheme="minorBidi"/>
          <w:sz w:val="22"/>
          <w:lang w:eastAsia="en-GB" w:bidi="ar-SA"/>
        </w:rPr>
      </w:pPr>
      <w:hyperlink w:anchor="_Toc127189511" w:history="1">
        <w:r w:rsidR="00540EC0" w:rsidRPr="00D55FD5">
          <w:rPr>
            <w:rStyle w:val="Hyperlink"/>
          </w:rPr>
          <w:t>Hazards associated with summer precipitation</w:t>
        </w:r>
        <w:r w:rsidR="00540EC0">
          <w:rPr>
            <w:webHidden/>
          </w:rPr>
          <w:tab/>
        </w:r>
        <w:r w:rsidR="00540EC0">
          <w:rPr>
            <w:webHidden/>
          </w:rPr>
          <w:fldChar w:fldCharType="begin"/>
        </w:r>
        <w:r w:rsidR="00540EC0">
          <w:rPr>
            <w:webHidden/>
          </w:rPr>
          <w:instrText xml:space="preserve"> PAGEREF _Toc127189511 \h </w:instrText>
        </w:r>
        <w:r w:rsidR="00540EC0">
          <w:rPr>
            <w:webHidden/>
          </w:rPr>
        </w:r>
        <w:r w:rsidR="00540EC0">
          <w:rPr>
            <w:webHidden/>
          </w:rPr>
          <w:fldChar w:fldCharType="separate"/>
        </w:r>
        <w:r w:rsidR="00540EC0">
          <w:rPr>
            <w:webHidden/>
          </w:rPr>
          <w:t>7</w:t>
        </w:r>
        <w:r w:rsidR="00540EC0">
          <w:rPr>
            <w:webHidden/>
          </w:rPr>
          <w:fldChar w:fldCharType="end"/>
        </w:r>
      </w:hyperlink>
    </w:p>
    <w:p w14:paraId="2F1E1BD5" w14:textId="0DAB1434" w:rsidR="00267815" w:rsidRDefault="00D713C7" w:rsidP="00267815">
      <w:r w:rsidRPr="005B4A17">
        <w:rPr>
          <w:rFonts w:asciiTheme="minorHAnsi" w:hAnsiTheme="minorHAnsi" w:cstheme="minorHAnsi"/>
          <w:sz w:val="22"/>
          <w:szCs w:val="22"/>
        </w:rPr>
        <w:fldChar w:fldCharType="end"/>
      </w:r>
    </w:p>
    <w:p w14:paraId="311E8A07" w14:textId="77777777" w:rsidR="003E098E" w:rsidRDefault="003E098E" w:rsidP="00267815"/>
    <w:p w14:paraId="7BA20B9A" w14:textId="77777777" w:rsidR="003E098E" w:rsidRDefault="003E098E" w:rsidP="00267815">
      <w:pPr>
        <w:sectPr w:rsidR="003E098E" w:rsidSect="004839F2">
          <w:headerReference w:type="even" r:id="rId16"/>
          <w:headerReference w:type="default" r:id="rId17"/>
          <w:footerReference w:type="even" r:id="rId18"/>
          <w:footerReference w:type="default" r:id="rId19"/>
          <w:pgSz w:w="11906" w:h="16838" w:code="9"/>
          <w:pgMar w:top="1440" w:right="1080" w:bottom="1440" w:left="1080" w:header="397" w:footer="397" w:gutter="0"/>
          <w:cols w:space="312"/>
          <w:docGrid w:linePitch="360"/>
        </w:sectPr>
      </w:pPr>
    </w:p>
    <w:p w14:paraId="12A403B7" w14:textId="77777777" w:rsidR="00A81D82" w:rsidRPr="00A81D82" w:rsidRDefault="006D10E1" w:rsidP="00C17010">
      <w:pPr>
        <w:pStyle w:val="Heading1"/>
      </w:pPr>
      <w:bookmarkStart w:id="1" w:name="_Toc127189501"/>
      <w:bookmarkEnd w:id="0"/>
      <w:r>
        <w:lastRenderedPageBreak/>
        <w:t>Purpose of the Research Briefings</w:t>
      </w:r>
      <w:bookmarkEnd w:id="1"/>
    </w:p>
    <w:p w14:paraId="657E4E1A" w14:textId="40CF5451" w:rsidR="00734DB0" w:rsidRPr="00202471" w:rsidRDefault="006D10E1" w:rsidP="00202471">
      <w:pPr>
        <w:jc w:val="both"/>
        <w:rPr>
          <w:rFonts w:asciiTheme="minorHAnsi" w:hAnsiTheme="minorHAnsi" w:cstheme="minorHAnsi"/>
        </w:rPr>
      </w:pPr>
      <w:bookmarkStart w:id="2" w:name="_Hlk64450429"/>
      <w:r w:rsidRPr="00202471">
        <w:rPr>
          <w:rFonts w:asciiTheme="minorHAnsi" w:hAnsiTheme="minorHAnsi" w:cstheme="minorHAnsi"/>
        </w:rPr>
        <w:t xml:space="preserve">The purpose of the Research Briefings is to highlight recently published research that the Office for Nuclear Regulation (ONR) may consider when developing its Technical Assessment Guide (TAG) on </w:t>
      </w:r>
      <w:hyperlink r:id="rId20" w:history="1">
        <w:r w:rsidRPr="005D5B01">
          <w:rPr>
            <w:rStyle w:val="Hyperlink"/>
            <w:rFonts w:asciiTheme="minorHAnsi" w:hAnsiTheme="minorHAnsi" w:cstheme="minorHAnsi"/>
          </w:rPr>
          <w:t>External Hazards</w:t>
        </w:r>
      </w:hyperlink>
      <w:r w:rsidRPr="00202471">
        <w:rPr>
          <w:rFonts w:asciiTheme="minorHAnsi" w:hAnsiTheme="minorHAnsi" w:cstheme="minorHAnsi"/>
        </w:rPr>
        <w:t xml:space="preserve"> and the supporting annexes on Meteorological Hazards and Coastal Flood Hazards.</w:t>
      </w:r>
      <w:r w:rsidR="006D7A76">
        <w:rPr>
          <w:rFonts w:asciiTheme="minorHAnsi" w:hAnsiTheme="minorHAnsi" w:cstheme="minorHAnsi"/>
        </w:rPr>
        <w:t xml:space="preserve"> </w:t>
      </w:r>
      <w:r w:rsidRPr="00202471">
        <w:rPr>
          <w:rFonts w:asciiTheme="minorHAnsi" w:hAnsiTheme="minorHAnsi" w:cstheme="minorHAnsi"/>
        </w:rPr>
        <w:t xml:space="preserve">The Research Briefings are produced by our Expert Panel on Natural Hazards, specifically members of the </w:t>
      </w:r>
      <w:hyperlink r:id="rId21" w:history="1">
        <w:r w:rsidRPr="005D5B01">
          <w:rPr>
            <w:rStyle w:val="Hyperlink"/>
            <w:rFonts w:asciiTheme="minorHAnsi" w:hAnsiTheme="minorHAnsi" w:cstheme="minorHAnsi"/>
          </w:rPr>
          <w:t>Sub-Panel on Meteorological and Coastal Flood Hazards</w:t>
        </w:r>
      </w:hyperlink>
      <w:r w:rsidRPr="00202471">
        <w:rPr>
          <w:rFonts w:asciiTheme="minorHAnsi" w:hAnsiTheme="minorHAnsi" w:cstheme="minorHAnsi"/>
        </w:rPr>
        <w:t xml:space="preserve">. The Research Briefings identify </w:t>
      </w:r>
      <w:r w:rsidR="0096493F" w:rsidRPr="00202471">
        <w:rPr>
          <w:rFonts w:asciiTheme="minorHAnsi" w:hAnsiTheme="minorHAnsi" w:cstheme="minorHAnsi"/>
        </w:rPr>
        <w:t xml:space="preserve">research </w:t>
      </w:r>
      <w:r w:rsidRPr="00202471">
        <w:rPr>
          <w:rFonts w:asciiTheme="minorHAnsi" w:hAnsiTheme="minorHAnsi" w:cstheme="minorHAnsi"/>
        </w:rPr>
        <w:t xml:space="preserve">relevant </w:t>
      </w:r>
      <w:r w:rsidR="0096493F" w:rsidRPr="00202471">
        <w:rPr>
          <w:rFonts w:asciiTheme="minorHAnsi" w:hAnsiTheme="minorHAnsi" w:cstheme="minorHAnsi"/>
        </w:rPr>
        <w:t xml:space="preserve">to </w:t>
      </w:r>
      <w:r w:rsidRPr="00202471">
        <w:rPr>
          <w:rFonts w:asciiTheme="minorHAnsi" w:hAnsiTheme="minorHAnsi" w:cstheme="minorHAnsi"/>
        </w:rPr>
        <w:t xml:space="preserve">meteorological and coastal flood hazards, including </w:t>
      </w:r>
      <w:bookmarkEnd w:id="2"/>
      <w:r w:rsidR="00C82CF7">
        <w:fldChar w:fldCharType="begin"/>
      </w:r>
      <w:r w:rsidR="00C82CF7">
        <w:instrText>HYPERLINK "https://www.onr.org.uk/climate-change/index.htm"</w:instrText>
      </w:r>
      <w:r w:rsidR="00C82CF7">
        <w:fldChar w:fldCharType="separate"/>
      </w:r>
      <w:r w:rsidRPr="00CF3A63">
        <w:rPr>
          <w:rStyle w:val="Hyperlink"/>
          <w:rFonts w:asciiTheme="minorHAnsi" w:hAnsiTheme="minorHAnsi" w:cstheme="minorHAnsi"/>
        </w:rPr>
        <w:t>climate change</w:t>
      </w:r>
      <w:r w:rsidR="00C82CF7">
        <w:rPr>
          <w:rStyle w:val="Hyperlink"/>
          <w:rFonts w:asciiTheme="minorHAnsi" w:hAnsiTheme="minorHAnsi" w:cstheme="minorHAnsi"/>
        </w:rPr>
        <w:fldChar w:fldCharType="end"/>
      </w:r>
      <w:r w:rsidR="00734DB0" w:rsidRPr="00202471">
        <w:rPr>
          <w:rFonts w:asciiTheme="minorHAnsi" w:hAnsiTheme="minorHAnsi" w:cstheme="minorHAnsi"/>
        </w:rPr>
        <w:t>.</w:t>
      </w:r>
    </w:p>
    <w:p w14:paraId="39872B77" w14:textId="77777777" w:rsidR="006D10E1" w:rsidRPr="00A81D82" w:rsidRDefault="006D10E1" w:rsidP="006D10E1">
      <w:pPr>
        <w:pStyle w:val="Heading1"/>
      </w:pPr>
      <w:bookmarkStart w:id="3" w:name="_Toc127189502"/>
      <w:r>
        <w:t>Content</w:t>
      </w:r>
      <w:bookmarkEnd w:id="3"/>
    </w:p>
    <w:p w14:paraId="119B3CEA" w14:textId="77777777" w:rsidR="006D10E1" w:rsidRPr="00202471" w:rsidRDefault="006D10E1" w:rsidP="00202471">
      <w:pPr>
        <w:jc w:val="both"/>
        <w:rPr>
          <w:rFonts w:ascii="Arial" w:hAnsi="Arial" w:cs="Arial"/>
        </w:rPr>
      </w:pPr>
      <w:r w:rsidRPr="00202471">
        <w:rPr>
          <w:rFonts w:ascii="Arial" w:hAnsi="Arial" w:cs="Arial"/>
        </w:rPr>
        <w:t>The papers included in the Research Briefings are selected by our Expert Panel on Natural Hazards on a sampling basis. As experts in their respective fields, the Expert Panel are best placed to identify and highlight to us changes in scientific understanding, research trends including shifts in the scientific consensus</w:t>
      </w:r>
      <w:r w:rsidR="0096493F" w:rsidRPr="00202471">
        <w:rPr>
          <w:rFonts w:ascii="Arial" w:hAnsi="Arial" w:cs="Arial"/>
        </w:rPr>
        <w:t>,</w:t>
      </w:r>
      <w:r w:rsidRPr="00202471">
        <w:rPr>
          <w:rFonts w:ascii="Arial" w:hAnsi="Arial" w:cs="Arial"/>
        </w:rPr>
        <w:t xml:space="preserve"> and new areas of research.</w:t>
      </w:r>
    </w:p>
    <w:p w14:paraId="315B056A" w14:textId="77777777" w:rsidR="00202471" w:rsidRPr="00202471" w:rsidRDefault="00202471" w:rsidP="00202471">
      <w:pPr>
        <w:jc w:val="both"/>
        <w:rPr>
          <w:rFonts w:ascii="Arial" w:hAnsi="Arial" w:cs="Arial"/>
        </w:rPr>
      </w:pPr>
    </w:p>
    <w:p w14:paraId="0B7C97D4" w14:textId="7D015061" w:rsidR="006D10E1" w:rsidRPr="00202471" w:rsidRDefault="006D10E1" w:rsidP="00202471">
      <w:pPr>
        <w:jc w:val="both"/>
        <w:rPr>
          <w:rFonts w:ascii="Arial" w:hAnsi="Arial" w:cs="Arial"/>
        </w:rPr>
      </w:pPr>
      <w:r w:rsidRPr="00202471">
        <w:rPr>
          <w:rFonts w:ascii="Arial" w:hAnsi="Arial" w:cs="Arial"/>
        </w:rPr>
        <w:t>There are an extensive number of books, scientific journals, research papers and notes published each year relating to meteorological and coastal flood hazards</w:t>
      </w:r>
      <w:r w:rsidR="00D01826">
        <w:rPr>
          <w:rFonts w:ascii="Arial" w:hAnsi="Arial" w:cs="Arial"/>
        </w:rPr>
        <w:t>, and climate change</w:t>
      </w:r>
      <w:r w:rsidRPr="00202471">
        <w:rPr>
          <w:rFonts w:ascii="Arial" w:hAnsi="Arial" w:cs="Arial"/>
        </w:rPr>
        <w:t xml:space="preserve">. </w:t>
      </w:r>
      <w:r w:rsidR="00D01826">
        <w:rPr>
          <w:rFonts w:ascii="Arial" w:hAnsi="Arial" w:cs="Arial"/>
        </w:rPr>
        <w:t>T</w:t>
      </w:r>
      <w:r w:rsidRPr="00202471">
        <w:rPr>
          <w:rFonts w:ascii="Arial" w:hAnsi="Arial" w:cs="Arial"/>
        </w:rPr>
        <w:t xml:space="preserve">he Research Briefings </w:t>
      </w:r>
      <w:r w:rsidR="0096493F" w:rsidRPr="00202471">
        <w:rPr>
          <w:rFonts w:ascii="Arial" w:hAnsi="Arial" w:cs="Arial"/>
        </w:rPr>
        <w:t xml:space="preserve">will </w:t>
      </w:r>
      <w:r w:rsidRPr="00202471">
        <w:rPr>
          <w:rFonts w:ascii="Arial" w:hAnsi="Arial" w:cs="Arial"/>
        </w:rPr>
        <w:t>focus on research that meets the criteria described on the ONR website</w:t>
      </w:r>
      <w:r w:rsidR="00D01826">
        <w:rPr>
          <w:rFonts w:ascii="Arial" w:hAnsi="Arial" w:cs="Arial"/>
        </w:rPr>
        <w:t xml:space="preserve"> t</w:t>
      </w:r>
      <w:r w:rsidR="00D01826" w:rsidRPr="00202471">
        <w:rPr>
          <w:rFonts w:ascii="Arial" w:hAnsi="Arial" w:cs="Arial"/>
        </w:rPr>
        <w:t>o provide insight into the evolution of scientific consensus and understanding</w:t>
      </w:r>
      <w:r w:rsidR="00D01826">
        <w:rPr>
          <w:rFonts w:ascii="Arial" w:hAnsi="Arial" w:cs="Arial"/>
        </w:rPr>
        <w:t xml:space="preserve"> of these topics</w:t>
      </w:r>
      <w:r w:rsidRPr="00202471">
        <w:rPr>
          <w:rFonts w:ascii="Arial" w:hAnsi="Arial" w:cs="Arial"/>
        </w:rPr>
        <w:t>.</w:t>
      </w:r>
      <w:r w:rsidR="00653D20" w:rsidRPr="00653D20">
        <w:rPr>
          <w:rFonts w:ascii="Arial" w:hAnsi="Arial" w:cs="Arial"/>
        </w:rPr>
        <w:t xml:space="preserve"> </w:t>
      </w:r>
      <w:r w:rsidR="00653D20" w:rsidRPr="00202471">
        <w:rPr>
          <w:rFonts w:ascii="Arial" w:hAnsi="Arial" w:cs="Arial"/>
        </w:rPr>
        <w:t xml:space="preserve">The </w:t>
      </w:r>
      <w:r w:rsidR="00653D20">
        <w:rPr>
          <w:rFonts w:ascii="Arial" w:hAnsi="Arial" w:cs="Arial"/>
        </w:rPr>
        <w:t>research</w:t>
      </w:r>
      <w:r w:rsidR="00653D20" w:rsidRPr="00202471">
        <w:rPr>
          <w:rFonts w:ascii="Arial" w:hAnsi="Arial" w:cs="Arial"/>
        </w:rPr>
        <w:t xml:space="preserve"> identified by the Expert Panel will be based on themes and words defined on the ONR website.</w:t>
      </w:r>
    </w:p>
    <w:p w14:paraId="64475BC6" w14:textId="77777777" w:rsidR="00202471" w:rsidRPr="00202471" w:rsidRDefault="00202471" w:rsidP="00202471">
      <w:pPr>
        <w:jc w:val="both"/>
        <w:rPr>
          <w:rFonts w:ascii="Arial" w:hAnsi="Arial" w:cs="Arial"/>
        </w:rPr>
      </w:pPr>
    </w:p>
    <w:p w14:paraId="45D96A0B" w14:textId="2AEEAC30" w:rsidR="006D10E1" w:rsidRPr="00202471" w:rsidRDefault="006D10E1" w:rsidP="00202471">
      <w:pPr>
        <w:jc w:val="both"/>
        <w:rPr>
          <w:rFonts w:ascii="Arial" w:hAnsi="Arial" w:cs="Arial"/>
        </w:rPr>
      </w:pPr>
      <w:r w:rsidRPr="00202471">
        <w:rPr>
          <w:rFonts w:ascii="Arial" w:hAnsi="Arial" w:cs="Arial"/>
        </w:rPr>
        <w:t>The Research Briefings will only sample some of the available research and are intended to be supplemented by the Expert Panel highlighting other relevant research to us, for example, via the Expert Panel meetings</w:t>
      </w:r>
      <w:r w:rsidR="00CF3A63">
        <w:rPr>
          <w:rFonts w:ascii="Arial" w:hAnsi="Arial" w:cs="Arial"/>
        </w:rPr>
        <w:t xml:space="preserve">, minutes of which are published to the </w:t>
      </w:r>
      <w:hyperlink r:id="rId22" w:history="1">
        <w:r w:rsidR="00CF3A63" w:rsidRPr="00CF3A63">
          <w:rPr>
            <w:rStyle w:val="Hyperlink"/>
            <w:rFonts w:ascii="Arial" w:hAnsi="Arial" w:cs="Arial"/>
          </w:rPr>
          <w:t>ONR website</w:t>
        </w:r>
      </w:hyperlink>
      <w:r w:rsidRPr="00202471">
        <w:rPr>
          <w:rFonts w:ascii="Arial" w:hAnsi="Arial" w:cs="Arial"/>
        </w:rPr>
        <w:t xml:space="preserve">. </w:t>
      </w:r>
    </w:p>
    <w:p w14:paraId="40C61385" w14:textId="77777777" w:rsidR="006D10E1" w:rsidRPr="00A81D82" w:rsidRDefault="006D10E1" w:rsidP="006D10E1">
      <w:pPr>
        <w:pStyle w:val="Heading1"/>
      </w:pPr>
      <w:bookmarkStart w:id="4" w:name="_Toc127189503"/>
      <w:r>
        <w:t>ONR’s Position</w:t>
      </w:r>
      <w:bookmarkEnd w:id="4"/>
    </w:p>
    <w:p w14:paraId="09E7A1E6" w14:textId="77777777" w:rsidR="006D10E1" w:rsidRPr="00E81817" w:rsidRDefault="006D10E1" w:rsidP="00202471">
      <w:pPr>
        <w:jc w:val="both"/>
        <w:rPr>
          <w:rFonts w:asciiTheme="minorHAnsi" w:hAnsiTheme="minorHAnsi" w:cstheme="minorHAnsi"/>
          <w:color w:val="106470"/>
          <w:sz w:val="22"/>
          <w:szCs w:val="22"/>
        </w:rPr>
      </w:pPr>
      <w:r w:rsidRPr="00202471">
        <w:rPr>
          <w:rFonts w:asciiTheme="minorHAnsi" w:hAnsiTheme="minorHAnsi" w:cstheme="minorHAnsi"/>
        </w:rPr>
        <w:t>The Research Briefings provide us with insight into recent scientific advances in relation to meteorological and coastal flooding hazards, and climate change. Each research item included in a Research Briefing will not by itself constitute relevant good practice. Rather, the Research Briefings will highlight any trends or significant changes in scientific understanding in relation to these hazards. This information will ultimately inform our regulatory guidance in relation to meteorological and coastal flooding hazards</w:t>
      </w:r>
      <w:r w:rsidRPr="00E81817">
        <w:rPr>
          <w:rFonts w:asciiTheme="minorHAnsi" w:hAnsiTheme="minorHAnsi" w:cstheme="minorHAnsi"/>
          <w:sz w:val="22"/>
          <w:szCs w:val="22"/>
        </w:rPr>
        <w:t>.</w:t>
      </w:r>
      <w:r w:rsidRPr="00E81817">
        <w:rPr>
          <w:rFonts w:asciiTheme="minorHAnsi" w:hAnsiTheme="minorHAnsi" w:cstheme="minorHAnsi"/>
          <w:sz w:val="22"/>
          <w:szCs w:val="22"/>
        </w:rPr>
        <w:br w:type="page"/>
      </w:r>
    </w:p>
    <w:p w14:paraId="163A9A19" w14:textId="774D5857" w:rsidR="003C7F3A" w:rsidRDefault="003C7F3A" w:rsidP="003C7F3A">
      <w:pPr>
        <w:pStyle w:val="Heading1"/>
      </w:pPr>
      <w:bookmarkStart w:id="5" w:name="_Toc127189504"/>
      <w:r>
        <w:lastRenderedPageBreak/>
        <w:t>UK Climate Change Risk Assessment</w:t>
      </w:r>
      <w:bookmarkEnd w:id="5"/>
      <w:r>
        <w:t xml:space="preserve"> </w:t>
      </w:r>
    </w:p>
    <w:p w14:paraId="613664A2" w14:textId="46797097" w:rsidR="000837CD" w:rsidRPr="00202471" w:rsidRDefault="003C7F3A" w:rsidP="00202471">
      <w:pPr>
        <w:spacing w:after="120"/>
        <w:jc w:val="both"/>
        <w:rPr>
          <w:rFonts w:asciiTheme="minorHAnsi" w:hAnsiTheme="minorHAnsi" w:cstheme="minorHAnsi"/>
        </w:rPr>
      </w:pPr>
      <w:r w:rsidRPr="00202471">
        <w:rPr>
          <w:rFonts w:asciiTheme="minorHAnsi" w:hAnsiTheme="minorHAnsi" w:cstheme="minorHAnsi"/>
        </w:rPr>
        <w:t>The UK Parliament Climate Change Act (2008) and Climate Change Act Scotland (2009) require the UK Government to produce UK Climate Change Risk Assessments (CCRA)</w:t>
      </w:r>
      <w:r w:rsidR="00802683">
        <w:rPr>
          <w:rFonts w:asciiTheme="minorHAnsi" w:hAnsiTheme="minorHAnsi" w:cstheme="minorHAnsi"/>
        </w:rPr>
        <w:t xml:space="preserve"> on a</w:t>
      </w:r>
      <w:r w:rsidR="00802683" w:rsidRPr="00202471">
        <w:rPr>
          <w:rFonts w:asciiTheme="minorHAnsi" w:hAnsiTheme="minorHAnsi" w:cstheme="minorHAnsi"/>
        </w:rPr>
        <w:t xml:space="preserve"> five-year </w:t>
      </w:r>
      <w:r w:rsidR="00802683">
        <w:rPr>
          <w:rFonts w:asciiTheme="minorHAnsi" w:hAnsiTheme="minorHAnsi" w:cstheme="minorHAnsi"/>
        </w:rPr>
        <w:t>basis</w:t>
      </w:r>
      <w:r w:rsidRPr="00202471">
        <w:rPr>
          <w:rFonts w:asciiTheme="minorHAnsi" w:hAnsiTheme="minorHAnsi" w:cstheme="minorHAnsi"/>
        </w:rPr>
        <w:t xml:space="preserve">. The </w:t>
      </w:r>
      <w:hyperlink r:id="rId23" w:history="1">
        <w:r w:rsidRPr="00CF3A63">
          <w:rPr>
            <w:rStyle w:val="Hyperlink"/>
            <w:rFonts w:asciiTheme="minorHAnsi" w:hAnsiTheme="minorHAnsi" w:cstheme="minorHAnsi"/>
          </w:rPr>
          <w:t>third CCRA</w:t>
        </w:r>
      </w:hyperlink>
      <w:r w:rsidRPr="00202471">
        <w:rPr>
          <w:rFonts w:asciiTheme="minorHAnsi" w:hAnsiTheme="minorHAnsi" w:cstheme="minorHAnsi"/>
        </w:rPr>
        <w:t xml:space="preserve"> (CCRA3) was produced in June 2021. </w:t>
      </w:r>
      <w:r w:rsidR="00CC6C4A">
        <w:rPr>
          <w:rFonts w:asciiTheme="minorHAnsi" w:hAnsiTheme="minorHAnsi" w:cstheme="minorHAnsi"/>
        </w:rPr>
        <w:t>CCRA3 comprises a suite of documents: an a</w:t>
      </w:r>
      <w:r w:rsidR="00CC6C4A" w:rsidRPr="00202471">
        <w:rPr>
          <w:rFonts w:asciiTheme="minorHAnsi" w:hAnsiTheme="minorHAnsi" w:cstheme="minorHAnsi"/>
        </w:rPr>
        <w:t xml:space="preserve">dvice </w:t>
      </w:r>
      <w:r w:rsidR="00CC6C4A">
        <w:rPr>
          <w:rFonts w:asciiTheme="minorHAnsi" w:hAnsiTheme="minorHAnsi" w:cstheme="minorHAnsi"/>
        </w:rPr>
        <w:t>r</w:t>
      </w:r>
      <w:r w:rsidRPr="00202471">
        <w:rPr>
          <w:rFonts w:asciiTheme="minorHAnsi" w:hAnsiTheme="minorHAnsi" w:cstheme="minorHAnsi"/>
        </w:rPr>
        <w:t>eport</w:t>
      </w:r>
      <w:r w:rsidR="00CC6C4A">
        <w:rPr>
          <w:rFonts w:asciiTheme="minorHAnsi" w:hAnsiTheme="minorHAnsi" w:cstheme="minorHAnsi"/>
        </w:rPr>
        <w:t>,</w:t>
      </w:r>
      <w:r w:rsidR="0083308B">
        <w:rPr>
          <w:rFonts w:asciiTheme="minorHAnsi" w:hAnsiTheme="minorHAnsi" w:cstheme="minorHAnsi"/>
        </w:rPr>
        <w:t xml:space="preserve"> a</w:t>
      </w:r>
      <w:r w:rsidR="00CC6C4A">
        <w:rPr>
          <w:rFonts w:asciiTheme="minorHAnsi" w:hAnsiTheme="minorHAnsi" w:cstheme="minorHAnsi"/>
        </w:rPr>
        <w:t xml:space="preserve"> technical report</w:t>
      </w:r>
      <w:r w:rsidR="00507C6C">
        <w:rPr>
          <w:rFonts w:asciiTheme="minorHAnsi" w:hAnsiTheme="minorHAnsi" w:cstheme="minorHAnsi"/>
        </w:rPr>
        <w:t xml:space="preserve">, </w:t>
      </w:r>
      <w:r w:rsidR="00311EDC" w:rsidRPr="00202471">
        <w:rPr>
          <w:rFonts w:asciiTheme="minorHAnsi" w:hAnsiTheme="minorHAnsi" w:cstheme="minorHAnsi"/>
        </w:rPr>
        <w:t>research</w:t>
      </w:r>
      <w:r w:rsidR="0083308B">
        <w:rPr>
          <w:rFonts w:asciiTheme="minorHAnsi" w:hAnsiTheme="minorHAnsi" w:cstheme="minorHAnsi"/>
        </w:rPr>
        <w:t xml:space="preserve"> and </w:t>
      </w:r>
      <w:hyperlink r:id="rId24" w:history="1">
        <w:r w:rsidR="0083308B" w:rsidRPr="00CF3A63">
          <w:rPr>
            <w:rStyle w:val="Hyperlink"/>
            <w:rFonts w:asciiTheme="minorHAnsi" w:hAnsiTheme="minorHAnsi" w:cstheme="minorHAnsi"/>
          </w:rPr>
          <w:t>analysis</w:t>
        </w:r>
        <w:r w:rsidR="00311EDC" w:rsidRPr="00CF3A63">
          <w:rPr>
            <w:rStyle w:val="Hyperlink"/>
            <w:rFonts w:asciiTheme="minorHAnsi" w:hAnsiTheme="minorHAnsi" w:cstheme="minorHAnsi"/>
          </w:rPr>
          <w:t xml:space="preserve"> reports</w:t>
        </w:r>
      </w:hyperlink>
      <w:r w:rsidR="004C1F69">
        <w:rPr>
          <w:rStyle w:val="FootnoteReference"/>
          <w:rFonts w:asciiTheme="minorHAnsi" w:hAnsiTheme="minorHAnsi" w:cstheme="minorHAnsi"/>
        </w:rPr>
        <w:footnoteReference w:id="2"/>
      </w:r>
      <w:r w:rsidR="00311EDC" w:rsidRPr="00202471">
        <w:rPr>
          <w:rFonts w:asciiTheme="minorHAnsi" w:hAnsiTheme="minorHAnsi" w:cstheme="minorHAnsi"/>
        </w:rPr>
        <w:t xml:space="preserve"> and </w:t>
      </w:r>
      <w:r w:rsidR="0083308B">
        <w:rPr>
          <w:rFonts w:asciiTheme="minorHAnsi" w:hAnsiTheme="minorHAnsi" w:cstheme="minorHAnsi"/>
        </w:rPr>
        <w:t xml:space="preserve">sector </w:t>
      </w:r>
      <w:r w:rsidR="00507C6C">
        <w:rPr>
          <w:rFonts w:asciiTheme="minorHAnsi" w:hAnsiTheme="minorHAnsi" w:cstheme="minorHAnsi"/>
        </w:rPr>
        <w:t>s</w:t>
      </w:r>
      <w:r w:rsidR="00507C6C" w:rsidRPr="00202471">
        <w:rPr>
          <w:rFonts w:asciiTheme="minorHAnsi" w:hAnsiTheme="minorHAnsi" w:cstheme="minorHAnsi"/>
        </w:rPr>
        <w:t>ummaries</w:t>
      </w:r>
      <w:r w:rsidRPr="00202471">
        <w:rPr>
          <w:rFonts w:asciiTheme="minorHAnsi" w:hAnsiTheme="minorHAnsi" w:cstheme="minorHAnsi"/>
        </w:rPr>
        <w:t>.</w:t>
      </w:r>
      <w:r w:rsidR="006D7A76">
        <w:rPr>
          <w:rFonts w:asciiTheme="minorHAnsi" w:hAnsiTheme="minorHAnsi" w:cstheme="minorHAnsi"/>
        </w:rPr>
        <w:t xml:space="preserve"> </w:t>
      </w:r>
    </w:p>
    <w:p w14:paraId="7EBF737D" w14:textId="3E7233A8" w:rsidR="003C7F3A" w:rsidRPr="00202471" w:rsidRDefault="002A3CC1" w:rsidP="00202471">
      <w:pPr>
        <w:jc w:val="both"/>
        <w:rPr>
          <w:rFonts w:asciiTheme="minorHAnsi" w:hAnsiTheme="minorHAnsi" w:cstheme="minorHAnsi"/>
        </w:rPr>
      </w:pPr>
      <w:r>
        <w:rPr>
          <w:rFonts w:asciiTheme="minorHAnsi" w:hAnsiTheme="minorHAnsi" w:cstheme="minorHAnsi"/>
        </w:rPr>
        <w:t>T</w:t>
      </w:r>
      <w:r w:rsidR="002C35A0">
        <w:rPr>
          <w:rFonts w:asciiTheme="minorHAnsi" w:hAnsiTheme="minorHAnsi" w:cstheme="minorHAnsi"/>
        </w:rPr>
        <w:t>his Research Briefing</w:t>
      </w:r>
      <w:r w:rsidR="002C35A0" w:rsidRPr="00202471">
        <w:rPr>
          <w:rFonts w:asciiTheme="minorHAnsi" w:hAnsiTheme="minorHAnsi" w:cstheme="minorHAnsi"/>
        </w:rPr>
        <w:t xml:space="preserve"> </w:t>
      </w:r>
      <w:r>
        <w:rPr>
          <w:rFonts w:asciiTheme="minorHAnsi" w:hAnsiTheme="minorHAnsi" w:cstheme="minorHAnsi"/>
        </w:rPr>
        <w:t>focuses</w:t>
      </w:r>
      <w:r w:rsidRPr="00202471">
        <w:rPr>
          <w:rFonts w:asciiTheme="minorHAnsi" w:hAnsiTheme="minorHAnsi" w:cstheme="minorHAnsi"/>
        </w:rPr>
        <w:t xml:space="preserve"> </w:t>
      </w:r>
      <w:r w:rsidR="00BB08A3" w:rsidRPr="00202471">
        <w:rPr>
          <w:rFonts w:asciiTheme="minorHAnsi" w:hAnsiTheme="minorHAnsi" w:cstheme="minorHAnsi"/>
        </w:rPr>
        <w:t xml:space="preserve">on the </w:t>
      </w:r>
      <w:hyperlink r:id="rId25" w:history="1">
        <w:r w:rsidR="008123F7" w:rsidRPr="007522DF">
          <w:rPr>
            <w:rStyle w:val="Hyperlink"/>
            <w:rFonts w:asciiTheme="minorHAnsi" w:hAnsiTheme="minorHAnsi" w:cstheme="minorHAnsi"/>
          </w:rPr>
          <w:t xml:space="preserve">CCRA3 </w:t>
        </w:r>
        <w:r w:rsidR="00252C11">
          <w:rPr>
            <w:rStyle w:val="Hyperlink"/>
            <w:rFonts w:asciiTheme="minorHAnsi" w:hAnsiTheme="minorHAnsi" w:cstheme="minorHAnsi"/>
          </w:rPr>
          <w:t>t</w:t>
        </w:r>
        <w:r w:rsidR="00BB08A3" w:rsidRPr="007522DF">
          <w:rPr>
            <w:rStyle w:val="Hyperlink"/>
            <w:rFonts w:asciiTheme="minorHAnsi" w:hAnsiTheme="minorHAnsi" w:cstheme="minorHAnsi"/>
          </w:rPr>
          <w:t>echnical report</w:t>
        </w:r>
      </w:hyperlink>
      <w:r w:rsidR="00507C6C">
        <w:rPr>
          <w:rFonts w:asciiTheme="minorHAnsi" w:hAnsiTheme="minorHAnsi" w:cstheme="minorHAnsi"/>
        </w:rPr>
        <w:t xml:space="preserve">. </w:t>
      </w:r>
      <w:r w:rsidR="00507C6C" w:rsidRPr="00202471">
        <w:rPr>
          <w:rFonts w:asciiTheme="minorHAnsi" w:hAnsiTheme="minorHAnsi" w:cstheme="minorHAnsi"/>
        </w:rPr>
        <w:t xml:space="preserve">The document has seven technical chapters. </w:t>
      </w:r>
      <w:r w:rsidR="003C7F3A" w:rsidRPr="00202471">
        <w:rPr>
          <w:rFonts w:asciiTheme="minorHAnsi" w:hAnsiTheme="minorHAnsi" w:cstheme="minorHAnsi"/>
        </w:rPr>
        <w:t xml:space="preserve">Chapter 1 </w:t>
      </w:r>
      <w:r w:rsidR="003E0E87" w:rsidRPr="00202471">
        <w:rPr>
          <w:rFonts w:asciiTheme="minorHAnsi" w:hAnsiTheme="minorHAnsi" w:cstheme="minorHAnsi"/>
        </w:rPr>
        <w:t xml:space="preserve">is </w:t>
      </w:r>
      <w:r w:rsidR="001272FF" w:rsidRPr="00202471">
        <w:rPr>
          <w:rFonts w:asciiTheme="minorHAnsi" w:hAnsiTheme="minorHAnsi" w:cstheme="minorHAnsi"/>
        </w:rPr>
        <w:t>entitled “</w:t>
      </w:r>
      <w:r w:rsidR="003C7F3A" w:rsidRPr="00202471">
        <w:rPr>
          <w:rFonts w:asciiTheme="minorHAnsi" w:hAnsiTheme="minorHAnsi" w:cstheme="minorHAnsi"/>
        </w:rPr>
        <w:t xml:space="preserve">Latest </w:t>
      </w:r>
      <w:r w:rsidR="00207EF1" w:rsidRPr="00202471">
        <w:rPr>
          <w:rFonts w:asciiTheme="minorHAnsi" w:hAnsiTheme="minorHAnsi" w:cstheme="minorHAnsi"/>
        </w:rPr>
        <w:t>S</w:t>
      </w:r>
      <w:r w:rsidR="003C7F3A" w:rsidRPr="00202471">
        <w:rPr>
          <w:rFonts w:asciiTheme="minorHAnsi" w:hAnsiTheme="minorHAnsi" w:cstheme="minorHAnsi"/>
        </w:rPr>
        <w:t xml:space="preserve">cientific </w:t>
      </w:r>
      <w:r w:rsidR="00234589" w:rsidRPr="00202471">
        <w:rPr>
          <w:rFonts w:asciiTheme="minorHAnsi" w:hAnsiTheme="minorHAnsi" w:cstheme="minorHAnsi"/>
        </w:rPr>
        <w:t>E</w:t>
      </w:r>
      <w:r w:rsidR="003C7F3A" w:rsidRPr="00202471">
        <w:rPr>
          <w:rFonts w:asciiTheme="minorHAnsi" w:hAnsiTheme="minorHAnsi" w:cstheme="minorHAnsi"/>
        </w:rPr>
        <w:t>vidence</w:t>
      </w:r>
      <w:r w:rsidR="00234589" w:rsidRPr="00202471">
        <w:rPr>
          <w:rFonts w:asciiTheme="minorHAnsi" w:hAnsiTheme="minorHAnsi" w:cstheme="minorHAnsi"/>
        </w:rPr>
        <w:t xml:space="preserve"> for Observed and Projected Climate Change” </w:t>
      </w:r>
      <w:r w:rsidR="003C7F3A" w:rsidRPr="00202471">
        <w:rPr>
          <w:rFonts w:asciiTheme="minorHAnsi" w:hAnsiTheme="minorHAnsi" w:cstheme="minorHAnsi"/>
        </w:rPr>
        <w:t>(Slingo, 2021</w:t>
      </w:r>
      <w:r w:rsidR="003E0E87" w:rsidRPr="00202471">
        <w:rPr>
          <w:rFonts w:asciiTheme="minorHAnsi" w:hAnsiTheme="minorHAnsi" w:cstheme="minorHAnsi"/>
        </w:rPr>
        <w:t>)</w:t>
      </w:r>
      <w:r w:rsidR="00F30D8B" w:rsidRPr="00202471">
        <w:rPr>
          <w:rFonts w:asciiTheme="minorHAnsi" w:hAnsiTheme="minorHAnsi" w:cstheme="minorHAnsi"/>
        </w:rPr>
        <w:t xml:space="preserve">. This </w:t>
      </w:r>
      <w:r w:rsidR="003E0E87" w:rsidRPr="00202471">
        <w:rPr>
          <w:rFonts w:asciiTheme="minorHAnsi" w:hAnsiTheme="minorHAnsi" w:cstheme="minorHAnsi"/>
        </w:rPr>
        <w:t xml:space="preserve">chapter </w:t>
      </w:r>
      <w:r w:rsidR="00F30D8B" w:rsidRPr="00202471">
        <w:rPr>
          <w:rFonts w:asciiTheme="minorHAnsi" w:hAnsiTheme="minorHAnsi" w:cstheme="minorHAnsi"/>
        </w:rPr>
        <w:t xml:space="preserve">is </w:t>
      </w:r>
      <w:r w:rsidR="003E0E87" w:rsidRPr="00202471">
        <w:rPr>
          <w:rFonts w:asciiTheme="minorHAnsi" w:hAnsiTheme="minorHAnsi" w:cstheme="minorHAnsi"/>
        </w:rPr>
        <w:t>addressed in this briefing note.</w:t>
      </w:r>
      <w:r w:rsidR="006D7A76">
        <w:rPr>
          <w:rFonts w:asciiTheme="minorHAnsi" w:hAnsiTheme="minorHAnsi" w:cstheme="minorHAnsi"/>
        </w:rPr>
        <w:t xml:space="preserve"> </w:t>
      </w:r>
      <w:r w:rsidR="003C7F3A" w:rsidRPr="00202471">
        <w:rPr>
          <w:rFonts w:asciiTheme="minorHAnsi" w:hAnsiTheme="minorHAnsi" w:cstheme="minorHAnsi"/>
        </w:rPr>
        <w:t>Chapter</w:t>
      </w:r>
      <w:r w:rsidR="003E0E87" w:rsidRPr="00202471">
        <w:rPr>
          <w:rFonts w:asciiTheme="minorHAnsi" w:hAnsiTheme="minorHAnsi" w:cstheme="minorHAnsi"/>
        </w:rPr>
        <w:t>s</w:t>
      </w:r>
      <w:r w:rsidR="003C7F3A" w:rsidRPr="00202471">
        <w:rPr>
          <w:rFonts w:asciiTheme="minorHAnsi" w:hAnsiTheme="minorHAnsi" w:cstheme="minorHAnsi"/>
        </w:rPr>
        <w:t xml:space="preserve"> 2</w:t>
      </w:r>
      <w:r w:rsidR="003E0E87" w:rsidRPr="00202471">
        <w:rPr>
          <w:rFonts w:asciiTheme="minorHAnsi" w:hAnsiTheme="minorHAnsi" w:cstheme="minorHAnsi"/>
        </w:rPr>
        <w:t xml:space="preserve">-7 </w:t>
      </w:r>
      <w:r w:rsidR="00BA24CF">
        <w:rPr>
          <w:rFonts w:asciiTheme="minorHAnsi" w:hAnsiTheme="minorHAnsi" w:cstheme="minorHAnsi"/>
        </w:rPr>
        <w:t xml:space="preserve">are not covered here, but </w:t>
      </w:r>
      <w:r w:rsidR="002E13E3" w:rsidRPr="00202471">
        <w:rPr>
          <w:rFonts w:asciiTheme="minorHAnsi" w:hAnsiTheme="minorHAnsi" w:cstheme="minorHAnsi"/>
        </w:rPr>
        <w:t>discuss “</w:t>
      </w:r>
      <w:r w:rsidR="00352542" w:rsidRPr="00202471">
        <w:rPr>
          <w:rFonts w:asciiTheme="minorHAnsi" w:hAnsiTheme="minorHAnsi" w:cstheme="minorHAnsi"/>
        </w:rPr>
        <w:t>Method</w:t>
      </w:r>
      <w:r w:rsidR="002E13E3" w:rsidRPr="00202471">
        <w:rPr>
          <w:rFonts w:asciiTheme="minorHAnsi" w:hAnsiTheme="minorHAnsi" w:cstheme="minorHAnsi"/>
        </w:rPr>
        <w:t>”</w:t>
      </w:r>
      <w:r w:rsidR="00F30D8B" w:rsidRPr="00202471">
        <w:rPr>
          <w:rFonts w:asciiTheme="minorHAnsi" w:hAnsiTheme="minorHAnsi" w:cstheme="minorHAnsi"/>
        </w:rPr>
        <w:t xml:space="preserve">, </w:t>
      </w:r>
      <w:r w:rsidR="002E13E3" w:rsidRPr="00202471">
        <w:rPr>
          <w:rFonts w:asciiTheme="minorHAnsi" w:hAnsiTheme="minorHAnsi" w:cstheme="minorHAnsi"/>
        </w:rPr>
        <w:t>“</w:t>
      </w:r>
      <w:r w:rsidR="00352542" w:rsidRPr="00202471">
        <w:rPr>
          <w:rFonts w:asciiTheme="minorHAnsi" w:hAnsiTheme="minorHAnsi" w:cstheme="minorHAnsi"/>
        </w:rPr>
        <w:t>Natural Environmen</w:t>
      </w:r>
      <w:r w:rsidR="00F30D8B" w:rsidRPr="00202471">
        <w:rPr>
          <w:rFonts w:asciiTheme="minorHAnsi" w:hAnsiTheme="minorHAnsi" w:cstheme="minorHAnsi"/>
        </w:rPr>
        <w:t>t</w:t>
      </w:r>
      <w:r w:rsidR="00352542" w:rsidRPr="00202471">
        <w:rPr>
          <w:rFonts w:asciiTheme="minorHAnsi" w:hAnsiTheme="minorHAnsi" w:cstheme="minorHAnsi"/>
        </w:rPr>
        <w:t xml:space="preserve"> and Assets</w:t>
      </w:r>
      <w:r w:rsidR="002E13E3" w:rsidRPr="00202471">
        <w:rPr>
          <w:rFonts w:asciiTheme="minorHAnsi" w:hAnsiTheme="minorHAnsi" w:cstheme="minorHAnsi"/>
        </w:rPr>
        <w:t>”</w:t>
      </w:r>
      <w:r w:rsidR="00F30D8B" w:rsidRPr="00202471">
        <w:rPr>
          <w:rFonts w:asciiTheme="minorHAnsi" w:hAnsiTheme="minorHAnsi" w:cstheme="minorHAnsi"/>
        </w:rPr>
        <w:t>,</w:t>
      </w:r>
      <w:r w:rsidR="003C7F3A" w:rsidRPr="00202471">
        <w:rPr>
          <w:rFonts w:asciiTheme="minorHAnsi" w:hAnsiTheme="minorHAnsi" w:cstheme="minorHAnsi"/>
        </w:rPr>
        <w:t xml:space="preserve"> </w:t>
      </w:r>
      <w:r w:rsidR="002E13E3" w:rsidRPr="00202471">
        <w:rPr>
          <w:rFonts w:asciiTheme="minorHAnsi" w:hAnsiTheme="minorHAnsi" w:cstheme="minorHAnsi"/>
        </w:rPr>
        <w:t>“</w:t>
      </w:r>
      <w:r w:rsidR="00F30D8B" w:rsidRPr="00202471">
        <w:rPr>
          <w:rFonts w:asciiTheme="minorHAnsi" w:hAnsiTheme="minorHAnsi" w:cstheme="minorHAnsi"/>
        </w:rPr>
        <w:t>Infrastructure</w:t>
      </w:r>
      <w:r w:rsidR="002E13E3" w:rsidRPr="00202471">
        <w:rPr>
          <w:rFonts w:asciiTheme="minorHAnsi" w:hAnsiTheme="minorHAnsi" w:cstheme="minorHAnsi"/>
        </w:rPr>
        <w:t>”</w:t>
      </w:r>
      <w:r w:rsidR="003C7F3A" w:rsidRPr="00202471">
        <w:rPr>
          <w:rFonts w:asciiTheme="minorHAnsi" w:hAnsiTheme="minorHAnsi" w:cstheme="minorHAnsi"/>
        </w:rPr>
        <w:t xml:space="preserve">, </w:t>
      </w:r>
      <w:r w:rsidR="002E13E3" w:rsidRPr="00202471">
        <w:rPr>
          <w:rFonts w:asciiTheme="minorHAnsi" w:hAnsiTheme="minorHAnsi" w:cstheme="minorHAnsi"/>
        </w:rPr>
        <w:t>“</w:t>
      </w:r>
      <w:r w:rsidR="003E0E87" w:rsidRPr="00202471">
        <w:rPr>
          <w:rFonts w:asciiTheme="minorHAnsi" w:hAnsiTheme="minorHAnsi" w:cstheme="minorHAnsi"/>
        </w:rPr>
        <w:t>Health, Comm</w:t>
      </w:r>
      <w:r w:rsidR="00F30D8B" w:rsidRPr="00202471">
        <w:rPr>
          <w:rFonts w:asciiTheme="minorHAnsi" w:hAnsiTheme="minorHAnsi" w:cstheme="minorHAnsi"/>
        </w:rPr>
        <w:t>u</w:t>
      </w:r>
      <w:r w:rsidR="003E0E87" w:rsidRPr="00202471">
        <w:rPr>
          <w:rFonts w:asciiTheme="minorHAnsi" w:hAnsiTheme="minorHAnsi" w:cstheme="minorHAnsi"/>
        </w:rPr>
        <w:t>nities</w:t>
      </w:r>
      <w:r w:rsidR="002E13E3" w:rsidRPr="00202471">
        <w:rPr>
          <w:rFonts w:asciiTheme="minorHAnsi" w:hAnsiTheme="minorHAnsi" w:cstheme="minorHAnsi"/>
        </w:rPr>
        <w:t xml:space="preserve"> </w:t>
      </w:r>
      <w:r w:rsidR="003E0E87" w:rsidRPr="00202471">
        <w:rPr>
          <w:rFonts w:asciiTheme="minorHAnsi" w:hAnsiTheme="minorHAnsi" w:cstheme="minorHAnsi"/>
        </w:rPr>
        <w:t>and the Built Environmen</w:t>
      </w:r>
      <w:r w:rsidR="002E13E3" w:rsidRPr="00202471">
        <w:rPr>
          <w:rFonts w:asciiTheme="minorHAnsi" w:hAnsiTheme="minorHAnsi" w:cstheme="minorHAnsi"/>
        </w:rPr>
        <w:t>t”</w:t>
      </w:r>
      <w:r w:rsidR="003E0E87" w:rsidRPr="00202471">
        <w:rPr>
          <w:rFonts w:asciiTheme="minorHAnsi" w:hAnsiTheme="minorHAnsi" w:cstheme="minorHAnsi"/>
        </w:rPr>
        <w:t xml:space="preserve">, </w:t>
      </w:r>
      <w:r w:rsidR="002E13E3" w:rsidRPr="00202471">
        <w:rPr>
          <w:rFonts w:asciiTheme="minorHAnsi" w:hAnsiTheme="minorHAnsi" w:cstheme="minorHAnsi"/>
        </w:rPr>
        <w:t>“</w:t>
      </w:r>
      <w:r w:rsidR="003E0E87" w:rsidRPr="00202471">
        <w:rPr>
          <w:rFonts w:asciiTheme="minorHAnsi" w:hAnsiTheme="minorHAnsi" w:cstheme="minorHAnsi"/>
        </w:rPr>
        <w:t>B</w:t>
      </w:r>
      <w:r w:rsidR="003C7F3A" w:rsidRPr="00202471">
        <w:rPr>
          <w:rFonts w:asciiTheme="minorHAnsi" w:hAnsiTheme="minorHAnsi" w:cstheme="minorHAnsi"/>
        </w:rPr>
        <w:t xml:space="preserve">usiness and </w:t>
      </w:r>
      <w:r w:rsidR="003E0E87" w:rsidRPr="00202471">
        <w:rPr>
          <w:rFonts w:asciiTheme="minorHAnsi" w:hAnsiTheme="minorHAnsi" w:cstheme="minorHAnsi"/>
        </w:rPr>
        <w:t>I</w:t>
      </w:r>
      <w:r w:rsidR="003C7F3A" w:rsidRPr="00202471">
        <w:rPr>
          <w:rFonts w:asciiTheme="minorHAnsi" w:hAnsiTheme="minorHAnsi" w:cstheme="minorHAnsi"/>
        </w:rPr>
        <w:t>ndustry</w:t>
      </w:r>
      <w:r w:rsidR="002E13E3" w:rsidRPr="00202471">
        <w:rPr>
          <w:rFonts w:asciiTheme="minorHAnsi" w:hAnsiTheme="minorHAnsi" w:cstheme="minorHAnsi"/>
        </w:rPr>
        <w:t>”</w:t>
      </w:r>
      <w:r w:rsidR="003C7F3A" w:rsidRPr="00202471">
        <w:rPr>
          <w:rFonts w:asciiTheme="minorHAnsi" w:hAnsiTheme="minorHAnsi" w:cstheme="minorHAnsi"/>
        </w:rPr>
        <w:t xml:space="preserve"> </w:t>
      </w:r>
      <w:r w:rsidR="003E0E87" w:rsidRPr="00202471">
        <w:rPr>
          <w:rFonts w:asciiTheme="minorHAnsi" w:hAnsiTheme="minorHAnsi" w:cstheme="minorHAnsi"/>
        </w:rPr>
        <w:t xml:space="preserve">and </w:t>
      </w:r>
      <w:r w:rsidR="002E13E3" w:rsidRPr="00202471">
        <w:rPr>
          <w:rFonts w:asciiTheme="minorHAnsi" w:hAnsiTheme="minorHAnsi" w:cstheme="minorHAnsi"/>
        </w:rPr>
        <w:t>“</w:t>
      </w:r>
      <w:r w:rsidR="003E0E87" w:rsidRPr="00202471">
        <w:rPr>
          <w:rFonts w:asciiTheme="minorHAnsi" w:hAnsiTheme="minorHAnsi" w:cstheme="minorHAnsi"/>
        </w:rPr>
        <w:t>I</w:t>
      </w:r>
      <w:r w:rsidR="003C7F3A" w:rsidRPr="00202471">
        <w:rPr>
          <w:rFonts w:asciiTheme="minorHAnsi" w:hAnsiTheme="minorHAnsi" w:cstheme="minorHAnsi"/>
        </w:rPr>
        <w:t xml:space="preserve">nternational </w:t>
      </w:r>
      <w:r w:rsidR="003E0E87" w:rsidRPr="00202471">
        <w:rPr>
          <w:rFonts w:asciiTheme="minorHAnsi" w:hAnsiTheme="minorHAnsi" w:cstheme="minorHAnsi"/>
        </w:rPr>
        <w:t>D</w:t>
      </w:r>
      <w:r w:rsidR="003C7F3A" w:rsidRPr="00202471">
        <w:rPr>
          <w:rFonts w:asciiTheme="minorHAnsi" w:hAnsiTheme="minorHAnsi" w:cstheme="minorHAnsi"/>
        </w:rPr>
        <w:t>imensions</w:t>
      </w:r>
      <w:r w:rsidR="002E13E3" w:rsidRPr="00202471">
        <w:rPr>
          <w:rFonts w:asciiTheme="minorHAnsi" w:hAnsiTheme="minorHAnsi" w:cstheme="minorHAnsi"/>
        </w:rPr>
        <w:t>”</w:t>
      </w:r>
      <w:r w:rsidR="003E0E87" w:rsidRPr="00202471">
        <w:rPr>
          <w:rFonts w:asciiTheme="minorHAnsi" w:hAnsiTheme="minorHAnsi" w:cstheme="minorHAnsi"/>
        </w:rPr>
        <w:t>.</w:t>
      </w:r>
    </w:p>
    <w:p w14:paraId="24D5C361" w14:textId="77777777" w:rsidR="00FC0BA5" w:rsidRPr="00202471" w:rsidRDefault="00FC0BA5" w:rsidP="00202471">
      <w:pPr>
        <w:jc w:val="both"/>
        <w:rPr>
          <w:rFonts w:asciiTheme="minorHAnsi" w:hAnsiTheme="minorHAnsi" w:cstheme="minorHAnsi"/>
        </w:rPr>
      </w:pPr>
    </w:p>
    <w:p w14:paraId="11BE7E0C" w14:textId="248A53AB" w:rsidR="003C7F3A" w:rsidRPr="007522DF" w:rsidRDefault="003C7F3A" w:rsidP="007522DF">
      <w:pPr>
        <w:jc w:val="both"/>
        <w:rPr>
          <w:rFonts w:asciiTheme="majorHAnsi" w:hAnsiTheme="majorHAnsi" w:cstheme="majorHAnsi"/>
        </w:rPr>
      </w:pPr>
      <w:r w:rsidRPr="00202471">
        <w:rPr>
          <w:rFonts w:asciiTheme="minorHAnsi" w:hAnsiTheme="minorHAnsi" w:cstheme="minorHAnsi"/>
        </w:rPr>
        <w:t xml:space="preserve">This </w:t>
      </w:r>
      <w:r w:rsidR="00F722D2">
        <w:rPr>
          <w:rFonts w:asciiTheme="minorHAnsi" w:hAnsiTheme="minorHAnsi" w:cstheme="minorHAnsi"/>
        </w:rPr>
        <w:t>R</w:t>
      </w:r>
      <w:r w:rsidR="00F722D2" w:rsidRPr="00202471">
        <w:rPr>
          <w:rFonts w:asciiTheme="minorHAnsi" w:hAnsiTheme="minorHAnsi" w:cstheme="minorHAnsi"/>
        </w:rPr>
        <w:t xml:space="preserve">esearch </w:t>
      </w:r>
      <w:r w:rsidR="00F722D2">
        <w:rPr>
          <w:rFonts w:asciiTheme="minorHAnsi" w:hAnsiTheme="minorHAnsi" w:cstheme="minorHAnsi"/>
        </w:rPr>
        <w:t>B</w:t>
      </w:r>
      <w:r w:rsidR="00F722D2" w:rsidRPr="00202471">
        <w:rPr>
          <w:rFonts w:asciiTheme="minorHAnsi" w:hAnsiTheme="minorHAnsi" w:cstheme="minorHAnsi"/>
        </w:rPr>
        <w:t xml:space="preserve">riefing </w:t>
      </w:r>
      <w:r w:rsidRPr="00202471">
        <w:rPr>
          <w:rFonts w:asciiTheme="minorHAnsi" w:hAnsiTheme="minorHAnsi" w:cstheme="minorHAnsi"/>
        </w:rPr>
        <w:t xml:space="preserve">addresses </w:t>
      </w:r>
      <w:r w:rsidR="00287FB5" w:rsidRPr="00202471">
        <w:rPr>
          <w:rFonts w:asciiTheme="minorHAnsi" w:hAnsiTheme="minorHAnsi" w:cstheme="minorHAnsi"/>
        </w:rPr>
        <w:t xml:space="preserve">the </w:t>
      </w:r>
      <w:r w:rsidRPr="00202471">
        <w:rPr>
          <w:rFonts w:asciiTheme="minorHAnsi" w:hAnsiTheme="minorHAnsi" w:cstheme="minorHAnsi"/>
        </w:rPr>
        <w:t>hazard related aspects in</w:t>
      </w:r>
      <w:r w:rsidR="001272FF" w:rsidRPr="00202471">
        <w:rPr>
          <w:rFonts w:asciiTheme="minorHAnsi" w:hAnsiTheme="minorHAnsi" w:cstheme="minorHAnsi"/>
        </w:rPr>
        <w:t xml:space="preserve"> </w:t>
      </w:r>
      <w:r w:rsidR="006703B0" w:rsidRPr="00202471">
        <w:rPr>
          <w:rFonts w:asciiTheme="minorHAnsi" w:hAnsiTheme="minorHAnsi" w:cstheme="minorHAnsi"/>
        </w:rPr>
        <w:t>Chapter 1</w:t>
      </w:r>
      <w:r w:rsidR="00547A14">
        <w:rPr>
          <w:rFonts w:asciiTheme="minorHAnsi" w:hAnsiTheme="minorHAnsi" w:cstheme="minorHAnsi"/>
        </w:rPr>
        <w:t xml:space="preserve"> of the </w:t>
      </w:r>
      <w:r w:rsidR="00547A14" w:rsidRPr="00202471">
        <w:rPr>
          <w:rFonts w:asciiTheme="minorHAnsi" w:hAnsiTheme="minorHAnsi" w:cstheme="minorHAnsi"/>
        </w:rPr>
        <w:t>CCRA3</w:t>
      </w:r>
      <w:r w:rsidR="00252C11">
        <w:rPr>
          <w:rFonts w:asciiTheme="minorHAnsi" w:hAnsiTheme="minorHAnsi" w:cstheme="minorHAnsi"/>
        </w:rPr>
        <w:t xml:space="preserve"> t</w:t>
      </w:r>
      <w:r w:rsidRPr="00202471">
        <w:rPr>
          <w:rFonts w:asciiTheme="minorHAnsi" w:hAnsiTheme="minorHAnsi" w:cstheme="minorHAnsi"/>
        </w:rPr>
        <w:t>echnical report</w:t>
      </w:r>
      <w:r w:rsidR="005B4A17" w:rsidRPr="00202471">
        <w:rPr>
          <w:rFonts w:asciiTheme="minorHAnsi" w:hAnsiTheme="minorHAnsi" w:cstheme="minorHAnsi"/>
        </w:rPr>
        <w:t xml:space="preserve"> </w:t>
      </w:r>
      <w:r w:rsidR="00230FE2" w:rsidRPr="00202471">
        <w:rPr>
          <w:rFonts w:asciiTheme="minorHAnsi" w:hAnsiTheme="minorHAnsi" w:cstheme="minorHAnsi"/>
        </w:rPr>
        <w:t>only</w:t>
      </w:r>
      <w:r w:rsidR="00BB1E88" w:rsidRPr="00202471">
        <w:rPr>
          <w:rFonts w:asciiTheme="minorHAnsi" w:hAnsiTheme="minorHAnsi" w:cstheme="minorHAnsi"/>
        </w:rPr>
        <w:t>.</w:t>
      </w:r>
      <w:r w:rsidR="006D7A76">
        <w:rPr>
          <w:rFonts w:asciiTheme="minorHAnsi" w:hAnsiTheme="minorHAnsi" w:cstheme="minorHAnsi"/>
        </w:rPr>
        <w:t xml:space="preserve"> </w:t>
      </w:r>
      <w:r w:rsidRPr="00202471">
        <w:rPr>
          <w:rFonts w:asciiTheme="minorHAnsi" w:hAnsiTheme="minorHAnsi" w:cstheme="minorHAnsi"/>
        </w:rPr>
        <w:t xml:space="preserve">Much of the emphasis </w:t>
      </w:r>
      <w:r w:rsidR="004F57BC" w:rsidRPr="00202471">
        <w:rPr>
          <w:rFonts w:asciiTheme="minorHAnsi" w:hAnsiTheme="minorHAnsi" w:cstheme="minorHAnsi"/>
        </w:rPr>
        <w:t>in</w:t>
      </w:r>
      <w:r w:rsidRPr="00202471">
        <w:rPr>
          <w:rFonts w:asciiTheme="minorHAnsi" w:hAnsiTheme="minorHAnsi" w:cstheme="minorHAnsi"/>
        </w:rPr>
        <w:t xml:space="preserve"> </w:t>
      </w:r>
      <w:r w:rsidR="004F57BC" w:rsidRPr="00202471">
        <w:rPr>
          <w:rFonts w:asciiTheme="minorHAnsi" w:hAnsiTheme="minorHAnsi" w:cstheme="minorHAnsi"/>
        </w:rPr>
        <w:t xml:space="preserve">the report </w:t>
      </w:r>
      <w:r w:rsidR="001272FF" w:rsidRPr="00202471">
        <w:rPr>
          <w:rFonts w:asciiTheme="minorHAnsi" w:hAnsiTheme="minorHAnsi" w:cstheme="minorHAnsi"/>
        </w:rPr>
        <w:t>applies</w:t>
      </w:r>
      <w:r w:rsidR="00576E32" w:rsidRPr="00576E32">
        <w:rPr>
          <w:rFonts w:asciiTheme="minorHAnsi" w:hAnsiTheme="minorHAnsi" w:cstheme="minorHAnsi"/>
        </w:rPr>
        <w:t xml:space="preserve"> </w:t>
      </w:r>
      <w:r w:rsidR="00576E32" w:rsidRPr="00202471">
        <w:rPr>
          <w:rFonts w:asciiTheme="minorHAnsi" w:hAnsiTheme="minorHAnsi" w:cstheme="minorHAnsi"/>
        </w:rPr>
        <w:t>only</w:t>
      </w:r>
      <w:r w:rsidR="001272FF" w:rsidRPr="00202471">
        <w:rPr>
          <w:rFonts w:asciiTheme="minorHAnsi" w:hAnsiTheme="minorHAnsi" w:cstheme="minorHAnsi"/>
        </w:rPr>
        <w:t xml:space="preserve"> </w:t>
      </w:r>
      <w:r w:rsidR="004F57BC" w:rsidRPr="00202471">
        <w:rPr>
          <w:rFonts w:asciiTheme="minorHAnsi" w:hAnsiTheme="minorHAnsi" w:cstheme="minorHAnsi"/>
        </w:rPr>
        <w:t xml:space="preserve">for </w:t>
      </w:r>
      <w:r w:rsidRPr="00202471">
        <w:rPr>
          <w:rFonts w:asciiTheme="minorHAnsi" w:hAnsiTheme="minorHAnsi" w:cstheme="minorHAnsi"/>
        </w:rPr>
        <w:t xml:space="preserve">the next </w:t>
      </w:r>
      <w:r w:rsidR="00230FE2">
        <w:rPr>
          <w:rFonts w:asciiTheme="minorHAnsi" w:hAnsiTheme="minorHAnsi" w:cstheme="minorHAnsi"/>
        </w:rPr>
        <w:t>five</w:t>
      </w:r>
      <w:r w:rsidRPr="00202471">
        <w:rPr>
          <w:rFonts w:asciiTheme="minorHAnsi" w:hAnsiTheme="minorHAnsi" w:cstheme="minorHAnsi"/>
        </w:rPr>
        <w:t xml:space="preserve"> years</w:t>
      </w:r>
      <w:r w:rsidR="001272FF" w:rsidRPr="00202471">
        <w:rPr>
          <w:rFonts w:asciiTheme="minorHAnsi" w:hAnsiTheme="minorHAnsi" w:cstheme="minorHAnsi"/>
        </w:rPr>
        <w:t>.</w:t>
      </w:r>
      <w:r w:rsidR="006D7A76">
        <w:rPr>
          <w:rFonts w:asciiTheme="minorHAnsi" w:hAnsiTheme="minorHAnsi" w:cstheme="minorHAnsi"/>
        </w:rPr>
        <w:t xml:space="preserve"> </w:t>
      </w:r>
      <w:r w:rsidR="00B74199" w:rsidRPr="00202471">
        <w:rPr>
          <w:rFonts w:asciiTheme="minorHAnsi" w:hAnsiTheme="minorHAnsi" w:cstheme="minorHAnsi"/>
        </w:rPr>
        <w:t xml:space="preserve">However, </w:t>
      </w:r>
      <w:r w:rsidRPr="00202471">
        <w:rPr>
          <w:rFonts w:asciiTheme="minorHAnsi" w:hAnsiTheme="minorHAnsi" w:cstheme="minorHAnsi"/>
        </w:rPr>
        <w:t xml:space="preserve">Chapter 1 views the </w:t>
      </w:r>
      <w:r w:rsidR="00D31DFC">
        <w:rPr>
          <w:rFonts w:asciiTheme="minorHAnsi" w:hAnsiTheme="minorHAnsi" w:cstheme="minorHAnsi"/>
        </w:rPr>
        <w:t>c</w:t>
      </w:r>
      <w:r w:rsidR="00D31DFC" w:rsidRPr="00202471">
        <w:rPr>
          <w:rFonts w:asciiTheme="minorHAnsi" w:hAnsiTheme="minorHAnsi" w:cstheme="minorHAnsi"/>
        </w:rPr>
        <w:t xml:space="preserve">limate </w:t>
      </w:r>
      <w:r w:rsidR="00D31DFC">
        <w:rPr>
          <w:rFonts w:asciiTheme="minorHAnsi" w:hAnsiTheme="minorHAnsi" w:cstheme="minorHAnsi"/>
        </w:rPr>
        <w:t>and w</w:t>
      </w:r>
      <w:r w:rsidRPr="00202471">
        <w:rPr>
          <w:rFonts w:asciiTheme="minorHAnsi" w:hAnsiTheme="minorHAnsi" w:cstheme="minorHAnsi"/>
        </w:rPr>
        <w:t xml:space="preserve">eather </w:t>
      </w:r>
      <w:r w:rsidR="00D31DFC">
        <w:rPr>
          <w:rFonts w:asciiTheme="minorHAnsi" w:hAnsiTheme="minorHAnsi" w:cstheme="minorHAnsi"/>
        </w:rPr>
        <w:t>c</w:t>
      </w:r>
      <w:r w:rsidR="00D31DFC" w:rsidRPr="00202471">
        <w:rPr>
          <w:rFonts w:asciiTheme="minorHAnsi" w:hAnsiTheme="minorHAnsi" w:cstheme="minorHAnsi"/>
        </w:rPr>
        <w:t xml:space="preserve">hanges </w:t>
      </w:r>
      <w:r w:rsidRPr="00202471">
        <w:rPr>
          <w:rFonts w:asciiTheme="minorHAnsi" w:hAnsiTheme="minorHAnsi" w:cstheme="minorHAnsi"/>
        </w:rPr>
        <w:t xml:space="preserve">on time scales </w:t>
      </w:r>
      <w:r w:rsidR="004F57BC" w:rsidRPr="00202471">
        <w:rPr>
          <w:rFonts w:asciiTheme="minorHAnsi" w:hAnsiTheme="minorHAnsi" w:cstheme="minorHAnsi"/>
        </w:rPr>
        <w:t xml:space="preserve">of </w:t>
      </w:r>
      <w:r w:rsidRPr="00202471">
        <w:rPr>
          <w:rFonts w:asciiTheme="minorHAnsi" w:hAnsiTheme="minorHAnsi" w:cstheme="minorHAnsi"/>
        </w:rPr>
        <w:t>up to a century</w:t>
      </w:r>
      <w:r w:rsidR="00D31DFC">
        <w:rPr>
          <w:rFonts w:asciiTheme="minorHAnsi" w:hAnsiTheme="minorHAnsi" w:cstheme="minorHAnsi"/>
        </w:rPr>
        <w:t>,</w:t>
      </w:r>
      <w:r w:rsidRPr="00202471">
        <w:rPr>
          <w:rFonts w:asciiTheme="minorHAnsi" w:hAnsiTheme="minorHAnsi" w:cstheme="minorHAnsi"/>
        </w:rPr>
        <w:t xml:space="preserve"> which is particularly relevant for ONR.</w:t>
      </w:r>
      <w:r w:rsidR="006D7A76">
        <w:rPr>
          <w:rFonts w:asciiTheme="minorHAnsi" w:hAnsiTheme="minorHAnsi" w:cstheme="minorHAnsi"/>
        </w:rPr>
        <w:t xml:space="preserve"> </w:t>
      </w:r>
      <w:r w:rsidR="00230FE2" w:rsidRPr="00202471">
        <w:rPr>
          <w:rFonts w:asciiTheme="majorHAnsi" w:hAnsiTheme="majorHAnsi" w:cstheme="majorHAnsi"/>
        </w:rPr>
        <w:t>CCRA3</w:t>
      </w:r>
      <w:r w:rsidR="00230FE2">
        <w:rPr>
          <w:rFonts w:asciiTheme="minorHAnsi" w:hAnsiTheme="minorHAnsi" w:cstheme="minorHAnsi"/>
        </w:rPr>
        <w:t xml:space="preserve"> identifies</w:t>
      </w:r>
      <w:r w:rsidRPr="00202471">
        <w:rPr>
          <w:rFonts w:asciiTheme="minorHAnsi" w:hAnsiTheme="minorHAnsi" w:cstheme="minorHAnsi"/>
        </w:rPr>
        <w:t xml:space="preserve"> 61 </w:t>
      </w:r>
      <w:r w:rsidR="0081053B">
        <w:rPr>
          <w:rFonts w:asciiTheme="minorHAnsi" w:hAnsiTheme="minorHAnsi" w:cstheme="minorHAnsi"/>
        </w:rPr>
        <w:t xml:space="preserve">risks and opportunities </w:t>
      </w:r>
      <w:r w:rsidR="006F18BC">
        <w:rPr>
          <w:rFonts w:asciiTheme="minorHAnsi" w:hAnsiTheme="minorHAnsi" w:cstheme="minorHAnsi"/>
        </w:rPr>
        <w:t xml:space="preserve">in the UK </w:t>
      </w:r>
      <w:r w:rsidR="0081053B">
        <w:rPr>
          <w:rFonts w:asciiTheme="minorHAnsi" w:hAnsiTheme="minorHAnsi" w:cstheme="minorHAnsi"/>
        </w:rPr>
        <w:t>resulting from climate change</w:t>
      </w:r>
      <w:r w:rsidRPr="00202471">
        <w:rPr>
          <w:rFonts w:asciiTheme="majorHAnsi" w:hAnsiTheme="majorHAnsi" w:cstheme="majorHAnsi"/>
        </w:rPr>
        <w:t>.</w:t>
      </w:r>
      <w:r w:rsidR="00F10ADD" w:rsidRPr="00202471">
        <w:rPr>
          <w:rFonts w:asciiTheme="majorHAnsi" w:hAnsiTheme="majorHAnsi" w:cstheme="majorHAnsi"/>
        </w:rPr>
        <w:t xml:space="preserve"> This </w:t>
      </w:r>
      <w:r w:rsidR="00D31DFC">
        <w:rPr>
          <w:rFonts w:asciiTheme="majorHAnsi" w:hAnsiTheme="majorHAnsi" w:cstheme="majorHAnsi"/>
        </w:rPr>
        <w:t>Research Briefing</w:t>
      </w:r>
      <w:r w:rsidR="00D31DFC" w:rsidRPr="00202471">
        <w:rPr>
          <w:rFonts w:asciiTheme="majorHAnsi" w:hAnsiTheme="majorHAnsi" w:cstheme="majorHAnsi"/>
        </w:rPr>
        <w:t xml:space="preserve"> </w:t>
      </w:r>
      <w:r w:rsidR="00D31DFC">
        <w:rPr>
          <w:rFonts w:asciiTheme="majorHAnsi" w:hAnsiTheme="majorHAnsi" w:cstheme="majorHAnsi"/>
        </w:rPr>
        <w:t>considers</w:t>
      </w:r>
      <w:r w:rsidR="00F10ADD" w:rsidRPr="00202471">
        <w:rPr>
          <w:rFonts w:asciiTheme="majorHAnsi" w:hAnsiTheme="majorHAnsi" w:cstheme="majorHAnsi"/>
        </w:rPr>
        <w:t xml:space="preserve"> three meteorological </w:t>
      </w:r>
      <w:r w:rsidR="00BB08A3" w:rsidRPr="00202471">
        <w:rPr>
          <w:rFonts w:asciiTheme="majorHAnsi" w:hAnsiTheme="majorHAnsi" w:cstheme="majorHAnsi"/>
        </w:rPr>
        <w:t>drivers of future hazards</w:t>
      </w:r>
      <w:r w:rsidR="00D375FD">
        <w:rPr>
          <w:rFonts w:asciiTheme="majorHAnsi" w:hAnsiTheme="majorHAnsi" w:cstheme="majorHAnsi"/>
        </w:rPr>
        <w:t xml:space="preserve">, </w:t>
      </w:r>
      <w:r w:rsidR="0085782D">
        <w:rPr>
          <w:rFonts w:asciiTheme="majorHAnsi" w:hAnsiTheme="majorHAnsi" w:cstheme="majorHAnsi"/>
        </w:rPr>
        <w:t>which could impact nuclear safety</w:t>
      </w:r>
      <w:r w:rsidR="00D31DFC">
        <w:rPr>
          <w:rFonts w:asciiTheme="majorHAnsi" w:hAnsiTheme="majorHAnsi" w:cstheme="majorHAnsi"/>
        </w:rPr>
        <w:t>:</w:t>
      </w:r>
      <w:r w:rsidR="00D31DFC" w:rsidRPr="00202471">
        <w:rPr>
          <w:rFonts w:asciiTheme="majorHAnsi" w:hAnsiTheme="majorHAnsi" w:cstheme="majorHAnsi"/>
        </w:rPr>
        <w:t xml:space="preserve"> </w:t>
      </w:r>
      <w:r w:rsidR="00F10ADD" w:rsidRPr="00202471">
        <w:rPr>
          <w:rFonts w:asciiTheme="majorHAnsi" w:hAnsiTheme="majorHAnsi" w:cstheme="majorHAnsi"/>
        </w:rPr>
        <w:t>winter storm</w:t>
      </w:r>
      <w:r w:rsidR="00F027C1" w:rsidRPr="00202471">
        <w:rPr>
          <w:rFonts w:asciiTheme="majorHAnsi" w:hAnsiTheme="majorHAnsi" w:cstheme="majorHAnsi"/>
        </w:rPr>
        <w:t>iness</w:t>
      </w:r>
      <w:r w:rsidR="00F10ADD" w:rsidRPr="00202471">
        <w:rPr>
          <w:rFonts w:asciiTheme="majorHAnsi" w:hAnsiTheme="majorHAnsi" w:cstheme="majorHAnsi"/>
        </w:rPr>
        <w:t xml:space="preserve">, </w:t>
      </w:r>
      <w:r w:rsidR="00F027C1" w:rsidRPr="00202471">
        <w:rPr>
          <w:rFonts w:asciiTheme="majorHAnsi" w:hAnsiTheme="majorHAnsi" w:cstheme="majorHAnsi"/>
        </w:rPr>
        <w:t>high</w:t>
      </w:r>
      <w:r w:rsidR="00F10ADD" w:rsidRPr="00202471">
        <w:rPr>
          <w:rFonts w:asciiTheme="majorHAnsi" w:hAnsiTheme="majorHAnsi" w:cstheme="majorHAnsi"/>
        </w:rPr>
        <w:t xml:space="preserve"> temperatures and </w:t>
      </w:r>
      <w:r w:rsidR="00F027C1" w:rsidRPr="00202471">
        <w:rPr>
          <w:rFonts w:asciiTheme="majorHAnsi" w:hAnsiTheme="majorHAnsi" w:cstheme="majorHAnsi"/>
        </w:rPr>
        <w:t>summer precipitation.</w:t>
      </w:r>
      <w:r w:rsidR="00251DDE">
        <w:rPr>
          <w:rFonts w:asciiTheme="majorHAnsi" w:hAnsiTheme="majorHAnsi" w:cstheme="majorHAnsi"/>
        </w:rPr>
        <w:t xml:space="preserve"> These </w:t>
      </w:r>
      <w:r w:rsidR="0085782D">
        <w:rPr>
          <w:rFonts w:asciiTheme="majorHAnsi" w:hAnsiTheme="majorHAnsi" w:cstheme="majorHAnsi"/>
        </w:rPr>
        <w:t xml:space="preserve">hazards </w:t>
      </w:r>
      <w:r w:rsidR="00251DDE">
        <w:rPr>
          <w:rFonts w:asciiTheme="majorHAnsi" w:hAnsiTheme="majorHAnsi" w:cstheme="majorHAnsi"/>
        </w:rPr>
        <w:t xml:space="preserve">are addressed in the three </w:t>
      </w:r>
      <w:r w:rsidR="0085782D">
        <w:rPr>
          <w:rFonts w:asciiTheme="majorHAnsi" w:hAnsiTheme="majorHAnsi" w:cstheme="majorHAnsi"/>
        </w:rPr>
        <w:t xml:space="preserve">following </w:t>
      </w:r>
      <w:r w:rsidR="00251DDE">
        <w:rPr>
          <w:rFonts w:asciiTheme="majorHAnsi" w:hAnsiTheme="majorHAnsi" w:cstheme="majorHAnsi"/>
        </w:rPr>
        <w:t>Research Items.</w:t>
      </w:r>
      <w:r w:rsidR="00142301">
        <w:rPr>
          <w:rFonts w:asciiTheme="majorHAnsi" w:hAnsiTheme="majorHAnsi" w:cstheme="majorHAnsi"/>
        </w:rPr>
        <w:t xml:space="preserve"> </w:t>
      </w:r>
      <w:r w:rsidR="00142301">
        <w:rPr>
          <w:rFonts w:asciiTheme="minorHAnsi" w:hAnsiTheme="minorHAnsi" w:cstheme="minorHAnsi"/>
          <w:sz w:val="22"/>
          <w:szCs w:val="22"/>
        </w:rPr>
        <w:t xml:space="preserve">                                                                                            </w:t>
      </w:r>
    </w:p>
    <w:p w14:paraId="53F63ABF" w14:textId="79141049" w:rsidR="003C7F3A" w:rsidRDefault="003C7F3A" w:rsidP="003C7F3A">
      <w:pPr>
        <w:pStyle w:val="Heading1"/>
      </w:pPr>
      <w:bookmarkStart w:id="6" w:name="_Toc127189505"/>
      <w:r>
        <w:t>Summary</w:t>
      </w:r>
      <w:r w:rsidR="00BC4C88">
        <w:t xml:space="preserve"> </w:t>
      </w:r>
      <w:r w:rsidR="00770664">
        <w:t>of</w:t>
      </w:r>
      <w:r w:rsidR="00BC4C88">
        <w:t xml:space="preserve"> CCRA3</w:t>
      </w:r>
      <w:r w:rsidR="00770664">
        <w:t xml:space="preserve"> Findings relevant to Hazards</w:t>
      </w:r>
      <w:bookmarkEnd w:id="6"/>
    </w:p>
    <w:p w14:paraId="497C210A" w14:textId="46804736" w:rsidR="002A3CC1" w:rsidRDefault="009C7225" w:rsidP="000A1419">
      <w:pPr>
        <w:jc w:val="both"/>
        <w:rPr>
          <w:rFonts w:asciiTheme="minorHAnsi" w:hAnsiTheme="minorHAnsi" w:cstheme="minorHAnsi"/>
          <w:color w:val="000000" w:themeColor="text1"/>
        </w:rPr>
      </w:pPr>
      <w:r>
        <w:rPr>
          <w:rFonts w:asciiTheme="minorHAnsi" w:hAnsiTheme="minorHAnsi" w:cstheme="minorHAnsi"/>
          <w:color w:val="000000" w:themeColor="text1"/>
        </w:rPr>
        <w:t>T</w:t>
      </w:r>
      <w:r w:rsidR="002A3CC1">
        <w:rPr>
          <w:rFonts w:asciiTheme="minorHAnsi" w:hAnsiTheme="minorHAnsi" w:cstheme="minorHAnsi"/>
          <w:color w:val="000000" w:themeColor="text1"/>
        </w:rPr>
        <w:t>he key find</w:t>
      </w:r>
      <w:r>
        <w:rPr>
          <w:rFonts w:asciiTheme="minorHAnsi" w:hAnsiTheme="minorHAnsi" w:cstheme="minorHAnsi"/>
          <w:color w:val="000000" w:themeColor="text1"/>
        </w:rPr>
        <w:t>ings</w:t>
      </w:r>
      <w:r w:rsidR="002A3CC1">
        <w:rPr>
          <w:rFonts w:asciiTheme="minorHAnsi" w:hAnsiTheme="minorHAnsi" w:cstheme="minorHAnsi"/>
          <w:color w:val="000000" w:themeColor="text1"/>
        </w:rPr>
        <w:t xml:space="preserve"> of CCRA3 </w:t>
      </w:r>
      <w:r>
        <w:rPr>
          <w:rFonts w:asciiTheme="minorHAnsi" w:hAnsiTheme="minorHAnsi" w:cstheme="minorHAnsi"/>
          <w:color w:val="000000" w:themeColor="text1"/>
        </w:rPr>
        <w:t xml:space="preserve">relevant to meteorological hazards </w:t>
      </w:r>
      <w:r w:rsidR="002A3CC1">
        <w:rPr>
          <w:rFonts w:asciiTheme="minorHAnsi" w:hAnsiTheme="minorHAnsi" w:cstheme="minorHAnsi"/>
          <w:color w:val="000000" w:themeColor="text1"/>
        </w:rPr>
        <w:t>include</w:t>
      </w:r>
      <w:r w:rsidR="00430916">
        <w:rPr>
          <w:rFonts w:asciiTheme="minorHAnsi" w:hAnsiTheme="minorHAnsi" w:cstheme="minorHAnsi"/>
          <w:color w:val="000000" w:themeColor="text1"/>
        </w:rPr>
        <w:t>:</w:t>
      </w:r>
    </w:p>
    <w:p w14:paraId="7D78A6F6" w14:textId="77777777" w:rsidR="00430916" w:rsidRPr="00430916" w:rsidRDefault="00430916" w:rsidP="000A1419">
      <w:pPr>
        <w:jc w:val="both"/>
        <w:rPr>
          <w:rFonts w:asciiTheme="minorHAnsi" w:hAnsiTheme="minorHAnsi" w:cstheme="minorHAnsi"/>
          <w:color w:val="000000" w:themeColor="text1"/>
        </w:rPr>
      </w:pPr>
    </w:p>
    <w:p w14:paraId="2838878E" w14:textId="6C3F0A54" w:rsidR="00CF4BC0" w:rsidRPr="00E62743" w:rsidRDefault="00CF4BC0" w:rsidP="00E62743">
      <w:pPr>
        <w:pStyle w:val="ListParagraph"/>
        <w:numPr>
          <w:ilvl w:val="0"/>
          <w:numId w:val="32"/>
        </w:numPr>
        <w:jc w:val="both"/>
        <w:rPr>
          <w:rFonts w:asciiTheme="minorHAnsi" w:hAnsiTheme="minorHAnsi" w:cstheme="minorHAnsi"/>
          <w:color w:val="000000" w:themeColor="text1"/>
          <w:szCs w:val="24"/>
        </w:rPr>
      </w:pPr>
      <w:r w:rsidRPr="00E62743">
        <w:rPr>
          <w:rFonts w:asciiTheme="minorHAnsi" w:hAnsiTheme="minorHAnsi" w:cstheme="minorHAnsi"/>
          <w:color w:val="000000" w:themeColor="text1"/>
          <w:szCs w:val="24"/>
          <w:lang w:val="en-US"/>
        </w:rPr>
        <w:t xml:space="preserve">Prepare for extremes. </w:t>
      </w:r>
      <w:r w:rsidRPr="00E62743">
        <w:rPr>
          <w:rFonts w:asciiTheme="minorHAnsi" w:hAnsiTheme="minorHAnsi" w:cstheme="minorHAnsi"/>
          <w:color w:val="000000" w:themeColor="text1"/>
          <w:szCs w:val="24"/>
        </w:rPr>
        <w:t>Adaptation planning needs to accommodate unpredictability and the potential for sudden shifts in the climate, even at lower levels of warming.</w:t>
      </w:r>
    </w:p>
    <w:p w14:paraId="05EF3A4D" w14:textId="77777777" w:rsidR="00E15351" w:rsidRPr="00E62743" w:rsidRDefault="00E15351" w:rsidP="00E15351">
      <w:pPr>
        <w:pStyle w:val="ListParagraph"/>
        <w:numPr>
          <w:ilvl w:val="0"/>
          <w:numId w:val="32"/>
        </w:numPr>
        <w:shd w:val="clear" w:color="auto" w:fill="FFFFFF"/>
        <w:spacing w:before="100" w:beforeAutospacing="1" w:after="100" w:afterAutospacing="1"/>
        <w:jc w:val="both"/>
        <w:rPr>
          <w:color w:val="000000" w:themeColor="text1"/>
          <w:szCs w:val="24"/>
        </w:rPr>
      </w:pPr>
      <w:r w:rsidRPr="00E62743">
        <w:rPr>
          <w:rFonts w:asciiTheme="minorHAnsi" w:hAnsiTheme="minorHAnsi" w:cstheme="minorHAnsi"/>
          <w:color w:val="000000" w:themeColor="text1"/>
          <w:szCs w:val="24"/>
        </w:rPr>
        <w:t>Overall, the UK is expected to experience warmer, wetter winters and hotter, drier summers as the climate changes</w:t>
      </w:r>
      <w:r w:rsidRPr="00E62743">
        <w:rPr>
          <w:color w:val="000000" w:themeColor="text1"/>
          <w:szCs w:val="24"/>
        </w:rPr>
        <w:t>.</w:t>
      </w:r>
    </w:p>
    <w:p w14:paraId="4F69D370" w14:textId="595FA7A7" w:rsidR="00E15351" w:rsidRPr="006D413B" w:rsidRDefault="007E1027" w:rsidP="006D7A76">
      <w:pPr>
        <w:pStyle w:val="ListParagraph"/>
        <w:numPr>
          <w:ilvl w:val="0"/>
          <w:numId w:val="32"/>
        </w:numPr>
        <w:shd w:val="clear" w:color="auto" w:fill="FFFFFF"/>
        <w:spacing w:before="100" w:beforeAutospacing="1" w:after="100" w:afterAutospacing="1"/>
        <w:jc w:val="both"/>
        <w:rPr>
          <w:rFonts w:asciiTheme="minorHAnsi" w:hAnsiTheme="minorHAnsi" w:cstheme="minorHAnsi"/>
          <w:color w:val="000000" w:themeColor="text1"/>
          <w:szCs w:val="24"/>
        </w:rPr>
      </w:pPr>
      <w:r w:rsidRPr="007E1027">
        <w:rPr>
          <w:rFonts w:asciiTheme="minorHAnsi" w:hAnsiTheme="minorHAnsi" w:cstheme="minorHAnsi"/>
          <w:color w:val="000000" w:themeColor="text1"/>
          <w:szCs w:val="24"/>
        </w:rPr>
        <w:t>More frequent and severe extreme daily high temperatures wil</w:t>
      </w:r>
      <w:r w:rsidRPr="006D7A76">
        <w:rPr>
          <w:rFonts w:asciiTheme="minorHAnsi" w:hAnsiTheme="minorHAnsi" w:cstheme="minorHAnsi"/>
          <w:color w:val="000000" w:themeColor="text1"/>
          <w:szCs w:val="24"/>
        </w:rPr>
        <w:t>l occur.</w:t>
      </w:r>
      <w:r w:rsidR="006D7A76">
        <w:rPr>
          <w:rFonts w:asciiTheme="minorHAnsi" w:hAnsiTheme="minorHAnsi" w:cstheme="minorHAnsi"/>
          <w:color w:val="000000" w:themeColor="text1"/>
          <w:szCs w:val="24"/>
        </w:rPr>
        <w:t xml:space="preserve"> </w:t>
      </w:r>
      <w:r w:rsidR="00E15351" w:rsidRPr="007E1027">
        <w:rPr>
          <w:rFonts w:asciiTheme="minorHAnsi" w:hAnsiTheme="minorHAnsi" w:cstheme="minorHAnsi"/>
          <w:color w:val="000000" w:themeColor="text1"/>
          <w:szCs w:val="24"/>
        </w:rPr>
        <w:t>The UK could experience an increase in annual average temperature of up to 4</w:t>
      </w:r>
      <w:r w:rsidR="00E15351" w:rsidRPr="006D7A76">
        <w:rPr>
          <w:rFonts w:asciiTheme="minorHAnsi" w:hAnsiTheme="minorHAnsi" w:cstheme="minorHAnsi"/>
          <w:color w:val="000000" w:themeColor="text1"/>
          <w:szCs w:val="24"/>
        </w:rPr>
        <w:t>°C by the end of the century. This is</w:t>
      </w:r>
      <w:r w:rsidR="00E15351" w:rsidRPr="002053FE">
        <w:rPr>
          <w:rFonts w:asciiTheme="minorHAnsi" w:hAnsiTheme="minorHAnsi" w:cstheme="minorHAnsi"/>
          <w:color w:val="000000" w:themeColor="text1"/>
          <w:szCs w:val="24"/>
        </w:rPr>
        <w:t xml:space="preserve"> dependent</w:t>
      </w:r>
      <w:r w:rsidR="00E15351" w:rsidRPr="006D413B">
        <w:rPr>
          <w:rFonts w:asciiTheme="minorHAnsi" w:hAnsiTheme="minorHAnsi" w:cstheme="minorHAnsi"/>
          <w:color w:val="000000" w:themeColor="text1"/>
          <w:szCs w:val="24"/>
        </w:rPr>
        <w:t xml:space="preserve"> on the success of global greenhouse gas reductions. </w:t>
      </w:r>
    </w:p>
    <w:p w14:paraId="1BB52815" w14:textId="68E7675A" w:rsidR="00CF4BC0" w:rsidRPr="006D7A76" w:rsidRDefault="00E15351" w:rsidP="00E15351">
      <w:pPr>
        <w:pStyle w:val="ListParagraph"/>
        <w:numPr>
          <w:ilvl w:val="0"/>
          <w:numId w:val="32"/>
        </w:numPr>
        <w:shd w:val="clear" w:color="auto" w:fill="FFFFFF"/>
        <w:spacing w:before="100" w:beforeAutospacing="1" w:after="100" w:afterAutospacing="1"/>
        <w:jc w:val="both"/>
        <w:rPr>
          <w:rFonts w:asciiTheme="minorHAnsi" w:hAnsiTheme="minorHAnsi" w:cstheme="minorHAnsi"/>
          <w:color w:val="000000" w:themeColor="text1"/>
          <w:szCs w:val="24"/>
        </w:rPr>
      </w:pPr>
      <w:r w:rsidRPr="00E15351">
        <w:rPr>
          <w:rFonts w:asciiTheme="minorHAnsi" w:hAnsiTheme="minorHAnsi" w:cstheme="minorHAnsi"/>
          <w:color w:val="000000" w:themeColor="text1"/>
          <w:szCs w:val="24"/>
        </w:rPr>
        <w:t>Rainfall is expected to decrease in summer, except in</w:t>
      </w:r>
      <w:r w:rsidRPr="007E1027">
        <w:rPr>
          <w:rFonts w:asciiTheme="minorHAnsi" w:hAnsiTheme="minorHAnsi" w:cstheme="minorHAnsi"/>
          <w:color w:val="000000" w:themeColor="text1"/>
          <w:szCs w:val="24"/>
        </w:rPr>
        <w:t xml:space="preserve"> w</w:t>
      </w:r>
      <w:r w:rsidRPr="006D7A76">
        <w:rPr>
          <w:rFonts w:asciiTheme="minorHAnsi" w:hAnsiTheme="minorHAnsi" w:cstheme="minorHAnsi"/>
          <w:color w:val="000000" w:themeColor="text1"/>
          <w:szCs w:val="24"/>
        </w:rPr>
        <w:t>estern UK.</w:t>
      </w:r>
      <w:r w:rsidR="006D7A76">
        <w:rPr>
          <w:rFonts w:asciiTheme="minorHAnsi" w:hAnsiTheme="minorHAnsi" w:cstheme="minorHAnsi"/>
          <w:color w:val="000000" w:themeColor="text1"/>
          <w:szCs w:val="24"/>
        </w:rPr>
        <w:t xml:space="preserve"> </w:t>
      </w:r>
      <w:r w:rsidR="004E31A0">
        <w:rPr>
          <w:rFonts w:asciiTheme="minorHAnsi" w:hAnsiTheme="minorHAnsi" w:cstheme="minorHAnsi"/>
          <w:color w:val="000000" w:themeColor="text1"/>
          <w:szCs w:val="24"/>
        </w:rPr>
        <w:t>However, r</w:t>
      </w:r>
      <w:r w:rsidRPr="002053FE">
        <w:rPr>
          <w:rFonts w:asciiTheme="minorHAnsi" w:hAnsiTheme="minorHAnsi" w:cstheme="minorHAnsi"/>
          <w:color w:val="000000" w:themeColor="text1"/>
          <w:szCs w:val="24"/>
        </w:rPr>
        <w:t>ainfall intensity is projected to increase</w:t>
      </w:r>
      <w:r w:rsidRPr="006D413B">
        <w:rPr>
          <w:rFonts w:asciiTheme="minorHAnsi" w:hAnsiTheme="minorHAnsi" w:cstheme="minorHAnsi"/>
          <w:color w:val="000000" w:themeColor="text1"/>
          <w:szCs w:val="24"/>
        </w:rPr>
        <w:t xml:space="preserve"> </w:t>
      </w:r>
      <w:r w:rsidR="00007781">
        <w:rPr>
          <w:rFonts w:asciiTheme="minorHAnsi" w:hAnsiTheme="minorHAnsi" w:cstheme="minorHAnsi"/>
          <w:color w:val="000000" w:themeColor="text1"/>
          <w:szCs w:val="24"/>
        </w:rPr>
        <w:t>across the year</w:t>
      </w:r>
      <w:r w:rsidR="0085782D">
        <w:rPr>
          <w:rFonts w:asciiTheme="minorHAnsi" w:hAnsiTheme="minorHAnsi" w:cstheme="minorHAnsi"/>
          <w:color w:val="000000" w:themeColor="text1"/>
          <w:szCs w:val="24"/>
        </w:rPr>
        <w:t xml:space="preserve"> </w:t>
      </w:r>
      <w:r w:rsidRPr="006D413B">
        <w:rPr>
          <w:rFonts w:asciiTheme="minorHAnsi" w:hAnsiTheme="minorHAnsi" w:cstheme="minorHAnsi"/>
          <w:color w:val="000000" w:themeColor="text1"/>
          <w:szCs w:val="24"/>
        </w:rPr>
        <w:t>by as much as 25%</w:t>
      </w:r>
      <w:r w:rsidR="00214343">
        <w:rPr>
          <w:rFonts w:asciiTheme="minorHAnsi" w:hAnsiTheme="minorHAnsi" w:cstheme="minorHAnsi"/>
          <w:color w:val="000000" w:themeColor="text1"/>
          <w:szCs w:val="24"/>
        </w:rPr>
        <w:t>. L</w:t>
      </w:r>
      <w:r w:rsidR="00CF4BC0" w:rsidRPr="00E15351">
        <w:rPr>
          <w:rFonts w:asciiTheme="minorHAnsi" w:hAnsiTheme="minorHAnsi" w:cstheme="minorHAnsi"/>
          <w:color w:val="000000" w:themeColor="text1"/>
          <w:szCs w:val="24"/>
        </w:rPr>
        <w:t>ater this century more of the rain in summer will come from short lived</w:t>
      </w:r>
      <w:r w:rsidR="005A6EA4" w:rsidRPr="00E15351">
        <w:rPr>
          <w:rFonts w:asciiTheme="minorHAnsi" w:hAnsiTheme="minorHAnsi" w:cstheme="minorHAnsi"/>
          <w:color w:val="000000" w:themeColor="text1"/>
          <w:szCs w:val="24"/>
        </w:rPr>
        <w:t>,</w:t>
      </w:r>
      <w:r w:rsidR="00CF4BC0" w:rsidRPr="00E15351">
        <w:rPr>
          <w:rFonts w:asciiTheme="minorHAnsi" w:hAnsiTheme="minorHAnsi" w:cstheme="minorHAnsi"/>
          <w:color w:val="000000" w:themeColor="text1"/>
          <w:szCs w:val="24"/>
        </w:rPr>
        <w:t xml:space="preserve"> high intensity </w:t>
      </w:r>
      <w:r w:rsidR="00BB08A3" w:rsidRPr="007E1027">
        <w:rPr>
          <w:rFonts w:asciiTheme="minorHAnsi" w:hAnsiTheme="minorHAnsi" w:cstheme="minorHAnsi"/>
          <w:color w:val="000000" w:themeColor="text1"/>
          <w:szCs w:val="24"/>
        </w:rPr>
        <w:t>precipitation events</w:t>
      </w:r>
      <w:r w:rsidR="00430916">
        <w:rPr>
          <w:rFonts w:asciiTheme="minorHAnsi" w:hAnsiTheme="minorHAnsi" w:cstheme="minorHAnsi"/>
          <w:color w:val="000000" w:themeColor="text1"/>
          <w:szCs w:val="24"/>
        </w:rPr>
        <w:t>, increasing the likelihood of flash flooding.</w:t>
      </w:r>
      <w:r w:rsidR="00430916" w:rsidRPr="007E1027" w:rsidDel="00430916">
        <w:rPr>
          <w:rFonts w:asciiTheme="minorHAnsi" w:hAnsiTheme="minorHAnsi" w:cstheme="minorHAnsi"/>
          <w:color w:val="000000" w:themeColor="text1"/>
          <w:szCs w:val="24"/>
        </w:rPr>
        <w:t xml:space="preserve"> </w:t>
      </w:r>
    </w:p>
    <w:p w14:paraId="233FE9CD" w14:textId="128283BA" w:rsidR="00CF4BC0" w:rsidRPr="00E62743" w:rsidRDefault="00CF4BC0" w:rsidP="00E62743">
      <w:pPr>
        <w:pStyle w:val="ListParagraph"/>
        <w:numPr>
          <w:ilvl w:val="0"/>
          <w:numId w:val="32"/>
        </w:numPr>
        <w:shd w:val="clear" w:color="auto" w:fill="FFFFFF"/>
        <w:spacing w:before="100" w:beforeAutospacing="1" w:after="100" w:afterAutospacing="1"/>
        <w:jc w:val="both"/>
        <w:rPr>
          <w:rFonts w:asciiTheme="minorHAnsi" w:hAnsiTheme="minorHAnsi" w:cstheme="minorHAnsi"/>
          <w:strike/>
          <w:color w:val="000000" w:themeColor="text1"/>
          <w:szCs w:val="24"/>
        </w:rPr>
      </w:pPr>
      <w:r w:rsidRPr="00E62743">
        <w:rPr>
          <w:rFonts w:asciiTheme="minorHAnsi" w:hAnsiTheme="minorHAnsi" w:cstheme="minorHAnsi"/>
          <w:color w:val="000000" w:themeColor="text1"/>
          <w:szCs w:val="24"/>
        </w:rPr>
        <w:t>A decrease in soil moisture during summers is projected, consistent with the reduction in summer rainfall</w:t>
      </w:r>
      <w:r w:rsidR="00214343">
        <w:rPr>
          <w:rFonts w:asciiTheme="minorHAnsi" w:hAnsiTheme="minorHAnsi" w:cstheme="minorHAnsi"/>
          <w:color w:val="000000" w:themeColor="text1"/>
          <w:szCs w:val="24"/>
        </w:rPr>
        <w:t>. This</w:t>
      </w:r>
      <w:r w:rsidR="00430916">
        <w:rPr>
          <w:rFonts w:asciiTheme="minorHAnsi" w:hAnsiTheme="minorHAnsi" w:cstheme="minorHAnsi"/>
          <w:color w:val="000000" w:themeColor="text1"/>
          <w:szCs w:val="24"/>
        </w:rPr>
        <w:t xml:space="preserve"> could lead to increased cases of drought</w:t>
      </w:r>
      <w:r w:rsidR="00636E1D" w:rsidRPr="00E62743">
        <w:rPr>
          <w:rFonts w:asciiTheme="minorHAnsi" w:hAnsiTheme="minorHAnsi" w:cstheme="minorHAnsi"/>
          <w:color w:val="000000" w:themeColor="text1"/>
          <w:szCs w:val="24"/>
        </w:rPr>
        <w:t>.</w:t>
      </w:r>
      <w:r w:rsidRPr="00E62743">
        <w:rPr>
          <w:rFonts w:asciiTheme="minorHAnsi" w:hAnsiTheme="minorHAnsi" w:cstheme="minorHAnsi"/>
          <w:color w:val="000000" w:themeColor="text1"/>
          <w:szCs w:val="24"/>
        </w:rPr>
        <w:t xml:space="preserve"> </w:t>
      </w:r>
    </w:p>
    <w:p w14:paraId="51DF78E0" w14:textId="77777777" w:rsidR="00B82DB8" w:rsidRDefault="00B82DB8">
      <w:pPr>
        <w:rPr>
          <w:rFonts w:ascii="Arial" w:eastAsia="Calibri" w:hAnsi="Arial" w:cs="Arial"/>
          <w:color w:val="106470"/>
          <w:sz w:val="48"/>
          <w:szCs w:val="22"/>
          <w:lang w:eastAsia="en-US" w:bidi="he-IL"/>
        </w:rPr>
      </w:pPr>
      <w:bookmarkStart w:id="7" w:name="_Toc64450651"/>
      <w:bookmarkStart w:id="8" w:name="_Toc64381090"/>
      <w:r>
        <w:br w:type="page"/>
      </w:r>
    </w:p>
    <w:p w14:paraId="58509CB3" w14:textId="172A6E8B" w:rsidR="006D10E1" w:rsidRPr="00A81D82" w:rsidRDefault="006D10E1" w:rsidP="006D10E1">
      <w:pPr>
        <w:pStyle w:val="Heading1"/>
      </w:pPr>
      <w:bookmarkStart w:id="9" w:name="_Toc127189506"/>
      <w:r>
        <w:lastRenderedPageBreak/>
        <w:t xml:space="preserve">Research Item </w:t>
      </w:r>
      <w:r w:rsidR="00DC05A5">
        <w:t>1</w:t>
      </w:r>
      <w:bookmarkEnd w:id="9"/>
    </w:p>
    <w:p w14:paraId="1D33D031" w14:textId="20989D63" w:rsidR="003C7F3A" w:rsidRPr="00202471" w:rsidRDefault="004873F2" w:rsidP="00202471">
      <w:pPr>
        <w:pStyle w:val="Heading2"/>
        <w:spacing w:after="200"/>
      </w:pPr>
      <w:bookmarkStart w:id="10" w:name="_Toc127189507"/>
      <w:r>
        <w:t>Hazards associated with high temperatures</w:t>
      </w:r>
      <w:bookmarkEnd w:id="10"/>
    </w:p>
    <w:p w14:paraId="4903672E" w14:textId="2F909B29" w:rsidR="004873F2" w:rsidRPr="00D914B6" w:rsidRDefault="004873F2" w:rsidP="009006BE">
      <w:pPr>
        <w:pStyle w:val="QuoteText"/>
        <w:spacing w:before="0" w:after="120"/>
        <w:jc w:val="both"/>
        <w:rPr>
          <w:sz w:val="24"/>
          <w:szCs w:val="24"/>
        </w:rPr>
      </w:pPr>
      <w:r w:rsidRPr="00D914B6">
        <w:rPr>
          <w:sz w:val="24"/>
          <w:szCs w:val="24"/>
        </w:rPr>
        <w:t>Sling</w:t>
      </w:r>
      <w:r w:rsidRPr="00D914B6">
        <w:rPr>
          <w:rFonts w:ascii="Arial" w:hAnsi="Arial" w:cs="Arial"/>
          <w:sz w:val="24"/>
          <w:szCs w:val="24"/>
        </w:rPr>
        <w:t>o, J. (2021) Latest scientific evidence for observed and projected climate change. In: The third UK Climate Change Risk Assessment Technical Report [Betts, R.A., Haward, A.B. and Pearson, K.V. (eds.)]. Prepared for the Climate Change Committee, London (chapter 1)</w:t>
      </w:r>
      <w:r w:rsidRPr="00D914B6">
        <w:rPr>
          <w:sz w:val="24"/>
          <w:szCs w:val="24"/>
        </w:rPr>
        <w:t xml:space="preserve"> </w:t>
      </w:r>
    </w:p>
    <w:p w14:paraId="229A32EB" w14:textId="1074C895" w:rsidR="003C7F3A" w:rsidRPr="001C36E6" w:rsidRDefault="003C7F3A" w:rsidP="003C7F3A">
      <w:pPr>
        <w:pStyle w:val="Heading3"/>
        <w:spacing w:after="200"/>
        <w:rPr>
          <w:sz w:val="24"/>
          <w:szCs w:val="20"/>
        </w:rPr>
      </w:pPr>
      <w:r w:rsidRPr="009B2F37">
        <w:rPr>
          <w:sz w:val="24"/>
          <w:szCs w:val="20"/>
        </w:rPr>
        <w:t>Key words:</w:t>
      </w:r>
      <w:r w:rsidRPr="001C36E6">
        <w:rPr>
          <w:sz w:val="24"/>
          <w:szCs w:val="20"/>
        </w:rPr>
        <w:t xml:space="preserve"> </w:t>
      </w:r>
      <w:r w:rsidR="004873F2" w:rsidRPr="009B2F37">
        <w:rPr>
          <w:sz w:val="24"/>
          <w:szCs w:val="20"/>
        </w:rPr>
        <w:t>Heat Waves, Extreme Tem</w:t>
      </w:r>
      <w:r w:rsidR="000F1E8F" w:rsidRPr="009B2F37">
        <w:rPr>
          <w:sz w:val="24"/>
          <w:szCs w:val="20"/>
        </w:rPr>
        <w:t>p</w:t>
      </w:r>
      <w:r w:rsidR="004873F2" w:rsidRPr="009B2F37">
        <w:rPr>
          <w:sz w:val="24"/>
          <w:szCs w:val="20"/>
        </w:rPr>
        <w:t>erature</w:t>
      </w:r>
      <w:r w:rsidR="00580CF5" w:rsidRPr="009B2F37">
        <w:rPr>
          <w:sz w:val="24"/>
          <w:szCs w:val="20"/>
        </w:rPr>
        <w:t>, Climate Sensitivity, Co</w:t>
      </w:r>
      <w:r w:rsidR="00580CF5" w:rsidRPr="006D7A76">
        <w:rPr>
          <w:sz w:val="24"/>
          <w:szCs w:val="20"/>
        </w:rPr>
        <w:t>nvection Permitting Model</w:t>
      </w:r>
    </w:p>
    <w:p w14:paraId="10A027BB" w14:textId="77777777" w:rsidR="003C7F3A" w:rsidRPr="007B4E73" w:rsidRDefault="003C7F3A" w:rsidP="003C7F3A">
      <w:pPr>
        <w:pStyle w:val="Heading4"/>
        <w:spacing w:after="120"/>
        <w:rPr>
          <w:sz w:val="28"/>
          <w:szCs w:val="28"/>
        </w:rPr>
      </w:pPr>
      <w:r w:rsidRPr="007B4E73">
        <w:rPr>
          <w:sz w:val="28"/>
          <w:szCs w:val="28"/>
        </w:rPr>
        <w:t>Summary</w:t>
      </w:r>
    </w:p>
    <w:p w14:paraId="6B20F9E9" w14:textId="2B785BAA" w:rsidR="004873F2" w:rsidRPr="00202471" w:rsidRDefault="004873F2" w:rsidP="00202471">
      <w:pPr>
        <w:jc w:val="both"/>
        <w:rPr>
          <w:rFonts w:asciiTheme="minorHAnsi" w:hAnsiTheme="minorHAnsi" w:cstheme="minorHAnsi"/>
        </w:rPr>
      </w:pPr>
      <w:r w:rsidRPr="00202471">
        <w:rPr>
          <w:rFonts w:asciiTheme="minorHAnsi" w:hAnsiTheme="minorHAnsi" w:cstheme="minorHAnsi"/>
        </w:rPr>
        <w:t>From the 2050s onwards</w:t>
      </w:r>
      <w:r w:rsidR="00174AA2" w:rsidRPr="00202471">
        <w:rPr>
          <w:rFonts w:asciiTheme="minorHAnsi" w:hAnsiTheme="minorHAnsi" w:cstheme="minorHAnsi"/>
        </w:rPr>
        <w:t xml:space="preserve">, higher emission </w:t>
      </w:r>
      <w:r w:rsidRPr="00202471">
        <w:rPr>
          <w:rFonts w:asciiTheme="minorHAnsi" w:hAnsiTheme="minorHAnsi" w:cstheme="minorHAnsi"/>
        </w:rPr>
        <w:t>scenarios</w:t>
      </w:r>
      <w:r w:rsidR="00174AA2" w:rsidRPr="00202471">
        <w:rPr>
          <w:rFonts w:asciiTheme="minorHAnsi" w:hAnsiTheme="minorHAnsi" w:cstheme="minorHAnsi"/>
        </w:rPr>
        <w:t xml:space="preserve"> are projected to lead to greater increases </w:t>
      </w:r>
      <w:r w:rsidRPr="00202471">
        <w:rPr>
          <w:rFonts w:asciiTheme="minorHAnsi" w:hAnsiTheme="minorHAnsi" w:cstheme="minorHAnsi"/>
        </w:rPr>
        <w:t>in extreme weather and sea level</w:t>
      </w:r>
      <w:r w:rsidR="00174AA2" w:rsidRPr="00202471">
        <w:rPr>
          <w:rFonts w:asciiTheme="minorHAnsi" w:hAnsiTheme="minorHAnsi" w:cstheme="minorHAnsi"/>
        </w:rPr>
        <w:t xml:space="preserve"> </w:t>
      </w:r>
      <w:r w:rsidRPr="00202471">
        <w:rPr>
          <w:rFonts w:asciiTheme="minorHAnsi" w:hAnsiTheme="minorHAnsi" w:cstheme="minorHAnsi"/>
        </w:rPr>
        <w:t xml:space="preserve">both at UK and global scales. </w:t>
      </w:r>
      <w:r w:rsidR="00361F1E" w:rsidRPr="00202471">
        <w:rPr>
          <w:rFonts w:asciiTheme="minorHAnsi" w:hAnsiTheme="minorHAnsi" w:cstheme="minorHAnsi"/>
        </w:rPr>
        <w:t>“</w:t>
      </w:r>
      <w:r w:rsidRPr="00202471">
        <w:rPr>
          <w:rFonts w:asciiTheme="minorHAnsi" w:hAnsiTheme="minorHAnsi" w:cstheme="minorHAnsi"/>
        </w:rPr>
        <w:t xml:space="preserve">In </w:t>
      </w:r>
      <w:r w:rsidR="00AC039F" w:rsidRPr="00202471">
        <w:rPr>
          <w:rFonts w:asciiTheme="minorHAnsi" w:hAnsiTheme="minorHAnsi" w:cstheme="minorHAnsi"/>
        </w:rPr>
        <w:t>th</w:t>
      </w:r>
      <w:r w:rsidR="000C3A13" w:rsidRPr="00202471">
        <w:rPr>
          <w:rFonts w:asciiTheme="minorHAnsi" w:hAnsiTheme="minorHAnsi" w:cstheme="minorHAnsi"/>
        </w:rPr>
        <w:t>is</w:t>
      </w:r>
      <w:r w:rsidRPr="00202471">
        <w:rPr>
          <w:rFonts w:asciiTheme="minorHAnsi" w:hAnsiTheme="minorHAnsi" w:cstheme="minorHAnsi"/>
        </w:rPr>
        <w:t xml:space="preserve"> high</w:t>
      </w:r>
      <w:r w:rsidR="00655FAC" w:rsidRPr="00202471">
        <w:rPr>
          <w:rFonts w:asciiTheme="minorHAnsi" w:hAnsiTheme="minorHAnsi" w:cstheme="minorHAnsi"/>
        </w:rPr>
        <w:t xml:space="preserve"> emission </w:t>
      </w:r>
      <w:r w:rsidRPr="00202471">
        <w:rPr>
          <w:rFonts w:asciiTheme="minorHAnsi" w:hAnsiTheme="minorHAnsi" w:cstheme="minorHAnsi"/>
        </w:rPr>
        <w:t>scenario</w:t>
      </w:r>
      <w:r w:rsidR="00655FAC" w:rsidRPr="00202471">
        <w:rPr>
          <w:rFonts w:asciiTheme="minorHAnsi" w:hAnsiTheme="minorHAnsi" w:cstheme="minorHAnsi"/>
        </w:rPr>
        <w:t>,</w:t>
      </w:r>
      <w:r w:rsidRPr="00202471">
        <w:rPr>
          <w:rFonts w:asciiTheme="minorHAnsi" w:hAnsiTheme="minorHAnsi" w:cstheme="minorHAnsi"/>
        </w:rPr>
        <w:t xml:space="preserve"> by 2080, 40°C </w:t>
      </w:r>
      <w:r w:rsidR="000C3A13" w:rsidRPr="00202471">
        <w:rPr>
          <w:rFonts w:asciiTheme="minorHAnsi" w:hAnsiTheme="minorHAnsi" w:cstheme="minorHAnsi"/>
        </w:rPr>
        <w:t xml:space="preserve">temperatures </w:t>
      </w:r>
      <w:r w:rsidR="00372C3F" w:rsidRPr="00202471">
        <w:rPr>
          <w:rFonts w:asciiTheme="minorHAnsi" w:hAnsiTheme="minorHAnsi" w:cstheme="minorHAnsi"/>
        </w:rPr>
        <w:t>are projected</w:t>
      </w:r>
      <w:r w:rsidRPr="00202471">
        <w:rPr>
          <w:rFonts w:asciiTheme="minorHAnsi" w:hAnsiTheme="minorHAnsi" w:cstheme="minorHAnsi"/>
        </w:rPr>
        <w:t xml:space="preserve"> to be exceeded as frequently as 32°C is exceeded today</w:t>
      </w:r>
      <w:r w:rsidR="000C3A13" w:rsidRPr="00202471">
        <w:rPr>
          <w:rFonts w:asciiTheme="minorHAnsi" w:hAnsiTheme="minorHAnsi" w:cstheme="minorHAnsi"/>
        </w:rPr>
        <w:t xml:space="preserve"> in the UK</w:t>
      </w:r>
      <w:r w:rsidRPr="00202471">
        <w:rPr>
          <w:rFonts w:asciiTheme="minorHAnsi" w:hAnsiTheme="minorHAnsi" w:cstheme="minorHAnsi"/>
        </w:rPr>
        <w:t>. At the time of this assessment 40°C has not yet been reached in the UK</w:t>
      </w:r>
      <w:r w:rsidR="00580AA1" w:rsidRPr="00202471">
        <w:rPr>
          <w:rFonts w:asciiTheme="minorHAnsi" w:hAnsiTheme="minorHAnsi" w:cstheme="minorHAnsi"/>
        </w:rPr>
        <w:t xml:space="preserve"> </w:t>
      </w:r>
      <w:r w:rsidRPr="00202471">
        <w:rPr>
          <w:rFonts w:asciiTheme="minorHAnsi" w:hAnsiTheme="minorHAnsi" w:cstheme="minorHAnsi"/>
        </w:rPr>
        <w:t xml:space="preserve">but could occur with a return </w:t>
      </w:r>
      <w:r w:rsidR="00655FAC" w:rsidRPr="00202471">
        <w:rPr>
          <w:rFonts w:asciiTheme="minorHAnsi" w:hAnsiTheme="minorHAnsi" w:cstheme="minorHAnsi"/>
        </w:rPr>
        <w:t>period</w:t>
      </w:r>
      <w:r w:rsidRPr="00202471">
        <w:rPr>
          <w:rFonts w:asciiTheme="minorHAnsi" w:hAnsiTheme="minorHAnsi" w:cstheme="minorHAnsi"/>
        </w:rPr>
        <w:t xml:space="preserve"> of 3.5 years</w:t>
      </w:r>
      <w:r w:rsidR="00655FAC" w:rsidRPr="00202471">
        <w:rPr>
          <w:rFonts w:asciiTheme="minorHAnsi" w:hAnsiTheme="minorHAnsi" w:cstheme="minorHAnsi"/>
        </w:rPr>
        <w:t xml:space="preserve"> by</w:t>
      </w:r>
      <w:r w:rsidRPr="00202471">
        <w:rPr>
          <w:rFonts w:asciiTheme="minorHAnsi" w:hAnsiTheme="minorHAnsi" w:cstheme="minorHAnsi"/>
        </w:rPr>
        <w:t xml:space="preserve"> the end of the century</w:t>
      </w:r>
      <w:r w:rsidR="00361F1E" w:rsidRPr="00202471">
        <w:rPr>
          <w:rFonts w:asciiTheme="minorHAnsi" w:hAnsiTheme="minorHAnsi" w:cstheme="minorHAnsi"/>
        </w:rPr>
        <w:t xml:space="preserve">”, </w:t>
      </w:r>
      <w:r w:rsidR="00215EC2" w:rsidRPr="00202471">
        <w:rPr>
          <w:rFonts w:asciiTheme="minorHAnsi" w:hAnsiTheme="minorHAnsi" w:cstheme="minorHAnsi"/>
        </w:rPr>
        <w:t>(</w:t>
      </w:r>
      <w:r w:rsidR="005C436A">
        <w:rPr>
          <w:rFonts w:asciiTheme="minorHAnsi" w:hAnsiTheme="minorHAnsi" w:cstheme="minorHAnsi"/>
        </w:rPr>
        <w:t>Page</w:t>
      </w:r>
      <w:r w:rsidR="00361F1E" w:rsidRPr="00202471">
        <w:rPr>
          <w:rFonts w:asciiTheme="minorHAnsi" w:hAnsiTheme="minorHAnsi" w:cstheme="minorHAnsi"/>
        </w:rPr>
        <w:t xml:space="preserve"> 3)</w:t>
      </w:r>
      <w:r w:rsidRPr="00202471">
        <w:rPr>
          <w:rFonts w:asciiTheme="minorHAnsi" w:hAnsiTheme="minorHAnsi" w:cstheme="minorHAnsi"/>
        </w:rPr>
        <w:t>.</w:t>
      </w:r>
      <w:r w:rsidR="006D7A76">
        <w:rPr>
          <w:rFonts w:asciiTheme="minorHAnsi" w:hAnsiTheme="minorHAnsi" w:cstheme="minorHAnsi"/>
        </w:rPr>
        <w:t xml:space="preserve"> </w:t>
      </w:r>
      <w:r w:rsidR="003B2D04">
        <w:rPr>
          <w:rFonts w:asciiTheme="minorHAnsi" w:hAnsiTheme="minorHAnsi" w:cstheme="minorHAnsi"/>
        </w:rPr>
        <w:t>As a result, p</w:t>
      </w:r>
      <w:r w:rsidR="003B2D04" w:rsidRPr="00202471">
        <w:rPr>
          <w:rFonts w:asciiTheme="minorHAnsi" w:hAnsiTheme="minorHAnsi" w:cstheme="minorHAnsi"/>
        </w:rPr>
        <w:t xml:space="preserve">otentially </w:t>
      </w:r>
      <w:r w:rsidRPr="00202471">
        <w:rPr>
          <w:rFonts w:asciiTheme="minorHAnsi" w:hAnsiTheme="minorHAnsi" w:cstheme="minorHAnsi"/>
        </w:rPr>
        <w:t xml:space="preserve">longer summer dry spells with low wind speeds </w:t>
      </w:r>
      <w:r w:rsidR="00AC039F" w:rsidRPr="00202471">
        <w:rPr>
          <w:rFonts w:asciiTheme="minorHAnsi" w:hAnsiTheme="minorHAnsi" w:cstheme="minorHAnsi"/>
        </w:rPr>
        <w:t>will occur</w:t>
      </w:r>
      <w:r w:rsidR="007A3DA9">
        <w:rPr>
          <w:rFonts w:asciiTheme="minorHAnsi" w:hAnsiTheme="minorHAnsi" w:cstheme="minorHAnsi"/>
        </w:rPr>
        <w:t xml:space="preserve">, associated with longer high-pressure blocking anticyclone features. </w:t>
      </w:r>
      <w:r w:rsidR="00332930" w:rsidRPr="00202471">
        <w:rPr>
          <w:rFonts w:asciiTheme="minorHAnsi" w:hAnsiTheme="minorHAnsi" w:cstheme="minorHAnsi"/>
        </w:rPr>
        <w:t>More frequent</w:t>
      </w:r>
      <w:r w:rsidRPr="00202471">
        <w:rPr>
          <w:rFonts w:asciiTheme="minorHAnsi" w:hAnsiTheme="minorHAnsi" w:cstheme="minorHAnsi"/>
        </w:rPr>
        <w:t xml:space="preserve"> and more severe extreme daily high temperatures and Urban Heat Island effects </w:t>
      </w:r>
      <w:r w:rsidR="0074233A" w:rsidRPr="00202471">
        <w:rPr>
          <w:rFonts w:asciiTheme="minorHAnsi" w:hAnsiTheme="minorHAnsi" w:cstheme="minorHAnsi"/>
        </w:rPr>
        <w:t xml:space="preserve">are </w:t>
      </w:r>
      <w:r w:rsidR="00F611BB" w:rsidRPr="00202471">
        <w:rPr>
          <w:rFonts w:asciiTheme="minorHAnsi" w:hAnsiTheme="minorHAnsi" w:cstheme="minorHAnsi"/>
        </w:rPr>
        <w:t>expected even</w:t>
      </w:r>
      <w:r w:rsidRPr="00202471">
        <w:rPr>
          <w:rFonts w:asciiTheme="minorHAnsi" w:hAnsiTheme="minorHAnsi" w:cstheme="minorHAnsi"/>
        </w:rPr>
        <w:t xml:space="preserve"> though the mean warming </w:t>
      </w:r>
      <w:r w:rsidR="00332930" w:rsidRPr="00202471">
        <w:rPr>
          <w:rFonts w:asciiTheme="minorHAnsi" w:hAnsiTheme="minorHAnsi" w:cstheme="minorHAnsi"/>
        </w:rPr>
        <w:t>is almost identical”,</w:t>
      </w:r>
      <w:r w:rsidR="006703B0" w:rsidRPr="00202471">
        <w:rPr>
          <w:rFonts w:asciiTheme="minorHAnsi" w:hAnsiTheme="minorHAnsi" w:cstheme="minorHAnsi"/>
        </w:rPr>
        <w:t xml:space="preserve"> </w:t>
      </w:r>
      <w:r w:rsidR="00215EC2" w:rsidRPr="00202471">
        <w:rPr>
          <w:rFonts w:asciiTheme="minorHAnsi" w:hAnsiTheme="minorHAnsi" w:cstheme="minorHAnsi"/>
        </w:rPr>
        <w:t>(</w:t>
      </w:r>
      <w:r w:rsidR="005C436A">
        <w:rPr>
          <w:rFonts w:asciiTheme="minorHAnsi" w:hAnsiTheme="minorHAnsi" w:cstheme="minorHAnsi"/>
        </w:rPr>
        <w:t>P</w:t>
      </w:r>
      <w:r w:rsidR="00332930" w:rsidRPr="00202471">
        <w:rPr>
          <w:rFonts w:asciiTheme="minorHAnsi" w:hAnsiTheme="minorHAnsi" w:cstheme="minorHAnsi"/>
        </w:rPr>
        <w:t>age 4).</w:t>
      </w:r>
      <w:r w:rsidR="00CB1949" w:rsidRPr="00202471">
        <w:rPr>
          <w:rFonts w:asciiTheme="minorHAnsi" w:hAnsiTheme="minorHAnsi" w:cstheme="minorHAnsi"/>
        </w:rPr>
        <w:t xml:space="preserve"> UK summer extremes, as expressed by the 95</w:t>
      </w:r>
      <w:r w:rsidR="00CB1949" w:rsidRPr="00202471">
        <w:rPr>
          <w:rFonts w:asciiTheme="minorHAnsi" w:hAnsiTheme="minorHAnsi" w:cstheme="minorHAnsi"/>
          <w:vertAlign w:val="superscript"/>
        </w:rPr>
        <w:t>th</w:t>
      </w:r>
      <w:r w:rsidR="00CB1949" w:rsidRPr="00202471">
        <w:rPr>
          <w:rFonts w:asciiTheme="minorHAnsi" w:hAnsiTheme="minorHAnsi" w:cstheme="minorHAnsi"/>
        </w:rPr>
        <w:t xml:space="preserve"> percentile,</w:t>
      </w:r>
      <w:r w:rsidR="00ED348D" w:rsidRPr="00202471">
        <w:rPr>
          <w:rFonts w:asciiTheme="minorHAnsi" w:hAnsiTheme="minorHAnsi" w:cstheme="minorHAnsi"/>
        </w:rPr>
        <w:t xml:space="preserve"> </w:t>
      </w:r>
      <w:r w:rsidR="00CB6B9E" w:rsidRPr="00202471">
        <w:rPr>
          <w:rFonts w:asciiTheme="minorHAnsi" w:hAnsiTheme="minorHAnsi" w:cstheme="minorHAnsi"/>
        </w:rPr>
        <w:t>a</w:t>
      </w:r>
      <w:r w:rsidR="00ED348D" w:rsidRPr="00202471">
        <w:rPr>
          <w:rFonts w:asciiTheme="minorHAnsi" w:hAnsiTheme="minorHAnsi" w:cstheme="minorHAnsi"/>
        </w:rPr>
        <w:t>re warming 15-48% faster than the UK Summer mean.</w:t>
      </w:r>
      <w:r w:rsidR="006D7A76">
        <w:rPr>
          <w:rFonts w:asciiTheme="minorHAnsi" w:hAnsiTheme="minorHAnsi" w:cstheme="minorHAnsi"/>
        </w:rPr>
        <w:t xml:space="preserve"> </w:t>
      </w:r>
      <w:r w:rsidR="00F611BB" w:rsidRPr="00202471">
        <w:rPr>
          <w:rFonts w:asciiTheme="minorHAnsi" w:hAnsiTheme="minorHAnsi" w:cstheme="minorHAnsi"/>
        </w:rPr>
        <w:t>“</w:t>
      </w:r>
      <w:r w:rsidR="00F611BB" w:rsidRPr="00202471">
        <w:rPr>
          <w:rFonts w:asciiTheme="minorHAnsi" w:eastAsiaTheme="minorHAnsi" w:hAnsiTheme="minorHAnsi" w:cstheme="minorHAnsi"/>
        </w:rPr>
        <w:t xml:space="preserve">Future summers are projected to be even hotter and drier than earlier </w:t>
      </w:r>
      <w:r w:rsidR="00DE2D1B" w:rsidRPr="00202471">
        <w:rPr>
          <w:rFonts w:asciiTheme="minorHAnsi" w:eastAsiaTheme="minorHAnsi" w:hAnsiTheme="minorHAnsi" w:cstheme="minorHAnsi"/>
        </w:rPr>
        <w:t>estimates” including</w:t>
      </w:r>
      <w:r w:rsidR="00F611BB" w:rsidRPr="00202471">
        <w:rPr>
          <w:rFonts w:asciiTheme="minorHAnsi" w:eastAsiaTheme="minorHAnsi" w:hAnsiTheme="minorHAnsi" w:cstheme="minorHAnsi"/>
        </w:rPr>
        <w:t xml:space="preserve"> the previous CCRA2 report</w:t>
      </w:r>
      <w:r w:rsidR="00BF7739" w:rsidRPr="00202471">
        <w:rPr>
          <w:rFonts w:asciiTheme="minorHAnsi" w:eastAsiaTheme="minorHAnsi" w:hAnsiTheme="minorHAnsi" w:cstheme="minorHAnsi"/>
        </w:rPr>
        <w:t>,</w:t>
      </w:r>
      <w:r w:rsidR="00F611BB" w:rsidRPr="00202471">
        <w:rPr>
          <w:rFonts w:asciiTheme="minorHAnsi" w:eastAsiaTheme="minorHAnsi" w:hAnsiTheme="minorHAnsi" w:cstheme="minorHAnsi"/>
        </w:rPr>
        <w:t xml:space="preserve"> for equivalent levels of warming</w:t>
      </w:r>
      <w:r w:rsidR="00723DC8" w:rsidRPr="00202471">
        <w:rPr>
          <w:rFonts w:asciiTheme="minorHAnsi" w:hAnsiTheme="minorHAnsi" w:cstheme="minorHAnsi"/>
        </w:rPr>
        <w:t xml:space="preserve">”, </w:t>
      </w:r>
      <w:r w:rsidR="00215EC2" w:rsidRPr="00202471">
        <w:rPr>
          <w:rFonts w:asciiTheme="minorHAnsi" w:hAnsiTheme="minorHAnsi" w:cstheme="minorHAnsi"/>
        </w:rPr>
        <w:t>(</w:t>
      </w:r>
      <w:r w:rsidR="005C436A">
        <w:rPr>
          <w:rFonts w:asciiTheme="minorHAnsi" w:hAnsiTheme="minorHAnsi" w:cstheme="minorHAnsi"/>
        </w:rPr>
        <w:t>P</w:t>
      </w:r>
      <w:r w:rsidR="00723DC8" w:rsidRPr="00202471">
        <w:rPr>
          <w:rFonts w:asciiTheme="minorHAnsi" w:hAnsiTheme="minorHAnsi" w:cstheme="minorHAnsi"/>
        </w:rPr>
        <w:t>age 4)</w:t>
      </w:r>
      <w:r w:rsidR="00F611BB" w:rsidRPr="00202471">
        <w:rPr>
          <w:rFonts w:asciiTheme="minorHAnsi" w:eastAsiaTheme="minorHAnsi" w:hAnsiTheme="minorHAnsi" w:cstheme="minorHAnsi"/>
        </w:rPr>
        <w:t>.</w:t>
      </w:r>
      <w:r w:rsidR="006D7A76">
        <w:rPr>
          <w:rFonts w:asciiTheme="minorHAnsi" w:eastAsiaTheme="minorHAnsi" w:hAnsiTheme="minorHAnsi" w:cstheme="minorHAnsi"/>
        </w:rPr>
        <w:t xml:space="preserve"> </w:t>
      </w:r>
      <w:r w:rsidR="00F611BB" w:rsidRPr="00202471">
        <w:rPr>
          <w:rFonts w:asciiTheme="minorHAnsi" w:hAnsiTheme="minorHAnsi" w:cstheme="minorHAnsi"/>
        </w:rPr>
        <w:t xml:space="preserve">A </w:t>
      </w:r>
      <w:r w:rsidRPr="00202471">
        <w:rPr>
          <w:rFonts w:asciiTheme="minorHAnsi" w:hAnsiTheme="minorHAnsi" w:cstheme="minorHAnsi"/>
        </w:rPr>
        <w:t>heatwave period</w:t>
      </w:r>
      <w:r w:rsidR="00F611BB" w:rsidRPr="00202471">
        <w:rPr>
          <w:rFonts w:asciiTheme="minorHAnsi" w:hAnsiTheme="minorHAnsi" w:cstheme="minorHAnsi"/>
        </w:rPr>
        <w:t xml:space="preserve"> is now defined as </w:t>
      </w:r>
      <w:r w:rsidR="00013D1F" w:rsidRPr="00202471">
        <w:rPr>
          <w:rFonts w:asciiTheme="minorHAnsi" w:hAnsiTheme="minorHAnsi" w:cstheme="minorHAnsi"/>
        </w:rPr>
        <w:t>exist</w:t>
      </w:r>
      <w:r w:rsidR="00F611BB" w:rsidRPr="00202471">
        <w:rPr>
          <w:rFonts w:asciiTheme="minorHAnsi" w:hAnsiTheme="minorHAnsi" w:cstheme="minorHAnsi"/>
        </w:rPr>
        <w:t>ing</w:t>
      </w:r>
      <w:r w:rsidR="00013D1F" w:rsidRPr="00202471">
        <w:rPr>
          <w:rFonts w:asciiTheme="minorHAnsi" w:hAnsiTheme="minorHAnsi" w:cstheme="minorHAnsi"/>
        </w:rPr>
        <w:t xml:space="preserve"> for more than 3 days with temperatures over 25</w:t>
      </w:r>
      <w:r w:rsidR="00AC3F42" w:rsidRPr="00202471">
        <w:rPr>
          <w:rFonts w:asciiTheme="minorHAnsi" w:hAnsiTheme="minorHAnsi" w:cstheme="minorHAnsi"/>
        </w:rPr>
        <w:t>°</w:t>
      </w:r>
      <w:r w:rsidR="00AC3F42">
        <w:rPr>
          <w:rFonts w:asciiTheme="minorHAnsi" w:hAnsiTheme="minorHAnsi" w:cstheme="minorHAnsi"/>
        </w:rPr>
        <w:t>C</w:t>
      </w:r>
      <w:r w:rsidR="00013D1F" w:rsidRPr="00202471">
        <w:rPr>
          <w:rFonts w:asciiTheme="minorHAnsi" w:hAnsiTheme="minorHAnsi" w:cstheme="minorHAnsi"/>
        </w:rPr>
        <w:t>-28</w:t>
      </w:r>
      <w:r w:rsidR="00AC3F42" w:rsidRPr="00202471">
        <w:rPr>
          <w:rFonts w:asciiTheme="minorHAnsi" w:hAnsiTheme="minorHAnsi" w:cstheme="minorHAnsi"/>
        </w:rPr>
        <w:t>°</w:t>
      </w:r>
      <w:r w:rsidR="009B59C0" w:rsidRPr="00202471">
        <w:rPr>
          <w:rFonts w:asciiTheme="minorHAnsi" w:hAnsiTheme="minorHAnsi" w:cstheme="minorHAnsi"/>
        </w:rPr>
        <w:t>C</w:t>
      </w:r>
      <w:r w:rsidR="00F611BB" w:rsidRPr="00202471">
        <w:rPr>
          <w:rFonts w:asciiTheme="minorHAnsi" w:hAnsiTheme="minorHAnsi" w:cstheme="minorHAnsi"/>
        </w:rPr>
        <w:t xml:space="preserve">, depending on </w:t>
      </w:r>
      <w:r w:rsidR="00CB6B9E" w:rsidRPr="00202471">
        <w:rPr>
          <w:rFonts w:asciiTheme="minorHAnsi" w:hAnsiTheme="minorHAnsi" w:cstheme="minorHAnsi"/>
        </w:rPr>
        <w:t>the region of the UK under consideration</w:t>
      </w:r>
      <w:r w:rsidR="00ED348D" w:rsidRPr="00202471">
        <w:rPr>
          <w:rFonts w:asciiTheme="minorHAnsi" w:hAnsiTheme="minorHAnsi" w:cstheme="minorHAnsi"/>
        </w:rPr>
        <w:t xml:space="preserve">. </w:t>
      </w:r>
      <w:r w:rsidR="00CB1949" w:rsidRPr="00202471">
        <w:rPr>
          <w:rFonts w:asciiTheme="minorHAnsi" w:hAnsiTheme="minorHAnsi" w:cstheme="minorHAnsi"/>
        </w:rPr>
        <w:t>There is now</w:t>
      </w:r>
      <w:r w:rsidR="00DE2D1B" w:rsidRPr="00202471">
        <w:rPr>
          <w:rFonts w:asciiTheme="minorHAnsi" w:hAnsiTheme="minorHAnsi" w:cstheme="minorHAnsi"/>
        </w:rPr>
        <w:t xml:space="preserve"> </w:t>
      </w:r>
      <w:r w:rsidR="009B59C0" w:rsidRPr="00202471">
        <w:rPr>
          <w:rFonts w:asciiTheme="minorHAnsi" w:hAnsiTheme="minorHAnsi" w:cstheme="minorHAnsi"/>
        </w:rPr>
        <w:t>“a tendency for more heatwaves in London than in recent years</w:t>
      </w:r>
      <w:r w:rsidR="00B37FE9" w:rsidRPr="00202471">
        <w:rPr>
          <w:rFonts w:asciiTheme="minorHAnsi" w:hAnsiTheme="minorHAnsi" w:cstheme="minorHAnsi"/>
        </w:rPr>
        <w:t>”</w:t>
      </w:r>
      <w:r w:rsidR="001E4F41" w:rsidRPr="00202471">
        <w:rPr>
          <w:rFonts w:asciiTheme="minorHAnsi" w:hAnsiTheme="minorHAnsi" w:cstheme="minorHAnsi"/>
        </w:rPr>
        <w:t>.</w:t>
      </w:r>
    </w:p>
    <w:p w14:paraId="6B205CB3" w14:textId="77777777" w:rsidR="003C7F3A" w:rsidRPr="00E81817" w:rsidRDefault="003C7F3A" w:rsidP="003C7F3A">
      <w:pPr>
        <w:spacing w:after="120"/>
        <w:rPr>
          <w:rFonts w:asciiTheme="minorHAnsi" w:hAnsiTheme="minorHAnsi" w:cstheme="minorHAnsi"/>
          <w:sz w:val="22"/>
          <w:szCs w:val="22"/>
        </w:rPr>
      </w:pPr>
    </w:p>
    <w:p w14:paraId="53911F02" w14:textId="77777777" w:rsidR="003C7F3A" w:rsidRPr="007B4E73" w:rsidRDefault="003C7F3A" w:rsidP="003C7F3A">
      <w:pPr>
        <w:pStyle w:val="Heading4"/>
        <w:spacing w:after="120"/>
        <w:rPr>
          <w:sz w:val="28"/>
          <w:szCs w:val="28"/>
        </w:rPr>
      </w:pPr>
      <w:r w:rsidRPr="007B4E73">
        <w:rPr>
          <w:sz w:val="28"/>
          <w:szCs w:val="28"/>
        </w:rPr>
        <w:t>Context</w:t>
      </w:r>
    </w:p>
    <w:p w14:paraId="52A74F6C" w14:textId="5C87CDB7" w:rsidR="00E62743" w:rsidRPr="00365D62" w:rsidRDefault="00CB6B9E" w:rsidP="00202471">
      <w:pPr>
        <w:jc w:val="both"/>
        <w:rPr>
          <w:rFonts w:asciiTheme="minorHAnsi" w:hAnsiTheme="minorHAnsi" w:cstheme="minorHAnsi"/>
          <w:color w:val="1C1D1E"/>
          <w:sz w:val="22"/>
          <w:szCs w:val="22"/>
          <w:shd w:val="clear" w:color="auto" w:fill="FFFFFF"/>
        </w:rPr>
      </w:pPr>
      <w:r w:rsidRPr="00202471">
        <w:rPr>
          <w:rFonts w:asciiTheme="minorHAnsi" w:hAnsiTheme="minorHAnsi" w:cstheme="minorHAnsi"/>
        </w:rPr>
        <w:t xml:space="preserve">The </w:t>
      </w:r>
      <w:r w:rsidR="001F69E2" w:rsidRPr="00202471">
        <w:rPr>
          <w:rFonts w:asciiTheme="minorHAnsi" w:hAnsiTheme="minorHAnsi" w:cstheme="minorHAnsi"/>
        </w:rPr>
        <w:t>CCRA3</w:t>
      </w:r>
      <w:r w:rsidR="00DE2D1B" w:rsidRPr="00202471">
        <w:rPr>
          <w:rFonts w:asciiTheme="minorHAnsi" w:hAnsiTheme="minorHAnsi" w:cstheme="minorHAnsi"/>
        </w:rPr>
        <w:t xml:space="preserve"> </w:t>
      </w:r>
      <w:r w:rsidR="00580AA1" w:rsidRPr="00202471">
        <w:rPr>
          <w:rFonts w:asciiTheme="minorHAnsi" w:hAnsiTheme="minorHAnsi" w:cstheme="minorHAnsi"/>
        </w:rPr>
        <w:t>repor</w:t>
      </w:r>
      <w:r w:rsidR="001F69E2" w:rsidRPr="00202471">
        <w:rPr>
          <w:rFonts w:asciiTheme="minorHAnsi" w:hAnsiTheme="minorHAnsi" w:cstheme="minorHAnsi"/>
        </w:rPr>
        <w:t>t</w:t>
      </w:r>
      <w:r w:rsidR="00580AA1" w:rsidRPr="00202471">
        <w:rPr>
          <w:rFonts w:asciiTheme="minorHAnsi" w:hAnsiTheme="minorHAnsi" w:cstheme="minorHAnsi"/>
        </w:rPr>
        <w:t xml:space="preserve"> </w:t>
      </w:r>
      <w:r w:rsidR="000925B8" w:rsidRPr="00202471">
        <w:rPr>
          <w:rFonts w:asciiTheme="minorHAnsi" w:hAnsiTheme="minorHAnsi" w:cstheme="minorHAnsi"/>
        </w:rPr>
        <w:t xml:space="preserve">primarily </w:t>
      </w:r>
      <w:r w:rsidR="00580AA1" w:rsidRPr="00202471">
        <w:rPr>
          <w:rFonts w:asciiTheme="minorHAnsi" w:hAnsiTheme="minorHAnsi" w:cstheme="minorHAnsi"/>
        </w:rPr>
        <w:t>presen</w:t>
      </w:r>
      <w:r w:rsidR="001F69E2" w:rsidRPr="00202471">
        <w:rPr>
          <w:rFonts w:asciiTheme="minorHAnsi" w:hAnsiTheme="minorHAnsi" w:cstheme="minorHAnsi"/>
        </w:rPr>
        <w:t>ts UK Met Office</w:t>
      </w:r>
      <w:r w:rsidR="00580AA1" w:rsidRPr="00202471">
        <w:rPr>
          <w:rFonts w:asciiTheme="minorHAnsi" w:hAnsiTheme="minorHAnsi" w:cstheme="minorHAnsi"/>
        </w:rPr>
        <w:t xml:space="preserve"> modelling and observational data</w:t>
      </w:r>
      <w:r w:rsidR="000925B8" w:rsidRPr="00202471">
        <w:rPr>
          <w:rFonts w:asciiTheme="minorHAnsi" w:hAnsiTheme="minorHAnsi" w:cstheme="minorHAnsi"/>
        </w:rPr>
        <w:t>.</w:t>
      </w:r>
      <w:r w:rsidR="001F69E2" w:rsidRPr="00202471">
        <w:rPr>
          <w:rFonts w:asciiTheme="minorHAnsi" w:hAnsiTheme="minorHAnsi" w:cstheme="minorHAnsi"/>
        </w:rPr>
        <w:t xml:space="preserve"> </w:t>
      </w:r>
      <w:r w:rsidR="000925B8" w:rsidRPr="00202471">
        <w:rPr>
          <w:rFonts w:asciiTheme="minorHAnsi" w:hAnsiTheme="minorHAnsi" w:cstheme="minorHAnsi"/>
        </w:rPr>
        <w:t xml:space="preserve">It essentially </w:t>
      </w:r>
      <w:r w:rsidR="008E6AB1" w:rsidRPr="00202471">
        <w:rPr>
          <w:rFonts w:asciiTheme="minorHAnsi" w:hAnsiTheme="minorHAnsi" w:cstheme="minorHAnsi"/>
        </w:rPr>
        <w:t xml:space="preserve">questions </w:t>
      </w:r>
      <w:r w:rsidR="00321353" w:rsidRPr="00202471">
        <w:rPr>
          <w:rFonts w:asciiTheme="minorHAnsi" w:hAnsiTheme="minorHAnsi" w:cstheme="minorHAnsi"/>
        </w:rPr>
        <w:t>p</w:t>
      </w:r>
      <w:r w:rsidR="00DE2D1B" w:rsidRPr="00202471">
        <w:rPr>
          <w:rFonts w:asciiTheme="minorHAnsi" w:hAnsiTheme="minorHAnsi" w:cstheme="minorHAnsi"/>
        </w:rPr>
        <w:t>revious global reports</w:t>
      </w:r>
      <w:r w:rsidR="005C6EDD">
        <w:rPr>
          <w:rFonts w:asciiTheme="minorHAnsi" w:hAnsiTheme="minorHAnsi" w:cstheme="minorHAnsi"/>
        </w:rPr>
        <w:t>,</w:t>
      </w:r>
      <w:r w:rsidR="00504C5D">
        <w:rPr>
          <w:rFonts w:asciiTheme="minorHAnsi" w:hAnsiTheme="minorHAnsi" w:cstheme="minorHAnsi"/>
        </w:rPr>
        <w:t xml:space="preserve"> </w:t>
      </w:r>
      <w:r w:rsidR="0088427F">
        <w:rPr>
          <w:rFonts w:asciiTheme="minorHAnsi" w:hAnsiTheme="minorHAnsi" w:cstheme="minorHAnsi"/>
        </w:rPr>
        <w:t>including the</w:t>
      </w:r>
      <w:r w:rsidR="00DE2D1B" w:rsidRPr="00202471">
        <w:rPr>
          <w:rFonts w:asciiTheme="minorHAnsi" w:hAnsiTheme="minorHAnsi" w:cstheme="minorHAnsi"/>
        </w:rPr>
        <w:t xml:space="preserve"> I</w:t>
      </w:r>
      <w:r w:rsidR="00175143">
        <w:rPr>
          <w:rFonts w:asciiTheme="minorHAnsi" w:hAnsiTheme="minorHAnsi" w:cstheme="minorHAnsi"/>
        </w:rPr>
        <w:t xml:space="preserve">ntergovernmental </w:t>
      </w:r>
      <w:r w:rsidR="00DE2D1B" w:rsidRPr="00202471">
        <w:rPr>
          <w:rFonts w:asciiTheme="minorHAnsi" w:hAnsiTheme="minorHAnsi" w:cstheme="minorHAnsi"/>
        </w:rPr>
        <w:t>P</w:t>
      </w:r>
      <w:r w:rsidR="00175143">
        <w:rPr>
          <w:rFonts w:asciiTheme="minorHAnsi" w:hAnsiTheme="minorHAnsi" w:cstheme="minorHAnsi"/>
        </w:rPr>
        <w:t xml:space="preserve">anel on </w:t>
      </w:r>
      <w:r w:rsidR="00DE2D1B" w:rsidRPr="00202471">
        <w:rPr>
          <w:rFonts w:asciiTheme="minorHAnsi" w:hAnsiTheme="minorHAnsi" w:cstheme="minorHAnsi"/>
        </w:rPr>
        <w:t>C</w:t>
      </w:r>
      <w:r w:rsidR="00175143">
        <w:rPr>
          <w:rFonts w:asciiTheme="minorHAnsi" w:hAnsiTheme="minorHAnsi" w:cstheme="minorHAnsi"/>
        </w:rPr>
        <w:t xml:space="preserve">limate </w:t>
      </w:r>
      <w:r w:rsidR="00DE2D1B" w:rsidRPr="00202471">
        <w:rPr>
          <w:rFonts w:asciiTheme="minorHAnsi" w:hAnsiTheme="minorHAnsi" w:cstheme="minorHAnsi"/>
        </w:rPr>
        <w:t>C</w:t>
      </w:r>
      <w:r w:rsidR="00175143">
        <w:rPr>
          <w:rFonts w:asciiTheme="minorHAnsi" w:hAnsiTheme="minorHAnsi" w:cstheme="minorHAnsi"/>
        </w:rPr>
        <w:t>hange</w:t>
      </w:r>
      <w:r w:rsidR="0088427F">
        <w:rPr>
          <w:rFonts w:asciiTheme="minorHAnsi" w:hAnsiTheme="minorHAnsi" w:cstheme="minorHAnsi"/>
        </w:rPr>
        <w:t xml:space="preserve"> (IPCC)</w:t>
      </w:r>
      <w:r w:rsidR="00175143">
        <w:rPr>
          <w:rFonts w:asciiTheme="minorHAnsi" w:hAnsiTheme="minorHAnsi" w:cstheme="minorHAnsi"/>
        </w:rPr>
        <w:t xml:space="preserve"> Assessment</w:t>
      </w:r>
      <w:r w:rsidR="0088427F">
        <w:rPr>
          <w:rFonts w:asciiTheme="minorHAnsi" w:hAnsiTheme="minorHAnsi" w:cstheme="minorHAnsi"/>
        </w:rPr>
        <w:t xml:space="preserve"> Report (AR)</w:t>
      </w:r>
      <w:r w:rsidR="00175143">
        <w:rPr>
          <w:rFonts w:asciiTheme="minorHAnsi" w:hAnsiTheme="minorHAnsi" w:cstheme="minorHAnsi"/>
        </w:rPr>
        <w:t xml:space="preserve"> </w:t>
      </w:r>
      <w:r w:rsidR="00DE2D1B" w:rsidRPr="00202471">
        <w:rPr>
          <w:rFonts w:asciiTheme="minorHAnsi" w:hAnsiTheme="minorHAnsi" w:cstheme="minorHAnsi"/>
        </w:rPr>
        <w:t>6</w:t>
      </w:r>
      <w:r w:rsidR="0088427F">
        <w:rPr>
          <w:rFonts w:asciiTheme="minorHAnsi" w:hAnsiTheme="minorHAnsi" w:cstheme="minorHAnsi"/>
        </w:rPr>
        <w:t>,</w:t>
      </w:r>
      <w:r w:rsidR="00142301">
        <w:rPr>
          <w:rFonts w:asciiTheme="minorHAnsi" w:hAnsiTheme="minorHAnsi" w:cstheme="minorHAnsi"/>
        </w:rPr>
        <w:t xml:space="preserve"> </w:t>
      </w:r>
      <w:hyperlink r:id="rId26" w:history="1">
        <w:r w:rsidR="00DE2D1B" w:rsidRPr="00214343">
          <w:rPr>
            <w:rStyle w:val="Hyperlink"/>
            <w:rFonts w:asciiTheme="minorHAnsi" w:hAnsiTheme="minorHAnsi" w:cstheme="minorHAnsi"/>
          </w:rPr>
          <w:t>W</w:t>
        </w:r>
        <w:r w:rsidR="00175143" w:rsidRPr="00214343">
          <w:rPr>
            <w:rStyle w:val="Hyperlink"/>
            <w:rFonts w:asciiTheme="minorHAnsi" w:hAnsiTheme="minorHAnsi" w:cstheme="minorHAnsi"/>
          </w:rPr>
          <w:t xml:space="preserve">orking </w:t>
        </w:r>
        <w:r w:rsidR="00DE2D1B" w:rsidRPr="00214343">
          <w:rPr>
            <w:rStyle w:val="Hyperlink"/>
            <w:rFonts w:asciiTheme="minorHAnsi" w:hAnsiTheme="minorHAnsi" w:cstheme="minorHAnsi"/>
          </w:rPr>
          <w:t>G</w:t>
        </w:r>
        <w:r w:rsidR="00175143" w:rsidRPr="00214343">
          <w:rPr>
            <w:rStyle w:val="Hyperlink"/>
            <w:rFonts w:asciiTheme="minorHAnsi" w:hAnsiTheme="minorHAnsi" w:cstheme="minorHAnsi"/>
          </w:rPr>
          <w:t xml:space="preserve">roup </w:t>
        </w:r>
        <w:r w:rsidR="00DE2D1B" w:rsidRPr="00214343">
          <w:rPr>
            <w:rStyle w:val="Hyperlink"/>
            <w:rFonts w:asciiTheme="minorHAnsi" w:hAnsiTheme="minorHAnsi" w:cstheme="minorHAnsi"/>
          </w:rPr>
          <w:t>1</w:t>
        </w:r>
      </w:hyperlink>
      <w:r w:rsidR="0088427F">
        <w:rPr>
          <w:rFonts w:asciiTheme="minorHAnsi" w:hAnsiTheme="minorHAnsi" w:cstheme="minorHAnsi"/>
        </w:rPr>
        <w:t xml:space="preserve"> (WG1) (</w:t>
      </w:r>
      <w:r w:rsidR="006703B0" w:rsidRPr="00202471">
        <w:rPr>
          <w:rFonts w:asciiTheme="minorHAnsi" w:hAnsiTheme="minorHAnsi" w:cstheme="minorHAnsi"/>
        </w:rPr>
        <w:t>2021</w:t>
      </w:r>
      <w:r w:rsidR="0088427F">
        <w:rPr>
          <w:rFonts w:asciiTheme="minorHAnsi" w:hAnsiTheme="minorHAnsi" w:cstheme="minorHAnsi"/>
        </w:rPr>
        <w:t>)</w:t>
      </w:r>
      <w:r w:rsidR="002B3B8A" w:rsidRPr="00202471">
        <w:rPr>
          <w:rFonts w:asciiTheme="minorHAnsi" w:hAnsiTheme="minorHAnsi" w:cstheme="minorHAnsi"/>
        </w:rPr>
        <w:t>, for the reasons specified below</w:t>
      </w:r>
      <w:r w:rsidR="00DE2D1B" w:rsidRPr="00202471">
        <w:rPr>
          <w:rFonts w:asciiTheme="minorHAnsi" w:hAnsiTheme="minorHAnsi" w:cstheme="minorHAnsi"/>
        </w:rPr>
        <w:t>.</w:t>
      </w:r>
      <w:r w:rsidR="006D7A76">
        <w:rPr>
          <w:rFonts w:asciiTheme="minorHAnsi" w:hAnsiTheme="minorHAnsi" w:cstheme="minorHAnsi"/>
        </w:rPr>
        <w:t xml:space="preserve"> </w:t>
      </w:r>
      <w:r w:rsidR="000925B8" w:rsidRPr="00202471">
        <w:rPr>
          <w:rFonts w:asciiTheme="minorHAnsi" w:hAnsiTheme="minorHAnsi" w:cstheme="minorHAnsi"/>
        </w:rPr>
        <w:t>Slingo</w:t>
      </w:r>
      <w:r w:rsidR="00D277A6" w:rsidRPr="00202471">
        <w:rPr>
          <w:rFonts w:asciiTheme="minorHAnsi" w:hAnsiTheme="minorHAnsi" w:cstheme="minorHAnsi"/>
        </w:rPr>
        <w:t xml:space="preserve"> </w:t>
      </w:r>
      <w:r w:rsidR="00EB3B8B">
        <w:rPr>
          <w:rFonts w:asciiTheme="minorHAnsi" w:hAnsiTheme="minorHAnsi" w:cstheme="minorHAnsi"/>
        </w:rPr>
        <w:t>(</w:t>
      </w:r>
      <w:r w:rsidR="00D277A6" w:rsidRPr="00202471">
        <w:rPr>
          <w:rFonts w:asciiTheme="minorHAnsi" w:hAnsiTheme="minorHAnsi" w:cstheme="minorHAnsi"/>
        </w:rPr>
        <w:t>2021</w:t>
      </w:r>
      <w:r w:rsidR="00EB3B8B">
        <w:rPr>
          <w:rFonts w:asciiTheme="minorHAnsi" w:hAnsiTheme="minorHAnsi" w:cstheme="minorHAnsi"/>
        </w:rPr>
        <w:t>)</w:t>
      </w:r>
      <w:r w:rsidR="00981785" w:rsidRPr="00202471">
        <w:rPr>
          <w:rFonts w:asciiTheme="minorHAnsi" w:hAnsiTheme="minorHAnsi" w:cstheme="minorHAnsi"/>
        </w:rPr>
        <w:t xml:space="preserve">, </w:t>
      </w:r>
      <w:r w:rsidR="00113BFB" w:rsidRPr="00202471">
        <w:rPr>
          <w:rFonts w:asciiTheme="minorHAnsi" w:hAnsiTheme="minorHAnsi" w:cstheme="minorHAnsi"/>
        </w:rPr>
        <w:t>focuses</w:t>
      </w:r>
      <w:r w:rsidR="00580AA1" w:rsidRPr="00202471">
        <w:rPr>
          <w:rFonts w:asciiTheme="minorHAnsi" w:hAnsiTheme="minorHAnsi" w:cstheme="minorHAnsi"/>
        </w:rPr>
        <w:t xml:space="preserve"> on the </w:t>
      </w:r>
      <w:r w:rsidR="00D86792" w:rsidRPr="00202471">
        <w:rPr>
          <w:rFonts w:asciiTheme="minorHAnsi" w:hAnsiTheme="minorHAnsi" w:cstheme="minorHAnsi"/>
        </w:rPr>
        <w:t xml:space="preserve">model projections </w:t>
      </w:r>
      <w:r w:rsidR="000925B8" w:rsidRPr="00202471">
        <w:rPr>
          <w:rFonts w:asciiTheme="minorHAnsi" w:hAnsiTheme="minorHAnsi" w:cstheme="minorHAnsi"/>
        </w:rPr>
        <w:t xml:space="preserve">primarily </w:t>
      </w:r>
      <w:r w:rsidR="00D86792" w:rsidRPr="00202471">
        <w:rPr>
          <w:rFonts w:asciiTheme="minorHAnsi" w:hAnsiTheme="minorHAnsi" w:cstheme="minorHAnsi"/>
        </w:rPr>
        <w:t>from</w:t>
      </w:r>
      <w:r w:rsidR="00580AA1" w:rsidRPr="00202471">
        <w:rPr>
          <w:rFonts w:asciiTheme="minorHAnsi" w:hAnsiTheme="minorHAnsi" w:cstheme="minorHAnsi"/>
        </w:rPr>
        <w:t xml:space="preserve"> the </w:t>
      </w:r>
      <w:hyperlink r:id="rId27" w:history="1">
        <w:r w:rsidR="00580AA1" w:rsidRPr="00214343">
          <w:rPr>
            <w:rStyle w:val="Hyperlink"/>
            <w:rFonts w:asciiTheme="minorHAnsi" w:hAnsiTheme="minorHAnsi" w:cstheme="minorHAnsi"/>
          </w:rPr>
          <w:t>UK Hadley Centre HadGEM3-GC3.05 model</w:t>
        </w:r>
      </w:hyperlink>
      <w:r w:rsidR="00C972D4" w:rsidRPr="00202471">
        <w:rPr>
          <w:rFonts w:asciiTheme="minorHAnsi" w:hAnsiTheme="minorHAnsi" w:cstheme="minorHAnsi"/>
        </w:rPr>
        <w:t>.</w:t>
      </w:r>
      <w:r w:rsidR="006D7A76">
        <w:rPr>
          <w:rFonts w:asciiTheme="minorHAnsi" w:hAnsiTheme="minorHAnsi" w:cstheme="minorHAnsi"/>
        </w:rPr>
        <w:t xml:space="preserve"> </w:t>
      </w:r>
      <w:r w:rsidR="00C972D4" w:rsidRPr="00202471">
        <w:rPr>
          <w:rFonts w:asciiTheme="minorHAnsi" w:hAnsiTheme="minorHAnsi" w:cstheme="minorHAnsi"/>
        </w:rPr>
        <w:t>This model</w:t>
      </w:r>
      <w:r w:rsidR="000925B8" w:rsidRPr="00202471">
        <w:rPr>
          <w:rFonts w:asciiTheme="minorHAnsi" w:hAnsiTheme="minorHAnsi" w:cstheme="minorHAnsi"/>
        </w:rPr>
        <w:t xml:space="preserve"> </w:t>
      </w:r>
      <w:r w:rsidR="00EA00AE" w:rsidRPr="00202471">
        <w:rPr>
          <w:rFonts w:asciiTheme="minorHAnsi" w:hAnsiTheme="minorHAnsi" w:cstheme="minorHAnsi"/>
        </w:rPr>
        <w:t>has a</w:t>
      </w:r>
      <w:r w:rsidR="00EE79E8" w:rsidRPr="00202471">
        <w:rPr>
          <w:rFonts w:asciiTheme="minorHAnsi" w:hAnsiTheme="minorHAnsi" w:cstheme="minorHAnsi"/>
        </w:rPr>
        <w:t xml:space="preserve"> </w:t>
      </w:r>
      <w:r w:rsidR="00D86792" w:rsidRPr="00202471">
        <w:rPr>
          <w:rFonts w:asciiTheme="minorHAnsi" w:hAnsiTheme="minorHAnsi" w:cstheme="minorHAnsi"/>
        </w:rPr>
        <w:t xml:space="preserve">higher </w:t>
      </w:r>
      <w:r w:rsidR="00EE79E8" w:rsidRPr="00202471">
        <w:rPr>
          <w:rFonts w:asciiTheme="minorHAnsi" w:hAnsiTheme="minorHAnsi" w:cstheme="minorHAnsi"/>
        </w:rPr>
        <w:t>climate sensitivity</w:t>
      </w:r>
      <w:r w:rsidR="006D413B">
        <w:rPr>
          <w:rStyle w:val="FootnoteReference"/>
          <w:rFonts w:asciiTheme="minorHAnsi" w:hAnsiTheme="minorHAnsi" w:cstheme="minorHAnsi"/>
        </w:rPr>
        <w:footnoteReference w:id="3"/>
      </w:r>
      <w:r w:rsidR="00905552">
        <w:rPr>
          <w:rFonts w:asciiTheme="minorHAnsi" w:hAnsiTheme="minorHAnsi" w:cstheme="minorHAnsi"/>
        </w:rPr>
        <w:t xml:space="preserve"> </w:t>
      </w:r>
      <w:r w:rsidR="00905552" w:rsidRPr="00202471">
        <w:rPr>
          <w:rFonts w:asciiTheme="minorHAnsi" w:hAnsiTheme="minorHAnsi" w:cstheme="minorHAnsi"/>
        </w:rPr>
        <w:t>than older lower resolution models</w:t>
      </w:r>
      <w:r w:rsidR="00EE79E8" w:rsidRPr="00202471">
        <w:rPr>
          <w:rFonts w:asciiTheme="minorHAnsi" w:hAnsiTheme="minorHAnsi" w:cstheme="minorHAnsi"/>
        </w:rPr>
        <w:t xml:space="preserve">. </w:t>
      </w:r>
      <w:r w:rsidR="00EA00AE" w:rsidRPr="00202471">
        <w:rPr>
          <w:rFonts w:asciiTheme="minorHAnsi" w:hAnsiTheme="minorHAnsi" w:cstheme="minorHAnsi"/>
        </w:rPr>
        <w:t xml:space="preserve">IPCC6 WG1 </w:t>
      </w:r>
      <w:r w:rsidR="00142458" w:rsidRPr="00202471">
        <w:rPr>
          <w:rFonts w:asciiTheme="minorHAnsi" w:hAnsiTheme="minorHAnsi" w:cstheme="minorHAnsi"/>
        </w:rPr>
        <w:t>2021</w:t>
      </w:r>
      <w:r w:rsidR="006D7A76">
        <w:rPr>
          <w:rFonts w:asciiTheme="minorHAnsi" w:hAnsiTheme="minorHAnsi" w:cstheme="minorHAnsi"/>
          <w:vertAlign w:val="superscript"/>
        </w:rPr>
        <w:t xml:space="preserve"> </w:t>
      </w:r>
      <w:r w:rsidR="005C479C" w:rsidRPr="00202471">
        <w:rPr>
          <w:rFonts w:asciiTheme="minorHAnsi" w:hAnsiTheme="minorHAnsi" w:cstheme="minorHAnsi"/>
        </w:rPr>
        <w:t xml:space="preserve">lists a range </w:t>
      </w:r>
      <w:r w:rsidR="00D86792" w:rsidRPr="00202471">
        <w:rPr>
          <w:rFonts w:asciiTheme="minorHAnsi" w:hAnsiTheme="minorHAnsi" w:cstheme="minorHAnsi"/>
        </w:rPr>
        <w:t xml:space="preserve">of Equilibrium Climate Sensitivity (ECS) </w:t>
      </w:r>
      <w:r w:rsidR="005C479C" w:rsidRPr="00202471">
        <w:rPr>
          <w:rFonts w:asciiTheme="minorHAnsi" w:hAnsiTheme="minorHAnsi" w:cstheme="minorHAnsi"/>
        </w:rPr>
        <w:t xml:space="preserve">from </w:t>
      </w:r>
      <w:r w:rsidR="00716987" w:rsidRPr="00202471">
        <w:rPr>
          <w:rFonts w:asciiTheme="minorHAnsi" w:hAnsiTheme="minorHAnsi" w:cstheme="minorHAnsi"/>
        </w:rPr>
        <w:t>~</w:t>
      </w:r>
      <w:r w:rsidR="005C479C" w:rsidRPr="00202471">
        <w:rPr>
          <w:rFonts w:asciiTheme="minorHAnsi" w:hAnsiTheme="minorHAnsi" w:cstheme="minorHAnsi"/>
        </w:rPr>
        <w:t>2</w:t>
      </w:r>
      <w:r w:rsidR="006D413B" w:rsidRPr="00202471">
        <w:rPr>
          <w:rFonts w:asciiTheme="minorHAnsi" w:hAnsiTheme="minorHAnsi" w:cstheme="minorHAnsi"/>
        </w:rPr>
        <w:t>°</w:t>
      </w:r>
      <w:r w:rsidR="005C479C" w:rsidRPr="00202471">
        <w:rPr>
          <w:rFonts w:asciiTheme="minorHAnsi" w:hAnsiTheme="minorHAnsi" w:cstheme="minorHAnsi"/>
        </w:rPr>
        <w:t xml:space="preserve">C to </w:t>
      </w:r>
      <w:r w:rsidR="00716987" w:rsidRPr="00202471">
        <w:rPr>
          <w:rFonts w:asciiTheme="minorHAnsi" w:hAnsiTheme="minorHAnsi" w:cstheme="minorHAnsi"/>
        </w:rPr>
        <w:t>~</w:t>
      </w:r>
      <w:r w:rsidR="005C479C" w:rsidRPr="00202471">
        <w:rPr>
          <w:rFonts w:asciiTheme="minorHAnsi" w:hAnsiTheme="minorHAnsi" w:cstheme="minorHAnsi"/>
        </w:rPr>
        <w:t>5</w:t>
      </w:r>
      <w:r w:rsidR="006D413B" w:rsidRPr="00202471">
        <w:rPr>
          <w:rFonts w:asciiTheme="minorHAnsi" w:hAnsiTheme="minorHAnsi" w:cstheme="minorHAnsi"/>
        </w:rPr>
        <w:t>°</w:t>
      </w:r>
      <w:r w:rsidR="005C479C" w:rsidRPr="00202471">
        <w:rPr>
          <w:rFonts w:asciiTheme="minorHAnsi" w:hAnsiTheme="minorHAnsi" w:cstheme="minorHAnsi"/>
        </w:rPr>
        <w:t>C with a best estimate of 3</w:t>
      </w:r>
      <w:r w:rsidR="006D413B" w:rsidRPr="00202471">
        <w:rPr>
          <w:rFonts w:asciiTheme="minorHAnsi" w:hAnsiTheme="minorHAnsi" w:cstheme="minorHAnsi"/>
        </w:rPr>
        <w:t>°</w:t>
      </w:r>
      <w:r w:rsidR="005C479C" w:rsidRPr="00202471">
        <w:rPr>
          <w:rFonts w:asciiTheme="minorHAnsi" w:hAnsiTheme="minorHAnsi" w:cstheme="minorHAnsi"/>
        </w:rPr>
        <w:t>C</w:t>
      </w:r>
      <w:r w:rsidR="00D94570" w:rsidRPr="00202471">
        <w:rPr>
          <w:rFonts w:asciiTheme="minorHAnsi" w:hAnsiTheme="minorHAnsi" w:cstheme="minorHAnsi"/>
        </w:rPr>
        <w:t xml:space="preserve">. HadGEM3 produces climate sensitivities </w:t>
      </w:r>
      <w:r w:rsidR="00AC039F" w:rsidRPr="00202471">
        <w:rPr>
          <w:rFonts w:asciiTheme="minorHAnsi" w:hAnsiTheme="minorHAnsi" w:cstheme="minorHAnsi"/>
        </w:rPr>
        <w:t>of over</w:t>
      </w:r>
      <w:r w:rsidR="00D94570" w:rsidRPr="00202471">
        <w:rPr>
          <w:rFonts w:asciiTheme="minorHAnsi" w:hAnsiTheme="minorHAnsi" w:cstheme="minorHAnsi"/>
        </w:rPr>
        <w:t xml:space="preserve"> </w:t>
      </w:r>
      <w:r w:rsidR="00113BFB" w:rsidRPr="00202471">
        <w:rPr>
          <w:rFonts w:asciiTheme="minorHAnsi" w:hAnsiTheme="minorHAnsi" w:cstheme="minorHAnsi"/>
        </w:rPr>
        <w:t>5.4</w:t>
      </w:r>
      <w:r w:rsidR="006D413B" w:rsidRPr="00202471">
        <w:rPr>
          <w:rFonts w:asciiTheme="minorHAnsi" w:hAnsiTheme="minorHAnsi" w:cstheme="minorHAnsi"/>
        </w:rPr>
        <w:t>°</w:t>
      </w:r>
      <w:r w:rsidR="00D94570" w:rsidRPr="00202471">
        <w:rPr>
          <w:rFonts w:asciiTheme="minorHAnsi" w:hAnsiTheme="minorHAnsi" w:cstheme="minorHAnsi"/>
        </w:rPr>
        <w:t>C</w:t>
      </w:r>
      <w:r w:rsidR="00113BFB" w:rsidRPr="00202471">
        <w:rPr>
          <w:rFonts w:asciiTheme="minorHAnsi" w:hAnsiTheme="minorHAnsi" w:cstheme="minorHAnsi"/>
        </w:rPr>
        <w:t>, “</w:t>
      </w:r>
      <w:r w:rsidR="00507481">
        <w:rPr>
          <w:rFonts w:asciiTheme="minorHAnsi" w:hAnsiTheme="minorHAnsi" w:cstheme="minorHAnsi"/>
        </w:rPr>
        <w:t>…</w:t>
      </w:r>
      <w:r w:rsidR="00113BFB" w:rsidRPr="00507481">
        <w:rPr>
          <w:rFonts w:asciiTheme="minorHAnsi" w:hAnsiTheme="minorHAnsi" w:cstheme="minorHAnsi"/>
          <w:i/>
          <w:iCs/>
        </w:rPr>
        <w:t>higher than in all climate models from previous generations used in the CMIP3 and CMIP5 intercomparison projects</w:t>
      </w:r>
      <w:r w:rsidR="00113BFB" w:rsidRPr="00202471">
        <w:rPr>
          <w:rFonts w:asciiTheme="minorHAnsi" w:hAnsiTheme="minorHAnsi" w:cstheme="minorHAnsi"/>
        </w:rPr>
        <w:t>”, (</w:t>
      </w:r>
      <w:r w:rsidR="008F3CA7">
        <w:rPr>
          <w:rFonts w:asciiTheme="minorHAnsi" w:hAnsiTheme="minorHAnsi" w:cstheme="minorHAnsi"/>
        </w:rPr>
        <w:t>P</w:t>
      </w:r>
      <w:r w:rsidR="00113BFB" w:rsidRPr="00202471">
        <w:rPr>
          <w:rFonts w:asciiTheme="minorHAnsi" w:hAnsiTheme="minorHAnsi" w:cstheme="minorHAnsi"/>
        </w:rPr>
        <w:t>age 14).</w:t>
      </w:r>
      <w:r w:rsidR="006D7A76">
        <w:rPr>
          <w:rFonts w:asciiTheme="minorHAnsi" w:hAnsiTheme="minorHAnsi" w:cstheme="minorHAnsi"/>
        </w:rPr>
        <w:t xml:space="preserve"> </w:t>
      </w:r>
      <w:r w:rsidR="00D86792" w:rsidRPr="00202471">
        <w:rPr>
          <w:rFonts w:asciiTheme="minorHAnsi" w:hAnsiTheme="minorHAnsi" w:cstheme="minorHAnsi"/>
        </w:rPr>
        <w:t>While t</w:t>
      </w:r>
      <w:r w:rsidR="00D94570" w:rsidRPr="00202471">
        <w:rPr>
          <w:rFonts w:asciiTheme="minorHAnsi" w:hAnsiTheme="minorHAnsi" w:cstheme="minorHAnsi"/>
        </w:rPr>
        <w:t>emperature extremes are not captured well in climate models</w:t>
      </w:r>
      <w:r w:rsidR="00D86792" w:rsidRPr="00202471">
        <w:rPr>
          <w:rFonts w:asciiTheme="minorHAnsi" w:hAnsiTheme="minorHAnsi" w:cstheme="minorHAnsi"/>
        </w:rPr>
        <w:t>,</w:t>
      </w:r>
      <w:r w:rsidR="00D94570" w:rsidRPr="00202471">
        <w:rPr>
          <w:rFonts w:asciiTheme="minorHAnsi" w:hAnsiTheme="minorHAnsi" w:cstheme="minorHAnsi"/>
        </w:rPr>
        <w:t xml:space="preserve"> higher resolution models tend to </w:t>
      </w:r>
      <w:r w:rsidR="00D86792" w:rsidRPr="00202471">
        <w:rPr>
          <w:rFonts w:asciiTheme="minorHAnsi" w:hAnsiTheme="minorHAnsi" w:cstheme="minorHAnsi"/>
        </w:rPr>
        <w:t>project higher</w:t>
      </w:r>
      <w:r w:rsidR="00D94570" w:rsidRPr="00202471">
        <w:rPr>
          <w:rFonts w:asciiTheme="minorHAnsi" w:hAnsiTheme="minorHAnsi" w:cstheme="minorHAnsi"/>
        </w:rPr>
        <w:t xml:space="preserve"> climate</w:t>
      </w:r>
      <w:r w:rsidR="00D94570" w:rsidRPr="009472CC">
        <w:rPr>
          <w:rFonts w:asciiTheme="minorHAnsi" w:hAnsiTheme="minorHAnsi" w:cstheme="minorHAnsi"/>
          <w:sz w:val="22"/>
          <w:szCs w:val="22"/>
        </w:rPr>
        <w:t xml:space="preserve"> </w:t>
      </w:r>
      <w:r w:rsidR="00D94570" w:rsidRPr="00202471">
        <w:rPr>
          <w:rFonts w:asciiTheme="minorHAnsi" w:hAnsiTheme="minorHAnsi" w:cstheme="minorHAnsi"/>
        </w:rPr>
        <w:t>sensitivities.</w:t>
      </w:r>
      <w:r w:rsidR="006D7A76">
        <w:rPr>
          <w:rFonts w:asciiTheme="minorHAnsi" w:hAnsiTheme="minorHAnsi" w:cstheme="minorHAnsi"/>
        </w:rPr>
        <w:t xml:space="preserve"> </w:t>
      </w:r>
      <w:hyperlink r:id="rId28" w:history="1">
        <w:r w:rsidR="006D134D" w:rsidRPr="00507481">
          <w:rPr>
            <w:rStyle w:val="Hyperlink"/>
            <w:rFonts w:asciiTheme="minorHAnsi" w:hAnsiTheme="minorHAnsi" w:cstheme="minorHAnsi"/>
          </w:rPr>
          <w:t>Zelinka</w:t>
        </w:r>
        <w:r w:rsidR="007B09E8" w:rsidRPr="00507481">
          <w:rPr>
            <w:rStyle w:val="Hyperlink"/>
            <w:rFonts w:asciiTheme="minorHAnsi" w:hAnsiTheme="minorHAnsi" w:cstheme="minorHAnsi"/>
          </w:rPr>
          <w:t xml:space="preserve"> et al. </w:t>
        </w:r>
        <w:r w:rsidR="006D413B" w:rsidRPr="00507481">
          <w:rPr>
            <w:rStyle w:val="Hyperlink"/>
            <w:rFonts w:asciiTheme="minorHAnsi" w:hAnsiTheme="minorHAnsi" w:cstheme="minorHAnsi"/>
          </w:rPr>
          <w:t>(</w:t>
        </w:r>
        <w:r w:rsidR="007B09E8" w:rsidRPr="00507481">
          <w:rPr>
            <w:rStyle w:val="Hyperlink"/>
            <w:rFonts w:asciiTheme="minorHAnsi" w:hAnsiTheme="minorHAnsi" w:cstheme="minorHAnsi"/>
          </w:rPr>
          <w:t>2020</w:t>
        </w:r>
        <w:r w:rsidR="006D413B" w:rsidRPr="00507481">
          <w:rPr>
            <w:rStyle w:val="Hyperlink"/>
            <w:rFonts w:asciiTheme="minorHAnsi" w:hAnsiTheme="minorHAnsi" w:cstheme="minorHAnsi"/>
          </w:rPr>
          <w:t>)</w:t>
        </w:r>
      </w:hyperlink>
      <w:r w:rsidR="00142458" w:rsidRPr="00202471">
        <w:rPr>
          <w:rFonts w:asciiTheme="minorHAnsi" w:hAnsiTheme="minorHAnsi" w:cstheme="minorHAnsi"/>
        </w:rPr>
        <w:t xml:space="preserve"> </w:t>
      </w:r>
      <w:r w:rsidR="006D134D" w:rsidRPr="00202471">
        <w:rPr>
          <w:rFonts w:asciiTheme="minorHAnsi" w:hAnsiTheme="minorHAnsi" w:cstheme="minorHAnsi"/>
        </w:rPr>
        <w:t>show</w:t>
      </w:r>
      <w:r w:rsidR="005B4A17" w:rsidRPr="00202471">
        <w:rPr>
          <w:rFonts w:asciiTheme="minorHAnsi" w:hAnsiTheme="minorHAnsi" w:cstheme="minorHAnsi"/>
        </w:rPr>
        <w:t>s</w:t>
      </w:r>
      <w:r w:rsidR="006D134D" w:rsidRPr="00202471">
        <w:rPr>
          <w:rFonts w:asciiTheme="minorHAnsi" w:hAnsiTheme="minorHAnsi" w:cstheme="minorHAnsi"/>
        </w:rPr>
        <w:t xml:space="preserve"> that this increase in ECS </w:t>
      </w:r>
      <w:r w:rsidR="005B4A17" w:rsidRPr="00202471">
        <w:rPr>
          <w:rFonts w:asciiTheme="minorHAnsi" w:hAnsiTheme="minorHAnsi" w:cstheme="minorHAnsi"/>
        </w:rPr>
        <w:t>i</w:t>
      </w:r>
      <w:r w:rsidR="006D134D" w:rsidRPr="00202471">
        <w:rPr>
          <w:rFonts w:asciiTheme="minorHAnsi" w:hAnsiTheme="minorHAnsi" w:cstheme="minorHAnsi"/>
        </w:rPr>
        <w:t>s primarily associated with stronger positive cloud feedbacks from decreasing extratropical low cloud coverage and albedo in this sub-set of models compared to the corresponding models in the previous generation.</w:t>
      </w:r>
      <w:r w:rsidR="009472CC" w:rsidRPr="00202471">
        <w:rPr>
          <w:rFonts w:asciiTheme="minorHAnsi" w:hAnsiTheme="minorHAnsi" w:cstheme="minorHAnsi"/>
        </w:rPr>
        <w:t xml:space="preserve"> “</w:t>
      </w:r>
      <w:r w:rsidR="009472CC" w:rsidRPr="00202471">
        <w:rPr>
          <w:rFonts w:asciiTheme="minorHAnsi" w:hAnsiTheme="minorHAnsi" w:cstheme="minorHAnsi"/>
          <w:color w:val="1C1D1E"/>
          <w:shd w:val="clear" w:color="auto" w:fill="FFFFFF"/>
        </w:rPr>
        <w:t>Establishing the plausibility of these higher sensitivity models is imperative given their implied societal ramifications</w:t>
      </w:r>
      <w:r w:rsidR="00507481">
        <w:rPr>
          <w:rFonts w:asciiTheme="minorHAnsi" w:hAnsiTheme="minorHAnsi" w:cstheme="minorHAnsi"/>
          <w:color w:val="1C1D1E"/>
          <w:shd w:val="clear" w:color="auto" w:fill="FFFFFF"/>
        </w:rPr>
        <w:t>”</w:t>
      </w:r>
      <w:r w:rsidR="001E4F41">
        <w:rPr>
          <w:rFonts w:asciiTheme="minorHAnsi" w:hAnsiTheme="minorHAnsi" w:cstheme="minorHAnsi"/>
          <w:color w:val="1C1D1E"/>
          <w:sz w:val="22"/>
          <w:szCs w:val="22"/>
          <w:shd w:val="clear" w:color="auto" w:fill="FFFFFF"/>
        </w:rPr>
        <w:t>.</w:t>
      </w:r>
    </w:p>
    <w:p w14:paraId="1E96A29B" w14:textId="5BC530DF" w:rsidR="00E62743" w:rsidRPr="00F17FB1" w:rsidRDefault="00B804C9" w:rsidP="00E62743">
      <w:pPr>
        <w:pStyle w:val="QuoteText"/>
        <w:jc w:val="both"/>
        <w:rPr>
          <w:color w:val="FF0000"/>
        </w:rPr>
      </w:pPr>
      <w:r w:rsidRPr="00B804C9">
        <w:rPr>
          <w:b/>
          <w:bCs/>
        </w:rPr>
        <w:lastRenderedPageBreak/>
        <w:t>Expert Panel View:</w:t>
      </w:r>
      <w:r w:rsidR="006D7A76">
        <w:rPr>
          <w:b/>
          <w:bCs/>
        </w:rPr>
        <w:t xml:space="preserve"> </w:t>
      </w:r>
      <w:r w:rsidR="005C6EDD" w:rsidRPr="00630F27">
        <w:t xml:space="preserve">This </w:t>
      </w:r>
      <w:r w:rsidR="0013363A">
        <w:t>research</w:t>
      </w:r>
      <w:r w:rsidR="005C6EDD" w:rsidRPr="00630F27">
        <w:t xml:space="preserve"> </w:t>
      </w:r>
      <w:r w:rsidR="00F82B6D">
        <w:t xml:space="preserve">is consistent with the current </w:t>
      </w:r>
      <w:r w:rsidR="002A23A0">
        <w:t xml:space="preserve">ONR guidance with respect to </w:t>
      </w:r>
      <w:r w:rsidR="00181B5B">
        <w:t>high air temperature hazards</w:t>
      </w:r>
      <w:r w:rsidR="0096785A">
        <w:t>.</w:t>
      </w:r>
      <w:r w:rsidR="00F17FB1">
        <w:t xml:space="preserve"> </w:t>
      </w:r>
    </w:p>
    <w:p w14:paraId="385C45DE" w14:textId="0474882B" w:rsidR="003C7F3A" w:rsidRPr="007B4E73" w:rsidRDefault="003C7F3A" w:rsidP="003C7F3A">
      <w:pPr>
        <w:pStyle w:val="Heading4"/>
        <w:spacing w:after="120"/>
        <w:rPr>
          <w:sz w:val="28"/>
          <w:szCs w:val="28"/>
        </w:rPr>
      </w:pPr>
      <w:r w:rsidRPr="007B4E73">
        <w:rPr>
          <w:sz w:val="28"/>
          <w:szCs w:val="28"/>
        </w:rPr>
        <w:t>Further commentary from the Expert Panel on Natural Hazards</w:t>
      </w:r>
    </w:p>
    <w:p w14:paraId="11D9A602" w14:textId="66F70616" w:rsidR="00192BA4" w:rsidRPr="00CA7CA2" w:rsidRDefault="00F82B6D" w:rsidP="00DC7F1F">
      <w:pPr>
        <w:jc w:val="both"/>
        <w:rPr>
          <w:rFonts w:asciiTheme="minorHAnsi" w:hAnsiTheme="minorHAnsi" w:cstheme="minorHAnsi"/>
        </w:rPr>
      </w:pPr>
      <w:r w:rsidRPr="00CA7CA2">
        <w:rPr>
          <w:rFonts w:asciiTheme="minorHAnsi" w:hAnsiTheme="minorHAnsi" w:cstheme="minorHAnsi"/>
        </w:rPr>
        <w:t>CCRA3 Chapter 1</w:t>
      </w:r>
      <w:r w:rsidR="005C6EDD" w:rsidRPr="00CA7CA2">
        <w:rPr>
          <w:rFonts w:asciiTheme="minorHAnsi" w:hAnsiTheme="minorHAnsi" w:cstheme="minorHAnsi"/>
        </w:rPr>
        <w:t xml:space="preserve"> questions some of the previous findings from IPCC (AR3 – AR5) and IPCC6 </w:t>
      </w:r>
      <w:r w:rsidR="0096785A" w:rsidRPr="00CA7CA2">
        <w:rPr>
          <w:rFonts w:asciiTheme="minorHAnsi" w:hAnsiTheme="minorHAnsi" w:cstheme="minorHAnsi"/>
        </w:rPr>
        <w:t>WG1</w:t>
      </w:r>
      <w:r w:rsidR="005C6EDD" w:rsidRPr="00CA7CA2">
        <w:rPr>
          <w:rFonts w:asciiTheme="minorHAnsi" w:hAnsiTheme="minorHAnsi" w:cstheme="minorHAnsi"/>
        </w:rPr>
        <w:t xml:space="preserve">. The report emphasises the importance of extremes, in this case high temperature extremes, in understanding future climate risks and challenges for adaptation. </w:t>
      </w:r>
    </w:p>
    <w:p w14:paraId="14CE18C5" w14:textId="4198F2E1" w:rsidR="00DC7F1F" w:rsidRPr="00CA7CA2" w:rsidRDefault="00DC7F1F" w:rsidP="00DC7F1F">
      <w:pPr>
        <w:jc w:val="both"/>
        <w:rPr>
          <w:rFonts w:asciiTheme="minorHAnsi" w:hAnsiTheme="minorHAnsi" w:cstheme="minorHAnsi"/>
        </w:rPr>
      </w:pPr>
    </w:p>
    <w:p w14:paraId="23AA7180" w14:textId="1A81C806" w:rsidR="00DC7F1F" w:rsidRPr="0004086E" w:rsidRDefault="00DC7F1F" w:rsidP="00DC7F1F">
      <w:pPr>
        <w:pStyle w:val="ListParagraph"/>
        <w:numPr>
          <w:ilvl w:val="0"/>
          <w:numId w:val="37"/>
        </w:numPr>
        <w:jc w:val="both"/>
        <w:rPr>
          <w:rFonts w:asciiTheme="minorHAnsi" w:hAnsiTheme="minorHAnsi" w:cstheme="minorHAnsi"/>
        </w:rPr>
      </w:pPr>
      <w:r w:rsidRPr="0004086E">
        <w:rPr>
          <w:rFonts w:asciiTheme="minorHAnsi" w:hAnsiTheme="minorHAnsi" w:cstheme="minorHAnsi"/>
        </w:rPr>
        <w:t>It highlights the importance of extremes</w:t>
      </w:r>
      <w:r w:rsidR="009F65D7">
        <w:rPr>
          <w:rFonts w:asciiTheme="minorHAnsi" w:hAnsiTheme="minorHAnsi" w:cstheme="minorHAnsi"/>
        </w:rPr>
        <w:t>. This is</w:t>
      </w:r>
      <w:r w:rsidRPr="0004086E">
        <w:rPr>
          <w:rFonts w:asciiTheme="minorHAnsi" w:hAnsiTheme="minorHAnsi" w:cstheme="minorHAnsi"/>
        </w:rPr>
        <w:t xml:space="preserve"> consistent with ONR’s guidance in the extant Technical Assessment Guide for External Hazards.</w:t>
      </w:r>
    </w:p>
    <w:p w14:paraId="0D11E7E6" w14:textId="4F579FCF" w:rsidR="00974366" w:rsidRPr="0004086E" w:rsidRDefault="00DC7F1F" w:rsidP="00DC7F1F">
      <w:pPr>
        <w:pStyle w:val="ListParagraph"/>
        <w:numPr>
          <w:ilvl w:val="0"/>
          <w:numId w:val="37"/>
        </w:numPr>
        <w:jc w:val="both"/>
        <w:rPr>
          <w:rFonts w:asciiTheme="minorHAnsi" w:hAnsiTheme="minorHAnsi" w:cstheme="minorHAnsi"/>
        </w:rPr>
      </w:pPr>
      <w:r w:rsidRPr="0004086E">
        <w:rPr>
          <w:rFonts w:asciiTheme="minorHAnsi" w:hAnsiTheme="minorHAnsi" w:cstheme="minorHAnsi"/>
        </w:rPr>
        <w:t xml:space="preserve">The accuracy </w:t>
      </w:r>
      <w:r w:rsidR="00974366" w:rsidRPr="0004086E">
        <w:rPr>
          <w:rFonts w:asciiTheme="minorHAnsi" w:hAnsiTheme="minorHAnsi" w:cstheme="minorHAnsi"/>
        </w:rPr>
        <w:t>of low resolution climate models is questionable and argues the need for higher resolution models of ~1km resolution which can resolve some important small scale cloud and weather events important in determining extremes.</w:t>
      </w:r>
    </w:p>
    <w:p w14:paraId="49D689C1" w14:textId="5095CD43" w:rsidR="00974366" w:rsidRPr="0004086E" w:rsidRDefault="00974366" w:rsidP="00DC7F1F">
      <w:pPr>
        <w:pStyle w:val="ListParagraph"/>
        <w:numPr>
          <w:ilvl w:val="0"/>
          <w:numId w:val="37"/>
        </w:numPr>
        <w:jc w:val="both"/>
        <w:rPr>
          <w:rFonts w:asciiTheme="minorHAnsi" w:hAnsiTheme="minorHAnsi" w:cstheme="minorHAnsi"/>
        </w:rPr>
      </w:pPr>
      <w:r w:rsidRPr="0004086E">
        <w:rPr>
          <w:rFonts w:asciiTheme="minorHAnsi" w:hAnsiTheme="minorHAnsi" w:cstheme="minorHAnsi"/>
        </w:rPr>
        <w:t>It highlights that the UK HadGEM3 model outputs produces a climate sensitivity of ~ 6</w:t>
      </w:r>
      <w:r w:rsidR="00F832AD" w:rsidRPr="0004086E">
        <w:rPr>
          <w:rFonts w:asciiTheme="minorHAnsi" w:hAnsiTheme="minorHAnsi" w:cstheme="minorHAnsi"/>
        </w:rPr>
        <w:t>°</w:t>
      </w:r>
      <w:r w:rsidRPr="0004086E">
        <w:rPr>
          <w:rFonts w:asciiTheme="minorHAnsi" w:hAnsiTheme="minorHAnsi" w:cstheme="minorHAnsi"/>
        </w:rPr>
        <w:t>C. The IPCC6 WG1, 2021 provides a maximum of ~ 4.6</w:t>
      </w:r>
      <w:r w:rsidR="00F832AD" w:rsidRPr="0004086E">
        <w:rPr>
          <w:rFonts w:asciiTheme="minorHAnsi" w:hAnsiTheme="minorHAnsi" w:cstheme="minorHAnsi"/>
        </w:rPr>
        <w:t>°</w:t>
      </w:r>
      <w:r w:rsidRPr="0004086E">
        <w:rPr>
          <w:rFonts w:asciiTheme="minorHAnsi" w:hAnsiTheme="minorHAnsi" w:cstheme="minorHAnsi"/>
        </w:rPr>
        <w:t>C</w:t>
      </w:r>
      <w:r w:rsidR="00142301">
        <w:rPr>
          <w:rFonts w:asciiTheme="minorHAnsi" w:hAnsiTheme="minorHAnsi" w:cstheme="minorHAnsi"/>
        </w:rPr>
        <w:t xml:space="preserve"> </w:t>
      </w:r>
      <w:r w:rsidRPr="0004086E">
        <w:rPr>
          <w:rFonts w:asciiTheme="minorHAnsi" w:hAnsiTheme="minorHAnsi" w:cstheme="minorHAnsi"/>
        </w:rPr>
        <w:t>with a minimum of ~ 2</w:t>
      </w:r>
      <w:r w:rsidR="00F832AD" w:rsidRPr="0004086E">
        <w:rPr>
          <w:rFonts w:asciiTheme="minorHAnsi" w:hAnsiTheme="minorHAnsi" w:cstheme="minorHAnsi"/>
        </w:rPr>
        <w:t>°</w:t>
      </w:r>
      <w:r w:rsidRPr="0004086E">
        <w:rPr>
          <w:rFonts w:asciiTheme="minorHAnsi" w:hAnsiTheme="minorHAnsi" w:cstheme="minorHAnsi"/>
        </w:rPr>
        <w:t>C but associates this with their inadequate resolution.</w:t>
      </w:r>
    </w:p>
    <w:p w14:paraId="2491674B" w14:textId="0FEB9099" w:rsidR="002D78FB" w:rsidRDefault="002D78FB" w:rsidP="0004086E">
      <w:pPr>
        <w:pStyle w:val="ListParagraph"/>
        <w:numPr>
          <w:ilvl w:val="0"/>
          <w:numId w:val="37"/>
        </w:numPr>
        <w:jc w:val="both"/>
        <w:rPr>
          <w:rFonts w:asciiTheme="minorHAnsi" w:hAnsiTheme="minorHAnsi" w:cs="Arial (Body)"/>
        </w:rPr>
      </w:pPr>
      <w:r>
        <w:rPr>
          <w:rFonts w:asciiTheme="minorHAnsi" w:hAnsiTheme="minorHAnsi" w:cs="Arial (Body)"/>
        </w:rPr>
        <w:t xml:space="preserve">Temperatures </w:t>
      </w:r>
      <w:r w:rsidR="00C8775C">
        <w:rPr>
          <w:rFonts w:asciiTheme="minorHAnsi" w:hAnsiTheme="minorHAnsi" w:cs="Arial (Body)"/>
        </w:rPr>
        <w:t>exceeding</w:t>
      </w:r>
      <w:r>
        <w:rPr>
          <w:rFonts w:asciiTheme="minorHAnsi" w:hAnsiTheme="minorHAnsi" w:cs="Arial (Body)"/>
        </w:rPr>
        <w:t xml:space="preserve"> 40</w:t>
      </w:r>
      <w:r>
        <w:rPr>
          <w:rFonts w:asciiTheme="minorHAnsi" w:hAnsiTheme="minorHAnsi" w:cstheme="minorHAnsi"/>
        </w:rPr>
        <w:t xml:space="preserve">°C are expected </w:t>
      </w:r>
      <w:r w:rsidR="00045BF3">
        <w:rPr>
          <w:rFonts w:asciiTheme="minorHAnsi" w:hAnsiTheme="minorHAnsi" w:cstheme="minorHAnsi"/>
        </w:rPr>
        <w:t xml:space="preserve">to become frequent in the UK. </w:t>
      </w:r>
    </w:p>
    <w:p w14:paraId="41477F5D" w14:textId="018348ED" w:rsidR="006D134D" w:rsidRPr="0004086E" w:rsidRDefault="00974366" w:rsidP="0004086E">
      <w:pPr>
        <w:pStyle w:val="ListParagraph"/>
        <w:numPr>
          <w:ilvl w:val="0"/>
          <w:numId w:val="37"/>
        </w:numPr>
        <w:jc w:val="both"/>
        <w:rPr>
          <w:rFonts w:asciiTheme="minorHAnsi" w:hAnsiTheme="minorHAnsi" w:cs="Arial (Body)"/>
        </w:rPr>
      </w:pPr>
      <w:r w:rsidRPr="0004086E">
        <w:rPr>
          <w:rFonts w:asciiTheme="minorHAnsi" w:hAnsiTheme="minorHAnsi" w:cs="Arial (Body)"/>
        </w:rPr>
        <w:t xml:space="preserve">Projected increases in the duration of persistent low wind and hot dry days associated with longer semi-stationary anticyclones will lead to more heatwaves. The observation evidence discussed by </w:t>
      </w:r>
      <w:hyperlink r:id="rId29" w:history="1">
        <w:r w:rsidRPr="0004086E">
          <w:rPr>
            <w:rStyle w:val="Hyperlink"/>
            <w:rFonts w:asciiTheme="minorHAnsi" w:hAnsiTheme="minorHAnsi" w:cs="Arial (Body)"/>
          </w:rPr>
          <w:t>Kendon et al. 2021</w:t>
        </w:r>
      </w:hyperlink>
      <w:r w:rsidRPr="0004086E">
        <w:rPr>
          <w:rFonts w:asciiTheme="minorHAnsi" w:hAnsiTheme="minorHAnsi" w:cs="Arial (Body)"/>
        </w:rPr>
        <w:t>, in the “State of the UK climate in 2020”, is used in support of the higher resolution model calculations</w:t>
      </w:r>
      <w:r w:rsidR="00AB02E7" w:rsidRPr="0004086E">
        <w:rPr>
          <w:rFonts w:asciiTheme="minorHAnsi" w:hAnsiTheme="minorHAnsi" w:cs="Arial (Body)"/>
        </w:rPr>
        <w:t>.</w:t>
      </w:r>
    </w:p>
    <w:p w14:paraId="6EEDEBF3" w14:textId="77777777" w:rsidR="00B804C9" w:rsidRPr="0074233A" w:rsidRDefault="00B804C9" w:rsidP="005B5D39">
      <w:pPr>
        <w:rPr>
          <w:color w:val="106470"/>
        </w:rPr>
      </w:pPr>
      <w:r w:rsidRPr="0074233A">
        <w:br w:type="page"/>
      </w:r>
    </w:p>
    <w:p w14:paraId="3881A8F6" w14:textId="77777777" w:rsidR="006D10E1" w:rsidRPr="00A81D82" w:rsidRDefault="006D10E1" w:rsidP="00D12415">
      <w:pPr>
        <w:pStyle w:val="Heading1"/>
        <w:spacing w:before="0" w:after="200"/>
      </w:pPr>
      <w:bookmarkStart w:id="11" w:name="_Toc127189508"/>
      <w:r>
        <w:lastRenderedPageBreak/>
        <w:t xml:space="preserve">Research Item </w:t>
      </w:r>
      <w:r w:rsidR="00E61ED2">
        <w:t>2</w:t>
      </w:r>
      <w:bookmarkEnd w:id="11"/>
    </w:p>
    <w:p w14:paraId="613BBD8E" w14:textId="05987E6A" w:rsidR="003C7F3A" w:rsidRPr="00A81D82" w:rsidRDefault="005C0730" w:rsidP="003C7F3A">
      <w:pPr>
        <w:pStyle w:val="Heading2"/>
        <w:spacing w:after="200"/>
      </w:pPr>
      <w:bookmarkStart w:id="12" w:name="_Toc127189509"/>
      <w:r>
        <w:t xml:space="preserve">Hazards associated with </w:t>
      </w:r>
      <w:r w:rsidR="00E61ED2">
        <w:t xml:space="preserve">changes in </w:t>
      </w:r>
      <w:r>
        <w:t>storms/storminess</w:t>
      </w:r>
      <w:bookmarkEnd w:id="12"/>
    </w:p>
    <w:p w14:paraId="4BE3E8C5" w14:textId="5107DE13" w:rsidR="003C7F3A" w:rsidRPr="00357267" w:rsidRDefault="00D8662D" w:rsidP="009006BE">
      <w:pPr>
        <w:pStyle w:val="QuoteText"/>
        <w:spacing w:before="0" w:after="120"/>
        <w:jc w:val="both"/>
        <w:rPr>
          <w:color w:val="0563C1"/>
          <w:sz w:val="24"/>
          <w:szCs w:val="24"/>
          <w:u w:val="single"/>
        </w:rPr>
      </w:pPr>
      <w:r w:rsidRPr="00357267">
        <w:rPr>
          <w:sz w:val="24"/>
          <w:szCs w:val="24"/>
        </w:rPr>
        <w:t>S</w:t>
      </w:r>
      <w:r w:rsidR="00FA29A4" w:rsidRPr="00357267">
        <w:rPr>
          <w:sz w:val="24"/>
          <w:szCs w:val="24"/>
        </w:rPr>
        <w:t xml:space="preserve">lingo, J. (2021) Latest scientific evidence for observed and projected climate change. In: The third UK Climate Change Risk Assessment Technical Report [Betts, R.A., Haward, A.B. and Pearson, K.V. (eds.)]. Prepared for the Climate Change Committee, London (chapter 1) </w:t>
      </w:r>
    </w:p>
    <w:p w14:paraId="0165B4E6" w14:textId="6DE789F7" w:rsidR="003C7F3A" w:rsidRPr="001C36E6" w:rsidRDefault="003C7F3A" w:rsidP="003C7F3A">
      <w:pPr>
        <w:pStyle w:val="Heading3"/>
        <w:spacing w:after="200"/>
        <w:rPr>
          <w:sz w:val="24"/>
          <w:szCs w:val="20"/>
        </w:rPr>
      </w:pPr>
      <w:r w:rsidRPr="001C36E6">
        <w:rPr>
          <w:sz w:val="24"/>
          <w:szCs w:val="20"/>
        </w:rPr>
        <w:t>Key words:</w:t>
      </w:r>
      <w:r w:rsidR="006D7A76">
        <w:rPr>
          <w:sz w:val="24"/>
          <w:szCs w:val="20"/>
        </w:rPr>
        <w:t xml:space="preserve"> </w:t>
      </w:r>
      <w:r w:rsidR="00580CF5">
        <w:rPr>
          <w:sz w:val="24"/>
          <w:szCs w:val="20"/>
        </w:rPr>
        <w:t>Storminess, Storms, Climate Change, North Atlantic Oscillation (NAO)</w:t>
      </w:r>
    </w:p>
    <w:p w14:paraId="35D97B2D" w14:textId="77777777" w:rsidR="003C7F3A" w:rsidRPr="007B4E73" w:rsidRDefault="003C7F3A" w:rsidP="003C7F3A">
      <w:pPr>
        <w:pStyle w:val="Heading4"/>
        <w:spacing w:after="120"/>
        <w:rPr>
          <w:sz w:val="28"/>
          <w:szCs w:val="28"/>
        </w:rPr>
      </w:pPr>
      <w:r w:rsidRPr="007B4E73">
        <w:rPr>
          <w:sz w:val="28"/>
          <w:szCs w:val="28"/>
        </w:rPr>
        <w:t>Summary</w:t>
      </w:r>
    </w:p>
    <w:p w14:paraId="735739D9" w14:textId="4636631A" w:rsidR="003C7F3A" w:rsidRPr="007B4E73" w:rsidRDefault="00D4570B" w:rsidP="007B4E73">
      <w:pPr>
        <w:spacing w:after="120"/>
        <w:jc w:val="both"/>
        <w:rPr>
          <w:rFonts w:asciiTheme="minorHAnsi" w:hAnsiTheme="minorHAnsi" w:cstheme="minorHAnsi"/>
        </w:rPr>
      </w:pPr>
      <w:r>
        <w:rPr>
          <w:rFonts w:asciiTheme="minorHAnsi" w:hAnsiTheme="minorHAnsi" w:cstheme="minorHAnsi"/>
        </w:rPr>
        <w:t>“</w:t>
      </w:r>
      <w:r w:rsidR="00430E95" w:rsidRPr="003A14DD">
        <w:rPr>
          <w:rFonts w:asciiTheme="minorHAnsi" w:hAnsiTheme="minorHAnsi" w:cstheme="minorHAnsi"/>
          <w:i/>
          <w:iCs/>
        </w:rPr>
        <w:t xml:space="preserve">Major </w:t>
      </w:r>
      <w:r w:rsidR="00DF7C80" w:rsidRPr="003A14DD">
        <w:rPr>
          <w:rFonts w:asciiTheme="minorHAnsi" w:hAnsiTheme="minorHAnsi" w:cstheme="minorHAnsi"/>
          <w:i/>
          <w:iCs/>
        </w:rPr>
        <w:t>storms can cause widespread damage</w:t>
      </w:r>
      <w:r w:rsidR="00DF7C80" w:rsidRPr="007B4E73">
        <w:rPr>
          <w:rFonts w:asciiTheme="minorHAnsi" w:hAnsiTheme="minorHAnsi" w:cstheme="minorHAnsi"/>
        </w:rPr>
        <w:t xml:space="preserve">” and are one of the </w:t>
      </w:r>
      <w:r w:rsidR="00227C68" w:rsidRPr="007B4E73">
        <w:rPr>
          <w:rFonts w:asciiTheme="minorHAnsi" w:hAnsiTheme="minorHAnsi" w:cstheme="minorHAnsi"/>
        </w:rPr>
        <w:t>“</w:t>
      </w:r>
      <w:r w:rsidR="00227C68" w:rsidRPr="003A14DD">
        <w:rPr>
          <w:rFonts w:asciiTheme="minorHAnsi" w:hAnsiTheme="minorHAnsi" w:cstheme="minorHAnsi"/>
          <w:i/>
          <w:iCs/>
        </w:rPr>
        <w:t>important climatic impact drivers</w:t>
      </w:r>
      <w:r w:rsidR="00227C68" w:rsidRPr="007B4E73">
        <w:rPr>
          <w:rFonts w:asciiTheme="minorHAnsi" w:hAnsiTheme="minorHAnsi" w:cstheme="minorHAnsi"/>
        </w:rPr>
        <w:t>” (</w:t>
      </w:r>
      <w:r w:rsidR="00615535">
        <w:rPr>
          <w:rFonts w:asciiTheme="minorHAnsi" w:hAnsiTheme="minorHAnsi" w:cstheme="minorHAnsi"/>
        </w:rPr>
        <w:t>P</w:t>
      </w:r>
      <w:r w:rsidR="00615535" w:rsidRPr="007B4E73">
        <w:rPr>
          <w:rFonts w:asciiTheme="minorHAnsi" w:hAnsiTheme="minorHAnsi" w:cstheme="minorHAnsi"/>
        </w:rPr>
        <w:t xml:space="preserve">age </w:t>
      </w:r>
      <w:r w:rsidR="00227C68" w:rsidRPr="007B4E73">
        <w:rPr>
          <w:rFonts w:asciiTheme="minorHAnsi" w:hAnsiTheme="minorHAnsi" w:cstheme="minorHAnsi"/>
        </w:rPr>
        <w:t>30)</w:t>
      </w:r>
      <w:r w:rsidR="00430E95">
        <w:rPr>
          <w:rFonts w:asciiTheme="minorHAnsi" w:hAnsiTheme="minorHAnsi" w:cstheme="minorHAnsi"/>
        </w:rPr>
        <w:t>. As such,</w:t>
      </w:r>
      <w:r w:rsidR="00DF7C80" w:rsidRPr="007B4E73">
        <w:rPr>
          <w:rFonts w:asciiTheme="minorHAnsi" w:hAnsiTheme="minorHAnsi" w:cstheme="minorHAnsi"/>
        </w:rPr>
        <w:t xml:space="preserve"> potential changes in intensity and/or frequency of storms and storminess “</w:t>
      </w:r>
      <w:r w:rsidR="00DF7C80" w:rsidRPr="009D242F">
        <w:rPr>
          <w:rFonts w:asciiTheme="minorHAnsi" w:hAnsiTheme="minorHAnsi" w:cstheme="minorHAnsi"/>
          <w:i/>
          <w:iCs/>
        </w:rPr>
        <w:t>needs to be addressed with some urgency</w:t>
      </w:r>
      <w:r w:rsidR="0086039A" w:rsidRPr="007B4E73">
        <w:rPr>
          <w:rFonts w:asciiTheme="minorHAnsi" w:hAnsiTheme="minorHAnsi" w:cstheme="minorHAnsi"/>
        </w:rPr>
        <w:t>”,</w:t>
      </w:r>
      <w:r w:rsidR="006D7A76">
        <w:rPr>
          <w:rFonts w:asciiTheme="minorHAnsi" w:hAnsiTheme="minorHAnsi" w:cstheme="minorHAnsi"/>
        </w:rPr>
        <w:t xml:space="preserve"> </w:t>
      </w:r>
      <w:r w:rsidR="0086039A" w:rsidRPr="007B4E73">
        <w:rPr>
          <w:rFonts w:asciiTheme="minorHAnsi" w:hAnsiTheme="minorHAnsi" w:cstheme="minorHAnsi"/>
        </w:rPr>
        <w:t>(</w:t>
      </w:r>
      <w:r w:rsidR="00615535">
        <w:rPr>
          <w:rFonts w:asciiTheme="minorHAnsi" w:hAnsiTheme="minorHAnsi" w:cstheme="minorHAnsi"/>
        </w:rPr>
        <w:t>P</w:t>
      </w:r>
      <w:r w:rsidR="0086039A" w:rsidRPr="007B4E73">
        <w:rPr>
          <w:rFonts w:asciiTheme="minorHAnsi" w:hAnsiTheme="minorHAnsi" w:cstheme="minorHAnsi"/>
        </w:rPr>
        <w:t>age 31)</w:t>
      </w:r>
      <w:r w:rsidR="00430E95">
        <w:rPr>
          <w:rFonts w:asciiTheme="minorHAnsi" w:hAnsiTheme="minorHAnsi" w:cstheme="minorHAnsi"/>
        </w:rPr>
        <w:t>.</w:t>
      </w:r>
      <w:r w:rsidR="0086039A" w:rsidRPr="007B4E73">
        <w:rPr>
          <w:rFonts w:asciiTheme="minorHAnsi" w:hAnsiTheme="minorHAnsi" w:cstheme="minorHAnsi"/>
        </w:rPr>
        <w:t xml:space="preserve"> </w:t>
      </w:r>
      <w:r w:rsidR="00A073B8" w:rsidRPr="007B4E73">
        <w:rPr>
          <w:rFonts w:asciiTheme="minorHAnsi" w:hAnsiTheme="minorHAnsi" w:cstheme="minorHAnsi"/>
        </w:rPr>
        <w:t>“</w:t>
      </w:r>
      <w:r w:rsidR="00A073B8" w:rsidRPr="009D242F">
        <w:rPr>
          <w:rFonts w:asciiTheme="minorHAnsi" w:hAnsiTheme="minorHAnsi" w:cstheme="minorHAnsi"/>
          <w:i/>
          <w:iCs/>
        </w:rPr>
        <w:t>Currently the evidence base for changes in storminess is weak, but beyond the mean climate there is a g</w:t>
      </w:r>
      <w:r w:rsidR="00B461BF" w:rsidRPr="009D242F">
        <w:rPr>
          <w:rFonts w:asciiTheme="minorHAnsi" w:hAnsiTheme="minorHAnsi" w:cstheme="minorHAnsi"/>
          <w:i/>
          <w:iCs/>
        </w:rPr>
        <w:t>rowin</w:t>
      </w:r>
      <w:r w:rsidR="00A073B8" w:rsidRPr="009D242F">
        <w:rPr>
          <w:rFonts w:asciiTheme="minorHAnsi" w:hAnsiTheme="minorHAnsi" w:cstheme="minorHAnsi"/>
          <w:i/>
          <w:iCs/>
        </w:rPr>
        <w:t>g body of evidence for changes in frequency and/or intensity of high-im</w:t>
      </w:r>
      <w:r w:rsidR="00B461BF" w:rsidRPr="009D242F">
        <w:rPr>
          <w:rFonts w:asciiTheme="minorHAnsi" w:hAnsiTheme="minorHAnsi" w:cstheme="minorHAnsi"/>
          <w:i/>
          <w:iCs/>
        </w:rPr>
        <w:t>p</w:t>
      </w:r>
      <w:r w:rsidR="00A073B8" w:rsidRPr="009D242F">
        <w:rPr>
          <w:rFonts w:asciiTheme="minorHAnsi" w:hAnsiTheme="minorHAnsi" w:cstheme="minorHAnsi"/>
          <w:i/>
          <w:iCs/>
        </w:rPr>
        <w:t>act weather events</w:t>
      </w:r>
      <w:r w:rsidR="00A073B8" w:rsidRPr="007B4E73">
        <w:rPr>
          <w:rFonts w:asciiTheme="minorHAnsi" w:hAnsiTheme="minorHAnsi" w:cstheme="minorHAnsi"/>
        </w:rPr>
        <w:t>”</w:t>
      </w:r>
      <w:r w:rsidR="009F3229" w:rsidRPr="007B4E73">
        <w:rPr>
          <w:rFonts w:asciiTheme="minorHAnsi" w:hAnsiTheme="minorHAnsi" w:cstheme="minorHAnsi"/>
        </w:rPr>
        <w:t>,</w:t>
      </w:r>
      <w:r w:rsidR="0086039A" w:rsidRPr="007B4E73">
        <w:rPr>
          <w:rFonts w:asciiTheme="minorHAnsi" w:hAnsiTheme="minorHAnsi" w:cstheme="minorHAnsi"/>
        </w:rPr>
        <w:t xml:space="preserve"> (</w:t>
      </w:r>
      <w:r w:rsidR="00615535">
        <w:rPr>
          <w:rFonts w:asciiTheme="minorHAnsi" w:hAnsiTheme="minorHAnsi" w:cstheme="minorHAnsi"/>
        </w:rPr>
        <w:t>P</w:t>
      </w:r>
      <w:r w:rsidR="0086039A" w:rsidRPr="007B4E73">
        <w:rPr>
          <w:rFonts w:asciiTheme="minorHAnsi" w:hAnsiTheme="minorHAnsi" w:cstheme="minorHAnsi"/>
        </w:rPr>
        <w:t>age 31)</w:t>
      </w:r>
      <w:r w:rsidR="00A073B8" w:rsidRPr="007B4E73">
        <w:rPr>
          <w:rFonts w:asciiTheme="minorHAnsi" w:hAnsiTheme="minorHAnsi" w:cstheme="minorHAnsi"/>
        </w:rPr>
        <w:t>.</w:t>
      </w:r>
      <w:r w:rsidR="006D7A76">
        <w:rPr>
          <w:rFonts w:asciiTheme="minorHAnsi" w:hAnsiTheme="minorHAnsi" w:cstheme="minorHAnsi"/>
        </w:rPr>
        <w:t xml:space="preserve"> </w:t>
      </w:r>
      <w:r w:rsidR="00A073B8" w:rsidRPr="007B4E73">
        <w:rPr>
          <w:rFonts w:asciiTheme="minorHAnsi" w:hAnsiTheme="minorHAnsi" w:cstheme="minorHAnsi"/>
        </w:rPr>
        <w:t>I</w:t>
      </w:r>
      <w:r w:rsidR="00CF4015" w:rsidRPr="007B4E73">
        <w:rPr>
          <w:rFonts w:asciiTheme="minorHAnsi" w:hAnsiTheme="minorHAnsi" w:cstheme="minorHAnsi"/>
        </w:rPr>
        <w:t xml:space="preserve">nsufficient </w:t>
      </w:r>
      <w:r w:rsidR="00245970" w:rsidRPr="007B4E73">
        <w:rPr>
          <w:rFonts w:asciiTheme="minorHAnsi" w:hAnsiTheme="minorHAnsi" w:cstheme="minorHAnsi"/>
        </w:rPr>
        <w:t>analysis</w:t>
      </w:r>
      <w:r w:rsidR="00745317" w:rsidRPr="007B4E73">
        <w:rPr>
          <w:rFonts w:asciiTheme="minorHAnsi" w:hAnsiTheme="minorHAnsi" w:cstheme="minorHAnsi"/>
        </w:rPr>
        <w:t xml:space="preserve"> and resea</w:t>
      </w:r>
      <w:r w:rsidR="006962D6" w:rsidRPr="007B4E73">
        <w:rPr>
          <w:rFonts w:asciiTheme="minorHAnsi" w:hAnsiTheme="minorHAnsi" w:cstheme="minorHAnsi"/>
        </w:rPr>
        <w:t>r</w:t>
      </w:r>
      <w:r w:rsidR="00745317" w:rsidRPr="007B4E73">
        <w:rPr>
          <w:rFonts w:asciiTheme="minorHAnsi" w:hAnsiTheme="minorHAnsi" w:cstheme="minorHAnsi"/>
        </w:rPr>
        <w:t>ch</w:t>
      </w:r>
      <w:r w:rsidR="00CF4015" w:rsidRPr="007B4E73">
        <w:rPr>
          <w:rFonts w:asciiTheme="minorHAnsi" w:hAnsiTheme="minorHAnsi" w:cstheme="minorHAnsi"/>
        </w:rPr>
        <w:t xml:space="preserve"> in this area</w:t>
      </w:r>
      <w:r w:rsidR="00CC4750" w:rsidRPr="007B4E73">
        <w:rPr>
          <w:rFonts w:asciiTheme="minorHAnsi" w:hAnsiTheme="minorHAnsi" w:cstheme="minorHAnsi"/>
        </w:rPr>
        <w:t xml:space="preserve"> to date</w:t>
      </w:r>
      <w:r w:rsidR="00CF4015" w:rsidRPr="007B4E73">
        <w:rPr>
          <w:rFonts w:asciiTheme="minorHAnsi" w:hAnsiTheme="minorHAnsi" w:cstheme="minorHAnsi"/>
        </w:rPr>
        <w:t xml:space="preserve"> is </w:t>
      </w:r>
      <w:r w:rsidR="002F6AB6" w:rsidRPr="007B4E73">
        <w:rPr>
          <w:rFonts w:asciiTheme="minorHAnsi" w:hAnsiTheme="minorHAnsi" w:cstheme="minorHAnsi"/>
        </w:rPr>
        <w:t>the provided explanation</w:t>
      </w:r>
      <w:r w:rsidR="00245970" w:rsidRPr="007B4E73">
        <w:rPr>
          <w:rFonts w:asciiTheme="minorHAnsi" w:hAnsiTheme="minorHAnsi" w:cstheme="minorHAnsi"/>
        </w:rPr>
        <w:t>.</w:t>
      </w:r>
      <w:r w:rsidR="006D7A76">
        <w:rPr>
          <w:rFonts w:asciiTheme="minorHAnsi" w:hAnsiTheme="minorHAnsi" w:cstheme="minorHAnsi"/>
        </w:rPr>
        <w:t xml:space="preserve"> </w:t>
      </w:r>
      <w:r w:rsidR="00B4183B" w:rsidRPr="007B4E73">
        <w:rPr>
          <w:rFonts w:asciiTheme="minorHAnsi" w:hAnsiTheme="minorHAnsi" w:cstheme="minorHAnsi"/>
        </w:rPr>
        <w:t xml:space="preserve">One of the main conclusions of </w:t>
      </w:r>
      <w:r w:rsidR="00A414D5">
        <w:rPr>
          <w:rFonts w:asciiTheme="minorHAnsi" w:hAnsiTheme="minorHAnsi" w:cstheme="minorHAnsi"/>
        </w:rPr>
        <w:t>CCRA3</w:t>
      </w:r>
      <w:r w:rsidR="00A414D5" w:rsidRPr="007B4E73">
        <w:rPr>
          <w:rFonts w:asciiTheme="minorHAnsi" w:hAnsiTheme="minorHAnsi" w:cstheme="minorHAnsi"/>
        </w:rPr>
        <w:t xml:space="preserve"> </w:t>
      </w:r>
      <w:r w:rsidR="00A414D5">
        <w:rPr>
          <w:rFonts w:asciiTheme="minorHAnsi" w:hAnsiTheme="minorHAnsi" w:cstheme="minorHAnsi"/>
        </w:rPr>
        <w:t>C</w:t>
      </w:r>
      <w:r w:rsidR="00A414D5" w:rsidRPr="007B4E73">
        <w:rPr>
          <w:rFonts w:asciiTheme="minorHAnsi" w:hAnsiTheme="minorHAnsi" w:cstheme="minorHAnsi"/>
        </w:rPr>
        <w:t>hapter</w:t>
      </w:r>
      <w:r w:rsidR="00A414D5">
        <w:rPr>
          <w:rFonts w:asciiTheme="minorHAnsi" w:hAnsiTheme="minorHAnsi" w:cstheme="minorHAnsi"/>
        </w:rPr>
        <w:t xml:space="preserve"> 1</w:t>
      </w:r>
      <w:r w:rsidR="00A414D5" w:rsidRPr="007B4E73">
        <w:rPr>
          <w:rFonts w:asciiTheme="minorHAnsi" w:hAnsiTheme="minorHAnsi" w:cstheme="minorHAnsi"/>
        </w:rPr>
        <w:t xml:space="preserve"> </w:t>
      </w:r>
      <w:r w:rsidR="00B4183B" w:rsidRPr="007B4E73">
        <w:rPr>
          <w:rFonts w:asciiTheme="minorHAnsi" w:hAnsiTheme="minorHAnsi" w:cstheme="minorHAnsi"/>
        </w:rPr>
        <w:t>is that “</w:t>
      </w:r>
      <w:r w:rsidR="00B4183B" w:rsidRPr="00C74282">
        <w:rPr>
          <w:rFonts w:asciiTheme="minorHAnsi" w:hAnsiTheme="minorHAnsi" w:cstheme="minorHAnsi"/>
          <w:i/>
          <w:iCs/>
        </w:rPr>
        <w:t>T</w:t>
      </w:r>
      <w:r w:rsidR="00730085" w:rsidRPr="00C74282">
        <w:rPr>
          <w:rFonts w:asciiTheme="minorHAnsi" w:hAnsiTheme="minorHAnsi" w:cstheme="minorHAnsi"/>
          <w:i/>
          <w:iCs/>
        </w:rPr>
        <w:t>he severity of extremes is projected to increase with global warming</w:t>
      </w:r>
      <w:r w:rsidR="00841577" w:rsidRPr="007B4E73">
        <w:rPr>
          <w:rFonts w:asciiTheme="minorHAnsi" w:hAnsiTheme="minorHAnsi" w:cstheme="minorHAnsi"/>
        </w:rPr>
        <w:t>”, (</w:t>
      </w:r>
      <w:r w:rsidR="00615535">
        <w:rPr>
          <w:rFonts w:asciiTheme="minorHAnsi" w:hAnsiTheme="minorHAnsi" w:cstheme="minorHAnsi"/>
        </w:rPr>
        <w:t>P</w:t>
      </w:r>
      <w:r w:rsidR="00841577" w:rsidRPr="007B4E73">
        <w:rPr>
          <w:rFonts w:asciiTheme="minorHAnsi" w:hAnsiTheme="minorHAnsi" w:cstheme="minorHAnsi"/>
        </w:rPr>
        <w:t>age 4</w:t>
      </w:r>
      <w:r w:rsidR="00716987" w:rsidRPr="007B4E73">
        <w:rPr>
          <w:rFonts w:asciiTheme="minorHAnsi" w:hAnsiTheme="minorHAnsi" w:cstheme="minorHAnsi"/>
        </w:rPr>
        <w:t>)</w:t>
      </w:r>
      <w:r w:rsidR="009F3229" w:rsidRPr="007B4E73">
        <w:rPr>
          <w:rFonts w:asciiTheme="minorHAnsi" w:hAnsiTheme="minorHAnsi" w:cstheme="minorHAnsi"/>
        </w:rPr>
        <w:t>.</w:t>
      </w:r>
    </w:p>
    <w:p w14:paraId="74533097" w14:textId="77777777" w:rsidR="003C7F3A" w:rsidRPr="007B4E73" w:rsidRDefault="003C7F3A" w:rsidP="003C7F3A">
      <w:pPr>
        <w:pStyle w:val="Heading4"/>
        <w:spacing w:after="120"/>
        <w:rPr>
          <w:sz w:val="28"/>
          <w:szCs w:val="28"/>
        </w:rPr>
      </w:pPr>
      <w:r w:rsidRPr="007B4E73">
        <w:rPr>
          <w:sz w:val="28"/>
          <w:szCs w:val="28"/>
        </w:rPr>
        <w:t>Context</w:t>
      </w:r>
    </w:p>
    <w:p w14:paraId="367C0D50" w14:textId="3E0EEB70" w:rsidR="00245970" w:rsidRPr="007B4E73" w:rsidRDefault="00245970" w:rsidP="007B4E73">
      <w:pPr>
        <w:spacing w:after="120"/>
        <w:jc w:val="both"/>
        <w:rPr>
          <w:rFonts w:asciiTheme="minorHAnsi" w:hAnsiTheme="minorHAnsi" w:cstheme="minorHAnsi"/>
        </w:rPr>
      </w:pPr>
      <w:r w:rsidRPr="007B4E73">
        <w:rPr>
          <w:rFonts w:asciiTheme="minorHAnsi" w:hAnsiTheme="minorHAnsi" w:cstheme="minorHAnsi"/>
          <w:lang w:val="en-US"/>
        </w:rPr>
        <w:t>The behaviour of the North Atlantic Jet Stream (often associated with extreme weather) is</w:t>
      </w:r>
      <w:r w:rsidR="00B87474" w:rsidRPr="007B4E73">
        <w:rPr>
          <w:rFonts w:asciiTheme="minorHAnsi" w:hAnsiTheme="minorHAnsi" w:cstheme="minorHAnsi"/>
          <w:lang w:val="en-US"/>
        </w:rPr>
        <w:t xml:space="preserve"> </w:t>
      </w:r>
      <w:r w:rsidRPr="007B4E73">
        <w:rPr>
          <w:rFonts w:asciiTheme="minorHAnsi" w:hAnsiTheme="minorHAnsi" w:cstheme="minorHAnsi"/>
          <w:lang w:val="en-US"/>
        </w:rPr>
        <w:t>complicated.</w:t>
      </w:r>
      <w:r w:rsidR="006D7A76">
        <w:rPr>
          <w:rFonts w:asciiTheme="minorHAnsi" w:hAnsiTheme="minorHAnsi" w:cstheme="minorHAnsi"/>
          <w:lang w:val="en-US"/>
        </w:rPr>
        <w:t xml:space="preserve"> </w:t>
      </w:r>
      <w:r w:rsidRPr="007B4E73">
        <w:rPr>
          <w:rFonts w:asciiTheme="minorHAnsi" w:hAnsiTheme="minorHAnsi" w:cstheme="minorHAnsi"/>
          <w:lang w:val="en-US"/>
        </w:rPr>
        <w:t>It has three preferred positions</w:t>
      </w:r>
      <w:r w:rsidR="002F6AB6" w:rsidRPr="007B4E73">
        <w:rPr>
          <w:rFonts w:asciiTheme="minorHAnsi" w:hAnsiTheme="minorHAnsi" w:cstheme="minorHAnsi"/>
          <w:lang w:val="en-US"/>
        </w:rPr>
        <w:t>:</w:t>
      </w:r>
    </w:p>
    <w:p w14:paraId="501784A9" w14:textId="0DFF8BCD" w:rsidR="00245970" w:rsidRPr="007B4E73" w:rsidRDefault="00245970" w:rsidP="007B4E73">
      <w:pPr>
        <w:numPr>
          <w:ilvl w:val="0"/>
          <w:numId w:val="30"/>
        </w:numPr>
        <w:jc w:val="both"/>
        <w:rPr>
          <w:rFonts w:asciiTheme="minorHAnsi" w:hAnsiTheme="minorHAnsi" w:cstheme="minorHAnsi"/>
        </w:rPr>
      </w:pPr>
      <w:r w:rsidRPr="007B4E73">
        <w:rPr>
          <w:rFonts w:asciiTheme="minorHAnsi" w:hAnsiTheme="minorHAnsi" w:cstheme="minorHAnsi"/>
          <w:lang w:val="en-US"/>
        </w:rPr>
        <w:t>To the North of the UK (</w:t>
      </w:r>
      <w:r w:rsidR="00647FFA" w:rsidRPr="007B4E73">
        <w:rPr>
          <w:rFonts w:asciiTheme="minorHAnsi" w:hAnsiTheme="minorHAnsi" w:cstheme="minorHAnsi"/>
          <w:lang w:val="en-US"/>
        </w:rPr>
        <w:t xml:space="preserve">producing a </w:t>
      </w:r>
      <w:r w:rsidRPr="007B4E73">
        <w:rPr>
          <w:rFonts w:asciiTheme="minorHAnsi" w:hAnsiTheme="minorHAnsi" w:cstheme="minorHAnsi"/>
          <w:lang w:val="en-US"/>
        </w:rPr>
        <w:t>European blocking</w:t>
      </w:r>
      <w:r w:rsidR="00647FFA" w:rsidRPr="007B4E73">
        <w:rPr>
          <w:rFonts w:asciiTheme="minorHAnsi" w:hAnsiTheme="minorHAnsi" w:cstheme="minorHAnsi"/>
          <w:lang w:val="en-US"/>
        </w:rPr>
        <w:t xml:space="preserve"> pattern</w:t>
      </w:r>
      <w:r w:rsidRPr="007B4E73">
        <w:rPr>
          <w:rFonts w:asciiTheme="minorHAnsi" w:hAnsiTheme="minorHAnsi" w:cstheme="minorHAnsi"/>
          <w:lang w:val="en-US"/>
        </w:rPr>
        <w:t>)</w:t>
      </w:r>
      <w:r w:rsidR="009006BE">
        <w:rPr>
          <w:rFonts w:asciiTheme="minorHAnsi" w:hAnsiTheme="minorHAnsi" w:cstheme="minorHAnsi"/>
          <w:lang w:val="en-US"/>
        </w:rPr>
        <w:t>.</w:t>
      </w:r>
    </w:p>
    <w:p w14:paraId="314935FD" w14:textId="1FA2FB49" w:rsidR="00245970" w:rsidRPr="007B4E73" w:rsidRDefault="00245970" w:rsidP="007B4E73">
      <w:pPr>
        <w:numPr>
          <w:ilvl w:val="0"/>
          <w:numId w:val="30"/>
        </w:numPr>
        <w:jc w:val="both"/>
        <w:rPr>
          <w:rFonts w:asciiTheme="minorHAnsi" w:hAnsiTheme="minorHAnsi" w:cstheme="minorHAnsi"/>
        </w:rPr>
      </w:pPr>
      <w:r w:rsidRPr="007B4E73">
        <w:rPr>
          <w:rFonts w:asciiTheme="minorHAnsi" w:hAnsiTheme="minorHAnsi" w:cstheme="minorHAnsi"/>
          <w:lang w:val="en-US"/>
        </w:rPr>
        <w:t>Over the UK (positive NAO)</w:t>
      </w:r>
      <w:r w:rsidR="009006BE">
        <w:rPr>
          <w:rFonts w:asciiTheme="minorHAnsi" w:hAnsiTheme="minorHAnsi" w:cstheme="minorHAnsi"/>
          <w:lang w:val="en-US"/>
        </w:rPr>
        <w:t>.</w:t>
      </w:r>
    </w:p>
    <w:p w14:paraId="60A908A5" w14:textId="4A8EE1C1" w:rsidR="00245970" w:rsidRPr="00C74282" w:rsidRDefault="00245970" w:rsidP="007B4E73">
      <w:pPr>
        <w:numPr>
          <w:ilvl w:val="0"/>
          <w:numId w:val="30"/>
        </w:numPr>
        <w:jc w:val="both"/>
        <w:rPr>
          <w:rFonts w:asciiTheme="minorHAnsi" w:hAnsiTheme="minorHAnsi" w:cstheme="minorHAnsi"/>
        </w:rPr>
      </w:pPr>
      <w:r w:rsidRPr="00C74282">
        <w:rPr>
          <w:rFonts w:asciiTheme="minorHAnsi" w:hAnsiTheme="minorHAnsi" w:cstheme="minorHAnsi"/>
          <w:lang w:val="en-US"/>
        </w:rPr>
        <w:t>To the South of the UK (negative NAO)</w:t>
      </w:r>
      <w:r w:rsidR="009006BE" w:rsidRPr="00C74282">
        <w:rPr>
          <w:rFonts w:asciiTheme="minorHAnsi" w:hAnsiTheme="minorHAnsi" w:cstheme="minorHAnsi"/>
          <w:lang w:val="en-US"/>
        </w:rPr>
        <w:t>.</w:t>
      </w:r>
    </w:p>
    <w:p w14:paraId="2495C473" w14:textId="77777777" w:rsidR="00202471" w:rsidRPr="007B4E73" w:rsidRDefault="00202471" w:rsidP="007B4E73">
      <w:pPr>
        <w:ind w:left="720"/>
        <w:jc w:val="both"/>
        <w:rPr>
          <w:rFonts w:asciiTheme="minorHAnsi" w:hAnsiTheme="minorHAnsi" w:cstheme="minorHAnsi"/>
        </w:rPr>
      </w:pPr>
    </w:p>
    <w:p w14:paraId="349889F0" w14:textId="0DD7D07F" w:rsidR="002F6AB6" w:rsidRPr="007B4E73" w:rsidRDefault="00245970" w:rsidP="007B4E73">
      <w:pPr>
        <w:jc w:val="both"/>
        <w:rPr>
          <w:rFonts w:asciiTheme="minorHAnsi" w:hAnsiTheme="minorHAnsi" w:cstheme="minorHAnsi"/>
          <w:lang w:val="en-US"/>
        </w:rPr>
      </w:pPr>
      <w:r w:rsidRPr="007B4E73">
        <w:rPr>
          <w:rFonts w:asciiTheme="minorHAnsi" w:hAnsiTheme="minorHAnsi" w:cstheme="minorHAnsi"/>
          <w:lang w:val="en-US"/>
        </w:rPr>
        <w:t xml:space="preserve">These </w:t>
      </w:r>
      <w:r w:rsidR="004A5C61">
        <w:rPr>
          <w:rFonts w:asciiTheme="minorHAnsi" w:hAnsiTheme="minorHAnsi" w:cstheme="minorHAnsi"/>
          <w:lang w:val="en-US"/>
        </w:rPr>
        <w:t xml:space="preserve">positions </w:t>
      </w:r>
      <w:r w:rsidR="002A61D7">
        <w:rPr>
          <w:rFonts w:asciiTheme="minorHAnsi" w:hAnsiTheme="minorHAnsi" w:cstheme="minorHAnsi"/>
          <w:lang w:val="en-US"/>
        </w:rPr>
        <w:t>control</w:t>
      </w:r>
      <w:r w:rsidR="002A61D7" w:rsidRPr="007B4E73">
        <w:rPr>
          <w:rFonts w:asciiTheme="minorHAnsi" w:hAnsiTheme="minorHAnsi" w:cstheme="minorHAnsi"/>
          <w:lang w:val="en-US"/>
        </w:rPr>
        <w:t xml:space="preserve"> </w:t>
      </w:r>
      <w:r w:rsidRPr="007B4E73">
        <w:rPr>
          <w:rFonts w:asciiTheme="minorHAnsi" w:hAnsiTheme="minorHAnsi" w:cstheme="minorHAnsi"/>
          <w:lang w:val="en-US"/>
        </w:rPr>
        <w:t>the tracks of storms</w:t>
      </w:r>
      <w:r w:rsidR="00CF4015" w:rsidRPr="007B4E73">
        <w:rPr>
          <w:rFonts w:asciiTheme="minorHAnsi" w:hAnsiTheme="minorHAnsi" w:cstheme="minorHAnsi"/>
          <w:lang w:val="en-US"/>
        </w:rPr>
        <w:t xml:space="preserve"> </w:t>
      </w:r>
      <w:r w:rsidRPr="007B4E73">
        <w:rPr>
          <w:rFonts w:asciiTheme="minorHAnsi" w:hAnsiTheme="minorHAnsi" w:cstheme="minorHAnsi"/>
          <w:lang w:val="en-US"/>
        </w:rPr>
        <w:t>and essentially determine the frequency of wind</w:t>
      </w:r>
      <w:r w:rsidR="00BF5F17">
        <w:rPr>
          <w:rFonts w:asciiTheme="minorHAnsi" w:hAnsiTheme="minorHAnsi" w:cstheme="minorHAnsi"/>
          <w:lang w:val="en-US"/>
        </w:rPr>
        <w:t>-</w:t>
      </w:r>
      <w:r w:rsidRPr="007B4E73">
        <w:rPr>
          <w:rFonts w:asciiTheme="minorHAnsi" w:hAnsiTheme="minorHAnsi" w:cstheme="minorHAnsi"/>
          <w:lang w:val="en-US"/>
        </w:rPr>
        <w:t>storms, atmospheric rivers and extreme frontal rain.</w:t>
      </w:r>
      <w:r w:rsidR="006D7A76">
        <w:rPr>
          <w:rFonts w:asciiTheme="minorHAnsi" w:hAnsiTheme="minorHAnsi" w:cstheme="minorHAnsi"/>
          <w:lang w:val="en-US"/>
        </w:rPr>
        <w:t xml:space="preserve"> </w:t>
      </w:r>
      <w:r w:rsidR="0040177D" w:rsidRPr="007B4E73">
        <w:rPr>
          <w:rFonts w:asciiTheme="minorHAnsi" w:hAnsiTheme="minorHAnsi" w:cstheme="minorHAnsi"/>
          <w:lang w:val="en-US"/>
        </w:rPr>
        <w:t xml:space="preserve">Future UK winter climate extremes will be </w:t>
      </w:r>
      <w:r w:rsidR="00406775" w:rsidRPr="007B4E73">
        <w:rPr>
          <w:rFonts w:asciiTheme="minorHAnsi" w:hAnsiTheme="minorHAnsi" w:cstheme="minorHAnsi"/>
          <w:lang w:val="en-US"/>
        </w:rPr>
        <w:t xml:space="preserve">partially </w:t>
      </w:r>
      <w:r w:rsidR="0040177D" w:rsidRPr="007B4E73">
        <w:rPr>
          <w:rFonts w:asciiTheme="minorHAnsi" w:hAnsiTheme="minorHAnsi" w:cstheme="minorHAnsi"/>
          <w:lang w:val="en-US"/>
        </w:rPr>
        <w:t xml:space="preserve">determined by the behaviour of the </w:t>
      </w:r>
      <w:r w:rsidRPr="007B4E73">
        <w:rPr>
          <w:rFonts w:asciiTheme="minorHAnsi" w:hAnsiTheme="minorHAnsi" w:cstheme="minorHAnsi"/>
          <w:lang w:val="en-US"/>
        </w:rPr>
        <w:t xml:space="preserve">North Atlantic Jet </w:t>
      </w:r>
      <w:r w:rsidR="00BF5F17">
        <w:rPr>
          <w:rFonts w:asciiTheme="minorHAnsi" w:hAnsiTheme="minorHAnsi" w:cstheme="minorHAnsi"/>
          <w:lang w:val="en-US"/>
        </w:rPr>
        <w:t>S</w:t>
      </w:r>
      <w:r w:rsidRPr="007B4E73">
        <w:rPr>
          <w:rFonts w:asciiTheme="minorHAnsi" w:hAnsiTheme="minorHAnsi" w:cstheme="minorHAnsi"/>
          <w:lang w:val="en-US"/>
        </w:rPr>
        <w:t>tream</w:t>
      </w:r>
      <w:r w:rsidR="0040177D" w:rsidRPr="007B4E73">
        <w:rPr>
          <w:rFonts w:asciiTheme="minorHAnsi" w:hAnsiTheme="minorHAnsi" w:cstheme="minorHAnsi"/>
          <w:lang w:val="en-US"/>
        </w:rPr>
        <w:t>.</w:t>
      </w:r>
      <w:r w:rsidR="006D7A76">
        <w:rPr>
          <w:rFonts w:asciiTheme="minorHAnsi" w:hAnsiTheme="minorHAnsi" w:cstheme="minorHAnsi"/>
          <w:lang w:val="en-US"/>
        </w:rPr>
        <w:t xml:space="preserve"> </w:t>
      </w:r>
      <w:r w:rsidR="0040177D" w:rsidRPr="007B4E73">
        <w:rPr>
          <w:rFonts w:asciiTheme="minorHAnsi" w:hAnsiTheme="minorHAnsi" w:cstheme="minorHAnsi"/>
          <w:lang w:val="en-US"/>
        </w:rPr>
        <w:t>W</w:t>
      </w:r>
      <w:r w:rsidRPr="007B4E73">
        <w:rPr>
          <w:rFonts w:asciiTheme="minorHAnsi" w:eastAsiaTheme="minorHAnsi" w:hAnsiTheme="minorHAnsi" w:cstheme="minorHAnsi"/>
        </w:rPr>
        <w:t xml:space="preserve">inter weather is projected to be dominated by more mobile, cyclonic weather systems than was the case in previous assessments. This will affect </w:t>
      </w:r>
      <w:r w:rsidR="00BF5F17">
        <w:rPr>
          <w:rFonts w:asciiTheme="minorHAnsi" w:eastAsiaTheme="minorHAnsi" w:hAnsiTheme="minorHAnsi" w:cstheme="minorHAnsi"/>
        </w:rPr>
        <w:t>w</w:t>
      </w:r>
      <w:r w:rsidR="00BF5F17" w:rsidRPr="007B4E73">
        <w:rPr>
          <w:rFonts w:asciiTheme="minorHAnsi" w:eastAsiaTheme="minorHAnsi" w:hAnsiTheme="minorHAnsi" w:cstheme="minorHAnsi"/>
        </w:rPr>
        <w:t xml:space="preserve">estern </w:t>
      </w:r>
      <w:r w:rsidRPr="007B4E73">
        <w:rPr>
          <w:rFonts w:asciiTheme="minorHAnsi" w:eastAsiaTheme="minorHAnsi" w:hAnsiTheme="minorHAnsi" w:cstheme="minorHAnsi"/>
        </w:rPr>
        <w:t>parts of the UK</w:t>
      </w:r>
      <w:r w:rsidR="0040177D" w:rsidRPr="007B4E73">
        <w:rPr>
          <w:rFonts w:asciiTheme="minorHAnsi" w:eastAsiaTheme="minorHAnsi" w:hAnsiTheme="minorHAnsi" w:cstheme="minorHAnsi"/>
        </w:rPr>
        <w:t>.</w:t>
      </w:r>
      <w:r w:rsidR="006D7A76">
        <w:rPr>
          <w:rFonts w:asciiTheme="minorHAnsi" w:eastAsiaTheme="minorHAnsi" w:hAnsiTheme="minorHAnsi" w:cstheme="minorHAnsi"/>
        </w:rPr>
        <w:t xml:space="preserve"> </w:t>
      </w:r>
      <w:r w:rsidR="0040177D" w:rsidRPr="007B4E73">
        <w:rPr>
          <w:rFonts w:asciiTheme="minorHAnsi" w:eastAsiaTheme="minorHAnsi" w:hAnsiTheme="minorHAnsi" w:cstheme="minorHAnsi"/>
        </w:rPr>
        <w:t xml:space="preserve">It </w:t>
      </w:r>
      <w:r w:rsidRPr="007B4E73">
        <w:rPr>
          <w:rFonts w:asciiTheme="minorHAnsi" w:eastAsiaTheme="minorHAnsi" w:hAnsiTheme="minorHAnsi" w:cstheme="minorHAnsi"/>
        </w:rPr>
        <w:t xml:space="preserve">reinforces the </w:t>
      </w:r>
      <w:r w:rsidR="0040177D" w:rsidRPr="007B4E73">
        <w:rPr>
          <w:rFonts w:asciiTheme="minorHAnsi" w:eastAsiaTheme="minorHAnsi" w:hAnsiTheme="minorHAnsi" w:cstheme="minorHAnsi"/>
        </w:rPr>
        <w:t xml:space="preserve">current </w:t>
      </w:r>
      <w:r w:rsidRPr="007B4E73">
        <w:rPr>
          <w:rFonts w:asciiTheme="minorHAnsi" w:eastAsiaTheme="minorHAnsi" w:hAnsiTheme="minorHAnsi" w:cstheme="minorHAnsi"/>
        </w:rPr>
        <w:t xml:space="preserve">evidence </w:t>
      </w:r>
      <w:r w:rsidR="0040177D" w:rsidRPr="007B4E73">
        <w:rPr>
          <w:rFonts w:asciiTheme="minorHAnsi" w:eastAsiaTheme="minorHAnsi" w:hAnsiTheme="minorHAnsi" w:cstheme="minorHAnsi"/>
        </w:rPr>
        <w:t xml:space="preserve">that there may be </w:t>
      </w:r>
      <w:r w:rsidRPr="007B4E73">
        <w:rPr>
          <w:rFonts w:asciiTheme="minorHAnsi" w:eastAsiaTheme="minorHAnsi" w:hAnsiTheme="minorHAnsi" w:cstheme="minorHAnsi"/>
        </w:rPr>
        <w:t xml:space="preserve">more substantial increases in daily rainfall with </w:t>
      </w:r>
      <w:r w:rsidR="0040177D" w:rsidRPr="007B4E73">
        <w:rPr>
          <w:rFonts w:asciiTheme="minorHAnsi" w:eastAsiaTheme="minorHAnsi" w:hAnsiTheme="minorHAnsi" w:cstheme="minorHAnsi"/>
        </w:rPr>
        <w:t xml:space="preserve">associated </w:t>
      </w:r>
      <w:r w:rsidRPr="007B4E73">
        <w:rPr>
          <w:rFonts w:asciiTheme="minorHAnsi" w:eastAsiaTheme="minorHAnsi" w:hAnsiTheme="minorHAnsi" w:cstheme="minorHAnsi"/>
        </w:rPr>
        <w:t xml:space="preserve">flooding, as well as a higher incidence of strong winds and </w:t>
      </w:r>
      <w:r w:rsidR="0040177D" w:rsidRPr="007B4E73">
        <w:rPr>
          <w:rFonts w:asciiTheme="minorHAnsi" w:eastAsiaTheme="minorHAnsi" w:hAnsiTheme="minorHAnsi" w:cstheme="minorHAnsi"/>
        </w:rPr>
        <w:t xml:space="preserve">high </w:t>
      </w:r>
      <w:r w:rsidRPr="007B4E73">
        <w:rPr>
          <w:rFonts w:asciiTheme="minorHAnsi" w:eastAsiaTheme="minorHAnsi" w:hAnsiTheme="minorHAnsi" w:cstheme="minorHAnsi"/>
        </w:rPr>
        <w:t>waves.</w:t>
      </w:r>
      <w:r w:rsidR="006D7A76">
        <w:rPr>
          <w:rFonts w:asciiTheme="minorHAnsi" w:eastAsiaTheme="minorHAnsi" w:hAnsiTheme="minorHAnsi" w:cstheme="minorHAnsi"/>
        </w:rPr>
        <w:t xml:space="preserve"> </w:t>
      </w:r>
      <w:r w:rsidR="00320D7C" w:rsidRPr="007B4E73">
        <w:rPr>
          <w:rFonts w:asciiTheme="minorHAnsi" w:eastAsiaTheme="minorHAnsi" w:hAnsiTheme="minorHAnsi" w:cstheme="minorHAnsi"/>
        </w:rPr>
        <w:t>Winter extreme rainfall is projected to be up to 40% more than CCRA2</w:t>
      </w:r>
      <w:r w:rsidR="00675483" w:rsidRPr="007B4E73">
        <w:rPr>
          <w:rFonts w:asciiTheme="minorHAnsi" w:eastAsiaTheme="minorHAnsi" w:hAnsiTheme="minorHAnsi" w:cstheme="minorHAnsi"/>
        </w:rPr>
        <w:t xml:space="preserve"> </w:t>
      </w:r>
      <w:r w:rsidR="004452E5" w:rsidRPr="007B4E73">
        <w:rPr>
          <w:rFonts w:asciiTheme="minorHAnsi" w:eastAsiaTheme="minorHAnsi" w:hAnsiTheme="minorHAnsi" w:cstheme="minorHAnsi"/>
        </w:rPr>
        <w:t xml:space="preserve">values </w:t>
      </w:r>
      <w:r w:rsidR="00675483" w:rsidRPr="007B4E73">
        <w:rPr>
          <w:rFonts w:asciiTheme="minorHAnsi" w:eastAsiaTheme="minorHAnsi" w:hAnsiTheme="minorHAnsi" w:cstheme="minorHAnsi"/>
        </w:rPr>
        <w:t>before the end of the century.</w:t>
      </w:r>
      <w:r w:rsidR="006D7A76">
        <w:rPr>
          <w:rFonts w:asciiTheme="minorHAnsi" w:eastAsiaTheme="minorHAnsi" w:hAnsiTheme="minorHAnsi" w:cstheme="minorHAnsi"/>
        </w:rPr>
        <w:t xml:space="preserve"> </w:t>
      </w:r>
    </w:p>
    <w:p w14:paraId="5BE62EA2" w14:textId="01F0914E" w:rsidR="002F6AB6" w:rsidRDefault="003C7F3A" w:rsidP="00E62743">
      <w:pPr>
        <w:pStyle w:val="QuoteText"/>
        <w:jc w:val="both"/>
      </w:pPr>
      <w:r w:rsidRPr="00B804C9">
        <w:rPr>
          <w:b/>
          <w:bCs/>
        </w:rPr>
        <w:t xml:space="preserve">Expert Panel View: </w:t>
      </w:r>
      <w:r w:rsidR="004A5C61" w:rsidRPr="0035299D">
        <w:t>This research highlights an area of uncertainty, and further research is needed on storminess</w:t>
      </w:r>
      <w:r w:rsidR="00F22E44" w:rsidRPr="00971EDA">
        <w:t xml:space="preserve">. </w:t>
      </w:r>
    </w:p>
    <w:p w14:paraId="2897F1E4" w14:textId="2F84B7EF" w:rsidR="002463EF" w:rsidRDefault="003C7F3A" w:rsidP="002F6AB6">
      <w:pPr>
        <w:pStyle w:val="Heading4"/>
        <w:spacing w:after="120"/>
        <w:rPr>
          <w:sz w:val="28"/>
          <w:szCs w:val="28"/>
        </w:rPr>
      </w:pPr>
      <w:r w:rsidRPr="007B4E73">
        <w:rPr>
          <w:sz w:val="28"/>
          <w:szCs w:val="28"/>
        </w:rPr>
        <w:t>Further commentary from the Expert Panel on Natural Hazards</w:t>
      </w:r>
    </w:p>
    <w:p w14:paraId="3BFC9640" w14:textId="6CAAD676" w:rsidR="00C43CEB" w:rsidRPr="00915A2B" w:rsidRDefault="00915A2B" w:rsidP="00C43CEB">
      <w:pPr>
        <w:rPr>
          <w:rFonts w:asciiTheme="majorHAnsi" w:hAnsiTheme="majorHAnsi" w:cstheme="majorHAnsi"/>
          <w:lang w:eastAsia="en-US" w:bidi="he-IL"/>
        </w:rPr>
      </w:pPr>
      <w:r>
        <w:rPr>
          <w:rFonts w:asciiTheme="majorHAnsi" w:hAnsiTheme="majorHAnsi" w:cstheme="majorHAnsi"/>
          <w:lang w:eastAsia="en-US" w:bidi="he-IL"/>
        </w:rPr>
        <w:t>T</w:t>
      </w:r>
      <w:r w:rsidR="0060117E" w:rsidRPr="00915A2B">
        <w:rPr>
          <w:rFonts w:asciiTheme="majorHAnsi" w:hAnsiTheme="majorHAnsi" w:cstheme="majorHAnsi"/>
          <w:lang w:eastAsia="en-US" w:bidi="he-IL"/>
        </w:rPr>
        <w:t>he current scientific understanding of UK storminess is weak</w:t>
      </w:r>
      <w:r>
        <w:rPr>
          <w:rFonts w:asciiTheme="majorHAnsi" w:hAnsiTheme="majorHAnsi" w:cstheme="majorHAnsi"/>
          <w:lang w:eastAsia="en-US" w:bidi="he-IL"/>
        </w:rPr>
        <w:t xml:space="preserve">. </w:t>
      </w:r>
      <w:r w:rsidR="0060117E" w:rsidRPr="00915A2B">
        <w:rPr>
          <w:rFonts w:asciiTheme="majorHAnsi" w:hAnsiTheme="majorHAnsi" w:cstheme="majorHAnsi"/>
          <w:lang w:eastAsia="en-US" w:bidi="he-IL"/>
        </w:rPr>
        <w:t>With limited current observational evidence and modelling capability, the subject of storminess requires further research.</w:t>
      </w:r>
    </w:p>
    <w:p w14:paraId="72C39EBE" w14:textId="11911D59" w:rsidR="00915A2B" w:rsidRDefault="004121BA" w:rsidP="00915A2B">
      <w:pPr>
        <w:pStyle w:val="ListParagraph"/>
        <w:numPr>
          <w:ilvl w:val="0"/>
          <w:numId w:val="38"/>
        </w:numPr>
        <w:rPr>
          <w:rFonts w:asciiTheme="majorHAnsi" w:hAnsiTheme="majorHAnsi" w:cstheme="majorHAnsi"/>
          <w:szCs w:val="24"/>
        </w:rPr>
      </w:pPr>
      <w:r w:rsidRPr="00915A2B">
        <w:rPr>
          <w:rFonts w:asciiTheme="majorHAnsi" w:hAnsiTheme="majorHAnsi" w:cstheme="majorHAnsi"/>
          <w:szCs w:val="24"/>
        </w:rPr>
        <w:t>“</w:t>
      </w:r>
      <w:r w:rsidRPr="00915A2B">
        <w:rPr>
          <w:rFonts w:asciiTheme="majorHAnsi" w:hAnsiTheme="majorHAnsi" w:cstheme="majorHAnsi"/>
          <w:i/>
          <w:iCs/>
          <w:szCs w:val="24"/>
        </w:rPr>
        <w:t>The severity of extremes is generally expected to increase with global warming”</w:t>
      </w:r>
      <w:r w:rsidRPr="00915A2B">
        <w:rPr>
          <w:rFonts w:asciiTheme="majorHAnsi" w:hAnsiTheme="majorHAnsi" w:cstheme="majorHAnsi"/>
          <w:szCs w:val="24"/>
        </w:rPr>
        <w:t xml:space="preserve">, </w:t>
      </w:r>
      <w:r w:rsidR="00AA14A3">
        <w:rPr>
          <w:rFonts w:asciiTheme="majorHAnsi" w:hAnsiTheme="majorHAnsi" w:cstheme="majorHAnsi"/>
          <w:szCs w:val="24"/>
        </w:rPr>
        <w:t>(P</w:t>
      </w:r>
      <w:r w:rsidRPr="00915A2B">
        <w:rPr>
          <w:rFonts w:asciiTheme="majorHAnsi" w:hAnsiTheme="majorHAnsi" w:cstheme="majorHAnsi"/>
          <w:szCs w:val="24"/>
        </w:rPr>
        <w:t>age 4</w:t>
      </w:r>
      <w:r w:rsidR="00AA14A3">
        <w:rPr>
          <w:rFonts w:asciiTheme="majorHAnsi" w:hAnsiTheme="majorHAnsi" w:cstheme="majorHAnsi"/>
          <w:szCs w:val="24"/>
        </w:rPr>
        <w:t>)</w:t>
      </w:r>
      <w:r w:rsidR="0097411B" w:rsidRPr="00915A2B">
        <w:rPr>
          <w:rFonts w:asciiTheme="majorHAnsi" w:hAnsiTheme="majorHAnsi" w:cstheme="majorHAnsi"/>
          <w:szCs w:val="24"/>
        </w:rPr>
        <w:t xml:space="preserve">. </w:t>
      </w:r>
      <w:r w:rsidR="00915A2B">
        <w:rPr>
          <w:rFonts w:asciiTheme="majorHAnsi" w:hAnsiTheme="majorHAnsi" w:cstheme="majorHAnsi"/>
          <w:szCs w:val="24"/>
        </w:rPr>
        <w:t>CCRA3</w:t>
      </w:r>
      <w:r w:rsidR="00F22E44" w:rsidRPr="00915A2B">
        <w:rPr>
          <w:rFonts w:asciiTheme="majorHAnsi" w:hAnsiTheme="majorHAnsi" w:cstheme="majorHAnsi"/>
          <w:szCs w:val="24"/>
        </w:rPr>
        <w:t xml:space="preserve"> highlights that future winter weather is projected to be dominated by more cyclonic systems than in previous assessments, which increase the risk of </w:t>
      </w:r>
      <w:r w:rsidR="00F22E44" w:rsidRPr="00915A2B">
        <w:rPr>
          <w:rFonts w:asciiTheme="majorHAnsi" w:hAnsiTheme="majorHAnsi" w:cstheme="majorHAnsi"/>
          <w:szCs w:val="24"/>
        </w:rPr>
        <w:lastRenderedPageBreak/>
        <w:t>atmospheric river events and flooding.</w:t>
      </w:r>
      <w:r w:rsidR="00915A2B" w:rsidRPr="00915A2B">
        <w:rPr>
          <w:rFonts w:asciiTheme="majorHAnsi" w:hAnsiTheme="majorHAnsi" w:cstheme="majorHAnsi"/>
        </w:rPr>
        <w:t xml:space="preserve"> </w:t>
      </w:r>
      <w:r w:rsidR="00915A2B">
        <w:rPr>
          <w:rFonts w:asciiTheme="majorHAnsi" w:hAnsiTheme="majorHAnsi" w:cstheme="majorHAnsi"/>
        </w:rPr>
        <w:t>W</w:t>
      </w:r>
      <w:r w:rsidR="00915A2B" w:rsidRPr="00915A2B">
        <w:rPr>
          <w:rFonts w:asciiTheme="majorHAnsi" w:hAnsiTheme="majorHAnsi" w:cstheme="majorHAnsi"/>
          <w:szCs w:val="24"/>
        </w:rPr>
        <w:t xml:space="preserve">inter rainfall is likely to be more than 40% greater than previous CCRA2 estimates. </w:t>
      </w:r>
    </w:p>
    <w:p w14:paraId="258A424D" w14:textId="4F22AFB8" w:rsidR="00915A2B" w:rsidRDefault="00915A2B" w:rsidP="0097411B">
      <w:pPr>
        <w:pStyle w:val="ListParagraph"/>
        <w:numPr>
          <w:ilvl w:val="0"/>
          <w:numId w:val="38"/>
        </w:numPr>
        <w:rPr>
          <w:rFonts w:asciiTheme="majorHAnsi" w:hAnsiTheme="majorHAnsi" w:cstheme="majorHAnsi"/>
          <w:szCs w:val="24"/>
        </w:rPr>
      </w:pPr>
      <w:r w:rsidRPr="00915A2B">
        <w:rPr>
          <w:rFonts w:asciiTheme="majorHAnsi" w:hAnsiTheme="majorHAnsi" w:cstheme="majorHAnsi"/>
          <w:szCs w:val="24"/>
        </w:rPr>
        <w:t>ONR’s guidance</w:t>
      </w:r>
      <w:r>
        <w:rPr>
          <w:rFonts w:asciiTheme="majorHAnsi" w:hAnsiTheme="majorHAnsi" w:cstheme="majorHAnsi"/>
          <w:szCs w:val="24"/>
        </w:rPr>
        <w:t xml:space="preserve"> is consistent with CCRA3 and</w:t>
      </w:r>
      <w:r w:rsidRPr="00915A2B">
        <w:rPr>
          <w:rFonts w:asciiTheme="majorHAnsi" w:hAnsiTheme="majorHAnsi" w:cstheme="majorHAnsi"/>
          <w:szCs w:val="24"/>
        </w:rPr>
        <w:t xml:space="preserve"> suggests increased storminess is probable, but that the topic will need future attention.</w:t>
      </w:r>
    </w:p>
    <w:p w14:paraId="59B7A1C6" w14:textId="277BB32C" w:rsidR="0097411B" w:rsidRPr="00915A2B" w:rsidRDefault="0097411B" w:rsidP="0097411B">
      <w:pPr>
        <w:pStyle w:val="ListParagraph"/>
        <w:numPr>
          <w:ilvl w:val="0"/>
          <w:numId w:val="38"/>
        </w:numPr>
        <w:rPr>
          <w:rFonts w:asciiTheme="majorHAnsi" w:hAnsiTheme="majorHAnsi" w:cstheme="majorHAnsi"/>
          <w:szCs w:val="24"/>
        </w:rPr>
      </w:pPr>
      <w:r w:rsidRPr="00915A2B">
        <w:rPr>
          <w:rFonts w:asciiTheme="majorHAnsi" w:hAnsiTheme="majorHAnsi" w:cstheme="majorHAnsi"/>
          <w:szCs w:val="24"/>
        </w:rPr>
        <w:t>Emanuel (</w:t>
      </w:r>
      <w:hyperlink r:id="rId30" w:history="1">
        <w:r w:rsidRPr="00915A2B">
          <w:rPr>
            <w:rStyle w:val="Hyperlink"/>
            <w:rFonts w:asciiTheme="majorHAnsi" w:hAnsiTheme="majorHAnsi" w:cstheme="majorHAnsi"/>
            <w:szCs w:val="24"/>
          </w:rPr>
          <w:t>1987</w:t>
        </w:r>
      </w:hyperlink>
      <w:r w:rsidRPr="00915A2B">
        <w:rPr>
          <w:rFonts w:asciiTheme="majorHAnsi" w:hAnsiTheme="majorHAnsi" w:cstheme="majorHAnsi"/>
          <w:szCs w:val="24"/>
        </w:rPr>
        <w:t xml:space="preserve"> &amp; </w:t>
      </w:r>
      <w:hyperlink r:id="rId31" w:history="1">
        <w:r w:rsidRPr="00E05F20">
          <w:rPr>
            <w:rStyle w:val="Hyperlink"/>
            <w:rFonts w:asciiTheme="majorHAnsi" w:hAnsiTheme="majorHAnsi" w:cstheme="majorHAnsi"/>
            <w:szCs w:val="24"/>
          </w:rPr>
          <w:t>2020</w:t>
        </w:r>
      </w:hyperlink>
      <w:r w:rsidRPr="00915A2B">
        <w:rPr>
          <w:rFonts w:asciiTheme="majorHAnsi" w:hAnsiTheme="majorHAnsi" w:cstheme="majorHAnsi"/>
          <w:szCs w:val="24"/>
        </w:rPr>
        <w:t xml:space="preserve">) demonstrates that </w:t>
      </w:r>
      <w:r w:rsidR="00E05F20">
        <w:rPr>
          <w:rFonts w:asciiTheme="majorHAnsi" w:hAnsiTheme="majorHAnsi" w:cstheme="majorHAnsi"/>
          <w:szCs w:val="24"/>
        </w:rPr>
        <w:t>h</w:t>
      </w:r>
      <w:r w:rsidRPr="00915A2B">
        <w:rPr>
          <w:rFonts w:asciiTheme="majorHAnsi" w:hAnsiTheme="majorHAnsi" w:cstheme="majorHAnsi"/>
          <w:szCs w:val="24"/>
        </w:rPr>
        <w:t xml:space="preserve">urricane (tropical cyclones) intensity depends on global warming and </w:t>
      </w:r>
      <w:r w:rsidR="00E05F20">
        <w:rPr>
          <w:rFonts w:asciiTheme="majorHAnsi" w:hAnsiTheme="majorHAnsi" w:cstheme="majorHAnsi"/>
          <w:szCs w:val="24"/>
        </w:rPr>
        <w:t>s</w:t>
      </w:r>
      <w:r w:rsidRPr="00915A2B">
        <w:rPr>
          <w:rFonts w:asciiTheme="majorHAnsi" w:hAnsiTheme="majorHAnsi" w:cstheme="majorHAnsi"/>
          <w:szCs w:val="24"/>
        </w:rPr>
        <w:t xml:space="preserve">ea </w:t>
      </w:r>
      <w:r w:rsidR="00E05F20">
        <w:rPr>
          <w:rFonts w:asciiTheme="majorHAnsi" w:hAnsiTheme="majorHAnsi" w:cstheme="majorHAnsi"/>
          <w:szCs w:val="24"/>
        </w:rPr>
        <w:t>s</w:t>
      </w:r>
      <w:r w:rsidRPr="00915A2B">
        <w:rPr>
          <w:rFonts w:asciiTheme="majorHAnsi" w:hAnsiTheme="majorHAnsi" w:cstheme="majorHAnsi"/>
          <w:szCs w:val="24"/>
        </w:rPr>
        <w:t xml:space="preserve">urface </w:t>
      </w:r>
      <w:r w:rsidR="00E05F20">
        <w:rPr>
          <w:rFonts w:asciiTheme="majorHAnsi" w:hAnsiTheme="majorHAnsi" w:cstheme="majorHAnsi"/>
          <w:szCs w:val="24"/>
        </w:rPr>
        <w:t>t</w:t>
      </w:r>
      <w:r w:rsidRPr="00915A2B">
        <w:rPr>
          <w:rFonts w:asciiTheme="majorHAnsi" w:hAnsiTheme="majorHAnsi" w:cstheme="majorHAnsi"/>
          <w:szCs w:val="24"/>
        </w:rPr>
        <w:t>emperatures, but not frequency.</w:t>
      </w:r>
      <w:r w:rsidR="00E05F20">
        <w:rPr>
          <w:rFonts w:asciiTheme="majorHAnsi" w:hAnsiTheme="majorHAnsi" w:cstheme="majorHAnsi"/>
          <w:szCs w:val="24"/>
        </w:rPr>
        <w:t xml:space="preserve"> An</w:t>
      </w:r>
      <w:r w:rsidRPr="00915A2B">
        <w:rPr>
          <w:rFonts w:asciiTheme="majorHAnsi" w:hAnsiTheme="majorHAnsi" w:cstheme="majorHAnsi"/>
          <w:szCs w:val="24"/>
        </w:rPr>
        <w:t xml:space="preserve"> unresolved question is whether the intensity of mid-latitude storms and storminess follows a similar pattern?</w:t>
      </w:r>
      <w:r w:rsidR="00142301">
        <w:rPr>
          <w:rFonts w:asciiTheme="majorHAnsi" w:hAnsiTheme="majorHAnsi" w:cstheme="majorHAnsi"/>
          <w:strike/>
          <w:szCs w:val="24"/>
        </w:rPr>
        <w:t xml:space="preserve"> </w:t>
      </w:r>
    </w:p>
    <w:p w14:paraId="64940456" w14:textId="071FAACA" w:rsidR="00C43CEB" w:rsidRPr="00142301" w:rsidRDefault="00E05F20">
      <w:pPr>
        <w:pStyle w:val="ListParagraph"/>
        <w:numPr>
          <w:ilvl w:val="0"/>
          <w:numId w:val="38"/>
        </w:numPr>
        <w:rPr>
          <w:rFonts w:asciiTheme="majorHAnsi" w:hAnsiTheme="majorHAnsi" w:cstheme="majorHAnsi"/>
          <w:szCs w:val="24"/>
        </w:rPr>
      </w:pPr>
      <w:r w:rsidRPr="00142301">
        <w:rPr>
          <w:rFonts w:asciiTheme="majorHAnsi" w:hAnsiTheme="majorHAnsi" w:cstheme="majorHAnsi"/>
          <w:szCs w:val="24"/>
        </w:rPr>
        <w:t>A</w:t>
      </w:r>
      <w:r w:rsidR="0097411B" w:rsidRPr="00142301">
        <w:rPr>
          <w:rFonts w:asciiTheme="majorHAnsi" w:hAnsiTheme="majorHAnsi" w:cstheme="majorHAnsi"/>
          <w:szCs w:val="24"/>
        </w:rPr>
        <w:t xml:space="preserve"> review of </w:t>
      </w:r>
      <w:r w:rsidRPr="00142301">
        <w:rPr>
          <w:rFonts w:asciiTheme="majorHAnsi" w:hAnsiTheme="majorHAnsi" w:cstheme="majorHAnsi"/>
          <w:szCs w:val="24"/>
        </w:rPr>
        <w:t>storminess</w:t>
      </w:r>
      <w:r w:rsidR="0097411B" w:rsidRPr="00142301">
        <w:rPr>
          <w:rFonts w:asciiTheme="majorHAnsi" w:hAnsiTheme="majorHAnsi" w:cstheme="majorHAnsi"/>
          <w:szCs w:val="24"/>
        </w:rPr>
        <w:t xml:space="preserve"> evidence is provided by </w:t>
      </w:r>
      <w:hyperlink r:id="rId32" w:history="1">
        <w:r w:rsidR="0097411B" w:rsidRPr="00142301">
          <w:rPr>
            <w:rStyle w:val="Hyperlink"/>
            <w:rFonts w:asciiTheme="majorHAnsi" w:hAnsiTheme="majorHAnsi" w:cstheme="majorHAnsi"/>
            <w:szCs w:val="24"/>
          </w:rPr>
          <w:t>Fesser et al. 2015</w:t>
        </w:r>
      </w:hyperlink>
      <w:r w:rsidR="0097411B" w:rsidRPr="00142301">
        <w:rPr>
          <w:rFonts w:asciiTheme="majorHAnsi" w:hAnsiTheme="majorHAnsi" w:cstheme="majorHAnsi"/>
          <w:szCs w:val="24"/>
        </w:rPr>
        <w:t xml:space="preserve">, </w:t>
      </w:r>
      <w:hyperlink r:id="rId33" w:history="1">
        <w:r w:rsidR="0097411B" w:rsidRPr="00142301">
          <w:rPr>
            <w:rStyle w:val="Hyperlink"/>
            <w:rFonts w:asciiTheme="majorHAnsi" w:hAnsiTheme="majorHAnsi" w:cstheme="majorHAnsi"/>
            <w:szCs w:val="24"/>
          </w:rPr>
          <w:t>Krueger et al. 2019</w:t>
        </w:r>
      </w:hyperlink>
      <w:r w:rsidR="0097411B" w:rsidRPr="00142301">
        <w:rPr>
          <w:rFonts w:asciiTheme="majorHAnsi" w:hAnsiTheme="majorHAnsi" w:cstheme="majorHAnsi"/>
          <w:szCs w:val="24"/>
        </w:rPr>
        <w:t xml:space="preserve"> and </w:t>
      </w:r>
      <w:hyperlink r:id="rId34" w:history="1">
        <w:r w:rsidR="0097411B" w:rsidRPr="00142301">
          <w:rPr>
            <w:rStyle w:val="Hyperlink"/>
            <w:rFonts w:asciiTheme="majorHAnsi" w:hAnsiTheme="majorHAnsi" w:cstheme="majorHAnsi"/>
            <w:szCs w:val="24"/>
          </w:rPr>
          <w:t>Kendon et al. 2021</w:t>
        </w:r>
      </w:hyperlink>
      <w:r w:rsidR="0097411B" w:rsidRPr="00142301">
        <w:rPr>
          <w:rFonts w:asciiTheme="majorHAnsi" w:hAnsiTheme="majorHAnsi" w:cstheme="majorHAnsi"/>
          <w:szCs w:val="24"/>
        </w:rPr>
        <w:t xml:space="preserve">. All conclude there is no </w:t>
      </w:r>
      <w:r w:rsidR="00F22E44" w:rsidRPr="00142301">
        <w:rPr>
          <w:rFonts w:asciiTheme="majorHAnsi" w:hAnsiTheme="majorHAnsi" w:cstheme="majorHAnsi"/>
          <w:szCs w:val="24"/>
        </w:rPr>
        <w:t>firm</w:t>
      </w:r>
      <w:r w:rsidR="0097411B" w:rsidRPr="00142301">
        <w:rPr>
          <w:rFonts w:asciiTheme="majorHAnsi" w:hAnsiTheme="majorHAnsi" w:cstheme="majorHAnsi"/>
          <w:szCs w:val="24"/>
        </w:rPr>
        <w:t xml:space="preserve"> evidence for increased storminess</w:t>
      </w:r>
      <w:r w:rsidR="00990179" w:rsidRPr="00990179">
        <w:rPr>
          <w:rFonts w:asciiTheme="majorHAnsi" w:hAnsiTheme="majorHAnsi" w:cstheme="majorHAnsi"/>
          <w:szCs w:val="24"/>
        </w:rPr>
        <w:t xml:space="preserve"> </w:t>
      </w:r>
      <w:r w:rsidR="00990179" w:rsidRPr="00142301">
        <w:rPr>
          <w:rFonts w:asciiTheme="majorHAnsi" w:hAnsiTheme="majorHAnsi" w:cstheme="majorHAnsi"/>
          <w:szCs w:val="24"/>
        </w:rPr>
        <w:t>yet</w:t>
      </w:r>
      <w:r w:rsidR="0097411B" w:rsidRPr="00142301">
        <w:rPr>
          <w:rFonts w:asciiTheme="majorHAnsi" w:hAnsiTheme="majorHAnsi" w:cstheme="majorHAnsi"/>
          <w:szCs w:val="24"/>
        </w:rPr>
        <w:t xml:space="preserve">. </w:t>
      </w:r>
      <w:r w:rsidRPr="00142301">
        <w:rPr>
          <w:rFonts w:asciiTheme="majorHAnsi" w:hAnsiTheme="majorHAnsi" w:cstheme="majorHAnsi"/>
          <w:szCs w:val="24"/>
        </w:rPr>
        <w:t>A</w:t>
      </w:r>
      <w:r w:rsidR="0097411B" w:rsidRPr="00142301">
        <w:rPr>
          <w:rFonts w:asciiTheme="majorHAnsi" w:hAnsiTheme="majorHAnsi" w:cstheme="majorHAnsi"/>
          <w:szCs w:val="24"/>
        </w:rPr>
        <w:t>pparent increase in storminess between 1960 and 1990 is likely part of a longer-term record that reveals multi-decadal variability.</w:t>
      </w:r>
      <w:r w:rsidR="00F22E44" w:rsidRPr="00142301">
        <w:rPr>
          <w:rFonts w:asciiTheme="majorHAnsi" w:hAnsiTheme="majorHAnsi" w:cstheme="majorHAnsi"/>
          <w:szCs w:val="24"/>
        </w:rPr>
        <w:t xml:space="preserve"> </w:t>
      </w:r>
      <w:r w:rsidR="00142301" w:rsidRPr="00142301">
        <w:rPr>
          <w:rFonts w:asciiTheme="majorHAnsi" w:hAnsiTheme="majorHAnsi" w:cstheme="majorHAnsi"/>
          <w:szCs w:val="24"/>
        </w:rPr>
        <w:t xml:space="preserve">Several significant storms occurred before the global warming signal was visible including </w:t>
      </w:r>
      <w:r w:rsidR="00F22E44" w:rsidRPr="00142301">
        <w:rPr>
          <w:rFonts w:asciiTheme="majorHAnsi" w:hAnsiTheme="majorHAnsi" w:cstheme="majorHAnsi"/>
          <w:szCs w:val="24"/>
        </w:rPr>
        <w:t xml:space="preserve">the 1824 storm </w:t>
      </w:r>
      <w:r w:rsidR="00142301">
        <w:rPr>
          <w:rFonts w:asciiTheme="majorHAnsi" w:hAnsiTheme="majorHAnsi" w:cstheme="majorHAnsi"/>
          <w:szCs w:val="24"/>
        </w:rPr>
        <w:t xml:space="preserve">that </w:t>
      </w:r>
      <w:r w:rsidR="00F22E44" w:rsidRPr="00142301">
        <w:rPr>
          <w:rFonts w:asciiTheme="majorHAnsi" w:hAnsiTheme="majorHAnsi" w:cstheme="majorHAnsi"/>
          <w:szCs w:val="24"/>
        </w:rPr>
        <w:t xml:space="preserve">caused damage from Cornwall to St Petersburg </w:t>
      </w:r>
      <w:r w:rsidR="00142301">
        <w:rPr>
          <w:rFonts w:asciiTheme="majorHAnsi" w:hAnsiTheme="majorHAnsi" w:cstheme="majorHAnsi"/>
          <w:szCs w:val="24"/>
        </w:rPr>
        <w:t>and</w:t>
      </w:r>
      <w:r w:rsidR="00F22E44" w:rsidRPr="00142301">
        <w:rPr>
          <w:rFonts w:asciiTheme="majorHAnsi" w:hAnsiTheme="majorHAnsi" w:cstheme="majorHAnsi"/>
          <w:szCs w:val="24"/>
        </w:rPr>
        <w:t xml:space="preserve"> the great storms of 1703 and 1607.</w:t>
      </w:r>
    </w:p>
    <w:p w14:paraId="27C131AD" w14:textId="3B872FDE" w:rsidR="00B804C9" w:rsidRPr="00C31FD2" w:rsidRDefault="00B804C9">
      <w:pPr>
        <w:rPr>
          <w:color w:val="106470"/>
        </w:rPr>
      </w:pPr>
      <w:r>
        <w:br w:type="page"/>
      </w:r>
    </w:p>
    <w:p w14:paraId="399B91AA" w14:textId="77777777" w:rsidR="006D10E1" w:rsidRPr="00A81D82" w:rsidRDefault="006D10E1" w:rsidP="006D10E1">
      <w:pPr>
        <w:pStyle w:val="Heading1"/>
      </w:pPr>
      <w:bookmarkStart w:id="13" w:name="_Toc127189510"/>
      <w:r>
        <w:lastRenderedPageBreak/>
        <w:t xml:space="preserve">Research Item </w:t>
      </w:r>
      <w:r w:rsidR="00E61ED2">
        <w:t>3</w:t>
      </w:r>
      <w:bookmarkEnd w:id="13"/>
    </w:p>
    <w:p w14:paraId="202FFC1A" w14:textId="77777777" w:rsidR="003C7F3A" w:rsidRPr="00A81D82" w:rsidRDefault="005C0730" w:rsidP="003C7F3A">
      <w:pPr>
        <w:pStyle w:val="Heading2"/>
        <w:spacing w:after="200"/>
      </w:pPr>
      <w:bookmarkStart w:id="14" w:name="_Toc127189511"/>
      <w:r>
        <w:t xml:space="preserve">Hazards </w:t>
      </w:r>
      <w:r w:rsidR="009A7BB9">
        <w:t>associated with summer precipitation</w:t>
      </w:r>
      <w:bookmarkEnd w:id="14"/>
    </w:p>
    <w:p w14:paraId="6BE74703" w14:textId="785EF1F4" w:rsidR="003C7F3A" w:rsidRPr="00D914B6" w:rsidRDefault="00D8662D" w:rsidP="00D914B6">
      <w:pPr>
        <w:pStyle w:val="QuoteText"/>
        <w:spacing w:before="0" w:after="120"/>
        <w:jc w:val="both"/>
        <w:rPr>
          <w:sz w:val="24"/>
          <w:szCs w:val="24"/>
        </w:rPr>
      </w:pPr>
      <w:r w:rsidRPr="00D914B6">
        <w:rPr>
          <w:sz w:val="24"/>
          <w:szCs w:val="24"/>
        </w:rPr>
        <w:t xml:space="preserve">Slingo, J. (2021) Latest scientific evidence for observed and projected climate change. In: The third UK Climate Change Risk Assessment Technical Report [Betts, R.A., Haward, A.B. and Pearson, K.V. (eds.)]. Prepared for the Climate Change Committee, London (chapter 1) </w:t>
      </w:r>
    </w:p>
    <w:p w14:paraId="229C2891" w14:textId="64E7B77C" w:rsidR="003C7F3A" w:rsidRPr="001C36E6" w:rsidRDefault="003C7F3A" w:rsidP="003C7F3A">
      <w:pPr>
        <w:pStyle w:val="Heading3"/>
        <w:spacing w:after="200"/>
        <w:rPr>
          <w:sz w:val="24"/>
          <w:szCs w:val="20"/>
        </w:rPr>
      </w:pPr>
      <w:r w:rsidRPr="001C36E6">
        <w:rPr>
          <w:sz w:val="24"/>
          <w:szCs w:val="20"/>
        </w:rPr>
        <w:t xml:space="preserve">Key words: </w:t>
      </w:r>
      <w:r w:rsidR="00580CF5">
        <w:rPr>
          <w:sz w:val="24"/>
          <w:szCs w:val="20"/>
        </w:rPr>
        <w:t xml:space="preserve">Convective Storms, </w:t>
      </w:r>
      <w:r w:rsidR="005A3557">
        <w:rPr>
          <w:sz w:val="24"/>
          <w:szCs w:val="20"/>
        </w:rPr>
        <w:t xml:space="preserve">Convection </w:t>
      </w:r>
      <w:r w:rsidR="00580CF5">
        <w:rPr>
          <w:sz w:val="24"/>
          <w:szCs w:val="20"/>
        </w:rPr>
        <w:t xml:space="preserve">Permitting </w:t>
      </w:r>
      <w:r w:rsidR="00FA0C14">
        <w:rPr>
          <w:sz w:val="24"/>
          <w:szCs w:val="20"/>
        </w:rPr>
        <w:t>M</w:t>
      </w:r>
      <w:r w:rsidR="00580CF5">
        <w:rPr>
          <w:sz w:val="24"/>
          <w:szCs w:val="20"/>
        </w:rPr>
        <w:t>odel</w:t>
      </w:r>
    </w:p>
    <w:p w14:paraId="5BCCFA7F" w14:textId="77777777" w:rsidR="003C7F3A" w:rsidRPr="000233F4" w:rsidRDefault="003C7F3A" w:rsidP="003C7F3A">
      <w:pPr>
        <w:pStyle w:val="Heading4"/>
        <w:spacing w:after="120"/>
        <w:rPr>
          <w:sz w:val="28"/>
          <w:szCs w:val="28"/>
        </w:rPr>
      </w:pPr>
      <w:r w:rsidRPr="000233F4">
        <w:rPr>
          <w:sz w:val="28"/>
          <w:szCs w:val="28"/>
        </w:rPr>
        <w:t>Summary</w:t>
      </w:r>
    </w:p>
    <w:p w14:paraId="61B2C056" w14:textId="30F90E7A" w:rsidR="00E059E9" w:rsidRPr="000233F4" w:rsidRDefault="00615535" w:rsidP="000233F4">
      <w:pPr>
        <w:jc w:val="both"/>
        <w:rPr>
          <w:rFonts w:asciiTheme="minorHAnsi" w:hAnsiTheme="minorHAnsi" w:cstheme="minorHAnsi"/>
          <w:lang w:val="en-US"/>
        </w:rPr>
      </w:pPr>
      <w:r w:rsidRPr="000233F4">
        <w:rPr>
          <w:rFonts w:asciiTheme="minorHAnsi" w:hAnsiTheme="minorHAnsi" w:cstheme="minorHAnsi"/>
          <w:lang w:val="en-US"/>
        </w:rPr>
        <w:t>Beyond the mean climate there is a growing body of evidence for changes in frequency and intensity of high impact weather events such as extreme daily rainfall, with heat waves occurring more frequently.</w:t>
      </w:r>
      <w:r>
        <w:rPr>
          <w:rFonts w:asciiTheme="minorHAnsi" w:hAnsiTheme="minorHAnsi" w:cstheme="minorHAnsi"/>
          <w:lang w:val="en-US"/>
        </w:rPr>
        <w:t xml:space="preserve"> </w:t>
      </w:r>
      <w:r w:rsidRPr="000233F4">
        <w:rPr>
          <w:rFonts w:asciiTheme="minorHAnsi" w:hAnsiTheme="minorHAnsi" w:cstheme="minorHAnsi"/>
          <w:lang w:val="en-US"/>
        </w:rPr>
        <w:t>New records are now more frequently set, with the UK experiencing higher temperatures with associated heavy rainfall.</w:t>
      </w:r>
      <w:r w:rsidR="00142301">
        <w:rPr>
          <w:rFonts w:asciiTheme="minorHAnsi" w:hAnsiTheme="minorHAnsi" w:cstheme="minorHAnsi"/>
          <w:lang w:val="en-US"/>
        </w:rPr>
        <w:t xml:space="preserve"> </w:t>
      </w:r>
      <w:r w:rsidR="00E059E9" w:rsidRPr="000233F4">
        <w:rPr>
          <w:rFonts w:asciiTheme="minorHAnsi" w:hAnsiTheme="minorHAnsi" w:cstheme="minorHAnsi"/>
          <w:lang w:val="en-US"/>
        </w:rPr>
        <w:t xml:space="preserve">For Summer rainfall, </w:t>
      </w:r>
      <w:hyperlink r:id="rId35" w:history="1">
        <w:r w:rsidR="00E059E9" w:rsidRPr="00142301">
          <w:rPr>
            <w:rStyle w:val="Hyperlink"/>
            <w:rFonts w:asciiTheme="minorHAnsi" w:hAnsiTheme="minorHAnsi" w:cstheme="minorHAnsi"/>
            <w:lang w:val="en-US"/>
          </w:rPr>
          <w:t>Fowler</w:t>
        </w:r>
        <w:r w:rsidR="00CC2950" w:rsidRPr="00142301">
          <w:rPr>
            <w:rStyle w:val="Hyperlink"/>
            <w:rFonts w:asciiTheme="minorHAnsi" w:hAnsiTheme="minorHAnsi" w:cstheme="minorHAnsi"/>
            <w:lang w:val="en-US"/>
          </w:rPr>
          <w:t xml:space="preserve"> et al. </w:t>
        </w:r>
        <w:r w:rsidRPr="00142301">
          <w:rPr>
            <w:rStyle w:val="Hyperlink"/>
            <w:rFonts w:asciiTheme="minorHAnsi" w:hAnsiTheme="minorHAnsi" w:cstheme="minorHAnsi"/>
            <w:lang w:val="en-US"/>
          </w:rPr>
          <w:t>(</w:t>
        </w:r>
        <w:r w:rsidR="00CC2950" w:rsidRPr="00142301">
          <w:rPr>
            <w:rStyle w:val="Hyperlink"/>
            <w:rFonts w:asciiTheme="minorHAnsi" w:hAnsiTheme="minorHAnsi" w:cstheme="minorHAnsi"/>
            <w:lang w:val="en-US"/>
          </w:rPr>
          <w:t>2020</w:t>
        </w:r>
        <w:r w:rsidRPr="00142301">
          <w:rPr>
            <w:rStyle w:val="Hyperlink"/>
            <w:rFonts w:asciiTheme="minorHAnsi" w:hAnsiTheme="minorHAnsi" w:cstheme="minorHAnsi"/>
            <w:lang w:val="en-US"/>
          </w:rPr>
          <w:t>)</w:t>
        </w:r>
      </w:hyperlink>
      <w:r w:rsidR="00F50925" w:rsidRPr="000233F4">
        <w:rPr>
          <w:rFonts w:asciiTheme="minorHAnsi" w:hAnsiTheme="minorHAnsi" w:cstheme="minorHAnsi"/>
          <w:lang w:val="en-US"/>
        </w:rPr>
        <w:t xml:space="preserve"> </w:t>
      </w:r>
      <w:r w:rsidR="00E059E9" w:rsidRPr="000233F4">
        <w:rPr>
          <w:rFonts w:asciiTheme="minorHAnsi" w:hAnsiTheme="minorHAnsi" w:cstheme="minorHAnsi"/>
          <w:lang w:val="en-US"/>
        </w:rPr>
        <w:t>conclude</w:t>
      </w:r>
      <w:r w:rsidR="00E96666" w:rsidRPr="000233F4">
        <w:rPr>
          <w:rFonts w:asciiTheme="minorHAnsi" w:hAnsiTheme="minorHAnsi" w:cstheme="minorHAnsi"/>
          <w:lang w:val="en-US"/>
        </w:rPr>
        <w:t>s</w:t>
      </w:r>
      <w:r w:rsidR="00E059E9" w:rsidRPr="000233F4">
        <w:rPr>
          <w:rFonts w:asciiTheme="minorHAnsi" w:hAnsiTheme="minorHAnsi" w:cstheme="minorHAnsi"/>
          <w:lang w:val="en-US"/>
        </w:rPr>
        <w:t xml:space="preserve"> that</w:t>
      </w:r>
      <w:r w:rsidR="00202471" w:rsidRPr="000233F4">
        <w:rPr>
          <w:rFonts w:asciiTheme="minorHAnsi" w:hAnsiTheme="minorHAnsi" w:cstheme="minorHAnsi"/>
          <w:lang w:val="en-US"/>
        </w:rPr>
        <w:t>:</w:t>
      </w:r>
    </w:p>
    <w:p w14:paraId="47A80B4D" w14:textId="77777777" w:rsidR="00202471" w:rsidRPr="000233F4" w:rsidRDefault="00202471" w:rsidP="000233F4">
      <w:pPr>
        <w:jc w:val="both"/>
        <w:rPr>
          <w:rFonts w:asciiTheme="minorHAnsi" w:hAnsiTheme="minorHAnsi" w:cstheme="minorHAnsi"/>
        </w:rPr>
      </w:pPr>
    </w:p>
    <w:p w14:paraId="21899A28" w14:textId="21451A08" w:rsidR="00E059E9" w:rsidRPr="000233F4" w:rsidRDefault="00E059E9" w:rsidP="000233F4">
      <w:pPr>
        <w:numPr>
          <w:ilvl w:val="0"/>
          <w:numId w:val="31"/>
        </w:numPr>
        <w:jc w:val="both"/>
        <w:rPr>
          <w:rFonts w:asciiTheme="minorHAnsi" w:hAnsiTheme="minorHAnsi" w:cstheme="minorHAnsi"/>
        </w:rPr>
      </w:pPr>
      <w:r w:rsidRPr="000233F4">
        <w:rPr>
          <w:rFonts w:asciiTheme="minorHAnsi" w:hAnsiTheme="minorHAnsi" w:cstheme="minorHAnsi"/>
          <w:lang w:val="en-US"/>
        </w:rPr>
        <w:t>Heavy rainfall extremes are intensifying with warming at a rate consistent with the increase in atmospheric moisture</w:t>
      </w:r>
      <w:r w:rsidR="0000547A">
        <w:rPr>
          <w:rFonts w:asciiTheme="minorHAnsi" w:hAnsiTheme="minorHAnsi" w:cstheme="minorHAnsi"/>
          <w:lang w:val="en-US"/>
        </w:rPr>
        <w:t>,</w:t>
      </w:r>
      <w:r w:rsidR="001F610E" w:rsidRPr="000233F4">
        <w:rPr>
          <w:rFonts w:asciiTheme="minorHAnsi" w:hAnsiTheme="minorHAnsi" w:cstheme="minorHAnsi"/>
          <w:lang w:val="en-US"/>
        </w:rPr>
        <w:t xml:space="preserve"> </w:t>
      </w:r>
      <w:r w:rsidR="00815ABC" w:rsidRPr="000233F4">
        <w:rPr>
          <w:rFonts w:asciiTheme="minorHAnsi" w:hAnsiTheme="minorHAnsi" w:cstheme="minorHAnsi"/>
          <w:lang w:val="en-US"/>
        </w:rPr>
        <w:t xml:space="preserve">at a rate of </w:t>
      </w:r>
      <w:r w:rsidRPr="000233F4">
        <w:rPr>
          <w:rFonts w:asciiTheme="minorHAnsi" w:hAnsiTheme="minorHAnsi" w:cstheme="minorHAnsi"/>
          <w:lang w:val="en-US"/>
        </w:rPr>
        <w:t xml:space="preserve">7% per </w:t>
      </w:r>
      <w:r w:rsidR="00615535" w:rsidRPr="00630F27">
        <w:rPr>
          <w:rFonts w:asciiTheme="minorHAnsi" w:hAnsiTheme="minorHAnsi" w:cstheme="minorHAnsi"/>
          <w:lang w:val="en-US"/>
        </w:rPr>
        <w:t>°</w:t>
      </w:r>
      <w:r w:rsidRPr="000233F4">
        <w:rPr>
          <w:rFonts w:asciiTheme="minorHAnsi" w:hAnsiTheme="minorHAnsi" w:cstheme="minorHAnsi"/>
          <w:lang w:val="en-US"/>
        </w:rPr>
        <w:t xml:space="preserve">C </w:t>
      </w:r>
      <w:r w:rsidR="001F610E" w:rsidRPr="000233F4">
        <w:rPr>
          <w:rFonts w:asciiTheme="minorHAnsi" w:hAnsiTheme="minorHAnsi" w:cstheme="minorHAnsi"/>
          <w:lang w:val="en-US"/>
        </w:rPr>
        <w:t xml:space="preserve">warming </w:t>
      </w:r>
      <w:r w:rsidRPr="000233F4">
        <w:rPr>
          <w:rFonts w:asciiTheme="minorHAnsi" w:hAnsiTheme="minorHAnsi" w:cstheme="minorHAnsi"/>
          <w:lang w:val="en-US"/>
        </w:rPr>
        <w:t>for accumulation periods from hours to days</w:t>
      </w:r>
      <w:r w:rsidR="001F610E" w:rsidRPr="000233F4">
        <w:rPr>
          <w:rFonts w:asciiTheme="minorHAnsi" w:hAnsiTheme="minorHAnsi" w:cstheme="minorHAnsi"/>
          <w:lang w:val="en-US"/>
        </w:rPr>
        <w:t>.</w:t>
      </w:r>
      <w:r w:rsidR="006D7A76">
        <w:rPr>
          <w:rFonts w:asciiTheme="minorHAnsi" w:hAnsiTheme="minorHAnsi" w:cstheme="minorHAnsi"/>
          <w:lang w:val="en-US"/>
        </w:rPr>
        <w:t xml:space="preserve"> </w:t>
      </w:r>
      <w:r w:rsidR="001F610E" w:rsidRPr="000233F4">
        <w:rPr>
          <w:rFonts w:asciiTheme="minorHAnsi" w:hAnsiTheme="minorHAnsi" w:cstheme="minorHAnsi"/>
          <w:lang w:val="en-US"/>
        </w:rPr>
        <w:t xml:space="preserve">This value derives from the </w:t>
      </w:r>
      <w:hyperlink r:id="rId36" w:anchor=":~:text=(Also%20called%20Clapeyron%20equation%2C%20Clapeyron,the%20substance%20are%20in%20equilibrium.&amp;text=where%20T%20is%20temperature%20in,vapor%20pressure%20is%20in%20kPa." w:history="1">
        <w:r w:rsidR="001F610E" w:rsidRPr="000A2219">
          <w:rPr>
            <w:rStyle w:val="Hyperlink"/>
            <w:rFonts w:asciiTheme="minorHAnsi" w:hAnsiTheme="minorHAnsi" w:cstheme="minorHAnsi"/>
            <w:lang w:val="en-US"/>
          </w:rPr>
          <w:t>Clausius Clapeyron equation</w:t>
        </w:r>
      </w:hyperlink>
      <w:r w:rsidR="001F610E" w:rsidRPr="000233F4">
        <w:rPr>
          <w:rFonts w:asciiTheme="minorHAnsi" w:hAnsiTheme="minorHAnsi" w:cstheme="minorHAnsi"/>
          <w:lang w:val="en-US"/>
        </w:rPr>
        <w:t>.</w:t>
      </w:r>
    </w:p>
    <w:p w14:paraId="36EBAE20" w14:textId="2877016A" w:rsidR="00E059E9" w:rsidRPr="000233F4" w:rsidRDefault="00E059E9" w:rsidP="000233F4">
      <w:pPr>
        <w:numPr>
          <w:ilvl w:val="0"/>
          <w:numId w:val="31"/>
        </w:numPr>
        <w:jc w:val="both"/>
        <w:rPr>
          <w:rFonts w:asciiTheme="minorHAnsi" w:hAnsiTheme="minorHAnsi" w:cstheme="minorHAnsi"/>
        </w:rPr>
      </w:pPr>
      <w:r w:rsidRPr="000233F4">
        <w:rPr>
          <w:rFonts w:asciiTheme="minorHAnsi" w:hAnsiTheme="minorHAnsi" w:cstheme="minorHAnsi"/>
          <w:lang w:val="en-US"/>
        </w:rPr>
        <w:t xml:space="preserve">In some regions, </w:t>
      </w:r>
      <w:r w:rsidR="00815ABC" w:rsidRPr="000233F4">
        <w:rPr>
          <w:rFonts w:asciiTheme="minorHAnsi" w:hAnsiTheme="minorHAnsi" w:cstheme="minorHAnsi"/>
          <w:lang w:val="en-US"/>
        </w:rPr>
        <w:t>greater</w:t>
      </w:r>
      <w:r w:rsidRPr="000233F4">
        <w:rPr>
          <w:rFonts w:asciiTheme="minorHAnsi" w:hAnsiTheme="minorHAnsi" w:cstheme="minorHAnsi"/>
          <w:lang w:val="en-US"/>
        </w:rPr>
        <w:t xml:space="preserve"> increases in short duration </w:t>
      </w:r>
      <w:r w:rsidR="00C6585C" w:rsidRPr="000233F4">
        <w:rPr>
          <w:rFonts w:asciiTheme="minorHAnsi" w:hAnsiTheme="minorHAnsi" w:cstheme="minorHAnsi"/>
          <w:lang w:val="en-US"/>
        </w:rPr>
        <w:t>sub</w:t>
      </w:r>
      <w:r w:rsidR="00C6585C">
        <w:rPr>
          <w:rFonts w:asciiTheme="minorHAnsi" w:hAnsiTheme="minorHAnsi" w:cstheme="minorHAnsi"/>
          <w:lang w:val="en-US"/>
        </w:rPr>
        <w:t>-</w:t>
      </w:r>
      <w:r w:rsidRPr="000233F4">
        <w:rPr>
          <w:rFonts w:asciiTheme="minorHAnsi" w:hAnsiTheme="minorHAnsi" w:cstheme="minorHAnsi"/>
          <w:lang w:val="en-US"/>
        </w:rPr>
        <w:t xml:space="preserve">daily extreme rainfall intensities have been </w:t>
      </w:r>
      <w:r w:rsidR="00815ABC" w:rsidRPr="000233F4">
        <w:rPr>
          <w:rFonts w:asciiTheme="minorHAnsi" w:hAnsiTheme="minorHAnsi" w:cstheme="minorHAnsi"/>
          <w:lang w:val="en-US"/>
        </w:rPr>
        <w:t>identified; up</w:t>
      </w:r>
      <w:r w:rsidRPr="000233F4">
        <w:rPr>
          <w:rFonts w:asciiTheme="minorHAnsi" w:hAnsiTheme="minorHAnsi" w:cstheme="minorHAnsi"/>
          <w:lang w:val="en-US"/>
        </w:rPr>
        <w:t xml:space="preserve"> to </w:t>
      </w:r>
      <w:r w:rsidR="00815ABC" w:rsidRPr="000233F4">
        <w:rPr>
          <w:rFonts w:asciiTheme="minorHAnsi" w:hAnsiTheme="minorHAnsi" w:cstheme="minorHAnsi"/>
          <w:lang w:val="en-US"/>
        </w:rPr>
        <w:t>double the intensity</w:t>
      </w:r>
      <w:r w:rsidRPr="000233F4">
        <w:rPr>
          <w:rFonts w:asciiTheme="minorHAnsi" w:hAnsiTheme="minorHAnsi" w:cstheme="minorHAnsi"/>
          <w:lang w:val="en-US"/>
        </w:rPr>
        <w:t xml:space="preserve"> that would be expected from atmospheric moisture increases </w:t>
      </w:r>
      <w:r w:rsidR="00815ABC" w:rsidRPr="000233F4">
        <w:rPr>
          <w:rFonts w:asciiTheme="minorHAnsi" w:hAnsiTheme="minorHAnsi" w:cstheme="minorHAnsi"/>
          <w:lang w:val="en-US"/>
        </w:rPr>
        <w:t>alone</w:t>
      </w:r>
      <w:r w:rsidR="001F610E" w:rsidRPr="000233F4">
        <w:rPr>
          <w:rFonts w:asciiTheme="minorHAnsi" w:hAnsiTheme="minorHAnsi" w:cstheme="minorHAnsi"/>
          <w:lang w:val="en-US"/>
        </w:rPr>
        <w:t>.</w:t>
      </w:r>
    </w:p>
    <w:p w14:paraId="0A83C0F1" w14:textId="77777777" w:rsidR="00E059E9" w:rsidRPr="000233F4" w:rsidRDefault="00815ABC" w:rsidP="000233F4">
      <w:pPr>
        <w:numPr>
          <w:ilvl w:val="0"/>
          <w:numId w:val="31"/>
        </w:numPr>
        <w:jc w:val="both"/>
        <w:rPr>
          <w:rFonts w:asciiTheme="minorHAnsi" w:hAnsiTheme="minorHAnsi" w:cstheme="minorHAnsi"/>
        </w:rPr>
      </w:pPr>
      <w:r w:rsidRPr="000233F4">
        <w:rPr>
          <w:rFonts w:asciiTheme="minorHAnsi" w:hAnsiTheme="minorHAnsi" w:cstheme="minorHAnsi"/>
          <w:lang w:val="en-US"/>
        </w:rPr>
        <w:t>Greater</w:t>
      </w:r>
      <w:r w:rsidR="00E059E9" w:rsidRPr="000233F4">
        <w:rPr>
          <w:rFonts w:asciiTheme="minorHAnsi" w:hAnsiTheme="minorHAnsi" w:cstheme="minorHAnsi"/>
          <w:lang w:val="en-US"/>
        </w:rPr>
        <w:t xml:space="preserve"> local increases in short duration extreme rainfall intensities are related to convective cloud feedbacks involving local storm dynamics</w:t>
      </w:r>
      <w:r w:rsidRPr="000233F4">
        <w:rPr>
          <w:rFonts w:asciiTheme="minorHAnsi" w:hAnsiTheme="minorHAnsi" w:cstheme="minorHAnsi"/>
          <w:lang w:val="en-US"/>
        </w:rPr>
        <w:t>.</w:t>
      </w:r>
    </w:p>
    <w:p w14:paraId="7B8DA3AE" w14:textId="787E1286" w:rsidR="001F610E" w:rsidRPr="000233F4" w:rsidRDefault="00E059E9" w:rsidP="000233F4">
      <w:pPr>
        <w:numPr>
          <w:ilvl w:val="0"/>
          <w:numId w:val="31"/>
        </w:numPr>
        <w:jc w:val="both"/>
        <w:rPr>
          <w:rFonts w:asciiTheme="minorHAnsi" w:hAnsiTheme="minorHAnsi" w:cstheme="minorHAnsi"/>
        </w:rPr>
      </w:pPr>
      <w:r w:rsidRPr="000233F4">
        <w:rPr>
          <w:rFonts w:asciiTheme="minorHAnsi" w:hAnsiTheme="minorHAnsi" w:cstheme="minorHAnsi"/>
          <w:lang w:val="en-US"/>
        </w:rPr>
        <w:t xml:space="preserve">Evidence is emerging that sub-daily rainfall intensification is related to an intensification of local flash flooding. This will have serious implications for flood risk management and requires urgent climate-change adaptation measures. </w:t>
      </w:r>
    </w:p>
    <w:p w14:paraId="03CD4B04" w14:textId="77777777" w:rsidR="001F610E" w:rsidRPr="000233F4" w:rsidRDefault="001F610E" w:rsidP="000233F4">
      <w:pPr>
        <w:ind w:left="720"/>
        <w:jc w:val="both"/>
        <w:rPr>
          <w:rFonts w:asciiTheme="minorHAnsi" w:hAnsiTheme="minorHAnsi" w:cstheme="minorHAnsi"/>
        </w:rPr>
      </w:pPr>
    </w:p>
    <w:p w14:paraId="6B406B18" w14:textId="77777777" w:rsidR="00A952EB" w:rsidRPr="000233F4" w:rsidRDefault="003C7F3A" w:rsidP="00A952EB">
      <w:pPr>
        <w:pStyle w:val="Heading4"/>
        <w:spacing w:after="120"/>
        <w:rPr>
          <w:rFonts w:asciiTheme="minorHAnsi" w:hAnsiTheme="minorHAnsi" w:cstheme="minorHAnsi"/>
          <w:sz w:val="28"/>
          <w:szCs w:val="28"/>
        </w:rPr>
      </w:pPr>
      <w:r w:rsidRPr="000233F4">
        <w:rPr>
          <w:rFonts w:asciiTheme="minorHAnsi" w:hAnsiTheme="minorHAnsi" w:cstheme="minorHAnsi"/>
          <w:sz w:val="28"/>
          <w:szCs w:val="28"/>
        </w:rPr>
        <w:t>Context</w:t>
      </w:r>
    </w:p>
    <w:p w14:paraId="21596B56" w14:textId="1F2D0FDC" w:rsidR="00E55FBA" w:rsidRPr="006E6359" w:rsidRDefault="0066080E" w:rsidP="000233F4">
      <w:pPr>
        <w:autoSpaceDE w:val="0"/>
        <w:autoSpaceDN w:val="0"/>
        <w:adjustRightInd w:val="0"/>
        <w:jc w:val="both"/>
        <w:rPr>
          <w:rFonts w:asciiTheme="minorHAnsi" w:hAnsiTheme="minorHAnsi" w:cstheme="minorHAnsi"/>
          <w:sz w:val="22"/>
          <w:szCs w:val="22"/>
        </w:rPr>
      </w:pPr>
      <w:hyperlink r:id="rId37" w:history="1">
        <w:r w:rsidR="00A952EB" w:rsidRPr="00142301">
          <w:rPr>
            <w:rStyle w:val="Hyperlink"/>
            <w:rFonts w:asciiTheme="minorHAnsi" w:hAnsiTheme="minorHAnsi" w:cstheme="minorHAnsi"/>
          </w:rPr>
          <w:t>Hand</w:t>
        </w:r>
        <w:r w:rsidR="00CC2950" w:rsidRPr="00142301">
          <w:rPr>
            <w:rStyle w:val="Hyperlink"/>
            <w:rFonts w:asciiTheme="minorHAnsi" w:hAnsiTheme="minorHAnsi" w:cstheme="minorHAnsi"/>
          </w:rPr>
          <w:t xml:space="preserve"> et al.</w:t>
        </w:r>
        <w:r w:rsidR="006C120C">
          <w:rPr>
            <w:rStyle w:val="Hyperlink"/>
            <w:rFonts w:asciiTheme="minorHAnsi" w:hAnsiTheme="minorHAnsi" w:cstheme="minorHAnsi"/>
          </w:rPr>
          <w:t>,</w:t>
        </w:r>
        <w:r w:rsidR="00CC2950" w:rsidRPr="00142301">
          <w:rPr>
            <w:rStyle w:val="Hyperlink"/>
            <w:rFonts w:asciiTheme="minorHAnsi" w:hAnsiTheme="minorHAnsi" w:cstheme="minorHAnsi"/>
          </w:rPr>
          <w:t xml:space="preserve"> 2004</w:t>
        </w:r>
      </w:hyperlink>
      <w:r w:rsidR="00A952EB" w:rsidRPr="000233F4">
        <w:rPr>
          <w:rFonts w:asciiTheme="minorHAnsi" w:hAnsiTheme="minorHAnsi" w:cstheme="minorHAnsi"/>
        </w:rPr>
        <w:t xml:space="preserve"> </w:t>
      </w:r>
      <w:r w:rsidR="00D543B5" w:rsidRPr="000233F4">
        <w:rPr>
          <w:rFonts w:asciiTheme="minorHAnsi" w:hAnsiTheme="minorHAnsi" w:cstheme="minorHAnsi"/>
        </w:rPr>
        <w:t>show</w:t>
      </w:r>
      <w:r w:rsidR="00F50925" w:rsidRPr="000233F4">
        <w:rPr>
          <w:rFonts w:asciiTheme="minorHAnsi" w:hAnsiTheme="minorHAnsi" w:cstheme="minorHAnsi"/>
        </w:rPr>
        <w:t>s</w:t>
      </w:r>
      <w:r w:rsidR="00D543B5" w:rsidRPr="000233F4">
        <w:rPr>
          <w:rFonts w:asciiTheme="minorHAnsi" w:hAnsiTheme="minorHAnsi" w:cstheme="minorHAnsi"/>
        </w:rPr>
        <w:t xml:space="preserve"> that summer convective storms are associated with </w:t>
      </w:r>
      <w:r w:rsidR="00676708">
        <w:rPr>
          <w:rFonts w:asciiTheme="minorHAnsi" w:hAnsiTheme="minorHAnsi" w:cstheme="minorHAnsi"/>
        </w:rPr>
        <w:t>a significant pro</w:t>
      </w:r>
      <w:r w:rsidR="00C310C7">
        <w:rPr>
          <w:rFonts w:asciiTheme="minorHAnsi" w:hAnsiTheme="minorHAnsi" w:cstheme="minorHAnsi"/>
        </w:rPr>
        <w:t>portion</w:t>
      </w:r>
      <w:r w:rsidR="00D543B5" w:rsidRPr="000233F4">
        <w:rPr>
          <w:rFonts w:asciiTheme="minorHAnsi" w:hAnsiTheme="minorHAnsi" w:cstheme="minorHAnsi"/>
        </w:rPr>
        <w:t xml:space="preserve"> of </w:t>
      </w:r>
      <w:r w:rsidR="00270C0B">
        <w:rPr>
          <w:rFonts w:asciiTheme="minorHAnsi" w:hAnsiTheme="minorHAnsi" w:cstheme="minorHAnsi"/>
        </w:rPr>
        <w:t>UK flash</w:t>
      </w:r>
      <w:r w:rsidR="00C310C7" w:rsidRPr="000233F4">
        <w:rPr>
          <w:rFonts w:asciiTheme="minorHAnsi" w:hAnsiTheme="minorHAnsi" w:cstheme="minorHAnsi"/>
        </w:rPr>
        <w:t xml:space="preserve"> </w:t>
      </w:r>
      <w:r w:rsidR="00D543B5" w:rsidRPr="000233F4">
        <w:rPr>
          <w:rFonts w:asciiTheme="minorHAnsi" w:hAnsiTheme="minorHAnsi" w:cstheme="minorHAnsi"/>
        </w:rPr>
        <w:t>flood events.</w:t>
      </w:r>
      <w:r w:rsidR="006D7A76">
        <w:rPr>
          <w:rFonts w:asciiTheme="minorHAnsi" w:hAnsiTheme="minorHAnsi" w:cstheme="minorHAnsi"/>
        </w:rPr>
        <w:t xml:space="preserve"> </w:t>
      </w:r>
      <w:r w:rsidR="00D543B5" w:rsidRPr="000233F4">
        <w:rPr>
          <w:rFonts w:asciiTheme="minorHAnsi" w:hAnsiTheme="minorHAnsi" w:cstheme="minorHAnsi"/>
        </w:rPr>
        <w:t>The</w:t>
      </w:r>
      <w:r w:rsidR="00647FFA" w:rsidRPr="000233F4">
        <w:rPr>
          <w:rFonts w:asciiTheme="minorHAnsi" w:hAnsiTheme="minorHAnsi" w:cstheme="minorHAnsi"/>
        </w:rPr>
        <w:t>se</w:t>
      </w:r>
      <w:r w:rsidR="002026F8" w:rsidRPr="000233F4">
        <w:rPr>
          <w:rFonts w:asciiTheme="minorHAnsi" w:hAnsiTheme="minorHAnsi" w:cstheme="minorHAnsi"/>
        </w:rPr>
        <w:t xml:space="preserve"> s</w:t>
      </w:r>
      <w:r w:rsidR="00D543B5" w:rsidRPr="000233F4">
        <w:rPr>
          <w:rFonts w:asciiTheme="minorHAnsi" w:hAnsiTheme="minorHAnsi" w:cstheme="minorHAnsi"/>
        </w:rPr>
        <w:t xml:space="preserve">torms </w:t>
      </w:r>
      <w:r w:rsidR="00647FFA" w:rsidRPr="000233F4">
        <w:rPr>
          <w:rFonts w:asciiTheme="minorHAnsi" w:hAnsiTheme="minorHAnsi" w:cstheme="minorHAnsi"/>
        </w:rPr>
        <w:t xml:space="preserve">provide observational evidence to suggest that increased summer rainfall </w:t>
      </w:r>
      <w:r w:rsidR="005F0DF4">
        <w:rPr>
          <w:rFonts w:asciiTheme="minorHAnsi" w:hAnsiTheme="minorHAnsi" w:cstheme="minorHAnsi"/>
        </w:rPr>
        <w:t>intensities</w:t>
      </w:r>
      <w:r w:rsidR="005F0DF4" w:rsidRPr="000233F4">
        <w:rPr>
          <w:rFonts w:asciiTheme="minorHAnsi" w:hAnsiTheme="minorHAnsi" w:cstheme="minorHAnsi"/>
        </w:rPr>
        <w:t xml:space="preserve"> </w:t>
      </w:r>
      <w:r w:rsidR="00647FFA" w:rsidRPr="000233F4">
        <w:rPr>
          <w:rFonts w:asciiTheme="minorHAnsi" w:hAnsiTheme="minorHAnsi" w:cstheme="minorHAnsi"/>
        </w:rPr>
        <w:t>are expected in a warming climate.</w:t>
      </w:r>
      <w:r w:rsidR="006D7A76">
        <w:rPr>
          <w:rFonts w:asciiTheme="minorHAnsi" w:hAnsiTheme="minorHAnsi" w:cstheme="minorHAnsi"/>
        </w:rPr>
        <w:t xml:space="preserve"> </w:t>
      </w:r>
      <w:hyperlink r:id="rId38" w:history="1">
        <w:r w:rsidR="002026F8" w:rsidRPr="00142301">
          <w:rPr>
            <w:rStyle w:val="Hyperlink"/>
            <w:rFonts w:asciiTheme="minorHAnsi" w:hAnsiTheme="minorHAnsi" w:cstheme="minorHAnsi"/>
          </w:rPr>
          <w:t>Guer</w:t>
        </w:r>
        <w:r w:rsidR="007B09E8" w:rsidRPr="00142301">
          <w:rPr>
            <w:rStyle w:val="Hyperlink"/>
            <w:rFonts w:asciiTheme="minorHAnsi" w:hAnsiTheme="minorHAnsi" w:cstheme="minorHAnsi"/>
          </w:rPr>
          <w:t>r</w:t>
        </w:r>
        <w:r w:rsidR="002026F8" w:rsidRPr="00142301">
          <w:rPr>
            <w:rStyle w:val="Hyperlink"/>
            <w:rFonts w:asciiTheme="minorHAnsi" w:hAnsiTheme="minorHAnsi" w:cstheme="minorHAnsi"/>
          </w:rPr>
          <w:t xml:space="preserve">eiro </w:t>
        </w:r>
        <w:r w:rsidR="00CC2950" w:rsidRPr="00142301">
          <w:rPr>
            <w:rStyle w:val="Hyperlink"/>
            <w:rFonts w:asciiTheme="minorHAnsi" w:hAnsiTheme="minorHAnsi" w:cstheme="minorHAnsi"/>
          </w:rPr>
          <w:t>et al.</w:t>
        </w:r>
        <w:r w:rsidR="006C120C">
          <w:rPr>
            <w:rStyle w:val="Hyperlink"/>
            <w:rFonts w:asciiTheme="minorHAnsi" w:hAnsiTheme="minorHAnsi" w:cstheme="minorHAnsi"/>
          </w:rPr>
          <w:t>,</w:t>
        </w:r>
        <w:r w:rsidR="00CC2950" w:rsidRPr="00142301">
          <w:rPr>
            <w:rStyle w:val="Hyperlink"/>
            <w:rFonts w:asciiTheme="minorHAnsi" w:hAnsiTheme="minorHAnsi" w:cstheme="minorHAnsi"/>
          </w:rPr>
          <w:t xml:space="preserve"> 2017</w:t>
        </w:r>
      </w:hyperlink>
      <w:r w:rsidR="00F50925" w:rsidRPr="000233F4">
        <w:rPr>
          <w:rFonts w:asciiTheme="minorHAnsi" w:hAnsiTheme="minorHAnsi" w:cstheme="minorHAnsi"/>
        </w:rPr>
        <w:t xml:space="preserve"> </w:t>
      </w:r>
      <w:r w:rsidR="00402429" w:rsidRPr="000233F4">
        <w:rPr>
          <w:rFonts w:asciiTheme="minorHAnsi" w:hAnsiTheme="minorHAnsi" w:cstheme="minorHAnsi"/>
        </w:rPr>
        <w:t>argues that the effects of global warming on the hydrological cycle are being manifested in changes in the frequency and intensity distributions of daily and sub-daily rainfall, even when averages over longer timescales are stable.</w:t>
      </w:r>
      <w:r w:rsidR="002026F8" w:rsidRPr="000233F4">
        <w:rPr>
          <w:rFonts w:asciiTheme="minorHAnsi" w:hAnsiTheme="minorHAnsi" w:cstheme="minorHAnsi"/>
        </w:rPr>
        <w:t xml:space="preserve"> </w:t>
      </w:r>
      <w:r w:rsidR="00A36ED4" w:rsidRPr="000233F4">
        <w:rPr>
          <w:rFonts w:asciiTheme="minorHAnsi" w:hAnsiTheme="minorHAnsi" w:cstheme="minorHAnsi"/>
        </w:rPr>
        <w:t>These types of storms</w:t>
      </w:r>
      <w:r w:rsidR="00402429" w:rsidRPr="000233F4">
        <w:rPr>
          <w:rFonts w:asciiTheme="minorHAnsi" w:hAnsiTheme="minorHAnsi" w:cstheme="minorHAnsi"/>
        </w:rPr>
        <w:t xml:space="preserve"> </w:t>
      </w:r>
      <w:r w:rsidR="00647FFA" w:rsidRPr="000233F4">
        <w:rPr>
          <w:rFonts w:asciiTheme="minorHAnsi" w:hAnsiTheme="minorHAnsi" w:cstheme="minorHAnsi"/>
        </w:rPr>
        <w:t xml:space="preserve">may be implicated in recent </w:t>
      </w:r>
      <w:r w:rsidR="00A41C11">
        <w:rPr>
          <w:rFonts w:asciiTheme="minorHAnsi" w:hAnsiTheme="minorHAnsi" w:cstheme="minorHAnsi"/>
        </w:rPr>
        <w:t xml:space="preserve">challenges </w:t>
      </w:r>
      <w:r w:rsidR="00650CE6">
        <w:rPr>
          <w:rFonts w:asciiTheme="minorHAnsi" w:hAnsiTheme="minorHAnsi" w:cstheme="minorHAnsi"/>
        </w:rPr>
        <w:t>to</w:t>
      </w:r>
      <w:r w:rsidR="00647FFA" w:rsidRPr="000233F4">
        <w:rPr>
          <w:rFonts w:asciiTheme="minorHAnsi" w:hAnsiTheme="minorHAnsi" w:cstheme="minorHAnsi"/>
        </w:rPr>
        <w:t xml:space="preserve"> reservoir dams at </w:t>
      </w:r>
      <w:r w:rsidR="00D543B5" w:rsidRPr="000233F4">
        <w:rPr>
          <w:rFonts w:asciiTheme="minorHAnsi" w:hAnsiTheme="minorHAnsi" w:cstheme="minorHAnsi"/>
        </w:rPr>
        <w:t>Boltby</w:t>
      </w:r>
      <w:r w:rsidR="00F50925" w:rsidRPr="000233F4">
        <w:rPr>
          <w:rFonts w:asciiTheme="minorHAnsi" w:hAnsiTheme="minorHAnsi" w:cstheme="minorHAnsi"/>
        </w:rPr>
        <w:t xml:space="preserve"> in </w:t>
      </w:r>
      <w:r w:rsidR="00D543B5" w:rsidRPr="000233F4">
        <w:rPr>
          <w:rFonts w:asciiTheme="minorHAnsi" w:hAnsiTheme="minorHAnsi" w:cstheme="minorHAnsi"/>
        </w:rPr>
        <w:t xml:space="preserve">2005, Ulley </w:t>
      </w:r>
      <w:r w:rsidR="00F50925" w:rsidRPr="000233F4">
        <w:rPr>
          <w:rFonts w:asciiTheme="minorHAnsi" w:hAnsiTheme="minorHAnsi" w:cstheme="minorHAnsi"/>
        </w:rPr>
        <w:t xml:space="preserve">in </w:t>
      </w:r>
      <w:r w:rsidR="00D543B5" w:rsidRPr="000233F4">
        <w:rPr>
          <w:rFonts w:asciiTheme="minorHAnsi" w:hAnsiTheme="minorHAnsi" w:cstheme="minorHAnsi"/>
        </w:rPr>
        <w:t>2007 and Todbrooke</w:t>
      </w:r>
      <w:r w:rsidR="00320D7C" w:rsidRPr="000233F4">
        <w:rPr>
          <w:rFonts w:asciiTheme="minorHAnsi" w:hAnsiTheme="minorHAnsi" w:cstheme="minorHAnsi"/>
        </w:rPr>
        <w:t xml:space="preserve"> </w:t>
      </w:r>
      <w:r w:rsidR="00F50925" w:rsidRPr="000233F4">
        <w:rPr>
          <w:rFonts w:asciiTheme="minorHAnsi" w:hAnsiTheme="minorHAnsi" w:cstheme="minorHAnsi"/>
        </w:rPr>
        <w:t xml:space="preserve">in </w:t>
      </w:r>
      <w:r w:rsidR="00320D7C" w:rsidRPr="000233F4">
        <w:rPr>
          <w:rFonts w:asciiTheme="minorHAnsi" w:hAnsiTheme="minorHAnsi" w:cstheme="minorHAnsi"/>
        </w:rPr>
        <w:t>2019</w:t>
      </w:r>
      <w:r w:rsidR="004C27D5" w:rsidRPr="000233F4">
        <w:rPr>
          <w:rFonts w:asciiTheme="minorHAnsi" w:hAnsiTheme="minorHAnsi" w:cstheme="minorHAnsi"/>
        </w:rPr>
        <w:t>.</w:t>
      </w:r>
      <w:r w:rsidR="004C27D5" w:rsidRPr="006E6359">
        <w:rPr>
          <w:rFonts w:asciiTheme="minorHAnsi" w:hAnsiTheme="minorHAnsi" w:cstheme="minorHAnsi"/>
          <w:sz w:val="22"/>
          <w:szCs w:val="22"/>
        </w:rPr>
        <w:t xml:space="preserve"> </w:t>
      </w:r>
    </w:p>
    <w:p w14:paraId="497E5369" w14:textId="1D5B3697" w:rsidR="001F610E" w:rsidRPr="00561D4D" w:rsidRDefault="003C7F3A" w:rsidP="000233F4">
      <w:pPr>
        <w:pStyle w:val="QuoteText"/>
        <w:jc w:val="both"/>
        <w:rPr>
          <w:vertAlign w:val="superscript"/>
        </w:rPr>
      </w:pPr>
      <w:r w:rsidRPr="00B804C9">
        <w:rPr>
          <w:b/>
          <w:bCs/>
        </w:rPr>
        <w:t xml:space="preserve">Expert Panel View: </w:t>
      </w:r>
      <w:r w:rsidR="000A2219" w:rsidRPr="00AA6248">
        <w:t xml:space="preserve">This </w:t>
      </w:r>
      <w:r w:rsidR="000A2219">
        <w:t>research</w:t>
      </w:r>
      <w:r w:rsidR="000A2219" w:rsidRPr="00AA6248">
        <w:t xml:space="preserve"> </w:t>
      </w:r>
      <w:r w:rsidR="000A2219">
        <w:t>is consistent with the current ONR guidance with respect to rainfall hazards.</w:t>
      </w:r>
    </w:p>
    <w:p w14:paraId="0E52BB30" w14:textId="77777777" w:rsidR="0066451A" w:rsidRPr="000233F4" w:rsidRDefault="003C7F3A" w:rsidP="000D0759">
      <w:pPr>
        <w:pStyle w:val="Heading4"/>
        <w:spacing w:after="120"/>
        <w:rPr>
          <w:sz w:val="28"/>
          <w:szCs w:val="28"/>
        </w:rPr>
      </w:pPr>
      <w:r w:rsidRPr="000233F4">
        <w:rPr>
          <w:sz w:val="28"/>
          <w:szCs w:val="28"/>
        </w:rPr>
        <w:t>Further commentary from the ONR and the Expert Panel on Natural Hazards</w:t>
      </w:r>
    </w:p>
    <w:p w14:paraId="7E02B152" w14:textId="6A61DE1E" w:rsidR="00B84D2A" w:rsidRPr="00142301" w:rsidRDefault="00142301" w:rsidP="00A43F7B">
      <w:pPr>
        <w:autoSpaceDE w:val="0"/>
        <w:autoSpaceDN w:val="0"/>
        <w:adjustRightInd w:val="0"/>
        <w:jc w:val="both"/>
        <w:rPr>
          <w:rFonts w:asciiTheme="minorHAnsi" w:hAnsiTheme="minorHAnsi" w:cs="Arial (Body)"/>
        </w:rPr>
      </w:pPr>
      <w:r>
        <w:rPr>
          <w:rFonts w:asciiTheme="minorHAnsi" w:hAnsiTheme="minorHAnsi" w:cstheme="minorHAnsi"/>
        </w:rPr>
        <w:t>CCRA3</w:t>
      </w:r>
      <w:r w:rsidR="000A2219" w:rsidRPr="00A43F7B">
        <w:rPr>
          <w:rFonts w:asciiTheme="minorHAnsi" w:hAnsiTheme="minorHAnsi" w:cstheme="minorHAnsi"/>
        </w:rPr>
        <w:t xml:space="preserve"> develops the previous scientific understanding and supports current assessments that </w:t>
      </w:r>
      <w:r w:rsidR="000A2219" w:rsidRPr="00142301">
        <w:rPr>
          <w:rFonts w:asciiTheme="minorHAnsi" w:hAnsiTheme="minorHAnsi" w:cstheme="minorHAnsi"/>
        </w:rPr>
        <w:t>summer extreme precipitation events will increase in frequency and intensity</w:t>
      </w:r>
      <w:r w:rsidR="00884A57" w:rsidRPr="00142301">
        <w:rPr>
          <w:rFonts w:asciiTheme="minorHAnsi" w:hAnsiTheme="minorHAnsi" w:cstheme="minorHAnsi"/>
        </w:rPr>
        <w:t>, by as much as double the</w:t>
      </w:r>
      <w:r>
        <w:rPr>
          <w:rFonts w:asciiTheme="minorHAnsi" w:hAnsiTheme="minorHAnsi" w:cstheme="minorHAnsi"/>
        </w:rPr>
        <w:t xml:space="preserve"> currently expected</w:t>
      </w:r>
      <w:r w:rsidR="00884A57" w:rsidRPr="00142301">
        <w:rPr>
          <w:rFonts w:asciiTheme="minorHAnsi" w:hAnsiTheme="minorHAnsi" w:cstheme="minorHAnsi"/>
        </w:rPr>
        <w:t xml:space="preserve"> intensity. </w:t>
      </w:r>
      <w:r>
        <w:rPr>
          <w:rFonts w:asciiTheme="minorHAnsi" w:hAnsiTheme="minorHAnsi" w:cstheme="minorHAnsi"/>
        </w:rPr>
        <w:t>Increased</w:t>
      </w:r>
      <w:r w:rsidR="00884A57" w:rsidRPr="00142301">
        <w:rPr>
          <w:rFonts w:asciiTheme="minorHAnsi" w:hAnsiTheme="minorHAnsi" w:cstheme="minorHAnsi"/>
        </w:rPr>
        <w:t xml:space="preserve"> precipitation rates are</w:t>
      </w:r>
      <w:r>
        <w:rPr>
          <w:rFonts w:asciiTheme="minorHAnsi" w:hAnsiTheme="minorHAnsi" w:cstheme="minorHAnsi"/>
        </w:rPr>
        <w:t xml:space="preserve"> </w:t>
      </w:r>
      <w:r w:rsidR="00884A57" w:rsidRPr="00142301">
        <w:rPr>
          <w:rFonts w:asciiTheme="minorHAnsi" w:hAnsiTheme="minorHAnsi" w:cstheme="minorHAnsi"/>
        </w:rPr>
        <w:t xml:space="preserve">not included in </w:t>
      </w:r>
      <w:r w:rsidR="00884A57" w:rsidRPr="00142301">
        <w:rPr>
          <w:rFonts w:asciiTheme="minorHAnsi" w:hAnsiTheme="minorHAnsi" w:cstheme="minorHAnsi"/>
        </w:rPr>
        <w:lastRenderedPageBreak/>
        <w:t xml:space="preserve">low resolution models. </w:t>
      </w:r>
      <w:r w:rsidR="00A43F7B" w:rsidRPr="00142301">
        <w:rPr>
          <w:rFonts w:asciiTheme="minorHAnsi" w:hAnsiTheme="minorHAnsi" w:cs="Arial (Body)"/>
        </w:rPr>
        <w:t>The overall challenge is to estimate the magnitude of these increases for input to infrastructure planning. This rainfall intensification “</w:t>
      </w:r>
      <w:r w:rsidR="00A43F7B" w:rsidRPr="00142301">
        <w:rPr>
          <w:rFonts w:asciiTheme="minorHAnsi" w:hAnsiTheme="minorHAnsi" w:cs="Arial (Body)"/>
          <w:i/>
          <w:iCs/>
        </w:rPr>
        <w:t>will have serious implications for flood risk management</w:t>
      </w:r>
      <w:r w:rsidR="00A43F7B" w:rsidRPr="00142301">
        <w:rPr>
          <w:rFonts w:asciiTheme="minorHAnsi" w:hAnsiTheme="minorHAnsi" w:cs="Arial (Body)"/>
        </w:rPr>
        <w:t xml:space="preserve">”, with new records of temperature and rainfall being set more frequently. </w:t>
      </w:r>
      <w:r>
        <w:rPr>
          <w:rFonts w:asciiTheme="minorHAnsi" w:hAnsiTheme="minorHAnsi" w:cs="Arial (Body)"/>
        </w:rPr>
        <w:t>There is</w:t>
      </w:r>
      <w:r w:rsidR="00A43F7B" w:rsidRPr="00142301">
        <w:rPr>
          <w:rFonts w:asciiTheme="minorHAnsi" w:hAnsiTheme="minorHAnsi" w:cs="Arial (Body)"/>
        </w:rPr>
        <w:t xml:space="preserve"> </w:t>
      </w:r>
      <w:r>
        <w:rPr>
          <w:rFonts w:asciiTheme="minorHAnsi" w:hAnsiTheme="minorHAnsi" w:cs="Arial (Body)"/>
        </w:rPr>
        <w:t>little</w:t>
      </w:r>
      <w:r w:rsidR="00A43F7B" w:rsidRPr="00142301">
        <w:rPr>
          <w:rFonts w:asciiTheme="minorHAnsi" w:hAnsiTheme="minorHAnsi" w:cs="Arial (Body)"/>
        </w:rPr>
        <w:t xml:space="preserve"> discussion on:</w:t>
      </w:r>
    </w:p>
    <w:p w14:paraId="2FCAD03B" w14:textId="307805CA" w:rsidR="00A43F7B" w:rsidRPr="00142301" w:rsidRDefault="00142301" w:rsidP="00A43F7B">
      <w:pPr>
        <w:pStyle w:val="ListParagraph"/>
        <w:numPr>
          <w:ilvl w:val="0"/>
          <w:numId w:val="39"/>
        </w:numPr>
        <w:autoSpaceDE w:val="0"/>
        <w:autoSpaceDN w:val="0"/>
        <w:adjustRightInd w:val="0"/>
        <w:jc w:val="both"/>
        <w:rPr>
          <w:rFonts w:asciiTheme="minorHAnsi" w:hAnsiTheme="minorHAnsi" w:cs="Arial (Body)"/>
        </w:rPr>
      </w:pPr>
      <w:r>
        <w:rPr>
          <w:rFonts w:asciiTheme="minorHAnsi" w:hAnsiTheme="minorHAnsi" w:cs="Arial (Body)"/>
          <w:lang w:val="en-US"/>
        </w:rPr>
        <w:t>D</w:t>
      </w:r>
      <w:r w:rsidR="00A43F7B" w:rsidRPr="00142301">
        <w:rPr>
          <w:rFonts w:asciiTheme="minorHAnsi" w:hAnsiTheme="minorHAnsi" w:cs="Arial (Body)"/>
          <w:lang w:val="en-US"/>
        </w:rPr>
        <w:t xml:space="preserve">etail </w:t>
      </w:r>
      <w:r w:rsidR="004049C3" w:rsidRPr="00142301">
        <w:rPr>
          <w:rFonts w:asciiTheme="minorHAnsi" w:hAnsiTheme="minorHAnsi" w:cs="Arial (Body)"/>
          <w:lang w:val="en-US"/>
        </w:rPr>
        <w:t xml:space="preserve">of </w:t>
      </w:r>
      <w:r w:rsidR="00A43F7B" w:rsidRPr="00142301">
        <w:rPr>
          <w:rFonts w:asciiTheme="minorHAnsi" w:hAnsiTheme="minorHAnsi" w:cs="Arial (Body)"/>
          <w:lang w:val="en-US"/>
        </w:rPr>
        <w:t xml:space="preserve">the </w:t>
      </w:r>
      <w:r w:rsidR="00A43F7B" w:rsidRPr="00142301">
        <w:rPr>
          <w:rFonts w:asciiTheme="minorHAnsi" w:hAnsiTheme="minorHAnsi" w:cs="Arial (Body)"/>
          <w:b/>
          <w:bCs/>
          <w:lang w:val="en-US"/>
        </w:rPr>
        <w:t>“</w:t>
      </w:r>
      <w:r w:rsidR="00A43F7B" w:rsidRPr="00142301">
        <w:rPr>
          <w:rFonts w:asciiTheme="minorHAnsi" w:hAnsiTheme="minorHAnsi" w:cs="Arial (Body)"/>
        </w:rPr>
        <w:t xml:space="preserve">Super Clausius Clapyron” scaling </w:t>
      </w:r>
      <w:r>
        <w:rPr>
          <w:rFonts w:asciiTheme="minorHAnsi" w:hAnsiTheme="minorHAnsi" w:cs="Arial (Body)"/>
        </w:rPr>
        <w:t>that</w:t>
      </w:r>
      <w:r w:rsidR="00A43F7B" w:rsidRPr="00142301">
        <w:rPr>
          <w:rFonts w:asciiTheme="minorHAnsi" w:hAnsiTheme="minorHAnsi" w:cs="Arial (Body)"/>
        </w:rPr>
        <w:t xml:space="preserve"> doubles the projected increases in precipitation</w:t>
      </w:r>
      <w:r w:rsidR="0058441C">
        <w:rPr>
          <w:rStyle w:val="FootnoteReference"/>
          <w:rFonts w:asciiTheme="minorHAnsi" w:hAnsiTheme="minorHAnsi" w:cs="Arial (Body)"/>
        </w:rPr>
        <w:t xml:space="preserve"> </w:t>
      </w:r>
      <w:r w:rsidR="0058441C">
        <w:rPr>
          <w:rFonts w:asciiTheme="minorHAnsi" w:hAnsiTheme="minorHAnsi" w:cs="Arial (Body)"/>
        </w:rPr>
        <w:t>(</w:t>
      </w:r>
      <w:hyperlink r:id="rId39" w:history="1">
        <w:r w:rsidR="0058441C" w:rsidRPr="0058441C">
          <w:rPr>
            <w:rStyle w:val="Hyperlink"/>
            <w:rFonts w:asciiTheme="minorHAnsi" w:hAnsiTheme="minorHAnsi" w:cs="Arial (Body)"/>
          </w:rPr>
          <w:t>Lenderlink et al., 2017</w:t>
        </w:r>
      </w:hyperlink>
      <w:r w:rsidR="0058441C">
        <w:rPr>
          <w:rFonts w:asciiTheme="minorHAnsi" w:hAnsiTheme="minorHAnsi" w:cs="Arial (Body)"/>
        </w:rPr>
        <w:t>)</w:t>
      </w:r>
      <w:r w:rsidR="00A43F7B" w:rsidRPr="00142301">
        <w:rPr>
          <w:rFonts w:asciiTheme="minorHAnsi" w:hAnsiTheme="minorHAnsi" w:cs="Arial (Body)"/>
        </w:rPr>
        <w:t>.</w:t>
      </w:r>
      <w:r>
        <w:rPr>
          <w:rFonts w:asciiTheme="minorHAnsi" w:hAnsiTheme="minorHAnsi" w:cs="Arial (Body)"/>
        </w:rPr>
        <w:t xml:space="preserve"> </w:t>
      </w:r>
      <w:r w:rsidR="00A43F7B" w:rsidRPr="00142301">
        <w:rPr>
          <w:rFonts w:asciiTheme="minorHAnsi" w:hAnsiTheme="minorHAnsi" w:cs="Arial (Body)"/>
        </w:rPr>
        <w:t>The Clausius Clapeyron (CC) equation gives a ~7%</w:t>
      </w:r>
      <w:r w:rsidR="00B3544D">
        <w:rPr>
          <w:rFonts w:asciiTheme="minorHAnsi" w:hAnsiTheme="minorHAnsi" w:cs="Arial (Body)"/>
        </w:rPr>
        <w:t>+</w:t>
      </w:r>
      <w:r w:rsidR="00A43F7B" w:rsidRPr="00142301">
        <w:rPr>
          <w:rFonts w:asciiTheme="minorHAnsi" w:hAnsiTheme="minorHAnsi" w:cs="Arial (Body)"/>
        </w:rPr>
        <w:t xml:space="preserve"> increase in atmospheric water content for each mean </w:t>
      </w:r>
      <w:r w:rsidR="00B3544D" w:rsidRPr="00B3544D">
        <w:rPr>
          <w:rFonts w:asciiTheme="minorHAnsi" w:hAnsiTheme="minorHAnsi" w:cstheme="minorHAnsi"/>
          <w:lang w:val="en-US"/>
        </w:rPr>
        <w:t>°</w:t>
      </w:r>
      <w:r w:rsidR="00A43F7B" w:rsidRPr="00142301">
        <w:rPr>
          <w:rFonts w:asciiTheme="minorHAnsi" w:hAnsiTheme="minorHAnsi" w:cs="Arial (Body)"/>
          <w:lang w:val="en-US"/>
        </w:rPr>
        <w:t>C temperature rise</w:t>
      </w:r>
      <w:r w:rsidR="00A43F7B" w:rsidRPr="00142301">
        <w:rPr>
          <w:rFonts w:asciiTheme="minorHAnsi" w:hAnsiTheme="minorHAnsi" w:cs="Arial (Body)"/>
        </w:rPr>
        <w:t>. The “2CC” increase doubles this to a ~14%</w:t>
      </w:r>
      <w:r w:rsidR="00B3544D">
        <w:rPr>
          <w:rFonts w:asciiTheme="minorHAnsi" w:hAnsiTheme="minorHAnsi" w:cs="Arial (Body)"/>
        </w:rPr>
        <w:t>+</w:t>
      </w:r>
      <w:r w:rsidR="00A43F7B" w:rsidRPr="00142301">
        <w:rPr>
          <w:rFonts w:asciiTheme="minorHAnsi" w:hAnsiTheme="minorHAnsi" w:cs="Arial (Body)"/>
        </w:rPr>
        <w:t xml:space="preserve"> increase for each mean </w:t>
      </w:r>
      <w:r w:rsidR="00B3544D" w:rsidRPr="00B3544D">
        <w:rPr>
          <w:rFonts w:asciiTheme="minorHAnsi" w:hAnsiTheme="minorHAnsi" w:cstheme="minorHAnsi"/>
          <w:lang w:val="en-US"/>
        </w:rPr>
        <w:t>°</w:t>
      </w:r>
      <w:r w:rsidR="00A43F7B" w:rsidRPr="00142301">
        <w:rPr>
          <w:rFonts w:asciiTheme="minorHAnsi" w:hAnsiTheme="minorHAnsi" w:cs="Arial (Body)"/>
          <w:lang w:val="en-US"/>
        </w:rPr>
        <w:t>C temperature rise</w:t>
      </w:r>
      <w:r w:rsidR="00B3544D">
        <w:rPr>
          <w:rFonts w:asciiTheme="minorHAnsi" w:hAnsiTheme="minorHAnsi" w:cs="Arial (Body)"/>
          <w:lang w:val="en-US"/>
        </w:rPr>
        <w:t>. T</w:t>
      </w:r>
      <w:r w:rsidR="00A43F7B" w:rsidRPr="00142301">
        <w:rPr>
          <w:rFonts w:asciiTheme="minorHAnsi" w:hAnsiTheme="minorHAnsi" w:cs="Arial (Body)"/>
          <w:lang w:val="en-US"/>
        </w:rPr>
        <w:t>he lat</w:t>
      </w:r>
      <w:r w:rsidR="00B3544D">
        <w:rPr>
          <w:rFonts w:asciiTheme="minorHAnsi" w:hAnsiTheme="minorHAnsi" w:cs="Arial (Body)"/>
          <w:lang w:val="en-US"/>
        </w:rPr>
        <w:t>t</w:t>
      </w:r>
      <w:r w:rsidR="00A43F7B" w:rsidRPr="00142301">
        <w:rPr>
          <w:rFonts w:asciiTheme="minorHAnsi" w:hAnsiTheme="minorHAnsi" w:cs="Arial (Body)"/>
          <w:lang w:val="en-US"/>
        </w:rPr>
        <w:t xml:space="preserve">er consistent with </w:t>
      </w:r>
      <w:r w:rsidR="00A43F7B" w:rsidRPr="00142301">
        <w:rPr>
          <w:rFonts w:asciiTheme="minorHAnsi" w:hAnsiTheme="minorHAnsi" w:cs="Arial (Body)"/>
        </w:rPr>
        <w:t>more frequent high intensity rainfall rather than the 7%</w:t>
      </w:r>
      <w:r w:rsidR="00B3544D">
        <w:rPr>
          <w:rFonts w:asciiTheme="minorHAnsi" w:hAnsiTheme="minorHAnsi" w:cs="Arial (Body)"/>
        </w:rPr>
        <w:t>+</w:t>
      </w:r>
      <w:r w:rsidR="00A43F7B" w:rsidRPr="00142301">
        <w:rPr>
          <w:rFonts w:asciiTheme="minorHAnsi" w:hAnsiTheme="minorHAnsi" w:cs="Arial (Body)"/>
        </w:rPr>
        <w:t xml:space="preserve"> increase. </w:t>
      </w:r>
      <w:r w:rsidR="00277C32" w:rsidRPr="00142301">
        <w:rPr>
          <w:rFonts w:asciiTheme="minorHAnsi" w:hAnsiTheme="minorHAnsi" w:cs="Arial (Body)"/>
        </w:rPr>
        <w:t xml:space="preserve">This was supported </w:t>
      </w:r>
      <w:hyperlink r:id="rId40" w:history="1">
        <w:r w:rsidR="00277C32" w:rsidRPr="00C45302">
          <w:rPr>
            <w:rStyle w:val="Hyperlink"/>
            <w:rFonts w:asciiTheme="minorHAnsi" w:hAnsiTheme="minorHAnsi" w:cs="Arial (Body)"/>
          </w:rPr>
          <w:t>Kendon et al. 2014</w:t>
        </w:r>
      </w:hyperlink>
      <w:r w:rsidR="00277C32" w:rsidRPr="00142301">
        <w:rPr>
          <w:rFonts w:asciiTheme="minorHAnsi" w:hAnsiTheme="minorHAnsi" w:cs="Arial (Body)"/>
        </w:rPr>
        <w:t xml:space="preserve"> and by </w:t>
      </w:r>
      <w:hyperlink r:id="rId41" w:history="1">
        <w:r w:rsidR="00277C32" w:rsidRPr="00C45302">
          <w:rPr>
            <w:rStyle w:val="Hyperlink"/>
            <w:rFonts w:asciiTheme="minorHAnsi" w:hAnsiTheme="minorHAnsi" w:cs="Arial (Body)"/>
          </w:rPr>
          <w:t>Gadian et al. 2018</w:t>
        </w:r>
      </w:hyperlink>
      <w:r w:rsidR="00277C32" w:rsidRPr="00142301">
        <w:rPr>
          <w:rFonts w:asciiTheme="minorHAnsi" w:hAnsiTheme="minorHAnsi" w:cs="Arial (Body)"/>
        </w:rPr>
        <w:t xml:space="preserve"> who found that </w:t>
      </w:r>
      <w:r w:rsidR="00C45302" w:rsidRPr="00142301">
        <w:rPr>
          <w:rFonts w:asciiTheme="minorHAnsi" w:hAnsiTheme="minorHAnsi" w:cs="Arial (Body)"/>
        </w:rPr>
        <w:t xml:space="preserve">near future </w:t>
      </w:r>
      <w:r w:rsidR="00277C32" w:rsidRPr="00142301">
        <w:rPr>
          <w:rFonts w:asciiTheme="minorHAnsi" w:hAnsiTheme="minorHAnsi" w:cs="Arial (Body)"/>
        </w:rPr>
        <w:t xml:space="preserve">extreme rainfall intensities may </w:t>
      </w:r>
      <w:r w:rsidR="00C45302">
        <w:rPr>
          <w:rFonts w:asciiTheme="minorHAnsi" w:hAnsiTheme="minorHAnsi" w:cs="Arial (Body)"/>
        </w:rPr>
        <w:t>be</w:t>
      </w:r>
      <w:r w:rsidR="00277C32" w:rsidRPr="00142301">
        <w:rPr>
          <w:rFonts w:asciiTheme="minorHAnsi" w:hAnsiTheme="minorHAnsi" w:cs="Arial (Body)"/>
        </w:rPr>
        <w:t xml:space="preserve"> up to 20% greater than 1990 values.</w:t>
      </w:r>
    </w:p>
    <w:p w14:paraId="0F92FFCE" w14:textId="340CE3C2" w:rsidR="00B84D2A" w:rsidRPr="00142301" w:rsidRDefault="00C45302" w:rsidP="000233F4">
      <w:pPr>
        <w:pStyle w:val="ListParagraph"/>
        <w:numPr>
          <w:ilvl w:val="0"/>
          <w:numId w:val="39"/>
        </w:numPr>
        <w:autoSpaceDE w:val="0"/>
        <w:autoSpaceDN w:val="0"/>
        <w:adjustRightInd w:val="0"/>
        <w:jc w:val="both"/>
        <w:rPr>
          <w:rFonts w:asciiTheme="minorHAnsi" w:hAnsiTheme="minorHAnsi" w:cs="Arial (Body)"/>
        </w:rPr>
      </w:pPr>
      <w:r>
        <w:rPr>
          <w:rFonts w:asciiTheme="minorHAnsi" w:hAnsiTheme="minorHAnsi" w:cs="Arial (Body)"/>
        </w:rPr>
        <w:t>The</w:t>
      </w:r>
      <w:r w:rsidR="00277C32" w:rsidRPr="00142301">
        <w:rPr>
          <w:rFonts w:asciiTheme="minorHAnsi" w:hAnsiTheme="minorHAnsi" w:cs="Arial (Body)"/>
        </w:rPr>
        <w:t xml:space="preserve"> recent </w:t>
      </w:r>
      <w:r w:rsidR="00A43F7B" w:rsidRPr="00142301">
        <w:rPr>
          <w:rFonts w:asciiTheme="minorHAnsi" w:hAnsiTheme="minorHAnsi" w:cs="Arial (Body)"/>
        </w:rPr>
        <w:t xml:space="preserve">summer 2021 </w:t>
      </w:r>
      <w:r w:rsidR="00277C32" w:rsidRPr="00142301">
        <w:rPr>
          <w:rFonts w:asciiTheme="minorHAnsi" w:hAnsiTheme="minorHAnsi" w:cs="Arial (Body)"/>
        </w:rPr>
        <w:t xml:space="preserve">heavy rainfall semi-stationary </w:t>
      </w:r>
      <w:r>
        <w:rPr>
          <w:rFonts w:asciiTheme="minorHAnsi" w:hAnsiTheme="minorHAnsi" w:cs="Arial (Body)"/>
        </w:rPr>
        <w:t>M</w:t>
      </w:r>
      <w:r w:rsidR="00277C32" w:rsidRPr="00142301">
        <w:rPr>
          <w:rFonts w:asciiTheme="minorHAnsi" w:hAnsiTheme="minorHAnsi" w:cs="Arial (Body)"/>
        </w:rPr>
        <w:t xml:space="preserve">eso-scale Convective Systems (MCS) </w:t>
      </w:r>
      <w:r w:rsidR="007D77B3">
        <w:rPr>
          <w:rFonts w:asciiTheme="minorHAnsi" w:hAnsiTheme="minorHAnsi" w:cs="Arial (Body)"/>
        </w:rPr>
        <w:t xml:space="preserve">were </w:t>
      </w:r>
      <w:r w:rsidR="00277C32" w:rsidRPr="00142301">
        <w:rPr>
          <w:rFonts w:asciiTheme="minorHAnsi" w:hAnsiTheme="minorHAnsi" w:cs="Arial (Body)"/>
        </w:rPr>
        <w:t xml:space="preserve">associated with the European summer anticyclone </w:t>
      </w:r>
      <w:r w:rsidR="00A43F7B" w:rsidRPr="00142301">
        <w:rPr>
          <w:rFonts w:asciiTheme="minorHAnsi" w:hAnsiTheme="minorHAnsi" w:cs="Arial (Body)"/>
        </w:rPr>
        <w:t>blocking structures</w:t>
      </w:r>
      <w:r w:rsidR="00DD30A8">
        <w:rPr>
          <w:rFonts w:asciiTheme="minorHAnsi" w:hAnsiTheme="minorHAnsi" w:cs="Arial (Body)"/>
        </w:rPr>
        <w:t xml:space="preserve">, </w:t>
      </w:r>
      <w:r w:rsidR="00277C32" w:rsidRPr="00142301">
        <w:rPr>
          <w:rFonts w:asciiTheme="minorHAnsi" w:hAnsiTheme="minorHAnsi" w:cs="Arial (Body)"/>
        </w:rPr>
        <w:t xml:space="preserve">which produced record UK temperatures. </w:t>
      </w:r>
      <w:r w:rsidR="00A43F7B" w:rsidRPr="00142301">
        <w:rPr>
          <w:rFonts w:asciiTheme="minorHAnsi" w:hAnsiTheme="minorHAnsi" w:cs="Arial (Body)"/>
        </w:rPr>
        <w:t>These</w:t>
      </w:r>
      <w:r w:rsidR="00277C32" w:rsidRPr="00142301">
        <w:rPr>
          <w:rFonts w:asciiTheme="minorHAnsi" w:hAnsiTheme="minorHAnsi" w:cs="Arial (Body)"/>
        </w:rPr>
        <w:t>, for example,</w:t>
      </w:r>
      <w:r w:rsidR="00A43F7B" w:rsidRPr="00142301">
        <w:rPr>
          <w:rFonts w:asciiTheme="minorHAnsi" w:hAnsiTheme="minorHAnsi" w:cs="Arial (Body)"/>
        </w:rPr>
        <w:t xml:space="preserve"> </w:t>
      </w:r>
      <w:r w:rsidR="00277C32" w:rsidRPr="00142301">
        <w:rPr>
          <w:rFonts w:asciiTheme="minorHAnsi" w:hAnsiTheme="minorHAnsi" w:cs="Arial (Body)"/>
        </w:rPr>
        <w:t xml:space="preserve">caused </w:t>
      </w:r>
      <w:r w:rsidR="00A43F7B" w:rsidRPr="00142301">
        <w:rPr>
          <w:rFonts w:asciiTheme="minorHAnsi" w:hAnsiTheme="minorHAnsi" w:cs="Arial (Body)"/>
        </w:rPr>
        <w:t xml:space="preserve">the significant flooding events in Germany in July 2021. </w:t>
      </w:r>
      <w:r w:rsidR="004049C3" w:rsidRPr="00142301">
        <w:rPr>
          <w:rFonts w:asciiTheme="minorHAnsi" w:hAnsiTheme="minorHAnsi" w:cs="Arial (Body)"/>
        </w:rPr>
        <w:t xml:space="preserve">It is suggested in </w:t>
      </w:r>
      <w:r w:rsidR="00DD30A8">
        <w:rPr>
          <w:rFonts w:asciiTheme="minorHAnsi" w:hAnsiTheme="minorHAnsi" w:cs="Arial (Body)"/>
        </w:rPr>
        <w:t>CCRA3</w:t>
      </w:r>
      <w:r w:rsidR="004049C3" w:rsidRPr="00142301">
        <w:rPr>
          <w:rFonts w:asciiTheme="minorHAnsi" w:hAnsiTheme="minorHAnsi" w:cs="Arial (Body)"/>
        </w:rPr>
        <w:t xml:space="preserve"> that t</w:t>
      </w:r>
      <w:r w:rsidR="00277C32" w:rsidRPr="00142301">
        <w:rPr>
          <w:rFonts w:asciiTheme="minorHAnsi" w:hAnsiTheme="minorHAnsi" w:cs="Arial (Body)"/>
        </w:rPr>
        <w:t xml:space="preserve">hese </w:t>
      </w:r>
      <w:r w:rsidR="00A43F7B" w:rsidRPr="00142301">
        <w:rPr>
          <w:rFonts w:asciiTheme="minorHAnsi" w:hAnsiTheme="minorHAnsi" w:cs="Arial (Body)"/>
        </w:rPr>
        <w:t xml:space="preserve">conditions </w:t>
      </w:r>
      <w:r w:rsidR="00277C32" w:rsidRPr="00142301">
        <w:rPr>
          <w:rFonts w:asciiTheme="minorHAnsi" w:hAnsiTheme="minorHAnsi" w:cs="Arial (Body)"/>
        </w:rPr>
        <w:t xml:space="preserve">are likely </w:t>
      </w:r>
      <w:r w:rsidR="00A43F7B" w:rsidRPr="00142301">
        <w:rPr>
          <w:rFonts w:asciiTheme="minorHAnsi" w:hAnsiTheme="minorHAnsi" w:cs="Arial (Body)"/>
        </w:rPr>
        <w:t>become more frequent</w:t>
      </w:r>
      <w:r w:rsidR="004049C3" w:rsidRPr="00142301">
        <w:rPr>
          <w:rFonts w:asciiTheme="minorHAnsi" w:hAnsiTheme="minorHAnsi" w:cs="Arial (Body)"/>
        </w:rPr>
        <w:t>.</w:t>
      </w:r>
    </w:p>
    <w:p w14:paraId="6F1B3FE0" w14:textId="4A82EB07" w:rsidR="004049C3" w:rsidRDefault="004049C3" w:rsidP="004049C3">
      <w:pPr>
        <w:pStyle w:val="ListParagraph"/>
        <w:autoSpaceDE w:val="0"/>
        <w:autoSpaceDN w:val="0"/>
        <w:adjustRightInd w:val="0"/>
        <w:jc w:val="both"/>
        <w:rPr>
          <w:rFonts w:asciiTheme="minorHAnsi" w:hAnsiTheme="minorHAnsi" w:cs="Arial (Body)"/>
          <w:color w:val="FF0000"/>
        </w:rPr>
      </w:pPr>
    </w:p>
    <w:bookmarkEnd w:id="7"/>
    <w:bookmarkEnd w:id="8"/>
    <w:p w14:paraId="002382A8" w14:textId="7A414D61" w:rsidR="00104973" w:rsidRPr="00D277A6" w:rsidRDefault="00104973" w:rsidP="00E61ED2">
      <w:pPr>
        <w:sectPr w:rsidR="00104973" w:rsidRPr="00D277A6" w:rsidSect="00FC3F86">
          <w:headerReference w:type="even" r:id="rId42"/>
          <w:headerReference w:type="default" r:id="rId43"/>
          <w:footerReference w:type="even" r:id="rId44"/>
          <w:footerReference w:type="default" r:id="rId45"/>
          <w:pgSz w:w="11906" w:h="16838" w:code="9"/>
          <w:pgMar w:top="1134" w:right="1080" w:bottom="1276" w:left="1080" w:header="397" w:footer="397" w:gutter="0"/>
          <w:pgNumType w:start="1"/>
          <w:cols w:space="312"/>
          <w:docGrid w:linePitch="360"/>
        </w:sectPr>
      </w:pPr>
    </w:p>
    <w:p w14:paraId="6D581EA0" w14:textId="78254FF8" w:rsidR="004839F2" w:rsidRPr="004839F2" w:rsidRDefault="004839F2" w:rsidP="004839F2">
      <w:pPr>
        <w:pStyle w:val="Copyright"/>
      </w:pPr>
      <w:bookmarkStart w:id="15" w:name="_Hlk67060119"/>
      <w:r w:rsidRPr="004839F2">
        <w:lastRenderedPageBreak/>
        <w:t xml:space="preserve">© Office for Nuclear Regulation, </w:t>
      </w:r>
      <w:r w:rsidR="002A1C93">
        <w:t>202</w:t>
      </w:r>
      <w:r w:rsidR="00D70DF6">
        <w:t>3</w:t>
      </w:r>
    </w:p>
    <w:p w14:paraId="689BD7C9" w14:textId="77777777" w:rsidR="004839F2" w:rsidRPr="004839F2" w:rsidRDefault="004839F2" w:rsidP="004839F2">
      <w:pPr>
        <w:pStyle w:val="Copyright"/>
      </w:pPr>
      <w:r w:rsidRPr="004839F2">
        <w:t>Any enquiries related to this document should be sent to contact@onr.gov.uk</w:t>
      </w:r>
    </w:p>
    <w:p w14:paraId="3DB22564" w14:textId="274A9C3B" w:rsidR="004839F2" w:rsidRPr="004839F2" w:rsidRDefault="004839F2" w:rsidP="004839F2">
      <w:pPr>
        <w:pStyle w:val="Copyright"/>
      </w:pPr>
      <w:r w:rsidRPr="00B85648">
        <w:t xml:space="preserve">Published </w:t>
      </w:r>
      <w:bookmarkEnd w:id="15"/>
      <w:r w:rsidR="00D70DF6">
        <w:rPr>
          <w:highlight w:val="yellow"/>
        </w:rPr>
        <w:t>February</w:t>
      </w:r>
      <w:r w:rsidR="00B85648" w:rsidRPr="00423026">
        <w:rPr>
          <w:highlight w:val="yellow"/>
        </w:rPr>
        <w:t xml:space="preserve"> 202</w:t>
      </w:r>
      <w:r w:rsidR="00D70DF6">
        <w:t>3</w:t>
      </w:r>
    </w:p>
    <w:p w14:paraId="76515254" w14:textId="77777777" w:rsidR="00443BC4" w:rsidRPr="004839F2" w:rsidRDefault="00443BC4">
      <w:pPr>
        <w:pStyle w:val="Copyright"/>
      </w:pPr>
    </w:p>
    <w:sectPr w:rsidR="00443BC4" w:rsidRPr="004839F2" w:rsidSect="004839F2">
      <w:headerReference w:type="default" r:id="rId46"/>
      <w:footerReference w:type="default" r:id="rId47"/>
      <w:pgSz w:w="11906" w:h="16838" w:code="9"/>
      <w:pgMar w:top="1440" w:right="1080" w:bottom="1440" w:left="1080" w:header="397" w:footer="397" w:gutter="0"/>
      <w:cols w:space="31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6028B" w14:textId="77777777" w:rsidR="002934A3" w:rsidRDefault="002934A3" w:rsidP="007D199A">
      <w:r>
        <w:separator/>
      </w:r>
    </w:p>
    <w:p w14:paraId="78AC6A21" w14:textId="77777777" w:rsidR="002934A3" w:rsidRDefault="002934A3"/>
  </w:endnote>
  <w:endnote w:type="continuationSeparator" w:id="0">
    <w:p w14:paraId="3AFDE3EC" w14:textId="77777777" w:rsidR="002934A3" w:rsidRDefault="002934A3" w:rsidP="007D199A">
      <w:r>
        <w:continuationSeparator/>
      </w:r>
    </w:p>
    <w:p w14:paraId="391DB9E3" w14:textId="77777777" w:rsidR="002934A3" w:rsidRDefault="002934A3"/>
  </w:endnote>
  <w:endnote w:type="continuationNotice" w:id="1">
    <w:p w14:paraId="423A9AC8" w14:textId="77777777" w:rsidR="002934A3" w:rsidRDefault="002934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60F2" w14:textId="77777777" w:rsidR="0066080E" w:rsidRDefault="00660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6612E" w14:textId="77777777" w:rsidR="0066080E" w:rsidRDefault="006608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A72C" w14:textId="77777777" w:rsidR="0066080E" w:rsidRDefault="006608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F8AD" w14:textId="77777777" w:rsidR="00647FFA" w:rsidRDefault="00647FFA" w:rsidP="00931F3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9D8F" w14:textId="77777777" w:rsidR="00647FFA" w:rsidRPr="00CE6198" w:rsidRDefault="00647FFA" w:rsidP="00931F31">
    <w:pPr>
      <w:pStyle w:val="Footer"/>
      <w:rPr>
        <w:rStyle w:val="PageNumber"/>
        <w: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AF62" w14:textId="77777777" w:rsidR="00647FFA" w:rsidRPr="008C50C3" w:rsidRDefault="00647FFA" w:rsidP="00931F3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869364"/>
      <w:docPartObj>
        <w:docPartGallery w:val="Page Numbers (Bottom of Page)"/>
        <w:docPartUnique/>
      </w:docPartObj>
    </w:sdtPr>
    <w:sdtEndPr>
      <w:rPr>
        <w:noProof/>
      </w:rPr>
    </w:sdtEndPr>
    <w:sdtContent>
      <w:p w14:paraId="42D9D2BF" w14:textId="77777777" w:rsidR="00647FFA" w:rsidRPr="002F2AB3" w:rsidRDefault="00D713C7" w:rsidP="002F2AB3">
        <w:pPr>
          <w:pStyle w:val="Footer"/>
          <w:rPr>
            <w:rStyle w:val="PageNumber"/>
            <w:color w:val="106470"/>
            <w:sz w:val="24"/>
          </w:rPr>
        </w:pPr>
        <w:r>
          <w:fldChar w:fldCharType="begin"/>
        </w:r>
        <w:r w:rsidR="00086267">
          <w:instrText xml:space="preserve"> PAGE   \* MERGEFORMAT </w:instrText>
        </w:r>
        <w:r>
          <w:fldChar w:fldCharType="separate"/>
        </w:r>
        <w:r w:rsidR="006008F3">
          <w:rPr>
            <w:noProof/>
          </w:rPr>
          <w:t>10</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D6F21" w14:textId="77777777" w:rsidR="00647FFA" w:rsidRPr="004839F2" w:rsidRDefault="00647FFA" w:rsidP="004839F2">
    <w:pPr>
      <w:pStyle w:val="Footer"/>
      <w:rPr>
        <w:rStyle w:val="PageNumber"/>
        <w:color w:val="10647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21F48" w14:textId="77777777" w:rsidR="002934A3" w:rsidRPr="005E0344" w:rsidRDefault="002934A3" w:rsidP="005E0344">
      <w:pPr>
        <w:spacing w:after="120"/>
        <w:rPr>
          <w:color w:val="000000" w:themeColor="text2"/>
        </w:rPr>
      </w:pPr>
      <w:r w:rsidRPr="005E0344">
        <w:rPr>
          <w:color w:val="000000" w:themeColor="text2"/>
        </w:rPr>
        <w:separator/>
      </w:r>
    </w:p>
  </w:footnote>
  <w:footnote w:type="continuationSeparator" w:id="0">
    <w:p w14:paraId="5D7ECE2D" w14:textId="77777777" w:rsidR="002934A3" w:rsidRPr="005E0344" w:rsidRDefault="002934A3" w:rsidP="0090581D">
      <w:pPr>
        <w:spacing w:after="120"/>
        <w:rPr>
          <w:color w:val="000000" w:themeColor="text2"/>
        </w:rPr>
      </w:pPr>
      <w:r w:rsidRPr="005E0344">
        <w:rPr>
          <w:color w:val="000000" w:themeColor="text2"/>
        </w:rPr>
        <w:continuationSeparator/>
      </w:r>
    </w:p>
    <w:p w14:paraId="64B87D52" w14:textId="77777777" w:rsidR="002934A3" w:rsidRDefault="002934A3"/>
  </w:footnote>
  <w:footnote w:type="continuationNotice" w:id="1">
    <w:p w14:paraId="3D5C0E7A" w14:textId="77777777" w:rsidR="002934A3" w:rsidRDefault="002934A3"/>
    <w:p w14:paraId="0FA42B80" w14:textId="77777777" w:rsidR="002934A3" w:rsidRDefault="002934A3"/>
  </w:footnote>
  <w:footnote w:id="2">
    <w:p w14:paraId="68A23022" w14:textId="6D5D2988" w:rsidR="004C1F69" w:rsidRDefault="004C1F69">
      <w:pPr>
        <w:pStyle w:val="FootnoteText"/>
      </w:pPr>
      <w:r>
        <w:rPr>
          <w:rStyle w:val="FootnoteReference"/>
        </w:rPr>
        <w:footnoteRef/>
      </w:r>
      <w:r>
        <w:t xml:space="preserve"> </w:t>
      </w:r>
      <w:r>
        <w:tab/>
      </w:r>
      <w:r w:rsidRPr="004C1F69">
        <w:t>A member of the Expert Panel led supporting research on flooding</w:t>
      </w:r>
      <w:r>
        <w:t>, but</w:t>
      </w:r>
      <w:r w:rsidRPr="004C1F69">
        <w:t xml:space="preserve"> was not involved in drafting of </w:t>
      </w:r>
      <w:r>
        <w:t>this Research Briefing</w:t>
      </w:r>
      <w:r w:rsidRPr="004C1F69">
        <w:t>.</w:t>
      </w:r>
      <w:r w:rsidR="0083308B">
        <w:t xml:space="preserve"> </w:t>
      </w:r>
    </w:p>
  </w:footnote>
  <w:footnote w:id="3">
    <w:p w14:paraId="25F1D8EC" w14:textId="3ECCC1DC" w:rsidR="006D413B" w:rsidRDefault="006D413B">
      <w:pPr>
        <w:pStyle w:val="FootnoteText"/>
      </w:pPr>
      <w:r>
        <w:rPr>
          <w:rStyle w:val="FootnoteReference"/>
        </w:rPr>
        <w:footnoteRef/>
      </w:r>
      <w:r>
        <w:t xml:space="preserve"> </w:t>
      </w:r>
      <w:r>
        <w:tab/>
      </w:r>
      <w:r>
        <w:rPr>
          <w:rFonts w:asciiTheme="minorHAnsi" w:hAnsiTheme="minorHAnsi" w:cstheme="minorHAnsi"/>
        </w:rPr>
        <w:t>C</w:t>
      </w:r>
      <w:r w:rsidRPr="00202471">
        <w:rPr>
          <w:rFonts w:asciiTheme="minorHAnsi" w:hAnsiTheme="minorHAnsi" w:cstheme="minorHAnsi"/>
        </w:rPr>
        <w:t>limate sensitivity represents the equilibrium temperature response to a doubling of atmospheric Carbon Dioxide</w:t>
      </w:r>
      <w:r w:rsidR="00507481">
        <w:rPr>
          <w:rFonts w:asciiTheme="minorHAnsi" w:hAnsiTheme="minorHAnsi" w:cstheme="minorHAnsi"/>
        </w:rPr>
        <w:t xml:space="preserve"> (CO</w:t>
      </w:r>
      <w:r w:rsidR="00507481" w:rsidRPr="00507481">
        <w:rPr>
          <w:rFonts w:asciiTheme="minorHAnsi" w:hAnsiTheme="minorHAnsi" w:cstheme="minorHAnsi"/>
          <w:vertAlign w:val="subscript"/>
        </w:rPr>
        <w:t>2</w:t>
      </w:r>
      <w:r w:rsidR="00507481">
        <w:rPr>
          <w:rFonts w:asciiTheme="minorHAnsi" w:hAnsiTheme="minorHAnsi" w:cstheme="minorHAnsi"/>
        </w:rPr>
        <w:t>)</w:t>
      </w:r>
      <w:r w:rsidRPr="00202471">
        <w:rPr>
          <w:rFonts w:asciiTheme="minorHAnsi" w:hAnsiTheme="minorHAnsi" w:cstheme="minorHAnsi"/>
        </w:rPr>
        <w:t xml:space="preserve"> concentrations above pre-industrial levels</w:t>
      </w:r>
      <w:r>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3942" w14:textId="77777777" w:rsidR="0066080E" w:rsidRDefault="006608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1275" w14:textId="77777777" w:rsidR="00647FFA" w:rsidRDefault="00647FFA" w:rsidP="004407AD">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3DA96" w14:textId="77777777" w:rsidR="0066080E" w:rsidRDefault="006608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0965" w14:textId="77777777" w:rsidR="00647FFA" w:rsidRPr="00267815" w:rsidRDefault="00647FFA" w:rsidP="001F01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2B3D" w14:textId="77777777" w:rsidR="00647FFA" w:rsidRDefault="00647FFA" w:rsidP="004407AD">
    <w:pPr>
      <w:pStyle w:val="Header"/>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ABB7" w14:textId="77777777" w:rsidR="00647FFA" w:rsidRPr="008C50C3" w:rsidRDefault="00647FFA" w:rsidP="001F01A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5840" w14:textId="77777777" w:rsidR="00647FFA" w:rsidRPr="00041D79" w:rsidRDefault="00647FFA" w:rsidP="00041D79">
    <w:pPr>
      <w:pStyle w:val="Header"/>
    </w:pPr>
    <w:r>
      <w:rPr>
        <w:bCs/>
      </w:rPr>
      <w:t>ONR</w:t>
    </w:r>
    <w:r w:rsidRPr="00041D79">
      <w:rPr>
        <w:bCs/>
      </w:rPr>
      <w:t xml:space="preserve"> Expert Panel on Natural Hazards: sub-panel on meteorological and coastal flood hazards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3F632" w14:textId="77777777" w:rsidR="00647FFA" w:rsidRPr="004839F2" w:rsidRDefault="00647FFA" w:rsidP="004839F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7CAD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9083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B675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AEBE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E81B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6CEF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6D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CC58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AAF4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327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663298"/>
    <w:multiLevelType w:val="hybridMultilevel"/>
    <w:tmpl w:val="7E5C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3C6ABD"/>
    <w:multiLevelType w:val="hybridMultilevel"/>
    <w:tmpl w:val="5A305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021CC4"/>
    <w:multiLevelType w:val="hybridMultilevel"/>
    <w:tmpl w:val="6938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542A77"/>
    <w:multiLevelType w:val="multilevel"/>
    <w:tmpl w:val="4C12AB7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117"/>
        </w:tabs>
        <w:ind w:left="1117" w:hanging="397"/>
      </w:pPr>
      <w:rPr>
        <w:rFonts w:hint="default"/>
      </w:rPr>
    </w:lvl>
    <w:lvl w:ilvl="3">
      <w:start w:val="1"/>
      <w:numFmt w:val="lowerRoman"/>
      <w:lvlText w:val="%4)"/>
      <w:lvlJc w:val="left"/>
      <w:pPr>
        <w:tabs>
          <w:tab w:val="num" w:pos="1514"/>
        </w:tabs>
        <w:ind w:left="1514"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2852D1"/>
    <w:multiLevelType w:val="hybridMultilevel"/>
    <w:tmpl w:val="F5E870F4"/>
    <w:lvl w:ilvl="0" w:tplc="46D844B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4C6DB9"/>
    <w:multiLevelType w:val="hybridMultilevel"/>
    <w:tmpl w:val="BAB65E54"/>
    <w:lvl w:ilvl="0" w:tplc="13AAB4A8">
      <w:start w:val="1"/>
      <w:numFmt w:val="bullet"/>
      <w:lvlText w:val=""/>
      <w:lvlJc w:val="left"/>
      <w:pPr>
        <w:ind w:left="720" w:hanging="360"/>
      </w:pPr>
      <w:rPr>
        <w:rFonts w:ascii="Symbol" w:hAnsi="Symbol" w:hint="default"/>
        <w:color w:val="00000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5C4160"/>
    <w:multiLevelType w:val="hybridMultilevel"/>
    <w:tmpl w:val="6326058C"/>
    <w:lvl w:ilvl="0" w:tplc="2BFAA3BE">
      <w:start w:val="1"/>
      <w:numFmt w:val="bullet"/>
      <w:lvlText w:val="•"/>
      <w:lvlJc w:val="left"/>
      <w:pPr>
        <w:tabs>
          <w:tab w:val="num" w:pos="720"/>
        </w:tabs>
        <w:ind w:left="720" w:hanging="360"/>
      </w:pPr>
      <w:rPr>
        <w:rFonts w:ascii="Arial" w:hAnsi="Arial" w:hint="default"/>
      </w:rPr>
    </w:lvl>
    <w:lvl w:ilvl="1" w:tplc="3B3CE600" w:tentative="1">
      <w:start w:val="1"/>
      <w:numFmt w:val="bullet"/>
      <w:lvlText w:val="•"/>
      <w:lvlJc w:val="left"/>
      <w:pPr>
        <w:tabs>
          <w:tab w:val="num" w:pos="1440"/>
        </w:tabs>
        <w:ind w:left="1440" w:hanging="360"/>
      </w:pPr>
      <w:rPr>
        <w:rFonts w:ascii="Arial" w:hAnsi="Arial" w:hint="default"/>
      </w:rPr>
    </w:lvl>
    <w:lvl w:ilvl="2" w:tplc="2C760C6C" w:tentative="1">
      <w:start w:val="1"/>
      <w:numFmt w:val="bullet"/>
      <w:lvlText w:val="•"/>
      <w:lvlJc w:val="left"/>
      <w:pPr>
        <w:tabs>
          <w:tab w:val="num" w:pos="2160"/>
        </w:tabs>
        <w:ind w:left="2160" w:hanging="360"/>
      </w:pPr>
      <w:rPr>
        <w:rFonts w:ascii="Arial" w:hAnsi="Arial" w:hint="default"/>
      </w:rPr>
    </w:lvl>
    <w:lvl w:ilvl="3" w:tplc="FDF2EA4A" w:tentative="1">
      <w:start w:val="1"/>
      <w:numFmt w:val="bullet"/>
      <w:lvlText w:val="•"/>
      <w:lvlJc w:val="left"/>
      <w:pPr>
        <w:tabs>
          <w:tab w:val="num" w:pos="2880"/>
        </w:tabs>
        <w:ind w:left="2880" w:hanging="360"/>
      </w:pPr>
      <w:rPr>
        <w:rFonts w:ascii="Arial" w:hAnsi="Arial" w:hint="default"/>
      </w:rPr>
    </w:lvl>
    <w:lvl w:ilvl="4" w:tplc="BC28BDE0" w:tentative="1">
      <w:start w:val="1"/>
      <w:numFmt w:val="bullet"/>
      <w:lvlText w:val="•"/>
      <w:lvlJc w:val="left"/>
      <w:pPr>
        <w:tabs>
          <w:tab w:val="num" w:pos="3600"/>
        </w:tabs>
        <w:ind w:left="3600" w:hanging="360"/>
      </w:pPr>
      <w:rPr>
        <w:rFonts w:ascii="Arial" w:hAnsi="Arial" w:hint="default"/>
      </w:rPr>
    </w:lvl>
    <w:lvl w:ilvl="5" w:tplc="B79439DA" w:tentative="1">
      <w:start w:val="1"/>
      <w:numFmt w:val="bullet"/>
      <w:lvlText w:val="•"/>
      <w:lvlJc w:val="left"/>
      <w:pPr>
        <w:tabs>
          <w:tab w:val="num" w:pos="4320"/>
        </w:tabs>
        <w:ind w:left="4320" w:hanging="360"/>
      </w:pPr>
      <w:rPr>
        <w:rFonts w:ascii="Arial" w:hAnsi="Arial" w:hint="default"/>
      </w:rPr>
    </w:lvl>
    <w:lvl w:ilvl="6" w:tplc="EF1A6EF0" w:tentative="1">
      <w:start w:val="1"/>
      <w:numFmt w:val="bullet"/>
      <w:lvlText w:val="•"/>
      <w:lvlJc w:val="left"/>
      <w:pPr>
        <w:tabs>
          <w:tab w:val="num" w:pos="5040"/>
        </w:tabs>
        <w:ind w:left="5040" w:hanging="360"/>
      </w:pPr>
      <w:rPr>
        <w:rFonts w:ascii="Arial" w:hAnsi="Arial" w:hint="default"/>
      </w:rPr>
    </w:lvl>
    <w:lvl w:ilvl="7" w:tplc="6D0004A4" w:tentative="1">
      <w:start w:val="1"/>
      <w:numFmt w:val="bullet"/>
      <w:lvlText w:val="•"/>
      <w:lvlJc w:val="left"/>
      <w:pPr>
        <w:tabs>
          <w:tab w:val="num" w:pos="5760"/>
        </w:tabs>
        <w:ind w:left="5760" w:hanging="360"/>
      </w:pPr>
      <w:rPr>
        <w:rFonts w:ascii="Arial" w:hAnsi="Arial" w:hint="default"/>
      </w:rPr>
    </w:lvl>
    <w:lvl w:ilvl="8" w:tplc="8228A47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9D7567C"/>
    <w:multiLevelType w:val="hybridMultilevel"/>
    <w:tmpl w:val="176CF26A"/>
    <w:lvl w:ilvl="0" w:tplc="697876D6">
      <w:start w:val="1"/>
      <w:numFmt w:val="bullet"/>
      <w:lvlText w:val="•"/>
      <w:lvlJc w:val="left"/>
      <w:pPr>
        <w:tabs>
          <w:tab w:val="num" w:pos="720"/>
        </w:tabs>
        <w:ind w:left="720" w:hanging="360"/>
      </w:pPr>
      <w:rPr>
        <w:rFonts w:ascii="Arial" w:hAnsi="Arial" w:hint="default"/>
      </w:rPr>
    </w:lvl>
    <w:lvl w:ilvl="1" w:tplc="64046DEE" w:tentative="1">
      <w:start w:val="1"/>
      <w:numFmt w:val="bullet"/>
      <w:lvlText w:val="•"/>
      <w:lvlJc w:val="left"/>
      <w:pPr>
        <w:tabs>
          <w:tab w:val="num" w:pos="1440"/>
        </w:tabs>
        <w:ind w:left="1440" w:hanging="360"/>
      </w:pPr>
      <w:rPr>
        <w:rFonts w:ascii="Arial" w:hAnsi="Arial" w:hint="default"/>
      </w:rPr>
    </w:lvl>
    <w:lvl w:ilvl="2" w:tplc="A7201540" w:tentative="1">
      <w:start w:val="1"/>
      <w:numFmt w:val="bullet"/>
      <w:lvlText w:val="•"/>
      <w:lvlJc w:val="left"/>
      <w:pPr>
        <w:tabs>
          <w:tab w:val="num" w:pos="2160"/>
        </w:tabs>
        <w:ind w:left="2160" w:hanging="360"/>
      </w:pPr>
      <w:rPr>
        <w:rFonts w:ascii="Arial" w:hAnsi="Arial" w:hint="default"/>
      </w:rPr>
    </w:lvl>
    <w:lvl w:ilvl="3" w:tplc="7876E03C" w:tentative="1">
      <w:start w:val="1"/>
      <w:numFmt w:val="bullet"/>
      <w:lvlText w:val="•"/>
      <w:lvlJc w:val="left"/>
      <w:pPr>
        <w:tabs>
          <w:tab w:val="num" w:pos="2880"/>
        </w:tabs>
        <w:ind w:left="2880" w:hanging="360"/>
      </w:pPr>
      <w:rPr>
        <w:rFonts w:ascii="Arial" w:hAnsi="Arial" w:hint="default"/>
      </w:rPr>
    </w:lvl>
    <w:lvl w:ilvl="4" w:tplc="0C1A8400" w:tentative="1">
      <w:start w:val="1"/>
      <w:numFmt w:val="bullet"/>
      <w:lvlText w:val="•"/>
      <w:lvlJc w:val="left"/>
      <w:pPr>
        <w:tabs>
          <w:tab w:val="num" w:pos="3600"/>
        </w:tabs>
        <w:ind w:left="3600" w:hanging="360"/>
      </w:pPr>
      <w:rPr>
        <w:rFonts w:ascii="Arial" w:hAnsi="Arial" w:hint="default"/>
      </w:rPr>
    </w:lvl>
    <w:lvl w:ilvl="5" w:tplc="53D0D09E" w:tentative="1">
      <w:start w:val="1"/>
      <w:numFmt w:val="bullet"/>
      <w:lvlText w:val="•"/>
      <w:lvlJc w:val="left"/>
      <w:pPr>
        <w:tabs>
          <w:tab w:val="num" w:pos="4320"/>
        </w:tabs>
        <w:ind w:left="4320" w:hanging="360"/>
      </w:pPr>
      <w:rPr>
        <w:rFonts w:ascii="Arial" w:hAnsi="Arial" w:hint="default"/>
      </w:rPr>
    </w:lvl>
    <w:lvl w:ilvl="6" w:tplc="C28644C2" w:tentative="1">
      <w:start w:val="1"/>
      <w:numFmt w:val="bullet"/>
      <w:lvlText w:val="•"/>
      <w:lvlJc w:val="left"/>
      <w:pPr>
        <w:tabs>
          <w:tab w:val="num" w:pos="5040"/>
        </w:tabs>
        <w:ind w:left="5040" w:hanging="360"/>
      </w:pPr>
      <w:rPr>
        <w:rFonts w:ascii="Arial" w:hAnsi="Arial" w:hint="default"/>
      </w:rPr>
    </w:lvl>
    <w:lvl w:ilvl="7" w:tplc="560C929C" w:tentative="1">
      <w:start w:val="1"/>
      <w:numFmt w:val="bullet"/>
      <w:lvlText w:val="•"/>
      <w:lvlJc w:val="left"/>
      <w:pPr>
        <w:tabs>
          <w:tab w:val="num" w:pos="5760"/>
        </w:tabs>
        <w:ind w:left="5760" w:hanging="360"/>
      </w:pPr>
      <w:rPr>
        <w:rFonts w:ascii="Arial" w:hAnsi="Arial" w:hint="default"/>
      </w:rPr>
    </w:lvl>
    <w:lvl w:ilvl="8" w:tplc="03DA0EC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C2C4222"/>
    <w:multiLevelType w:val="hybridMultilevel"/>
    <w:tmpl w:val="9FDE7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B70C27"/>
    <w:multiLevelType w:val="hybridMultilevel"/>
    <w:tmpl w:val="84ECC188"/>
    <w:lvl w:ilvl="0" w:tplc="F3C2131C">
      <w:start w:val="1"/>
      <w:numFmt w:val="bullet"/>
      <w:pStyle w:val="Bulletlist2"/>
      <w:lvlText w:val=""/>
      <w:lvlJc w:val="left"/>
      <w:pPr>
        <w:ind w:left="757" w:hanging="360"/>
      </w:pPr>
      <w:rPr>
        <w:rFonts w:ascii="Symbol" w:hAnsi="Symbol" w:hint="default"/>
        <w:color w:val="4BC3CA"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072DB0"/>
    <w:multiLevelType w:val="hybridMultilevel"/>
    <w:tmpl w:val="F0BA9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F0FE7"/>
    <w:multiLevelType w:val="hybridMultilevel"/>
    <w:tmpl w:val="A408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CF412B"/>
    <w:multiLevelType w:val="hybridMultilevel"/>
    <w:tmpl w:val="86505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1A7EF9"/>
    <w:multiLevelType w:val="hybridMultilevel"/>
    <w:tmpl w:val="71BA5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BB05D3"/>
    <w:multiLevelType w:val="hybridMultilevel"/>
    <w:tmpl w:val="69404ABC"/>
    <w:lvl w:ilvl="0" w:tplc="46D844B8">
      <w:start w:val="1"/>
      <w:numFmt w:val="bullet"/>
      <w:lvlText w:val="•"/>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B42A21"/>
    <w:multiLevelType w:val="hybridMultilevel"/>
    <w:tmpl w:val="DC289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BC40E7"/>
    <w:multiLevelType w:val="hybridMultilevel"/>
    <w:tmpl w:val="263E9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917EE2"/>
    <w:multiLevelType w:val="hybridMultilevel"/>
    <w:tmpl w:val="FED84F0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56251AC3"/>
    <w:multiLevelType w:val="hybridMultilevel"/>
    <w:tmpl w:val="34CCDBDA"/>
    <w:lvl w:ilvl="0" w:tplc="C9E28A98">
      <w:start w:val="1"/>
      <w:numFmt w:val="bullet"/>
      <w:pStyle w:val="BulletList3"/>
      <w:lvlText w:val=""/>
      <w:lvlJc w:val="left"/>
      <w:pPr>
        <w:ind w:left="1080" w:hanging="360"/>
      </w:pPr>
      <w:rPr>
        <w:rFonts w:ascii="Symbol" w:hAnsi="Symbol" w:hint="default"/>
        <w:strike w:val="0"/>
        <w:dstrike w:val="0"/>
        <w:color w:val="4BC3CA" w:themeColor="accent3"/>
        <w:sz w:val="24"/>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4240BDC"/>
    <w:multiLevelType w:val="hybridMultilevel"/>
    <w:tmpl w:val="5088C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8A0F99"/>
    <w:multiLevelType w:val="multilevel"/>
    <w:tmpl w:val="BFE66ED4"/>
    <w:lvl w:ilvl="0">
      <w:start w:val="1"/>
      <w:numFmt w:val="decimal"/>
      <w:pStyle w:val="NumList1"/>
      <w:lvlText w:val="%1."/>
      <w:lvlJc w:val="left"/>
      <w:pPr>
        <w:ind w:left="357" w:hanging="357"/>
      </w:pPr>
    </w:lvl>
    <w:lvl w:ilvl="1">
      <w:start w:val="1"/>
      <w:numFmt w:val="lowerLetter"/>
      <w:pStyle w:val="NumList2"/>
      <w:lvlText w:val="%2)"/>
      <w:lvlJc w:val="left"/>
      <w:pPr>
        <w:ind w:left="714" w:hanging="35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5F46359"/>
    <w:multiLevelType w:val="hybridMultilevel"/>
    <w:tmpl w:val="D0D036E0"/>
    <w:lvl w:ilvl="0" w:tplc="A596FDE2">
      <w:start w:val="1"/>
      <w:numFmt w:val="bullet"/>
      <w:pStyle w:val="Bulletlist1"/>
      <w:lvlText w:val=""/>
      <w:lvlJc w:val="left"/>
      <w:pPr>
        <w:ind w:left="360" w:hanging="360"/>
      </w:pPr>
      <w:rPr>
        <w:rFonts w:ascii="Symbol" w:hAnsi="Symbol" w:hint="default"/>
        <w:color w:val="4BC3CA"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6356323">
    <w:abstractNumId w:val="9"/>
  </w:num>
  <w:num w:numId="2" w16cid:durableId="1370837594">
    <w:abstractNumId w:val="7"/>
  </w:num>
  <w:num w:numId="3" w16cid:durableId="1584101444">
    <w:abstractNumId w:val="6"/>
  </w:num>
  <w:num w:numId="4" w16cid:durableId="1756786236">
    <w:abstractNumId w:val="5"/>
  </w:num>
  <w:num w:numId="5" w16cid:durableId="436995533">
    <w:abstractNumId w:val="4"/>
  </w:num>
  <w:num w:numId="6" w16cid:durableId="412943273">
    <w:abstractNumId w:val="8"/>
  </w:num>
  <w:num w:numId="7" w16cid:durableId="1743065112">
    <w:abstractNumId w:val="3"/>
  </w:num>
  <w:num w:numId="8" w16cid:durableId="926036474">
    <w:abstractNumId w:val="2"/>
  </w:num>
  <w:num w:numId="9" w16cid:durableId="1691292957">
    <w:abstractNumId w:val="1"/>
  </w:num>
  <w:num w:numId="10" w16cid:durableId="690911155">
    <w:abstractNumId w:val="0"/>
  </w:num>
  <w:num w:numId="11" w16cid:durableId="628440746">
    <w:abstractNumId w:val="13"/>
  </w:num>
  <w:num w:numId="12" w16cid:durableId="2008091228">
    <w:abstractNumId w:val="31"/>
  </w:num>
  <w:num w:numId="13" w16cid:durableId="151340155">
    <w:abstractNumId w:val="19"/>
  </w:num>
  <w:num w:numId="14" w16cid:durableId="1069183980">
    <w:abstractNumId w:val="15"/>
  </w:num>
  <w:num w:numId="15" w16cid:durableId="609557592">
    <w:abstractNumId w:val="31"/>
    <w:lvlOverride w:ilvl="0">
      <w:startOverride w:val="1"/>
    </w:lvlOverride>
  </w:num>
  <w:num w:numId="16" w16cid:durableId="1305239968">
    <w:abstractNumId w:val="19"/>
    <w:lvlOverride w:ilvl="0">
      <w:startOverride w:val="1"/>
    </w:lvlOverride>
  </w:num>
  <w:num w:numId="17" w16cid:durableId="1670910214">
    <w:abstractNumId w:val="15"/>
    <w:lvlOverride w:ilvl="0">
      <w:startOverride w:val="1"/>
    </w:lvlOverride>
  </w:num>
  <w:num w:numId="18" w16cid:durableId="210311130">
    <w:abstractNumId w:val="31"/>
  </w:num>
  <w:num w:numId="19" w16cid:durableId="1703553195">
    <w:abstractNumId w:val="19"/>
  </w:num>
  <w:num w:numId="20" w16cid:durableId="592395183">
    <w:abstractNumId w:val="28"/>
  </w:num>
  <w:num w:numId="21" w16cid:durableId="1332485458">
    <w:abstractNumId w:val="31"/>
  </w:num>
  <w:num w:numId="22" w16cid:durableId="1716346131">
    <w:abstractNumId w:val="19"/>
  </w:num>
  <w:num w:numId="23" w16cid:durableId="8150746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2535262">
    <w:abstractNumId w:val="31"/>
  </w:num>
  <w:num w:numId="25" w16cid:durableId="827329882">
    <w:abstractNumId w:val="11"/>
  </w:num>
  <w:num w:numId="26" w16cid:durableId="1791701428">
    <w:abstractNumId w:val="12"/>
  </w:num>
  <w:num w:numId="27" w16cid:durableId="2120103637">
    <w:abstractNumId w:val="24"/>
  </w:num>
  <w:num w:numId="28" w16cid:durableId="1703894644">
    <w:abstractNumId w:val="14"/>
  </w:num>
  <w:num w:numId="29" w16cid:durableId="1622691692">
    <w:abstractNumId w:val="18"/>
  </w:num>
  <w:num w:numId="30" w16cid:durableId="1751541506">
    <w:abstractNumId w:val="17"/>
  </w:num>
  <w:num w:numId="31" w16cid:durableId="867184338">
    <w:abstractNumId w:val="16"/>
  </w:num>
  <w:num w:numId="32" w16cid:durableId="1370489088">
    <w:abstractNumId w:val="27"/>
  </w:num>
  <w:num w:numId="33" w16cid:durableId="990713233">
    <w:abstractNumId w:val="20"/>
  </w:num>
  <w:num w:numId="34" w16cid:durableId="1928953772">
    <w:abstractNumId w:val="23"/>
  </w:num>
  <w:num w:numId="35" w16cid:durableId="120198827">
    <w:abstractNumId w:val="25"/>
  </w:num>
  <w:num w:numId="36" w16cid:durableId="1883133755">
    <w:abstractNumId w:val="29"/>
  </w:num>
  <w:num w:numId="37" w16cid:durableId="1121729617">
    <w:abstractNumId w:val="10"/>
  </w:num>
  <w:num w:numId="38" w16cid:durableId="14692311">
    <w:abstractNumId w:val="22"/>
  </w:num>
  <w:num w:numId="39" w16cid:durableId="1919709380">
    <w:abstractNumId w:val="21"/>
  </w:num>
  <w:num w:numId="40" w16cid:durableId="149908208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9EF"/>
    <w:rsid w:val="00002F03"/>
    <w:rsid w:val="000039E9"/>
    <w:rsid w:val="000044F6"/>
    <w:rsid w:val="0000547A"/>
    <w:rsid w:val="00005C1B"/>
    <w:rsid w:val="0000766B"/>
    <w:rsid w:val="00007781"/>
    <w:rsid w:val="00012A56"/>
    <w:rsid w:val="00013D1F"/>
    <w:rsid w:val="00014814"/>
    <w:rsid w:val="000233F4"/>
    <w:rsid w:val="000239FF"/>
    <w:rsid w:val="00024522"/>
    <w:rsid w:val="00024B2E"/>
    <w:rsid w:val="00030430"/>
    <w:rsid w:val="0003078E"/>
    <w:rsid w:val="00031B89"/>
    <w:rsid w:val="0003693D"/>
    <w:rsid w:val="00037176"/>
    <w:rsid w:val="000403EB"/>
    <w:rsid w:val="0004086E"/>
    <w:rsid w:val="00041D79"/>
    <w:rsid w:val="0004440F"/>
    <w:rsid w:val="00045BF3"/>
    <w:rsid w:val="00050CED"/>
    <w:rsid w:val="00052C8A"/>
    <w:rsid w:val="00054849"/>
    <w:rsid w:val="00061BA3"/>
    <w:rsid w:val="000725F9"/>
    <w:rsid w:val="00075605"/>
    <w:rsid w:val="00082879"/>
    <w:rsid w:val="00083548"/>
    <w:rsid w:val="000837CD"/>
    <w:rsid w:val="00086267"/>
    <w:rsid w:val="00086932"/>
    <w:rsid w:val="000925B8"/>
    <w:rsid w:val="00095808"/>
    <w:rsid w:val="000A04EF"/>
    <w:rsid w:val="000A1419"/>
    <w:rsid w:val="000A2219"/>
    <w:rsid w:val="000A3419"/>
    <w:rsid w:val="000A6A0A"/>
    <w:rsid w:val="000A7763"/>
    <w:rsid w:val="000B5B13"/>
    <w:rsid w:val="000B71B2"/>
    <w:rsid w:val="000C2DDC"/>
    <w:rsid w:val="000C3A13"/>
    <w:rsid w:val="000C4869"/>
    <w:rsid w:val="000C6B87"/>
    <w:rsid w:val="000D0759"/>
    <w:rsid w:val="000D2FD4"/>
    <w:rsid w:val="000E448B"/>
    <w:rsid w:val="000E7437"/>
    <w:rsid w:val="000F1E8F"/>
    <w:rsid w:val="000F3BB6"/>
    <w:rsid w:val="000F7D8E"/>
    <w:rsid w:val="001005F4"/>
    <w:rsid w:val="001025AC"/>
    <w:rsid w:val="001028E8"/>
    <w:rsid w:val="00104973"/>
    <w:rsid w:val="001066F2"/>
    <w:rsid w:val="00113BFB"/>
    <w:rsid w:val="00122FCC"/>
    <w:rsid w:val="001272FF"/>
    <w:rsid w:val="001274F4"/>
    <w:rsid w:val="00130958"/>
    <w:rsid w:val="0013363A"/>
    <w:rsid w:val="00134ECC"/>
    <w:rsid w:val="001414BA"/>
    <w:rsid w:val="00142301"/>
    <w:rsid w:val="00142458"/>
    <w:rsid w:val="001436DA"/>
    <w:rsid w:val="00147908"/>
    <w:rsid w:val="00147AE4"/>
    <w:rsid w:val="001500B4"/>
    <w:rsid w:val="00155308"/>
    <w:rsid w:val="00155C08"/>
    <w:rsid w:val="001571E5"/>
    <w:rsid w:val="0016047C"/>
    <w:rsid w:val="0016524A"/>
    <w:rsid w:val="00166D62"/>
    <w:rsid w:val="001721B2"/>
    <w:rsid w:val="00174AA2"/>
    <w:rsid w:val="00175143"/>
    <w:rsid w:val="001760BD"/>
    <w:rsid w:val="00181B5B"/>
    <w:rsid w:val="001849CA"/>
    <w:rsid w:val="0018540B"/>
    <w:rsid w:val="00185410"/>
    <w:rsid w:val="00187492"/>
    <w:rsid w:val="001913EF"/>
    <w:rsid w:val="00192352"/>
    <w:rsid w:val="00192BA4"/>
    <w:rsid w:val="00193AC3"/>
    <w:rsid w:val="00196B79"/>
    <w:rsid w:val="00197785"/>
    <w:rsid w:val="001A1FEA"/>
    <w:rsid w:val="001A286D"/>
    <w:rsid w:val="001A3F87"/>
    <w:rsid w:val="001A51B5"/>
    <w:rsid w:val="001A5204"/>
    <w:rsid w:val="001B3085"/>
    <w:rsid w:val="001B4B0A"/>
    <w:rsid w:val="001C1150"/>
    <w:rsid w:val="001C36E6"/>
    <w:rsid w:val="001C4D63"/>
    <w:rsid w:val="001C67CF"/>
    <w:rsid w:val="001D0DE0"/>
    <w:rsid w:val="001D1E4B"/>
    <w:rsid w:val="001D201C"/>
    <w:rsid w:val="001D35B4"/>
    <w:rsid w:val="001D7A66"/>
    <w:rsid w:val="001E10A3"/>
    <w:rsid w:val="001E3BDB"/>
    <w:rsid w:val="001E4F41"/>
    <w:rsid w:val="001F01A6"/>
    <w:rsid w:val="001F059F"/>
    <w:rsid w:val="001F4F02"/>
    <w:rsid w:val="001F5BD0"/>
    <w:rsid w:val="001F610E"/>
    <w:rsid w:val="001F69E2"/>
    <w:rsid w:val="00200811"/>
    <w:rsid w:val="00202471"/>
    <w:rsid w:val="002026F8"/>
    <w:rsid w:val="00204B78"/>
    <w:rsid w:val="002053FE"/>
    <w:rsid w:val="00205DB4"/>
    <w:rsid w:val="00207B43"/>
    <w:rsid w:val="00207EF1"/>
    <w:rsid w:val="002117BF"/>
    <w:rsid w:val="00212A6A"/>
    <w:rsid w:val="002132ED"/>
    <w:rsid w:val="0021338D"/>
    <w:rsid w:val="00214343"/>
    <w:rsid w:val="00215C53"/>
    <w:rsid w:val="00215EC2"/>
    <w:rsid w:val="00227C68"/>
    <w:rsid w:val="00230FE2"/>
    <w:rsid w:val="002319AB"/>
    <w:rsid w:val="00233AD6"/>
    <w:rsid w:val="00234342"/>
    <w:rsid w:val="00234589"/>
    <w:rsid w:val="00234A7B"/>
    <w:rsid w:val="0024040D"/>
    <w:rsid w:val="00245970"/>
    <w:rsid w:val="00245D4D"/>
    <w:rsid w:val="002463EF"/>
    <w:rsid w:val="00251DDE"/>
    <w:rsid w:val="00252C11"/>
    <w:rsid w:val="0025475A"/>
    <w:rsid w:val="00255FA3"/>
    <w:rsid w:val="00257937"/>
    <w:rsid w:val="002624AF"/>
    <w:rsid w:val="002629F8"/>
    <w:rsid w:val="00263396"/>
    <w:rsid w:val="002659FA"/>
    <w:rsid w:val="002668BC"/>
    <w:rsid w:val="00267815"/>
    <w:rsid w:val="002703C1"/>
    <w:rsid w:val="00270C0B"/>
    <w:rsid w:val="002717FC"/>
    <w:rsid w:val="00272539"/>
    <w:rsid w:val="00274D4F"/>
    <w:rsid w:val="00275D91"/>
    <w:rsid w:val="002764A7"/>
    <w:rsid w:val="00277C32"/>
    <w:rsid w:val="002808EE"/>
    <w:rsid w:val="00280DDF"/>
    <w:rsid w:val="002831A9"/>
    <w:rsid w:val="00284E4B"/>
    <w:rsid w:val="00287FB5"/>
    <w:rsid w:val="002917FF"/>
    <w:rsid w:val="00292A1E"/>
    <w:rsid w:val="00292ADF"/>
    <w:rsid w:val="002934A3"/>
    <w:rsid w:val="00293A12"/>
    <w:rsid w:val="002A1C93"/>
    <w:rsid w:val="002A23A0"/>
    <w:rsid w:val="002A3CC1"/>
    <w:rsid w:val="002A4E55"/>
    <w:rsid w:val="002A61D7"/>
    <w:rsid w:val="002B23F6"/>
    <w:rsid w:val="002B3442"/>
    <w:rsid w:val="002B3B8A"/>
    <w:rsid w:val="002C35A0"/>
    <w:rsid w:val="002C5232"/>
    <w:rsid w:val="002D78FB"/>
    <w:rsid w:val="002E0BE4"/>
    <w:rsid w:val="002E13E3"/>
    <w:rsid w:val="002E4BD0"/>
    <w:rsid w:val="002E6A6A"/>
    <w:rsid w:val="002F2AB3"/>
    <w:rsid w:val="002F3E1F"/>
    <w:rsid w:val="002F6AB6"/>
    <w:rsid w:val="0030380D"/>
    <w:rsid w:val="00306B96"/>
    <w:rsid w:val="00310CEE"/>
    <w:rsid w:val="00311EDC"/>
    <w:rsid w:val="00316DEE"/>
    <w:rsid w:val="003173A3"/>
    <w:rsid w:val="00320D7C"/>
    <w:rsid w:val="00320F88"/>
    <w:rsid w:val="00321353"/>
    <w:rsid w:val="00321D8E"/>
    <w:rsid w:val="003227F7"/>
    <w:rsid w:val="003236D3"/>
    <w:rsid w:val="00323E71"/>
    <w:rsid w:val="00324A59"/>
    <w:rsid w:val="0032667F"/>
    <w:rsid w:val="00331C75"/>
    <w:rsid w:val="00332930"/>
    <w:rsid w:val="0033730A"/>
    <w:rsid w:val="0034096F"/>
    <w:rsid w:val="00343938"/>
    <w:rsid w:val="00352542"/>
    <w:rsid w:val="0035299D"/>
    <w:rsid w:val="00353A13"/>
    <w:rsid w:val="00353E94"/>
    <w:rsid w:val="00354908"/>
    <w:rsid w:val="003550F0"/>
    <w:rsid w:val="00355AFA"/>
    <w:rsid w:val="00357267"/>
    <w:rsid w:val="00361F1E"/>
    <w:rsid w:val="00365D62"/>
    <w:rsid w:val="00367BD5"/>
    <w:rsid w:val="00372C3F"/>
    <w:rsid w:val="00376C19"/>
    <w:rsid w:val="00383A76"/>
    <w:rsid w:val="00385854"/>
    <w:rsid w:val="003903BF"/>
    <w:rsid w:val="0039339D"/>
    <w:rsid w:val="00393B78"/>
    <w:rsid w:val="003A01E9"/>
    <w:rsid w:val="003A14DD"/>
    <w:rsid w:val="003A509D"/>
    <w:rsid w:val="003A53DF"/>
    <w:rsid w:val="003B1DAF"/>
    <w:rsid w:val="003B2D04"/>
    <w:rsid w:val="003B40B0"/>
    <w:rsid w:val="003C0306"/>
    <w:rsid w:val="003C465D"/>
    <w:rsid w:val="003C7F3A"/>
    <w:rsid w:val="003D0499"/>
    <w:rsid w:val="003D495D"/>
    <w:rsid w:val="003E098E"/>
    <w:rsid w:val="003E0E87"/>
    <w:rsid w:val="003E2FAE"/>
    <w:rsid w:val="003F12A9"/>
    <w:rsid w:val="0040177D"/>
    <w:rsid w:val="00402429"/>
    <w:rsid w:val="004049C3"/>
    <w:rsid w:val="00404A8F"/>
    <w:rsid w:val="0040544D"/>
    <w:rsid w:val="00405AEF"/>
    <w:rsid w:val="004061F1"/>
    <w:rsid w:val="00406775"/>
    <w:rsid w:val="00407CF7"/>
    <w:rsid w:val="00410AF4"/>
    <w:rsid w:val="004121BA"/>
    <w:rsid w:val="00413318"/>
    <w:rsid w:val="00415ED6"/>
    <w:rsid w:val="00417929"/>
    <w:rsid w:val="00422265"/>
    <w:rsid w:val="00423026"/>
    <w:rsid w:val="0042481F"/>
    <w:rsid w:val="00430916"/>
    <w:rsid w:val="00430945"/>
    <w:rsid w:val="00430E95"/>
    <w:rsid w:val="00433993"/>
    <w:rsid w:val="004373A7"/>
    <w:rsid w:val="00437A72"/>
    <w:rsid w:val="00437D94"/>
    <w:rsid w:val="0044030C"/>
    <w:rsid w:val="004407AD"/>
    <w:rsid w:val="00442753"/>
    <w:rsid w:val="00443BC4"/>
    <w:rsid w:val="004452E5"/>
    <w:rsid w:val="004462C0"/>
    <w:rsid w:val="0045033D"/>
    <w:rsid w:val="00451D99"/>
    <w:rsid w:val="00452FD7"/>
    <w:rsid w:val="0045488D"/>
    <w:rsid w:val="00456FB5"/>
    <w:rsid w:val="004655F8"/>
    <w:rsid w:val="00471380"/>
    <w:rsid w:val="00475D43"/>
    <w:rsid w:val="00476231"/>
    <w:rsid w:val="00476890"/>
    <w:rsid w:val="00481A09"/>
    <w:rsid w:val="0048284B"/>
    <w:rsid w:val="00483903"/>
    <w:rsid w:val="004839F2"/>
    <w:rsid w:val="0048474B"/>
    <w:rsid w:val="00484BAD"/>
    <w:rsid w:val="004873F2"/>
    <w:rsid w:val="00493B23"/>
    <w:rsid w:val="00493D1E"/>
    <w:rsid w:val="00494F0D"/>
    <w:rsid w:val="00496BFD"/>
    <w:rsid w:val="004A2F09"/>
    <w:rsid w:val="004A31A4"/>
    <w:rsid w:val="004A4483"/>
    <w:rsid w:val="004A5C61"/>
    <w:rsid w:val="004A7EDE"/>
    <w:rsid w:val="004B49EC"/>
    <w:rsid w:val="004B6DBB"/>
    <w:rsid w:val="004C0EDF"/>
    <w:rsid w:val="004C1F69"/>
    <w:rsid w:val="004C27D5"/>
    <w:rsid w:val="004C361D"/>
    <w:rsid w:val="004D2C89"/>
    <w:rsid w:val="004D5979"/>
    <w:rsid w:val="004E31A0"/>
    <w:rsid w:val="004E5FE2"/>
    <w:rsid w:val="004F1BFA"/>
    <w:rsid w:val="004F1E79"/>
    <w:rsid w:val="004F3D67"/>
    <w:rsid w:val="004F57BC"/>
    <w:rsid w:val="004F5F33"/>
    <w:rsid w:val="0050103A"/>
    <w:rsid w:val="00504C5D"/>
    <w:rsid w:val="00507481"/>
    <w:rsid w:val="00507C6C"/>
    <w:rsid w:val="00511B0F"/>
    <w:rsid w:val="00515B69"/>
    <w:rsid w:val="00515BF6"/>
    <w:rsid w:val="00531061"/>
    <w:rsid w:val="00531FBA"/>
    <w:rsid w:val="005338C9"/>
    <w:rsid w:val="00533D00"/>
    <w:rsid w:val="0053736F"/>
    <w:rsid w:val="00540EC0"/>
    <w:rsid w:val="00546957"/>
    <w:rsid w:val="00547A14"/>
    <w:rsid w:val="00550635"/>
    <w:rsid w:val="0055232B"/>
    <w:rsid w:val="00561D4D"/>
    <w:rsid w:val="00565F77"/>
    <w:rsid w:val="005675DC"/>
    <w:rsid w:val="00572A32"/>
    <w:rsid w:val="005767C0"/>
    <w:rsid w:val="00576E32"/>
    <w:rsid w:val="00577FB5"/>
    <w:rsid w:val="005803A2"/>
    <w:rsid w:val="00580AA1"/>
    <w:rsid w:val="00580CF5"/>
    <w:rsid w:val="00584193"/>
    <w:rsid w:val="0058441C"/>
    <w:rsid w:val="005852D1"/>
    <w:rsid w:val="0059299D"/>
    <w:rsid w:val="005935F0"/>
    <w:rsid w:val="00597A54"/>
    <w:rsid w:val="005A3557"/>
    <w:rsid w:val="005A4CDD"/>
    <w:rsid w:val="005A6EA4"/>
    <w:rsid w:val="005B4A17"/>
    <w:rsid w:val="005B4BFE"/>
    <w:rsid w:val="005B5ABD"/>
    <w:rsid w:val="005B5C9C"/>
    <w:rsid w:val="005B5D39"/>
    <w:rsid w:val="005C0730"/>
    <w:rsid w:val="005C10B6"/>
    <w:rsid w:val="005C289A"/>
    <w:rsid w:val="005C3723"/>
    <w:rsid w:val="005C436A"/>
    <w:rsid w:val="005C479C"/>
    <w:rsid w:val="005C6763"/>
    <w:rsid w:val="005C6EDD"/>
    <w:rsid w:val="005D3164"/>
    <w:rsid w:val="005D5B01"/>
    <w:rsid w:val="005D7E99"/>
    <w:rsid w:val="005E0344"/>
    <w:rsid w:val="005E04BB"/>
    <w:rsid w:val="005E440B"/>
    <w:rsid w:val="005F0D48"/>
    <w:rsid w:val="005F0DF4"/>
    <w:rsid w:val="005F285E"/>
    <w:rsid w:val="005F2C85"/>
    <w:rsid w:val="005F2DBB"/>
    <w:rsid w:val="005F5E47"/>
    <w:rsid w:val="005F5F49"/>
    <w:rsid w:val="005F62F6"/>
    <w:rsid w:val="00600269"/>
    <w:rsid w:val="006008F3"/>
    <w:rsid w:val="0060117E"/>
    <w:rsid w:val="0060516C"/>
    <w:rsid w:val="00605ADB"/>
    <w:rsid w:val="00605FE6"/>
    <w:rsid w:val="00611A73"/>
    <w:rsid w:val="00611C9F"/>
    <w:rsid w:val="00615535"/>
    <w:rsid w:val="00621DF1"/>
    <w:rsid w:val="00623627"/>
    <w:rsid w:val="00626E7D"/>
    <w:rsid w:val="00627555"/>
    <w:rsid w:val="00630F27"/>
    <w:rsid w:val="006322A0"/>
    <w:rsid w:val="00632FFB"/>
    <w:rsid w:val="00636E1D"/>
    <w:rsid w:val="00637A05"/>
    <w:rsid w:val="0064226F"/>
    <w:rsid w:val="006423EB"/>
    <w:rsid w:val="00645D3D"/>
    <w:rsid w:val="00647FFA"/>
    <w:rsid w:val="00650CE6"/>
    <w:rsid w:val="00652754"/>
    <w:rsid w:val="00653298"/>
    <w:rsid w:val="006535DB"/>
    <w:rsid w:val="00653D20"/>
    <w:rsid w:val="00654393"/>
    <w:rsid w:val="00655FAC"/>
    <w:rsid w:val="0066080E"/>
    <w:rsid w:val="006637AF"/>
    <w:rsid w:val="0066451A"/>
    <w:rsid w:val="00667965"/>
    <w:rsid w:val="00667DF2"/>
    <w:rsid w:val="006703B0"/>
    <w:rsid w:val="00670799"/>
    <w:rsid w:val="006709FA"/>
    <w:rsid w:val="00670DF1"/>
    <w:rsid w:val="00671345"/>
    <w:rsid w:val="00672A9B"/>
    <w:rsid w:val="0067547C"/>
    <w:rsid w:val="00675483"/>
    <w:rsid w:val="00676708"/>
    <w:rsid w:val="00681DAB"/>
    <w:rsid w:val="00683024"/>
    <w:rsid w:val="00684435"/>
    <w:rsid w:val="0068485E"/>
    <w:rsid w:val="00687024"/>
    <w:rsid w:val="00690C4D"/>
    <w:rsid w:val="006962D6"/>
    <w:rsid w:val="006964C6"/>
    <w:rsid w:val="00696EE0"/>
    <w:rsid w:val="006975C0"/>
    <w:rsid w:val="00697980"/>
    <w:rsid w:val="006A19EF"/>
    <w:rsid w:val="006A43D5"/>
    <w:rsid w:val="006A7870"/>
    <w:rsid w:val="006B429C"/>
    <w:rsid w:val="006B6E1D"/>
    <w:rsid w:val="006C120C"/>
    <w:rsid w:val="006C5437"/>
    <w:rsid w:val="006C63B0"/>
    <w:rsid w:val="006C792E"/>
    <w:rsid w:val="006C7A39"/>
    <w:rsid w:val="006D0DD1"/>
    <w:rsid w:val="006D10E1"/>
    <w:rsid w:val="006D116C"/>
    <w:rsid w:val="006D134D"/>
    <w:rsid w:val="006D413B"/>
    <w:rsid w:val="006D4981"/>
    <w:rsid w:val="006D5747"/>
    <w:rsid w:val="006D7A76"/>
    <w:rsid w:val="006E52AE"/>
    <w:rsid w:val="006E6359"/>
    <w:rsid w:val="006E7C42"/>
    <w:rsid w:val="006F0DE1"/>
    <w:rsid w:val="006F11E4"/>
    <w:rsid w:val="006F168A"/>
    <w:rsid w:val="006F18BC"/>
    <w:rsid w:val="006F470B"/>
    <w:rsid w:val="006F471D"/>
    <w:rsid w:val="006F5076"/>
    <w:rsid w:val="006F5E5E"/>
    <w:rsid w:val="006F6009"/>
    <w:rsid w:val="0070321D"/>
    <w:rsid w:val="00704B3F"/>
    <w:rsid w:val="00704C80"/>
    <w:rsid w:val="007068BA"/>
    <w:rsid w:val="007144ED"/>
    <w:rsid w:val="00716987"/>
    <w:rsid w:val="007169AA"/>
    <w:rsid w:val="00716AB1"/>
    <w:rsid w:val="007208C2"/>
    <w:rsid w:val="00721D63"/>
    <w:rsid w:val="00722B9D"/>
    <w:rsid w:val="00723DC8"/>
    <w:rsid w:val="00726A7F"/>
    <w:rsid w:val="00730085"/>
    <w:rsid w:val="007313A1"/>
    <w:rsid w:val="00734D2B"/>
    <w:rsid w:val="00734DB0"/>
    <w:rsid w:val="00735FF7"/>
    <w:rsid w:val="00737705"/>
    <w:rsid w:val="00741066"/>
    <w:rsid w:val="007420AC"/>
    <w:rsid w:val="0074233A"/>
    <w:rsid w:val="00742617"/>
    <w:rsid w:val="00743162"/>
    <w:rsid w:val="00745317"/>
    <w:rsid w:val="00750577"/>
    <w:rsid w:val="007522DF"/>
    <w:rsid w:val="0075362F"/>
    <w:rsid w:val="007604E4"/>
    <w:rsid w:val="007605E1"/>
    <w:rsid w:val="007643B8"/>
    <w:rsid w:val="00767706"/>
    <w:rsid w:val="00770664"/>
    <w:rsid w:val="00770D9E"/>
    <w:rsid w:val="00781BC5"/>
    <w:rsid w:val="00783545"/>
    <w:rsid w:val="00785427"/>
    <w:rsid w:val="00790540"/>
    <w:rsid w:val="00791AED"/>
    <w:rsid w:val="00793576"/>
    <w:rsid w:val="0079700F"/>
    <w:rsid w:val="00797F77"/>
    <w:rsid w:val="007A0405"/>
    <w:rsid w:val="007A0C39"/>
    <w:rsid w:val="007A1197"/>
    <w:rsid w:val="007A13ED"/>
    <w:rsid w:val="007A343A"/>
    <w:rsid w:val="007A3DA9"/>
    <w:rsid w:val="007A43FF"/>
    <w:rsid w:val="007A527F"/>
    <w:rsid w:val="007B09E8"/>
    <w:rsid w:val="007B3918"/>
    <w:rsid w:val="007B4E73"/>
    <w:rsid w:val="007C28C6"/>
    <w:rsid w:val="007D199A"/>
    <w:rsid w:val="007D2EBE"/>
    <w:rsid w:val="007D77B3"/>
    <w:rsid w:val="007E1027"/>
    <w:rsid w:val="007E1C07"/>
    <w:rsid w:val="007E3BC5"/>
    <w:rsid w:val="007E5430"/>
    <w:rsid w:val="007F24B6"/>
    <w:rsid w:val="007F371B"/>
    <w:rsid w:val="007F3919"/>
    <w:rsid w:val="007F57E8"/>
    <w:rsid w:val="00802683"/>
    <w:rsid w:val="0080293B"/>
    <w:rsid w:val="00803D94"/>
    <w:rsid w:val="008076EF"/>
    <w:rsid w:val="0081053B"/>
    <w:rsid w:val="008123F7"/>
    <w:rsid w:val="00815ABC"/>
    <w:rsid w:val="008222C6"/>
    <w:rsid w:val="00822A53"/>
    <w:rsid w:val="0082670E"/>
    <w:rsid w:val="0083308B"/>
    <w:rsid w:val="008339C4"/>
    <w:rsid w:val="008372E4"/>
    <w:rsid w:val="00841577"/>
    <w:rsid w:val="008430E7"/>
    <w:rsid w:val="00845390"/>
    <w:rsid w:val="00850070"/>
    <w:rsid w:val="008542F7"/>
    <w:rsid w:val="008564F0"/>
    <w:rsid w:val="0085782D"/>
    <w:rsid w:val="0086039A"/>
    <w:rsid w:val="008606F0"/>
    <w:rsid w:val="00861ACD"/>
    <w:rsid w:val="00861F8F"/>
    <w:rsid w:val="00862535"/>
    <w:rsid w:val="008645E9"/>
    <w:rsid w:val="00865489"/>
    <w:rsid w:val="0086553D"/>
    <w:rsid w:val="008670CE"/>
    <w:rsid w:val="00867DEB"/>
    <w:rsid w:val="00874FEB"/>
    <w:rsid w:val="00880376"/>
    <w:rsid w:val="00882AA4"/>
    <w:rsid w:val="00883E22"/>
    <w:rsid w:val="0088427F"/>
    <w:rsid w:val="00884A57"/>
    <w:rsid w:val="0088567C"/>
    <w:rsid w:val="00887D2D"/>
    <w:rsid w:val="00887EC6"/>
    <w:rsid w:val="0089084C"/>
    <w:rsid w:val="00893409"/>
    <w:rsid w:val="00893D9F"/>
    <w:rsid w:val="008A2379"/>
    <w:rsid w:val="008A578E"/>
    <w:rsid w:val="008A5D08"/>
    <w:rsid w:val="008B1141"/>
    <w:rsid w:val="008B13B0"/>
    <w:rsid w:val="008B6A3C"/>
    <w:rsid w:val="008B7BCC"/>
    <w:rsid w:val="008B7BF0"/>
    <w:rsid w:val="008C1713"/>
    <w:rsid w:val="008C50C3"/>
    <w:rsid w:val="008C7094"/>
    <w:rsid w:val="008C77BC"/>
    <w:rsid w:val="008D09FF"/>
    <w:rsid w:val="008D2B97"/>
    <w:rsid w:val="008D6C81"/>
    <w:rsid w:val="008E0A89"/>
    <w:rsid w:val="008E6AB1"/>
    <w:rsid w:val="008E6CF0"/>
    <w:rsid w:val="008F1439"/>
    <w:rsid w:val="008F3CA7"/>
    <w:rsid w:val="008F7051"/>
    <w:rsid w:val="008F772B"/>
    <w:rsid w:val="009006BE"/>
    <w:rsid w:val="00905552"/>
    <w:rsid w:val="0090581D"/>
    <w:rsid w:val="0090640F"/>
    <w:rsid w:val="00907B70"/>
    <w:rsid w:val="009117CA"/>
    <w:rsid w:val="00911B54"/>
    <w:rsid w:val="00915A2B"/>
    <w:rsid w:val="00916C53"/>
    <w:rsid w:val="00917F48"/>
    <w:rsid w:val="00920BF2"/>
    <w:rsid w:val="009274EC"/>
    <w:rsid w:val="00931F31"/>
    <w:rsid w:val="009349A9"/>
    <w:rsid w:val="00934D14"/>
    <w:rsid w:val="00941BF7"/>
    <w:rsid w:val="009434BF"/>
    <w:rsid w:val="009461C0"/>
    <w:rsid w:val="009472CC"/>
    <w:rsid w:val="009474C6"/>
    <w:rsid w:val="009514E0"/>
    <w:rsid w:val="00952FD1"/>
    <w:rsid w:val="0095489B"/>
    <w:rsid w:val="00954F0E"/>
    <w:rsid w:val="009550E1"/>
    <w:rsid w:val="00960489"/>
    <w:rsid w:val="0096493F"/>
    <w:rsid w:val="00966FB9"/>
    <w:rsid w:val="0096741D"/>
    <w:rsid w:val="0096785A"/>
    <w:rsid w:val="0097074E"/>
    <w:rsid w:val="00971DA6"/>
    <w:rsid w:val="00971EDA"/>
    <w:rsid w:val="0097411B"/>
    <w:rsid w:val="00974366"/>
    <w:rsid w:val="00980F9C"/>
    <w:rsid w:val="00981785"/>
    <w:rsid w:val="00983D42"/>
    <w:rsid w:val="00990179"/>
    <w:rsid w:val="009949C7"/>
    <w:rsid w:val="00997BFB"/>
    <w:rsid w:val="009A095E"/>
    <w:rsid w:val="009A6D40"/>
    <w:rsid w:val="009A7BB9"/>
    <w:rsid w:val="009B1EB9"/>
    <w:rsid w:val="009B2F37"/>
    <w:rsid w:val="009B59C0"/>
    <w:rsid w:val="009C1410"/>
    <w:rsid w:val="009C15F3"/>
    <w:rsid w:val="009C38D2"/>
    <w:rsid w:val="009C7225"/>
    <w:rsid w:val="009D1936"/>
    <w:rsid w:val="009D242F"/>
    <w:rsid w:val="009D453F"/>
    <w:rsid w:val="009E07C2"/>
    <w:rsid w:val="009F0C87"/>
    <w:rsid w:val="009F161F"/>
    <w:rsid w:val="009F3229"/>
    <w:rsid w:val="009F65D7"/>
    <w:rsid w:val="009F72F9"/>
    <w:rsid w:val="00A00AF0"/>
    <w:rsid w:val="00A00EF2"/>
    <w:rsid w:val="00A05A73"/>
    <w:rsid w:val="00A05C01"/>
    <w:rsid w:val="00A073B8"/>
    <w:rsid w:val="00A07420"/>
    <w:rsid w:val="00A07857"/>
    <w:rsid w:val="00A0788D"/>
    <w:rsid w:val="00A10ACA"/>
    <w:rsid w:val="00A13C89"/>
    <w:rsid w:val="00A14B5A"/>
    <w:rsid w:val="00A17134"/>
    <w:rsid w:val="00A2106A"/>
    <w:rsid w:val="00A3567F"/>
    <w:rsid w:val="00A36ED4"/>
    <w:rsid w:val="00A37698"/>
    <w:rsid w:val="00A37EAC"/>
    <w:rsid w:val="00A4042B"/>
    <w:rsid w:val="00A414D5"/>
    <w:rsid w:val="00A41C11"/>
    <w:rsid w:val="00A41ED3"/>
    <w:rsid w:val="00A43F7B"/>
    <w:rsid w:val="00A46421"/>
    <w:rsid w:val="00A52DD9"/>
    <w:rsid w:val="00A53536"/>
    <w:rsid w:val="00A566D6"/>
    <w:rsid w:val="00A56ED1"/>
    <w:rsid w:val="00A5728A"/>
    <w:rsid w:val="00A60D87"/>
    <w:rsid w:val="00A70183"/>
    <w:rsid w:val="00A71B5C"/>
    <w:rsid w:val="00A81D82"/>
    <w:rsid w:val="00A8622D"/>
    <w:rsid w:val="00A92551"/>
    <w:rsid w:val="00A93E33"/>
    <w:rsid w:val="00A94773"/>
    <w:rsid w:val="00A952EB"/>
    <w:rsid w:val="00A964F9"/>
    <w:rsid w:val="00A96EFE"/>
    <w:rsid w:val="00AA14A3"/>
    <w:rsid w:val="00AA2C17"/>
    <w:rsid w:val="00AA6734"/>
    <w:rsid w:val="00AB02E7"/>
    <w:rsid w:val="00AC039F"/>
    <w:rsid w:val="00AC0CBC"/>
    <w:rsid w:val="00AC1939"/>
    <w:rsid w:val="00AC3F42"/>
    <w:rsid w:val="00AC4E19"/>
    <w:rsid w:val="00AC59BA"/>
    <w:rsid w:val="00AC7C05"/>
    <w:rsid w:val="00AD167C"/>
    <w:rsid w:val="00AD17C7"/>
    <w:rsid w:val="00AD1A71"/>
    <w:rsid w:val="00AD4041"/>
    <w:rsid w:val="00AE1314"/>
    <w:rsid w:val="00AE302B"/>
    <w:rsid w:val="00AE560C"/>
    <w:rsid w:val="00AF091C"/>
    <w:rsid w:val="00AF7919"/>
    <w:rsid w:val="00B01EA1"/>
    <w:rsid w:val="00B1139E"/>
    <w:rsid w:val="00B16E4E"/>
    <w:rsid w:val="00B17595"/>
    <w:rsid w:val="00B17CBB"/>
    <w:rsid w:val="00B259DF"/>
    <w:rsid w:val="00B30D01"/>
    <w:rsid w:val="00B33F68"/>
    <w:rsid w:val="00B3544D"/>
    <w:rsid w:val="00B37FE9"/>
    <w:rsid w:val="00B4183B"/>
    <w:rsid w:val="00B43B3B"/>
    <w:rsid w:val="00B44AB2"/>
    <w:rsid w:val="00B44B1F"/>
    <w:rsid w:val="00B461BF"/>
    <w:rsid w:val="00B56C4D"/>
    <w:rsid w:val="00B64E72"/>
    <w:rsid w:val="00B652A5"/>
    <w:rsid w:val="00B66BBD"/>
    <w:rsid w:val="00B71C99"/>
    <w:rsid w:val="00B72C2C"/>
    <w:rsid w:val="00B74162"/>
    <w:rsid w:val="00B74199"/>
    <w:rsid w:val="00B77913"/>
    <w:rsid w:val="00B804C9"/>
    <w:rsid w:val="00B81E81"/>
    <w:rsid w:val="00B824FB"/>
    <w:rsid w:val="00B82DB8"/>
    <w:rsid w:val="00B84D2A"/>
    <w:rsid w:val="00B85648"/>
    <w:rsid w:val="00B87474"/>
    <w:rsid w:val="00B87D64"/>
    <w:rsid w:val="00B92E0E"/>
    <w:rsid w:val="00B9779E"/>
    <w:rsid w:val="00B97C0B"/>
    <w:rsid w:val="00BA24CF"/>
    <w:rsid w:val="00BA33F7"/>
    <w:rsid w:val="00BA4E58"/>
    <w:rsid w:val="00BA7074"/>
    <w:rsid w:val="00BA7F38"/>
    <w:rsid w:val="00BB08A3"/>
    <w:rsid w:val="00BB1E88"/>
    <w:rsid w:val="00BB26FE"/>
    <w:rsid w:val="00BB2753"/>
    <w:rsid w:val="00BB3755"/>
    <w:rsid w:val="00BB76AA"/>
    <w:rsid w:val="00BB7829"/>
    <w:rsid w:val="00BC25DE"/>
    <w:rsid w:val="00BC4C88"/>
    <w:rsid w:val="00BD1457"/>
    <w:rsid w:val="00BD4FEA"/>
    <w:rsid w:val="00BD63B0"/>
    <w:rsid w:val="00BD7A5B"/>
    <w:rsid w:val="00BE2AD9"/>
    <w:rsid w:val="00BE7842"/>
    <w:rsid w:val="00BF0159"/>
    <w:rsid w:val="00BF1543"/>
    <w:rsid w:val="00BF27FE"/>
    <w:rsid w:val="00BF41C8"/>
    <w:rsid w:val="00BF454F"/>
    <w:rsid w:val="00BF5F17"/>
    <w:rsid w:val="00BF7739"/>
    <w:rsid w:val="00BF7A7A"/>
    <w:rsid w:val="00BF7B42"/>
    <w:rsid w:val="00C01E67"/>
    <w:rsid w:val="00C043B3"/>
    <w:rsid w:val="00C079AB"/>
    <w:rsid w:val="00C1308C"/>
    <w:rsid w:val="00C135BA"/>
    <w:rsid w:val="00C14787"/>
    <w:rsid w:val="00C17010"/>
    <w:rsid w:val="00C20562"/>
    <w:rsid w:val="00C20F0A"/>
    <w:rsid w:val="00C230F1"/>
    <w:rsid w:val="00C23A96"/>
    <w:rsid w:val="00C249C6"/>
    <w:rsid w:val="00C272CA"/>
    <w:rsid w:val="00C310C7"/>
    <w:rsid w:val="00C31FD2"/>
    <w:rsid w:val="00C32136"/>
    <w:rsid w:val="00C32CC1"/>
    <w:rsid w:val="00C3401F"/>
    <w:rsid w:val="00C4203E"/>
    <w:rsid w:val="00C423E7"/>
    <w:rsid w:val="00C42A53"/>
    <w:rsid w:val="00C43CEB"/>
    <w:rsid w:val="00C45302"/>
    <w:rsid w:val="00C500F9"/>
    <w:rsid w:val="00C5049E"/>
    <w:rsid w:val="00C53A72"/>
    <w:rsid w:val="00C56189"/>
    <w:rsid w:val="00C56527"/>
    <w:rsid w:val="00C61312"/>
    <w:rsid w:val="00C615BA"/>
    <w:rsid w:val="00C6483C"/>
    <w:rsid w:val="00C6585C"/>
    <w:rsid w:val="00C70CFF"/>
    <w:rsid w:val="00C718FE"/>
    <w:rsid w:val="00C74282"/>
    <w:rsid w:val="00C82CF7"/>
    <w:rsid w:val="00C8773D"/>
    <w:rsid w:val="00C8775C"/>
    <w:rsid w:val="00C87ABB"/>
    <w:rsid w:val="00C91831"/>
    <w:rsid w:val="00C953DF"/>
    <w:rsid w:val="00C972D4"/>
    <w:rsid w:val="00CA0524"/>
    <w:rsid w:val="00CA5AC9"/>
    <w:rsid w:val="00CA7A1F"/>
    <w:rsid w:val="00CA7CA2"/>
    <w:rsid w:val="00CB1949"/>
    <w:rsid w:val="00CB2297"/>
    <w:rsid w:val="00CB5FD8"/>
    <w:rsid w:val="00CB6AD9"/>
    <w:rsid w:val="00CB6B9E"/>
    <w:rsid w:val="00CC23DE"/>
    <w:rsid w:val="00CC2950"/>
    <w:rsid w:val="00CC4750"/>
    <w:rsid w:val="00CC6C4A"/>
    <w:rsid w:val="00CE2D64"/>
    <w:rsid w:val="00CE6198"/>
    <w:rsid w:val="00CF127B"/>
    <w:rsid w:val="00CF3A63"/>
    <w:rsid w:val="00CF4015"/>
    <w:rsid w:val="00CF4BC0"/>
    <w:rsid w:val="00CF6230"/>
    <w:rsid w:val="00D017FC"/>
    <w:rsid w:val="00D01826"/>
    <w:rsid w:val="00D0226A"/>
    <w:rsid w:val="00D024DE"/>
    <w:rsid w:val="00D03FD9"/>
    <w:rsid w:val="00D12415"/>
    <w:rsid w:val="00D13064"/>
    <w:rsid w:val="00D13147"/>
    <w:rsid w:val="00D14DF9"/>
    <w:rsid w:val="00D16038"/>
    <w:rsid w:val="00D240DE"/>
    <w:rsid w:val="00D260F5"/>
    <w:rsid w:val="00D277A6"/>
    <w:rsid w:val="00D31DFC"/>
    <w:rsid w:val="00D36CBE"/>
    <w:rsid w:val="00D375FD"/>
    <w:rsid w:val="00D402D2"/>
    <w:rsid w:val="00D41DE8"/>
    <w:rsid w:val="00D4570B"/>
    <w:rsid w:val="00D47BBB"/>
    <w:rsid w:val="00D50FFA"/>
    <w:rsid w:val="00D543B5"/>
    <w:rsid w:val="00D5715A"/>
    <w:rsid w:val="00D61463"/>
    <w:rsid w:val="00D6638D"/>
    <w:rsid w:val="00D70DF6"/>
    <w:rsid w:val="00D713C7"/>
    <w:rsid w:val="00D71687"/>
    <w:rsid w:val="00D7318A"/>
    <w:rsid w:val="00D74813"/>
    <w:rsid w:val="00D76B70"/>
    <w:rsid w:val="00D8244D"/>
    <w:rsid w:val="00D8662D"/>
    <w:rsid w:val="00D86792"/>
    <w:rsid w:val="00D914B6"/>
    <w:rsid w:val="00D931C9"/>
    <w:rsid w:val="00D94570"/>
    <w:rsid w:val="00DA06DB"/>
    <w:rsid w:val="00DA2BDB"/>
    <w:rsid w:val="00DA30BC"/>
    <w:rsid w:val="00DA6667"/>
    <w:rsid w:val="00DA6D70"/>
    <w:rsid w:val="00DB6050"/>
    <w:rsid w:val="00DC05A5"/>
    <w:rsid w:val="00DC119C"/>
    <w:rsid w:val="00DC11F5"/>
    <w:rsid w:val="00DC2C34"/>
    <w:rsid w:val="00DC7992"/>
    <w:rsid w:val="00DC7F1F"/>
    <w:rsid w:val="00DD09C8"/>
    <w:rsid w:val="00DD30A8"/>
    <w:rsid w:val="00DE2D1B"/>
    <w:rsid w:val="00DE3EE1"/>
    <w:rsid w:val="00DE5138"/>
    <w:rsid w:val="00DE6079"/>
    <w:rsid w:val="00DE7F57"/>
    <w:rsid w:val="00DF27DA"/>
    <w:rsid w:val="00DF4DBE"/>
    <w:rsid w:val="00DF4F1A"/>
    <w:rsid w:val="00DF697A"/>
    <w:rsid w:val="00DF7C80"/>
    <w:rsid w:val="00E005A4"/>
    <w:rsid w:val="00E01210"/>
    <w:rsid w:val="00E059E9"/>
    <w:rsid w:val="00E05F0A"/>
    <w:rsid w:val="00E05F20"/>
    <w:rsid w:val="00E1053F"/>
    <w:rsid w:val="00E106E2"/>
    <w:rsid w:val="00E14E72"/>
    <w:rsid w:val="00E15351"/>
    <w:rsid w:val="00E16D80"/>
    <w:rsid w:val="00E20511"/>
    <w:rsid w:val="00E2764B"/>
    <w:rsid w:val="00E30C59"/>
    <w:rsid w:val="00E3271A"/>
    <w:rsid w:val="00E33865"/>
    <w:rsid w:val="00E34D20"/>
    <w:rsid w:val="00E35CE1"/>
    <w:rsid w:val="00E40820"/>
    <w:rsid w:val="00E4461A"/>
    <w:rsid w:val="00E4658F"/>
    <w:rsid w:val="00E54A67"/>
    <w:rsid w:val="00E55FBA"/>
    <w:rsid w:val="00E61C0D"/>
    <w:rsid w:val="00E61ED2"/>
    <w:rsid w:val="00E62743"/>
    <w:rsid w:val="00E630E5"/>
    <w:rsid w:val="00E63EB4"/>
    <w:rsid w:val="00E71329"/>
    <w:rsid w:val="00E71E0A"/>
    <w:rsid w:val="00E720CD"/>
    <w:rsid w:val="00E8067D"/>
    <w:rsid w:val="00E81817"/>
    <w:rsid w:val="00E8363B"/>
    <w:rsid w:val="00E84966"/>
    <w:rsid w:val="00E87C84"/>
    <w:rsid w:val="00E87FE0"/>
    <w:rsid w:val="00E92383"/>
    <w:rsid w:val="00E96666"/>
    <w:rsid w:val="00EA00AE"/>
    <w:rsid w:val="00EA1B3A"/>
    <w:rsid w:val="00EA2109"/>
    <w:rsid w:val="00EA5BE3"/>
    <w:rsid w:val="00EB0168"/>
    <w:rsid w:val="00EB23C9"/>
    <w:rsid w:val="00EB3B8B"/>
    <w:rsid w:val="00EB5024"/>
    <w:rsid w:val="00EB5BBB"/>
    <w:rsid w:val="00EC0902"/>
    <w:rsid w:val="00EC20DA"/>
    <w:rsid w:val="00ED18B1"/>
    <w:rsid w:val="00ED348D"/>
    <w:rsid w:val="00ED4D4E"/>
    <w:rsid w:val="00EE3CC3"/>
    <w:rsid w:val="00EE4E54"/>
    <w:rsid w:val="00EE79E8"/>
    <w:rsid w:val="00EF0D8D"/>
    <w:rsid w:val="00EF0F93"/>
    <w:rsid w:val="00EF255E"/>
    <w:rsid w:val="00EF78F4"/>
    <w:rsid w:val="00F01C27"/>
    <w:rsid w:val="00F027C1"/>
    <w:rsid w:val="00F065C0"/>
    <w:rsid w:val="00F10ADD"/>
    <w:rsid w:val="00F1389A"/>
    <w:rsid w:val="00F169A5"/>
    <w:rsid w:val="00F17B9D"/>
    <w:rsid w:val="00F17FB1"/>
    <w:rsid w:val="00F21F25"/>
    <w:rsid w:val="00F22E44"/>
    <w:rsid w:val="00F30D8B"/>
    <w:rsid w:val="00F32023"/>
    <w:rsid w:val="00F35070"/>
    <w:rsid w:val="00F436BB"/>
    <w:rsid w:val="00F456B2"/>
    <w:rsid w:val="00F50925"/>
    <w:rsid w:val="00F52230"/>
    <w:rsid w:val="00F545BF"/>
    <w:rsid w:val="00F611BB"/>
    <w:rsid w:val="00F61D6D"/>
    <w:rsid w:val="00F63CDC"/>
    <w:rsid w:val="00F64275"/>
    <w:rsid w:val="00F71B56"/>
    <w:rsid w:val="00F722D2"/>
    <w:rsid w:val="00F76437"/>
    <w:rsid w:val="00F828F0"/>
    <w:rsid w:val="00F82B6D"/>
    <w:rsid w:val="00F832AD"/>
    <w:rsid w:val="00F854CC"/>
    <w:rsid w:val="00F873B3"/>
    <w:rsid w:val="00FA0C14"/>
    <w:rsid w:val="00FA15C1"/>
    <w:rsid w:val="00FA29A4"/>
    <w:rsid w:val="00FA42B9"/>
    <w:rsid w:val="00FA43E2"/>
    <w:rsid w:val="00FA755A"/>
    <w:rsid w:val="00FB2B0F"/>
    <w:rsid w:val="00FB4F6B"/>
    <w:rsid w:val="00FB509C"/>
    <w:rsid w:val="00FB5FE1"/>
    <w:rsid w:val="00FC0BA5"/>
    <w:rsid w:val="00FC3F86"/>
    <w:rsid w:val="00FC4A8A"/>
    <w:rsid w:val="00FD0C3D"/>
    <w:rsid w:val="00FD3967"/>
    <w:rsid w:val="00FD4204"/>
    <w:rsid w:val="00FD58CA"/>
    <w:rsid w:val="00FE1A6D"/>
    <w:rsid w:val="00FE24F8"/>
    <w:rsid w:val="00FF12B6"/>
    <w:rsid w:val="00FF3910"/>
    <w:rsid w:val="00FF3CCB"/>
    <w:rsid w:val="00FF4EC2"/>
    <w:rsid w:val="00FF57B5"/>
    <w:rsid w:val="00FF5C21"/>
    <w:rsid w:val="00FF6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DB3F6"/>
  <w15:docId w15:val="{F74453D9-562A-4145-9FCE-5B0AED93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2CC"/>
    <w:rPr>
      <w:rFonts w:ascii="Times New Roman" w:eastAsia="Times New Roman" w:hAnsi="Times New Roman" w:cs="Times New Roman"/>
      <w:sz w:val="24"/>
      <w:szCs w:val="24"/>
    </w:rPr>
  </w:style>
  <w:style w:type="paragraph" w:styleId="Heading1">
    <w:name w:val="heading 1"/>
    <w:basedOn w:val="Normal"/>
    <w:next w:val="Normal"/>
    <w:link w:val="Heading1Char"/>
    <w:qFormat/>
    <w:rsid w:val="00C615BA"/>
    <w:pPr>
      <w:keepNext/>
      <w:spacing w:before="240" w:after="240" w:line="252" w:lineRule="auto"/>
      <w:outlineLvl w:val="0"/>
    </w:pPr>
    <w:rPr>
      <w:rFonts w:ascii="Arial" w:eastAsia="Calibri" w:hAnsi="Arial" w:cs="Arial"/>
      <w:color w:val="106470"/>
      <w:sz w:val="48"/>
      <w:szCs w:val="22"/>
      <w:lang w:eastAsia="en-US" w:bidi="he-IL"/>
    </w:rPr>
  </w:style>
  <w:style w:type="paragraph" w:styleId="Heading2">
    <w:name w:val="heading 2"/>
    <w:basedOn w:val="Normal"/>
    <w:next w:val="Normal"/>
    <w:link w:val="Heading2Char"/>
    <w:qFormat/>
    <w:rsid w:val="00C615BA"/>
    <w:pPr>
      <w:keepNext/>
      <w:spacing w:after="240" w:line="252" w:lineRule="auto"/>
      <w:outlineLvl w:val="1"/>
    </w:pPr>
    <w:rPr>
      <w:rFonts w:ascii="Arial" w:eastAsia="Calibri" w:hAnsi="Arial" w:cs="Arial"/>
      <w:color w:val="106470"/>
      <w:sz w:val="36"/>
      <w:szCs w:val="22"/>
      <w:lang w:eastAsia="en-US" w:bidi="he-IL"/>
    </w:rPr>
  </w:style>
  <w:style w:type="paragraph" w:styleId="Heading3">
    <w:name w:val="heading 3"/>
    <w:basedOn w:val="Normal"/>
    <w:next w:val="Normal"/>
    <w:link w:val="Heading3Char"/>
    <w:qFormat/>
    <w:rsid w:val="00C615BA"/>
    <w:pPr>
      <w:keepNext/>
      <w:spacing w:after="240" w:line="252" w:lineRule="auto"/>
      <w:outlineLvl w:val="2"/>
    </w:pPr>
    <w:rPr>
      <w:rFonts w:ascii="Arial" w:eastAsia="Calibri" w:hAnsi="Arial" w:cs="Arial"/>
      <w:i/>
      <w:color w:val="106470"/>
      <w:sz w:val="28"/>
      <w:szCs w:val="22"/>
      <w:lang w:eastAsia="en-US" w:bidi="he-IL"/>
    </w:rPr>
  </w:style>
  <w:style w:type="paragraph" w:styleId="Heading4">
    <w:name w:val="heading 4"/>
    <w:basedOn w:val="Normal"/>
    <w:next w:val="Normal"/>
    <w:link w:val="Heading4Char"/>
    <w:qFormat/>
    <w:rsid w:val="00C615BA"/>
    <w:pPr>
      <w:keepNext/>
      <w:spacing w:after="240" w:line="252" w:lineRule="auto"/>
      <w:outlineLvl w:val="3"/>
    </w:pPr>
    <w:rPr>
      <w:rFonts w:ascii="Arial" w:eastAsia="Calibri" w:hAnsi="Arial" w:cs="Arial"/>
      <w:b/>
      <w:color w:val="106470"/>
      <w:szCs w:val="22"/>
      <w:lang w:eastAsia="en-US" w:bidi="he-IL"/>
    </w:rPr>
  </w:style>
  <w:style w:type="paragraph" w:styleId="Heading5">
    <w:name w:val="heading 5"/>
    <w:basedOn w:val="Normal"/>
    <w:next w:val="Normal"/>
    <w:link w:val="Heading5Char"/>
    <w:qFormat/>
    <w:rsid w:val="00C615BA"/>
    <w:pPr>
      <w:keepNext/>
      <w:spacing w:after="240" w:line="252" w:lineRule="auto"/>
      <w:outlineLvl w:val="4"/>
    </w:pPr>
    <w:rPr>
      <w:rFonts w:ascii="Arial" w:eastAsia="Calibri" w:hAnsi="Arial" w:cs="Arial"/>
      <w:i/>
      <w:noProof/>
      <w:color w:val="106470"/>
      <w:szCs w:val="22"/>
      <w:lang w:eastAsia="en-US" w:bidi="he-IL"/>
    </w:rPr>
  </w:style>
  <w:style w:type="paragraph" w:styleId="Heading6">
    <w:name w:val="heading 6"/>
    <w:basedOn w:val="Normal"/>
    <w:next w:val="Normal"/>
    <w:link w:val="Heading6Char"/>
    <w:qFormat/>
    <w:rsid w:val="00C615BA"/>
    <w:pPr>
      <w:keepNext/>
      <w:keepLines/>
      <w:spacing w:after="240" w:line="252" w:lineRule="auto"/>
      <w:outlineLvl w:val="5"/>
    </w:pPr>
    <w:rPr>
      <w:rFonts w:asciiTheme="majorHAnsi" w:eastAsiaTheme="majorEastAsia" w:hAnsiTheme="majorHAnsi" w:cstheme="majorBidi"/>
      <w:i/>
      <w:color w:val="106470"/>
      <w:szCs w:val="22"/>
      <w:u w:val="single"/>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01A6"/>
    <w:pPr>
      <w:pBdr>
        <w:bottom w:val="single" w:sz="4" w:space="6" w:color="106470"/>
      </w:pBdr>
      <w:tabs>
        <w:tab w:val="center" w:pos="4513"/>
        <w:tab w:val="right" w:pos="9026"/>
      </w:tabs>
      <w:spacing w:after="240" w:line="252" w:lineRule="auto"/>
      <w:jc w:val="right"/>
    </w:pPr>
    <w:rPr>
      <w:rFonts w:ascii="Arial" w:eastAsia="Calibri" w:hAnsi="Arial" w:cs="Arial"/>
      <w:color w:val="106470"/>
      <w:sz w:val="18"/>
      <w:szCs w:val="22"/>
      <w:lang w:eastAsia="en-US" w:bidi="he-IL"/>
    </w:rPr>
  </w:style>
  <w:style w:type="character" w:customStyle="1" w:styleId="HeaderChar">
    <w:name w:val="Header Char"/>
    <w:link w:val="Header"/>
    <w:uiPriority w:val="99"/>
    <w:semiHidden/>
    <w:rsid w:val="001F01A6"/>
    <w:rPr>
      <w:rFonts w:ascii="Arial" w:hAnsi="Arial"/>
      <w:color w:val="106470"/>
      <w:sz w:val="18"/>
      <w:szCs w:val="22"/>
      <w:lang w:eastAsia="en-US" w:bidi="he-IL"/>
    </w:rPr>
  </w:style>
  <w:style w:type="paragraph" w:styleId="Footer">
    <w:name w:val="footer"/>
    <w:basedOn w:val="Normal"/>
    <w:link w:val="FooterChar"/>
    <w:uiPriority w:val="99"/>
    <w:rsid w:val="00931F31"/>
    <w:pPr>
      <w:tabs>
        <w:tab w:val="center" w:pos="4513"/>
        <w:tab w:val="right" w:pos="9026"/>
      </w:tabs>
      <w:spacing w:after="240" w:line="252" w:lineRule="auto"/>
      <w:jc w:val="right"/>
    </w:pPr>
    <w:rPr>
      <w:rFonts w:ascii="Arial" w:eastAsia="Calibri" w:hAnsi="Arial" w:cs="Arial"/>
      <w:color w:val="106470"/>
      <w:szCs w:val="22"/>
      <w:lang w:eastAsia="en-US" w:bidi="he-IL"/>
    </w:rPr>
  </w:style>
  <w:style w:type="character" w:customStyle="1" w:styleId="FooterChar">
    <w:name w:val="Footer Char"/>
    <w:link w:val="Footer"/>
    <w:uiPriority w:val="99"/>
    <w:rsid w:val="00931F31"/>
    <w:rPr>
      <w:rFonts w:ascii="Arial" w:hAnsi="Arial"/>
      <w:color w:val="106470"/>
      <w:sz w:val="24"/>
      <w:szCs w:val="22"/>
      <w:lang w:eastAsia="en-US" w:bidi="he-IL"/>
    </w:rPr>
  </w:style>
  <w:style w:type="character" w:styleId="PageNumber">
    <w:name w:val="page number"/>
    <w:uiPriority w:val="99"/>
    <w:semiHidden/>
    <w:rsid w:val="00FD4204"/>
    <w:rPr>
      <w:rFonts w:ascii="Arial" w:hAnsi="Arial"/>
      <w:b w:val="0"/>
      <w:color w:val="auto"/>
      <w:sz w:val="22"/>
    </w:rPr>
  </w:style>
  <w:style w:type="character" w:customStyle="1" w:styleId="Heading2Char">
    <w:name w:val="Heading 2 Char"/>
    <w:link w:val="Heading2"/>
    <w:rsid w:val="00C615BA"/>
    <w:rPr>
      <w:rFonts w:ascii="Arial" w:hAnsi="Arial"/>
      <w:color w:val="106470"/>
      <w:sz w:val="36"/>
      <w:szCs w:val="22"/>
      <w:lang w:eastAsia="en-US" w:bidi="he-IL"/>
    </w:rPr>
  </w:style>
  <w:style w:type="character" w:customStyle="1" w:styleId="Heading3Char">
    <w:name w:val="Heading 3 Char"/>
    <w:link w:val="Heading3"/>
    <w:rsid w:val="00C615BA"/>
    <w:rPr>
      <w:rFonts w:ascii="Arial" w:hAnsi="Arial"/>
      <w:i/>
      <w:color w:val="106470"/>
      <w:sz w:val="28"/>
      <w:szCs w:val="22"/>
      <w:lang w:eastAsia="en-US" w:bidi="he-IL"/>
    </w:rPr>
  </w:style>
  <w:style w:type="character" w:customStyle="1" w:styleId="Heading4Char">
    <w:name w:val="Heading 4 Char"/>
    <w:link w:val="Heading4"/>
    <w:rsid w:val="00C615BA"/>
    <w:rPr>
      <w:rFonts w:ascii="Arial" w:hAnsi="Arial"/>
      <w:b/>
      <w:color w:val="106470"/>
      <w:sz w:val="24"/>
      <w:szCs w:val="22"/>
      <w:lang w:eastAsia="en-US" w:bidi="he-IL"/>
    </w:rPr>
  </w:style>
  <w:style w:type="character" w:customStyle="1" w:styleId="Heading5Char">
    <w:name w:val="Heading 5 Char"/>
    <w:link w:val="Heading5"/>
    <w:rsid w:val="00C615BA"/>
    <w:rPr>
      <w:rFonts w:ascii="Arial" w:hAnsi="Arial"/>
      <w:i/>
      <w:noProof/>
      <w:color w:val="106470"/>
      <w:sz w:val="24"/>
      <w:szCs w:val="22"/>
      <w:lang w:eastAsia="en-US" w:bidi="he-IL"/>
    </w:rPr>
  </w:style>
  <w:style w:type="character" w:customStyle="1" w:styleId="Heading1Char">
    <w:name w:val="Heading 1 Char"/>
    <w:link w:val="Heading1"/>
    <w:rsid w:val="00C615BA"/>
    <w:rPr>
      <w:rFonts w:ascii="Arial" w:hAnsi="Arial"/>
      <w:color w:val="106470"/>
      <w:sz w:val="48"/>
      <w:szCs w:val="22"/>
      <w:lang w:eastAsia="en-US" w:bidi="he-IL"/>
    </w:rPr>
  </w:style>
  <w:style w:type="table" w:styleId="TableGrid">
    <w:name w:val="Table Grid"/>
    <w:basedOn w:val="TableNormal"/>
    <w:uiPriority w:val="39"/>
    <w:rsid w:val="00BB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1">
    <w:name w:val="Bullet list 1"/>
    <w:basedOn w:val="Normal"/>
    <w:uiPriority w:val="1"/>
    <w:qFormat/>
    <w:rsid w:val="00404A8F"/>
    <w:pPr>
      <w:numPr>
        <w:numId w:val="21"/>
      </w:numPr>
      <w:spacing w:after="240" w:line="252" w:lineRule="auto"/>
    </w:pPr>
    <w:rPr>
      <w:rFonts w:ascii="Arial" w:eastAsia="Calibri" w:hAnsi="Arial" w:cs="Arial"/>
      <w:noProof/>
      <w:szCs w:val="22"/>
      <w:lang w:eastAsia="en-US" w:bidi="he-IL"/>
    </w:rPr>
  </w:style>
  <w:style w:type="paragraph" w:customStyle="1" w:styleId="Bulletlist2">
    <w:name w:val="Bullet list 2"/>
    <w:basedOn w:val="Normal"/>
    <w:uiPriority w:val="1"/>
    <w:qFormat/>
    <w:rsid w:val="00404A8F"/>
    <w:pPr>
      <w:numPr>
        <w:numId w:val="22"/>
      </w:numPr>
      <w:spacing w:after="240" w:line="252" w:lineRule="auto"/>
      <w:ind w:left="714" w:hanging="357"/>
    </w:pPr>
    <w:rPr>
      <w:rFonts w:ascii="Arial" w:eastAsia="Calibri" w:hAnsi="Arial" w:cs="Arial"/>
      <w:noProof/>
      <w:szCs w:val="22"/>
      <w:lang w:eastAsia="en-US" w:bidi="he-IL"/>
    </w:rPr>
  </w:style>
  <w:style w:type="paragraph" w:customStyle="1" w:styleId="TableandChartNote">
    <w:name w:val="Table and Chart Note"/>
    <w:basedOn w:val="Normal"/>
    <w:uiPriority w:val="1"/>
    <w:qFormat/>
    <w:rsid w:val="007068BA"/>
    <w:pPr>
      <w:spacing w:before="60" w:after="240" w:line="252" w:lineRule="auto"/>
    </w:pPr>
    <w:rPr>
      <w:rFonts w:ascii="Arial" w:eastAsia="Calibri" w:hAnsi="Arial" w:cs="Arial"/>
      <w:b/>
      <w:noProof/>
      <w:color w:val="000000" w:themeColor="text2"/>
      <w:sz w:val="20"/>
      <w:szCs w:val="20"/>
      <w:lang w:eastAsia="en-US" w:bidi="he-IL"/>
    </w:rPr>
  </w:style>
  <w:style w:type="table" w:customStyle="1" w:styleId="ONRTable">
    <w:name w:val="ONR Table"/>
    <w:basedOn w:val="TableNormal"/>
    <w:uiPriority w:val="99"/>
    <w:rsid w:val="00E8067D"/>
    <w:rPr>
      <w:rFonts w:ascii="Arial" w:hAnsi="Arial"/>
      <w:sz w:val="22"/>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57" w:type="dxa"/>
        <w:left w:w="113" w:type="dxa"/>
        <w:bottom w:w="57" w:type="dxa"/>
        <w:right w:w="113" w:type="dxa"/>
      </w:tblCellMar>
    </w:tblPr>
    <w:tcPr>
      <w:shd w:val="clear" w:color="auto" w:fill="E8F5F9"/>
    </w:tcPr>
    <w:tblStylePr w:type="firstRow">
      <w:rPr>
        <w:b/>
        <w:color w:val="FFFFFF"/>
      </w:rPr>
      <w:tblPr/>
      <w:tcPr>
        <w:shd w:val="clear" w:color="auto" w:fill="106470"/>
      </w:tcPr>
    </w:tblStylePr>
  </w:style>
  <w:style w:type="paragraph" w:customStyle="1" w:styleId="TableText">
    <w:name w:val="Table Text"/>
    <w:basedOn w:val="Normal"/>
    <w:uiPriority w:val="1"/>
    <w:qFormat/>
    <w:rsid w:val="004A7EDE"/>
    <w:pPr>
      <w:spacing w:before="60" w:after="60" w:line="252" w:lineRule="auto"/>
    </w:pPr>
    <w:rPr>
      <w:rFonts w:ascii="Arial" w:eastAsia="Calibri" w:hAnsi="Arial" w:cs="Arial"/>
      <w:szCs w:val="22"/>
      <w:lang w:eastAsia="en-US" w:bidi="he-IL"/>
    </w:rPr>
  </w:style>
  <w:style w:type="paragraph" w:styleId="TOC1">
    <w:name w:val="toc 1"/>
    <w:basedOn w:val="Normal"/>
    <w:next w:val="Normal"/>
    <w:uiPriority w:val="39"/>
    <w:rsid w:val="004A7EDE"/>
    <w:pPr>
      <w:tabs>
        <w:tab w:val="right" w:leader="dot" w:pos="9752"/>
      </w:tabs>
      <w:spacing w:before="240" w:line="252" w:lineRule="auto"/>
    </w:pPr>
    <w:rPr>
      <w:rFonts w:ascii="Arial" w:eastAsia="Calibri" w:hAnsi="Arial" w:cs="Arial"/>
      <w:noProof/>
      <w:szCs w:val="22"/>
      <w:lang w:eastAsia="en-US" w:bidi="he-IL"/>
    </w:rPr>
  </w:style>
  <w:style w:type="paragraph" w:styleId="TOC2">
    <w:name w:val="toc 2"/>
    <w:basedOn w:val="Normal"/>
    <w:next w:val="Normal"/>
    <w:uiPriority w:val="39"/>
    <w:rsid w:val="004A7EDE"/>
    <w:pPr>
      <w:tabs>
        <w:tab w:val="right" w:leader="dot" w:pos="9752"/>
      </w:tabs>
      <w:spacing w:before="120" w:line="252" w:lineRule="auto"/>
      <w:ind w:left="284"/>
    </w:pPr>
    <w:rPr>
      <w:rFonts w:ascii="Arial" w:eastAsia="Calibri" w:hAnsi="Arial" w:cs="Arial"/>
      <w:noProof/>
      <w:szCs w:val="22"/>
      <w:lang w:eastAsia="en-US" w:bidi="he-IL"/>
    </w:rPr>
  </w:style>
  <w:style w:type="character" w:styleId="Hyperlink">
    <w:name w:val="Hyperlink"/>
    <w:uiPriority w:val="99"/>
    <w:unhideWhenUsed/>
    <w:rsid w:val="00F71B56"/>
    <w:rPr>
      <w:color w:val="0563C1"/>
      <w:u w:val="single"/>
    </w:rPr>
  </w:style>
  <w:style w:type="paragraph" w:styleId="TOC3">
    <w:name w:val="toc 3"/>
    <w:basedOn w:val="Normal"/>
    <w:next w:val="Normal"/>
    <w:autoRedefine/>
    <w:uiPriority w:val="39"/>
    <w:semiHidden/>
    <w:rsid w:val="004C361D"/>
    <w:pPr>
      <w:tabs>
        <w:tab w:val="right" w:leader="dot" w:pos="9469"/>
      </w:tabs>
      <w:spacing w:before="120"/>
      <w:ind w:left="720"/>
    </w:pPr>
  </w:style>
  <w:style w:type="paragraph" w:customStyle="1" w:styleId="ContentsHeading">
    <w:name w:val="Contents Heading"/>
    <w:basedOn w:val="Normal"/>
    <w:uiPriority w:val="99"/>
    <w:semiHidden/>
    <w:qFormat/>
    <w:rsid w:val="00456FB5"/>
    <w:pPr>
      <w:spacing w:before="240" w:after="120" w:line="252" w:lineRule="auto"/>
    </w:pPr>
    <w:rPr>
      <w:rFonts w:ascii="Arial" w:eastAsia="Calibri" w:hAnsi="Arial" w:cs="Arial"/>
      <w:color w:val="106470"/>
      <w:sz w:val="48"/>
      <w:szCs w:val="50"/>
      <w:lang w:eastAsia="en-US" w:bidi="he-IL"/>
    </w:rPr>
  </w:style>
  <w:style w:type="paragraph" w:customStyle="1" w:styleId="CoverDate">
    <w:name w:val="Cover Date"/>
    <w:basedOn w:val="Normal"/>
    <w:uiPriority w:val="99"/>
    <w:semiHidden/>
    <w:qFormat/>
    <w:rsid w:val="00185410"/>
    <w:pPr>
      <w:spacing w:before="240" w:after="240" w:line="252" w:lineRule="auto"/>
    </w:pPr>
    <w:rPr>
      <w:rFonts w:ascii="Arial" w:eastAsia="Calibri" w:hAnsi="Arial" w:cs="Arial"/>
      <w:color w:val="FFFFFF" w:themeColor="background1"/>
      <w:sz w:val="28"/>
      <w:szCs w:val="28"/>
      <w:lang w:eastAsia="en-US" w:bidi="he-IL"/>
    </w:rPr>
  </w:style>
  <w:style w:type="paragraph" w:customStyle="1" w:styleId="CoverTitle">
    <w:name w:val="Cover Title"/>
    <w:basedOn w:val="Normal"/>
    <w:uiPriority w:val="99"/>
    <w:semiHidden/>
    <w:qFormat/>
    <w:rsid w:val="00AA2C17"/>
    <w:pPr>
      <w:spacing w:after="240" w:line="252" w:lineRule="auto"/>
      <w:ind w:left="227"/>
    </w:pPr>
    <w:rPr>
      <w:rFonts w:ascii="Arial" w:eastAsia="Calibri" w:hAnsi="Arial" w:cs="Arial"/>
      <w:b/>
      <w:color w:val="FFFFFF" w:themeColor="background1"/>
      <w:sz w:val="90"/>
      <w:szCs w:val="88"/>
      <w:lang w:eastAsia="en-US" w:bidi="he-IL"/>
    </w:rPr>
  </w:style>
  <w:style w:type="paragraph" w:customStyle="1" w:styleId="InnerCoverTitle">
    <w:name w:val="Inner Cover Title"/>
    <w:basedOn w:val="Normal"/>
    <w:uiPriority w:val="99"/>
    <w:semiHidden/>
    <w:qFormat/>
    <w:rsid w:val="00A00EF2"/>
    <w:pPr>
      <w:spacing w:after="240" w:line="252" w:lineRule="auto"/>
    </w:pPr>
    <w:rPr>
      <w:rFonts w:ascii="Arial" w:eastAsia="Calibri" w:hAnsi="Arial" w:cs="Arial"/>
      <w:color w:val="106470"/>
      <w:sz w:val="48"/>
      <w:szCs w:val="22"/>
      <w:lang w:eastAsia="en-US" w:bidi="he-IL"/>
    </w:rPr>
  </w:style>
  <w:style w:type="paragraph" w:styleId="FootnoteText">
    <w:name w:val="footnote text"/>
    <w:basedOn w:val="Normal"/>
    <w:link w:val="FootnoteTextChar"/>
    <w:uiPriority w:val="99"/>
    <w:semiHidden/>
    <w:unhideWhenUsed/>
    <w:rsid w:val="00C32CC1"/>
    <w:pPr>
      <w:spacing w:after="120" w:line="252" w:lineRule="auto"/>
      <w:ind w:left="397" w:hanging="397"/>
    </w:pPr>
    <w:rPr>
      <w:rFonts w:ascii="Arial" w:eastAsia="Calibri" w:hAnsi="Arial" w:cs="Arial"/>
      <w:sz w:val="20"/>
      <w:szCs w:val="20"/>
      <w:lang w:eastAsia="en-US" w:bidi="he-IL"/>
    </w:rPr>
  </w:style>
  <w:style w:type="character" w:customStyle="1" w:styleId="FootnoteTextChar">
    <w:name w:val="Footnote Text Char"/>
    <w:basedOn w:val="DefaultParagraphFont"/>
    <w:link w:val="FootnoteText"/>
    <w:uiPriority w:val="99"/>
    <w:semiHidden/>
    <w:rsid w:val="00C32CC1"/>
    <w:rPr>
      <w:lang w:eastAsia="en-US" w:bidi="he-IL"/>
    </w:rPr>
  </w:style>
  <w:style w:type="character" w:styleId="FootnoteReference">
    <w:name w:val="footnote reference"/>
    <w:basedOn w:val="DefaultParagraphFont"/>
    <w:uiPriority w:val="99"/>
    <w:semiHidden/>
    <w:unhideWhenUsed/>
    <w:rsid w:val="00C32CC1"/>
    <w:rPr>
      <w:vertAlign w:val="superscript"/>
    </w:rPr>
  </w:style>
  <w:style w:type="character" w:styleId="PlaceholderText">
    <w:name w:val="Placeholder Text"/>
    <w:basedOn w:val="DefaultParagraphFont"/>
    <w:uiPriority w:val="99"/>
    <w:semiHidden/>
    <w:rsid w:val="0095489B"/>
    <w:rPr>
      <w:color w:val="808080"/>
    </w:rPr>
  </w:style>
  <w:style w:type="paragraph" w:styleId="BalloonText">
    <w:name w:val="Balloon Text"/>
    <w:basedOn w:val="Normal"/>
    <w:link w:val="BalloonTextChar"/>
    <w:uiPriority w:val="99"/>
    <w:semiHidden/>
    <w:unhideWhenUsed/>
    <w:rsid w:val="00696EE0"/>
    <w:pPr>
      <w:spacing w:line="252" w:lineRule="auto"/>
    </w:pPr>
    <w:rPr>
      <w:rFonts w:ascii="Tahoma" w:eastAsia="Calibri" w:hAnsi="Tahoma" w:cs="Tahoma"/>
      <w:sz w:val="16"/>
      <w:szCs w:val="16"/>
      <w:lang w:eastAsia="en-US" w:bidi="he-IL"/>
    </w:rPr>
  </w:style>
  <w:style w:type="character" w:customStyle="1" w:styleId="BalloonTextChar">
    <w:name w:val="Balloon Text Char"/>
    <w:basedOn w:val="DefaultParagraphFont"/>
    <w:link w:val="BalloonText"/>
    <w:uiPriority w:val="99"/>
    <w:semiHidden/>
    <w:rsid w:val="00696EE0"/>
    <w:rPr>
      <w:rFonts w:ascii="Tahoma" w:hAnsi="Tahoma" w:cs="Tahoma"/>
      <w:sz w:val="16"/>
      <w:szCs w:val="16"/>
      <w:lang w:eastAsia="en-US" w:bidi="he-IL"/>
    </w:rPr>
  </w:style>
  <w:style w:type="paragraph" w:customStyle="1" w:styleId="InnerCoverDate">
    <w:name w:val="Inner Cover Date"/>
    <w:basedOn w:val="CoverDate"/>
    <w:uiPriority w:val="99"/>
    <w:semiHidden/>
    <w:qFormat/>
    <w:rsid w:val="00A00EF2"/>
    <w:rPr>
      <w:color w:val="106470"/>
    </w:rPr>
  </w:style>
  <w:style w:type="paragraph" w:customStyle="1" w:styleId="InnerCoverAuthor">
    <w:name w:val="Inner Cover Author"/>
    <w:basedOn w:val="Normal"/>
    <w:uiPriority w:val="99"/>
    <w:semiHidden/>
    <w:qFormat/>
    <w:rsid w:val="00A00EF2"/>
    <w:pPr>
      <w:spacing w:after="240" w:line="252" w:lineRule="auto"/>
    </w:pPr>
    <w:rPr>
      <w:rFonts w:ascii="Arial" w:eastAsia="Calibri" w:hAnsi="Arial" w:cs="Arial"/>
      <w:color w:val="106470"/>
      <w:sz w:val="28"/>
      <w:szCs w:val="28"/>
      <w:lang w:eastAsia="en-US" w:bidi="he-IL"/>
    </w:rPr>
  </w:style>
  <w:style w:type="character" w:customStyle="1" w:styleId="Heading6Char">
    <w:name w:val="Heading 6 Char"/>
    <w:basedOn w:val="DefaultParagraphFont"/>
    <w:link w:val="Heading6"/>
    <w:rsid w:val="00C615BA"/>
    <w:rPr>
      <w:rFonts w:asciiTheme="majorHAnsi" w:eastAsiaTheme="majorEastAsia" w:hAnsiTheme="majorHAnsi" w:cstheme="majorBidi"/>
      <w:i/>
      <w:color w:val="106470"/>
      <w:sz w:val="24"/>
      <w:szCs w:val="22"/>
      <w:u w:val="single"/>
      <w:lang w:eastAsia="en-US" w:bidi="he-IL"/>
    </w:rPr>
  </w:style>
  <w:style w:type="paragraph" w:customStyle="1" w:styleId="BulletList3">
    <w:name w:val="Bullet List 3"/>
    <w:basedOn w:val="ListParagraph"/>
    <w:uiPriority w:val="1"/>
    <w:qFormat/>
    <w:rsid w:val="00404A8F"/>
    <w:pPr>
      <w:numPr>
        <w:numId w:val="20"/>
      </w:numPr>
      <w:tabs>
        <w:tab w:val="left" w:pos="720"/>
      </w:tabs>
      <w:ind w:left="1072" w:hanging="358"/>
      <w:contextualSpacing w:val="0"/>
    </w:pPr>
    <w:rPr>
      <w:rFonts w:asciiTheme="minorHAnsi" w:eastAsiaTheme="minorHAnsi" w:hAnsiTheme="minorHAnsi" w:cstheme="minorBidi"/>
      <w:noProof/>
      <w:lang w:bidi="ar-SA"/>
    </w:rPr>
  </w:style>
  <w:style w:type="paragraph" w:styleId="ListParagraph">
    <w:name w:val="List Paragraph"/>
    <w:basedOn w:val="Normal"/>
    <w:uiPriority w:val="34"/>
    <w:qFormat/>
    <w:rsid w:val="00404A8F"/>
    <w:pPr>
      <w:spacing w:after="240" w:line="252" w:lineRule="auto"/>
      <w:ind w:left="720"/>
      <w:contextualSpacing/>
    </w:pPr>
    <w:rPr>
      <w:rFonts w:ascii="Arial" w:eastAsia="Calibri" w:hAnsi="Arial" w:cs="Arial"/>
      <w:szCs w:val="22"/>
      <w:lang w:eastAsia="en-US" w:bidi="he-IL"/>
    </w:rPr>
  </w:style>
  <w:style w:type="paragraph" w:customStyle="1" w:styleId="NumList1">
    <w:name w:val="Num List 1"/>
    <w:basedOn w:val="Normal"/>
    <w:uiPriority w:val="1"/>
    <w:qFormat/>
    <w:rsid w:val="003B40B0"/>
    <w:pPr>
      <w:numPr>
        <w:numId w:val="23"/>
      </w:numPr>
      <w:spacing w:after="240" w:line="252" w:lineRule="auto"/>
    </w:pPr>
    <w:rPr>
      <w:rFonts w:asciiTheme="minorHAnsi" w:eastAsiaTheme="minorHAnsi" w:hAnsiTheme="minorHAnsi" w:cstheme="minorBidi"/>
      <w:noProof/>
      <w:szCs w:val="22"/>
      <w:lang w:eastAsia="en-US"/>
    </w:rPr>
  </w:style>
  <w:style w:type="paragraph" w:customStyle="1" w:styleId="NumList2">
    <w:name w:val="Num List 2"/>
    <w:basedOn w:val="Normal"/>
    <w:uiPriority w:val="1"/>
    <w:qFormat/>
    <w:rsid w:val="003B40B0"/>
    <w:pPr>
      <w:numPr>
        <w:ilvl w:val="1"/>
        <w:numId w:val="23"/>
      </w:numPr>
      <w:spacing w:after="240" w:line="252" w:lineRule="auto"/>
    </w:pPr>
    <w:rPr>
      <w:rFonts w:asciiTheme="minorHAnsi" w:eastAsiaTheme="minorHAnsi" w:hAnsiTheme="minorHAnsi" w:cstheme="minorBidi"/>
      <w:szCs w:val="22"/>
      <w:lang w:eastAsia="en-US"/>
    </w:rPr>
  </w:style>
  <w:style w:type="paragraph" w:customStyle="1" w:styleId="QuoteText">
    <w:name w:val="Quote Text"/>
    <w:basedOn w:val="Normal"/>
    <w:uiPriority w:val="1"/>
    <w:qFormat/>
    <w:rsid w:val="00443BC4"/>
    <w:pPr>
      <w:pBdr>
        <w:top w:val="single" w:sz="4" w:space="6" w:color="106470"/>
        <w:bottom w:val="single" w:sz="4" w:space="6" w:color="106470"/>
      </w:pBdr>
      <w:spacing w:before="240" w:after="240" w:line="252" w:lineRule="auto"/>
    </w:pPr>
    <w:rPr>
      <w:rFonts w:asciiTheme="minorHAnsi" w:eastAsiaTheme="minorHAnsi" w:hAnsiTheme="minorHAnsi" w:cstheme="minorBidi"/>
      <w:color w:val="106470"/>
      <w:sz w:val="28"/>
      <w:szCs w:val="30"/>
      <w:lang w:eastAsia="en-US"/>
    </w:rPr>
  </w:style>
  <w:style w:type="paragraph" w:customStyle="1" w:styleId="TableandChartCaption">
    <w:name w:val="Table and Chart Caption"/>
    <w:basedOn w:val="Normal"/>
    <w:uiPriority w:val="1"/>
    <w:qFormat/>
    <w:rsid w:val="009117CA"/>
    <w:pPr>
      <w:spacing w:before="60" w:after="240" w:line="252" w:lineRule="auto"/>
    </w:pPr>
    <w:rPr>
      <w:rFonts w:asciiTheme="minorHAnsi" w:eastAsiaTheme="minorHAnsi" w:hAnsiTheme="minorHAnsi" w:cstheme="minorBidi"/>
      <w:b/>
      <w:noProof/>
      <w:color w:val="106470"/>
      <w:sz w:val="20"/>
      <w:szCs w:val="18"/>
      <w:lang w:eastAsia="en-US"/>
    </w:rPr>
  </w:style>
  <w:style w:type="table" w:customStyle="1" w:styleId="ONRTable1">
    <w:name w:val="ONR Table 1"/>
    <w:basedOn w:val="TableNormal"/>
    <w:uiPriority w:val="99"/>
    <w:rsid w:val="00E8067D"/>
    <w:rPr>
      <w:rFonts w:asciiTheme="minorHAnsi" w:eastAsiaTheme="minorHAnsi" w:hAnsiTheme="minorHAnsi" w:cstheme="minorBidi"/>
      <w:sz w:val="22"/>
      <w:szCs w:val="22"/>
      <w:lang w:eastAsia="en-US"/>
    </w:rPr>
    <w:tblPr>
      <w:tblBorders>
        <w:bottom w:val="single" w:sz="4" w:space="0" w:color="106470"/>
        <w:insideH w:val="single" w:sz="4" w:space="0" w:color="106470"/>
        <w:insideV w:val="single" w:sz="4" w:space="0" w:color="106470"/>
      </w:tblBorders>
      <w:tblCellMar>
        <w:top w:w="57" w:type="dxa"/>
        <w:left w:w="113" w:type="dxa"/>
        <w:bottom w:w="57" w:type="dxa"/>
        <w:right w:w="113" w:type="dxa"/>
      </w:tblCellMar>
    </w:tblPr>
    <w:tblStylePr w:type="firstRow">
      <w:rPr>
        <w:b/>
        <w:color w:val="FFFFFF" w:themeColor="background1"/>
      </w:rPr>
      <w:tblPr/>
      <w:tcPr>
        <w:tcBorders>
          <w:top w:val="nil"/>
          <w:left w:val="nil"/>
          <w:bottom w:val="nil"/>
          <w:right w:val="nil"/>
          <w:insideH w:val="nil"/>
          <w:insideV w:val="single" w:sz="4" w:space="0" w:color="FFFFFF" w:themeColor="background1"/>
          <w:tl2br w:val="nil"/>
          <w:tr2bl w:val="nil"/>
        </w:tcBorders>
        <w:shd w:val="clear" w:color="auto" w:fill="106470"/>
      </w:tcPr>
    </w:tblStylePr>
  </w:style>
  <w:style w:type="table" w:customStyle="1" w:styleId="Box1">
    <w:name w:val="Box 1"/>
    <w:basedOn w:val="TableNormal"/>
    <w:uiPriority w:val="99"/>
    <w:rsid w:val="00E8067D"/>
    <w:rPr>
      <w:rFonts w:asciiTheme="minorHAnsi" w:eastAsiaTheme="minorHAnsi" w:hAnsiTheme="minorHAnsi" w:cstheme="minorBidi"/>
      <w:sz w:val="22"/>
      <w:szCs w:val="22"/>
      <w:lang w:eastAsia="en-US"/>
    </w:rPr>
    <w:tblPr>
      <w:tblBorders>
        <w:top w:val="single" w:sz="4" w:space="0" w:color="106470"/>
        <w:left w:val="single" w:sz="4" w:space="0" w:color="106470"/>
        <w:bottom w:val="single" w:sz="4" w:space="0" w:color="106470"/>
        <w:right w:val="single" w:sz="4" w:space="0" w:color="106470"/>
      </w:tblBorders>
      <w:tblCellMar>
        <w:top w:w="57" w:type="dxa"/>
        <w:left w:w="113" w:type="dxa"/>
        <w:bottom w:w="57" w:type="dxa"/>
        <w:right w:w="113" w:type="dxa"/>
      </w:tblCellMar>
    </w:tblPr>
  </w:style>
  <w:style w:type="table" w:customStyle="1" w:styleId="Box2">
    <w:name w:val="Box 2"/>
    <w:basedOn w:val="TableNormal"/>
    <w:uiPriority w:val="99"/>
    <w:rsid w:val="00E8067D"/>
    <w:rPr>
      <w:rFonts w:asciiTheme="minorHAnsi" w:eastAsiaTheme="minorHAnsi" w:hAnsiTheme="minorHAnsi" w:cstheme="minorBidi"/>
      <w:sz w:val="22"/>
      <w:szCs w:val="22"/>
      <w:lang w:eastAsia="en-US"/>
    </w:rPr>
    <w:tblPr>
      <w:tblBorders>
        <w:top w:val="single" w:sz="4" w:space="0" w:color="106470"/>
        <w:left w:val="single" w:sz="4" w:space="0" w:color="106470"/>
        <w:bottom w:val="single" w:sz="4" w:space="0" w:color="106470"/>
        <w:right w:val="single" w:sz="4" w:space="0" w:color="106470"/>
      </w:tblBorders>
      <w:tblCellMar>
        <w:top w:w="57" w:type="dxa"/>
        <w:left w:w="113" w:type="dxa"/>
        <w:bottom w:w="57" w:type="dxa"/>
        <w:right w:w="113" w:type="dxa"/>
      </w:tblCellMar>
    </w:tblPr>
    <w:tblStylePr w:type="firstRow">
      <w:rPr>
        <w:b/>
        <w:color w:val="FFFFFF" w:themeColor="background1"/>
      </w:rPr>
      <w:tblPr/>
      <w:tcPr>
        <w:shd w:val="clear" w:color="auto" w:fill="106470"/>
      </w:tcPr>
    </w:tblStylePr>
  </w:style>
  <w:style w:type="paragraph" w:customStyle="1" w:styleId="Copyright">
    <w:name w:val="Copyright"/>
    <w:basedOn w:val="Normal"/>
    <w:uiPriority w:val="99"/>
    <w:semiHidden/>
    <w:qFormat/>
    <w:rsid w:val="004839F2"/>
    <w:pPr>
      <w:spacing w:line="252" w:lineRule="auto"/>
    </w:pPr>
    <w:rPr>
      <w:rFonts w:ascii="Arial" w:eastAsia="Calibri" w:hAnsi="Arial" w:cs="Arial"/>
      <w:color w:val="106470"/>
      <w:sz w:val="16"/>
      <w:szCs w:val="16"/>
      <w:lang w:eastAsia="en-US" w:bidi="he-IL"/>
    </w:rPr>
  </w:style>
  <w:style w:type="character" w:styleId="CommentReference">
    <w:name w:val="annotation reference"/>
    <w:basedOn w:val="DefaultParagraphFont"/>
    <w:uiPriority w:val="99"/>
    <w:semiHidden/>
    <w:unhideWhenUsed/>
    <w:rsid w:val="006D10E1"/>
    <w:rPr>
      <w:sz w:val="16"/>
      <w:szCs w:val="16"/>
    </w:rPr>
  </w:style>
  <w:style w:type="paragraph" w:styleId="CommentText">
    <w:name w:val="annotation text"/>
    <w:basedOn w:val="Normal"/>
    <w:link w:val="CommentTextChar"/>
    <w:uiPriority w:val="99"/>
    <w:semiHidden/>
    <w:unhideWhenUsed/>
    <w:rsid w:val="006D10E1"/>
    <w:pPr>
      <w:spacing w:after="240"/>
    </w:pPr>
    <w:rPr>
      <w:rFonts w:ascii="Arial" w:eastAsia="Calibri" w:hAnsi="Arial" w:cs="Arial"/>
      <w:sz w:val="20"/>
      <w:szCs w:val="20"/>
      <w:lang w:eastAsia="en-US" w:bidi="he-IL"/>
    </w:rPr>
  </w:style>
  <w:style w:type="character" w:customStyle="1" w:styleId="CommentTextChar">
    <w:name w:val="Comment Text Char"/>
    <w:basedOn w:val="DefaultParagraphFont"/>
    <w:link w:val="CommentText"/>
    <w:uiPriority w:val="99"/>
    <w:semiHidden/>
    <w:rsid w:val="006D10E1"/>
    <w:rPr>
      <w:rFonts w:ascii="Arial" w:hAnsi="Arial"/>
      <w:lang w:eastAsia="en-US" w:bidi="he-IL"/>
    </w:rPr>
  </w:style>
  <w:style w:type="paragraph" w:styleId="CommentSubject">
    <w:name w:val="annotation subject"/>
    <w:basedOn w:val="CommentText"/>
    <w:next w:val="CommentText"/>
    <w:link w:val="CommentSubjectChar"/>
    <w:uiPriority w:val="99"/>
    <w:semiHidden/>
    <w:unhideWhenUsed/>
    <w:rsid w:val="006D10E1"/>
    <w:rPr>
      <w:b/>
      <w:bCs/>
    </w:rPr>
  </w:style>
  <w:style w:type="character" w:customStyle="1" w:styleId="CommentSubjectChar">
    <w:name w:val="Comment Subject Char"/>
    <w:basedOn w:val="CommentTextChar"/>
    <w:link w:val="CommentSubject"/>
    <w:uiPriority w:val="99"/>
    <w:semiHidden/>
    <w:rsid w:val="006D10E1"/>
    <w:rPr>
      <w:rFonts w:ascii="Arial" w:hAnsi="Arial"/>
      <w:b/>
      <w:bCs/>
      <w:lang w:eastAsia="en-US" w:bidi="he-IL"/>
    </w:rPr>
  </w:style>
  <w:style w:type="character" w:customStyle="1" w:styleId="UnresolvedMention1">
    <w:name w:val="Unresolved Mention1"/>
    <w:basedOn w:val="DefaultParagraphFont"/>
    <w:uiPriority w:val="99"/>
    <w:semiHidden/>
    <w:unhideWhenUsed/>
    <w:rsid w:val="006D10E1"/>
    <w:rPr>
      <w:color w:val="605E5C"/>
      <w:shd w:val="clear" w:color="auto" w:fill="E1DFDD"/>
    </w:rPr>
  </w:style>
  <w:style w:type="character" w:styleId="FollowedHyperlink">
    <w:name w:val="FollowedHyperlink"/>
    <w:basedOn w:val="DefaultParagraphFont"/>
    <w:uiPriority w:val="99"/>
    <w:semiHidden/>
    <w:unhideWhenUsed/>
    <w:rsid w:val="00CF4BC0"/>
    <w:rPr>
      <w:color w:val="AA1C76" w:themeColor="followedHyperlink"/>
      <w:u w:val="single"/>
    </w:rPr>
  </w:style>
  <w:style w:type="paragraph" w:styleId="NormalWeb">
    <w:name w:val="Normal (Web)"/>
    <w:basedOn w:val="Normal"/>
    <w:uiPriority w:val="99"/>
    <w:unhideWhenUsed/>
    <w:rsid w:val="002F3E1F"/>
    <w:pPr>
      <w:spacing w:before="100" w:beforeAutospacing="1" w:after="100" w:afterAutospacing="1"/>
    </w:pPr>
  </w:style>
  <w:style w:type="character" w:customStyle="1" w:styleId="apple-converted-space">
    <w:name w:val="apple-converted-space"/>
    <w:basedOn w:val="DefaultParagraphFont"/>
    <w:rsid w:val="00E55FBA"/>
  </w:style>
  <w:style w:type="paragraph" w:styleId="Revision">
    <w:name w:val="Revision"/>
    <w:hidden/>
    <w:uiPriority w:val="99"/>
    <w:semiHidden/>
    <w:rsid w:val="00476890"/>
    <w:rPr>
      <w:rFonts w:ascii="Arial" w:hAnsi="Arial"/>
      <w:sz w:val="24"/>
      <w:szCs w:val="22"/>
      <w:lang w:eastAsia="en-US" w:bidi="he-IL"/>
    </w:rPr>
  </w:style>
  <w:style w:type="character" w:customStyle="1" w:styleId="UnresolvedMention2">
    <w:name w:val="Unresolved Mention2"/>
    <w:basedOn w:val="DefaultParagraphFont"/>
    <w:uiPriority w:val="99"/>
    <w:semiHidden/>
    <w:unhideWhenUsed/>
    <w:rsid w:val="006D134D"/>
    <w:rPr>
      <w:color w:val="605E5C"/>
      <w:shd w:val="clear" w:color="auto" w:fill="E1DFDD"/>
    </w:rPr>
  </w:style>
  <w:style w:type="character" w:styleId="UnresolvedMention">
    <w:name w:val="Unresolved Mention"/>
    <w:basedOn w:val="DefaultParagraphFont"/>
    <w:uiPriority w:val="99"/>
    <w:semiHidden/>
    <w:unhideWhenUsed/>
    <w:rsid w:val="00270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6799">
      <w:bodyDiv w:val="1"/>
      <w:marLeft w:val="0"/>
      <w:marRight w:val="0"/>
      <w:marTop w:val="0"/>
      <w:marBottom w:val="0"/>
      <w:divBdr>
        <w:top w:val="none" w:sz="0" w:space="0" w:color="auto"/>
        <w:left w:val="none" w:sz="0" w:space="0" w:color="auto"/>
        <w:bottom w:val="none" w:sz="0" w:space="0" w:color="auto"/>
        <w:right w:val="none" w:sz="0" w:space="0" w:color="auto"/>
      </w:divBdr>
    </w:div>
    <w:div w:id="163595127">
      <w:bodyDiv w:val="1"/>
      <w:marLeft w:val="0"/>
      <w:marRight w:val="0"/>
      <w:marTop w:val="0"/>
      <w:marBottom w:val="0"/>
      <w:divBdr>
        <w:top w:val="none" w:sz="0" w:space="0" w:color="auto"/>
        <w:left w:val="none" w:sz="0" w:space="0" w:color="auto"/>
        <w:bottom w:val="none" w:sz="0" w:space="0" w:color="auto"/>
        <w:right w:val="none" w:sz="0" w:space="0" w:color="auto"/>
      </w:divBdr>
    </w:div>
    <w:div w:id="288315971">
      <w:bodyDiv w:val="1"/>
      <w:marLeft w:val="0"/>
      <w:marRight w:val="0"/>
      <w:marTop w:val="0"/>
      <w:marBottom w:val="0"/>
      <w:divBdr>
        <w:top w:val="none" w:sz="0" w:space="0" w:color="auto"/>
        <w:left w:val="none" w:sz="0" w:space="0" w:color="auto"/>
        <w:bottom w:val="none" w:sz="0" w:space="0" w:color="auto"/>
        <w:right w:val="none" w:sz="0" w:space="0" w:color="auto"/>
      </w:divBdr>
    </w:div>
    <w:div w:id="296031191">
      <w:bodyDiv w:val="1"/>
      <w:marLeft w:val="0"/>
      <w:marRight w:val="0"/>
      <w:marTop w:val="0"/>
      <w:marBottom w:val="0"/>
      <w:divBdr>
        <w:top w:val="none" w:sz="0" w:space="0" w:color="auto"/>
        <w:left w:val="none" w:sz="0" w:space="0" w:color="auto"/>
        <w:bottom w:val="none" w:sz="0" w:space="0" w:color="auto"/>
        <w:right w:val="none" w:sz="0" w:space="0" w:color="auto"/>
      </w:divBdr>
    </w:div>
    <w:div w:id="311639211">
      <w:bodyDiv w:val="1"/>
      <w:marLeft w:val="0"/>
      <w:marRight w:val="0"/>
      <w:marTop w:val="0"/>
      <w:marBottom w:val="0"/>
      <w:divBdr>
        <w:top w:val="none" w:sz="0" w:space="0" w:color="auto"/>
        <w:left w:val="none" w:sz="0" w:space="0" w:color="auto"/>
        <w:bottom w:val="none" w:sz="0" w:space="0" w:color="auto"/>
        <w:right w:val="none" w:sz="0" w:space="0" w:color="auto"/>
      </w:divBdr>
    </w:div>
    <w:div w:id="326255062">
      <w:bodyDiv w:val="1"/>
      <w:marLeft w:val="0"/>
      <w:marRight w:val="0"/>
      <w:marTop w:val="0"/>
      <w:marBottom w:val="0"/>
      <w:divBdr>
        <w:top w:val="none" w:sz="0" w:space="0" w:color="auto"/>
        <w:left w:val="none" w:sz="0" w:space="0" w:color="auto"/>
        <w:bottom w:val="none" w:sz="0" w:space="0" w:color="auto"/>
        <w:right w:val="none" w:sz="0" w:space="0" w:color="auto"/>
      </w:divBdr>
    </w:div>
    <w:div w:id="402725847">
      <w:bodyDiv w:val="1"/>
      <w:marLeft w:val="0"/>
      <w:marRight w:val="0"/>
      <w:marTop w:val="0"/>
      <w:marBottom w:val="0"/>
      <w:divBdr>
        <w:top w:val="none" w:sz="0" w:space="0" w:color="auto"/>
        <w:left w:val="none" w:sz="0" w:space="0" w:color="auto"/>
        <w:bottom w:val="none" w:sz="0" w:space="0" w:color="auto"/>
        <w:right w:val="none" w:sz="0" w:space="0" w:color="auto"/>
      </w:divBdr>
    </w:div>
    <w:div w:id="504441497">
      <w:bodyDiv w:val="1"/>
      <w:marLeft w:val="0"/>
      <w:marRight w:val="0"/>
      <w:marTop w:val="0"/>
      <w:marBottom w:val="0"/>
      <w:divBdr>
        <w:top w:val="none" w:sz="0" w:space="0" w:color="auto"/>
        <w:left w:val="none" w:sz="0" w:space="0" w:color="auto"/>
        <w:bottom w:val="none" w:sz="0" w:space="0" w:color="auto"/>
        <w:right w:val="none" w:sz="0" w:space="0" w:color="auto"/>
      </w:divBdr>
    </w:div>
    <w:div w:id="541864734">
      <w:bodyDiv w:val="1"/>
      <w:marLeft w:val="0"/>
      <w:marRight w:val="0"/>
      <w:marTop w:val="0"/>
      <w:marBottom w:val="0"/>
      <w:divBdr>
        <w:top w:val="none" w:sz="0" w:space="0" w:color="auto"/>
        <w:left w:val="none" w:sz="0" w:space="0" w:color="auto"/>
        <w:bottom w:val="none" w:sz="0" w:space="0" w:color="auto"/>
        <w:right w:val="none" w:sz="0" w:space="0" w:color="auto"/>
      </w:divBdr>
    </w:div>
    <w:div w:id="662976419">
      <w:bodyDiv w:val="1"/>
      <w:marLeft w:val="0"/>
      <w:marRight w:val="0"/>
      <w:marTop w:val="0"/>
      <w:marBottom w:val="0"/>
      <w:divBdr>
        <w:top w:val="none" w:sz="0" w:space="0" w:color="auto"/>
        <w:left w:val="none" w:sz="0" w:space="0" w:color="auto"/>
        <w:bottom w:val="none" w:sz="0" w:space="0" w:color="auto"/>
        <w:right w:val="none" w:sz="0" w:space="0" w:color="auto"/>
      </w:divBdr>
    </w:div>
    <w:div w:id="792291423">
      <w:bodyDiv w:val="1"/>
      <w:marLeft w:val="0"/>
      <w:marRight w:val="0"/>
      <w:marTop w:val="0"/>
      <w:marBottom w:val="0"/>
      <w:divBdr>
        <w:top w:val="none" w:sz="0" w:space="0" w:color="auto"/>
        <w:left w:val="none" w:sz="0" w:space="0" w:color="auto"/>
        <w:bottom w:val="none" w:sz="0" w:space="0" w:color="auto"/>
        <w:right w:val="none" w:sz="0" w:space="0" w:color="auto"/>
      </w:divBdr>
    </w:div>
    <w:div w:id="883827745">
      <w:bodyDiv w:val="1"/>
      <w:marLeft w:val="0"/>
      <w:marRight w:val="0"/>
      <w:marTop w:val="0"/>
      <w:marBottom w:val="0"/>
      <w:divBdr>
        <w:top w:val="none" w:sz="0" w:space="0" w:color="auto"/>
        <w:left w:val="none" w:sz="0" w:space="0" w:color="auto"/>
        <w:bottom w:val="none" w:sz="0" w:space="0" w:color="auto"/>
        <w:right w:val="none" w:sz="0" w:space="0" w:color="auto"/>
      </w:divBdr>
    </w:div>
    <w:div w:id="1158038986">
      <w:bodyDiv w:val="1"/>
      <w:marLeft w:val="0"/>
      <w:marRight w:val="0"/>
      <w:marTop w:val="0"/>
      <w:marBottom w:val="0"/>
      <w:divBdr>
        <w:top w:val="none" w:sz="0" w:space="0" w:color="auto"/>
        <w:left w:val="none" w:sz="0" w:space="0" w:color="auto"/>
        <w:bottom w:val="none" w:sz="0" w:space="0" w:color="auto"/>
        <w:right w:val="none" w:sz="0" w:space="0" w:color="auto"/>
      </w:divBdr>
    </w:div>
    <w:div w:id="1163467566">
      <w:bodyDiv w:val="1"/>
      <w:marLeft w:val="0"/>
      <w:marRight w:val="0"/>
      <w:marTop w:val="0"/>
      <w:marBottom w:val="0"/>
      <w:divBdr>
        <w:top w:val="none" w:sz="0" w:space="0" w:color="auto"/>
        <w:left w:val="none" w:sz="0" w:space="0" w:color="auto"/>
        <w:bottom w:val="none" w:sz="0" w:space="0" w:color="auto"/>
        <w:right w:val="none" w:sz="0" w:space="0" w:color="auto"/>
      </w:divBdr>
    </w:div>
    <w:div w:id="1196305672">
      <w:bodyDiv w:val="1"/>
      <w:marLeft w:val="0"/>
      <w:marRight w:val="0"/>
      <w:marTop w:val="0"/>
      <w:marBottom w:val="0"/>
      <w:divBdr>
        <w:top w:val="none" w:sz="0" w:space="0" w:color="auto"/>
        <w:left w:val="none" w:sz="0" w:space="0" w:color="auto"/>
        <w:bottom w:val="none" w:sz="0" w:space="0" w:color="auto"/>
        <w:right w:val="none" w:sz="0" w:space="0" w:color="auto"/>
      </w:divBdr>
    </w:div>
    <w:div w:id="1399668936">
      <w:bodyDiv w:val="1"/>
      <w:marLeft w:val="0"/>
      <w:marRight w:val="0"/>
      <w:marTop w:val="0"/>
      <w:marBottom w:val="0"/>
      <w:divBdr>
        <w:top w:val="none" w:sz="0" w:space="0" w:color="auto"/>
        <w:left w:val="none" w:sz="0" w:space="0" w:color="auto"/>
        <w:bottom w:val="none" w:sz="0" w:space="0" w:color="auto"/>
        <w:right w:val="none" w:sz="0" w:space="0" w:color="auto"/>
      </w:divBdr>
    </w:div>
    <w:div w:id="1508710392">
      <w:bodyDiv w:val="1"/>
      <w:marLeft w:val="0"/>
      <w:marRight w:val="0"/>
      <w:marTop w:val="0"/>
      <w:marBottom w:val="0"/>
      <w:divBdr>
        <w:top w:val="none" w:sz="0" w:space="0" w:color="auto"/>
        <w:left w:val="none" w:sz="0" w:space="0" w:color="auto"/>
        <w:bottom w:val="none" w:sz="0" w:space="0" w:color="auto"/>
        <w:right w:val="none" w:sz="0" w:space="0" w:color="auto"/>
      </w:divBdr>
      <w:divsChild>
        <w:div w:id="1609317993">
          <w:marLeft w:val="0"/>
          <w:marRight w:val="0"/>
          <w:marTop w:val="0"/>
          <w:marBottom w:val="0"/>
          <w:divBdr>
            <w:top w:val="none" w:sz="0" w:space="0" w:color="auto"/>
            <w:left w:val="none" w:sz="0" w:space="0" w:color="auto"/>
            <w:bottom w:val="none" w:sz="0" w:space="0" w:color="auto"/>
            <w:right w:val="none" w:sz="0" w:space="0" w:color="auto"/>
          </w:divBdr>
          <w:divsChild>
            <w:div w:id="68431421">
              <w:marLeft w:val="0"/>
              <w:marRight w:val="0"/>
              <w:marTop w:val="0"/>
              <w:marBottom w:val="0"/>
              <w:divBdr>
                <w:top w:val="none" w:sz="0" w:space="0" w:color="auto"/>
                <w:left w:val="none" w:sz="0" w:space="0" w:color="auto"/>
                <w:bottom w:val="none" w:sz="0" w:space="0" w:color="auto"/>
                <w:right w:val="none" w:sz="0" w:space="0" w:color="auto"/>
              </w:divBdr>
              <w:divsChild>
                <w:div w:id="882639856">
                  <w:marLeft w:val="0"/>
                  <w:marRight w:val="0"/>
                  <w:marTop w:val="0"/>
                  <w:marBottom w:val="0"/>
                  <w:divBdr>
                    <w:top w:val="none" w:sz="0" w:space="0" w:color="auto"/>
                    <w:left w:val="none" w:sz="0" w:space="0" w:color="auto"/>
                    <w:bottom w:val="none" w:sz="0" w:space="0" w:color="auto"/>
                    <w:right w:val="none" w:sz="0" w:space="0" w:color="auto"/>
                  </w:divBdr>
                  <w:divsChild>
                    <w:div w:id="10161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24271">
      <w:bodyDiv w:val="1"/>
      <w:marLeft w:val="0"/>
      <w:marRight w:val="0"/>
      <w:marTop w:val="0"/>
      <w:marBottom w:val="0"/>
      <w:divBdr>
        <w:top w:val="none" w:sz="0" w:space="0" w:color="auto"/>
        <w:left w:val="none" w:sz="0" w:space="0" w:color="auto"/>
        <w:bottom w:val="none" w:sz="0" w:space="0" w:color="auto"/>
        <w:right w:val="none" w:sz="0" w:space="0" w:color="auto"/>
      </w:divBdr>
    </w:div>
    <w:div w:id="1707826219">
      <w:bodyDiv w:val="1"/>
      <w:marLeft w:val="0"/>
      <w:marRight w:val="0"/>
      <w:marTop w:val="0"/>
      <w:marBottom w:val="0"/>
      <w:divBdr>
        <w:top w:val="none" w:sz="0" w:space="0" w:color="auto"/>
        <w:left w:val="none" w:sz="0" w:space="0" w:color="auto"/>
        <w:bottom w:val="none" w:sz="0" w:space="0" w:color="auto"/>
        <w:right w:val="none" w:sz="0" w:space="0" w:color="auto"/>
      </w:divBdr>
    </w:div>
    <w:div w:id="1717508612">
      <w:bodyDiv w:val="1"/>
      <w:marLeft w:val="0"/>
      <w:marRight w:val="0"/>
      <w:marTop w:val="0"/>
      <w:marBottom w:val="0"/>
      <w:divBdr>
        <w:top w:val="none" w:sz="0" w:space="0" w:color="auto"/>
        <w:left w:val="none" w:sz="0" w:space="0" w:color="auto"/>
        <w:bottom w:val="none" w:sz="0" w:space="0" w:color="auto"/>
        <w:right w:val="none" w:sz="0" w:space="0" w:color="auto"/>
      </w:divBdr>
    </w:div>
    <w:div w:id="1805543919">
      <w:bodyDiv w:val="1"/>
      <w:marLeft w:val="0"/>
      <w:marRight w:val="0"/>
      <w:marTop w:val="0"/>
      <w:marBottom w:val="0"/>
      <w:divBdr>
        <w:top w:val="none" w:sz="0" w:space="0" w:color="auto"/>
        <w:left w:val="none" w:sz="0" w:space="0" w:color="auto"/>
        <w:bottom w:val="none" w:sz="0" w:space="0" w:color="auto"/>
        <w:right w:val="none" w:sz="0" w:space="0" w:color="auto"/>
      </w:divBdr>
    </w:div>
    <w:div w:id="1824463029">
      <w:bodyDiv w:val="1"/>
      <w:marLeft w:val="0"/>
      <w:marRight w:val="0"/>
      <w:marTop w:val="0"/>
      <w:marBottom w:val="0"/>
      <w:divBdr>
        <w:top w:val="none" w:sz="0" w:space="0" w:color="auto"/>
        <w:left w:val="none" w:sz="0" w:space="0" w:color="auto"/>
        <w:bottom w:val="none" w:sz="0" w:space="0" w:color="auto"/>
        <w:right w:val="none" w:sz="0" w:space="0" w:color="auto"/>
      </w:divBdr>
    </w:div>
    <w:div w:id="206787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www.ipcc.ch/report/ar6/1/" TargetMode="External"/><Relationship Id="rId39" Type="http://schemas.openxmlformats.org/officeDocument/2006/relationships/hyperlink" Target="https://journals.ametsoc.org/view/journals/clim/30/15/jcli-d-16-0808.1.xml" TargetMode="External"/><Relationship Id="rId21" Type="http://schemas.openxmlformats.org/officeDocument/2006/relationships/hyperlink" Target="http://www.onr.org.uk/external-panels/natural-hazards-panel.htm" TargetMode="External"/><Relationship Id="rId34" Type="http://schemas.openxmlformats.org/officeDocument/2006/relationships/hyperlink" Target="https://doi.org/10.1002/joc.7285" TargetMode="External"/><Relationship Id="rId42" Type="http://schemas.openxmlformats.org/officeDocument/2006/relationships/header" Target="header6.xml"/><Relationship Id="rId47"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doi.org/10.1002/joc.7285" TargetMode="External"/><Relationship Id="rId11" Type="http://schemas.openxmlformats.org/officeDocument/2006/relationships/header" Target="header2.xml"/><Relationship Id="rId24" Type="http://schemas.openxmlformats.org/officeDocument/2006/relationships/hyperlink" Target="https://www.ukclimaterisk.org/independent-assessment-ccra3/research-supporting-analysis/" TargetMode="External"/><Relationship Id="rId32" Type="http://schemas.openxmlformats.org/officeDocument/2006/relationships/hyperlink" Target="https://doi.org/10.1002/qj.2364" TargetMode="External"/><Relationship Id="rId37" Type="http://schemas.openxmlformats.org/officeDocument/2006/relationships/hyperlink" Target="https://doi.org/10.1017/S1350482703001117" TargetMode="External"/><Relationship Id="rId40" Type="http://schemas.openxmlformats.org/officeDocument/2006/relationships/hyperlink" Target="https://www.nature.com/articles/nclimate2258" TargetMode="External"/><Relationship Id="rId45"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ukclimaterisk.org/" TargetMode="External"/><Relationship Id="rId28" Type="http://schemas.openxmlformats.org/officeDocument/2006/relationships/hyperlink" Target="https://doi.org/10.1029/2019GL085782" TargetMode="External"/><Relationship Id="rId36" Type="http://schemas.openxmlformats.org/officeDocument/2006/relationships/hyperlink" Target="https://glossary.ametsoc.org/wiki/Clausius-clapeyron_equation"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s://www.pnas.org/doi/10.1073/pnas.2007742117" TargetMode="External"/><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www.onr.org.uk/external-panels/natural-hazards-panel.htm" TargetMode="External"/><Relationship Id="rId27" Type="http://schemas.openxmlformats.org/officeDocument/2006/relationships/hyperlink" Target="https://doi.org/10.1038/s41612-019-0071-y" TargetMode="External"/><Relationship Id="rId30" Type="http://schemas.openxmlformats.org/officeDocument/2006/relationships/hyperlink" Target="https://doi.org/10.1038/326483a0" TargetMode="External"/><Relationship Id="rId35" Type="http://schemas.openxmlformats.org/officeDocument/2006/relationships/hyperlink" Target="https://doi.org/10.1038/s43017-020-00128-6" TargetMode="External"/><Relationship Id="rId43" Type="http://schemas.openxmlformats.org/officeDocument/2006/relationships/header" Target="header7.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s://www.ukclimaterisk.org/independent-assessment-ccra3/technical-report/" TargetMode="External"/><Relationship Id="rId33" Type="http://schemas.openxmlformats.org/officeDocument/2006/relationships/hyperlink" Target="https://doi.org/10.1175/JCLI-D-18-0505.1" TargetMode="External"/><Relationship Id="rId38" Type="http://schemas.openxmlformats.org/officeDocument/2006/relationships/hyperlink" Target="https://doi.org/10.1038/s41558-018-0245-3" TargetMode="External"/><Relationship Id="rId46" Type="http://schemas.openxmlformats.org/officeDocument/2006/relationships/header" Target="header8.xml"/><Relationship Id="rId20" Type="http://schemas.openxmlformats.org/officeDocument/2006/relationships/hyperlink" Target="http://www.onr.org.uk/operational/tech_asst_guides/ns-tast-gd-013.htm" TargetMode="External"/><Relationship Id="rId41" Type="http://schemas.openxmlformats.org/officeDocument/2006/relationships/hyperlink" Target="https://doi.org/10.1002/joc.5336"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NR colours">
      <a:dk1>
        <a:sysClr val="windowText" lastClr="000000"/>
      </a:dk1>
      <a:lt1>
        <a:srgbClr val="FFFFFF"/>
      </a:lt1>
      <a:dk2>
        <a:srgbClr val="000000"/>
      </a:dk2>
      <a:lt2>
        <a:srgbClr val="FFFFFF"/>
      </a:lt2>
      <a:accent1>
        <a:srgbClr val="07716C"/>
      </a:accent1>
      <a:accent2>
        <a:srgbClr val="F26522"/>
      </a:accent2>
      <a:accent3>
        <a:srgbClr val="4BC3CA"/>
      </a:accent3>
      <a:accent4>
        <a:srgbClr val="90C346"/>
      </a:accent4>
      <a:accent5>
        <a:srgbClr val="AA1C76"/>
      </a:accent5>
      <a:accent6>
        <a:srgbClr val="8E8E8D"/>
      </a:accent6>
      <a:hlink>
        <a:srgbClr val="07716C"/>
      </a:hlink>
      <a:folHlink>
        <a:srgbClr val="AA1C76"/>
      </a:folHlink>
    </a:clrScheme>
    <a:fontScheme name="ON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2CCD0C3-75A1-BF4C-B4C0-FE5F28FC5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3046</Words>
  <Characters>17365</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[Title]</vt:lpstr>
    </vt:vector>
  </TitlesOfParts>
  <Manager>Office for Nuclear Regulation</Manager>
  <Company>Office for Nuclear Regulation</Company>
  <LinksUpToDate>false</LinksUpToDate>
  <CharactersWithSpaces>20371</CharactersWithSpaces>
  <SharedDoc>false</SharedDoc>
  <HLinks>
    <vt:vector size="204" baseType="variant">
      <vt:variant>
        <vt:i4>5701719</vt:i4>
      </vt:variant>
      <vt:variant>
        <vt:i4>135</vt:i4>
      </vt:variant>
      <vt:variant>
        <vt:i4>0</vt:i4>
      </vt:variant>
      <vt:variant>
        <vt:i4>5</vt:i4>
      </vt:variant>
      <vt:variant>
        <vt:lpwstr>https://doi.org/10.1002/joc.5336</vt:lpwstr>
      </vt:variant>
      <vt:variant>
        <vt:lpwstr/>
      </vt:variant>
      <vt:variant>
        <vt:i4>983134</vt:i4>
      </vt:variant>
      <vt:variant>
        <vt:i4>132</vt:i4>
      </vt:variant>
      <vt:variant>
        <vt:i4>0</vt:i4>
      </vt:variant>
      <vt:variant>
        <vt:i4>5</vt:i4>
      </vt:variant>
      <vt:variant>
        <vt:lpwstr>https://www.nature.com/articles/nclimate2258</vt:lpwstr>
      </vt:variant>
      <vt:variant>
        <vt:lpwstr/>
      </vt:variant>
      <vt:variant>
        <vt:i4>7143471</vt:i4>
      </vt:variant>
      <vt:variant>
        <vt:i4>129</vt:i4>
      </vt:variant>
      <vt:variant>
        <vt:i4>0</vt:i4>
      </vt:variant>
      <vt:variant>
        <vt:i4>5</vt:i4>
      </vt:variant>
      <vt:variant>
        <vt:lpwstr>https://journals.ametsoc.org/view/journals/clim/30/15/jcli-d-16-0808.1.xml</vt:lpwstr>
      </vt:variant>
      <vt:variant>
        <vt:lpwstr/>
      </vt:variant>
      <vt:variant>
        <vt:i4>524307</vt:i4>
      </vt:variant>
      <vt:variant>
        <vt:i4>126</vt:i4>
      </vt:variant>
      <vt:variant>
        <vt:i4>0</vt:i4>
      </vt:variant>
      <vt:variant>
        <vt:i4>5</vt:i4>
      </vt:variant>
      <vt:variant>
        <vt:lpwstr>https://doi.org/10.1038/s41558-018-0245-3</vt:lpwstr>
      </vt:variant>
      <vt:variant>
        <vt:lpwstr/>
      </vt:variant>
      <vt:variant>
        <vt:i4>1048592</vt:i4>
      </vt:variant>
      <vt:variant>
        <vt:i4>123</vt:i4>
      </vt:variant>
      <vt:variant>
        <vt:i4>0</vt:i4>
      </vt:variant>
      <vt:variant>
        <vt:i4>5</vt:i4>
      </vt:variant>
      <vt:variant>
        <vt:lpwstr>https://doi.org/10.1017/S1350482703001117</vt:lpwstr>
      </vt:variant>
      <vt:variant>
        <vt:lpwstr/>
      </vt:variant>
      <vt:variant>
        <vt:i4>8060940</vt:i4>
      </vt:variant>
      <vt:variant>
        <vt:i4>120</vt:i4>
      </vt:variant>
      <vt:variant>
        <vt:i4>0</vt:i4>
      </vt:variant>
      <vt:variant>
        <vt:i4>5</vt:i4>
      </vt:variant>
      <vt:variant>
        <vt:lpwstr>https://glossary.ametsoc.org/wiki/Clausius-clapeyron_equation</vt:lpwstr>
      </vt:variant>
      <vt:variant>
        <vt:lpwstr>:~:text=(Also%20called%20Clapeyron%20equation%2C%20Clapeyron,the%20substance%20are%20in%20equilibrium.&amp;text=where%20T%20is%20temperature%20in,vapor%20pressure%20is%20in%20kPa.</vt:lpwstr>
      </vt:variant>
      <vt:variant>
        <vt:i4>2883646</vt:i4>
      </vt:variant>
      <vt:variant>
        <vt:i4>117</vt:i4>
      </vt:variant>
      <vt:variant>
        <vt:i4>0</vt:i4>
      </vt:variant>
      <vt:variant>
        <vt:i4>5</vt:i4>
      </vt:variant>
      <vt:variant>
        <vt:lpwstr>https://doi.org/10.1038/s43017-020-00128-6</vt:lpwstr>
      </vt:variant>
      <vt:variant>
        <vt:lpwstr/>
      </vt:variant>
      <vt:variant>
        <vt:i4>5570654</vt:i4>
      </vt:variant>
      <vt:variant>
        <vt:i4>114</vt:i4>
      </vt:variant>
      <vt:variant>
        <vt:i4>0</vt:i4>
      </vt:variant>
      <vt:variant>
        <vt:i4>5</vt:i4>
      </vt:variant>
      <vt:variant>
        <vt:lpwstr>https://doi.org/10.1002/joc.7285</vt:lpwstr>
      </vt:variant>
      <vt:variant>
        <vt:lpwstr/>
      </vt:variant>
      <vt:variant>
        <vt:i4>5701710</vt:i4>
      </vt:variant>
      <vt:variant>
        <vt:i4>111</vt:i4>
      </vt:variant>
      <vt:variant>
        <vt:i4>0</vt:i4>
      </vt:variant>
      <vt:variant>
        <vt:i4>5</vt:i4>
      </vt:variant>
      <vt:variant>
        <vt:lpwstr>https://doi.org/10.1175/JCLI-D-18-0505.1</vt:lpwstr>
      </vt:variant>
      <vt:variant>
        <vt:lpwstr/>
      </vt:variant>
      <vt:variant>
        <vt:i4>8192052</vt:i4>
      </vt:variant>
      <vt:variant>
        <vt:i4>108</vt:i4>
      </vt:variant>
      <vt:variant>
        <vt:i4>0</vt:i4>
      </vt:variant>
      <vt:variant>
        <vt:i4>5</vt:i4>
      </vt:variant>
      <vt:variant>
        <vt:lpwstr>https://doi.org/10.1002/qj.2364</vt:lpwstr>
      </vt:variant>
      <vt:variant>
        <vt:lpwstr/>
      </vt:variant>
      <vt:variant>
        <vt:i4>4587600</vt:i4>
      </vt:variant>
      <vt:variant>
        <vt:i4>105</vt:i4>
      </vt:variant>
      <vt:variant>
        <vt:i4>0</vt:i4>
      </vt:variant>
      <vt:variant>
        <vt:i4>5</vt:i4>
      </vt:variant>
      <vt:variant>
        <vt:lpwstr>https://www.pnas.org/doi/10.1073/pnas.2007742117</vt:lpwstr>
      </vt:variant>
      <vt:variant>
        <vt:lpwstr/>
      </vt:variant>
      <vt:variant>
        <vt:i4>1376270</vt:i4>
      </vt:variant>
      <vt:variant>
        <vt:i4>102</vt:i4>
      </vt:variant>
      <vt:variant>
        <vt:i4>0</vt:i4>
      </vt:variant>
      <vt:variant>
        <vt:i4>5</vt:i4>
      </vt:variant>
      <vt:variant>
        <vt:lpwstr>https://doi.org/10.1038/326483a0</vt:lpwstr>
      </vt:variant>
      <vt:variant>
        <vt:lpwstr/>
      </vt:variant>
      <vt:variant>
        <vt:i4>5570654</vt:i4>
      </vt:variant>
      <vt:variant>
        <vt:i4>99</vt:i4>
      </vt:variant>
      <vt:variant>
        <vt:i4>0</vt:i4>
      </vt:variant>
      <vt:variant>
        <vt:i4>5</vt:i4>
      </vt:variant>
      <vt:variant>
        <vt:lpwstr>https://doi.org/10.1002/joc.7285</vt:lpwstr>
      </vt:variant>
      <vt:variant>
        <vt:lpwstr/>
      </vt:variant>
      <vt:variant>
        <vt:i4>4784138</vt:i4>
      </vt:variant>
      <vt:variant>
        <vt:i4>96</vt:i4>
      </vt:variant>
      <vt:variant>
        <vt:i4>0</vt:i4>
      </vt:variant>
      <vt:variant>
        <vt:i4>5</vt:i4>
      </vt:variant>
      <vt:variant>
        <vt:lpwstr>https://doi.org/10.1029/2019GL085782</vt:lpwstr>
      </vt:variant>
      <vt:variant>
        <vt:lpwstr/>
      </vt:variant>
      <vt:variant>
        <vt:i4>196625</vt:i4>
      </vt:variant>
      <vt:variant>
        <vt:i4>93</vt:i4>
      </vt:variant>
      <vt:variant>
        <vt:i4>0</vt:i4>
      </vt:variant>
      <vt:variant>
        <vt:i4>5</vt:i4>
      </vt:variant>
      <vt:variant>
        <vt:lpwstr>https://doi.org/10.1038/s41612-019-0071-y</vt:lpwstr>
      </vt:variant>
      <vt:variant>
        <vt:lpwstr/>
      </vt:variant>
      <vt:variant>
        <vt:i4>983054</vt:i4>
      </vt:variant>
      <vt:variant>
        <vt:i4>90</vt:i4>
      </vt:variant>
      <vt:variant>
        <vt:i4>0</vt:i4>
      </vt:variant>
      <vt:variant>
        <vt:i4>5</vt:i4>
      </vt:variant>
      <vt:variant>
        <vt:lpwstr>https://www.ipcc.ch/report/ar6/1/</vt:lpwstr>
      </vt:variant>
      <vt:variant>
        <vt:lpwstr/>
      </vt:variant>
      <vt:variant>
        <vt:i4>1179655</vt:i4>
      </vt:variant>
      <vt:variant>
        <vt:i4>87</vt:i4>
      </vt:variant>
      <vt:variant>
        <vt:i4>0</vt:i4>
      </vt:variant>
      <vt:variant>
        <vt:i4>5</vt:i4>
      </vt:variant>
      <vt:variant>
        <vt:lpwstr>https://www.ukclimaterisk.org/independent-assessment-ccra3/technical-report/</vt:lpwstr>
      </vt:variant>
      <vt:variant>
        <vt:lpwstr/>
      </vt:variant>
      <vt:variant>
        <vt:i4>5439506</vt:i4>
      </vt:variant>
      <vt:variant>
        <vt:i4>84</vt:i4>
      </vt:variant>
      <vt:variant>
        <vt:i4>0</vt:i4>
      </vt:variant>
      <vt:variant>
        <vt:i4>5</vt:i4>
      </vt:variant>
      <vt:variant>
        <vt:lpwstr>https://www.ukclimaterisk.org/independent-assessment-ccra3/research-supporting-analysis/</vt:lpwstr>
      </vt:variant>
      <vt:variant>
        <vt:lpwstr/>
      </vt:variant>
      <vt:variant>
        <vt:i4>2359345</vt:i4>
      </vt:variant>
      <vt:variant>
        <vt:i4>81</vt:i4>
      </vt:variant>
      <vt:variant>
        <vt:i4>0</vt:i4>
      </vt:variant>
      <vt:variant>
        <vt:i4>5</vt:i4>
      </vt:variant>
      <vt:variant>
        <vt:lpwstr>https://www.ukclimaterisk.org/</vt:lpwstr>
      </vt:variant>
      <vt:variant>
        <vt:lpwstr/>
      </vt:variant>
      <vt:variant>
        <vt:i4>6881394</vt:i4>
      </vt:variant>
      <vt:variant>
        <vt:i4>78</vt:i4>
      </vt:variant>
      <vt:variant>
        <vt:i4>0</vt:i4>
      </vt:variant>
      <vt:variant>
        <vt:i4>5</vt:i4>
      </vt:variant>
      <vt:variant>
        <vt:lpwstr>http://www.onr.org.uk/external-panels/natural-hazards-panel.htm</vt:lpwstr>
      </vt:variant>
      <vt:variant>
        <vt:lpwstr/>
      </vt:variant>
      <vt:variant>
        <vt:i4>2752553</vt:i4>
      </vt:variant>
      <vt:variant>
        <vt:i4>75</vt:i4>
      </vt:variant>
      <vt:variant>
        <vt:i4>0</vt:i4>
      </vt:variant>
      <vt:variant>
        <vt:i4>5</vt:i4>
      </vt:variant>
      <vt:variant>
        <vt:lpwstr>https://www.onr.org.uk/climate-change/index.htm</vt:lpwstr>
      </vt:variant>
      <vt:variant>
        <vt:lpwstr/>
      </vt:variant>
      <vt:variant>
        <vt:i4>6881394</vt:i4>
      </vt:variant>
      <vt:variant>
        <vt:i4>72</vt:i4>
      </vt:variant>
      <vt:variant>
        <vt:i4>0</vt:i4>
      </vt:variant>
      <vt:variant>
        <vt:i4>5</vt:i4>
      </vt:variant>
      <vt:variant>
        <vt:lpwstr>http://www.onr.org.uk/external-panels/natural-hazards-panel.htm</vt:lpwstr>
      </vt:variant>
      <vt:variant>
        <vt:lpwstr/>
      </vt:variant>
      <vt:variant>
        <vt:i4>6684794</vt:i4>
      </vt:variant>
      <vt:variant>
        <vt:i4>69</vt:i4>
      </vt:variant>
      <vt:variant>
        <vt:i4>0</vt:i4>
      </vt:variant>
      <vt:variant>
        <vt:i4>5</vt:i4>
      </vt:variant>
      <vt:variant>
        <vt:lpwstr>http://www.onr.org.uk/operational/tech_asst_guides/ns-tast-gd-013.htm</vt:lpwstr>
      </vt:variant>
      <vt:variant>
        <vt:lpwstr/>
      </vt:variant>
      <vt:variant>
        <vt:i4>1703993</vt:i4>
      </vt:variant>
      <vt:variant>
        <vt:i4>62</vt:i4>
      </vt:variant>
      <vt:variant>
        <vt:i4>0</vt:i4>
      </vt:variant>
      <vt:variant>
        <vt:i4>5</vt:i4>
      </vt:variant>
      <vt:variant>
        <vt:lpwstr/>
      </vt:variant>
      <vt:variant>
        <vt:lpwstr>_Toc125459826</vt:lpwstr>
      </vt:variant>
      <vt:variant>
        <vt:i4>1703993</vt:i4>
      </vt:variant>
      <vt:variant>
        <vt:i4>56</vt:i4>
      </vt:variant>
      <vt:variant>
        <vt:i4>0</vt:i4>
      </vt:variant>
      <vt:variant>
        <vt:i4>5</vt:i4>
      </vt:variant>
      <vt:variant>
        <vt:lpwstr/>
      </vt:variant>
      <vt:variant>
        <vt:lpwstr>_Toc125459825</vt:lpwstr>
      </vt:variant>
      <vt:variant>
        <vt:i4>1703993</vt:i4>
      </vt:variant>
      <vt:variant>
        <vt:i4>50</vt:i4>
      </vt:variant>
      <vt:variant>
        <vt:i4>0</vt:i4>
      </vt:variant>
      <vt:variant>
        <vt:i4>5</vt:i4>
      </vt:variant>
      <vt:variant>
        <vt:lpwstr/>
      </vt:variant>
      <vt:variant>
        <vt:lpwstr>_Toc125459824</vt:lpwstr>
      </vt:variant>
      <vt:variant>
        <vt:i4>1703993</vt:i4>
      </vt:variant>
      <vt:variant>
        <vt:i4>44</vt:i4>
      </vt:variant>
      <vt:variant>
        <vt:i4>0</vt:i4>
      </vt:variant>
      <vt:variant>
        <vt:i4>5</vt:i4>
      </vt:variant>
      <vt:variant>
        <vt:lpwstr/>
      </vt:variant>
      <vt:variant>
        <vt:lpwstr>_Toc125459823</vt:lpwstr>
      </vt:variant>
      <vt:variant>
        <vt:i4>1703993</vt:i4>
      </vt:variant>
      <vt:variant>
        <vt:i4>38</vt:i4>
      </vt:variant>
      <vt:variant>
        <vt:i4>0</vt:i4>
      </vt:variant>
      <vt:variant>
        <vt:i4>5</vt:i4>
      </vt:variant>
      <vt:variant>
        <vt:lpwstr/>
      </vt:variant>
      <vt:variant>
        <vt:lpwstr>_Toc125459822</vt:lpwstr>
      </vt:variant>
      <vt:variant>
        <vt:i4>1703993</vt:i4>
      </vt:variant>
      <vt:variant>
        <vt:i4>32</vt:i4>
      </vt:variant>
      <vt:variant>
        <vt:i4>0</vt:i4>
      </vt:variant>
      <vt:variant>
        <vt:i4>5</vt:i4>
      </vt:variant>
      <vt:variant>
        <vt:lpwstr/>
      </vt:variant>
      <vt:variant>
        <vt:lpwstr>_Toc125459821</vt:lpwstr>
      </vt:variant>
      <vt:variant>
        <vt:i4>1703993</vt:i4>
      </vt:variant>
      <vt:variant>
        <vt:i4>26</vt:i4>
      </vt:variant>
      <vt:variant>
        <vt:i4>0</vt:i4>
      </vt:variant>
      <vt:variant>
        <vt:i4>5</vt:i4>
      </vt:variant>
      <vt:variant>
        <vt:lpwstr/>
      </vt:variant>
      <vt:variant>
        <vt:lpwstr>_Toc125459820</vt:lpwstr>
      </vt:variant>
      <vt:variant>
        <vt:i4>1638457</vt:i4>
      </vt:variant>
      <vt:variant>
        <vt:i4>20</vt:i4>
      </vt:variant>
      <vt:variant>
        <vt:i4>0</vt:i4>
      </vt:variant>
      <vt:variant>
        <vt:i4>5</vt:i4>
      </vt:variant>
      <vt:variant>
        <vt:lpwstr/>
      </vt:variant>
      <vt:variant>
        <vt:lpwstr>_Toc125459819</vt:lpwstr>
      </vt:variant>
      <vt:variant>
        <vt:i4>1638457</vt:i4>
      </vt:variant>
      <vt:variant>
        <vt:i4>14</vt:i4>
      </vt:variant>
      <vt:variant>
        <vt:i4>0</vt:i4>
      </vt:variant>
      <vt:variant>
        <vt:i4>5</vt:i4>
      </vt:variant>
      <vt:variant>
        <vt:lpwstr/>
      </vt:variant>
      <vt:variant>
        <vt:lpwstr>_Toc125459818</vt:lpwstr>
      </vt:variant>
      <vt:variant>
        <vt:i4>1638457</vt:i4>
      </vt:variant>
      <vt:variant>
        <vt:i4>8</vt:i4>
      </vt:variant>
      <vt:variant>
        <vt:i4>0</vt:i4>
      </vt:variant>
      <vt:variant>
        <vt:i4>5</vt:i4>
      </vt:variant>
      <vt:variant>
        <vt:lpwstr/>
      </vt:variant>
      <vt:variant>
        <vt:lpwstr>_Toc125459817</vt:lpwstr>
      </vt:variant>
      <vt:variant>
        <vt:i4>1638457</vt:i4>
      </vt:variant>
      <vt:variant>
        <vt:i4>2</vt:i4>
      </vt:variant>
      <vt:variant>
        <vt:i4>0</vt:i4>
      </vt:variant>
      <vt:variant>
        <vt:i4>5</vt:i4>
      </vt:variant>
      <vt:variant>
        <vt:lpwstr/>
      </vt:variant>
      <vt:variant>
        <vt:lpwstr>_Toc125459816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dc:subject>
  <cp:keywords>[Key words separated by commas]</cp:keywords>
  <cp:revision>2</cp:revision>
  <cp:lastPrinted>2022-03-18T23:40:00Z</cp:lastPrinted>
  <dcterms:created xsi:type="dcterms:W3CDTF">2023-06-27T09:45:00Z</dcterms:created>
  <dcterms:modified xsi:type="dcterms:W3CDTF">2023-06-27T09:45:00Z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2021-12-15T10:14:48Z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099f085e-b5f8-4081-9191-6c6012140ea9</vt:lpwstr>
  </property>
  <property fmtid="{D5CDD505-2E9C-101B-9397-08002B2CF9AE}" pid="8" name="MSIP_Label_9e5e003a-90eb-47c9-a506-ad47e7a0b281_ContentBits">
    <vt:lpwstr>0</vt:lpwstr>
  </property>
</Properties>
</file>