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8FF7" w14:textId="77777777" w:rsidR="00EA5EB4" w:rsidRPr="00EA5EB4" w:rsidRDefault="00EA5EB4" w:rsidP="00B81B18">
      <w:pPr>
        <w:rPr>
          <w:sz w:val="2"/>
          <w:szCs w:val="2"/>
        </w:rPr>
        <w:sectPr w:rsidR="00EA5EB4" w:rsidRPr="00EA5EB4" w:rsidSect="00C7062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35" w:right="1134" w:bottom="1134" w:left="1588" w:header="431" w:footer="567" w:gutter="0"/>
          <w:cols w:space="708"/>
          <w:titlePg/>
          <w:docGrid w:linePitch="360"/>
        </w:sectPr>
      </w:pPr>
    </w:p>
    <w:p w14:paraId="324E8FF8" w14:textId="77777777" w:rsidR="00085AED" w:rsidRPr="003A72BD" w:rsidRDefault="003A72BD" w:rsidP="00085AED">
      <w:pPr>
        <w:pStyle w:val="Heading1"/>
        <w:rPr>
          <w:caps w:val="0"/>
          <w:sz w:val="26"/>
          <w:szCs w:val="28"/>
        </w:rPr>
      </w:pPr>
      <w:r w:rsidRPr="003A72BD">
        <w:rPr>
          <w:caps w:val="0"/>
          <w:sz w:val="26"/>
          <w:szCs w:val="28"/>
        </w:rPr>
        <w:t>AGENDA</w:t>
      </w:r>
    </w:p>
    <w:p w14:paraId="324E8FF9" w14:textId="5F79847C" w:rsidR="00617D2B" w:rsidRPr="00EA1884" w:rsidRDefault="003E4EAA" w:rsidP="00B91170">
      <w:pPr>
        <w:tabs>
          <w:tab w:val="left" w:pos="1701"/>
        </w:tabs>
        <w:spacing w:before="120" w:after="120"/>
        <w:ind w:left="2160" w:hanging="2160"/>
        <w:rPr>
          <w:rFonts w:cs="Arial"/>
          <w:b/>
        </w:rPr>
      </w:pPr>
      <w:r w:rsidRPr="00EA1884">
        <w:rPr>
          <w:rFonts w:cs="Arial"/>
          <w:b/>
        </w:rPr>
        <w:t>Title</w:t>
      </w:r>
      <w:r w:rsidR="00613D71" w:rsidRPr="00EA1884">
        <w:rPr>
          <w:rFonts w:cs="Arial"/>
          <w:b/>
        </w:rPr>
        <w:t>:</w:t>
      </w:r>
      <w:r w:rsidRPr="00EA1884">
        <w:rPr>
          <w:rFonts w:cs="Arial"/>
        </w:rPr>
        <w:tab/>
      </w:r>
      <w:r w:rsidR="00B91170">
        <w:rPr>
          <w:rFonts w:cs="Arial"/>
        </w:rPr>
        <w:tab/>
      </w:r>
      <w:r w:rsidR="003E4901" w:rsidRPr="00EA1884">
        <w:rPr>
          <w:rFonts w:cs="Arial"/>
          <w:bCs/>
        </w:rPr>
        <w:t>1</w:t>
      </w:r>
      <w:r w:rsidR="007B2BFA" w:rsidRPr="00EA1884">
        <w:rPr>
          <w:rFonts w:cs="Arial"/>
          <w:bCs/>
        </w:rPr>
        <w:t>4</w:t>
      </w:r>
      <w:r w:rsidR="00B44D23" w:rsidRPr="00EA1884">
        <w:rPr>
          <w:rFonts w:cs="Arial"/>
          <w:bCs/>
          <w:vertAlign w:val="superscript"/>
        </w:rPr>
        <w:t>th</w:t>
      </w:r>
      <w:r w:rsidR="003E4901" w:rsidRPr="00EA1884">
        <w:rPr>
          <w:rFonts w:cs="Arial"/>
          <w:bCs/>
        </w:rPr>
        <w:t xml:space="preserve"> M</w:t>
      </w:r>
      <w:r w:rsidR="003A72BD" w:rsidRPr="00EA1884">
        <w:rPr>
          <w:rFonts w:cs="Arial"/>
          <w:bCs/>
        </w:rPr>
        <w:t xml:space="preserve">eeting of the ONR </w:t>
      </w:r>
      <w:r w:rsidR="00B03DC1" w:rsidRPr="00EA1884">
        <w:rPr>
          <w:rFonts w:cs="Arial"/>
          <w:bCs/>
        </w:rPr>
        <w:t>Chief Nuclear Inspector</w:t>
      </w:r>
      <w:r w:rsidR="00D41FB7" w:rsidRPr="00EA1884">
        <w:rPr>
          <w:rFonts w:cs="Arial"/>
          <w:bCs/>
        </w:rPr>
        <w:t>’s</w:t>
      </w:r>
      <w:r w:rsidR="00B03DC1" w:rsidRPr="00EA1884">
        <w:rPr>
          <w:rFonts w:cs="Arial"/>
          <w:bCs/>
        </w:rPr>
        <w:t xml:space="preserve"> </w:t>
      </w:r>
      <w:r w:rsidR="008A660B">
        <w:rPr>
          <w:rFonts w:cs="Arial"/>
          <w:bCs/>
        </w:rPr>
        <w:t xml:space="preserve">(CNI) </w:t>
      </w:r>
      <w:r w:rsidR="003A72BD" w:rsidRPr="00EA1884">
        <w:rPr>
          <w:rFonts w:cs="Arial"/>
          <w:bCs/>
        </w:rPr>
        <w:t>Independent Advisory Pane</w:t>
      </w:r>
      <w:r w:rsidR="003A72BD" w:rsidRPr="008A660B">
        <w:rPr>
          <w:rFonts w:cs="Arial"/>
          <w:bCs/>
        </w:rPr>
        <w:t>l</w:t>
      </w:r>
      <w:r w:rsidR="006711E7" w:rsidRPr="008A660B">
        <w:rPr>
          <w:rFonts w:cs="Arial"/>
          <w:bCs/>
        </w:rPr>
        <w:t xml:space="preserve"> </w:t>
      </w:r>
      <w:r w:rsidR="008A660B" w:rsidRPr="008A660B">
        <w:rPr>
          <w:rFonts w:cs="Arial"/>
          <w:bCs/>
        </w:rPr>
        <w:t>(IAP)</w:t>
      </w:r>
    </w:p>
    <w:p w14:paraId="324E8FFA" w14:textId="3E223B02" w:rsidR="00613D71" w:rsidRPr="00EA1884" w:rsidRDefault="00B205B8" w:rsidP="00613D71">
      <w:pPr>
        <w:tabs>
          <w:tab w:val="left" w:pos="1701"/>
        </w:tabs>
        <w:ind w:left="1701" w:hanging="1701"/>
        <w:rPr>
          <w:rFonts w:ascii="Times New Roman" w:hAnsi="Times New Roman"/>
          <w:lang w:val="en" w:eastAsia="en-GB"/>
        </w:rPr>
      </w:pPr>
      <w:r w:rsidRPr="00EA1884">
        <w:rPr>
          <w:rFonts w:cs="Arial"/>
          <w:b/>
        </w:rPr>
        <w:t>Location</w:t>
      </w:r>
      <w:r w:rsidR="00613D71" w:rsidRPr="00EA1884">
        <w:rPr>
          <w:rFonts w:cs="Arial"/>
          <w:b/>
        </w:rPr>
        <w:t>:</w:t>
      </w:r>
      <w:r w:rsidRPr="00EA1884">
        <w:rPr>
          <w:rFonts w:cs="Arial"/>
        </w:rPr>
        <w:tab/>
      </w:r>
      <w:r w:rsidR="00B91170">
        <w:rPr>
          <w:rFonts w:cs="Arial"/>
        </w:rPr>
        <w:tab/>
      </w:r>
      <w:r w:rsidR="00B33E7D" w:rsidRPr="00EA1884">
        <w:rPr>
          <w:rFonts w:cs="Arial"/>
        </w:rPr>
        <w:t xml:space="preserve">Radisson Blu Hotel, Liverpool, </w:t>
      </w:r>
      <w:r w:rsidR="00B33E7D" w:rsidRPr="00EA1884">
        <w:rPr>
          <w:rFonts w:cs="Arial"/>
          <w:color w:val="202124"/>
          <w:shd w:val="clear" w:color="auto" w:fill="FFFFFF"/>
        </w:rPr>
        <w:t>107 Old Hall St, Liverpool L3 9BD</w:t>
      </w:r>
    </w:p>
    <w:p w14:paraId="324E8FFB" w14:textId="6CE23BEF" w:rsidR="00B205B8" w:rsidRPr="00EA1884" w:rsidRDefault="00B205B8" w:rsidP="00613D71">
      <w:pPr>
        <w:tabs>
          <w:tab w:val="left" w:pos="1701"/>
        </w:tabs>
        <w:spacing w:before="120" w:after="120"/>
        <w:jc w:val="both"/>
        <w:rPr>
          <w:rFonts w:cs="Arial"/>
        </w:rPr>
      </w:pPr>
      <w:r w:rsidRPr="00EA1884">
        <w:rPr>
          <w:rFonts w:cs="Arial"/>
          <w:b/>
        </w:rPr>
        <w:t>Date</w:t>
      </w:r>
      <w:r w:rsidR="00600C0D" w:rsidRPr="00EA1884">
        <w:rPr>
          <w:rFonts w:cs="Arial"/>
          <w:b/>
        </w:rPr>
        <w:t xml:space="preserve"> and time</w:t>
      </w:r>
      <w:r w:rsidR="00613D71" w:rsidRPr="00EA1884">
        <w:rPr>
          <w:rFonts w:cs="Arial"/>
          <w:b/>
        </w:rPr>
        <w:t>:</w:t>
      </w:r>
      <w:r w:rsidRPr="00EA1884">
        <w:rPr>
          <w:rFonts w:cs="Arial"/>
        </w:rPr>
        <w:tab/>
      </w:r>
      <w:r w:rsidR="00B91170">
        <w:rPr>
          <w:rFonts w:cs="Arial"/>
        </w:rPr>
        <w:tab/>
      </w:r>
      <w:r w:rsidR="00B33E7D" w:rsidRPr="00EA1884">
        <w:rPr>
          <w:rFonts w:cs="Arial"/>
        </w:rPr>
        <w:t>31</w:t>
      </w:r>
      <w:r w:rsidR="00417906" w:rsidRPr="00EA1884">
        <w:rPr>
          <w:rFonts w:cs="Arial"/>
        </w:rPr>
        <w:t xml:space="preserve"> </w:t>
      </w:r>
      <w:r w:rsidR="00B33E7D" w:rsidRPr="00EA1884">
        <w:rPr>
          <w:rFonts w:cs="Arial"/>
        </w:rPr>
        <w:t>March</w:t>
      </w:r>
      <w:r w:rsidR="00417906" w:rsidRPr="00EA1884">
        <w:rPr>
          <w:rFonts w:cs="Arial"/>
        </w:rPr>
        <w:t xml:space="preserve"> 202</w:t>
      </w:r>
      <w:r w:rsidR="00B33E7D" w:rsidRPr="00EA1884">
        <w:rPr>
          <w:rFonts w:cs="Arial"/>
        </w:rPr>
        <w:t>3,</w:t>
      </w:r>
      <w:r w:rsidR="00E25568" w:rsidRPr="00EA1884">
        <w:rPr>
          <w:rFonts w:cs="Arial"/>
        </w:rPr>
        <w:t xml:space="preserve"> 1</w:t>
      </w:r>
      <w:r w:rsidR="00636D1B" w:rsidRPr="00EA1884">
        <w:rPr>
          <w:rFonts w:cs="Arial"/>
        </w:rPr>
        <w:t>1</w:t>
      </w:r>
      <w:r w:rsidR="00E25568" w:rsidRPr="00EA1884">
        <w:rPr>
          <w:rFonts w:cs="Arial"/>
        </w:rPr>
        <w:t xml:space="preserve">:00 to </w:t>
      </w:r>
      <w:r w:rsidR="00636D1B" w:rsidRPr="00EA1884">
        <w:rPr>
          <w:rFonts w:cs="Arial"/>
        </w:rPr>
        <w:t>14</w:t>
      </w:r>
      <w:r w:rsidR="00F927DE" w:rsidRPr="00EA1884">
        <w:rPr>
          <w:rFonts w:cs="Arial"/>
        </w:rPr>
        <w:t>:</w:t>
      </w:r>
      <w:r w:rsidR="00636D1B" w:rsidRPr="00EA1884">
        <w:rPr>
          <w:rFonts w:cs="Arial"/>
        </w:rPr>
        <w:t>3</w:t>
      </w:r>
      <w:r w:rsidR="00F927DE" w:rsidRPr="00EA1884">
        <w:rPr>
          <w:rFonts w:cs="Arial"/>
        </w:rPr>
        <w:t>0</w:t>
      </w:r>
    </w:p>
    <w:tbl>
      <w:tblPr>
        <w:tblW w:w="9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817"/>
        <w:gridCol w:w="693"/>
        <w:gridCol w:w="4678"/>
        <w:gridCol w:w="1558"/>
        <w:gridCol w:w="2127"/>
      </w:tblGrid>
      <w:tr w:rsidR="002B69D5" w:rsidRPr="005308F1" w14:paraId="324E9002" w14:textId="77777777" w:rsidTr="00B2396D">
        <w:tc>
          <w:tcPr>
            <w:tcW w:w="9873" w:type="dxa"/>
            <w:gridSpan w:val="5"/>
            <w:shd w:val="clear" w:color="auto" w:fill="auto"/>
            <w:vAlign w:val="center"/>
          </w:tcPr>
          <w:p w14:paraId="324E8FFC" w14:textId="77777777" w:rsidR="002B69D5" w:rsidRPr="00E373F3" w:rsidRDefault="002B69D5" w:rsidP="00600C0D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 w:rsidRPr="00E373F3">
              <w:rPr>
                <w:rFonts w:cs="Arial"/>
                <w:b/>
                <w:sz w:val="22"/>
                <w:szCs w:val="22"/>
              </w:rPr>
              <w:t xml:space="preserve">Objectives: </w:t>
            </w:r>
          </w:p>
          <w:p w14:paraId="324E8FFD" w14:textId="77777777" w:rsidR="002B69D5" w:rsidRPr="003A72BD" w:rsidRDefault="002B69D5" w:rsidP="003A72BD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A72BD">
              <w:rPr>
                <w:sz w:val="22"/>
                <w:szCs w:val="22"/>
              </w:rPr>
              <w:t xml:space="preserve">To provide a forum in which experts representing a variety of technical perspectives may provide independent advice to inform </w:t>
            </w:r>
            <w:smartTag w:uri="urn:schemas-microsoft-com:office:smarttags" w:element="PersonName">
              <w:r w:rsidRPr="003A72BD">
                <w:rPr>
                  <w:sz w:val="22"/>
                  <w:szCs w:val="22"/>
                </w:rPr>
                <w:t>ONR</w:t>
              </w:r>
            </w:smartTag>
            <w:r w:rsidRPr="003A72BD">
              <w:rPr>
                <w:sz w:val="22"/>
                <w:szCs w:val="22"/>
              </w:rPr>
              <w:t>’s proposals for development of regulatory policies and strategies.</w:t>
            </w:r>
          </w:p>
          <w:p w14:paraId="324E8FFE" w14:textId="77777777" w:rsidR="002B69D5" w:rsidRPr="003A72BD" w:rsidRDefault="002B69D5" w:rsidP="003A72BD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A72BD">
              <w:rPr>
                <w:sz w:val="22"/>
                <w:szCs w:val="22"/>
              </w:rPr>
              <w:t xml:space="preserve">To identify and advise </w:t>
            </w:r>
            <w:smartTag w:uri="urn:schemas-microsoft-com:office:smarttags" w:element="PersonName">
              <w:r w:rsidRPr="003A72BD">
                <w:rPr>
                  <w:sz w:val="22"/>
                  <w:szCs w:val="22"/>
                </w:rPr>
                <w:t>ONR</w:t>
              </w:r>
            </w:smartTag>
            <w:r w:rsidRPr="003A72BD">
              <w:rPr>
                <w:sz w:val="22"/>
                <w:szCs w:val="22"/>
              </w:rPr>
              <w:t xml:space="preserve"> on future developments in nuclear technologies and their potential implications for nuclear regulation.</w:t>
            </w:r>
          </w:p>
          <w:p w14:paraId="324E8FFF" w14:textId="77777777" w:rsidR="002B69D5" w:rsidRPr="003A72BD" w:rsidRDefault="002B69D5" w:rsidP="003A72BD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A72BD">
              <w:rPr>
                <w:sz w:val="22"/>
                <w:szCs w:val="22"/>
              </w:rPr>
              <w:t xml:space="preserve">To advise on the adequacy and balance of the safety and security research needs identified by </w:t>
            </w:r>
            <w:smartTag w:uri="urn:schemas-microsoft-com:office:smarttags" w:element="PersonName">
              <w:r w:rsidRPr="003A72BD">
                <w:rPr>
                  <w:sz w:val="22"/>
                  <w:szCs w:val="22"/>
                </w:rPr>
                <w:t>ONR</w:t>
              </w:r>
            </w:smartTag>
            <w:r w:rsidRPr="003A72BD">
              <w:rPr>
                <w:sz w:val="22"/>
                <w:szCs w:val="22"/>
              </w:rPr>
              <w:t xml:space="preserve"> and the work commissioned to meet them.</w:t>
            </w:r>
          </w:p>
          <w:p w14:paraId="324E9000" w14:textId="77777777" w:rsidR="002B69D5" w:rsidRPr="003A72BD" w:rsidRDefault="002B69D5" w:rsidP="003A72BD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A72BD">
              <w:rPr>
                <w:sz w:val="22"/>
                <w:szCs w:val="22"/>
              </w:rPr>
              <w:t xml:space="preserve">To facilitate </w:t>
            </w:r>
            <w:smartTag w:uri="urn:schemas-microsoft-com:office:smarttags" w:element="PersonName">
              <w:r w:rsidRPr="003A72BD">
                <w:rPr>
                  <w:sz w:val="22"/>
                  <w:szCs w:val="22"/>
                </w:rPr>
                <w:t>ONR</w:t>
              </w:r>
            </w:smartTag>
            <w:r w:rsidRPr="003A72BD">
              <w:rPr>
                <w:sz w:val="22"/>
                <w:szCs w:val="22"/>
              </w:rPr>
              <w:t xml:space="preserve">’s engagement with external centres of technical excellence. </w:t>
            </w:r>
          </w:p>
          <w:p w14:paraId="324E9001" w14:textId="4B1EB430" w:rsidR="002B69D5" w:rsidRPr="003A72BD" w:rsidRDefault="002B69D5" w:rsidP="00E52B6A">
            <w:pPr>
              <w:spacing w:before="120" w:after="120"/>
              <w:jc w:val="both"/>
              <w:rPr>
                <w:rFonts w:cs="Arial"/>
                <w:sz w:val="20"/>
                <w:szCs w:val="22"/>
              </w:rPr>
            </w:pPr>
            <w:r w:rsidRPr="003A72BD">
              <w:rPr>
                <w:sz w:val="22"/>
              </w:rPr>
              <w:t>The</w:t>
            </w:r>
            <w:r w:rsidR="00AD74F5">
              <w:rPr>
                <w:sz w:val="22"/>
              </w:rPr>
              <w:t xml:space="preserve"> CNI IAP </w:t>
            </w:r>
            <w:r>
              <w:rPr>
                <w:sz w:val="22"/>
              </w:rPr>
              <w:t xml:space="preserve">is </w:t>
            </w:r>
            <w:r w:rsidRPr="003A72BD">
              <w:rPr>
                <w:sz w:val="22"/>
              </w:rPr>
              <w:t>not responsible for providing expert advice on specific technical matters</w:t>
            </w:r>
            <w:r>
              <w:rPr>
                <w:sz w:val="22"/>
              </w:rPr>
              <w:t xml:space="preserve">.  Should this be </w:t>
            </w:r>
            <w:r w:rsidRPr="003A72BD">
              <w:rPr>
                <w:sz w:val="22"/>
              </w:rPr>
              <w:t>required ONR will establish single issue Technical Advisory Panels on an ad hoc basis.</w:t>
            </w:r>
          </w:p>
        </w:tc>
      </w:tr>
      <w:tr w:rsidR="002B69D5" w:rsidRPr="00AC3DD6" w14:paraId="324E9008" w14:textId="77777777" w:rsidTr="00B2396D"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324E9003" w14:textId="77777777" w:rsidR="002B69D5" w:rsidRPr="00E93B2A" w:rsidRDefault="002B69D5" w:rsidP="00C7062F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E93B2A">
              <w:rPr>
                <w:rFonts w:cs="Arial"/>
                <w:b/>
                <w:sz w:val="22"/>
                <w:szCs w:val="22"/>
              </w:rPr>
              <w:t>Time</w:t>
            </w:r>
          </w:p>
        </w:tc>
        <w:tc>
          <w:tcPr>
            <w:tcW w:w="693" w:type="dxa"/>
            <w:shd w:val="clear" w:color="auto" w:fill="BFBFBF" w:themeFill="background1" w:themeFillShade="BF"/>
          </w:tcPr>
          <w:p w14:paraId="324E9004" w14:textId="77777777" w:rsidR="002B69D5" w:rsidRPr="00E373F3" w:rsidRDefault="002B69D5" w:rsidP="00C7062F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24E9005" w14:textId="77777777" w:rsidR="002B69D5" w:rsidRPr="00E373F3" w:rsidRDefault="002B69D5" w:rsidP="00C7062F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E373F3">
              <w:rPr>
                <w:rFonts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324E9006" w14:textId="77777777" w:rsidR="002B69D5" w:rsidRPr="00E373F3" w:rsidRDefault="002B69D5" w:rsidP="00C7062F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24E9007" w14:textId="77777777" w:rsidR="002B69D5" w:rsidRPr="00E373F3" w:rsidRDefault="002B69D5" w:rsidP="00C7062F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ONR Lead</w:t>
            </w:r>
            <w:r w:rsidRPr="00E373F3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636D1B" w:rsidRPr="00AC3DD6" w14:paraId="65A5A256" w14:textId="77777777" w:rsidTr="00636D1B">
        <w:tc>
          <w:tcPr>
            <w:tcW w:w="817" w:type="dxa"/>
            <w:shd w:val="clear" w:color="auto" w:fill="auto"/>
            <w:vAlign w:val="center"/>
          </w:tcPr>
          <w:p w14:paraId="47124162" w14:textId="3D41D6AF" w:rsidR="00636D1B" w:rsidRPr="00636D1B" w:rsidRDefault="00636D1B" w:rsidP="00C7062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636D1B">
              <w:rPr>
                <w:rFonts w:cs="Arial"/>
                <w:sz w:val="22"/>
                <w:szCs w:val="22"/>
              </w:rPr>
              <w:t xml:space="preserve">10:30 </w:t>
            </w:r>
          </w:p>
        </w:tc>
        <w:tc>
          <w:tcPr>
            <w:tcW w:w="693" w:type="dxa"/>
            <w:shd w:val="clear" w:color="auto" w:fill="auto"/>
          </w:tcPr>
          <w:p w14:paraId="7E00C6F8" w14:textId="1147DC05" w:rsidR="00636D1B" w:rsidRPr="00636D1B" w:rsidRDefault="00636D1B" w:rsidP="006670C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636D1B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08F2CCC0" w14:textId="33A6639A" w:rsidR="00636D1B" w:rsidRPr="00636D1B" w:rsidRDefault="00636D1B" w:rsidP="00C7062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636D1B">
              <w:rPr>
                <w:rFonts w:cs="Arial"/>
                <w:sz w:val="22"/>
                <w:szCs w:val="22"/>
              </w:rPr>
              <w:t>Coffee on arrival</w:t>
            </w:r>
          </w:p>
        </w:tc>
      </w:tr>
      <w:tr w:rsidR="002B69D5" w:rsidRPr="008261EF" w14:paraId="324E900F" w14:textId="77777777" w:rsidTr="00B2396D">
        <w:tc>
          <w:tcPr>
            <w:tcW w:w="817" w:type="dxa"/>
            <w:shd w:val="clear" w:color="auto" w:fill="auto"/>
            <w:vAlign w:val="center"/>
          </w:tcPr>
          <w:p w14:paraId="324E9009" w14:textId="0B40D1CE" w:rsidR="00D4491C" w:rsidRPr="008261EF" w:rsidRDefault="00D4491C" w:rsidP="00613D71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9816E9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:00</w:t>
            </w:r>
          </w:p>
        </w:tc>
        <w:tc>
          <w:tcPr>
            <w:tcW w:w="693" w:type="dxa"/>
            <w:vAlign w:val="center"/>
          </w:tcPr>
          <w:p w14:paraId="324E900A" w14:textId="77777777" w:rsidR="002B69D5" w:rsidRPr="008261EF" w:rsidRDefault="002B69D5" w:rsidP="000E29D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8261E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4E900B" w14:textId="241771B9" w:rsidR="002B69D5" w:rsidRPr="008261EF" w:rsidRDefault="002B69D5" w:rsidP="001B73E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8261EF">
              <w:rPr>
                <w:rFonts w:cs="Arial"/>
                <w:sz w:val="22"/>
                <w:szCs w:val="22"/>
              </w:rPr>
              <w:t>Welcome</w:t>
            </w:r>
            <w:r w:rsidR="00A039F2">
              <w:rPr>
                <w:rFonts w:cs="Arial"/>
                <w:sz w:val="22"/>
                <w:szCs w:val="22"/>
              </w:rPr>
              <w:t xml:space="preserve"> and </w:t>
            </w:r>
            <w:r w:rsidR="004A3386">
              <w:rPr>
                <w:rFonts w:cs="Arial"/>
                <w:sz w:val="22"/>
                <w:szCs w:val="22"/>
              </w:rPr>
              <w:t>i</w:t>
            </w:r>
            <w:r w:rsidRPr="008261EF">
              <w:rPr>
                <w:rFonts w:cs="Arial"/>
                <w:sz w:val="22"/>
                <w:szCs w:val="22"/>
              </w:rPr>
              <w:t>ntroductions</w:t>
            </w:r>
            <w:r w:rsidR="00DF7B53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4E900C" w14:textId="77777777" w:rsidR="002B69D5" w:rsidRPr="008261EF" w:rsidRDefault="002B69D5" w:rsidP="000E29D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8261EF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195EFE" w14:textId="77777777" w:rsidR="00D50F5D" w:rsidRDefault="00BC6796" w:rsidP="00D50F5D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Mark Foy</w:t>
            </w:r>
          </w:p>
          <w:p w14:paraId="324E900E" w14:textId="65823432" w:rsidR="002B69D5" w:rsidRPr="008261EF" w:rsidRDefault="00F35CB0" w:rsidP="00D50F5D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(ONR</w:t>
            </w:r>
            <w:r w:rsidR="00413062">
              <w:rPr>
                <w:rFonts w:cs="Arial"/>
                <w:sz w:val="22"/>
                <w:szCs w:val="22"/>
              </w:rPr>
              <w:t xml:space="preserve"> CE</w:t>
            </w:r>
            <w:r w:rsidR="00007959">
              <w:rPr>
                <w:rFonts w:cs="Arial"/>
                <w:sz w:val="22"/>
                <w:szCs w:val="22"/>
              </w:rPr>
              <w:t>/</w:t>
            </w:r>
            <w:r>
              <w:rPr>
                <w:rFonts w:cs="Arial"/>
                <w:sz w:val="22"/>
                <w:szCs w:val="22"/>
              </w:rPr>
              <w:t>CNI)</w:t>
            </w:r>
          </w:p>
        </w:tc>
      </w:tr>
      <w:tr w:rsidR="00BC6796" w:rsidRPr="008261EF" w14:paraId="324E9015" w14:textId="77777777" w:rsidTr="00B2396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0" w14:textId="00B117B7" w:rsidR="00D4491C" w:rsidRPr="008261EF" w:rsidRDefault="00D4491C" w:rsidP="00613D71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2E6ADD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:</w:t>
            </w:r>
            <w:r w:rsidR="00335F6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1" w14:textId="15DEC79B" w:rsidR="00BC6796" w:rsidRPr="008261EF" w:rsidRDefault="00637D15" w:rsidP="00BC6796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2" w14:textId="5897D31E" w:rsidR="00BC6796" w:rsidRPr="008261EF" w:rsidRDefault="004301D9" w:rsidP="006D211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4301D9">
              <w:rPr>
                <w:rFonts w:cs="Arial"/>
                <w:sz w:val="22"/>
                <w:szCs w:val="22"/>
              </w:rPr>
              <w:t>Sharing lessons learned and identify</w:t>
            </w:r>
            <w:r w:rsidR="00C14881">
              <w:rPr>
                <w:rFonts w:cs="Arial"/>
                <w:sz w:val="22"/>
                <w:szCs w:val="22"/>
              </w:rPr>
              <w:t xml:space="preserve">ing </w:t>
            </w:r>
            <w:r w:rsidRPr="004301D9">
              <w:rPr>
                <w:rFonts w:cs="Arial"/>
                <w:sz w:val="22"/>
                <w:szCs w:val="22"/>
              </w:rPr>
              <w:t>opportunities that could accelerate new nuclear reactor generation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3" w14:textId="0C335EB6" w:rsidR="00BC6796" w:rsidRPr="008261EF" w:rsidRDefault="003061BF" w:rsidP="00BC6796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Advice</w:t>
            </w:r>
            <w:r w:rsidR="000254EB">
              <w:rPr>
                <w:rFonts w:cs="Arial"/>
                <w:sz w:val="22"/>
                <w:szCs w:val="22"/>
              </w:rPr>
              <w:t xml:space="preserve"> and Discussion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2C389" w14:textId="77777777" w:rsidR="003061BF" w:rsidRDefault="003061BF" w:rsidP="00A45D50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061BF">
              <w:rPr>
                <w:rFonts w:cs="Arial"/>
                <w:sz w:val="22"/>
                <w:szCs w:val="22"/>
              </w:rPr>
              <w:t>Tim Parkes</w:t>
            </w:r>
          </w:p>
          <w:p w14:paraId="324E9014" w14:textId="72D38259" w:rsidR="007C52C3" w:rsidRPr="008261EF" w:rsidRDefault="003061BF" w:rsidP="00A45D50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r w:rsidRPr="003061BF">
              <w:rPr>
                <w:rFonts w:cs="Arial"/>
                <w:sz w:val="22"/>
                <w:szCs w:val="22"/>
              </w:rPr>
              <w:t xml:space="preserve">Head of Safety Regulation – Sizewell C, </w:t>
            </w:r>
            <w:r>
              <w:rPr>
                <w:rFonts w:cs="Arial"/>
                <w:sz w:val="22"/>
                <w:szCs w:val="22"/>
              </w:rPr>
              <w:t>ANTs</w:t>
            </w:r>
            <w:r w:rsidRPr="003061BF">
              <w:rPr>
                <w:rFonts w:cs="Arial"/>
                <w:sz w:val="22"/>
                <w:szCs w:val="22"/>
              </w:rPr>
              <w:t xml:space="preserve"> and Innovation</w:t>
            </w:r>
            <w:r w:rsidR="005B6C11">
              <w:rPr>
                <w:rFonts w:cs="Arial"/>
                <w:sz w:val="22"/>
                <w:szCs w:val="22"/>
              </w:rPr>
              <w:t>)</w:t>
            </w:r>
          </w:p>
        </w:tc>
      </w:tr>
      <w:tr w:rsidR="002E6ADD" w:rsidRPr="008261EF" w14:paraId="634B85FE" w14:textId="77777777" w:rsidTr="00B2396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B171C" w14:textId="12D21AA0" w:rsidR="002E6ADD" w:rsidRDefault="002E6ADD" w:rsidP="00613D71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2733D3">
              <w:rPr>
                <w:rFonts w:cs="Arial"/>
                <w:sz w:val="22"/>
                <w:szCs w:val="22"/>
              </w:rPr>
              <w:t>2:</w:t>
            </w:r>
            <w:r w:rsidR="00EC7EF9">
              <w:rPr>
                <w:rFonts w:cs="Arial"/>
                <w:sz w:val="22"/>
                <w:szCs w:val="22"/>
              </w:rPr>
              <w:t>00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230C4" w14:textId="26D06133" w:rsidR="002E6ADD" w:rsidRDefault="002733D3" w:rsidP="00BC6796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58D64" w14:textId="1FA3E623" w:rsidR="002E6ADD" w:rsidRDefault="004865A2" w:rsidP="006D211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061BF">
              <w:rPr>
                <w:rFonts w:cs="Arial"/>
                <w:sz w:val="22"/>
                <w:szCs w:val="22"/>
              </w:rPr>
              <w:t>ONR’s role in influencing industry to building a resilient and capable workforce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E2C64" w14:textId="7657C914" w:rsidR="002E6ADD" w:rsidRPr="008261EF" w:rsidRDefault="000254EB" w:rsidP="00BC6796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Advice and Discussion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9EB98" w14:textId="77777777" w:rsidR="00D50F5D" w:rsidRDefault="0045231C" w:rsidP="00A45D50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Paul Garesse</w:t>
            </w:r>
          </w:p>
          <w:p w14:paraId="3E29C3DB" w14:textId="0A92E64E" w:rsidR="002E6ADD" w:rsidRDefault="0045231C" w:rsidP="00A45D50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r w:rsidR="007D5C0C">
              <w:rPr>
                <w:rFonts w:cs="Arial"/>
                <w:sz w:val="22"/>
                <w:szCs w:val="22"/>
              </w:rPr>
              <w:t>Executive Support Office)</w:t>
            </w:r>
          </w:p>
        </w:tc>
      </w:tr>
      <w:tr w:rsidR="00636D1B" w:rsidRPr="008261EF" w14:paraId="324E901B" w14:textId="77777777" w:rsidTr="00A44803">
        <w:trPr>
          <w:trHeight w:val="4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6" w14:textId="455784B9" w:rsidR="00636D1B" w:rsidRPr="008261EF" w:rsidRDefault="00636D1B" w:rsidP="00051129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12:</w:t>
            </w:r>
            <w:r w:rsidR="008C3CB9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7" w14:textId="4568795A" w:rsidR="00636D1B" w:rsidRPr="008261EF" w:rsidRDefault="00636D1B" w:rsidP="00BC6796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A" w14:textId="48C63E3A" w:rsidR="00636D1B" w:rsidRPr="008261EF" w:rsidRDefault="00636D1B" w:rsidP="001940C1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Lunch</w:t>
            </w:r>
          </w:p>
        </w:tc>
      </w:tr>
      <w:tr w:rsidR="00BC6796" w:rsidRPr="008261EF" w14:paraId="324E9021" w14:textId="77777777" w:rsidTr="00B2396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C" w14:textId="0F0913CF" w:rsidR="00BC6796" w:rsidRPr="008261EF" w:rsidRDefault="00BC6796" w:rsidP="00051129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2E6ADD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:</w:t>
            </w:r>
            <w:r w:rsidR="00446DBB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D" w14:textId="07F5CCA6" w:rsidR="00BC6796" w:rsidRPr="008261EF" w:rsidRDefault="00446DBB" w:rsidP="000E29D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E" w14:textId="5FBD1535" w:rsidR="00BC6796" w:rsidRPr="001179AD" w:rsidRDefault="00C14881" w:rsidP="00F35CB0">
            <w:pPr>
              <w:spacing w:before="60" w:after="60"/>
              <w:rPr>
                <w:rFonts w:cs="Arial"/>
                <w:sz w:val="22"/>
                <w:szCs w:val="22"/>
                <w:highlight w:val="green"/>
              </w:rPr>
            </w:pPr>
            <w:r w:rsidRPr="00C14881">
              <w:rPr>
                <w:rFonts w:cs="Arial"/>
                <w:sz w:val="22"/>
                <w:szCs w:val="22"/>
              </w:rPr>
              <w:t>Operating Reactors Overview (Focus on Future Challenges)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F" w14:textId="0EE10740" w:rsidR="003308F4" w:rsidRPr="008261EF" w:rsidRDefault="000254EB" w:rsidP="000E29D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Advice and Discussion</w:t>
            </w:r>
            <w:r w:rsidRPr="0082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B73FB" w14:textId="77777777" w:rsidR="00D50F5D" w:rsidRDefault="00C14881" w:rsidP="000E29D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0254EB">
              <w:rPr>
                <w:rFonts w:cs="Arial"/>
                <w:sz w:val="22"/>
                <w:szCs w:val="22"/>
              </w:rPr>
              <w:t>Mi</w:t>
            </w:r>
            <w:r w:rsidR="000254EB" w:rsidRPr="000254EB">
              <w:rPr>
                <w:rFonts w:cs="Arial"/>
                <w:sz w:val="22"/>
                <w:szCs w:val="22"/>
              </w:rPr>
              <w:t>chael</w:t>
            </w:r>
            <w:r w:rsidRPr="000254EB">
              <w:rPr>
                <w:rFonts w:cs="Arial"/>
                <w:sz w:val="22"/>
                <w:szCs w:val="22"/>
              </w:rPr>
              <w:t xml:space="preserve"> Finnerty</w:t>
            </w:r>
          </w:p>
          <w:p w14:paraId="324E9020" w14:textId="6F95A442" w:rsidR="00BC6796" w:rsidRPr="008261EF" w:rsidRDefault="00DA1073" w:rsidP="000E29D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0254EB">
              <w:rPr>
                <w:rFonts w:cs="Arial"/>
                <w:sz w:val="22"/>
                <w:szCs w:val="22"/>
              </w:rPr>
              <w:t>(</w:t>
            </w:r>
            <w:r w:rsidR="00C14881" w:rsidRPr="000254EB">
              <w:rPr>
                <w:rFonts w:cs="Arial"/>
                <w:sz w:val="22"/>
                <w:szCs w:val="22"/>
              </w:rPr>
              <w:t>Director of Regulation – Operating Facilities Division</w:t>
            </w:r>
            <w:r w:rsidRPr="000254EB">
              <w:rPr>
                <w:rFonts w:cs="Arial"/>
                <w:sz w:val="22"/>
                <w:szCs w:val="22"/>
              </w:rPr>
              <w:t>)</w:t>
            </w:r>
          </w:p>
        </w:tc>
      </w:tr>
      <w:tr w:rsidR="000466D2" w:rsidRPr="008261EF" w14:paraId="324E9027" w14:textId="77777777" w:rsidTr="00B2396D"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22" w14:textId="166864AF" w:rsidR="000466D2" w:rsidRPr="008261EF" w:rsidRDefault="000466D2" w:rsidP="000466D2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446DBB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:</w:t>
            </w:r>
            <w:r w:rsidR="00446DBB">
              <w:rPr>
                <w:rFonts w:cs="Arial"/>
                <w:sz w:val="22"/>
                <w:szCs w:val="22"/>
              </w:rPr>
              <w:t>00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23" w14:textId="147B6F4C" w:rsidR="000466D2" w:rsidRPr="008261EF" w:rsidRDefault="00C11CC0" w:rsidP="000466D2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24" w14:textId="40B81865" w:rsidR="000466D2" w:rsidRPr="008261EF" w:rsidRDefault="000466D2" w:rsidP="000466D2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8261EF">
              <w:rPr>
                <w:rFonts w:cs="Arial"/>
                <w:sz w:val="22"/>
                <w:szCs w:val="22"/>
              </w:rPr>
              <w:t xml:space="preserve">Review of </w:t>
            </w:r>
            <w:r>
              <w:rPr>
                <w:rFonts w:cs="Arial"/>
                <w:sz w:val="22"/>
                <w:szCs w:val="22"/>
              </w:rPr>
              <w:t>o</w:t>
            </w:r>
            <w:r w:rsidRPr="008261EF">
              <w:rPr>
                <w:rFonts w:cs="Arial"/>
                <w:sz w:val="22"/>
                <w:szCs w:val="22"/>
              </w:rPr>
              <w:t xml:space="preserve">utcomes, </w:t>
            </w:r>
            <w:r>
              <w:rPr>
                <w:rFonts w:cs="Arial"/>
                <w:sz w:val="22"/>
                <w:szCs w:val="22"/>
              </w:rPr>
              <w:t>p</w:t>
            </w:r>
            <w:r w:rsidRPr="008261EF">
              <w:rPr>
                <w:rFonts w:cs="Arial"/>
                <w:sz w:val="22"/>
                <w:szCs w:val="22"/>
              </w:rPr>
              <w:t xml:space="preserve">oints for </w:t>
            </w:r>
            <w:r>
              <w:rPr>
                <w:rFonts w:cs="Arial"/>
                <w:sz w:val="22"/>
                <w:szCs w:val="22"/>
              </w:rPr>
              <w:t>c</w:t>
            </w:r>
            <w:r w:rsidRPr="008261EF">
              <w:rPr>
                <w:rFonts w:cs="Arial"/>
                <w:sz w:val="22"/>
                <w:szCs w:val="22"/>
              </w:rPr>
              <w:t>onsideration and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  <w:r w:rsidRPr="008261EF">
              <w:rPr>
                <w:rFonts w:cs="Arial"/>
                <w:sz w:val="22"/>
                <w:szCs w:val="22"/>
              </w:rPr>
              <w:t>dvice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25" w14:textId="3AF9F97B" w:rsidR="000466D2" w:rsidRPr="008261EF" w:rsidRDefault="000466D2" w:rsidP="000466D2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Discussion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26" w14:textId="39C3AC52" w:rsidR="000466D2" w:rsidRPr="008261EF" w:rsidRDefault="000466D2" w:rsidP="000466D2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</w:t>
            </w:r>
          </w:p>
        </w:tc>
      </w:tr>
      <w:tr w:rsidR="001B73EA" w:rsidRPr="008261EF" w14:paraId="324E9039" w14:textId="77777777" w:rsidTr="00B2396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4" w14:textId="458CE048" w:rsidR="001B73EA" w:rsidRPr="008261EF" w:rsidRDefault="001B73EA" w:rsidP="00B44D23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446DBB">
              <w:rPr>
                <w:rFonts w:cs="Arial"/>
                <w:sz w:val="22"/>
                <w:szCs w:val="22"/>
              </w:rPr>
              <w:t>4</w:t>
            </w:r>
            <w:r w:rsidR="00266135">
              <w:rPr>
                <w:rFonts w:cs="Arial"/>
                <w:sz w:val="22"/>
                <w:szCs w:val="22"/>
              </w:rPr>
              <w:t>:</w:t>
            </w:r>
            <w:r w:rsidR="00446DBB">
              <w:rPr>
                <w:rFonts w:cs="Arial"/>
                <w:sz w:val="22"/>
                <w:szCs w:val="22"/>
              </w:rPr>
              <w:t>1</w:t>
            </w:r>
            <w:r w:rsidR="00EA1884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5" w14:textId="0D4B5D57" w:rsidR="001B73EA" w:rsidRPr="008261EF" w:rsidRDefault="00C11CC0" w:rsidP="005449B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6" w14:textId="276A09A0" w:rsidR="001B73EA" w:rsidRPr="008261EF" w:rsidRDefault="001B73EA" w:rsidP="000E29D7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AOB and </w:t>
            </w:r>
            <w:r w:rsidR="004A3386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 xml:space="preserve">ext </w:t>
            </w:r>
            <w:r w:rsidR="004A3386">
              <w:rPr>
                <w:rFonts w:cs="Arial"/>
                <w:sz w:val="22"/>
                <w:szCs w:val="22"/>
              </w:rPr>
              <w:t>m</w:t>
            </w:r>
            <w:r>
              <w:rPr>
                <w:rFonts w:cs="Arial"/>
                <w:sz w:val="22"/>
                <w:szCs w:val="22"/>
              </w:rPr>
              <w:t>eeting</w:t>
            </w:r>
            <w:r w:rsidR="00DF7B53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7" w14:textId="77777777" w:rsidR="001B73EA" w:rsidRPr="008261EF" w:rsidRDefault="001B73EA" w:rsidP="000E29D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8" w14:textId="77777777" w:rsidR="001B73EA" w:rsidRPr="008261EF" w:rsidRDefault="001B73EA" w:rsidP="000E29D7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</w:t>
            </w:r>
          </w:p>
        </w:tc>
      </w:tr>
      <w:tr w:rsidR="001B73EA" w:rsidRPr="008261EF" w14:paraId="324E9040" w14:textId="77777777" w:rsidTr="00B2396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A" w14:textId="17F821A7" w:rsidR="001B73EA" w:rsidRPr="008261EF" w:rsidRDefault="0082719D" w:rsidP="00B44D23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2733D3">
              <w:rPr>
                <w:rFonts w:cs="Arial"/>
                <w:sz w:val="22"/>
                <w:szCs w:val="22"/>
              </w:rPr>
              <w:t>4</w:t>
            </w:r>
            <w:r w:rsidR="00F927DE">
              <w:rPr>
                <w:rFonts w:cs="Arial"/>
                <w:sz w:val="22"/>
                <w:szCs w:val="22"/>
              </w:rPr>
              <w:t>:</w:t>
            </w:r>
            <w:r w:rsidR="00EA1884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B" w14:textId="379CC14C" w:rsidR="001B73EA" w:rsidRPr="008261EF" w:rsidRDefault="00637D15" w:rsidP="007257A9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C" w14:textId="77777777" w:rsidR="001B73EA" w:rsidRPr="008261EF" w:rsidRDefault="001B73EA" w:rsidP="00407EC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8261EF">
              <w:rPr>
                <w:rFonts w:cs="Arial"/>
                <w:sz w:val="22"/>
                <w:szCs w:val="22"/>
              </w:rPr>
              <w:t xml:space="preserve">Meeting </w:t>
            </w:r>
            <w:r w:rsidR="00407EC6">
              <w:rPr>
                <w:rFonts w:cs="Arial"/>
                <w:sz w:val="22"/>
                <w:szCs w:val="22"/>
              </w:rPr>
              <w:t>c</w:t>
            </w:r>
            <w:r w:rsidRPr="008261EF">
              <w:rPr>
                <w:rFonts w:cs="Arial"/>
                <w:sz w:val="22"/>
                <w:szCs w:val="22"/>
              </w:rPr>
              <w:t>lose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D" w14:textId="77777777" w:rsidR="001B73EA" w:rsidRPr="008261EF" w:rsidRDefault="001B73EA" w:rsidP="007257A9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8261EF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34B3D" w14:textId="77777777" w:rsidR="00D50F5D" w:rsidRDefault="00411BBF" w:rsidP="00D50F5D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Mark Foy</w:t>
            </w:r>
          </w:p>
          <w:p w14:paraId="324E903F" w14:textId="0B1B93D7" w:rsidR="001B73EA" w:rsidRPr="008261EF" w:rsidRDefault="00F35CB0" w:rsidP="00D50F5D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(ONR </w:t>
            </w:r>
            <w:r w:rsidR="006A0F56">
              <w:rPr>
                <w:rFonts w:cs="Arial"/>
                <w:sz w:val="22"/>
                <w:szCs w:val="22"/>
              </w:rPr>
              <w:t>CE/</w:t>
            </w:r>
            <w:r>
              <w:rPr>
                <w:rFonts w:cs="Arial"/>
                <w:sz w:val="22"/>
                <w:szCs w:val="22"/>
              </w:rPr>
              <w:t>CNI)</w:t>
            </w:r>
          </w:p>
        </w:tc>
      </w:tr>
    </w:tbl>
    <w:p w14:paraId="5F18970F" w14:textId="63528200" w:rsidR="00B05419" w:rsidRPr="008A1595" w:rsidRDefault="00B05419" w:rsidP="008A1595">
      <w:pPr>
        <w:rPr>
          <w:szCs w:val="48"/>
        </w:rPr>
      </w:pPr>
    </w:p>
    <w:sectPr w:rsidR="00B05419" w:rsidRPr="008A1595" w:rsidSect="000E29D7">
      <w:type w:val="continuous"/>
      <w:pgSz w:w="11906" w:h="16838" w:code="9"/>
      <w:pgMar w:top="1418" w:right="1134" w:bottom="851" w:left="1588" w:header="43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2E9A" w14:textId="77777777" w:rsidR="00725E96" w:rsidRDefault="00725E96">
      <w:r>
        <w:separator/>
      </w:r>
    </w:p>
  </w:endnote>
  <w:endnote w:type="continuationSeparator" w:id="0">
    <w:p w14:paraId="22928625" w14:textId="77777777" w:rsidR="00725E96" w:rsidRDefault="0072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9047" w14:textId="77777777" w:rsidR="00DD7640" w:rsidRPr="00487A22" w:rsidRDefault="00DD7640" w:rsidP="00487A22">
    <w:pPr>
      <w:pStyle w:val="Footer"/>
      <w:tabs>
        <w:tab w:val="clear" w:pos="4153"/>
        <w:tab w:val="clear" w:pos="8306"/>
        <w:tab w:val="right" w:pos="9214"/>
      </w:tabs>
      <w:rPr>
        <w:b/>
        <w:color w:val="006D68"/>
        <w:sz w:val="14"/>
        <w:szCs w:val="14"/>
      </w:rPr>
    </w:pPr>
    <w:r w:rsidRPr="00B56CCE">
      <w:rPr>
        <w:color w:val="006D68"/>
        <w:sz w:val="14"/>
        <w:szCs w:val="14"/>
      </w:rPr>
      <w:t>Office for Nuclear Regulation</w:t>
    </w:r>
    <w:r>
      <w:rPr>
        <w:color w:val="006D68"/>
        <w:sz w:val="14"/>
        <w:szCs w:val="14"/>
      </w:rPr>
      <w:t xml:space="preserve"> – TRIM </w:t>
    </w:r>
    <w:r w:rsidR="00434DD7" w:rsidRPr="00434DD7">
      <w:rPr>
        <w:color w:val="006D68"/>
        <w:sz w:val="14"/>
        <w:szCs w:val="14"/>
      </w:rPr>
      <w:t>201</w:t>
    </w:r>
    <w:r w:rsidR="002925E0">
      <w:rPr>
        <w:color w:val="006D68"/>
        <w:sz w:val="14"/>
        <w:szCs w:val="14"/>
      </w:rPr>
      <w:t>8</w:t>
    </w:r>
    <w:r w:rsidR="009572ED">
      <w:rPr>
        <w:color w:val="006D68"/>
        <w:sz w:val="14"/>
        <w:szCs w:val="14"/>
      </w:rPr>
      <w:t>/</w:t>
    </w:r>
    <w:proofErr w:type="spellStart"/>
    <w:r w:rsidR="002925E0">
      <w:rPr>
        <w:color w:val="006D68"/>
        <w:sz w:val="14"/>
        <w:szCs w:val="14"/>
      </w:rPr>
      <w:t>xxxxxx</w:t>
    </w:r>
    <w:proofErr w:type="spellEnd"/>
    <w:r w:rsidRPr="00487A22">
      <w:rPr>
        <w:b/>
        <w:color w:val="006D68"/>
        <w:sz w:val="14"/>
        <w:szCs w:val="14"/>
      </w:rPr>
      <w:tab/>
      <w:t xml:space="preserve">Page </w:t>
    </w:r>
    <w:r w:rsidRPr="00487A22">
      <w:rPr>
        <w:b/>
        <w:color w:val="006D68"/>
        <w:sz w:val="14"/>
        <w:szCs w:val="14"/>
      </w:rPr>
      <w:fldChar w:fldCharType="begin"/>
    </w:r>
    <w:r w:rsidRPr="00487A22">
      <w:rPr>
        <w:b/>
        <w:color w:val="006D68"/>
        <w:sz w:val="14"/>
        <w:szCs w:val="14"/>
      </w:rPr>
      <w:instrText xml:space="preserve"> PAGE </w:instrText>
    </w:r>
    <w:r w:rsidRPr="00487A22">
      <w:rPr>
        <w:b/>
        <w:color w:val="006D68"/>
        <w:sz w:val="14"/>
        <w:szCs w:val="14"/>
      </w:rPr>
      <w:fldChar w:fldCharType="separate"/>
    </w:r>
    <w:r w:rsidR="00B44D23">
      <w:rPr>
        <w:b/>
        <w:noProof/>
        <w:color w:val="006D68"/>
        <w:sz w:val="14"/>
        <w:szCs w:val="14"/>
      </w:rPr>
      <w:t>2</w:t>
    </w:r>
    <w:r w:rsidRPr="00487A22">
      <w:rPr>
        <w:b/>
        <w:color w:val="006D68"/>
        <w:sz w:val="14"/>
        <w:szCs w:val="14"/>
      </w:rPr>
      <w:fldChar w:fldCharType="end"/>
    </w:r>
    <w:r w:rsidRPr="00487A22">
      <w:rPr>
        <w:b/>
        <w:color w:val="006D68"/>
        <w:sz w:val="14"/>
        <w:szCs w:val="14"/>
      </w:rPr>
      <w:t xml:space="preserve"> of </w:t>
    </w:r>
    <w:r w:rsidRPr="00487A22">
      <w:rPr>
        <w:b/>
        <w:color w:val="006D68"/>
        <w:sz w:val="14"/>
        <w:szCs w:val="14"/>
      </w:rPr>
      <w:fldChar w:fldCharType="begin"/>
    </w:r>
    <w:r w:rsidRPr="00487A22">
      <w:rPr>
        <w:b/>
        <w:color w:val="006D68"/>
        <w:sz w:val="14"/>
        <w:szCs w:val="14"/>
      </w:rPr>
      <w:instrText xml:space="preserve"> NUMPAGES </w:instrText>
    </w:r>
    <w:r w:rsidRPr="00487A22">
      <w:rPr>
        <w:b/>
        <w:color w:val="006D68"/>
        <w:sz w:val="14"/>
        <w:szCs w:val="14"/>
      </w:rPr>
      <w:fldChar w:fldCharType="separate"/>
    </w:r>
    <w:r w:rsidR="00B44D23">
      <w:rPr>
        <w:b/>
        <w:noProof/>
        <w:color w:val="006D68"/>
        <w:sz w:val="14"/>
        <w:szCs w:val="14"/>
      </w:rPr>
      <w:t>2</w:t>
    </w:r>
    <w:r w:rsidRPr="00487A22">
      <w:rPr>
        <w:b/>
        <w:color w:val="006D68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904A" w14:textId="18FA2C26" w:rsidR="00DD7640" w:rsidRPr="00B56CCE" w:rsidRDefault="00DD7640" w:rsidP="00B56CCE">
    <w:pPr>
      <w:pStyle w:val="Footer"/>
      <w:tabs>
        <w:tab w:val="clear" w:pos="4153"/>
        <w:tab w:val="clear" w:pos="8306"/>
        <w:tab w:val="right" w:pos="9214"/>
      </w:tabs>
      <w:rPr>
        <w:b/>
        <w:color w:val="006D68"/>
        <w:sz w:val="14"/>
        <w:szCs w:val="14"/>
      </w:rPr>
    </w:pPr>
    <w:r w:rsidRPr="00B56CCE">
      <w:rPr>
        <w:color w:val="006D68"/>
        <w:sz w:val="14"/>
        <w:szCs w:val="14"/>
      </w:rPr>
      <w:t>Office for Nuclear Regulation</w:t>
    </w:r>
    <w:r w:rsidR="00424F06">
      <w:rPr>
        <w:color w:val="006D68"/>
        <w:sz w:val="14"/>
        <w:szCs w:val="14"/>
      </w:rPr>
      <w:t xml:space="preserve"> – CM9 Ref: 202</w:t>
    </w:r>
    <w:r w:rsidR="00203A0F">
      <w:rPr>
        <w:color w:val="006D68"/>
        <w:sz w:val="14"/>
        <w:szCs w:val="14"/>
      </w:rPr>
      <w:t>1</w:t>
    </w:r>
    <w:r w:rsidR="007D3095">
      <w:rPr>
        <w:color w:val="006D68"/>
        <w:sz w:val="14"/>
        <w:szCs w:val="14"/>
      </w:rPr>
      <w:t>/</w:t>
    </w:r>
    <w:r w:rsidR="00203A0F">
      <w:rPr>
        <w:color w:val="006D68"/>
        <w:sz w:val="14"/>
        <w:szCs w:val="14"/>
      </w:rPr>
      <w:t>9740</w:t>
    </w:r>
    <w:r w:rsidRPr="00B56CCE">
      <w:rPr>
        <w:color w:val="006D68"/>
        <w:sz w:val="14"/>
        <w:szCs w:val="14"/>
      </w:rPr>
      <w:tab/>
    </w:r>
    <w:r w:rsidRPr="00B56CCE">
      <w:rPr>
        <w:b/>
        <w:color w:val="006D68"/>
        <w:sz w:val="14"/>
        <w:szCs w:val="14"/>
      </w:rPr>
      <w:t xml:space="preserve">Page </w:t>
    </w:r>
    <w:r w:rsidRPr="00B56CCE">
      <w:rPr>
        <w:b/>
        <w:color w:val="006D68"/>
        <w:sz w:val="14"/>
        <w:szCs w:val="14"/>
      </w:rPr>
      <w:fldChar w:fldCharType="begin"/>
    </w:r>
    <w:r w:rsidRPr="00B56CCE">
      <w:rPr>
        <w:b/>
        <w:color w:val="006D68"/>
        <w:sz w:val="14"/>
        <w:szCs w:val="14"/>
      </w:rPr>
      <w:instrText xml:space="preserve"> PAGE </w:instrText>
    </w:r>
    <w:r w:rsidRPr="00B56CCE">
      <w:rPr>
        <w:b/>
        <w:color w:val="006D68"/>
        <w:sz w:val="14"/>
        <w:szCs w:val="14"/>
      </w:rPr>
      <w:fldChar w:fldCharType="separate"/>
    </w:r>
    <w:r w:rsidR="008E07BD">
      <w:rPr>
        <w:b/>
        <w:noProof/>
        <w:color w:val="006D68"/>
        <w:sz w:val="14"/>
        <w:szCs w:val="14"/>
      </w:rPr>
      <w:t>1</w:t>
    </w:r>
    <w:r w:rsidRPr="00B56CCE">
      <w:rPr>
        <w:b/>
        <w:color w:val="006D68"/>
        <w:sz w:val="14"/>
        <w:szCs w:val="14"/>
      </w:rPr>
      <w:fldChar w:fldCharType="end"/>
    </w:r>
    <w:r w:rsidRPr="00B56CCE">
      <w:rPr>
        <w:b/>
        <w:color w:val="006D68"/>
        <w:sz w:val="14"/>
        <w:szCs w:val="14"/>
      </w:rPr>
      <w:t xml:space="preserve"> of </w:t>
    </w:r>
    <w:r w:rsidRPr="00B56CCE">
      <w:rPr>
        <w:b/>
        <w:color w:val="006D68"/>
        <w:sz w:val="14"/>
        <w:szCs w:val="14"/>
      </w:rPr>
      <w:fldChar w:fldCharType="begin"/>
    </w:r>
    <w:r w:rsidRPr="00B56CCE">
      <w:rPr>
        <w:b/>
        <w:color w:val="006D68"/>
        <w:sz w:val="14"/>
        <w:szCs w:val="14"/>
      </w:rPr>
      <w:instrText xml:space="preserve"> NUMPAGES </w:instrText>
    </w:r>
    <w:r w:rsidRPr="00B56CCE">
      <w:rPr>
        <w:b/>
        <w:color w:val="006D68"/>
        <w:sz w:val="14"/>
        <w:szCs w:val="14"/>
      </w:rPr>
      <w:fldChar w:fldCharType="separate"/>
    </w:r>
    <w:r w:rsidR="008E07BD">
      <w:rPr>
        <w:b/>
        <w:noProof/>
        <w:color w:val="006D68"/>
        <w:sz w:val="14"/>
        <w:szCs w:val="14"/>
      </w:rPr>
      <w:t>1</w:t>
    </w:r>
    <w:r w:rsidRPr="00B56CCE">
      <w:rPr>
        <w:b/>
        <w:color w:val="006D68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5447" w14:textId="77777777" w:rsidR="00725E96" w:rsidRDefault="00725E96">
      <w:r>
        <w:separator/>
      </w:r>
    </w:p>
  </w:footnote>
  <w:footnote w:type="continuationSeparator" w:id="0">
    <w:p w14:paraId="41743B96" w14:textId="77777777" w:rsidR="00725E96" w:rsidRDefault="0072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9046" w14:textId="2417E8FF" w:rsidR="00DD7640" w:rsidRPr="00B56CCE" w:rsidRDefault="00E81D00">
    <w:pPr>
      <w:pStyle w:val="Header"/>
      <w:rPr>
        <w:b/>
        <w:color w:val="006D68"/>
        <w:sz w:val="14"/>
        <w:szCs w:val="14"/>
      </w:rPr>
    </w:pPr>
    <w:r>
      <w:rPr>
        <w:b/>
        <w:color w:val="006D68"/>
        <w:sz w:val="14"/>
        <w:szCs w:val="14"/>
      </w:rPr>
      <w:t>12</w:t>
    </w:r>
    <w:r w:rsidR="004A4268" w:rsidRPr="004A4268">
      <w:rPr>
        <w:b/>
        <w:color w:val="006D68"/>
        <w:sz w:val="14"/>
        <w:szCs w:val="14"/>
        <w:vertAlign w:val="superscript"/>
      </w:rPr>
      <w:t>th</w:t>
    </w:r>
    <w:r w:rsidR="004A4268">
      <w:rPr>
        <w:b/>
        <w:color w:val="006D68"/>
        <w:sz w:val="14"/>
        <w:szCs w:val="14"/>
      </w:rPr>
      <w:t xml:space="preserve"> </w:t>
    </w:r>
    <w:r w:rsidR="005A1563">
      <w:rPr>
        <w:b/>
        <w:color w:val="006D68"/>
        <w:sz w:val="14"/>
        <w:szCs w:val="14"/>
      </w:rPr>
      <w:t xml:space="preserve">Meeting of the ONR </w:t>
    </w:r>
    <w:r w:rsidR="004A4268">
      <w:rPr>
        <w:b/>
        <w:color w:val="006D68"/>
        <w:sz w:val="14"/>
        <w:szCs w:val="14"/>
      </w:rPr>
      <w:t xml:space="preserve">Chief Nuclear Inspector </w:t>
    </w:r>
    <w:r w:rsidR="005A1563">
      <w:rPr>
        <w:b/>
        <w:color w:val="006D68"/>
        <w:sz w:val="14"/>
        <w:szCs w:val="14"/>
      </w:rPr>
      <w:t>Independent Advisory Panel</w:t>
    </w:r>
    <w:r w:rsidR="00BB35B3">
      <w:rPr>
        <w:b/>
        <w:color w:val="006D68"/>
        <w:sz w:val="14"/>
        <w:szCs w:val="1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9048" w14:textId="77777777" w:rsidR="00DD7640" w:rsidRPr="002B1531" w:rsidRDefault="008449BB" w:rsidP="006C01AC">
    <w:pPr>
      <w:pStyle w:val="Header"/>
      <w:rPr>
        <w:b/>
        <w:color w:val="000000"/>
      </w:rPr>
    </w:pPr>
    <w:r>
      <w:rPr>
        <w:noProof/>
        <w:lang w:eastAsia="en-GB"/>
      </w:rPr>
      <w:drawing>
        <wp:anchor distT="288290" distB="0" distL="288290" distR="114300" simplePos="0" relativeHeight="251657216" behindDoc="0" locked="0" layoutInCell="1" allowOverlap="0" wp14:anchorId="324E904B" wp14:editId="324E904C">
          <wp:simplePos x="0" y="0"/>
          <wp:positionH relativeFrom="page">
            <wp:posOffset>231140</wp:posOffset>
          </wp:positionH>
          <wp:positionV relativeFrom="page">
            <wp:posOffset>280670</wp:posOffset>
          </wp:positionV>
          <wp:extent cx="6572250" cy="619125"/>
          <wp:effectExtent l="0" t="0" r="0" b="9525"/>
          <wp:wrapNone/>
          <wp:docPr id="2" name="Picture 2" descr="ONRlogoA4col_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NRlogoA4col_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7" t="22310" r="-100261" b="23965"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640">
      <w:rPr>
        <w:b/>
        <w:color w:val="006D68"/>
        <w:sz w:val="14"/>
        <w:szCs w:val="14"/>
      </w:rPr>
      <w:t>Title of publication</w:t>
    </w:r>
    <w:r w:rsidR="00DD7640" w:rsidRPr="00272FB0">
      <w:rPr>
        <w:b/>
        <w:color w:val="000000"/>
      </w:rPr>
      <w:t xml:space="preserve"> </w:t>
    </w:r>
  </w:p>
  <w:p w14:paraId="324E9049" w14:textId="77777777" w:rsidR="00DD7640" w:rsidRPr="00D55197" w:rsidRDefault="00DD7640">
    <w:pPr>
      <w:pStyle w:val="Header"/>
      <w:rPr>
        <w:b/>
        <w:color w:val="006D68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4A5"/>
    <w:multiLevelType w:val="hybridMultilevel"/>
    <w:tmpl w:val="ECCA9B40"/>
    <w:lvl w:ilvl="0" w:tplc="DD7C743A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sz w:val="24"/>
      </w:rPr>
    </w:lvl>
    <w:lvl w:ilvl="1" w:tplc="559489D2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E144676C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2BE8A7E2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3E8242E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58042C86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95F4268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32CAC66C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AC34CEE0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0FD2494"/>
    <w:multiLevelType w:val="hybridMultilevel"/>
    <w:tmpl w:val="DDA8F6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013E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20F"/>
    <w:multiLevelType w:val="hybridMultilevel"/>
    <w:tmpl w:val="2F2E71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A48"/>
    <w:multiLevelType w:val="hybridMultilevel"/>
    <w:tmpl w:val="D9B20502"/>
    <w:lvl w:ilvl="0" w:tplc="712C2A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22A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2F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0F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69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7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6E6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AD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CAF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00614"/>
    <w:multiLevelType w:val="hybridMultilevel"/>
    <w:tmpl w:val="A4D2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043B0"/>
    <w:multiLevelType w:val="hybridMultilevel"/>
    <w:tmpl w:val="13BA3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7716"/>
    <w:multiLevelType w:val="hybridMultilevel"/>
    <w:tmpl w:val="A6EAE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C1C61"/>
    <w:multiLevelType w:val="hybridMultilevel"/>
    <w:tmpl w:val="B4D29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33BA1"/>
    <w:multiLevelType w:val="hybridMultilevel"/>
    <w:tmpl w:val="B8EE1F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F22F6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40CA3"/>
    <w:multiLevelType w:val="hybridMultilevel"/>
    <w:tmpl w:val="01F8C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D0730"/>
    <w:multiLevelType w:val="multilevel"/>
    <w:tmpl w:val="03CAB566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○"/>
      <w:lvlJc w:val="left"/>
      <w:pPr>
        <w:tabs>
          <w:tab w:val="num" w:pos="-31680"/>
        </w:tabs>
        <w:ind w:left="1440" w:hanging="72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401"/>
        </w:tabs>
        <w:ind w:left="240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360"/>
        </w:tabs>
        <w:ind w:left="108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601"/>
      </w:pPr>
      <w:rPr>
        <w:rFonts w:ascii="Symbol" w:hAnsi="Symbol" w:hint="default"/>
        <w:sz w:val="28"/>
      </w:rPr>
    </w:lvl>
  </w:abstractNum>
  <w:abstractNum w:abstractNumId="13" w15:restartNumberingAfterBreak="0">
    <w:nsid w:val="2FC72556"/>
    <w:multiLevelType w:val="hybridMultilevel"/>
    <w:tmpl w:val="F01AA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0024D"/>
    <w:multiLevelType w:val="hybridMultilevel"/>
    <w:tmpl w:val="C09C9FF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5F86"/>
    <w:multiLevelType w:val="hybridMultilevel"/>
    <w:tmpl w:val="BE869862"/>
    <w:lvl w:ilvl="0" w:tplc="0CA46EF4">
      <w:start w:val="1"/>
      <w:numFmt w:val="lowerRoman"/>
      <w:lvlText w:val="%1)"/>
      <w:lvlJc w:val="right"/>
      <w:pPr>
        <w:tabs>
          <w:tab w:val="num" w:pos="1656"/>
        </w:tabs>
        <w:ind w:left="1656" w:hanging="360"/>
      </w:pPr>
      <w:rPr>
        <w:rFonts w:ascii="Arial" w:hAnsi="Arial" w:hint="default"/>
        <w:b w:val="0"/>
        <w:i w:val="0"/>
        <w:sz w:val="24"/>
      </w:rPr>
    </w:lvl>
    <w:lvl w:ilvl="1" w:tplc="284EA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C3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A8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88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E4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C8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00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07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8862DD"/>
    <w:multiLevelType w:val="hybridMultilevel"/>
    <w:tmpl w:val="F80EDBA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31EFE"/>
    <w:multiLevelType w:val="multilevel"/>
    <w:tmpl w:val="1298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18" w15:restartNumberingAfterBreak="0">
    <w:nsid w:val="4A835137"/>
    <w:multiLevelType w:val="hybridMultilevel"/>
    <w:tmpl w:val="D618E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72DCF"/>
    <w:multiLevelType w:val="hybridMultilevel"/>
    <w:tmpl w:val="48E2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34A04"/>
    <w:multiLevelType w:val="hybridMultilevel"/>
    <w:tmpl w:val="607A7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15109"/>
    <w:multiLevelType w:val="hybridMultilevel"/>
    <w:tmpl w:val="3A9E1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05AB8"/>
    <w:multiLevelType w:val="multilevel"/>
    <w:tmpl w:val="DE84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Restart w:val="1"/>
      <w:lvlText w:val="(%5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5">
      <w:start w:val="1"/>
      <w:numFmt w:val="lowerRoman"/>
      <w:lvlRestart w:val="1"/>
      <w:lvlText w:val="(%6)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23" w15:restartNumberingAfterBreak="0">
    <w:nsid w:val="62883DFE"/>
    <w:multiLevelType w:val="hybridMultilevel"/>
    <w:tmpl w:val="F0CEA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51CAE"/>
    <w:multiLevelType w:val="multilevel"/>
    <w:tmpl w:val="603C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041"/>
        </w:tabs>
        <w:ind w:left="204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25" w15:restartNumberingAfterBreak="0">
    <w:nsid w:val="6EF627F7"/>
    <w:multiLevelType w:val="hybridMultilevel"/>
    <w:tmpl w:val="09988A16"/>
    <w:lvl w:ilvl="0" w:tplc="E3887A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C6F9A"/>
    <w:multiLevelType w:val="hybridMultilevel"/>
    <w:tmpl w:val="8040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C659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52E4177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62619"/>
    <w:multiLevelType w:val="hybridMultilevel"/>
    <w:tmpl w:val="43F8FBF0"/>
    <w:lvl w:ilvl="0" w:tplc="D44C0BEE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A2229"/>
    <w:multiLevelType w:val="hybridMultilevel"/>
    <w:tmpl w:val="6B948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52271">
    <w:abstractNumId w:val="12"/>
  </w:num>
  <w:num w:numId="2" w16cid:durableId="2035571765">
    <w:abstractNumId w:val="29"/>
  </w:num>
  <w:num w:numId="3" w16cid:durableId="1894079197">
    <w:abstractNumId w:val="17"/>
  </w:num>
  <w:num w:numId="4" w16cid:durableId="446896440">
    <w:abstractNumId w:val="0"/>
  </w:num>
  <w:num w:numId="5" w16cid:durableId="631208570">
    <w:abstractNumId w:val="15"/>
  </w:num>
  <w:num w:numId="6" w16cid:durableId="192496504">
    <w:abstractNumId w:val="27"/>
  </w:num>
  <w:num w:numId="7" w16cid:durableId="274404472">
    <w:abstractNumId w:val="24"/>
  </w:num>
  <w:num w:numId="8" w16cid:durableId="968167407">
    <w:abstractNumId w:val="22"/>
  </w:num>
  <w:num w:numId="9" w16cid:durableId="63188462">
    <w:abstractNumId w:val="28"/>
  </w:num>
  <w:num w:numId="10" w16cid:durableId="248083374">
    <w:abstractNumId w:val="2"/>
  </w:num>
  <w:num w:numId="11" w16cid:durableId="625742521">
    <w:abstractNumId w:val="10"/>
  </w:num>
  <w:num w:numId="12" w16cid:durableId="722942918">
    <w:abstractNumId w:val="9"/>
  </w:num>
  <w:num w:numId="13" w16cid:durableId="1132094298">
    <w:abstractNumId w:val="14"/>
  </w:num>
  <w:num w:numId="14" w16cid:durableId="1219046646">
    <w:abstractNumId w:val="16"/>
  </w:num>
  <w:num w:numId="15" w16cid:durableId="1422919300">
    <w:abstractNumId w:val="20"/>
  </w:num>
  <w:num w:numId="16" w16cid:durableId="914777630">
    <w:abstractNumId w:val="11"/>
  </w:num>
  <w:num w:numId="17" w16cid:durableId="2112583839">
    <w:abstractNumId w:val="8"/>
  </w:num>
  <w:num w:numId="18" w16cid:durableId="820779639">
    <w:abstractNumId w:val="26"/>
  </w:num>
  <w:num w:numId="19" w16cid:durableId="1795441666">
    <w:abstractNumId w:val="5"/>
  </w:num>
  <w:num w:numId="20" w16cid:durableId="570192059">
    <w:abstractNumId w:val="21"/>
  </w:num>
  <w:num w:numId="21" w16cid:durableId="1135368264">
    <w:abstractNumId w:val="1"/>
  </w:num>
  <w:num w:numId="22" w16cid:durableId="4070014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1101785">
    <w:abstractNumId w:val="3"/>
  </w:num>
  <w:num w:numId="24" w16cid:durableId="349796717">
    <w:abstractNumId w:val="4"/>
  </w:num>
  <w:num w:numId="25" w16cid:durableId="504519876">
    <w:abstractNumId w:val="13"/>
  </w:num>
  <w:num w:numId="26" w16cid:durableId="29629940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5941595">
    <w:abstractNumId w:val="19"/>
  </w:num>
  <w:num w:numId="28" w16cid:durableId="1442796011">
    <w:abstractNumId w:val="6"/>
  </w:num>
  <w:num w:numId="29" w16cid:durableId="1994599370">
    <w:abstractNumId w:val="7"/>
  </w:num>
  <w:num w:numId="30" w16cid:durableId="851454330">
    <w:abstractNumId w:val="23"/>
  </w:num>
  <w:num w:numId="31" w16cid:durableId="8210412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A22"/>
    <w:rsid w:val="0000029A"/>
    <w:rsid w:val="00005984"/>
    <w:rsid w:val="00007959"/>
    <w:rsid w:val="00010B45"/>
    <w:rsid w:val="00017A09"/>
    <w:rsid w:val="000254EB"/>
    <w:rsid w:val="00030D3C"/>
    <w:rsid w:val="00032F87"/>
    <w:rsid w:val="0004301F"/>
    <w:rsid w:val="000466D2"/>
    <w:rsid w:val="0004729A"/>
    <w:rsid w:val="00051129"/>
    <w:rsid w:val="00051D60"/>
    <w:rsid w:val="00053C7E"/>
    <w:rsid w:val="00055565"/>
    <w:rsid w:val="00064CE0"/>
    <w:rsid w:val="000715BD"/>
    <w:rsid w:val="00083606"/>
    <w:rsid w:val="00085AED"/>
    <w:rsid w:val="00096F71"/>
    <w:rsid w:val="000A0034"/>
    <w:rsid w:val="000B3749"/>
    <w:rsid w:val="000B4E40"/>
    <w:rsid w:val="000D15F7"/>
    <w:rsid w:val="000D6244"/>
    <w:rsid w:val="000D77CF"/>
    <w:rsid w:val="000E1DA0"/>
    <w:rsid w:val="000E29D7"/>
    <w:rsid w:val="000E4208"/>
    <w:rsid w:val="000F39E8"/>
    <w:rsid w:val="000F49F0"/>
    <w:rsid w:val="00112F4E"/>
    <w:rsid w:val="001179AD"/>
    <w:rsid w:val="00121C8F"/>
    <w:rsid w:val="001237EF"/>
    <w:rsid w:val="001246C9"/>
    <w:rsid w:val="00127170"/>
    <w:rsid w:val="00131ECC"/>
    <w:rsid w:val="00141376"/>
    <w:rsid w:val="00145D3D"/>
    <w:rsid w:val="00146874"/>
    <w:rsid w:val="001539EB"/>
    <w:rsid w:val="00164F4F"/>
    <w:rsid w:val="00166625"/>
    <w:rsid w:val="001872BE"/>
    <w:rsid w:val="0019068D"/>
    <w:rsid w:val="001940C1"/>
    <w:rsid w:val="001A1B6E"/>
    <w:rsid w:val="001A6B93"/>
    <w:rsid w:val="001B4488"/>
    <w:rsid w:val="001B73EA"/>
    <w:rsid w:val="001C3DB8"/>
    <w:rsid w:val="001D01EB"/>
    <w:rsid w:val="001D118A"/>
    <w:rsid w:val="001D233D"/>
    <w:rsid w:val="001D4A8F"/>
    <w:rsid w:val="001D6087"/>
    <w:rsid w:val="001E39E3"/>
    <w:rsid w:val="001E630E"/>
    <w:rsid w:val="001F3C38"/>
    <w:rsid w:val="00200CB7"/>
    <w:rsid w:val="00203A0F"/>
    <w:rsid w:val="0021074A"/>
    <w:rsid w:val="00211AC8"/>
    <w:rsid w:val="00216018"/>
    <w:rsid w:val="00225D41"/>
    <w:rsid w:val="002363AB"/>
    <w:rsid w:val="002468DE"/>
    <w:rsid w:val="00266135"/>
    <w:rsid w:val="00272FB0"/>
    <w:rsid w:val="002733D3"/>
    <w:rsid w:val="0027624B"/>
    <w:rsid w:val="00282C0F"/>
    <w:rsid w:val="0028356A"/>
    <w:rsid w:val="002925E0"/>
    <w:rsid w:val="00295C27"/>
    <w:rsid w:val="00297401"/>
    <w:rsid w:val="002A0C20"/>
    <w:rsid w:val="002A1BF9"/>
    <w:rsid w:val="002B1531"/>
    <w:rsid w:val="002B69D5"/>
    <w:rsid w:val="002C197A"/>
    <w:rsid w:val="002D1C7E"/>
    <w:rsid w:val="002D3195"/>
    <w:rsid w:val="002E10FF"/>
    <w:rsid w:val="002E2150"/>
    <w:rsid w:val="002E6ADD"/>
    <w:rsid w:val="002F06E8"/>
    <w:rsid w:val="002F502B"/>
    <w:rsid w:val="00302558"/>
    <w:rsid w:val="003061BF"/>
    <w:rsid w:val="00313E39"/>
    <w:rsid w:val="0031706E"/>
    <w:rsid w:val="00322414"/>
    <w:rsid w:val="00325529"/>
    <w:rsid w:val="003308F4"/>
    <w:rsid w:val="00331F0E"/>
    <w:rsid w:val="0033262F"/>
    <w:rsid w:val="003333E2"/>
    <w:rsid w:val="00335F68"/>
    <w:rsid w:val="0034369E"/>
    <w:rsid w:val="003515B3"/>
    <w:rsid w:val="00366A4D"/>
    <w:rsid w:val="00376D40"/>
    <w:rsid w:val="00377AA2"/>
    <w:rsid w:val="00385D6F"/>
    <w:rsid w:val="0039355F"/>
    <w:rsid w:val="003A2DEE"/>
    <w:rsid w:val="003A4D19"/>
    <w:rsid w:val="003A72BD"/>
    <w:rsid w:val="003B0033"/>
    <w:rsid w:val="003B2B92"/>
    <w:rsid w:val="003D005E"/>
    <w:rsid w:val="003D53DA"/>
    <w:rsid w:val="003E4901"/>
    <w:rsid w:val="003E4EAA"/>
    <w:rsid w:val="003F43B9"/>
    <w:rsid w:val="00407EC6"/>
    <w:rsid w:val="00411BBF"/>
    <w:rsid w:val="00413062"/>
    <w:rsid w:val="00416F8F"/>
    <w:rsid w:val="00417906"/>
    <w:rsid w:val="00424F06"/>
    <w:rsid w:val="0042633D"/>
    <w:rsid w:val="004263D6"/>
    <w:rsid w:val="00426AFC"/>
    <w:rsid w:val="004301D9"/>
    <w:rsid w:val="00432B8D"/>
    <w:rsid w:val="00434DD7"/>
    <w:rsid w:val="004436F8"/>
    <w:rsid w:val="00445B46"/>
    <w:rsid w:val="00446DBB"/>
    <w:rsid w:val="00451B0C"/>
    <w:rsid w:val="0045231C"/>
    <w:rsid w:val="004545ED"/>
    <w:rsid w:val="004737B2"/>
    <w:rsid w:val="0048222E"/>
    <w:rsid w:val="004865A2"/>
    <w:rsid w:val="00487A22"/>
    <w:rsid w:val="00491B1E"/>
    <w:rsid w:val="004A2981"/>
    <w:rsid w:val="004A3386"/>
    <w:rsid w:val="004A4268"/>
    <w:rsid w:val="004C01FE"/>
    <w:rsid w:val="004C56AA"/>
    <w:rsid w:val="004D28A4"/>
    <w:rsid w:val="004E004B"/>
    <w:rsid w:val="004E371F"/>
    <w:rsid w:val="004F1928"/>
    <w:rsid w:val="004F24BC"/>
    <w:rsid w:val="00502A46"/>
    <w:rsid w:val="005049AF"/>
    <w:rsid w:val="0050551D"/>
    <w:rsid w:val="00530034"/>
    <w:rsid w:val="005322E6"/>
    <w:rsid w:val="00537562"/>
    <w:rsid w:val="005449B1"/>
    <w:rsid w:val="00550546"/>
    <w:rsid w:val="00562F2F"/>
    <w:rsid w:val="005632EF"/>
    <w:rsid w:val="00572239"/>
    <w:rsid w:val="00577EEA"/>
    <w:rsid w:val="005A0472"/>
    <w:rsid w:val="005A1563"/>
    <w:rsid w:val="005A1570"/>
    <w:rsid w:val="005A5A87"/>
    <w:rsid w:val="005B6C11"/>
    <w:rsid w:val="005C037D"/>
    <w:rsid w:val="005C1D00"/>
    <w:rsid w:val="005E40A1"/>
    <w:rsid w:val="005E63ED"/>
    <w:rsid w:val="00600C0D"/>
    <w:rsid w:val="00612FED"/>
    <w:rsid w:val="00613D71"/>
    <w:rsid w:val="00615619"/>
    <w:rsid w:val="00617023"/>
    <w:rsid w:val="00617D2B"/>
    <w:rsid w:val="0063490C"/>
    <w:rsid w:val="00636D1B"/>
    <w:rsid w:val="00637D15"/>
    <w:rsid w:val="00644B12"/>
    <w:rsid w:val="0066643E"/>
    <w:rsid w:val="006670C7"/>
    <w:rsid w:val="006711E7"/>
    <w:rsid w:val="00671656"/>
    <w:rsid w:val="00674078"/>
    <w:rsid w:val="00681C28"/>
    <w:rsid w:val="00686B16"/>
    <w:rsid w:val="00697F8F"/>
    <w:rsid w:val="006A0F56"/>
    <w:rsid w:val="006B12EC"/>
    <w:rsid w:val="006B2DA6"/>
    <w:rsid w:val="006C01AC"/>
    <w:rsid w:val="006D211C"/>
    <w:rsid w:val="006E7F57"/>
    <w:rsid w:val="006F1199"/>
    <w:rsid w:val="00710903"/>
    <w:rsid w:val="00716D39"/>
    <w:rsid w:val="00721154"/>
    <w:rsid w:val="00721D1A"/>
    <w:rsid w:val="00725E96"/>
    <w:rsid w:val="00740B81"/>
    <w:rsid w:val="00776E45"/>
    <w:rsid w:val="00780295"/>
    <w:rsid w:val="00784C5A"/>
    <w:rsid w:val="007913DF"/>
    <w:rsid w:val="007973D2"/>
    <w:rsid w:val="007B2BFA"/>
    <w:rsid w:val="007B4EE0"/>
    <w:rsid w:val="007C1E17"/>
    <w:rsid w:val="007C1E2C"/>
    <w:rsid w:val="007C52C3"/>
    <w:rsid w:val="007D29A7"/>
    <w:rsid w:val="007D3095"/>
    <w:rsid w:val="007D5C0C"/>
    <w:rsid w:val="007E3FB8"/>
    <w:rsid w:val="007F5456"/>
    <w:rsid w:val="007F7246"/>
    <w:rsid w:val="00805029"/>
    <w:rsid w:val="00810B07"/>
    <w:rsid w:val="008261EF"/>
    <w:rsid w:val="0082719D"/>
    <w:rsid w:val="00836C11"/>
    <w:rsid w:val="008449BB"/>
    <w:rsid w:val="00847294"/>
    <w:rsid w:val="0086103E"/>
    <w:rsid w:val="0086127D"/>
    <w:rsid w:val="008620A7"/>
    <w:rsid w:val="008649D3"/>
    <w:rsid w:val="00875FD5"/>
    <w:rsid w:val="00886D1D"/>
    <w:rsid w:val="00891423"/>
    <w:rsid w:val="008933BE"/>
    <w:rsid w:val="00896449"/>
    <w:rsid w:val="008A0597"/>
    <w:rsid w:val="008A1595"/>
    <w:rsid w:val="008A660B"/>
    <w:rsid w:val="008A7BDD"/>
    <w:rsid w:val="008B3A31"/>
    <w:rsid w:val="008B47DC"/>
    <w:rsid w:val="008C1166"/>
    <w:rsid w:val="008C3CB9"/>
    <w:rsid w:val="008E07BD"/>
    <w:rsid w:val="008E2D9E"/>
    <w:rsid w:val="008E6CB8"/>
    <w:rsid w:val="0091041C"/>
    <w:rsid w:val="0092675C"/>
    <w:rsid w:val="009327D3"/>
    <w:rsid w:val="00932851"/>
    <w:rsid w:val="00935F65"/>
    <w:rsid w:val="009408F0"/>
    <w:rsid w:val="009431D4"/>
    <w:rsid w:val="009572ED"/>
    <w:rsid w:val="009701A6"/>
    <w:rsid w:val="009816E9"/>
    <w:rsid w:val="009825C9"/>
    <w:rsid w:val="009958C5"/>
    <w:rsid w:val="009A60DE"/>
    <w:rsid w:val="009A6684"/>
    <w:rsid w:val="009C51EC"/>
    <w:rsid w:val="009C6E9D"/>
    <w:rsid w:val="009D55E1"/>
    <w:rsid w:val="009D6063"/>
    <w:rsid w:val="009E17B0"/>
    <w:rsid w:val="009E3498"/>
    <w:rsid w:val="009F1B6F"/>
    <w:rsid w:val="009F6AE5"/>
    <w:rsid w:val="00A021A7"/>
    <w:rsid w:val="00A039F2"/>
    <w:rsid w:val="00A11926"/>
    <w:rsid w:val="00A16EBB"/>
    <w:rsid w:val="00A3414F"/>
    <w:rsid w:val="00A435DC"/>
    <w:rsid w:val="00A442D1"/>
    <w:rsid w:val="00A44803"/>
    <w:rsid w:val="00A45D50"/>
    <w:rsid w:val="00A46050"/>
    <w:rsid w:val="00A46C95"/>
    <w:rsid w:val="00A5396C"/>
    <w:rsid w:val="00A576F0"/>
    <w:rsid w:val="00A70748"/>
    <w:rsid w:val="00A90025"/>
    <w:rsid w:val="00A940B9"/>
    <w:rsid w:val="00A95DE1"/>
    <w:rsid w:val="00AA217E"/>
    <w:rsid w:val="00AB20CC"/>
    <w:rsid w:val="00AB2BB0"/>
    <w:rsid w:val="00AB6773"/>
    <w:rsid w:val="00AB67FE"/>
    <w:rsid w:val="00AC3DD6"/>
    <w:rsid w:val="00AD74F5"/>
    <w:rsid w:val="00AD7775"/>
    <w:rsid w:val="00AE6CDA"/>
    <w:rsid w:val="00B01F59"/>
    <w:rsid w:val="00B03DC1"/>
    <w:rsid w:val="00B05419"/>
    <w:rsid w:val="00B103C9"/>
    <w:rsid w:val="00B205B8"/>
    <w:rsid w:val="00B22F2F"/>
    <w:rsid w:val="00B2396D"/>
    <w:rsid w:val="00B33E7D"/>
    <w:rsid w:val="00B44D23"/>
    <w:rsid w:val="00B5393D"/>
    <w:rsid w:val="00B56CCE"/>
    <w:rsid w:val="00B6321F"/>
    <w:rsid w:val="00B76713"/>
    <w:rsid w:val="00B80A15"/>
    <w:rsid w:val="00B81B18"/>
    <w:rsid w:val="00B91170"/>
    <w:rsid w:val="00BA0D84"/>
    <w:rsid w:val="00BA2C41"/>
    <w:rsid w:val="00BB35B3"/>
    <w:rsid w:val="00BB69A6"/>
    <w:rsid w:val="00BC6796"/>
    <w:rsid w:val="00BC6FBA"/>
    <w:rsid w:val="00BD3BC5"/>
    <w:rsid w:val="00BE2F52"/>
    <w:rsid w:val="00BF3D40"/>
    <w:rsid w:val="00BF5BFA"/>
    <w:rsid w:val="00C049EE"/>
    <w:rsid w:val="00C053FB"/>
    <w:rsid w:val="00C1074C"/>
    <w:rsid w:val="00C11CC0"/>
    <w:rsid w:val="00C14881"/>
    <w:rsid w:val="00C22AEB"/>
    <w:rsid w:val="00C25583"/>
    <w:rsid w:val="00C31214"/>
    <w:rsid w:val="00C332AA"/>
    <w:rsid w:val="00C34151"/>
    <w:rsid w:val="00C34ADD"/>
    <w:rsid w:val="00C410CB"/>
    <w:rsid w:val="00C4361C"/>
    <w:rsid w:val="00C43E6F"/>
    <w:rsid w:val="00C66856"/>
    <w:rsid w:val="00C7062F"/>
    <w:rsid w:val="00C72089"/>
    <w:rsid w:val="00C75A1C"/>
    <w:rsid w:val="00C76E97"/>
    <w:rsid w:val="00C814C5"/>
    <w:rsid w:val="00C85E5E"/>
    <w:rsid w:val="00C96E0C"/>
    <w:rsid w:val="00CA0928"/>
    <w:rsid w:val="00CA27CB"/>
    <w:rsid w:val="00CA4FB3"/>
    <w:rsid w:val="00CB0469"/>
    <w:rsid w:val="00CB0494"/>
    <w:rsid w:val="00CE2877"/>
    <w:rsid w:val="00CE5958"/>
    <w:rsid w:val="00CF6980"/>
    <w:rsid w:val="00D00238"/>
    <w:rsid w:val="00D03325"/>
    <w:rsid w:val="00D055FB"/>
    <w:rsid w:val="00D06D7E"/>
    <w:rsid w:val="00D14813"/>
    <w:rsid w:val="00D2112F"/>
    <w:rsid w:val="00D3061A"/>
    <w:rsid w:val="00D31B87"/>
    <w:rsid w:val="00D41FB7"/>
    <w:rsid w:val="00D4491C"/>
    <w:rsid w:val="00D4510D"/>
    <w:rsid w:val="00D50F5D"/>
    <w:rsid w:val="00D517A3"/>
    <w:rsid w:val="00D55197"/>
    <w:rsid w:val="00D56C02"/>
    <w:rsid w:val="00D65B62"/>
    <w:rsid w:val="00D725A6"/>
    <w:rsid w:val="00D72AAF"/>
    <w:rsid w:val="00D72ECD"/>
    <w:rsid w:val="00D7747E"/>
    <w:rsid w:val="00D9021D"/>
    <w:rsid w:val="00D921C7"/>
    <w:rsid w:val="00DA1073"/>
    <w:rsid w:val="00DB0DF3"/>
    <w:rsid w:val="00DC486D"/>
    <w:rsid w:val="00DC6611"/>
    <w:rsid w:val="00DC661E"/>
    <w:rsid w:val="00DC6D4A"/>
    <w:rsid w:val="00DD1BCE"/>
    <w:rsid w:val="00DD6AF2"/>
    <w:rsid w:val="00DD749D"/>
    <w:rsid w:val="00DD7640"/>
    <w:rsid w:val="00DD7860"/>
    <w:rsid w:val="00DE3C0D"/>
    <w:rsid w:val="00DE4417"/>
    <w:rsid w:val="00DF0A64"/>
    <w:rsid w:val="00DF3697"/>
    <w:rsid w:val="00DF417F"/>
    <w:rsid w:val="00DF4495"/>
    <w:rsid w:val="00DF7B53"/>
    <w:rsid w:val="00E03CE1"/>
    <w:rsid w:val="00E12A39"/>
    <w:rsid w:val="00E20300"/>
    <w:rsid w:val="00E25568"/>
    <w:rsid w:val="00E33359"/>
    <w:rsid w:val="00E35193"/>
    <w:rsid w:val="00E373F3"/>
    <w:rsid w:val="00E37981"/>
    <w:rsid w:val="00E51076"/>
    <w:rsid w:val="00E52B6A"/>
    <w:rsid w:val="00E55E3B"/>
    <w:rsid w:val="00E6205E"/>
    <w:rsid w:val="00E62591"/>
    <w:rsid w:val="00E62E11"/>
    <w:rsid w:val="00E81D00"/>
    <w:rsid w:val="00E87C8C"/>
    <w:rsid w:val="00E93B2A"/>
    <w:rsid w:val="00E958C1"/>
    <w:rsid w:val="00EA1884"/>
    <w:rsid w:val="00EA5EB4"/>
    <w:rsid w:val="00EB364D"/>
    <w:rsid w:val="00EC6354"/>
    <w:rsid w:val="00EC7EF9"/>
    <w:rsid w:val="00ED295D"/>
    <w:rsid w:val="00ED5F2B"/>
    <w:rsid w:val="00ED7BF0"/>
    <w:rsid w:val="00F0000F"/>
    <w:rsid w:val="00F003A6"/>
    <w:rsid w:val="00F03697"/>
    <w:rsid w:val="00F07212"/>
    <w:rsid w:val="00F26D6C"/>
    <w:rsid w:val="00F31C77"/>
    <w:rsid w:val="00F35CB0"/>
    <w:rsid w:val="00F4193E"/>
    <w:rsid w:val="00F448CF"/>
    <w:rsid w:val="00F558D2"/>
    <w:rsid w:val="00F65EBA"/>
    <w:rsid w:val="00F70306"/>
    <w:rsid w:val="00F832DD"/>
    <w:rsid w:val="00F927DE"/>
    <w:rsid w:val="00F96AFF"/>
    <w:rsid w:val="00FC08AF"/>
    <w:rsid w:val="00FD0C4A"/>
    <w:rsid w:val="00FF0EBE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24E8FF7"/>
  <w15:docId w15:val="{8C9FE4F1-DF13-4A10-ABAC-F9C0EB10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9D3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Centre"/>
    <w:basedOn w:val="Normal"/>
    <w:next w:val="Normal"/>
    <w:qFormat/>
    <w:rsid w:val="00200CB7"/>
    <w:pPr>
      <w:keepNext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aliases w:val="Left"/>
    <w:basedOn w:val="Normal"/>
    <w:next w:val="Normal"/>
    <w:qFormat/>
    <w:rsid w:val="00200CB7"/>
    <w:pPr>
      <w:keepNext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Sub"/>
    <w:basedOn w:val="Normal"/>
    <w:next w:val="Normal"/>
    <w:qFormat/>
    <w:rsid w:val="00200CB7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7A2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31EC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Footer">
    <w:name w:val="footer"/>
    <w:basedOn w:val="Normal"/>
    <w:rsid w:val="00487A22"/>
    <w:pPr>
      <w:tabs>
        <w:tab w:val="center" w:pos="4153"/>
        <w:tab w:val="right" w:pos="8306"/>
      </w:tabs>
    </w:pPr>
  </w:style>
  <w:style w:type="character" w:styleId="Hyperlink">
    <w:name w:val="Hyperlink"/>
    <w:rsid w:val="00B205B8"/>
    <w:rPr>
      <w:color w:val="0000FF"/>
      <w:u w:val="single"/>
    </w:rPr>
  </w:style>
  <w:style w:type="character" w:styleId="FollowedHyperlink">
    <w:name w:val="FollowedHyperlink"/>
    <w:rsid w:val="00A16EBB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12,F5 List Paragraph,Colorful List - Accent 11,Normal numbered,List Paragraph11,OBC Bullet"/>
    <w:basedOn w:val="Normal"/>
    <w:link w:val="ListParagraphChar"/>
    <w:uiPriority w:val="34"/>
    <w:qFormat/>
    <w:rsid w:val="002E2150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12 Char,F5 List Paragraph Char"/>
    <w:basedOn w:val="DefaultParagraphFont"/>
    <w:link w:val="ListParagraph"/>
    <w:uiPriority w:val="34"/>
    <w:locked/>
    <w:rsid w:val="00AC3DD6"/>
    <w:rPr>
      <w:rFonts w:ascii="Arial" w:hAnsi="Arial"/>
      <w:sz w:val="24"/>
      <w:szCs w:val="24"/>
      <w:lang w:eastAsia="en-US"/>
    </w:rPr>
  </w:style>
  <w:style w:type="paragraph" w:customStyle="1" w:styleId="Default">
    <w:name w:val="Default"/>
    <w:rsid w:val="00896449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5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31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5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6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87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2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4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72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75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02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26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62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FAA7-3AED-412A-BCE1-E586F72B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page content goes here</vt:lpstr>
    </vt:vector>
  </TitlesOfParts>
  <Company>Health and Safety Executive</Company>
  <LinksUpToDate>false</LinksUpToDate>
  <CharactersWithSpaces>1816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http://www.onr.org.uk/operational/tech_asst_guides/ns-tast-gd-048.pdf</vt:lpwstr>
      </vt:variant>
      <vt:variant>
        <vt:lpwstr/>
      </vt:variant>
      <vt:variant>
        <vt:i4>458817</vt:i4>
      </vt:variant>
      <vt:variant>
        <vt:i4>3</vt:i4>
      </vt:variant>
      <vt:variant>
        <vt:i4>0</vt:i4>
      </vt:variant>
      <vt:variant>
        <vt:i4>5</vt:i4>
      </vt:variant>
      <vt:variant>
        <vt:lpwstr>http://www.onr.org.uk/operational/tech_asst_guides/tast027.pdf</vt:lpwstr>
      </vt:variant>
      <vt:variant>
        <vt:lpwstr/>
      </vt:variant>
      <vt:variant>
        <vt:i4>458817</vt:i4>
      </vt:variant>
      <vt:variant>
        <vt:i4>0</vt:i4>
      </vt:variant>
      <vt:variant>
        <vt:i4>0</vt:i4>
      </vt:variant>
      <vt:variant>
        <vt:i4>5</vt:i4>
      </vt:variant>
      <vt:variant>
        <vt:lpwstr>http://www.onr.org.uk/operational/tech_asst_guides/tast027.pdf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page content goes here</dc:title>
  <cp:revision>2</cp:revision>
  <cp:lastPrinted>2016-11-04T12:00:00Z</cp:lastPrinted>
  <dcterms:created xsi:type="dcterms:W3CDTF">2023-08-08T13:00:00Z</dcterms:created>
  <dcterms:modified xsi:type="dcterms:W3CDTF">2023-08-08T13:00:00Z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5e003a-90eb-47c9-a506-ad47e7a0b281_Enabled">
    <vt:lpwstr>true</vt:lpwstr>
  </property>
  <property fmtid="{D5CDD505-2E9C-101B-9397-08002B2CF9AE}" pid="4" name="MSIP_Label_9e5e003a-90eb-47c9-a506-ad47e7a0b281_SetDate">
    <vt:lpwstr>2021-10-13T14:55:29Z</vt:lpwstr>
  </property>
  <property fmtid="{D5CDD505-2E9C-101B-9397-08002B2CF9AE}" pid="5" name="MSIP_Label_9e5e003a-90eb-47c9-a506-ad47e7a0b281_Method">
    <vt:lpwstr>Privileged</vt:lpwstr>
  </property>
  <property fmtid="{D5CDD505-2E9C-101B-9397-08002B2CF9AE}" pid="6" name="MSIP_Label_9e5e003a-90eb-47c9-a506-ad47e7a0b281_Name">
    <vt:lpwstr>OFFICIAL</vt:lpwstr>
  </property>
  <property fmtid="{D5CDD505-2E9C-101B-9397-08002B2CF9AE}" pid="7" name="MSIP_Label_9e5e003a-90eb-47c9-a506-ad47e7a0b281_SiteId">
    <vt:lpwstr>742775df-8077-48d6-81d0-1e82a1f52cb8</vt:lpwstr>
  </property>
  <property fmtid="{D5CDD505-2E9C-101B-9397-08002B2CF9AE}" pid="8" name="MSIP_Label_9e5e003a-90eb-47c9-a506-ad47e7a0b281_ActionId">
    <vt:lpwstr>3bea93dd-522d-49ba-b873-4787d781b17d</vt:lpwstr>
  </property>
  <property fmtid="{D5CDD505-2E9C-101B-9397-08002B2CF9AE}" pid="9" name="MSIP_Label_9e5e003a-90eb-47c9-a506-ad47e7a0b281_ContentBits">
    <vt:lpwstr>0</vt:lpwstr>
  </property>
</Properties>
</file>