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48"/>
        <w:gridCol w:w="4949"/>
      </w:tblGrid>
      <w:tr w:rsidR="00220466" w:rsidRPr="00627D12" w14:paraId="4573E01E" w14:textId="77777777" w:rsidTr="28D1A20C">
        <w:trPr>
          <w:trHeight w:val="211"/>
        </w:trPr>
        <w:tc>
          <w:tcPr>
            <w:tcW w:w="9897" w:type="dxa"/>
            <w:gridSpan w:val="2"/>
            <w:vAlign w:val="center"/>
          </w:tcPr>
          <w:p w14:paraId="4573E01D" w14:textId="2825D1DF" w:rsidR="00220466" w:rsidRPr="00627D12" w:rsidRDefault="0048438C" w:rsidP="00484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GDA Regulatory Observation</w:t>
            </w:r>
          </w:p>
        </w:tc>
      </w:tr>
      <w:tr w:rsidR="00220466" w:rsidRPr="0048438C" w14:paraId="4573E020" w14:textId="77777777" w:rsidTr="28D1A20C">
        <w:trPr>
          <w:trHeight w:val="202"/>
        </w:trPr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1F" w14:textId="77777777" w:rsidR="00220466" w:rsidRPr="0048438C" w:rsidRDefault="00220466" w:rsidP="0048438C">
            <w:pPr>
              <w:spacing w:before="60" w:after="60"/>
              <w:jc w:val="center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REGULATOR TO COMPLETE</w:t>
            </w:r>
          </w:p>
        </w:tc>
      </w:tr>
      <w:tr w:rsidR="00220466" w:rsidRPr="0048438C" w14:paraId="4573E023" w14:textId="77777777" w:rsidTr="28D1A20C">
        <w:trPr>
          <w:trHeight w:val="202"/>
        </w:trPr>
        <w:tc>
          <w:tcPr>
            <w:tcW w:w="4948" w:type="dxa"/>
          </w:tcPr>
          <w:p w14:paraId="4573E021" w14:textId="77777777" w:rsidR="00220466" w:rsidRPr="0048438C" w:rsidRDefault="00C34CBC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RO</w:t>
            </w:r>
            <w:r w:rsidR="00220466" w:rsidRPr="0048438C">
              <w:rPr>
                <w:b/>
                <w:szCs w:val="24"/>
              </w:rPr>
              <w:t xml:space="preserve"> unique no.:</w:t>
            </w:r>
          </w:p>
        </w:tc>
        <w:tc>
          <w:tcPr>
            <w:tcW w:w="4949" w:type="dxa"/>
          </w:tcPr>
          <w:p w14:paraId="4573E022" w14:textId="574EA1A6" w:rsidR="00220466" w:rsidRPr="0048438C" w:rsidRDefault="0A98EACF" w:rsidP="35745E8C">
            <w:pPr>
              <w:spacing w:before="60" w:after="60"/>
            </w:pPr>
            <w:r>
              <w:t>RO-</w:t>
            </w:r>
            <w:r w:rsidR="3953B360">
              <w:t>H</w:t>
            </w:r>
            <w:r w:rsidR="466EF03F">
              <w:t>OLTEC</w:t>
            </w:r>
            <w:r w:rsidR="3953B360">
              <w:t>SMR</w:t>
            </w:r>
            <w:r w:rsidR="03942E23">
              <w:t>300-</w:t>
            </w:r>
            <w:r w:rsidR="30C1C2FE">
              <w:t>01</w:t>
            </w:r>
            <w:r w:rsidR="25A6668D">
              <w:t>4</w:t>
            </w:r>
          </w:p>
        </w:tc>
      </w:tr>
      <w:tr w:rsidR="00220466" w:rsidRPr="0048438C" w14:paraId="4573E026" w14:textId="77777777" w:rsidTr="28D1A20C">
        <w:trPr>
          <w:trHeight w:val="202"/>
        </w:trPr>
        <w:tc>
          <w:tcPr>
            <w:tcW w:w="4948" w:type="dxa"/>
          </w:tcPr>
          <w:p w14:paraId="4573E024" w14:textId="61F5DE6D" w:rsidR="00220466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Revision:</w:t>
            </w:r>
          </w:p>
        </w:tc>
        <w:tc>
          <w:tcPr>
            <w:tcW w:w="4949" w:type="dxa"/>
          </w:tcPr>
          <w:p w14:paraId="4573E025" w14:textId="229C24A2" w:rsidR="00220466" w:rsidRPr="0048438C" w:rsidRDefault="00902B4D" w:rsidP="0048438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50471" w:rsidRPr="0048438C" w14:paraId="3FF001D1" w14:textId="77777777" w:rsidTr="28D1A20C">
        <w:trPr>
          <w:trHeight w:val="202"/>
        </w:trPr>
        <w:tc>
          <w:tcPr>
            <w:tcW w:w="4948" w:type="dxa"/>
          </w:tcPr>
          <w:p w14:paraId="20FBBDA3" w14:textId="34CA6CCC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Date sent:</w:t>
            </w:r>
          </w:p>
        </w:tc>
        <w:tc>
          <w:tcPr>
            <w:tcW w:w="4949" w:type="dxa"/>
          </w:tcPr>
          <w:p w14:paraId="6163D501" w14:textId="5D1B5D74" w:rsidR="00850471" w:rsidRPr="0048438C" w:rsidRDefault="69B16656" w:rsidP="35745E8C">
            <w:pPr>
              <w:spacing w:before="60" w:after="60"/>
            </w:pPr>
            <w:r>
              <w:t>14</w:t>
            </w:r>
            <w:r w:rsidR="1927353A">
              <w:t>/</w:t>
            </w:r>
            <w:r w:rsidR="4C21B1BB">
              <w:t>08</w:t>
            </w:r>
            <w:r w:rsidR="1927353A">
              <w:t>/</w:t>
            </w:r>
            <w:r w:rsidR="6930890C">
              <w:t>2025</w:t>
            </w:r>
            <w:r w:rsidR="486E19F3" w:rsidRPr="28D1A20C">
              <w:rPr>
                <w:b/>
                <w:bCs/>
              </w:rPr>
              <w:t xml:space="preserve"> (Draft version)</w:t>
            </w:r>
          </w:p>
          <w:p w14:paraId="74A6D96C" w14:textId="3B0BBF25" w:rsidR="00850471" w:rsidRPr="0048438C" w:rsidRDefault="6C7A573E" w:rsidP="28D1A20C">
            <w:pPr>
              <w:spacing w:before="60" w:after="60"/>
              <w:rPr>
                <w:b/>
                <w:bCs/>
              </w:rPr>
            </w:pPr>
            <w:r>
              <w:t>30/09/2025</w:t>
            </w:r>
            <w:r w:rsidRPr="28D1A20C">
              <w:rPr>
                <w:b/>
                <w:bCs/>
              </w:rPr>
              <w:t xml:space="preserve"> (Formal Issue)</w:t>
            </w:r>
          </w:p>
        </w:tc>
      </w:tr>
      <w:tr w:rsidR="00220466" w:rsidRPr="0048438C" w14:paraId="4573E029" w14:textId="77777777" w:rsidTr="28D1A20C">
        <w:trPr>
          <w:trHeight w:val="211"/>
        </w:trPr>
        <w:tc>
          <w:tcPr>
            <w:tcW w:w="4948" w:type="dxa"/>
          </w:tcPr>
          <w:p w14:paraId="4573E027" w14:textId="77777777" w:rsidR="00220466" w:rsidRPr="0048438C" w:rsidRDefault="00220466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Acknowledgement required by:</w:t>
            </w:r>
          </w:p>
        </w:tc>
        <w:tc>
          <w:tcPr>
            <w:tcW w:w="4949" w:type="dxa"/>
          </w:tcPr>
          <w:p w14:paraId="4573E028" w14:textId="10AEFA15" w:rsidR="00220466" w:rsidRPr="0048438C" w:rsidRDefault="6CB70F3C" w:rsidP="28D1A20C">
            <w:pPr>
              <w:spacing w:before="60" w:after="60"/>
            </w:pPr>
            <w:r>
              <w:t>21</w:t>
            </w:r>
            <w:r w:rsidR="00850471">
              <w:t>/</w:t>
            </w:r>
            <w:r w:rsidR="036E3355">
              <w:t>10</w:t>
            </w:r>
            <w:r w:rsidR="00850471">
              <w:t>/</w:t>
            </w:r>
            <w:r w:rsidR="1D3B31A4">
              <w:t>2025</w:t>
            </w:r>
          </w:p>
        </w:tc>
      </w:tr>
      <w:tr w:rsidR="00220466" w:rsidRPr="0048438C" w14:paraId="4573E02C" w14:textId="77777777" w:rsidTr="28D1A20C">
        <w:trPr>
          <w:trHeight w:val="202"/>
        </w:trPr>
        <w:tc>
          <w:tcPr>
            <w:tcW w:w="4948" w:type="dxa"/>
          </w:tcPr>
          <w:p w14:paraId="4573E02A" w14:textId="2C90C52D" w:rsidR="00220466" w:rsidRPr="0048438C" w:rsidRDefault="00C34CBC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 xml:space="preserve">Resolution Plan </w:t>
            </w:r>
            <w:r w:rsidR="0000781D" w:rsidRPr="0048438C">
              <w:rPr>
                <w:b/>
                <w:szCs w:val="24"/>
              </w:rPr>
              <w:t xml:space="preserve">Agreement </w:t>
            </w:r>
            <w:r w:rsidRPr="0048438C">
              <w:rPr>
                <w:b/>
                <w:szCs w:val="24"/>
              </w:rPr>
              <w:t>Required by</w:t>
            </w:r>
            <w:r w:rsidR="00220466" w:rsidRPr="0048438C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4573E02B" w14:textId="6ABCF29A" w:rsidR="0000781D" w:rsidRPr="0048438C" w:rsidRDefault="69FB9BC6" w:rsidP="28D1A20C">
            <w:pPr>
              <w:spacing w:before="60" w:after="60"/>
            </w:pPr>
            <w:r>
              <w:t>18</w:t>
            </w:r>
            <w:r w:rsidR="00850471">
              <w:t>/</w:t>
            </w:r>
            <w:r w:rsidR="4270E181">
              <w:t>11</w:t>
            </w:r>
            <w:r w:rsidR="00850471">
              <w:t>/</w:t>
            </w:r>
            <w:r w:rsidR="4A2A8C05">
              <w:t>2025</w:t>
            </w:r>
            <w:r w:rsidR="00867341">
              <w:t xml:space="preserve"> </w:t>
            </w:r>
          </w:p>
        </w:tc>
      </w:tr>
      <w:tr w:rsidR="00220466" w:rsidRPr="0048438C" w14:paraId="4573E032" w14:textId="77777777" w:rsidTr="28D1A20C">
        <w:trPr>
          <w:trHeight w:val="168"/>
        </w:trPr>
        <w:tc>
          <w:tcPr>
            <w:tcW w:w="4948" w:type="dxa"/>
          </w:tcPr>
          <w:p w14:paraId="4573E030" w14:textId="641F0447" w:rsidR="00220466" w:rsidRPr="0048438C" w:rsidRDefault="00867341" w:rsidP="0048438C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Record Reference</w:t>
            </w:r>
            <w:r w:rsidR="00494EE4" w:rsidRPr="0048438C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24CD43C5" w14:textId="4FEDBD1B" w:rsidR="00220466" w:rsidRPr="0048438C" w:rsidRDefault="37585063" w:rsidP="0048438C">
            <w:pPr>
              <w:spacing w:before="60" w:after="60"/>
            </w:pPr>
            <w:r>
              <w:t>ONRW-2126615823-8356</w:t>
            </w:r>
          </w:p>
          <w:p w14:paraId="4573E031" w14:textId="50DC43DB" w:rsidR="00220466" w:rsidRPr="0048438C" w:rsidRDefault="37585063" w:rsidP="35745E8C">
            <w:pPr>
              <w:spacing w:before="60" w:after="60"/>
            </w:pPr>
            <w:r>
              <w:t>AR-01796</w:t>
            </w:r>
          </w:p>
        </w:tc>
      </w:tr>
      <w:tr w:rsidR="0040443F" w:rsidRPr="0048438C" w14:paraId="4573E035" w14:textId="77777777" w:rsidTr="28D1A20C">
        <w:trPr>
          <w:trHeight w:val="202"/>
        </w:trPr>
        <w:tc>
          <w:tcPr>
            <w:tcW w:w="4948" w:type="dxa"/>
          </w:tcPr>
          <w:p w14:paraId="4573E033" w14:textId="26F0FB88" w:rsidR="0040443F" w:rsidRPr="0048438C" w:rsidRDefault="0040443F" w:rsidP="0040443F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Related RQ / RO No. and CM9 Ref:</w:t>
            </w:r>
            <w:r w:rsidRPr="0048438C">
              <w:rPr>
                <w:szCs w:val="24"/>
              </w:rPr>
              <w:t xml:space="preserve"> (if any)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4573E034" w14:textId="14AD8008" w:rsidR="0040443F" w:rsidRPr="0040443F" w:rsidRDefault="242D070C" w:rsidP="35745E8C">
            <w:pPr>
              <w:spacing w:before="60" w:after="60"/>
              <w:rPr>
                <w:highlight w:val="yellow"/>
              </w:rPr>
            </w:pPr>
            <w:r>
              <w:t>RQ-01595, RQ-01601</w:t>
            </w:r>
            <w:r w:rsidR="167C9958">
              <w:t>,</w:t>
            </w:r>
            <w:r w:rsidR="565D3F8D">
              <w:t xml:space="preserve"> </w:t>
            </w:r>
            <w:r>
              <w:t>RQ-01611</w:t>
            </w:r>
            <w:r w:rsidR="63BC83D5">
              <w:t>, RQ-01616, RQ-01639, RQ-01678 &amp; RQ-0</w:t>
            </w:r>
            <w:r w:rsidR="76535085">
              <w:t>1705</w:t>
            </w:r>
          </w:p>
        </w:tc>
      </w:tr>
      <w:tr w:rsidR="00850471" w:rsidRPr="0048438C" w14:paraId="4573E03E" w14:textId="77777777" w:rsidTr="28D1A20C">
        <w:trPr>
          <w:trHeight w:val="202"/>
        </w:trPr>
        <w:tc>
          <w:tcPr>
            <w:tcW w:w="4948" w:type="dxa"/>
          </w:tcPr>
          <w:p w14:paraId="4573E03C" w14:textId="77777777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Observation title:</w:t>
            </w:r>
          </w:p>
        </w:tc>
        <w:tc>
          <w:tcPr>
            <w:tcW w:w="4949" w:type="dxa"/>
          </w:tcPr>
          <w:p w14:paraId="4573E03D" w14:textId="5527C45D" w:rsidR="0040443F" w:rsidRPr="0048438C" w:rsidRDefault="002612E7" w:rsidP="0048438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2612E7">
              <w:rPr>
                <w:szCs w:val="24"/>
              </w:rPr>
              <w:t>esign methodology</w:t>
            </w:r>
            <w:r>
              <w:rPr>
                <w:szCs w:val="24"/>
              </w:rPr>
              <w:t xml:space="preserve"> for the </w:t>
            </w:r>
            <w:r w:rsidR="00560B16">
              <w:rPr>
                <w:szCs w:val="24"/>
              </w:rPr>
              <w:t>justification of</w:t>
            </w:r>
            <w:r w:rsidR="001D45F0">
              <w:rPr>
                <w:szCs w:val="24"/>
              </w:rPr>
              <w:t xml:space="preserve"> the </w:t>
            </w:r>
            <w:r w:rsidR="001D45F0" w:rsidRPr="001D45F0">
              <w:rPr>
                <w:szCs w:val="24"/>
              </w:rPr>
              <w:t>Concrete Strengthened Steel Modules</w:t>
            </w:r>
          </w:p>
        </w:tc>
      </w:tr>
      <w:tr w:rsidR="00CC67B6" w:rsidRPr="0048438C" w14:paraId="4573E043" w14:textId="77777777" w:rsidTr="28D1A20C">
        <w:trPr>
          <w:trHeight w:val="202"/>
        </w:trPr>
        <w:tc>
          <w:tcPr>
            <w:tcW w:w="4948" w:type="dxa"/>
          </w:tcPr>
          <w:p w14:paraId="71E06B30" w14:textId="77777777" w:rsidR="00CC67B6" w:rsidRPr="0048438C" w:rsidRDefault="00CC67B6" w:rsidP="0048438C">
            <w:pPr>
              <w:spacing w:before="60" w:after="60"/>
              <w:rPr>
                <w:szCs w:val="24"/>
              </w:rPr>
            </w:pPr>
            <w:r w:rsidRPr="0048438C">
              <w:rPr>
                <w:b/>
                <w:szCs w:val="24"/>
              </w:rPr>
              <w:t>Lead technical topic:</w:t>
            </w:r>
          </w:p>
          <w:p w14:paraId="7DC53BE9" w14:textId="1CA6A8E9" w:rsidR="0087645C" w:rsidRPr="0087645C" w:rsidRDefault="0087645C" w:rsidP="0087645C">
            <w:pPr>
              <w:spacing w:before="60" w:after="60"/>
              <w:rPr>
                <w:szCs w:val="24"/>
              </w:rPr>
            </w:pPr>
          </w:p>
          <w:p w14:paraId="12984EFC" w14:textId="77777777" w:rsidR="0087645C" w:rsidRPr="0087645C" w:rsidRDefault="0087645C" w:rsidP="0087645C">
            <w:pPr>
              <w:spacing w:before="60" w:after="60"/>
              <w:rPr>
                <w:szCs w:val="24"/>
              </w:rPr>
            </w:pPr>
            <w:r w:rsidRPr="0087645C">
              <w:rPr>
                <w:szCs w:val="24"/>
              </w:rPr>
              <w:t>Civil Engineering</w:t>
            </w:r>
          </w:p>
          <w:p w14:paraId="4573E040" w14:textId="1E09CC6F" w:rsidR="00CC67B6" w:rsidRPr="0048438C" w:rsidRDefault="00CC67B6" w:rsidP="0087645C">
            <w:pPr>
              <w:pStyle w:val="ListParagraph"/>
              <w:spacing w:before="60" w:after="60"/>
              <w:ind w:left="0"/>
              <w:rPr>
                <w:szCs w:val="24"/>
              </w:rPr>
            </w:pPr>
          </w:p>
        </w:tc>
        <w:tc>
          <w:tcPr>
            <w:tcW w:w="4949" w:type="dxa"/>
          </w:tcPr>
          <w:p w14:paraId="0BA3764E" w14:textId="77777777" w:rsidR="00CC67B6" w:rsidRPr="0048438C" w:rsidRDefault="00CC67B6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Related technical topic(s):</w:t>
            </w:r>
          </w:p>
          <w:p w14:paraId="0332F585" w14:textId="52B2D8ED" w:rsidR="003A6935" w:rsidRPr="003A6935" w:rsidRDefault="003A6935" w:rsidP="003A6935">
            <w:pPr>
              <w:spacing w:before="60" w:after="60"/>
              <w:rPr>
                <w:szCs w:val="24"/>
              </w:rPr>
            </w:pPr>
            <w:r w:rsidRPr="003A6935">
              <w:rPr>
                <w:szCs w:val="24"/>
              </w:rPr>
              <w:t xml:space="preserve"> </w:t>
            </w:r>
          </w:p>
          <w:p w14:paraId="5501AF61" w14:textId="77777777" w:rsidR="003A6935" w:rsidRPr="003A6935" w:rsidRDefault="003A6935" w:rsidP="003A6935">
            <w:pPr>
              <w:spacing w:before="60" w:after="60"/>
              <w:rPr>
                <w:szCs w:val="24"/>
              </w:rPr>
            </w:pPr>
            <w:r w:rsidRPr="003A6935">
              <w:rPr>
                <w:szCs w:val="24"/>
              </w:rPr>
              <w:t>External Hazards</w:t>
            </w:r>
          </w:p>
          <w:p w14:paraId="585C2D80" w14:textId="634A709F" w:rsidR="00FC3334" w:rsidRDefault="003A6935" w:rsidP="003A6935">
            <w:pPr>
              <w:pStyle w:val="ListParagraph"/>
              <w:spacing w:before="60" w:after="60"/>
              <w:ind w:left="0"/>
              <w:rPr>
                <w:szCs w:val="24"/>
                <w:lang w:eastAsia="en-GB"/>
              </w:rPr>
            </w:pPr>
            <w:r w:rsidRPr="003A6935">
              <w:rPr>
                <w:szCs w:val="24"/>
              </w:rPr>
              <w:t>Structural Integrity</w:t>
            </w:r>
          </w:p>
          <w:p w14:paraId="4573E042" w14:textId="78F489EC" w:rsidR="00CC67B6" w:rsidRPr="0048438C" w:rsidRDefault="00CC67B6" w:rsidP="003A6935">
            <w:pPr>
              <w:pStyle w:val="ListParagraph"/>
              <w:spacing w:before="60" w:after="60"/>
              <w:ind w:left="0"/>
              <w:rPr>
                <w:szCs w:val="24"/>
              </w:rPr>
            </w:pPr>
            <w:r w:rsidRPr="0048438C">
              <w:rPr>
                <w:szCs w:val="24"/>
                <w:lang w:eastAsia="en-GB"/>
              </w:rPr>
              <w:fldChar w:fldCharType="begin"/>
            </w:r>
            <w:r w:rsidRPr="0048438C">
              <w:rPr>
                <w:szCs w:val="24"/>
                <w:lang w:eastAsia="en-GB"/>
              </w:rPr>
              <w:instrText xml:space="preserve"> MERGEFIELD F10 </w:instrText>
            </w:r>
            <w:r w:rsidRPr="0048438C">
              <w:rPr>
                <w:szCs w:val="24"/>
                <w:lang w:eastAsia="en-GB"/>
              </w:rPr>
              <w:fldChar w:fldCharType="end"/>
            </w:r>
          </w:p>
        </w:tc>
      </w:tr>
      <w:tr w:rsidR="00850471" w:rsidRPr="0048438C" w14:paraId="4573E045" w14:textId="77777777" w:rsidTr="28D1A20C">
        <w:trPr>
          <w:trHeight w:val="242"/>
        </w:trPr>
        <w:tc>
          <w:tcPr>
            <w:tcW w:w="9897" w:type="dxa"/>
            <w:gridSpan w:val="2"/>
            <w:shd w:val="clear" w:color="auto" w:fill="CCCCCC"/>
          </w:tcPr>
          <w:p w14:paraId="4573E044" w14:textId="7ECC632F" w:rsidR="00850471" w:rsidRPr="00581D5B" w:rsidRDefault="00581D5B" w:rsidP="0048438C">
            <w:pPr>
              <w:spacing w:before="60" w:after="60"/>
              <w:rPr>
                <w:b/>
                <w:iCs/>
                <w:szCs w:val="24"/>
              </w:rPr>
            </w:pPr>
            <w:r w:rsidRPr="00581D5B">
              <w:rPr>
                <w:b/>
                <w:iCs/>
                <w:szCs w:val="24"/>
              </w:rPr>
              <w:t>REGULATORY OBSERVATION:</w:t>
            </w:r>
          </w:p>
        </w:tc>
      </w:tr>
      <w:tr w:rsidR="00850471" w:rsidRPr="0048438C" w14:paraId="4573E049" w14:textId="77777777" w:rsidTr="28D1A20C">
        <w:tc>
          <w:tcPr>
            <w:tcW w:w="9897" w:type="dxa"/>
            <w:gridSpan w:val="2"/>
          </w:tcPr>
          <w:p w14:paraId="4F3F6A8D" w14:textId="162229E0" w:rsidR="00850471" w:rsidRPr="0048438C" w:rsidRDefault="00CC67B6" w:rsidP="0048438C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Background</w:t>
            </w:r>
          </w:p>
          <w:p w14:paraId="26AB4784" w14:textId="040FFB70" w:rsidR="00CE2E12" w:rsidRDefault="00CE2E12" w:rsidP="00750CE1">
            <w:pPr>
              <w:spacing w:before="60" w:after="60"/>
              <w:rPr>
                <w:szCs w:val="24"/>
              </w:rPr>
            </w:pPr>
            <w:r w:rsidRPr="00CE2E12">
              <w:rPr>
                <w:szCs w:val="24"/>
              </w:rPr>
              <w:t>Th</w:t>
            </w:r>
            <w:r w:rsidR="0056214A">
              <w:rPr>
                <w:szCs w:val="24"/>
              </w:rPr>
              <w:t>e</w:t>
            </w:r>
            <w:r w:rsidRPr="00CE2E12">
              <w:rPr>
                <w:szCs w:val="24"/>
              </w:rPr>
              <w:t xml:space="preserve"> concept design of the </w:t>
            </w:r>
            <w:r w:rsidR="00F971D7">
              <w:rPr>
                <w:szCs w:val="24"/>
              </w:rPr>
              <w:t xml:space="preserve">Holtec </w:t>
            </w:r>
            <w:r w:rsidRPr="00CE2E12">
              <w:rPr>
                <w:szCs w:val="24"/>
              </w:rPr>
              <w:t xml:space="preserve">SMR-300 </w:t>
            </w:r>
            <w:r w:rsidR="00C23CEA">
              <w:rPr>
                <w:szCs w:val="24"/>
              </w:rPr>
              <w:t xml:space="preserve">Nuclear Island includes a </w:t>
            </w:r>
            <w:r w:rsidRPr="00CE2E12">
              <w:rPr>
                <w:szCs w:val="24"/>
              </w:rPr>
              <w:t>Containment Enclosure Structure (CES</w:t>
            </w:r>
            <w:r>
              <w:rPr>
                <w:szCs w:val="24"/>
              </w:rPr>
              <w:t>)</w:t>
            </w:r>
            <w:r w:rsidRPr="00CE2E12">
              <w:rPr>
                <w:szCs w:val="24"/>
              </w:rPr>
              <w:t xml:space="preserve"> </w:t>
            </w:r>
            <w:r w:rsidR="00C23CEA">
              <w:rPr>
                <w:szCs w:val="24"/>
              </w:rPr>
              <w:t xml:space="preserve">which </w:t>
            </w:r>
            <w:r>
              <w:rPr>
                <w:szCs w:val="24"/>
              </w:rPr>
              <w:t>is comprised of</w:t>
            </w:r>
            <w:r w:rsidRPr="00CE2E12">
              <w:rPr>
                <w:szCs w:val="24"/>
              </w:rPr>
              <w:t xml:space="preserve"> </w:t>
            </w:r>
            <w:r w:rsidR="002A06EE">
              <w:rPr>
                <w:szCs w:val="24"/>
              </w:rPr>
              <w:t xml:space="preserve">a structural form </w:t>
            </w:r>
            <w:r w:rsidR="00772429">
              <w:rPr>
                <w:szCs w:val="24"/>
              </w:rPr>
              <w:t xml:space="preserve">entitled </w:t>
            </w:r>
            <w:r w:rsidRPr="00CE2E12">
              <w:rPr>
                <w:szCs w:val="24"/>
              </w:rPr>
              <w:t>Concrete Strengthened Steel</w:t>
            </w:r>
            <w:r>
              <w:rPr>
                <w:szCs w:val="24"/>
              </w:rPr>
              <w:t xml:space="preserve"> </w:t>
            </w:r>
            <w:r w:rsidRPr="00CE2E12">
              <w:rPr>
                <w:szCs w:val="24"/>
              </w:rPr>
              <w:t>Modules (CSSM)</w:t>
            </w:r>
            <w:r w:rsidR="00772429">
              <w:rPr>
                <w:szCs w:val="24"/>
              </w:rPr>
              <w:t xml:space="preserve">. </w:t>
            </w:r>
            <w:r w:rsidR="00DB45FC">
              <w:rPr>
                <w:szCs w:val="24"/>
              </w:rPr>
              <w:t>A</w:t>
            </w:r>
            <w:r w:rsidR="009C1CB1">
              <w:rPr>
                <w:szCs w:val="24"/>
              </w:rPr>
              <w:t xml:space="preserve"> CSSM </w:t>
            </w:r>
            <w:r w:rsidR="00B3211C">
              <w:rPr>
                <w:szCs w:val="24"/>
              </w:rPr>
              <w:t>consist</w:t>
            </w:r>
            <w:r w:rsidR="001D73F2">
              <w:rPr>
                <w:szCs w:val="24"/>
              </w:rPr>
              <w:t>s</w:t>
            </w:r>
            <w:r w:rsidR="00750CE1" w:rsidRPr="00750CE1">
              <w:rPr>
                <w:szCs w:val="24"/>
              </w:rPr>
              <w:t xml:space="preserve"> of steel faceplates</w:t>
            </w:r>
            <w:r w:rsidR="002D13DB">
              <w:rPr>
                <w:szCs w:val="24"/>
              </w:rPr>
              <w:t xml:space="preserve"> </w:t>
            </w:r>
            <w:r w:rsidR="00750CE1" w:rsidRPr="00750CE1">
              <w:rPr>
                <w:szCs w:val="24"/>
              </w:rPr>
              <w:t>filled with concrete.</w:t>
            </w:r>
            <w:r w:rsidR="00F65D7E">
              <w:rPr>
                <w:szCs w:val="24"/>
              </w:rPr>
              <w:t xml:space="preserve"> The faceplates are connected </w:t>
            </w:r>
            <w:r w:rsidR="00335608">
              <w:rPr>
                <w:szCs w:val="24"/>
              </w:rPr>
              <w:t xml:space="preserve">by </w:t>
            </w:r>
            <w:r w:rsidR="00F65D7E" w:rsidRPr="00F65D7E">
              <w:rPr>
                <w:szCs w:val="24"/>
              </w:rPr>
              <w:t>vertical and horizontal steel stiffener plates</w:t>
            </w:r>
            <w:r w:rsidR="00335608">
              <w:rPr>
                <w:szCs w:val="24"/>
              </w:rPr>
              <w:t xml:space="preserve"> welded at interfaces</w:t>
            </w:r>
            <w:r w:rsidR="0058684D">
              <w:rPr>
                <w:szCs w:val="24"/>
              </w:rPr>
              <w:t xml:space="preserve"> </w:t>
            </w:r>
            <w:r w:rsidR="006B7A0C">
              <w:rPr>
                <w:szCs w:val="24"/>
              </w:rPr>
              <w:t>(ref. [1])</w:t>
            </w:r>
            <w:r w:rsidR="00F65D7E" w:rsidRPr="00F65D7E">
              <w:rPr>
                <w:szCs w:val="24"/>
              </w:rPr>
              <w:t>.</w:t>
            </w:r>
            <w:r w:rsidR="00DB45FC">
              <w:rPr>
                <w:szCs w:val="24"/>
              </w:rPr>
              <w:t xml:space="preserve"> The </w:t>
            </w:r>
            <w:r w:rsidR="0061222B">
              <w:rPr>
                <w:szCs w:val="24"/>
              </w:rPr>
              <w:t xml:space="preserve">individual </w:t>
            </w:r>
            <w:r w:rsidR="00DB45FC">
              <w:rPr>
                <w:szCs w:val="24"/>
              </w:rPr>
              <w:t xml:space="preserve">CSSMs are </w:t>
            </w:r>
            <w:r w:rsidR="00A8331F">
              <w:rPr>
                <w:szCs w:val="24"/>
              </w:rPr>
              <w:t xml:space="preserve">fabricated in a </w:t>
            </w:r>
            <w:r w:rsidR="002759FE">
              <w:rPr>
                <w:szCs w:val="24"/>
              </w:rPr>
              <w:t xml:space="preserve">steel fabrication </w:t>
            </w:r>
            <w:r w:rsidR="00A8331F">
              <w:rPr>
                <w:szCs w:val="24"/>
              </w:rPr>
              <w:t xml:space="preserve">workshop, transported to site by </w:t>
            </w:r>
            <w:r w:rsidR="00B602CD">
              <w:rPr>
                <w:szCs w:val="24"/>
              </w:rPr>
              <w:t>heavy goods vehicle</w:t>
            </w:r>
            <w:r w:rsidR="004E0D92">
              <w:rPr>
                <w:szCs w:val="24"/>
              </w:rPr>
              <w:t xml:space="preserve">, lifted into position and welded/bolted </w:t>
            </w:r>
            <w:r w:rsidR="00EE43EC">
              <w:rPr>
                <w:szCs w:val="24"/>
              </w:rPr>
              <w:t>to adjacent CSSMs.</w:t>
            </w:r>
            <w:r w:rsidR="00D04546">
              <w:rPr>
                <w:szCs w:val="24"/>
              </w:rPr>
              <w:t xml:space="preserve"> </w:t>
            </w:r>
            <w:r w:rsidR="0075040A">
              <w:rPr>
                <w:szCs w:val="24"/>
              </w:rPr>
              <w:t>The modules are then filled with concrete</w:t>
            </w:r>
            <w:r w:rsidR="0061222B">
              <w:rPr>
                <w:szCs w:val="24"/>
              </w:rPr>
              <w:t>.</w:t>
            </w:r>
            <w:r w:rsidR="003F3D35">
              <w:rPr>
                <w:szCs w:val="24"/>
              </w:rPr>
              <w:t xml:space="preserve"> This </w:t>
            </w:r>
            <w:r w:rsidR="000F33EE">
              <w:rPr>
                <w:szCs w:val="24"/>
              </w:rPr>
              <w:t>form of construction</w:t>
            </w:r>
            <w:r w:rsidR="00114AA6">
              <w:rPr>
                <w:szCs w:val="24"/>
              </w:rPr>
              <w:t xml:space="preserve"> is becoming more common and</w:t>
            </w:r>
            <w:r w:rsidR="005A63EF">
              <w:rPr>
                <w:szCs w:val="24"/>
              </w:rPr>
              <w:t xml:space="preserve"> supports Holtec’s modularisation concept</w:t>
            </w:r>
            <w:r w:rsidR="000F33EE">
              <w:rPr>
                <w:szCs w:val="24"/>
              </w:rPr>
              <w:t>.</w:t>
            </w:r>
          </w:p>
          <w:p w14:paraId="005BE0D8" w14:textId="4A2BDDF6" w:rsidR="00487D82" w:rsidRDefault="00114AA6" w:rsidP="00F971D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In the </w:t>
            </w:r>
            <w:r w:rsidR="00723564" w:rsidRPr="00723564">
              <w:rPr>
                <w:szCs w:val="24"/>
              </w:rPr>
              <w:t>UK DBAA Summary Report</w:t>
            </w:r>
            <w:r w:rsidR="00810211">
              <w:rPr>
                <w:szCs w:val="24"/>
              </w:rPr>
              <w:t xml:space="preserve"> [11]</w:t>
            </w:r>
            <w:r w:rsidR="00A50C8E">
              <w:rPr>
                <w:szCs w:val="24"/>
              </w:rPr>
              <w:t xml:space="preserve"> </w:t>
            </w:r>
            <w:r>
              <w:rPr>
                <w:szCs w:val="24"/>
              </w:rPr>
              <w:t>Holtec identifies t</w:t>
            </w:r>
            <w:r w:rsidR="001F091A" w:rsidRPr="001F091A">
              <w:rPr>
                <w:szCs w:val="24"/>
              </w:rPr>
              <w:t xml:space="preserve">he CES </w:t>
            </w:r>
            <w:r w:rsidR="00A563FE">
              <w:rPr>
                <w:szCs w:val="24"/>
              </w:rPr>
              <w:t>a</w:t>
            </w:r>
            <w:r w:rsidR="001F091A" w:rsidRPr="001F091A">
              <w:rPr>
                <w:szCs w:val="24"/>
              </w:rPr>
              <w:t>s a</w:t>
            </w:r>
            <w:r w:rsidR="00A50C8E">
              <w:rPr>
                <w:szCs w:val="24"/>
              </w:rPr>
              <w:t xml:space="preserve"> </w:t>
            </w:r>
            <w:r w:rsidR="001F091A" w:rsidRPr="001F091A">
              <w:rPr>
                <w:szCs w:val="24"/>
              </w:rPr>
              <w:t>nuclear safety-related structure</w:t>
            </w:r>
            <w:r>
              <w:rPr>
                <w:szCs w:val="24"/>
              </w:rPr>
              <w:t>,</w:t>
            </w:r>
            <w:r w:rsidR="001F091A" w:rsidRPr="001F091A">
              <w:rPr>
                <w:szCs w:val="24"/>
              </w:rPr>
              <w:t xml:space="preserve"> </w:t>
            </w:r>
            <w:r w:rsidR="008036B9">
              <w:rPr>
                <w:szCs w:val="24"/>
              </w:rPr>
              <w:t xml:space="preserve">that </w:t>
            </w:r>
            <w:r w:rsidR="001F091A">
              <w:rPr>
                <w:szCs w:val="24"/>
              </w:rPr>
              <w:t>encloses</w:t>
            </w:r>
            <w:r w:rsidR="001F091A" w:rsidRPr="001F091A">
              <w:rPr>
                <w:szCs w:val="24"/>
              </w:rPr>
              <w:t xml:space="preserve"> the Containment Structure (CS) and </w:t>
            </w:r>
            <w:r w:rsidR="001F091A">
              <w:rPr>
                <w:szCs w:val="24"/>
              </w:rPr>
              <w:t xml:space="preserve">forms the outer face of </w:t>
            </w:r>
            <w:r w:rsidR="001F091A" w:rsidRPr="001F091A">
              <w:rPr>
                <w:szCs w:val="24"/>
              </w:rPr>
              <w:t>the Annular Reservoir (AR)</w:t>
            </w:r>
            <w:r>
              <w:rPr>
                <w:szCs w:val="24"/>
              </w:rPr>
              <w:t>. The AR</w:t>
            </w:r>
            <w:r w:rsidR="00F81494">
              <w:rPr>
                <w:szCs w:val="24"/>
              </w:rPr>
              <w:t xml:space="preserve"> forms the ultimate heat sink for cooling under fault conditions</w:t>
            </w:r>
            <w:r w:rsidR="001F091A" w:rsidRPr="001F091A">
              <w:rPr>
                <w:szCs w:val="24"/>
              </w:rPr>
              <w:t>.</w:t>
            </w:r>
            <w:r w:rsidR="00F81494">
              <w:rPr>
                <w:szCs w:val="24"/>
              </w:rPr>
              <w:t xml:space="preserve"> The</w:t>
            </w:r>
            <w:r>
              <w:rPr>
                <w:szCs w:val="24"/>
              </w:rPr>
              <w:t>refore, the</w:t>
            </w:r>
            <w:r w:rsidR="00F81494">
              <w:rPr>
                <w:szCs w:val="24"/>
              </w:rPr>
              <w:t xml:space="preserve"> CES needs to be robust and capable of withstanding </w:t>
            </w:r>
            <w:r w:rsidR="00F956FA">
              <w:rPr>
                <w:szCs w:val="24"/>
              </w:rPr>
              <w:t>earthquake</w:t>
            </w:r>
            <w:r w:rsidR="00F81494">
              <w:rPr>
                <w:szCs w:val="24"/>
              </w:rPr>
              <w:t xml:space="preserve">, </w:t>
            </w:r>
            <w:r w:rsidR="00F81494">
              <w:rPr>
                <w:szCs w:val="24"/>
              </w:rPr>
              <w:lastRenderedPageBreak/>
              <w:t xml:space="preserve">aircraft </w:t>
            </w:r>
            <w:r w:rsidR="00AC2710">
              <w:rPr>
                <w:szCs w:val="24"/>
              </w:rPr>
              <w:t>impact</w:t>
            </w:r>
            <w:r w:rsidR="00F81494">
              <w:rPr>
                <w:szCs w:val="24"/>
              </w:rPr>
              <w:t xml:space="preserve">, and other environmental loadings over the proposed 80 year design life. </w:t>
            </w:r>
            <w:r w:rsidR="006B7A0C">
              <w:rPr>
                <w:szCs w:val="24"/>
              </w:rPr>
              <w:t>(ref. [1])</w:t>
            </w:r>
            <w:r w:rsidR="001F091A" w:rsidRPr="001F091A">
              <w:rPr>
                <w:szCs w:val="24"/>
              </w:rPr>
              <w:t>.</w:t>
            </w:r>
          </w:p>
          <w:p w14:paraId="493B4B57" w14:textId="77777777" w:rsidR="00F3589E" w:rsidRDefault="00F3589E" w:rsidP="00F971D7">
            <w:pPr>
              <w:spacing w:before="60" w:after="60"/>
              <w:rPr>
                <w:szCs w:val="24"/>
              </w:rPr>
            </w:pPr>
          </w:p>
          <w:p w14:paraId="053460AD" w14:textId="0525C2E1" w:rsidR="006C185E" w:rsidRDefault="00147079" w:rsidP="5BA69010">
            <w:pPr>
              <w:spacing w:before="60" w:after="60"/>
              <w:rPr>
                <w:szCs w:val="24"/>
                <w:highlight w:val="yellow"/>
              </w:rPr>
            </w:pPr>
            <w:r>
              <w:rPr>
                <w:szCs w:val="24"/>
              </w:rPr>
              <w:t>The RP</w:t>
            </w:r>
            <w:r w:rsidRPr="00147079">
              <w:rPr>
                <w:szCs w:val="24"/>
              </w:rPr>
              <w:t xml:space="preserve"> recognise</w:t>
            </w:r>
            <w:r>
              <w:rPr>
                <w:szCs w:val="24"/>
              </w:rPr>
              <w:t>s</w:t>
            </w:r>
            <w:r w:rsidRPr="00147079">
              <w:rPr>
                <w:szCs w:val="24"/>
              </w:rPr>
              <w:t xml:space="preserve"> that the </w:t>
            </w:r>
            <w:r w:rsidR="00CB4034">
              <w:rPr>
                <w:szCs w:val="24"/>
              </w:rPr>
              <w:t>CSSM</w:t>
            </w:r>
            <w:r w:rsidRPr="00147079">
              <w:rPr>
                <w:szCs w:val="24"/>
              </w:rPr>
              <w:t xml:space="preserve"> construction utilised for the CES</w:t>
            </w:r>
            <w:r w:rsidR="00095AC7">
              <w:rPr>
                <w:szCs w:val="24"/>
              </w:rPr>
              <w:t xml:space="preserve"> is novel and</w:t>
            </w:r>
            <w:r w:rsidRPr="00147079">
              <w:rPr>
                <w:szCs w:val="24"/>
              </w:rPr>
              <w:t xml:space="preserve"> has had limited previous </w:t>
            </w:r>
            <w:r w:rsidR="4BAC768D" w:rsidRPr="376BFA2D">
              <w:t>civil nuclear</w:t>
            </w:r>
            <w:r w:rsidRPr="00147079">
              <w:rPr>
                <w:szCs w:val="24"/>
              </w:rPr>
              <w:t xml:space="preserve"> applications. </w:t>
            </w:r>
            <w:r w:rsidR="0073111B">
              <w:rPr>
                <w:szCs w:val="24"/>
              </w:rPr>
              <w:t>One of t</w:t>
            </w:r>
            <w:r w:rsidR="008F0D5E" w:rsidRPr="008F0D5E">
              <w:rPr>
                <w:szCs w:val="24"/>
              </w:rPr>
              <w:t xml:space="preserve">he available nuclear-specific </w:t>
            </w:r>
            <w:r w:rsidR="00893FD4">
              <w:rPr>
                <w:szCs w:val="24"/>
              </w:rPr>
              <w:t>steel</w:t>
            </w:r>
            <w:r w:rsidR="00EF1FDA">
              <w:rPr>
                <w:szCs w:val="24"/>
              </w:rPr>
              <w:t xml:space="preserve"> </w:t>
            </w:r>
            <w:r w:rsidR="00D96D1B">
              <w:rPr>
                <w:szCs w:val="24"/>
              </w:rPr>
              <w:t xml:space="preserve">plate </w:t>
            </w:r>
            <w:r w:rsidR="00EF1FDA">
              <w:rPr>
                <w:szCs w:val="24"/>
              </w:rPr>
              <w:t>concrete</w:t>
            </w:r>
            <w:r w:rsidR="00EF1FDA" w:rsidRPr="008F0D5E">
              <w:rPr>
                <w:szCs w:val="24"/>
              </w:rPr>
              <w:t xml:space="preserve"> </w:t>
            </w:r>
            <w:r w:rsidR="00EF1FDA">
              <w:rPr>
                <w:szCs w:val="24"/>
              </w:rPr>
              <w:t xml:space="preserve">composite </w:t>
            </w:r>
            <w:r w:rsidR="008F0D5E" w:rsidRPr="008F0D5E">
              <w:rPr>
                <w:szCs w:val="24"/>
              </w:rPr>
              <w:t>design code</w:t>
            </w:r>
            <w:r w:rsidR="00316321">
              <w:rPr>
                <w:szCs w:val="24"/>
              </w:rPr>
              <w:t>s</w:t>
            </w:r>
            <w:r w:rsidR="00736EF6">
              <w:rPr>
                <w:szCs w:val="24"/>
              </w:rPr>
              <w:t xml:space="preserve"> is</w:t>
            </w:r>
            <w:r w:rsidR="008F0D5E" w:rsidRPr="008F0D5E">
              <w:rPr>
                <w:szCs w:val="24"/>
              </w:rPr>
              <w:t xml:space="preserve"> Appendix N9 </w:t>
            </w:r>
            <w:r w:rsidR="00736EF6">
              <w:rPr>
                <w:szCs w:val="24"/>
              </w:rPr>
              <w:t>of</w:t>
            </w:r>
            <w:r w:rsidR="008F0D5E" w:rsidRPr="008F0D5E">
              <w:rPr>
                <w:szCs w:val="24"/>
              </w:rPr>
              <w:t xml:space="preserve"> ANSI/AISC N690-18 </w:t>
            </w:r>
            <w:r w:rsidR="007603E2">
              <w:rPr>
                <w:szCs w:val="24"/>
              </w:rPr>
              <w:t xml:space="preserve">(ref. </w:t>
            </w:r>
            <w:r w:rsidR="00AE6990">
              <w:rPr>
                <w:szCs w:val="24"/>
              </w:rPr>
              <w:t>[</w:t>
            </w:r>
            <w:r w:rsidR="007603E2">
              <w:rPr>
                <w:szCs w:val="24"/>
              </w:rPr>
              <w:t>3)</w:t>
            </w:r>
            <w:r w:rsidR="00AE6990">
              <w:rPr>
                <w:szCs w:val="24"/>
              </w:rPr>
              <w:t>]</w:t>
            </w:r>
            <w:r w:rsidR="007603E2">
              <w:rPr>
                <w:szCs w:val="24"/>
              </w:rPr>
              <w:t xml:space="preserve"> </w:t>
            </w:r>
            <w:r w:rsidR="00E77A22">
              <w:rPr>
                <w:szCs w:val="24"/>
              </w:rPr>
              <w:t xml:space="preserve">which </w:t>
            </w:r>
            <w:r w:rsidR="008F0D5E" w:rsidRPr="008F0D5E">
              <w:rPr>
                <w:szCs w:val="24"/>
              </w:rPr>
              <w:t xml:space="preserve">is endorsed by the US NRC in </w:t>
            </w:r>
            <w:r w:rsidR="00605830">
              <w:rPr>
                <w:szCs w:val="24"/>
              </w:rPr>
              <w:t>the</w:t>
            </w:r>
            <w:r w:rsidR="008F0D5E" w:rsidRPr="008F0D5E">
              <w:rPr>
                <w:szCs w:val="24"/>
              </w:rPr>
              <w:t xml:space="preserve"> regulatory guide RG 1.243 </w:t>
            </w:r>
            <w:r w:rsidR="005D01C9">
              <w:rPr>
                <w:szCs w:val="24"/>
              </w:rPr>
              <w:t xml:space="preserve">(ref. </w:t>
            </w:r>
            <w:r w:rsidR="008F0D5E" w:rsidRPr="008F0D5E">
              <w:rPr>
                <w:szCs w:val="24"/>
              </w:rPr>
              <w:t>[</w:t>
            </w:r>
            <w:r w:rsidR="00605830">
              <w:rPr>
                <w:szCs w:val="24"/>
              </w:rPr>
              <w:t>4</w:t>
            </w:r>
            <w:r w:rsidR="008F0D5E" w:rsidRPr="008F0D5E">
              <w:rPr>
                <w:szCs w:val="24"/>
              </w:rPr>
              <w:t>]</w:t>
            </w:r>
            <w:r w:rsidR="005D01C9">
              <w:rPr>
                <w:szCs w:val="24"/>
              </w:rPr>
              <w:t>)</w:t>
            </w:r>
            <w:r w:rsidR="008F0D5E" w:rsidRPr="008F0D5E">
              <w:rPr>
                <w:szCs w:val="24"/>
              </w:rPr>
              <w:t>. The AISC Steel Design Guide 32</w:t>
            </w:r>
            <w:r w:rsidR="00143032">
              <w:rPr>
                <w:szCs w:val="24"/>
              </w:rPr>
              <w:t>, (ref. [5])</w:t>
            </w:r>
            <w:r w:rsidR="008F0D5E" w:rsidRPr="008F0D5E">
              <w:rPr>
                <w:szCs w:val="24"/>
              </w:rPr>
              <w:t xml:space="preserve"> contains </w:t>
            </w:r>
            <w:r w:rsidR="00E77A22">
              <w:rPr>
                <w:szCs w:val="24"/>
              </w:rPr>
              <w:t xml:space="preserve">design </w:t>
            </w:r>
            <w:r w:rsidR="00D96D1B">
              <w:rPr>
                <w:szCs w:val="24"/>
              </w:rPr>
              <w:t xml:space="preserve">guidance </w:t>
            </w:r>
            <w:r w:rsidR="002F323E">
              <w:rPr>
                <w:szCs w:val="24"/>
              </w:rPr>
              <w:t xml:space="preserve">for </w:t>
            </w:r>
            <w:r w:rsidR="00D96D1B">
              <w:rPr>
                <w:szCs w:val="24"/>
              </w:rPr>
              <w:t>m</w:t>
            </w:r>
            <w:r w:rsidR="00D96D1B" w:rsidRPr="00D96D1B">
              <w:rPr>
                <w:szCs w:val="24"/>
              </w:rPr>
              <w:t xml:space="preserve">odular </w:t>
            </w:r>
            <w:r w:rsidR="00D96D1B">
              <w:rPr>
                <w:szCs w:val="24"/>
              </w:rPr>
              <w:t>s</w:t>
            </w:r>
            <w:r w:rsidR="00D96D1B" w:rsidRPr="00D96D1B">
              <w:rPr>
                <w:szCs w:val="24"/>
              </w:rPr>
              <w:t>teel-</w:t>
            </w:r>
            <w:r w:rsidR="00D96D1B">
              <w:rPr>
                <w:szCs w:val="24"/>
              </w:rPr>
              <w:t>p</w:t>
            </w:r>
            <w:r w:rsidR="00D96D1B" w:rsidRPr="00D96D1B">
              <w:rPr>
                <w:szCs w:val="24"/>
              </w:rPr>
              <w:t xml:space="preserve">late </w:t>
            </w:r>
            <w:r w:rsidR="00D96D1B">
              <w:rPr>
                <w:szCs w:val="24"/>
              </w:rPr>
              <w:t>concrete c</w:t>
            </w:r>
            <w:r w:rsidR="00D96D1B" w:rsidRPr="00D96D1B">
              <w:rPr>
                <w:szCs w:val="24"/>
              </w:rPr>
              <w:t xml:space="preserve">omposite </w:t>
            </w:r>
            <w:r w:rsidR="00D96D1B">
              <w:rPr>
                <w:szCs w:val="24"/>
              </w:rPr>
              <w:t>w</w:t>
            </w:r>
            <w:r w:rsidR="00D96D1B" w:rsidRPr="00D96D1B">
              <w:rPr>
                <w:szCs w:val="24"/>
              </w:rPr>
              <w:t>alls</w:t>
            </w:r>
            <w:r w:rsidR="008F0D5E" w:rsidRPr="008F0D5E">
              <w:rPr>
                <w:szCs w:val="24"/>
              </w:rPr>
              <w:t xml:space="preserve">. </w:t>
            </w:r>
            <w:r w:rsidR="008F0D5E" w:rsidRPr="008F0D5E">
              <w:rPr>
                <w:szCs w:val="24"/>
              </w:rPr>
              <w:cr/>
            </w:r>
            <w:r w:rsidR="00C2671B">
              <w:rPr>
                <w:szCs w:val="24"/>
              </w:rPr>
              <w:t xml:space="preserve">The </w:t>
            </w:r>
            <w:r w:rsidR="007A18E1">
              <w:rPr>
                <w:szCs w:val="24"/>
              </w:rPr>
              <w:t xml:space="preserve">absence of some of the composite </w:t>
            </w:r>
            <w:r w:rsidR="0024179B">
              <w:rPr>
                <w:szCs w:val="24"/>
              </w:rPr>
              <w:t xml:space="preserve">and profile </w:t>
            </w:r>
            <w:r w:rsidR="007A18E1">
              <w:rPr>
                <w:szCs w:val="24"/>
              </w:rPr>
              <w:t xml:space="preserve">features in the </w:t>
            </w:r>
            <w:r w:rsidR="00C2671B">
              <w:rPr>
                <w:szCs w:val="24"/>
              </w:rPr>
              <w:t xml:space="preserve">proposed CSSM </w:t>
            </w:r>
            <w:r w:rsidR="00B9148E">
              <w:rPr>
                <w:szCs w:val="24"/>
              </w:rPr>
              <w:t>necessitates</w:t>
            </w:r>
            <w:r w:rsidR="004A1506">
              <w:rPr>
                <w:szCs w:val="24"/>
              </w:rPr>
              <w:t xml:space="preserve"> further consideration of</w:t>
            </w:r>
            <w:r w:rsidRPr="00147079">
              <w:rPr>
                <w:szCs w:val="24"/>
              </w:rPr>
              <w:t xml:space="preserve"> the applicability of ANSI/AISC N690-18 Appendix N9.</w:t>
            </w:r>
            <w:r w:rsidR="00343DA0">
              <w:rPr>
                <w:szCs w:val="24"/>
              </w:rPr>
              <w:t xml:space="preserve"> </w:t>
            </w:r>
            <w:r w:rsidR="00BD6952">
              <w:rPr>
                <w:szCs w:val="24"/>
              </w:rPr>
              <w:t xml:space="preserve">The </w:t>
            </w:r>
            <w:r w:rsidR="00BF5A35">
              <w:rPr>
                <w:szCs w:val="24"/>
              </w:rPr>
              <w:t>AISC</w:t>
            </w:r>
            <w:r w:rsidR="006A16B6">
              <w:rPr>
                <w:szCs w:val="24"/>
              </w:rPr>
              <w:t xml:space="preserve"> Design G</w:t>
            </w:r>
            <w:r w:rsidR="00BF5A35">
              <w:rPr>
                <w:szCs w:val="24"/>
              </w:rPr>
              <w:t xml:space="preserve">uide 32 </w:t>
            </w:r>
            <w:r w:rsidR="00405944">
              <w:rPr>
                <w:szCs w:val="24"/>
              </w:rPr>
              <w:t xml:space="preserve">has limited data </w:t>
            </w:r>
            <w:r w:rsidR="001D73F2">
              <w:rPr>
                <w:szCs w:val="24"/>
              </w:rPr>
              <w:t xml:space="preserve">for </w:t>
            </w:r>
            <w:r w:rsidR="00405944">
              <w:rPr>
                <w:szCs w:val="24"/>
              </w:rPr>
              <w:t xml:space="preserve">curved module walls and so </w:t>
            </w:r>
            <w:r w:rsidR="00683E3A">
              <w:rPr>
                <w:szCs w:val="24"/>
              </w:rPr>
              <w:t>has limited</w:t>
            </w:r>
            <w:r w:rsidR="00405944">
              <w:rPr>
                <w:szCs w:val="24"/>
              </w:rPr>
              <w:t xml:space="preserve"> applica</w:t>
            </w:r>
            <w:r w:rsidR="00683E3A">
              <w:rPr>
                <w:szCs w:val="24"/>
              </w:rPr>
              <w:t>bility</w:t>
            </w:r>
            <w:r w:rsidR="00405944">
              <w:rPr>
                <w:szCs w:val="24"/>
              </w:rPr>
              <w:t>.</w:t>
            </w:r>
          </w:p>
          <w:p w14:paraId="2AAD508F" w14:textId="77777777" w:rsidR="00CC132E" w:rsidRDefault="00CC132E" w:rsidP="003431DE">
            <w:pPr>
              <w:spacing w:before="60" w:after="60"/>
              <w:rPr>
                <w:szCs w:val="24"/>
              </w:rPr>
            </w:pPr>
          </w:p>
          <w:p w14:paraId="5F13461A" w14:textId="007C757D" w:rsidR="000977CC" w:rsidRDefault="00F44B38" w:rsidP="0031723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The RP</w:t>
            </w:r>
            <w:r w:rsidR="00B4000C">
              <w:rPr>
                <w:szCs w:val="24"/>
              </w:rPr>
              <w:t xml:space="preserve"> has taken a </w:t>
            </w:r>
            <w:r w:rsidR="00CC4ABB" w:rsidRPr="00CC4ABB">
              <w:rPr>
                <w:szCs w:val="24"/>
              </w:rPr>
              <w:t xml:space="preserve">design decision after formal submission of the GDA DRP </w:t>
            </w:r>
            <w:r w:rsidR="003431DE">
              <w:rPr>
                <w:szCs w:val="24"/>
              </w:rPr>
              <w:t>[9]</w:t>
            </w:r>
            <w:r w:rsidR="00CC4ABB" w:rsidRPr="00CC4ABB">
              <w:rPr>
                <w:szCs w:val="24"/>
              </w:rPr>
              <w:t xml:space="preserve"> to change the general arrangement of both the CS and the CES for the SMR-300, as presented in decision paper HI</w:t>
            </w:r>
            <w:r w:rsidR="003431DE">
              <w:rPr>
                <w:szCs w:val="24"/>
              </w:rPr>
              <w:t>-</w:t>
            </w:r>
            <w:r w:rsidR="00CC4ABB" w:rsidRPr="00CC4ABB">
              <w:rPr>
                <w:szCs w:val="24"/>
              </w:rPr>
              <w:t>2241524 [</w:t>
            </w:r>
            <w:r w:rsidR="00590782">
              <w:rPr>
                <w:szCs w:val="24"/>
              </w:rPr>
              <w:t>10</w:t>
            </w:r>
            <w:r w:rsidR="00CC4ABB" w:rsidRPr="00CC4ABB">
              <w:rPr>
                <w:szCs w:val="24"/>
              </w:rPr>
              <w:t xml:space="preserve">]. </w:t>
            </w:r>
            <w:r w:rsidR="00721CB6" w:rsidRPr="00CC4ABB">
              <w:rPr>
                <w:szCs w:val="24"/>
              </w:rPr>
              <w:t>The chosen option</w:t>
            </w:r>
            <w:r w:rsidR="00CC4ABB" w:rsidRPr="00CC4ABB">
              <w:rPr>
                <w:szCs w:val="24"/>
              </w:rPr>
              <w:t xml:space="preserve"> increases containment volume </w:t>
            </w:r>
            <w:r w:rsidR="0031723C">
              <w:rPr>
                <w:szCs w:val="24"/>
              </w:rPr>
              <w:t>below grade</w:t>
            </w:r>
            <w:r w:rsidR="000010E6">
              <w:rPr>
                <w:szCs w:val="24"/>
              </w:rPr>
              <w:t xml:space="preserve"> and utilises the CSSM as </w:t>
            </w:r>
            <w:r w:rsidR="00B84A53">
              <w:rPr>
                <w:szCs w:val="24"/>
              </w:rPr>
              <w:t xml:space="preserve">a containment boundary. The </w:t>
            </w:r>
            <w:r w:rsidR="000D0FAD">
              <w:rPr>
                <w:szCs w:val="24"/>
              </w:rPr>
              <w:t xml:space="preserve">design requirements </w:t>
            </w:r>
            <w:r w:rsidR="00AD6C15">
              <w:rPr>
                <w:szCs w:val="24"/>
              </w:rPr>
              <w:t xml:space="preserve">associated with a CSSM containment structure </w:t>
            </w:r>
            <w:r w:rsidR="0095026E">
              <w:rPr>
                <w:szCs w:val="24"/>
              </w:rPr>
              <w:t xml:space="preserve">will </w:t>
            </w:r>
            <w:r w:rsidR="00BA3B40">
              <w:rPr>
                <w:szCs w:val="24"/>
              </w:rPr>
              <w:t>require</w:t>
            </w:r>
            <w:r w:rsidR="0095026E">
              <w:rPr>
                <w:szCs w:val="24"/>
              </w:rPr>
              <w:t xml:space="preserve"> consider</w:t>
            </w:r>
            <w:r w:rsidR="00BA3B40">
              <w:rPr>
                <w:szCs w:val="24"/>
              </w:rPr>
              <w:t>ation</w:t>
            </w:r>
            <w:r w:rsidR="0095026E">
              <w:rPr>
                <w:szCs w:val="24"/>
              </w:rPr>
              <w:t xml:space="preserve"> for the </w:t>
            </w:r>
            <w:r w:rsidR="00EF7C49">
              <w:rPr>
                <w:szCs w:val="24"/>
              </w:rPr>
              <w:t>justification of the SSC.</w:t>
            </w:r>
            <w:r w:rsidR="0095026E">
              <w:rPr>
                <w:szCs w:val="24"/>
              </w:rPr>
              <w:t xml:space="preserve"> </w:t>
            </w:r>
          </w:p>
          <w:p w14:paraId="567B0B41" w14:textId="77777777" w:rsidR="0031723C" w:rsidRDefault="0031723C" w:rsidP="0031723C">
            <w:pPr>
              <w:spacing w:before="60" w:after="60"/>
              <w:rPr>
                <w:szCs w:val="24"/>
              </w:rPr>
            </w:pPr>
          </w:p>
          <w:p w14:paraId="3B289F94" w14:textId="01995F0D" w:rsidR="00F77170" w:rsidRPr="0048438C" w:rsidRDefault="00F81494" w:rsidP="0BA70A46">
            <w:pPr>
              <w:spacing w:before="60" w:after="60"/>
            </w:pPr>
            <w:r>
              <w:t>Holtec has recognised that further development of its proposed CSSM design is required and</w:t>
            </w:r>
            <w:r w:rsidR="00141ADC">
              <w:t xml:space="preserve"> has partnered with P</w:t>
            </w:r>
            <w:r w:rsidR="0B5F0E6B">
              <w:t xml:space="preserve">urdue </w:t>
            </w:r>
            <w:r w:rsidR="00141ADC">
              <w:t>A</w:t>
            </w:r>
            <w:r w:rsidR="352ABF49">
              <w:t xml:space="preserve">pplied </w:t>
            </w:r>
            <w:r w:rsidR="00141ADC">
              <w:t>R</w:t>
            </w:r>
            <w:r w:rsidR="6B8853CF">
              <w:t xml:space="preserve">esearch </w:t>
            </w:r>
            <w:r w:rsidR="00141ADC">
              <w:t>I</w:t>
            </w:r>
            <w:r w:rsidR="1CCCE53D">
              <w:t>nstitute (PARI)</w:t>
            </w:r>
            <w:r w:rsidR="00141ADC">
              <w:t xml:space="preserve"> to enable validation with advanced analysis techniques (i.e., finite element modelling) backed by experimental testing. </w:t>
            </w:r>
          </w:p>
          <w:p w14:paraId="265FD801" w14:textId="7024AE8A" w:rsidR="0024179B" w:rsidRDefault="0024179B" w:rsidP="00141ADC">
            <w:pPr>
              <w:spacing w:before="60" w:after="60"/>
              <w:rPr>
                <w:szCs w:val="24"/>
              </w:rPr>
            </w:pPr>
          </w:p>
          <w:p w14:paraId="2E6410E9" w14:textId="75511F56" w:rsidR="00405944" w:rsidRDefault="00405944" w:rsidP="00141AD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I have raised R</w:t>
            </w:r>
            <w:r w:rsidR="00AD062A">
              <w:rPr>
                <w:szCs w:val="24"/>
              </w:rPr>
              <w:t>Q-</w:t>
            </w:r>
            <w:r w:rsidR="00721CB6">
              <w:rPr>
                <w:szCs w:val="24"/>
              </w:rPr>
              <w:t>01595, RQ</w:t>
            </w:r>
            <w:r w:rsidR="008C4B32">
              <w:rPr>
                <w:szCs w:val="24"/>
              </w:rPr>
              <w:t>-01601</w:t>
            </w:r>
            <w:r w:rsidR="00653644">
              <w:rPr>
                <w:szCs w:val="24"/>
              </w:rPr>
              <w:t>,</w:t>
            </w:r>
            <w:r w:rsidR="007F694F">
              <w:rPr>
                <w:szCs w:val="24"/>
              </w:rPr>
              <w:t xml:space="preserve"> RQ-01616</w:t>
            </w:r>
            <w:r w:rsidR="00450027">
              <w:rPr>
                <w:szCs w:val="24"/>
              </w:rPr>
              <w:t>, RQ-01639</w:t>
            </w:r>
            <w:r w:rsidR="00F61168">
              <w:rPr>
                <w:szCs w:val="24"/>
              </w:rPr>
              <w:t>, RQ-01678</w:t>
            </w:r>
            <w:r w:rsidR="006C22E9">
              <w:rPr>
                <w:szCs w:val="24"/>
              </w:rPr>
              <w:t xml:space="preserve"> and</w:t>
            </w:r>
            <w:r w:rsidR="0095675C">
              <w:rPr>
                <w:szCs w:val="24"/>
              </w:rPr>
              <w:t xml:space="preserve"> RQ-01705</w:t>
            </w:r>
            <w:r w:rsidR="00452F96">
              <w:rPr>
                <w:szCs w:val="24"/>
              </w:rPr>
              <w:t>.</w:t>
            </w:r>
          </w:p>
          <w:p w14:paraId="324CEAF1" w14:textId="77777777" w:rsidR="00452F96" w:rsidRDefault="00452F96" w:rsidP="00141ADC">
            <w:pPr>
              <w:spacing w:before="60" w:after="60"/>
              <w:rPr>
                <w:szCs w:val="24"/>
              </w:rPr>
            </w:pPr>
          </w:p>
          <w:p w14:paraId="1BC6D93F" w14:textId="2240EA0E" w:rsidR="00452F96" w:rsidRPr="0048438C" w:rsidRDefault="00452F96" w:rsidP="00141AD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Whilst the RP has </w:t>
            </w:r>
            <w:r w:rsidR="00F310A4">
              <w:rPr>
                <w:szCs w:val="24"/>
              </w:rPr>
              <w:t xml:space="preserve">provided a </w:t>
            </w:r>
            <w:r w:rsidR="00721CB6">
              <w:rPr>
                <w:szCs w:val="24"/>
              </w:rPr>
              <w:t>high-level</w:t>
            </w:r>
            <w:r w:rsidR="00F310A4">
              <w:rPr>
                <w:szCs w:val="24"/>
              </w:rPr>
              <w:t xml:space="preserve"> overview of the way </w:t>
            </w:r>
            <w:r w:rsidR="009C413F">
              <w:rPr>
                <w:szCs w:val="24"/>
              </w:rPr>
              <w:t>forward,</w:t>
            </w:r>
            <w:r w:rsidR="00F310A4">
              <w:rPr>
                <w:szCs w:val="24"/>
              </w:rPr>
              <w:t xml:space="preserve"> I consider </w:t>
            </w:r>
            <w:r w:rsidR="00180463">
              <w:rPr>
                <w:szCs w:val="24"/>
              </w:rPr>
              <w:t>that</w:t>
            </w:r>
            <w:r w:rsidR="001D2404">
              <w:rPr>
                <w:szCs w:val="24"/>
              </w:rPr>
              <w:t>,</w:t>
            </w:r>
            <w:r w:rsidR="00180463">
              <w:rPr>
                <w:szCs w:val="24"/>
              </w:rPr>
              <w:t xml:space="preserve"> given the safety significance of the CES</w:t>
            </w:r>
            <w:r w:rsidR="001D2404">
              <w:rPr>
                <w:szCs w:val="24"/>
              </w:rPr>
              <w:t>,</w:t>
            </w:r>
            <w:r w:rsidR="00B918FF">
              <w:rPr>
                <w:szCs w:val="24"/>
              </w:rPr>
              <w:t xml:space="preserve"> further work is required to fully identify the functional performance requirements and to substantiate that the design can deliver these</w:t>
            </w:r>
            <w:r w:rsidR="00B47AD2">
              <w:rPr>
                <w:szCs w:val="24"/>
              </w:rPr>
              <w:t xml:space="preserve"> </w:t>
            </w:r>
            <w:r w:rsidR="00B918FF">
              <w:rPr>
                <w:szCs w:val="24"/>
              </w:rPr>
              <w:t xml:space="preserve">requirements throughout the proposed lifetime of the plant. </w:t>
            </w:r>
          </w:p>
          <w:p w14:paraId="6BE76143" w14:textId="77777777" w:rsidR="00850471" w:rsidRPr="0048438C" w:rsidRDefault="00850471" w:rsidP="0048438C">
            <w:pPr>
              <w:spacing w:before="60" w:after="60"/>
              <w:rPr>
                <w:szCs w:val="24"/>
              </w:rPr>
            </w:pPr>
          </w:p>
          <w:p w14:paraId="25806AA4" w14:textId="6EE0AECA" w:rsidR="000758E9" w:rsidRPr="0048438C" w:rsidRDefault="000758E9" w:rsidP="0048438C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Relevant Legislation, Standards and Guidance</w:t>
            </w:r>
          </w:p>
          <w:p w14:paraId="057C50A0" w14:textId="517AA047" w:rsidR="007663AA" w:rsidRDefault="00A7726E" w:rsidP="00EE077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Safety Assess</w:t>
            </w:r>
            <w:r w:rsidR="00FF2436">
              <w:rPr>
                <w:szCs w:val="24"/>
              </w:rPr>
              <w:t xml:space="preserve">ment Principles </w:t>
            </w:r>
            <w:r w:rsidR="0056498E">
              <w:rPr>
                <w:szCs w:val="24"/>
              </w:rPr>
              <w:t xml:space="preserve">(ref. </w:t>
            </w:r>
            <w:r w:rsidR="00FF2436">
              <w:rPr>
                <w:szCs w:val="24"/>
              </w:rPr>
              <w:t>[6]</w:t>
            </w:r>
            <w:r w:rsidR="0056498E">
              <w:rPr>
                <w:szCs w:val="24"/>
              </w:rPr>
              <w:t>)</w:t>
            </w:r>
            <w:r w:rsidR="00444C37">
              <w:rPr>
                <w:szCs w:val="24"/>
              </w:rPr>
              <w:t>:</w:t>
            </w:r>
          </w:p>
          <w:p w14:paraId="3949AD4C" w14:textId="77777777" w:rsidR="00FF2436" w:rsidRDefault="00C3180C" w:rsidP="00EE077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ECS.</w:t>
            </w:r>
            <w:r w:rsidR="0039397C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39397C">
              <w:rPr>
                <w:szCs w:val="24"/>
              </w:rPr>
              <w:t xml:space="preserve">Absence </w:t>
            </w:r>
            <w:r w:rsidR="001E4481">
              <w:rPr>
                <w:szCs w:val="24"/>
              </w:rPr>
              <w:t>of established c</w:t>
            </w:r>
            <w:r>
              <w:rPr>
                <w:szCs w:val="24"/>
              </w:rPr>
              <w:t>odes and standards</w:t>
            </w:r>
            <w:r w:rsidR="001E4481">
              <w:rPr>
                <w:szCs w:val="24"/>
              </w:rPr>
              <w:t xml:space="preserve">, </w:t>
            </w:r>
          </w:p>
          <w:p w14:paraId="7E584DC6" w14:textId="4473D12A" w:rsidR="00FF2436" w:rsidRDefault="001E4481" w:rsidP="00EE077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ECS.5 </w:t>
            </w:r>
            <w:r w:rsidR="008F1921" w:rsidRPr="008F1921">
              <w:rPr>
                <w:szCs w:val="24"/>
              </w:rPr>
              <w:t>Use of experience, tests or analysis</w:t>
            </w:r>
            <w:r w:rsidR="00444C37">
              <w:rPr>
                <w:szCs w:val="24"/>
              </w:rPr>
              <w:t>,</w:t>
            </w:r>
          </w:p>
          <w:p w14:paraId="4A87D771" w14:textId="2C962D25" w:rsidR="000758E9" w:rsidRDefault="008F1921" w:rsidP="00EE077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EQU.1 Qualification procedures</w:t>
            </w:r>
            <w:r w:rsidR="00EB2197">
              <w:rPr>
                <w:szCs w:val="24"/>
              </w:rPr>
              <w:t>,</w:t>
            </w:r>
          </w:p>
          <w:p w14:paraId="28F634C4" w14:textId="7BC15237" w:rsidR="00EE0777" w:rsidRDefault="009D6366" w:rsidP="009D6366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ERL.1 </w:t>
            </w:r>
            <w:r w:rsidR="00FF0E96">
              <w:rPr>
                <w:szCs w:val="24"/>
              </w:rPr>
              <w:t>F</w:t>
            </w:r>
            <w:r w:rsidR="00FF0E96" w:rsidRPr="00FF0E96">
              <w:rPr>
                <w:szCs w:val="24"/>
              </w:rPr>
              <w:t>orm of claims</w:t>
            </w:r>
            <w:r w:rsidR="00C863BF">
              <w:rPr>
                <w:szCs w:val="24"/>
              </w:rPr>
              <w:t>,</w:t>
            </w:r>
          </w:p>
          <w:p w14:paraId="4DC933FE" w14:textId="2A658252" w:rsidR="008D38AF" w:rsidRDefault="008D38AF" w:rsidP="009D6366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ECE.1 </w:t>
            </w:r>
            <w:r w:rsidR="006559E8" w:rsidRPr="006559E8">
              <w:rPr>
                <w:szCs w:val="24"/>
              </w:rPr>
              <w:t>Functional performance</w:t>
            </w:r>
            <w:r w:rsidR="00C863BF">
              <w:rPr>
                <w:szCs w:val="24"/>
              </w:rPr>
              <w:t>,</w:t>
            </w:r>
          </w:p>
          <w:p w14:paraId="33279103" w14:textId="55918378" w:rsidR="006559E8" w:rsidRDefault="006559E8" w:rsidP="00A9569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ECE.12</w:t>
            </w:r>
            <w:r w:rsidR="00A95690">
              <w:rPr>
                <w:szCs w:val="24"/>
              </w:rPr>
              <w:t xml:space="preserve"> </w:t>
            </w:r>
            <w:r w:rsidR="00A95690" w:rsidRPr="00A95690">
              <w:rPr>
                <w:szCs w:val="24"/>
              </w:rPr>
              <w:t>Structural analysis and model testing</w:t>
            </w:r>
            <w:r w:rsidR="00C863BF">
              <w:rPr>
                <w:szCs w:val="24"/>
              </w:rPr>
              <w:t xml:space="preserve"> and</w:t>
            </w:r>
          </w:p>
          <w:p w14:paraId="3D5EC222" w14:textId="4A6D653D" w:rsidR="00A95690" w:rsidRDefault="00A95690" w:rsidP="00A95690">
            <w:pPr>
              <w:spacing w:before="60" w:after="60"/>
            </w:pPr>
            <w:r>
              <w:t>ECE.16</w:t>
            </w:r>
            <w:r w:rsidR="00CA07B4">
              <w:t xml:space="preserve"> Materials</w:t>
            </w:r>
            <w:r w:rsidR="00C863BF">
              <w:t>.</w:t>
            </w:r>
          </w:p>
          <w:p w14:paraId="5DE883A2" w14:textId="068270F1" w:rsidR="1444178C" w:rsidRDefault="1444178C" w:rsidP="1444178C">
            <w:pPr>
              <w:spacing w:before="60" w:after="60"/>
            </w:pPr>
          </w:p>
          <w:p w14:paraId="4C024F76" w14:textId="567FF639" w:rsidR="00CA07B4" w:rsidRDefault="00CA07B4" w:rsidP="00A9569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Technical Assessment Guide</w:t>
            </w:r>
            <w:r w:rsidR="00B2397C">
              <w:rPr>
                <w:szCs w:val="24"/>
              </w:rPr>
              <w:t>s (TAG)</w:t>
            </w:r>
          </w:p>
          <w:p w14:paraId="17E46FBF" w14:textId="04201DAA" w:rsidR="00CB5FBF" w:rsidRDefault="00B2397C" w:rsidP="0025600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TAG 17 – Civil Engineering </w:t>
            </w:r>
            <w:r w:rsidR="0056498E">
              <w:rPr>
                <w:szCs w:val="24"/>
              </w:rPr>
              <w:t xml:space="preserve">(ref. </w:t>
            </w:r>
            <w:r>
              <w:rPr>
                <w:szCs w:val="24"/>
              </w:rPr>
              <w:t>[7]</w:t>
            </w:r>
            <w:r w:rsidR="0056498E">
              <w:rPr>
                <w:szCs w:val="24"/>
              </w:rPr>
              <w:t>)</w:t>
            </w:r>
            <w:r w:rsidR="00C82C5E">
              <w:rPr>
                <w:szCs w:val="24"/>
              </w:rPr>
              <w:t>:</w:t>
            </w:r>
          </w:p>
          <w:p w14:paraId="50FD25EB" w14:textId="77777777" w:rsidR="00383F92" w:rsidRDefault="00383F92" w:rsidP="00383F92">
            <w:pPr>
              <w:spacing w:before="60" w:after="60"/>
              <w:rPr>
                <w:szCs w:val="24"/>
              </w:rPr>
            </w:pPr>
            <w:r w:rsidRPr="00584277">
              <w:rPr>
                <w:szCs w:val="24"/>
              </w:rPr>
              <w:t>New Nuclear Power Plants: Generic Design Assessment Technical Guidance, ONR-GDA-GD-007</w:t>
            </w:r>
            <w:r>
              <w:rPr>
                <w:szCs w:val="24"/>
              </w:rPr>
              <w:t xml:space="preserve"> (ref. [8]).</w:t>
            </w:r>
          </w:p>
          <w:p w14:paraId="00FDFC09" w14:textId="77777777" w:rsidR="00256000" w:rsidRDefault="00256000" w:rsidP="00383F92">
            <w:pPr>
              <w:spacing w:before="60" w:after="60"/>
              <w:rPr>
                <w:szCs w:val="24"/>
              </w:rPr>
            </w:pPr>
          </w:p>
          <w:p w14:paraId="269764F8" w14:textId="77777777" w:rsidR="00256000" w:rsidRDefault="00256000" w:rsidP="00256000">
            <w:pPr>
              <w:spacing w:before="60" w:after="60"/>
            </w:pPr>
            <w:r>
              <w:t xml:space="preserve">IAEA SSR 2/1 - </w:t>
            </w:r>
            <w:r w:rsidRPr="2713C98A">
              <w:rPr>
                <w:rFonts w:eastAsia="Arial"/>
                <w:szCs w:val="24"/>
              </w:rPr>
              <w:t>Safety of Nuclear Power Plants: Design Rev. 1</w:t>
            </w:r>
          </w:p>
          <w:p w14:paraId="169E8207" w14:textId="77777777" w:rsidR="00383F92" w:rsidRDefault="00383F92" w:rsidP="00383F92">
            <w:pPr>
              <w:spacing w:before="60" w:after="60"/>
              <w:rPr>
                <w:szCs w:val="24"/>
              </w:rPr>
            </w:pPr>
          </w:p>
          <w:p w14:paraId="425D4016" w14:textId="77777777" w:rsidR="000B30D6" w:rsidRDefault="000B30D6" w:rsidP="000B30D6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Regulatory Expectations</w:t>
            </w:r>
          </w:p>
          <w:p w14:paraId="4E4B0894" w14:textId="396C3648" w:rsidR="000B30D6" w:rsidRPr="004C6248" w:rsidRDefault="00B918FF" w:rsidP="000B30D6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ONRs r</w:t>
            </w:r>
            <w:r w:rsidR="000B30D6" w:rsidRPr="004C6248">
              <w:rPr>
                <w:szCs w:val="24"/>
              </w:rPr>
              <w:t xml:space="preserve">egulatory expectations with respect to the assessment of novel and un-proven </w:t>
            </w:r>
            <w:r w:rsidR="000B30D6">
              <w:rPr>
                <w:szCs w:val="24"/>
              </w:rPr>
              <w:t xml:space="preserve">civil engineering </w:t>
            </w:r>
            <w:r w:rsidR="000B30D6" w:rsidRPr="004C6248">
              <w:rPr>
                <w:szCs w:val="24"/>
              </w:rPr>
              <w:t>designs are outlined within</w:t>
            </w:r>
            <w:r w:rsidR="00786C96">
              <w:rPr>
                <w:szCs w:val="24"/>
              </w:rPr>
              <w:t xml:space="preserve"> </w:t>
            </w:r>
            <w:r w:rsidR="000B30D6" w:rsidRPr="004C6248">
              <w:rPr>
                <w:szCs w:val="24"/>
              </w:rPr>
              <w:t xml:space="preserve">the SAPs and TAG 17. Key extracts related to this aspect are </w:t>
            </w:r>
            <w:r w:rsidR="000B30D6">
              <w:rPr>
                <w:szCs w:val="24"/>
              </w:rPr>
              <w:t>detailed below:</w:t>
            </w:r>
          </w:p>
          <w:p w14:paraId="358D8907" w14:textId="77777777" w:rsidR="000B30D6" w:rsidRPr="0048438C" w:rsidRDefault="000B30D6" w:rsidP="000B30D6">
            <w:pPr>
              <w:spacing w:before="60" w:after="60"/>
              <w:rPr>
                <w:b/>
                <w:szCs w:val="24"/>
                <w:u w:val="single"/>
              </w:rPr>
            </w:pPr>
          </w:p>
          <w:p w14:paraId="7643C455" w14:textId="1C1C5D53" w:rsidR="000B30D6" w:rsidRDefault="008209EC" w:rsidP="008564C6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TAG</w:t>
            </w:r>
            <w:r w:rsidR="00C82C5E">
              <w:rPr>
                <w:szCs w:val="24"/>
              </w:rPr>
              <w:t xml:space="preserve"> 17, </w:t>
            </w:r>
            <w:r w:rsidR="000A0FE3">
              <w:rPr>
                <w:szCs w:val="24"/>
              </w:rPr>
              <w:t>Annex 1</w:t>
            </w:r>
            <w:r w:rsidR="00D07245">
              <w:rPr>
                <w:szCs w:val="24"/>
              </w:rPr>
              <w:t xml:space="preserve">, </w:t>
            </w:r>
            <w:r w:rsidR="008564C6" w:rsidRPr="008564C6">
              <w:rPr>
                <w:szCs w:val="24"/>
              </w:rPr>
              <w:t xml:space="preserve">Section 4.10 - </w:t>
            </w:r>
            <w:r w:rsidR="000B30D6">
              <w:rPr>
                <w:szCs w:val="24"/>
              </w:rPr>
              <w:t xml:space="preserve">All </w:t>
            </w:r>
            <w:r w:rsidR="008564C6" w:rsidRPr="008564C6">
              <w:rPr>
                <w:szCs w:val="24"/>
              </w:rPr>
              <w:t xml:space="preserve">items important to safety shall be of a design that has </w:t>
            </w:r>
            <w:r w:rsidR="000B30D6">
              <w:rPr>
                <w:szCs w:val="24"/>
              </w:rPr>
              <w:t xml:space="preserve">either </w:t>
            </w:r>
            <w:r w:rsidR="008564C6" w:rsidRPr="008564C6">
              <w:rPr>
                <w:szCs w:val="24"/>
              </w:rPr>
              <w:t>previously been proven in equivalent applications</w:t>
            </w:r>
            <w:r w:rsidR="000B30D6">
              <w:rPr>
                <w:szCs w:val="24"/>
              </w:rPr>
              <w:t>, or</w:t>
            </w:r>
            <w:r w:rsidR="008564C6" w:rsidRPr="008564C6">
              <w:rPr>
                <w:szCs w:val="24"/>
              </w:rPr>
              <w:t xml:space="preserve"> </w:t>
            </w:r>
            <w:r w:rsidR="00786C96">
              <w:rPr>
                <w:szCs w:val="24"/>
              </w:rPr>
              <w:t>i</w:t>
            </w:r>
            <w:r w:rsidR="008564C6" w:rsidRPr="008564C6">
              <w:rPr>
                <w:szCs w:val="24"/>
              </w:rPr>
              <w:t xml:space="preserve">f not, items shall be of high quality and of a technology that has been qualified and tested with appropriate qualification procedures (EQU.1). </w:t>
            </w:r>
          </w:p>
          <w:p w14:paraId="05DF0BCA" w14:textId="77777777" w:rsidR="00786C96" w:rsidRDefault="00786C96" w:rsidP="008564C6">
            <w:pPr>
              <w:spacing w:before="60" w:after="60"/>
              <w:rPr>
                <w:szCs w:val="24"/>
              </w:rPr>
            </w:pPr>
          </w:p>
          <w:p w14:paraId="7946F280" w14:textId="3B7827A5" w:rsidR="008564C6" w:rsidRPr="008564C6" w:rsidRDefault="008564C6" w:rsidP="008564C6">
            <w:pPr>
              <w:spacing w:before="60" w:after="60"/>
              <w:rPr>
                <w:szCs w:val="24"/>
              </w:rPr>
            </w:pPr>
            <w:r w:rsidRPr="008564C6">
              <w:rPr>
                <w:szCs w:val="24"/>
              </w:rPr>
              <w:t xml:space="preserve">This </w:t>
            </w:r>
            <w:r w:rsidR="000B30D6">
              <w:rPr>
                <w:szCs w:val="24"/>
              </w:rPr>
              <w:t xml:space="preserve">expectation is repeated in international guidance via </w:t>
            </w:r>
            <w:r w:rsidRPr="008564C6">
              <w:rPr>
                <w:szCs w:val="24"/>
              </w:rPr>
              <w:t xml:space="preserve">Requirement 9 of the IAEA guidance SSR 2/1 </w:t>
            </w:r>
            <w:r w:rsidR="0056498E">
              <w:rPr>
                <w:szCs w:val="24"/>
              </w:rPr>
              <w:t xml:space="preserve">(ref. </w:t>
            </w:r>
            <w:r w:rsidRPr="008564C6">
              <w:rPr>
                <w:szCs w:val="24"/>
              </w:rPr>
              <w:t>[12]</w:t>
            </w:r>
            <w:r w:rsidR="0056498E">
              <w:rPr>
                <w:szCs w:val="24"/>
              </w:rPr>
              <w:t>)</w:t>
            </w:r>
            <w:r w:rsidRPr="008564C6">
              <w:rPr>
                <w:szCs w:val="24"/>
              </w:rPr>
              <w:t xml:space="preserve"> and ERL.1. This can mean that design decisions are not fully substantiated at the early design stages, with a reliance on site specific information, mock-ups or trials. In these situations, the Inspector may have expectations for future works, and to identify commitments the </w:t>
            </w:r>
            <w:proofErr w:type="spellStart"/>
            <w:r w:rsidRPr="008564C6">
              <w:rPr>
                <w:szCs w:val="24"/>
              </w:rPr>
              <w:t>dutyholder</w:t>
            </w:r>
            <w:proofErr w:type="spellEnd"/>
            <w:r w:rsidRPr="008564C6">
              <w:rPr>
                <w:szCs w:val="24"/>
              </w:rPr>
              <w:t xml:space="preserve"> has made to fulfil these in the future. </w:t>
            </w:r>
          </w:p>
          <w:p w14:paraId="0AC83236" w14:textId="77777777" w:rsidR="008564C6" w:rsidRPr="008564C6" w:rsidRDefault="008564C6" w:rsidP="008564C6">
            <w:pPr>
              <w:spacing w:before="60" w:after="60"/>
              <w:rPr>
                <w:szCs w:val="24"/>
              </w:rPr>
            </w:pPr>
          </w:p>
          <w:p w14:paraId="1FDCF57A" w14:textId="4EC9B74A" w:rsidR="004E28C7" w:rsidRDefault="00C82C5E" w:rsidP="008564C6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TAG 17, Annex 1, </w:t>
            </w:r>
            <w:r w:rsidR="008564C6" w:rsidRPr="008564C6">
              <w:rPr>
                <w:szCs w:val="24"/>
              </w:rPr>
              <w:t>Section 4.18 - If the design includes novel or unusual materials, components and construction methods, sufficient evidence (e.g. mock-ups or demonstrations) shall be provided to demonstrate confidence in the buildability of the design.</w:t>
            </w:r>
          </w:p>
          <w:p w14:paraId="2A1A04BC" w14:textId="77777777" w:rsidR="00584277" w:rsidRPr="0048438C" w:rsidRDefault="00584277" w:rsidP="008564C6">
            <w:pPr>
              <w:spacing w:before="60" w:after="60"/>
              <w:rPr>
                <w:szCs w:val="24"/>
              </w:rPr>
            </w:pPr>
          </w:p>
          <w:p w14:paraId="69CAB929" w14:textId="38D48568" w:rsidR="00B918FF" w:rsidRDefault="000B30D6" w:rsidP="00B918FF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Since t</w:t>
            </w:r>
            <w:r w:rsidR="00FF23CC">
              <w:rPr>
                <w:szCs w:val="24"/>
              </w:rPr>
              <w:t>here are no nuclear industry design codes</w:t>
            </w:r>
            <w:r w:rsidR="00192F60">
              <w:rPr>
                <w:szCs w:val="24"/>
              </w:rPr>
              <w:t xml:space="preserve"> [2]</w:t>
            </w:r>
            <w:r w:rsidR="00FF23CC">
              <w:rPr>
                <w:szCs w:val="24"/>
              </w:rPr>
              <w:t xml:space="preserve"> that are </w:t>
            </w:r>
            <w:r w:rsidR="009C456E">
              <w:rPr>
                <w:szCs w:val="24"/>
              </w:rPr>
              <w:t xml:space="preserve">wholly applicable to the </w:t>
            </w:r>
            <w:r w:rsidR="00807098">
              <w:rPr>
                <w:szCs w:val="24"/>
              </w:rPr>
              <w:t xml:space="preserve">Holtec CSSM </w:t>
            </w:r>
            <w:r w:rsidR="00885073">
              <w:rPr>
                <w:szCs w:val="24"/>
              </w:rPr>
              <w:t xml:space="preserve">structural form </w:t>
            </w:r>
            <w:r w:rsidR="00807098">
              <w:rPr>
                <w:szCs w:val="24"/>
              </w:rPr>
              <w:t xml:space="preserve">and </w:t>
            </w:r>
            <w:r w:rsidR="0053717A">
              <w:rPr>
                <w:szCs w:val="24"/>
              </w:rPr>
              <w:t xml:space="preserve">in the absence </w:t>
            </w:r>
            <w:r w:rsidR="00DB7FE1">
              <w:rPr>
                <w:szCs w:val="24"/>
              </w:rPr>
              <w:t>of established codes and standards</w:t>
            </w:r>
            <w:r w:rsidR="00807098">
              <w:rPr>
                <w:szCs w:val="24"/>
              </w:rPr>
              <w:t xml:space="preserve"> </w:t>
            </w:r>
            <w:r>
              <w:rPr>
                <w:szCs w:val="24"/>
              </w:rPr>
              <w:t>I consider this to be a novel structural form and require</w:t>
            </w:r>
            <w:r w:rsidR="004B2E50">
              <w:rPr>
                <w:szCs w:val="24"/>
              </w:rPr>
              <w:t>s</w:t>
            </w:r>
            <w:r>
              <w:rPr>
                <w:szCs w:val="24"/>
              </w:rPr>
              <w:t xml:space="preserve"> further substantiation of the </w:t>
            </w:r>
            <w:r w:rsidR="00FB0BAB">
              <w:rPr>
                <w:szCs w:val="24"/>
              </w:rPr>
              <w:t xml:space="preserve">qualification procedures </w:t>
            </w:r>
            <w:r>
              <w:rPr>
                <w:szCs w:val="24"/>
              </w:rPr>
              <w:t xml:space="preserve">to </w:t>
            </w:r>
            <w:r w:rsidR="00FB0BAB">
              <w:rPr>
                <w:szCs w:val="24"/>
              </w:rPr>
              <w:t xml:space="preserve">provide a level of </w:t>
            </w:r>
            <w:r w:rsidR="00D33EB9">
              <w:rPr>
                <w:szCs w:val="24"/>
              </w:rPr>
              <w:t xml:space="preserve">confidence commensurate with </w:t>
            </w:r>
            <w:r w:rsidR="00561F8C">
              <w:rPr>
                <w:szCs w:val="24"/>
              </w:rPr>
              <w:t xml:space="preserve">international nuclear codes and standards for </w:t>
            </w:r>
            <w:r w:rsidR="00D33EB9">
              <w:rPr>
                <w:szCs w:val="24"/>
              </w:rPr>
              <w:t xml:space="preserve">the classification of the SSC for all relevant operational, environmental, </w:t>
            </w:r>
            <w:r w:rsidR="00782187">
              <w:rPr>
                <w:szCs w:val="24"/>
              </w:rPr>
              <w:t>fault and accident conditions.</w:t>
            </w:r>
            <w:r w:rsidR="00B918FF">
              <w:rPr>
                <w:szCs w:val="24"/>
              </w:rPr>
              <w:t xml:space="preserve"> </w:t>
            </w:r>
          </w:p>
          <w:p w14:paraId="212E3B27" w14:textId="77777777" w:rsidR="00B918FF" w:rsidRPr="004C6248" w:rsidRDefault="00B918FF" w:rsidP="00B918FF">
            <w:pPr>
              <w:spacing w:before="60" w:after="60"/>
              <w:rPr>
                <w:szCs w:val="24"/>
              </w:rPr>
            </w:pPr>
          </w:p>
          <w:p w14:paraId="05A0182B" w14:textId="6577796E" w:rsidR="00B918FF" w:rsidRDefault="00B918FF" w:rsidP="00322758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Since the CES is a principal means of ensuring nuclear safety and </w:t>
            </w:r>
            <w:r w:rsidR="00FE3F7E">
              <w:rPr>
                <w:szCs w:val="24"/>
              </w:rPr>
              <w:t>is</w:t>
            </w:r>
            <w:r>
              <w:rPr>
                <w:szCs w:val="24"/>
              </w:rPr>
              <w:t xml:space="preserve"> designated as a</w:t>
            </w:r>
            <w:r w:rsidRPr="00885073">
              <w:rPr>
                <w:szCs w:val="24"/>
              </w:rPr>
              <w:t xml:space="preserve"> </w:t>
            </w:r>
            <w:r w:rsidR="004B2E50">
              <w:rPr>
                <w:szCs w:val="24"/>
              </w:rPr>
              <w:t>nuclear safety related</w:t>
            </w:r>
            <w:r w:rsidRPr="00885073">
              <w:rPr>
                <w:szCs w:val="24"/>
              </w:rPr>
              <w:t xml:space="preserve"> SSC</w:t>
            </w:r>
            <w:r>
              <w:rPr>
                <w:szCs w:val="24"/>
              </w:rPr>
              <w:t xml:space="preserve"> in</w:t>
            </w:r>
            <w:r w:rsidRPr="00885073">
              <w:rPr>
                <w:szCs w:val="24"/>
              </w:rPr>
              <w:t xml:space="preserve"> the Holtec SMR300</w:t>
            </w:r>
            <w:r w:rsidR="00322758" w:rsidRPr="00322758">
              <w:rPr>
                <w:szCs w:val="24"/>
              </w:rPr>
              <w:t xml:space="preserve"> Design Basis</w:t>
            </w:r>
            <w:r w:rsidR="00FE3F7E">
              <w:rPr>
                <w:szCs w:val="24"/>
              </w:rPr>
              <w:t xml:space="preserve"> </w:t>
            </w:r>
            <w:r w:rsidR="00322758" w:rsidRPr="00322758">
              <w:rPr>
                <w:szCs w:val="24"/>
              </w:rPr>
              <w:t>Accident Analysis</w:t>
            </w:r>
            <w:r>
              <w:rPr>
                <w:szCs w:val="24"/>
              </w:rPr>
              <w:t xml:space="preserve"> it will require </w:t>
            </w:r>
            <w:r w:rsidR="00FE3F7E">
              <w:rPr>
                <w:szCs w:val="24"/>
              </w:rPr>
              <w:t>a</w:t>
            </w:r>
            <w:r>
              <w:rPr>
                <w:szCs w:val="24"/>
              </w:rPr>
              <w:t xml:space="preserve"> high level of substantiation. </w:t>
            </w:r>
            <w:r w:rsidR="00EB334F">
              <w:rPr>
                <w:szCs w:val="24"/>
              </w:rPr>
              <w:t xml:space="preserve">Where CSSMs are being used elsewhere in the design they will require a level of substantiation commensurate to the safety claims being made upon them. </w:t>
            </w:r>
          </w:p>
          <w:p w14:paraId="584B4F6E" w14:textId="6E7F5F5C" w:rsidR="000977CC" w:rsidRDefault="000977CC" w:rsidP="0BA70A46">
            <w:pPr>
              <w:spacing w:before="60" w:after="60"/>
            </w:pPr>
          </w:p>
          <w:p w14:paraId="4EABDC5A" w14:textId="5671AF2C" w:rsidR="00164570" w:rsidRDefault="00B918FF" w:rsidP="1444178C">
            <w:pPr>
              <w:spacing w:before="60" w:after="60"/>
            </w:pPr>
            <w:r>
              <w:lastRenderedPageBreak/>
              <w:t>Noting</w:t>
            </w:r>
            <w:r w:rsidR="00164570">
              <w:t xml:space="preserve"> that the RP is only completing a two-step GDA and therefore only a fundamental assessment of the design is required</w:t>
            </w:r>
            <w:r w:rsidR="00BE4498">
              <w:t xml:space="preserve">. </w:t>
            </w:r>
            <w:r w:rsidR="00EB334F">
              <w:t>I note that whilst t</w:t>
            </w:r>
            <w:r w:rsidR="00164570">
              <w:t>he RP has acknowledged the gap relat</w:t>
            </w:r>
            <w:r w:rsidR="00080E37">
              <w:t>ing</w:t>
            </w:r>
            <w:r w:rsidR="00164570">
              <w:t xml:space="preserve"> to the </w:t>
            </w:r>
            <w:r w:rsidR="00114AA6">
              <w:t>substantiation of the CSSM as evidenced by its on-going testing and analysis works</w:t>
            </w:r>
            <w:r w:rsidR="00164570">
              <w:t xml:space="preserve">, </w:t>
            </w:r>
            <w:r w:rsidR="00CD503A">
              <w:t>as th</w:t>
            </w:r>
            <w:r w:rsidR="00EB334F">
              <w:t>e CES</w:t>
            </w:r>
            <w:r w:rsidR="00CD503A">
              <w:t xml:space="preserve"> represents a fundamental part of the design with significant nuclear safety claims I consider that an RO is necessary to ensure that Holtec </w:t>
            </w:r>
            <w:r w:rsidR="00415073">
              <w:t>h</w:t>
            </w:r>
            <w:r w:rsidR="00CD503A">
              <w:t xml:space="preserve">as </w:t>
            </w:r>
            <w:r w:rsidR="5CAE1C7F">
              <w:t>plans</w:t>
            </w:r>
            <w:r w:rsidR="00CD503A">
              <w:t xml:space="preserve"> to substantiate the design of the CSSMs in line with the safety claims made upon them. </w:t>
            </w:r>
          </w:p>
          <w:p w14:paraId="7FFF017B" w14:textId="77777777" w:rsidR="00552354" w:rsidRPr="0048438C" w:rsidRDefault="00552354" w:rsidP="0048438C">
            <w:pPr>
              <w:spacing w:before="60" w:after="60"/>
              <w:rPr>
                <w:szCs w:val="24"/>
              </w:rPr>
            </w:pPr>
          </w:p>
          <w:p w14:paraId="2993E5C2" w14:textId="77777777" w:rsidR="00EC409B" w:rsidRPr="0048438C" w:rsidRDefault="00EC409B" w:rsidP="0048438C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References</w:t>
            </w:r>
          </w:p>
          <w:p w14:paraId="22E6A600" w14:textId="17D216FA" w:rsidR="00F65462" w:rsidRDefault="00EC409B" w:rsidP="0048438C">
            <w:pPr>
              <w:spacing w:before="60" w:after="60"/>
              <w:rPr>
                <w:szCs w:val="24"/>
              </w:rPr>
            </w:pPr>
            <w:r w:rsidRPr="00885073">
              <w:rPr>
                <w:szCs w:val="24"/>
              </w:rPr>
              <w:t xml:space="preserve">[1] </w:t>
            </w:r>
            <w:r w:rsidR="00E93A22" w:rsidRPr="00885073">
              <w:rPr>
                <w:szCs w:val="24"/>
              </w:rPr>
              <w:t>Design Basis Report for Nuclear Classified Civil Engineering Structures</w:t>
            </w:r>
            <w:r w:rsidR="00F8618C" w:rsidRPr="00885073">
              <w:rPr>
                <w:szCs w:val="24"/>
              </w:rPr>
              <w:t xml:space="preserve">, </w:t>
            </w:r>
            <w:r w:rsidR="005C106C" w:rsidRPr="00885073">
              <w:rPr>
                <w:szCs w:val="24"/>
              </w:rPr>
              <w:t xml:space="preserve">HI-2241296, </w:t>
            </w:r>
            <w:r w:rsidR="00685B1F" w:rsidRPr="00885073">
              <w:rPr>
                <w:szCs w:val="24"/>
              </w:rPr>
              <w:t>Revision 0</w:t>
            </w:r>
            <w:r w:rsidR="00F8618C" w:rsidRPr="00885073">
              <w:rPr>
                <w:szCs w:val="24"/>
              </w:rPr>
              <w:t xml:space="preserve">, </w:t>
            </w:r>
            <w:r w:rsidR="00E64F80" w:rsidRPr="00885073">
              <w:rPr>
                <w:szCs w:val="24"/>
              </w:rPr>
              <w:t>18 Dec 2024</w:t>
            </w:r>
            <w:r w:rsidR="00C32006" w:rsidRPr="00885073">
              <w:rPr>
                <w:szCs w:val="24"/>
              </w:rPr>
              <w:t>,</w:t>
            </w:r>
            <w:r w:rsidR="00F8618C" w:rsidRPr="00885073">
              <w:rPr>
                <w:szCs w:val="24"/>
              </w:rPr>
              <w:t xml:space="preserve"> </w:t>
            </w:r>
            <w:r w:rsidR="0058684D" w:rsidRPr="00885073">
              <w:rPr>
                <w:szCs w:val="24"/>
              </w:rPr>
              <w:t>ONRW-2019369590-15752.</w:t>
            </w:r>
          </w:p>
          <w:p w14:paraId="6539E29F" w14:textId="77777777" w:rsidR="0058684D" w:rsidRDefault="00633867" w:rsidP="0048438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[2] </w:t>
            </w:r>
            <w:r w:rsidRPr="00633867">
              <w:rPr>
                <w:szCs w:val="24"/>
              </w:rPr>
              <w:t>Codes and Standards Applicability Report for Civil Engineering</w:t>
            </w:r>
            <w:r>
              <w:rPr>
                <w:szCs w:val="24"/>
              </w:rPr>
              <w:t xml:space="preserve">, </w:t>
            </w:r>
            <w:r w:rsidR="00A01631" w:rsidRPr="00A01631">
              <w:rPr>
                <w:szCs w:val="24"/>
              </w:rPr>
              <w:t>HI-2241293</w:t>
            </w:r>
            <w:r w:rsidR="00642D9A">
              <w:rPr>
                <w:szCs w:val="24"/>
              </w:rPr>
              <w:t xml:space="preserve">, Revision 0, </w:t>
            </w:r>
            <w:r w:rsidR="00C32006">
              <w:rPr>
                <w:szCs w:val="24"/>
              </w:rPr>
              <w:t xml:space="preserve">25 Nov 2024, </w:t>
            </w:r>
            <w:r w:rsidR="00A37BFA" w:rsidRPr="00A37BFA">
              <w:rPr>
                <w:szCs w:val="24"/>
              </w:rPr>
              <w:t>ONRW-2019369590-15077</w:t>
            </w:r>
            <w:r w:rsidR="00A37BFA">
              <w:rPr>
                <w:szCs w:val="24"/>
              </w:rPr>
              <w:t>.</w:t>
            </w:r>
          </w:p>
          <w:p w14:paraId="12DC858E" w14:textId="77777777" w:rsidR="00A37BFA" w:rsidRDefault="00EC211B" w:rsidP="007603E2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[3] </w:t>
            </w:r>
            <w:r w:rsidRPr="00EC211B">
              <w:rPr>
                <w:szCs w:val="24"/>
              </w:rPr>
              <w:t>ANSI/AISC N690-18, Specification for Safety-Related Steel Structures for Nuclear Facilities, American Institute of Steel Construction, 2018</w:t>
            </w:r>
            <w:r w:rsidR="007603E2">
              <w:rPr>
                <w:szCs w:val="24"/>
              </w:rPr>
              <w:t>.</w:t>
            </w:r>
          </w:p>
          <w:p w14:paraId="25122E72" w14:textId="2CB5E08B" w:rsidR="00FA07CE" w:rsidRDefault="00FA07CE" w:rsidP="007F4523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[4] </w:t>
            </w:r>
            <w:r w:rsidR="000D05C4" w:rsidRPr="000D05C4">
              <w:rPr>
                <w:szCs w:val="24"/>
              </w:rPr>
              <w:t xml:space="preserve">Safety-Related Steel Structures </w:t>
            </w:r>
            <w:r w:rsidR="000D05C4">
              <w:rPr>
                <w:szCs w:val="24"/>
              </w:rPr>
              <w:t>a</w:t>
            </w:r>
            <w:r w:rsidR="000D05C4" w:rsidRPr="000D05C4">
              <w:rPr>
                <w:szCs w:val="24"/>
              </w:rPr>
              <w:t xml:space="preserve">nd Steel-Plate Composite Walls </w:t>
            </w:r>
            <w:r w:rsidR="009C413F" w:rsidRPr="000D05C4">
              <w:rPr>
                <w:szCs w:val="24"/>
              </w:rPr>
              <w:t>for</w:t>
            </w:r>
            <w:r w:rsidR="000D05C4" w:rsidRPr="000D05C4">
              <w:rPr>
                <w:szCs w:val="24"/>
              </w:rPr>
              <w:t xml:space="preserve"> Other Than</w:t>
            </w:r>
            <w:r w:rsidR="007F4523">
              <w:rPr>
                <w:szCs w:val="24"/>
              </w:rPr>
              <w:t xml:space="preserve"> </w:t>
            </w:r>
            <w:r w:rsidR="000D05C4" w:rsidRPr="000D05C4">
              <w:rPr>
                <w:szCs w:val="24"/>
              </w:rPr>
              <w:t xml:space="preserve">Reactor Vessels </w:t>
            </w:r>
            <w:r w:rsidR="009C413F" w:rsidRPr="000D05C4">
              <w:rPr>
                <w:szCs w:val="24"/>
              </w:rPr>
              <w:t>and</w:t>
            </w:r>
            <w:r w:rsidR="000D05C4" w:rsidRPr="000D05C4">
              <w:rPr>
                <w:szCs w:val="24"/>
              </w:rPr>
              <w:t xml:space="preserve"> Containments</w:t>
            </w:r>
            <w:r w:rsidR="000D05C4">
              <w:rPr>
                <w:szCs w:val="24"/>
              </w:rPr>
              <w:t xml:space="preserve">, </w:t>
            </w:r>
            <w:r w:rsidR="00605830" w:rsidRPr="00605830">
              <w:rPr>
                <w:szCs w:val="24"/>
              </w:rPr>
              <w:t>U.S. Nuclear Regulatory Commission</w:t>
            </w:r>
            <w:r w:rsidR="007F4523">
              <w:rPr>
                <w:szCs w:val="24"/>
              </w:rPr>
              <w:t xml:space="preserve"> </w:t>
            </w:r>
            <w:r w:rsidR="00605830" w:rsidRPr="00605830">
              <w:rPr>
                <w:szCs w:val="24"/>
              </w:rPr>
              <w:t>Regulatory Guide 1.243, Revision 0</w:t>
            </w:r>
            <w:r w:rsidR="00143032">
              <w:rPr>
                <w:szCs w:val="24"/>
              </w:rPr>
              <w:t>.</w:t>
            </w:r>
          </w:p>
          <w:p w14:paraId="76EF645E" w14:textId="77777777" w:rsidR="006256F5" w:rsidRDefault="007F4523" w:rsidP="007F4523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[5] </w:t>
            </w:r>
            <w:r w:rsidRPr="007F4523">
              <w:rPr>
                <w:szCs w:val="24"/>
              </w:rPr>
              <w:t>Design Guide 32</w:t>
            </w:r>
            <w:r>
              <w:rPr>
                <w:szCs w:val="24"/>
              </w:rPr>
              <w:t xml:space="preserve">, </w:t>
            </w:r>
            <w:r w:rsidRPr="007F4523">
              <w:rPr>
                <w:szCs w:val="24"/>
              </w:rPr>
              <w:t>Modular Steel-Plate</w:t>
            </w:r>
            <w:r>
              <w:rPr>
                <w:szCs w:val="24"/>
              </w:rPr>
              <w:t xml:space="preserve"> </w:t>
            </w:r>
            <w:r w:rsidRPr="007F4523">
              <w:rPr>
                <w:szCs w:val="24"/>
              </w:rPr>
              <w:t>Composite Walls</w:t>
            </w:r>
            <w:r>
              <w:rPr>
                <w:szCs w:val="24"/>
              </w:rPr>
              <w:t xml:space="preserve"> </w:t>
            </w:r>
            <w:r w:rsidRPr="007F4523">
              <w:rPr>
                <w:szCs w:val="24"/>
              </w:rPr>
              <w:t>for Safety-Related</w:t>
            </w:r>
            <w:r>
              <w:rPr>
                <w:szCs w:val="24"/>
              </w:rPr>
              <w:t xml:space="preserve"> </w:t>
            </w:r>
            <w:r w:rsidRPr="007F4523">
              <w:rPr>
                <w:szCs w:val="24"/>
              </w:rPr>
              <w:t>Nuclear Facilities</w:t>
            </w:r>
            <w:r>
              <w:rPr>
                <w:szCs w:val="24"/>
              </w:rPr>
              <w:t>, AISC</w:t>
            </w:r>
            <w:r w:rsidR="00143032">
              <w:rPr>
                <w:szCs w:val="24"/>
              </w:rPr>
              <w:t>.</w:t>
            </w:r>
          </w:p>
          <w:p w14:paraId="2C10A4C9" w14:textId="74B0696F" w:rsidR="00615C3D" w:rsidRDefault="00615C3D" w:rsidP="00615C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615C3D">
              <w:rPr>
                <w:rStyle w:val="normaltextrun"/>
                <w:rFonts w:ascii="Arial" w:hAnsi="Arial" w:cs="Arial"/>
              </w:rPr>
              <w:t xml:space="preserve">[6] Safety Assessment Principles </w:t>
            </w:r>
            <w:r w:rsidR="009C413F" w:rsidRPr="00615C3D">
              <w:rPr>
                <w:rStyle w:val="normaltextrun"/>
                <w:rFonts w:ascii="Arial" w:hAnsi="Arial" w:cs="Arial"/>
              </w:rPr>
              <w:t>for</w:t>
            </w:r>
            <w:r w:rsidRPr="00615C3D">
              <w:rPr>
                <w:rStyle w:val="normaltextrun"/>
                <w:rFonts w:ascii="Arial" w:hAnsi="Arial" w:cs="Arial"/>
              </w:rPr>
              <w:t xml:space="preserve"> Nuclear Facilities 2014 Edition, Revision 1 (January 2020)</w:t>
            </w:r>
            <w:r w:rsidRPr="00615C3D">
              <w:rPr>
                <w:rStyle w:val="eop"/>
                <w:rFonts w:ascii="Arial" w:hAnsi="Arial" w:cs="Arial"/>
              </w:rPr>
              <w:t> </w:t>
            </w:r>
          </w:p>
          <w:p w14:paraId="7937B0B2" w14:textId="77777777" w:rsidR="00801529" w:rsidRDefault="00552354" w:rsidP="00801529">
            <w:pPr>
              <w:pStyle w:val="paragraph"/>
              <w:keepNext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[7] </w:t>
            </w:r>
            <w:r w:rsidR="00CA192E">
              <w:rPr>
                <w:rStyle w:val="eop"/>
                <w:rFonts w:ascii="Arial" w:hAnsi="Arial" w:cs="Arial"/>
              </w:rPr>
              <w:t xml:space="preserve">ONR Civil Engineering </w:t>
            </w:r>
            <w:r w:rsidR="00CA192E" w:rsidRPr="00CA192E">
              <w:rPr>
                <w:rStyle w:val="eop"/>
                <w:rFonts w:ascii="Arial" w:hAnsi="Arial" w:cs="Arial"/>
              </w:rPr>
              <w:t>Nuclear Safety Technical Assessment Guide</w:t>
            </w:r>
            <w:r w:rsidR="00CA192E">
              <w:rPr>
                <w:rStyle w:val="eop"/>
                <w:rFonts w:ascii="Arial" w:hAnsi="Arial" w:cs="Arial"/>
              </w:rPr>
              <w:t xml:space="preserve">, </w:t>
            </w:r>
          </w:p>
          <w:p w14:paraId="2124DDC0" w14:textId="78769B7B" w:rsidR="00552354" w:rsidRPr="00615C3D" w:rsidRDefault="001625C4" w:rsidP="00801529">
            <w:pPr>
              <w:pStyle w:val="paragraph"/>
              <w:keepNext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25C4">
              <w:rPr>
                <w:rStyle w:val="eop"/>
                <w:rFonts w:ascii="Arial" w:hAnsi="Arial" w:cs="Arial"/>
              </w:rPr>
              <w:t>NS-TAST-GD-017</w:t>
            </w:r>
            <w:r w:rsidR="00AB727F">
              <w:rPr>
                <w:rStyle w:val="eop"/>
                <w:rFonts w:ascii="Arial" w:hAnsi="Arial" w:cs="Arial"/>
              </w:rPr>
              <w:t> </w:t>
            </w:r>
            <w:r w:rsidRPr="001625C4">
              <w:rPr>
                <w:rStyle w:val="eop"/>
                <w:rFonts w:ascii="Arial" w:hAnsi="Arial" w:cs="Arial"/>
              </w:rPr>
              <w:t>Issue 4.</w:t>
            </w:r>
            <w:r>
              <w:rPr>
                <w:rStyle w:val="eop"/>
                <w:rFonts w:ascii="Arial" w:hAnsi="Arial" w:cs="Arial"/>
              </w:rPr>
              <w:t>1</w:t>
            </w:r>
          </w:p>
          <w:p w14:paraId="158E7A6E" w14:textId="727EF228" w:rsidR="00615C3D" w:rsidRPr="00615C3D" w:rsidRDefault="00615C3D" w:rsidP="005346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15C3D">
              <w:rPr>
                <w:rStyle w:val="normaltextrun"/>
                <w:rFonts w:ascii="Arial" w:hAnsi="Arial" w:cs="Arial"/>
              </w:rPr>
              <w:t>[</w:t>
            </w:r>
            <w:r w:rsidR="000F3DFC">
              <w:rPr>
                <w:rStyle w:val="normaltextrun"/>
                <w:rFonts w:ascii="Arial" w:hAnsi="Arial" w:cs="Arial"/>
              </w:rPr>
              <w:t>8</w:t>
            </w:r>
            <w:r w:rsidRPr="00615C3D">
              <w:rPr>
                <w:rStyle w:val="normaltextrun"/>
                <w:rFonts w:ascii="Arial" w:hAnsi="Arial" w:cs="Arial"/>
              </w:rPr>
              <w:t>] New Nuclear Power Plants: Generic Design Assessment Technical Guidance, ONR-GDA-GD-007 Revision 0 May 2019</w:t>
            </w:r>
            <w:r w:rsidRPr="00615C3D">
              <w:rPr>
                <w:rStyle w:val="eop"/>
                <w:rFonts w:ascii="Arial" w:hAnsi="Arial" w:cs="Arial"/>
              </w:rPr>
              <w:t> </w:t>
            </w:r>
          </w:p>
          <w:p w14:paraId="2244C9EF" w14:textId="77777777" w:rsidR="00615C3D" w:rsidRDefault="003431DE" w:rsidP="005346E3">
            <w:pPr>
              <w:rPr>
                <w:szCs w:val="24"/>
              </w:rPr>
            </w:pPr>
            <w:r>
              <w:rPr>
                <w:szCs w:val="24"/>
              </w:rPr>
              <w:t>[9]</w:t>
            </w:r>
            <w:r w:rsidR="005346E3">
              <w:rPr>
                <w:szCs w:val="24"/>
              </w:rPr>
              <w:t xml:space="preserve"> </w:t>
            </w:r>
            <w:r w:rsidR="00682B52" w:rsidRPr="00682B52">
              <w:rPr>
                <w:szCs w:val="24"/>
              </w:rPr>
              <w:t>GDA Design Reference Point</w:t>
            </w:r>
            <w:r w:rsidR="00277BDE">
              <w:rPr>
                <w:szCs w:val="24"/>
              </w:rPr>
              <w:t xml:space="preserve">, </w:t>
            </w:r>
            <w:r w:rsidR="000B5973" w:rsidRPr="000B5973">
              <w:rPr>
                <w:szCs w:val="24"/>
              </w:rPr>
              <w:t>HI-2240648</w:t>
            </w:r>
            <w:r w:rsidR="000B5973">
              <w:rPr>
                <w:szCs w:val="24"/>
              </w:rPr>
              <w:t>,</w:t>
            </w:r>
            <w:r w:rsidR="000B5973" w:rsidRPr="000B5973">
              <w:rPr>
                <w:szCs w:val="24"/>
              </w:rPr>
              <w:t xml:space="preserve"> </w:t>
            </w:r>
            <w:r w:rsidR="00277BDE">
              <w:rPr>
                <w:szCs w:val="24"/>
              </w:rPr>
              <w:t>Revision 2, 21 May 2025</w:t>
            </w:r>
            <w:r w:rsidR="000B5973">
              <w:rPr>
                <w:szCs w:val="24"/>
              </w:rPr>
              <w:t>,</w:t>
            </w:r>
          </w:p>
          <w:p w14:paraId="56D5F63B" w14:textId="77777777" w:rsidR="000B5973" w:rsidRDefault="00A95158" w:rsidP="004701A9">
            <w:pPr>
              <w:rPr>
                <w:szCs w:val="24"/>
              </w:rPr>
            </w:pPr>
            <w:r>
              <w:rPr>
                <w:szCs w:val="24"/>
              </w:rPr>
              <w:t xml:space="preserve">[10] </w:t>
            </w:r>
            <w:r w:rsidRPr="00A95158">
              <w:rPr>
                <w:szCs w:val="24"/>
              </w:rPr>
              <w:t>Holtec International, Decision Paper on Containment Structure Design Change HI-2241524-R0.0, December 2024</w:t>
            </w:r>
          </w:p>
          <w:p w14:paraId="799B9E18" w14:textId="65B21DED" w:rsidR="00810211" w:rsidRPr="0048438C" w:rsidRDefault="00810211" w:rsidP="004701A9">
            <w:r>
              <w:t xml:space="preserve">[11] SMR-300 GDA UK DBAA Summary Report, </w:t>
            </w:r>
            <w:r w:rsidR="001E5B7F">
              <w:t>HI-2241577 Rev. 0 Feb 2025</w:t>
            </w:r>
          </w:p>
          <w:p w14:paraId="4573E048" w14:textId="428AA2A3" w:rsidR="00810211" w:rsidRPr="0048438C" w:rsidRDefault="0C87FF6C" w:rsidP="004701A9">
            <w:pPr>
              <w:rPr>
                <w:rFonts w:eastAsia="Arial"/>
                <w:szCs w:val="24"/>
              </w:rPr>
            </w:pPr>
            <w:r>
              <w:t xml:space="preserve">[12] IAEA SSR 2/1 - </w:t>
            </w:r>
            <w:r w:rsidRPr="2713C98A">
              <w:rPr>
                <w:rFonts w:eastAsia="Arial"/>
                <w:szCs w:val="24"/>
              </w:rPr>
              <w:t>Safety of Nuclear Power Plants: Design</w:t>
            </w:r>
            <w:r w:rsidR="707525F7" w:rsidRPr="2713C98A">
              <w:rPr>
                <w:rFonts w:eastAsia="Arial"/>
                <w:szCs w:val="24"/>
              </w:rPr>
              <w:t xml:space="preserve"> Rev. 1</w:t>
            </w:r>
          </w:p>
        </w:tc>
      </w:tr>
      <w:tr w:rsidR="00850471" w:rsidRPr="00581D5B" w14:paraId="4573E04B" w14:textId="77777777" w:rsidTr="28D1A20C"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4A" w14:textId="6BD52BAF" w:rsidR="00850471" w:rsidRPr="00581D5B" w:rsidRDefault="00581D5B" w:rsidP="0048438C">
            <w:pPr>
              <w:spacing w:before="60" w:after="60"/>
              <w:rPr>
                <w:b/>
                <w:iCs/>
                <w:szCs w:val="24"/>
              </w:rPr>
            </w:pPr>
            <w:r w:rsidRPr="00581D5B">
              <w:rPr>
                <w:b/>
                <w:iCs/>
                <w:szCs w:val="24"/>
              </w:rPr>
              <w:lastRenderedPageBreak/>
              <w:t>REGULATORY OBSERVATION ACTIONS</w:t>
            </w:r>
          </w:p>
        </w:tc>
      </w:tr>
      <w:tr w:rsidR="00850471" w:rsidRPr="0048438C" w14:paraId="4573E04E" w14:textId="77777777" w:rsidTr="28D1A20C">
        <w:trPr>
          <w:trHeight w:val="242"/>
        </w:trPr>
        <w:tc>
          <w:tcPr>
            <w:tcW w:w="9897" w:type="dxa"/>
            <w:gridSpan w:val="2"/>
          </w:tcPr>
          <w:p w14:paraId="4573E04C" w14:textId="1CC6BD70" w:rsidR="00850471" w:rsidRPr="0048438C" w:rsidRDefault="51ADB1B2" w:rsidP="35745E8C">
            <w:pPr>
              <w:spacing w:before="60" w:after="60"/>
              <w:rPr>
                <w:b/>
                <w:bCs/>
                <w:noProof/>
              </w:rPr>
            </w:pPr>
            <w:r w:rsidRPr="6431834B">
              <w:rPr>
                <w:b/>
                <w:bCs/>
              </w:rPr>
              <w:t>RO-HOLTECSMR300-01</w:t>
            </w:r>
            <w:r w:rsidR="22A25E58" w:rsidRPr="6431834B">
              <w:rPr>
                <w:b/>
                <w:bCs/>
              </w:rPr>
              <w:t>4</w:t>
            </w:r>
            <w:r w:rsidR="1927353A" w:rsidRPr="6431834B">
              <w:rPr>
                <w:b/>
                <w:bCs/>
                <w:noProof/>
              </w:rPr>
              <w:t>.A1</w:t>
            </w:r>
            <w:r w:rsidR="599DD2FE" w:rsidRPr="6431834B">
              <w:rPr>
                <w:b/>
                <w:bCs/>
                <w:noProof/>
              </w:rPr>
              <w:t xml:space="preserve"> – </w:t>
            </w:r>
            <w:r w:rsidR="70943482" w:rsidRPr="6431834B">
              <w:rPr>
                <w:b/>
                <w:bCs/>
                <w:noProof/>
              </w:rPr>
              <w:t xml:space="preserve">Identification </w:t>
            </w:r>
            <w:r w:rsidR="56C70810" w:rsidRPr="6431834B">
              <w:rPr>
                <w:b/>
                <w:bCs/>
                <w:noProof/>
              </w:rPr>
              <w:t xml:space="preserve">of structures </w:t>
            </w:r>
            <w:r w:rsidR="178B492C" w:rsidRPr="6431834B">
              <w:rPr>
                <w:b/>
                <w:bCs/>
                <w:noProof/>
              </w:rPr>
              <w:t>comprised of CSSM and the associated Safety Functional Requirements</w:t>
            </w:r>
          </w:p>
          <w:p w14:paraId="7BE7FFFB" w14:textId="77777777" w:rsidR="00CC67B6" w:rsidRPr="0048438C" w:rsidRDefault="00CC67B6" w:rsidP="0048438C">
            <w:pPr>
              <w:spacing w:before="60" w:after="60"/>
              <w:rPr>
                <w:noProof/>
                <w:szCs w:val="24"/>
              </w:rPr>
            </w:pPr>
          </w:p>
          <w:p w14:paraId="2DCB501B" w14:textId="770CB8EF" w:rsidR="00875755" w:rsidRPr="00EB69F7" w:rsidRDefault="00875755" w:rsidP="0048438C">
            <w:pPr>
              <w:spacing w:before="60" w:after="60"/>
              <w:rPr>
                <w:noProof/>
                <w:szCs w:val="24"/>
              </w:rPr>
            </w:pPr>
            <w:r w:rsidRPr="00EB69F7">
              <w:rPr>
                <w:noProof/>
                <w:szCs w:val="24"/>
              </w:rPr>
              <w:t xml:space="preserve">In response to this Regulatory Observation Action, </w:t>
            </w:r>
            <w:r w:rsidR="000F25C5" w:rsidRPr="00EB69F7">
              <w:rPr>
                <w:noProof/>
                <w:szCs w:val="24"/>
              </w:rPr>
              <w:t>the RP</w:t>
            </w:r>
            <w:r w:rsidRPr="00EB69F7">
              <w:rPr>
                <w:noProof/>
                <w:szCs w:val="24"/>
              </w:rPr>
              <w:t xml:space="preserve"> should:</w:t>
            </w:r>
          </w:p>
          <w:p w14:paraId="20AA25FA" w14:textId="6C640D08" w:rsidR="003C7579" w:rsidRPr="00EB69F7" w:rsidRDefault="00ED5473" w:rsidP="00C661F4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noProof/>
                <w:szCs w:val="24"/>
              </w:rPr>
            </w:pPr>
            <w:r w:rsidRPr="00EB69F7">
              <w:rPr>
                <w:noProof/>
                <w:szCs w:val="24"/>
              </w:rPr>
              <w:t xml:space="preserve">Identify all structures </w:t>
            </w:r>
            <w:r w:rsidR="00F842B4" w:rsidRPr="00EB69F7">
              <w:rPr>
                <w:noProof/>
                <w:szCs w:val="24"/>
              </w:rPr>
              <w:t>where CSSM is intended to be used</w:t>
            </w:r>
          </w:p>
          <w:p w14:paraId="317213DB" w14:textId="1492A839" w:rsidR="00F842B4" w:rsidRPr="00EB69F7" w:rsidRDefault="00F842B4" w:rsidP="00C661F4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noProof/>
                <w:szCs w:val="24"/>
              </w:rPr>
            </w:pPr>
            <w:r w:rsidRPr="00EB69F7">
              <w:rPr>
                <w:noProof/>
                <w:szCs w:val="24"/>
              </w:rPr>
              <w:t xml:space="preserve">List all safety </w:t>
            </w:r>
            <w:r w:rsidR="00A64119">
              <w:rPr>
                <w:noProof/>
                <w:szCs w:val="24"/>
              </w:rPr>
              <w:t>claims/</w:t>
            </w:r>
            <w:r w:rsidRPr="00EB69F7">
              <w:rPr>
                <w:noProof/>
                <w:szCs w:val="24"/>
              </w:rPr>
              <w:t>functional requirements for the CSSM</w:t>
            </w:r>
          </w:p>
          <w:p w14:paraId="42E7BD13" w14:textId="77777777" w:rsidR="00167B04" w:rsidRPr="00C661F4" w:rsidRDefault="00167B04" w:rsidP="007B1423">
            <w:pPr>
              <w:spacing w:before="60" w:after="60"/>
              <w:rPr>
                <w:noProof/>
                <w:szCs w:val="24"/>
              </w:rPr>
            </w:pPr>
          </w:p>
          <w:p w14:paraId="4573E04D" w14:textId="6B78BB0E" w:rsidR="00850471" w:rsidRPr="00FD0CB5" w:rsidRDefault="00850471" w:rsidP="0048438C">
            <w:pPr>
              <w:spacing w:before="60" w:after="60"/>
              <w:rPr>
                <w:bCs/>
                <w:noProof/>
                <w:szCs w:val="24"/>
              </w:rPr>
            </w:pPr>
          </w:p>
        </w:tc>
      </w:tr>
      <w:tr w:rsidR="000E7F1B" w:rsidRPr="0048438C" w14:paraId="24F39110" w14:textId="77777777" w:rsidTr="28D1A20C">
        <w:trPr>
          <w:trHeight w:val="242"/>
        </w:trPr>
        <w:tc>
          <w:tcPr>
            <w:tcW w:w="9897" w:type="dxa"/>
            <w:gridSpan w:val="2"/>
          </w:tcPr>
          <w:p w14:paraId="3F618653" w14:textId="1C2FC618" w:rsidR="00D7026B" w:rsidRPr="00D7026B" w:rsidRDefault="4C17685E" w:rsidP="35745E8C">
            <w:pPr>
              <w:spacing w:before="60" w:after="60"/>
              <w:rPr>
                <w:b/>
                <w:bCs/>
                <w:noProof/>
              </w:rPr>
            </w:pPr>
            <w:r w:rsidRPr="0BA70A46">
              <w:rPr>
                <w:b/>
                <w:bCs/>
              </w:rPr>
              <w:t>RO-HOLTECSMR300-01</w:t>
            </w:r>
            <w:r w:rsidR="049A7FEE" w:rsidRPr="0BA70A46">
              <w:rPr>
                <w:b/>
                <w:bCs/>
              </w:rPr>
              <w:t>4</w:t>
            </w:r>
            <w:r w:rsidRPr="0BA70A46">
              <w:rPr>
                <w:b/>
                <w:bCs/>
                <w:noProof/>
              </w:rPr>
              <w:t>.</w:t>
            </w:r>
            <w:r w:rsidR="751E2428" w:rsidRPr="0BA70A46">
              <w:rPr>
                <w:b/>
                <w:bCs/>
                <w:noProof/>
              </w:rPr>
              <w:t xml:space="preserve">A2 – Benchmarking of the </w:t>
            </w:r>
            <w:r w:rsidR="54D9C033" w:rsidRPr="0BA70A46">
              <w:rPr>
                <w:b/>
                <w:bCs/>
                <w:noProof/>
              </w:rPr>
              <w:t>C</w:t>
            </w:r>
            <w:r w:rsidR="751E2428" w:rsidRPr="0BA70A46">
              <w:rPr>
                <w:b/>
                <w:bCs/>
                <w:noProof/>
              </w:rPr>
              <w:t>SSM design again</w:t>
            </w:r>
            <w:r w:rsidR="24BDEEB5" w:rsidRPr="0BA70A46">
              <w:rPr>
                <w:b/>
                <w:bCs/>
                <w:noProof/>
              </w:rPr>
              <w:t>s</w:t>
            </w:r>
            <w:r w:rsidR="751E2428" w:rsidRPr="0BA70A46">
              <w:rPr>
                <w:b/>
                <w:bCs/>
                <w:noProof/>
              </w:rPr>
              <w:t xml:space="preserve">t relevant design codes  </w:t>
            </w:r>
          </w:p>
          <w:p w14:paraId="5675CBA5" w14:textId="77777777" w:rsidR="00D7026B" w:rsidRPr="00D7026B" w:rsidRDefault="00D7026B" w:rsidP="00D7026B">
            <w:pPr>
              <w:spacing w:before="60" w:after="60"/>
              <w:rPr>
                <w:b/>
                <w:noProof/>
                <w:szCs w:val="24"/>
              </w:rPr>
            </w:pPr>
          </w:p>
          <w:p w14:paraId="001257E1" w14:textId="77777777" w:rsidR="00D7026B" w:rsidRPr="00D7026B" w:rsidRDefault="00D7026B" w:rsidP="009261C6">
            <w:pPr>
              <w:rPr>
                <w:noProof/>
              </w:rPr>
            </w:pPr>
            <w:r w:rsidRPr="00D7026B">
              <w:rPr>
                <w:noProof/>
              </w:rPr>
              <w:t xml:space="preserve">In response to this Regulatory Observation Action, the RP should: </w:t>
            </w:r>
          </w:p>
          <w:p w14:paraId="5AC20B88" w14:textId="77777777" w:rsidR="00D7026B" w:rsidRPr="00D7026B" w:rsidRDefault="00D7026B" w:rsidP="009261C6">
            <w:pPr>
              <w:rPr>
                <w:noProof/>
              </w:rPr>
            </w:pPr>
          </w:p>
          <w:p w14:paraId="61415478" w14:textId="53F13E91" w:rsidR="00D7026B" w:rsidRPr="00D7026B" w:rsidRDefault="009261C6" w:rsidP="009261C6">
            <w:pPr>
              <w:pStyle w:val="ListParagraph"/>
              <w:numPr>
                <w:ilvl w:val="0"/>
                <w:numId w:val="27"/>
              </w:numPr>
              <w:rPr>
                <w:noProof/>
              </w:rPr>
            </w:pPr>
            <w:r>
              <w:rPr>
                <w:noProof/>
              </w:rPr>
              <w:t>Provide c</w:t>
            </w:r>
            <w:r w:rsidR="00D7026B" w:rsidRPr="00D7026B">
              <w:rPr>
                <w:noProof/>
              </w:rPr>
              <w:t xml:space="preserve">larity on the </w:t>
            </w:r>
            <w:r>
              <w:rPr>
                <w:noProof/>
              </w:rPr>
              <w:t>CSSM</w:t>
            </w:r>
            <w:r w:rsidR="00D7026B" w:rsidRPr="00D7026B">
              <w:rPr>
                <w:noProof/>
              </w:rPr>
              <w:t xml:space="preserve"> design</w:t>
            </w:r>
            <w:r w:rsidR="00EB334F">
              <w:rPr>
                <w:noProof/>
              </w:rPr>
              <w:t>(s)</w:t>
            </w:r>
            <w:r w:rsidR="00D7026B" w:rsidRPr="00D7026B">
              <w:rPr>
                <w:noProof/>
              </w:rPr>
              <w:t xml:space="preserve"> to be</w:t>
            </w:r>
            <w:r w:rsidR="00EB334F">
              <w:rPr>
                <w:noProof/>
              </w:rPr>
              <w:t xml:space="preserve"> used and</w:t>
            </w:r>
            <w:r w:rsidR="00D7026B" w:rsidRPr="00D7026B">
              <w:rPr>
                <w:noProof/>
              </w:rPr>
              <w:t xml:space="preserve"> tested </w:t>
            </w:r>
          </w:p>
          <w:p w14:paraId="505CB988" w14:textId="6377BEC7" w:rsidR="00D7026B" w:rsidRPr="00D7026B" w:rsidRDefault="00D7026B" w:rsidP="009261C6">
            <w:pPr>
              <w:pStyle w:val="ListParagraph"/>
              <w:numPr>
                <w:ilvl w:val="0"/>
                <w:numId w:val="27"/>
              </w:numPr>
              <w:rPr>
                <w:noProof/>
              </w:rPr>
            </w:pPr>
            <w:r w:rsidRPr="00D7026B">
              <w:rPr>
                <w:noProof/>
              </w:rPr>
              <w:t xml:space="preserve">Identify and justify </w:t>
            </w:r>
            <w:r w:rsidR="00A64119">
              <w:rPr>
                <w:noProof/>
              </w:rPr>
              <w:t>the</w:t>
            </w:r>
            <w:r w:rsidRPr="00D7026B">
              <w:rPr>
                <w:noProof/>
              </w:rPr>
              <w:t xml:space="preserve"> relevant design codes</w:t>
            </w:r>
            <w:r w:rsidR="00A64119">
              <w:rPr>
                <w:noProof/>
              </w:rPr>
              <w:t xml:space="preserve"> or performance standards </w:t>
            </w:r>
            <w:r w:rsidR="000B30D6">
              <w:rPr>
                <w:noProof/>
              </w:rPr>
              <w:t xml:space="preserve">for </w:t>
            </w:r>
            <w:r w:rsidR="00A64119">
              <w:rPr>
                <w:noProof/>
              </w:rPr>
              <w:t xml:space="preserve">the CSSMs. </w:t>
            </w:r>
            <w:r w:rsidRPr="00D7026B">
              <w:rPr>
                <w:noProof/>
              </w:rPr>
              <w:t xml:space="preserve"> </w:t>
            </w:r>
          </w:p>
          <w:p w14:paraId="49A89410" w14:textId="444E513A" w:rsidR="000E7F1B" w:rsidRDefault="00D7026B" w:rsidP="009261C6">
            <w:pPr>
              <w:pStyle w:val="ListParagraph"/>
              <w:numPr>
                <w:ilvl w:val="0"/>
                <w:numId w:val="27"/>
              </w:numPr>
              <w:rPr>
                <w:noProof/>
              </w:rPr>
            </w:pPr>
            <w:r w:rsidRPr="00D7026B">
              <w:rPr>
                <w:noProof/>
              </w:rPr>
              <w:t xml:space="preserve">Identify the gaps within codes and standards and how the proposed </w:t>
            </w:r>
            <w:r w:rsidR="00A64119">
              <w:rPr>
                <w:noProof/>
              </w:rPr>
              <w:t xml:space="preserve">analysis and </w:t>
            </w:r>
            <w:r w:rsidRPr="00D7026B">
              <w:rPr>
                <w:noProof/>
              </w:rPr>
              <w:t>test</w:t>
            </w:r>
            <w:r w:rsidR="00A64119">
              <w:rPr>
                <w:noProof/>
              </w:rPr>
              <w:t>ing strategy</w:t>
            </w:r>
            <w:r w:rsidRPr="00D7026B">
              <w:rPr>
                <w:noProof/>
              </w:rPr>
              <w:t xml:space="preserve"> will address th</w:t>
            </w:r>
            <w:r w:rsidR="009261C6">
              <w:rPr>
                <w:noProof/>
              </w:rPr>
              <w:t>e</w:t>
            </w:r>
            <w:r w:rsidRPr="00D7026B">
              <w:rPr>
                <w:noProof/>
              </w:rPr>
              <w:t>se gaps</w:t>
            </w:r>
          </w:p>
          <w:p w14:paraId="3F226117" w14:textId="7C8BAD2E" w:rsidR="009261C6" w:rsidRPr="0048438C" w:rsidRDefault="009261C6" w:rsidP="009261C6">
            <w:pPr>
              <w:rPr>
                <w:noProof/>
              </w:rPr>
            </w:pPr>
          </w:p>
        </w:tc>
      </w:tr>
      <w:tr w:rsidR="006F5A52" w:rsidRPr="0048438C" w14:paraId="232E6064" w14:textId="77777777" w:rsidTr="28D1A20C">
        <w:trPr>
          <w:trHeight w:val="242"/>
        </w:trPr>
        <w:tc>
          <w:tcPr>
            <w:tcW w:w="9897" w:type="dxa"/>
            <w:gridSpan w:val="2"/>
          </w:tcPr>
          <w:p w14:paraId="104A0C6D" w14:textId="230BF0C4" w:rsidR="00293B3F" w:rsidRPr="00293B3F" w:rsidRDefault="7A34EF7A" w:rsidP="35745E8C">
            <w:pPr>
              <w:spacing w:before="60" w:after="60"/>
              <w:rPr>
                <w:b/>
                <w:bCs/>
                <w:noProof/>
              </w:rPr>
            </w:pPr>
            <w:r w:rsidRPr="6431834B">
              <w:rPr>
                <w:b/>
                <w:bCs/>
              </w:rPr>
              <w:lastRenderedPageBreak/>
              <w:t>RO-HOLTECSMR300-01</w:t>
            </w:r>
            <w:r w:rsidR="7F121784" w:rsidRPr="6431834B">
              <w:rPr>
                <w:b/>
                <w:bCs/>
              </w:rPr>
              <w:t>4</w:t>
            </w:r>
            <w:r w:rsidRPr="6431834B">
              <w:rPr>
                <w:b/>
                <w:bCs/>
                <w:noProof/>
              </w:rPr>
              <w:t>.</w:t>
            </w:r>
            <w:r w:rsidR="330CA367" w:rsidRPr="6431834B">
              <w:rPr>
                <w:b/>
                <w:bCs/>
                <w:noProof/>
              </w:rPr>
              <w:t xml:space="preserve">A3 – Design methodology for the justification of the Concrete Strengthened Steel Modules </w:t>
            </w:r>
          </w:p>
          <w:p w14:paraId="779ECF39" w14:textId="77777777" w:rsidR="00293B3F" w:rsidRDefault="00293B3F" w:rsidP="00293B3F">
            <w:pPr>
              <w:spacing w:before="60" w:after="60"/>
              <w:rPr>
                <w:bCs/>
                <w:noProof/>
                <w:szCs w:val="24"/>
              </w:rPr>
            </w:pPr>
          </w:p>
          <w:p w14:paraId="71527021" w14:textId="31C85D69" w:rsidR="00CD503A" w:rsidRPr="00250C4D" w:rsidRDefault="00CD503A" w:rsidP="00293B3F">
            <w:pPr>
              <w:spacing w:before="60" w:after="60"/>
              <w:rPr>
                <w:bCs/>
                <w:noProof/>
                <w:szCs w:val="24"/>
              </w:rPr>
            </w:pPr>
            <w:r>
              <w:rPr>
                <w:bCs/>
                <w:noProof/>
                <w:szCs w:val="24"/>
              </w:rPr>
              <w:t>The RP should set out how it will implement the learning/outcomes from its testing and analysis programmes into the the design and safety case</w:t>
            </w:r>
            <w:r w:rsidR="00376426">
              <w:rPr>
                <w:bCs/>
                <w:noProof/>
                <w:szCs w:val="24"/>
              </w:rPr>
              <w:t>. ONRs expectations are principally detailed in</w:t>
            </w:r>
            <w:r>
              <w:rPr>
                <w:bCs/>
                <w:noProof/>
                <w:szCs w:val="24"/>
              </w:rPr>
              <w:t xml:space="preserve"> TAG17</w:t>
            </w:r>
            <w:r w:rsidR="00376426">
              <w:rPr>
                <w:bCs/>
                <w:noProof/>
                <w:szCs w:val="24"/>
              </w:rPr>
              <w:t>.</w:t>
            </w:r>
          </w:p>
          <w:p w14:paraId="274F76B3" w14:textId="77777777" w:rsidR="00293B3F" w:rsidRDefault="00293B3F" w:rsidP="00293B3F">
            <w:pPr>
              <w:spacing w:before="60" w:after="60"/>
              <w:rPr>
                <w:bCs/>
                <w:noProof/>
                <w:szCs w:val="24"/>
              </w:rPr>
            </w:pPr>
          </w:p>
          <w:p w14:paraId="5A544F07" w14:textId="34808B3E" w:rsidR="00D229FE" w:rsidRPr="00250C4D" w:rsidRDefault="00D229FE" w:rsidP="0BA70A46">
            <w:pPr>
              <w:spacing w:before="60" w:after="60"/>
              <w:rPr>
                <w:noProof/>
              </w:rPr>
            </w:pPr>
            <w:r w:rsidRPr="0BA70A46">
              <w:rPr>
                <w:noProof/>
              </w:rPr>
              <w:t>ONR expects that the design methodology will provide an equivalent level of assurance as provided by international nuclear codes and standards across al</w:t>
            </w:r>
            <w:r w:rsidR="00813206" w:rsidRPr="0BA70A46">
              <w:rPr>
                <w:noProof/>
              </w:rPr>
              <w:t>l</w:t>
            </w:r>
            <w:r w:rsidRPr="0BA70A46">
              <w:rPr>
                <w:noProof/>
              </w:rPr>
              <w:t xml:space="preserve"> normal </w:t>
            </w:r>
            <w:r w:rsidR="00813206" w:rsidRPr="0BA70A46">
              <w:rPr>
                <w:noProof/>
              </w:rPr>
              <w:t>operational and fault conditions. The design methodol</w:t>
            </w:r>
            <w:r w:rsidR="00205609" w:rsidRPr="0BA70A46">
              <w:rPr>
                <w:noProof/>
              </w:rPr>
              <w:t>o</w:t>
            </w:r>
            <w:r w:rsidR="00813206" w:rsidRPr="0BA70A46">
              <w:rPr>
                <w:noProof/>
              </w:rPr>
              <w:t xml:space="preserve">gy </w:t>
            </w:r>
            <w:r w:rsidR="00C6467C" w:rsidRPr="0BA70A46">
              <w:rPr>
                <w:noProof/>
              </w:rPr>
              <w:t>should consider</w:t>
            </w:r>
            <w:r w:rsidR="00205609" w:rsidRPr="0BA70A46">
              <w:rPr>
                <w:noProof/>
              </w:rPr>
              <w:t xml:space="preserve"> </w:t>
            </w:r>
            <w:r w:rsidR="00813206" w:rsidRPr="0BA70A46">
              <w:rPr>
                <w:noProof/>
              </w:rPr>
              <w:t>beyond design basis performance of the CSSM.</w:t>
            </w:r>
          </w:p>
          <w:p w14:paraId="1808E298" w14:textId="77777777" w:rsidR="00CF37DC" w:rsidRPr="00250C4D" w:rsidRDefault="00CF37DC" w:rsidP="00293B3F">
            <w:pPr>
              <w:spacing w:before="60" w:after="60"/>
              <w:rPr>
                <w:bCs/>
                <w:noProof/>
                <w:szCs w:val="24"/>
              </w:rPr>
            </w:pPr>
          </w:p>
          <w:p w14:paraId="77E608F2" w14:textId="162040DF" w:rsidR="00293B3F" w:rsidRPr="00250C4D" w:rsidRDefault="00293B3F" w:rsidP="1444178C">
            <w:pPr>
              <w:spacing w:before="60" w:after="60"/>
              <w:rPr>
                <w:noProof/>
              </w:rPr>
            </w:pPr>
            <w:r w:rsidRPr="1444178C">
              <w:rPr>
                <w:noProof/>
              </w:rPr>
              <w:t xml:space="preserve">The </w:t>
            </w:r>
            <w:r w:rsidR="00B7422C" w:rsidRPr="1444178C">
              <w:rPr>
                <w:noProof/>
              </w:rPr>
              <w:t xml:space="preserve">RP should demonstrate in the </w:t>
            </w:r>
            <w:r w:rsidR="00C6467C" w:rsidRPr="1444178C">
              <w:rPr>
                <w:noProof/>
              </w:rPr>
              <w:t>methodology</w:t>
            </w:r>
            <w:r w:rsidRPr="1444178C">
              <w:rPr>
                <w:noProof/>
              </w:rPr>
              <w:t xml:space="preserve"> </w:t>
            </w:r>
            <w:r w:rsidR="5445A4F4" w:rsidRPr="1444178C">
              <w:rPr>
                <w:noProof/>
              </w:rPr>
              <w:t xml:space="preserve">the types of </w:t>
            </w:r>
            <w:r w:rsidRPr="1444178C">
              <w:rPr>
                <w:noProof/>
              </w:rPr>
              <w:t xml:space="preserve">lifetime data covering the item’s construction, manufacture, testing, inspection and maintenance </w:t>
            </w:r>
            <w:r w:rsidR="493D55DD" w:rsidRPr="1444178C">
              <w:rPr>
                <w:noProof/>
              </w:rPr>
              <w:t>that need to</w:t>
            </w:r>
            <w:r w:rsidR="7F76A5FF" w:rsidRPr="1444178C">
              <w:rPr>
                <w:noProof/>
              </w:rPr>
              <w:t xml:space="preserve"> be retained</w:t>
            </w:r>
            <w:r w:rsidR="795D6E07" w:rsidRPr="1444178C">
              <w:rPr>
                <w:noProof/>
              </w:rPr>
              <w:t xml:space="preserve"> </w:t>
            </w:r>
            <w:r w:rsidRPr="1444178C">
              <w:rPr>
                <w:noProof/>
              </w:rPr>
              <w:t>to</w:t>
            </w:r>
            <w:r w:rsidR="1A9F00E2" w:rsidRPr="1444178C">
              <w:rPr>
                <w:noProof/>
              </w:rPr>
              <w:t xml:space="preserve"> support any claims</w:t>
            </w:r>
            <w:r w:rsidRPr="1444178C">
              <w:rPr>
                <w:noProof/>
              </w:rPr>
              <w:t xml:space="preserve"> made in the safety case throughout </w:t>
            </w:r>
            <w:r w:rsidR="00A932C4" w:rsidRPr="1444178C">
              <w:rPr>
                <w:noProof/>
              </w:rPr>
              <w:t xml:space="preserve">the </w:t>
            </w:r>
            <w:r w:rsidRPr="1444178C">
              <w:rPr>
                <w:noProof/>
              </w:rPr>
              <w:t>operational life</w:t>
            </w:r>
            <w:r w:rsidR="2C403107" w:rsidRPr="1444178C">
              <w:rPr>
                <w:noProof/>
              </w:rPr>
              <w:t xml:space="preserve"> of the facility</w:t>
            </w:r>
            <w:r w:rsidRPr="1444178C">
              <w:rPr>
                <w:noProof/>
              </w:rPr>
              <w:t xml:space="preserve">. </w:t>
            </w:r>
          </w:p>
          <w:p w14:paraId="4E13D628" w14:textId="77777777" w:rsidR="00293B3F" w:rsidRPr="00250C4D" w:rsidRDefault="00293B3F" w:rsidP="00293B3F">
            <w:pPr>
              <w:spacing w:before="60" w:after="60"/>
              <w:rPr>
                <w:bCs/>
                <w:noProof/>
                <w:szCs w:val="24"/>
              </w:rPr>
            </w:pPr>
          </w:p>
          <w:p w14:paraId="58A758C9" w14:textId="31F40E17" w:rsidR="006F5A52" w:rsidRDefault="00293B3F" w:rsidP="00293B3F">
            <w:pPr>
              <w:spacing w:before="60" w:after="60"/>
              <w:rPr>
                <w:bCs/>
                <w:noProof/>
                <w:szCs w:val="24"/>
              </w:rPr>
            </w:pPr>
            <w:r w:rsidRPr="00250C4D">
              <w:rPr>
                <w:bCs/>
                <w:noProof/>
                <w:szCs w:val="24"/>
              </w:rPr>
              <w:t>Resolution required by</w:t>
            </w:r>
            <w:r w:rsidR="00A932C4">
              <w:rPr>
                <w:bCs/>
                <w:noProof/>
                <w:szCs w:val="24"/>
              </w:rPr>
              <w:t xml:space="preserve"> ONR</w:t>
            </w:r>
            <w:r w:rsidR="00EB69F7">
              <w:rPr>
                <w:bCs/>
                <w:noProof/>
                <w:szCs w:val="24"/>
              </w:rPr>
              <w:t xml:space="preserve"> is</w:t>
            </w:r>
            <w:r w:rsidRPr="00250C4D">
              <w:rPr>
                <w:bCs/>
                <w:noProof/>
                <w:szCs w:val="24"/>
              </w:rPr>
              <w:t xml:space="preserve"> 'to be determined by Holtec Resolution Plan'</w:t>
            </w:r>
            <w:r w:rsidR="00E47507">
              <w:rPr>
                <w:bCs/>
                <w:noProof/>
                <w:szCs w:val="24"/>
              </w:rPr>
              <w:t>.</w:t>
            </w:r>
          </w:p>
          <w:p w14:paraId="67AE4232" w14:textId="6A0B971E" w:rsidR="00E47507" w:rsidRPr="0048438C" w:rsidRDefault="00E47507" w:rsidP="00293B3F">
            <w:pPr>
              <w:spacing w:before="60" w:after="60"/>
              <w:rPr>
                <w:b/>
                <w:noProof/>
                <w:szCs w:val="24"/>
              </w:rPr>
            </w:pPr>
          </w:p>
        </w:tc>
      </w:tr>
    </w:tbl>
    <w:p w14:paraId="6E129088" w14:textId="77777777" w:rsidR="00D837C8" w:rsidRDefault="00D837C8"/>
    <w:tbl>
      <w:tblPr>
        <w:tblW w:w="9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436"/>
        <w:gridCol w:w="3461"/>
      </w:tblGrid>
      <w:tr w:rsidR="00850471" w:rsidRPr="0048438C" w14:paraId="4573E050" w14:textId="77777777" w:rsidTr="00D837C8">
        <w:trPr>
          <w:trHeight w:val="316"/>
        </w:trPr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4F" w14:textId="77777777" w:rsidR="00850471" w:rsidRPr="0048438C" w:rsidRDefault="00850471" w:rsidP="0048438C">
            <w:pPr>
              <w:spacing w:before="60" w:after="60"/>
              <w:jc w:val="center"/>
              <w:rPr>
                <w:szCs w:val="24"/>
              </w:rPr>
            </w:pPr>
            <w:r w:rsidRPr="0048438C">
              <w:rPr>
                <w:b/>
                <w:szCs w:val="24"/>
              </w:rPr>
              <w:t>REQUESTING PARTY TO COMPLETE</w:t>
            </w:r>
          </w:p>
        </w:tc>
      </w:tr>
      <w:tr w:rsidR="00850471" w:rsidRPr="0048438C" w14:paraId="4573E053" w14:textId="77777777" w:rsidTr="009459D7">
        <w:trPr>
          <w:trHeight w:val="204"/>
        </w:trPr>
        <w:tc>
          <w:tcPr>
            <w:tcW w:w="6436" w:type="dxa"/>
          </w:tcPr>
          <w:p w14:paraId="4573E051" w14:textId="4EF38771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Actual Acknowledgement date</w:t>
            </w:r>
            <w:r w:rsidR="00367C32">
              <w:rPr>
                <w:b/>
                <w:szCs w:val="24"/>
              </w:rPr>
              <w:t xml:space="preserve"> </w:t>
            </w:r>
            <w:r w:rsidR="00367C32" w:rsidRPr="009459D7">
              <w:rPr>
                <w:bCs/>
                <w:szCs w:val="24"/>
              </w:rPr>
              <w:t>(dd/mm/</w:t>
            </w:r>
            <w:proofErr w:type="spellStart"/>
            <w:r w:rsidR="00367C32" w:rsidRPr="009459D7">
              <w:rPr>
                <w:bCs/>
                <w:szCs w:val="24"/>
              </w:rPr>
              <w:t>yy</w:t>
            </w:r>
            <w:proofErr w:type="spellEnd"/>
            <w:r w:rsidR="00367C32" w:rsidRPr="009459D7">
              <w:rPr>
                <w:bCs/>
                <w:szCs w:val="24"/>
              </w:rPr>
              <w:t>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3461" w:type="dxa"/>
          </w:tcPr>
          <w:p w14:paraId="4573E052" w14:textId="77777777" w:rsidR="00850471" w:rsidRPr="0048438C" w:rsidRDefault="00850471" w:rsidP="0048438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850471" w:rsidRPr="0048438C" w14:paraId="4573E056" w14:textId="77777777" w:rsidTr="009459D7">
        <w:trPr>
          <w:trHeight w:val="204"/>
        </w:trPr>
        <w:tc>
          <w:tcPr>
            <w:tcW w:w="6436" w:type="dxa"/>
          </w:tcPr>
          <w:p w14:paraId="4573E054" w14:textId="2C1E1120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RP stated Resolution Plan agreement date</w:t>
            </w:r>
            <w:r w:rsidR="009459D7">
              <w:rPr>
                <w:b/>
                <w:szCs w:val="24"/>
              </w:rPr>
              <w:t xml:space="preserve"> </w:t>
            </w:r>
            <w:r w:rsidR="009459D7" w:rsidRPr="009459D7">
              <w:rPr>
                <w:bCs/>
                <w:szCs w:val="24"/>
              </w:rPr>
              <w:t>(dd/mm/</w:t>
            </w:r>
            <w:proofErr w:type="spellStart"/>
            <w:r w:rsidR="009459D7" w:rsidRPr="009459D7">
              <w:rPr>
                <w:bCs/>
                <w:szCs w:val="24"/>
              </w:rPr>
              <w:t>yy</w:t>
            </w:r>
            <w:proofErr w:type="spellEnd"/>
            <w:r w:rsidR="009459D7" w:rsidRPr="009459D7">
              <w:rPr>
                <w:bCs/>
                <w:szCs w:val="24"/>
              </w:rPr>
              <w:t>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3461" w:type="dxa"/>
          </w:tcPr>
          <w:p w14:paraId="4573E055" w14:textId="77777777" w:rsidR="00850471" w:rsidRPr="0048438C" w:rsidRDefault="00850471" w:rsidP="0048438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</w:tbl>
    <w:p w14:paraId="4573E057" w14:textId="0F4061B4" w:rsidR="00ED1ADA" w:rsidRPr="0048438C" w:rsidRDefault="00ED1ADA" w:rsidP="0048438C">
      <w:pPr>
        <w:spacing w:before="60" w:after="60"/>
        <w:rPr>
          <w:szCs w:val="24"/>
        </w:rPr>
      </w:pPr>
    </w:p>
    <w:sectPr w:rsidR="00ED1ADA" w:rsidRPr="0048438C">
      <w:headerReference w:type="default" r:id="rId12"/>
      <w:footerReference w:type="even" r:id="rId13"/>
      <w:footerReference w:type="default" r:id="rId14"/>
      <w:pgSz w:w="11906" w:h="16838" w:code="9"/>
      <w:pgMar w:top="1134" w:right="1134" w:bottom="102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8A00" w14:textId="77777777" w:rsidR="00745657" w:rsidRDefault="00745657">
      <w:r>
        <w:separator/>
      </w:r>
    </w:p>
  </w:endnote>
  <w:endnote w:type="continuationSeparator" w:id="0">
    <w:p w14:paraId="27CE74F5" w14:textId="77777777" w:rsidR="00745657" w:rsidRDefault="0074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05D" w14:textId="77777777" w:rsidR="00C15B6D" w:rsidRDefault="00C15B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73E05E" w14:textId="77777777" w:rsidR="00C15B6D" w:rsidRDefault="00C15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05F" w14:textId="43155AC4" w:rsidR="00C15B6D" w:rsidRDefault="00C15B6D">
    <w:pPr>
      <w:pStyle w:val="Footer"/>
      <w:tabs>
        <w:tab w:val="clear" w:pos="8306"/>
        <w:tab w:val="right" w:pos="9840"/>
      </w:tabs>
      <w:spacing w:before="120"/>
      <w:rPr>
        <w:lang w:val="en-US"/>
      </w:rPr>
    </w:pPr>
    <w:r>
      <w:rPr>
        <w:lang w:val="en-US"/>
      </w:rPr>
      <w:tab/>
    </w:r>
    <w:r w:rsidR="006300E5">
      <w:rPr>
        <w:lang w:val="en-US"/>
      </w:rPr>
      <w:t xml:space="preserve">                           </w:t>
    </w:r>
    <w:r>
      <w:rPr>
        <w:lang w:val="en-US"/>
      </w:rPr>
      <w:tab/>
    </w:r>
    <w:r w:rsidR="005A547C" w:rsidRPr="009D128E">
      <w:rPr>
        <w:sz w:val="22"/>
        <w:szCs w:val="22"/>
        <w:lang w:val="en-US"/>
      </w:rPr>
      <w:t xml:space="preserve">Page </w:t>
    </w:r>
    <w:r w:rsidR="005A547C" w:rsidRPr="009D128E">
      <w:rPr>
        <w:sz w:val="22"/>
        <w:szCs w:val="22"/>
        <w:lang w:val="en-US"/>
      </w:rPr>
      <w:fldChar w:fldCharType="begin"/>
    </w:r>
    <w:r w:rsidR="005A547C" w:rsidRPr="009D128E">
      <w:rPr>
        <w:sz w:val="22"/>
        <w:szCs w:val="22"/>
        <w:lang w:val="en-US"/>
      </w:rPr>
      <w:instrText xml:space="preserve"> PAGE </w:instrText>
    </w:r>
    <w:r w:rsidR="005A547C" w:rsidRPr="009D128E">
      <w:rPr>
        <w:sz w:val="22"/>
        <w:szCs w:val="22"/>
        <w:lang w:val="en-US"/>
      </w:rPr>
      <w:fldChar w:fldCharType="separate"/>
    </w:r>
    <w:r w:rsidR="005A547C">
      <w:rPr>
        <w:sz w:val="22"/>
        <w:lang w:val="en-US"/>
      </w:rPr>
      <w:t>1</w:t>
    </w:r>
    <w:r w:rsidR="005A547C" w:rsidRPr="009D128E">
      <w:rPr>
        <w:sz w:val="22"/>
        <w:szCs w:val="22"/>
        <w:lang w:val="en-US"/>
      </w:rPr>
      <w:fldChar w:fldCharType="end"/>
    </w:r>
    <w:r w:rsidR="005A547C" w:rsidRPr="009D128E">
      <w:rPr>
        <w:sz w:val="22"/>
        <w:szCs w:val="22"/>
        <w:lang w:val="en-US"/>
      </w:rPr>
      <w:t xml:space="preserve"> of </w:t>
    </w:r>
    <w:r w:rsidR="005A547C" w:rsidRPr="009D128E">
      <w:rPr>
        <w:sz w:val="22"/>
        <w:szCs w:val="22"/>
        <w:lang w:val="en-US"/>
      </w:rPr>
      <w:fldChar w:fldCharType="begin"/>
    </w:r>
    <w:r w:rsidR="005A547C" w:rsidRPr="009D128E">
      <w:rPr>
        <w:sz w:val="22"/>
        <w:szCs w:val="22"/>
        <w:lang w:val="en-US"/>
      </w:rPr>
      <w:instrText xml:space="preserve"> NUMPAGES </w:instrText>
    </w:r>
    <w:r w:rsidR="005A547C" w:rsidRPr="009D128E">
      <w:rPr>
        <w:sz w:val="22"/>
        <w:szCs w:val="22"/>
        <w:lang w:val="en-US"/>
      </w:rPr>
      <w:fldChar w:fldCharType="separate"/>
    </w:r>
    <w:r w:rsidR="005A547C">
      <w:rPr>
        <w:sz w:val="22"/>
        <w:lang w:val="en-US"/>
      </w:rPr>
      <w:t>3</w:t>
    </w:r>
    <w:r w:rsidR="005A547C" w:rsidRPr="009D128E">
      <w:rPr>
        <w:sz w:val="22"/>
        <w:szCs w:val="22"/>
        <w:lang w:val="en-US"/>
      </w:rPr>
      <w:fldChar w:fldCharType="end"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941D" w14:textId="77777777" w:rsidR="00745657" w:rsidRDefault="00745657">
      <w:r>
        <w:separator/>
      </w:r>
    </w:p>
  </w:footnote>
  <w:footnote w:type="continuationSeparator" w:id="0">
    <w:p w14:paraId="7DAEEAB6" w14:textId="77777777" w:rsidR="00745657" w:rsidRDefault="0074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FDC5" w14:textId="77777777" w:rsidR="003B6ACD" w:rsidRDefault="003B6ACD" w:rsidP="003B6ACD"/>
  <w:tbl>
    <w:tblPr>
      <w:tblStyle w:val="TableGrid"/>
      <w:tblW w:w="9923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2241"/>
      <w:gridCol w:w="3686"/>
    </w:tblGrid>
    <w:tr w:rsidR="003B6ACD" w:rsidRPr="00A851E9" w14:paraId="2513218A" w14:textId="77777777" w:rsidTr="00B40C5F">
      <w:tc>
        <w:tcPr>
          <w:tcW w:w="3996" w:type="dxa"/>
        </w:tcPr>
        <w:p w14:paraId="6BEF3B11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spacing w:before="240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bCs/>
              <w:iCs/>
              <w:noProof/>
              <w:kern w:val="36"/>
              <w:sz w:val="18"/>
              <w:szCs w:val="18"/>
            </w:rPr>
            <w:drawing>
              <wp:inline distT="0" distB="0" distL="0" distR="0" wp14:anchorId="69FA83EC" wp14:editId="4AA3D7F0">
                <wp:extent cx="2395537" cy="509240"/>
                <wp:effectExtent l="0" t="0" r="508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029" cy="515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1" w:type="dxa"/>
        </w:tcPr>
        <w:p w14:paraId="53B9E679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jc w:val="center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rFonts w:cs="Times New Roman"/>
              <w:noProof/>
              <w:szCs w:val="24"/>
            </w:rPr>
            <w:drawing>
              <wp:inline distT="0" distB="0" distL="0" distR="0" wp14:anchorId="0A9FFEE9" wp14:editId="3702F9A0">
                <wp:extent cx="1116703" cy="790575"/>
                <wp:effectExtent l="0" t="0" r="762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361" cy="83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DCB8DFF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jc w:val="right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rFonts w:cs="Times New Roman"/>
              <w:noProof/>
              <w:szCs w:val="24"/>
            </w:rPr>
            <w:drawing>
              <wp:inline distT="0" distB="0" distL="0" distR="0" wp14:anchorId="082F45D2" wp14:editId="189642D6">
                <wp:extent cx="1938003" cy="790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021" cy="810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85A8CA" w14:textId="77777777" w:rsidR="00C14744" w:rsidRPr="00C14744" w:rsidRDefault="00C14744" w:rsidP="0092073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A743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3A0D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2520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A48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7489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C1D71"/>
    <w:multiLevelType w:val="multilevel"/>
    <w:tmpl w:val="394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50EC5"/>
    <w:multiLevelType w:val="hybridMultilevel"/>
    <w:tmpl w:val="5A5CD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6F95"/>
    <w:multiLevelType w:val="hybridMultilevel"/>
    <w:tmpl w:val="5A5CD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0641A"/>
    <w:multiLevelType w:val="hybridMultilevel"/>
    <w:tmpl w:val="121E52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13AED"/>
    <w:multiLevelType w:val="hybridMultilevel"/>
    <w:tmpl w:val="AC40A2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04791"/>
    <w:multiLevelType w:val="hybridMultilevel"/>
    <w:tmpl w:val="8D60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7A4C"/>
    <w:multiLevelType w:val="hybridMultilevel"/>
    <w:tmpl w:val="F88CC07C"/>
    <w:lvl w:ilvl="0" w:tplc="1D16518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7156349"/>
    <w:multiLevelType w:val="multilevel"/>
    <w:tmpl w:val="394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B70378"/>
    <w:multiLevelType w:val="hybridMultilevel"/>
    <w:tmpl w:val="A238B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427B5"/>
    <w:multiLevelType w:val="hybridMultilevel"/>
    <w:tmpl w:val="2A3A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9265C"/>
    <w:multiLevelType w:val="hybridMultilevel"/>
    <w:tmpl w:val="C7F21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E003D"/>
    <w:multiLevelType w:val="hybridMultilevel"/>
    <w:tmpl w:val="B9CC3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B7294"/>
    <w:multiLevelType w:val="hybridMultilevel"/>
    <w:tmpl w:val="0680C2AC"/>
    <w:lvl w:ilvl="0" w:tplc="9D7AF4AC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7A074A"/>
    <w:multiLevelType w:val="hybridMultilevel"/>
    <w:tmpl w:val="8B48C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D570E9"/>
    <w:multiLevelType w:val="multilevel"/>
    <w:tmpl w:val="A5D8F0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54580136">
    <w:abstractNumId w:val="19"/>
  </w:num>
  <w:num w:numId="2" w16cid:durableId="1038162188">
    <w:abstractNumId w:val="19"/>
  </w:num>
  <w:num w:numId="3" w16cid:durableId="1457485129">
    <w:abstractNumId w:val="19"/>
  </w:num>
  <w:num w:numId="4" w16cid:durableId="605386637">
    <w:abstractNumId w:val="18"/>
  </w:num>
  <w:num w:numId="5" w16cid:durableId="642780601">
    <w:abstractNumId w:val="13"/>
  </w:num>
  <w:num w:numId="6" w16cid:durableId="1993218993">
    <w:abstractNumId w:val="19"/>
  </w:num>
  <w:num w:numId="7" w16cid:durableId="1210649461">
    <w:abstractNumId w:val="19"/>
  </w:num>
  <w:num w:numId="8" w16cid:durableId="777143800">
    <w:abstractNumId w:val="19"/>
  </w:num>
  <w:num w:numId="9" w16cid:durableId="416095553">
    <w:abstractNumId w:val="19"/>
  </w:num>
  <w:num w:numId="10" w16cid:durableId="157312330">
    <w:abstractNumId w:val="19"/>
  </w:num>
  <w:num w:numId="11" w16cid:durableId="272445445">
    <w:abstractNumId w:val="19"/>
  </w:num>
  <w:num w:numId="12" w16cid:durableId="1954940256">
    <w:abstractNumId w:val="4"/>
  </w:num>
  <w:num w:numId="13" w16cid:durableId="228197380">
    <w:abstractNumId w:val="3"/>
  </w:num>
  <w:num w:numId="14" w16cid:durableId="717900545">
    <w:abstractNumId w:val="2"/>
  </w:num>
  <w:num w:numId="15" w16cid:durableId="936597274">
    <w:abstractNumId w:val="1"/>
  </w:num>
  <w:num w:numId="16" w16cid:durableId="1357922998">
    <w:abstractNumId w:val="0"/>
  </w:num>
  <w:num w:numId="17" w16cid:durableId="833574136">
    <w:abstractNumId w:val="9"/>
  </w:num>
  <w:num w:numId="18" w16cid:durableId="1027683759">
    <w:abstractNumId w:val="8"/>
  </w:num>
  <w:num w:numId="19" w16cid:durableId="1637100462">
    <w:abstractNumId w:val="17"/>
  </w:num>
  <w:num w:numId="20" w16cid:durableId="1174806318">
    <w:abstractNumId w:val="11"/>
  </w:num>
  <w:num w:numId="21" w16cid:durableId="945313271">
    <w:abstractNumId w:val="6"/>
  </w:num>
  <w:num w:numId="22" w16cid:durableId="1200700022">
    <w:abstractNumId w:val="7"/>
  </w:num>
  <w:num w:numId="23" w16cid:durableId="645672170">
    <w:abstractNumId w:val="5"/>
  </w:num>
  <w:num w:numId="24" w16cid:durableId="1840466613">
    <w:abstractNumId w:val="12"/>
  </w:num>
  <w:num w:numId="25" w16cid:durableId="1168862657">
    <w:abstractNumId w:val="15"/>
  </w:num>
  <w:num w:numId="26" w16cid:durableId="221867023">
    <w:abstractNumId w:val="14"/>
  </w:num>
  <w:num w:numId="27" w16cid:durableId="1158423679">
    <w:abstractNumId w:val="16"/>
  </w:num>
  <w:num w:numId="28" w16cid:durableId="792410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65"/>
    <w:rsid w:val="000010E6"/>
    <w:rsid w:val="0000781D"/>
    <w:rsid w:val="00011DC9"/>
    <w:rsid w:val="00035526"/>
    <w:rsid w:val="00037645"/>
    <w:rsid w:val="000403F4"/>
    <w:rsid w:val="00040F81"/>
    <w:rsid w:val="0004266F"/>
    <w:rsid w:val="00047346"/>
    <w:rsid w:val="00074C2C"/>
    <w:rsid w:val="000758E9"/>
    <w:rsid w:val="00080E37"/>
    <w:rsid w:val="000859E6"/>
    <w:rsid w:val="00086C84"/>
    <w:rsid w:val="00095345"/>
    <w:rsid w:val="00095AC7"/>
    <w:rsid w:val="00095C19"/>
    <w:rsid w:val="000977CC"/>
    <w:rsid w:val="000A0FE3"/>
    <w:rsid w:val="000A3F90"/>
    <w:rsid w:val="000A7BB3"/>
    <w:rsid w:val="000B30D6"/>
    <w:rsid w:val="000B5973"/>
    <w:rsid w:val="000D05C4"/>
    <w:rsid w:val="000D0FAD"/>
    <w:rsid w:val="000D2CB2"/>
    <w:rsid w:val="000D78CD"/>
    <w:rsid w:val="000E0289"/>
    <w:rsid w:val="000E4ECF"/>
    <w:rsid w:val="000E7F1B"/>
    <w:rsid w:val="000F09D2"/>
    <w:rsid w:val="000F25C5"/>
    <w:rsid w:val="000F3331"/>
    <w:rsid w:val="000F33EE"/>
    <w:rsid w:val="000F3DFC"/>
    <w:rsid w:val="00114AA6"/>
    <w:rsid w:val="001178D5"/>
    <w:rsid w:val="00117DE0"/>
    <w:rsid w:val="001220F5"/>
    <w:rsid w:val="00126F85"/>
    <w:rsid w:val="00132DE1"/>
    <w:rsid w:val="001401C9"/>
    <w:rsid w:val="00141ADC"/>
    <w:rsid w:val="00141E00"/>
    <w:rsid w:val="00143032"/>
    <w:rsid w:val="001438BC"/>
    <w:rsid w:val="00146297"/>
    <w:rsid w:val="00147079"/>
    <w:rsid w:val="001625C4"/>
    <w:rsid w:val="00164570"/>
    <w:rsid w:val="00165365"/>
    <w:rsid w:val="00167B04"/>
    <w:rsid w:val="00170A05"/>
    <w:rsid w:val="001710C9"/>
    <w:rsid w:val="00180463"/>
    <w:rsid w:val="00185D10"/>
    <w:rsid w:val="00192F60"/>
    <w:rsid w:val="001A059C"/>
    <w:rsid w:val="001A3F4A"/>
    <w:rsid w:val="001C56B8"/>
    <w:rsid w:val="001D14D1"/>
    <w:rsid w:val="001D2404"/>
    <w:rsid w:val="001D404A"/>
    <w:rsid w:val="001D45F0"/>
    <w:rsid w:val="001D65D2"/>
    <w:rsid w:val="001D73F2"/>
    <w:rsid w:val="001E4481"/>
    <w:rsid w:val="001E5B7F"/>
    <w:rsid w:val="001F091A"/>
    <w:rsid w:val="001F2019"/>
    <w:rsid w:val="001F20D6"/>
    <w:rsid w:val="001F66B7"/>
    <w:rsid w:val="001F685B"/>
    <w:rsid w:val="0020150E"/>
    <w:rsid w:val="00205609"/>
    <w:rsid w:val="00212157"/>
    <w:rsid w:val="002124BC"/>
    <w:rsid w:val="00220466"/>
    <w:rsid w:val="00221347"/>
    <w:rsid w:val="0024179B"/>
    <w:rsid w:val="00250C4D"/>
    <w:rsid w:val="002537E6"/>
    <w:rsid w:val="00256000"/>
    <w:rsid w:val="002612E7"/>
    <w:rsid w:val="0026795C"/>
    <w:rsid w:val="002759FE"/>
    <w:rsid w:val="002772EA"/>
    <w:rsid w:val="00277BDE"/>
    <w:rsid w:val="002796A6"/>
    <w:rsid w:val="00283937"/>
    <w:rsid w:val="002860FC"/>
    <w:rsid w:val="00293B3F"/>
    <w:rsid w:val="002A06EE"/>
    <w:rsid w:val="002A75AC"/>
    <w:rsid w:val="002C0193"/>
    <w:rsid w:val="002C0396"/>
    <w:rsid w:val="002C2731"/>
    <w:rsid w:val="002D13DB"/>
    <w:rsid w:val="002D3C16"/>
    <w:rsid w:val="002D3CBF"/>
    <w:rsid w:val="002F0D7D"/>
    <w:rsid w:val="002F323E"/>
    <w:rsid w:val="003035B1"/>
    <w:rsid w:val="0030504A"/>
    <w:rsid w:val="00316321"/>
    <w:rsid w:val="0031723C"/>
    <w:rsid w:val="00322758"/>
    <w:rsid w:val="00331DE0"/>
    <w:rsid w:val="00335608"/>
    <w:rsid w:val="00336B02"/>
    <w:rsid w:val="00340851"/>
    <w:rsid w:val="003431DE"/>
    <w:rsid w:val="00343DA0"/>
    <w:rsid w:val="00347213"/>
    <w:rsid w:val="003478B6"/>
    <w:rsid w:val="00366AEB"/>
    <w:rsid w:val="00367C32"/>
    <w:rsid w:val="00371592"/>
    <w:rsid w:val="00376426"/>
    <w:rsid w:val="00383F92"/>
    <w:rsid w:val="0039397C"/>
    <w:rsid w:val="003A6935"/>
    <w:rsid w:val="003B6ACD"/>
    <w:rsid w:val="003B6C0C"/>
    <w:rsid w:val="003C44C5"/>
    <w:rsid w:val="003C7579"/>
    <w:rsid w:val="003F16A3"/>
    <w:rsid w:val="003F3D35"/>
    <w:rsid w:val="004014A6"/>
    <w:rsid w:val="004019BD"/>
    <w:rsid w:val="0040443F"/>
    <w:rsid w:val="00405944"/>
    <w:rsid w:val="0041020E"/>
    <w:rsid w:val="00415073"/>
    <w:rsid w:val="00420CF0"/>
    <w:rsid w:val="004214AE"/>
    <w:rsid w:val="00423F79"/>
    <w:rsid w:val="004351F7"/>
    <w:rsid w:val="00440317"/>
    <w:rsid w:val="00441E02"/>
    <w:rsid w:val="00444C37"/>
    <w:rsid w:val="00444C41"/>
    <w:rsid w:val="00450027"/>
    <w:rsid w:val="00450F4E"/>
    <w:rsid w:val="00452C7E"/>
    <w:rsid w:val="00452F96"/>
    <w:rsid w:val="00457141"/>
    <w:rsid w:val="004701A9"/>
    <w:rsid w:val="00470A42"/>
    <w:rsid w:val="0047330C"/>
    <w:rsid w:val="0048438C"/>
    <w:rsid w:val="00485E46"/>
    <w:rsid w:val="00487D82"/>
    <w:rsid w:val="00494EE4"/>
    <w:rsid w:val="004A1506"/>
    <w:rsid w:val="004A3395"/>
    <w:rsid w:val="004B2E50"/>
    <w:rsid w:val="004C4A01"/>
    <w:rsid w:val="004C6248"/>
    <w:rsid w:val="004C71EF"/>
    <w:rsid w:val="004E0D92"/>
    <w:rsid w:val="004E28C7"/>
    <w:rsid w:val="004E5017"/>
    <w:rsid w:val="00515B2A"/>
    <w:rsid w:val="00533212"/>
    <w:rsid w:val="005346E3"/>
    <w:rsid w:val="00535E11"/>
    <w:rsid w:val="005365E6"/>
    <w:rsid w:val="0053717A"/>
    <w:rsid w:val="00542CA2"/>
    <w:rsid w:val="005441A2"/>
    <w:rsid w:val="00550E1C"/>
    <w:rsid w:val="00552354"/>
    <w:rsid w:val="00560B16"/>
    <w:rsid w:val="00561F8C"/>
    <w:rsid w:val="0056214A"/>
    <w:rsid w:val="0056498E"/>
    <w:rsid w:val="00565D99"/>
    <w:rsid w:val="0057534F"/>
    <w:rsid w:val="00581D5B"/>
    <w:rsid w:val="00584277"/>
    <w:rsid w:val="0058684D"/>
    <w:rsid w:val="00587E51"/>
    <w:rsid w:val="00590782"/>
    <w:rsid w:val="005928D4"/>
    <w:rsid w:val="005933F1"/>
    <w:rsid w:val="005A048F"/>
    <w:rsid w:val="005A176A"/>
    <w:rsid w:val="005A547C"/>
    <w:rsid w:val="005A5F9F"/>
    <w:rsid w:val="005A63EF"/>
    <w:rsid w:val="005C106C"/>
    <w:rsid w:val="005C41EB"/>
    <w:rsid w:val="005C4812"/>
    <w:rsid w:val="005C74A1"/>
    <w:rsid w:val="005D01C9"/>
    <w:rsid w:val="005D7104"/>
    <w:rsid w:val="005E5457"/>
    <w:rsid w:val="005F26DF"/>
    <w:rsid w:val="005F4CBD"/>
    <w:rsid w:val="005F56D3"/>
    <w:rsid w:val="005F5FD5"/>
    <w:rsid w:val="006006BE"/>
    <w:rsid w:val="00605830"/>
    <w:rsid w:val="0061222B"/>
    <w:rsid w:val="00614124"/>
    <w:rsid w:val="00615C3D"/>
    <w:rsid w:val="006256F5"/>
    <w:rsid w:val="00627D12"/>
    <w:rsid w:val="006300E5"/>
    <w:rsid w:val="00633867"/>
    <w:rsid w:val="00642D9A"/>
    <w:rsid w:val="00644C15"/>
    <w:rsid w:val="00653644"/>
    <w:rsid w:val="006548A9"/>
    <w:rsid w:val="006559E8"/>
    <w:rsid w:val="00657F8B"/>
    <w:rsid w:val="00662309"/>
    <w:rsid w:val="00682B52"/>
    <w:rsid w:val="00683E3A"/>
    <w:rsid w:val="00684E8C"/>
    <w:rsid w:val="00685B1F"/>
    <w:rsid w:val="0068634E"/>
    <w:rsid w:val="00687599"/>
    <w:rsid w:val="006A16B6"/>
    <w:rsid w:val="006A4732"/>
    <w:rsid w:val="006B1730"/>
    <w:rsid w:val="006B57A0"/>
    <w:rsid w:val="006B5F31"/>
    <w:rsid w:val="006B7A0C"/>
    <w:rsid w:val="006C185E"/>
    <w:rsid w:val="006C22E9"/>
    <w:rsid w:val="006C3140"/>
    <w:rsid w:val="006D0502"/>
    <w:rsid w:val="006D576F"/>
    <w:rsid w:val="006D6DC3"/>
    <w:rsid w:val="006E123E"/>
    <w:rsid w:val="006E29D3"/>
    <w:rsid w:val="006E5C45"/>
    <w:rsid w:val="006F5A52"/>
    <w:rsid w:val="007002BA"/>
    <w:rsid w:val="0070135D"/>
    <w:rsid w:val="007039B8"/>
    <w:rsid w:val="00706C65"/>
    <w:rsid w:val="00707120"/>
    <w:rsid w:val="00707950"/>
    <w:rsid w:val="007102C7"/>
    <w:rsid w:val="0071631F"/>
    <w:rsid w:val="00721CB6"/>
    <w:rsid w:val="00723564"/>
    <w:rsid w:val="00723B20"/>
    <w:rsid w:val="0072712C"/>
    <w:rsid w:val="0073111B"/>
    <w:rsid w:val="00733986"/>
    <w:rsid w:val="00736EF6"/>
    <w:rsid w:val="00743E37"/>
    <w:rsid w:val="00744AA9"/>
    <w:rsid w:val="00745657"/>
    <w:rsid w:val="0075040A"/>
    <w:rsid w:val="00750CE1"/>
    <w:rsid w:val="007603E2"/>
    <w:rsid w:val="00760FFD"/>
    <w:rsid w:val="007663AA"/>
    <w:rsid w:val="00772429"/>
    <w:rsid w:val="007816F1"/>
    <w:rsid w:val="00782187"/>
    <w:rsid w:val="0078359D"/>
    <w:rsid w:val="00786C96"/>
    <w:rsid w:val="00787199"/>
    <w:rsid w:val="007A18E1"/>
    <w:rsid w:val="007A5ECD"/>
    <w:rsid w:val="007B08E3"/>
    <w:rsid w:val="007B1423"/>
    <w:rsid w:val="007B4B69"/>
    <w:rsid w:val="007B66BD"/>
    <w:rsid w:val="007B7509"/>
    <w:rsid w:val="007C7AA0"/>
    <w:rsid w:val="007D35B2"/>
    <w:rsid w:val="007D60E7"/>
    <w:rsid w:val="007E2FBB"/>
    <w:rsid w:val="007F4523"/>
    <w:rsid w:val="007F694F"/>
    <w:rsid w:val="007F7481"/>
    <w:rsid w:val="00801529"/>
    <w:rsid w:val="008036B9"/>
    <w:rsid w:val="00805723"/>
    <w:rsid w:val="00807098"/>
    <w:rsid w:val="00810211"/>
    <w:rsid w:val="0081099A"/>
    <w:rsid w:val="0081132B"/>
    <w:rsid w:val="00813206"/>
    <w:rsid w:val="008209EC"/>
    <w:rsid w:val="00850471"/>
    <w:rsid w:val="00851AAF"/>
    <w:rsid w:val="008531A5"/>
    <w:rsid w:val="00854437"/>
    <w:rsid w:val="008564C6"/>
    <w:rsid w:val="0085799C"/>
    <w:rsid w:val="00862CA0"/>
    <w:rsid w:val="008634D8"/>
    <w:rsid w:val="00867341"/>
    <w:rsid w:val="008707CD"/>
    <w:rsid w:val="00873BFD"/>
    <w:rsid w:val="00875755"/>
    <w:rsid w:val="0087645C"/>
    <w:rsid w:val="00876858"/>
    <w:rsid w:val="00877254"/>
    <w:rsid w:val="00880702"/>
    <w:rsid w:val="0088223A"/>
    <w:rsid w:val="008832A1"/>
    <w:rsid w:val="008836E4"/>
    <w:rsid w:val="00885073"/>
    <w:rsid w:val="00887D76"/>
    <w:rsid w:val="00893121"/>
    <w:rsid w:val="00893FD4"/>
    <w:rsid w:val="0089701F"/>
    <w:rsid w:val="008B7C2C"/>
    <w:rsid w:val="008C00B9"/>
    <w:rsid w:val="008C03F9"/>
    <w:rsid w:val="008C4B32"/>
    <w:rsid w:val="008D1769"/>
    <w:rsid w:val="008D38AF"/>
    <w:rsid w:val="008E3259"/>
    <w:rsid w:val="008E3BB3"/>
    <w:rsid w:val="008E6384"/>
    <w:rsid w:val="008F0D5E"/>
    <w:rsid w:val="008F1921"/>
    <w:rsid w:val="008F5308"/>
    <w:rsid w:val="0090177C"/>
    <w:rsid w:val="00902B4D"/>
    <w:rsid w:val="009073A7"/>
    <w:rsid w:val="0092073F"/>
    <w:rsid w:val="009261C6"/>
    <w:rsid w:val="00942D5A"/>
    <w:rsid w:val="00944567"/>
    <w:rsid w:val="009459D7"/>
    <w:rsid w:val="0095026E"/>
    <w:rsid w:val="00951B6E"/>
    <w:rsid w:val="0095675C"/>
    <w:rsid w:val="00982275"/>
    <w:rsid w:val="00992223"/>
    <w:rsid w:val="009A270D"/>
    <w:rsid w:val="009B4EFB"/>
    <w:rsid w:val="009B5A9C"/>
    <w:rsid w:val="009B7DAC"/>
    <w:rsid w:val="009C1CB1"/>
    <w:rsid w:val="009C413F"/>
    <w:rsid w:val="009C456E"/>
    <w:rsid w:val="009D6366"/>
    <w:rsid w:val="009E6D65"/>
    <w:rsid w:val="00A01631"/>
    <w:rsid w:val="00A0520F"/>
    <w:rsid w:val="00A13D4F"/>
    <w:rsid w:val="00A14EF8"/>
    <w:rsid w:val="00A153F6"/>
    <w:rsid w:val="00A37BFA"/>
    <w:rsid w:val="00A50C8E"/>
    <w:rsid w:val="00A563FE"/>
    <w:rsid w:val="00A568CF"/>
    <w:rsid w:val="00A5767E"/>
    <w:rsid w:val="00A64119"/>
    <w:rsid w:val="00A67212"/>
    <w:rsid w:val="00A756B0"/>
    <w:rsid w:val="00A7726E"/>
    <w:rsid w:val="00A8290E"/>
    <w:rsid w:val="00A8331F"/>
    <w:rsid w:val="00A932C4"/>
    <w:rsid w:val="00A93E37"/>
    <w:rsid w:val="00A95158"/>
    <w:rsid w:val="00A95690"/>
    <w:rsid w:val="00AA5365"/>
    <w:rsid w:val="00AA6E0C"/>
    <w:rsid w:val="00AB17DC"/>
    <w:rsid w:val="00AB1EA2"/>
    <w:rsid w:val="00AB727F"/>
    <w:rsid w:val="00AC2710"/>
    <w:rsid w:val="00AD062A"/>
    <w:rsid w:val="00AD2EF7"/>
    <w:rsid w:val="00AD6C15"/>
    <w:rsid w:val="00AE0F65"/>
    <w:rsid w:val="00AE6990"/>
    <w:rsid w:val="00AF06DF"/>
    <w:rsid w:val="00AF68A4"/>
    <w:rsid w:val="00B00D69"/>
    <w:rsid w:val="00B0765F"/>
    <w:rsid w:val="00B1052E"/>
    <w:rsid w:val="00B21022"/>
    <w:rsid w:val="00B226B1"/>
    <w:rsid w:val="00B2397C"/>
    <w:rsid w:val="00B314D2"/>
    <w:rsid w:val="00B3211C"/>
    <w:rsid w:val="00B3781D"/>
    <w:rsid w:val="00B4000C"/>
    <w:rsid w:val="00B40C5F"/>
    <w:rsid w:val="00B41AD7"/>
    <w:rsid w:val="00B47AD2"/>
    <w:rsid w:val="00B52C17"/>
    <w:rsid w:val="00B52E50"/>
    <w:rsid w:val="00B602CD"/>
    <w:rsid w:val="00B60B5B"/>
    <w:rsid w:val="00B639C6"/>
    <w:rsid w:val="00B71824"/>
    <w:rsid w:val="00B7422C"/>
    <w:rsid w:val="00B84A53"/>
    <w:rsid w:val="00B85D99"/>
    <w:rsid w:val="00B9148E"/>
    <w:rsid w:val="00B918FF"/>
    <w:rsid w:val="00BA1B78"/>
    <w:rsid w:val="00BA1C29"/>
    <w:rsid w:val="00BA3B40"/>
    <w:rsid w:val="00BB2D8B"/>
    <w:rsid w:val="00BD07F0"/>
    <w:rsid w:val="00BD08B9"/>
    <w:rsid w:val="00BD1784"/>
    <w:rsid w:val="00BD6952"/>
    <w:rsid w:val="00BD7812"/>
    <w:rsid w:val="00BE0C52"/>
    <w:rsid w:val="00BE4498"/>
    <w:rsid w:val="00BF5A35"/>
    <w:rsid w:val="00C00DFC"/>
    <w:rsid w:val="00C14744"/>
    <w:rsid w:val="00C15B6D"/>
    <w:rsid w:val="00C20E6C"/>
    <w:rsid w:val="00C23CEA"/>
    <w:rsid w:val="00C2671B"/>
    <w:rsid w:val="00C3180C"/>
    <w:rsid w:val="00C32006"/>
    <w:rsid w:val="00C34CBC"/>
    <w:rsid w:val="00C424CC"/>
    <w:rsid w:val="00C436D0"/>
    <w:rsid w:val="00C43B41"/>
    <w:rsid w:val="00C4709D"/>
    <w:rsid w:val="00C50E7D"/>
    <w:rsid w:val="00C527FB"/>
    <w:rsid w:val="00C6467C"/>
    <w:rsid w:val="00C64B40"/>
    <w:rsid w:val="00C661F4"/>
    <w:rsid w:val="00C7072C"/>
    <w:rsid w:val="00C73242"/>
    <w:rsid w:val="00C82C5E"/>
    <w:rsid w:val="00C863BF"/>
    <w:rsid w:val="00C910E5"/>
    <w:rsid w:val="00C924D9"/>
    <w:rsid w:val="00C97C11"/>
    <w:rsid w:val="00CA07B4"/>
    <w:rsid w:val="00CA192E"/>
    <w:rsid w:val="00CA32A8"/>
    <w:rsid w:val="00CB1234"/>
    <w:rsid w:val="00CB1354"/>
    <w:rsid w:val="00CB4034"/>
    <w:rsid w:val="00CB5FBF"/>
    <w:rsid w:val="00CB73DD"/>
    <w:rsid w:val="00CC132E"/>
    <w:rsid w:val="00CC345A"/>
    <w:rsid w:val="00CC4ABB"/>
    <w:rsid w:val="00CC67B6"/>
    <w:rsid w:val="00CD503A"/>
    <w:rsid w:val="00CE2E12"/>
    <w:rsid w:val="00CF1229"/>
    <w:rsid w:val="00CF37DC"/>
    <w:rsid w:val="00D04546"/>
    <w:rsid w:val="00D07245"/>
    <w:rsid w:val="00D2193B"/>
    <w:rsid w:val="00D229FE"/>
    <w:rsid w:val="00D266E9"/>
    <w:rsid w:val="00D26DED"/>
    <w:rsid w:val="00D33EB9"/>
    <w:rsid w:val="00D4388B"/>
    <w:rsid w:val="00D6115D"/>
    <w:rsid w:val="00D67882"/>
    <w:rsid w:val="00D7026B"/>
    <w:rsid w:val="00D7205C"/>
    <w:rsid w:val="00D720B5"/>
    <w:rsid w:val="00D74369"/>
    <w:rsid w:val="00D764BD"/>
    <w:rsid w:val="00D81459"/>
    <w:rsid w:val="00D837C8"/>
    <w:rsid w:val="00D8465B"/>
    <w:rsid w:val="00D87E3A"/>
    <w:rsid w:val="00D96D1B"/>
    <w:rsid w:val="00DA15F8"/>
    <w:rsid w:val="00DA537C"/>
    <w:rsid w:val="00DB340F"/>
    <w:rsid w:val="00DB45FC"/>
    <w:rsid w:val="00DB7FE1"/>
    <w:rsid w:val="00DC6A24"/>
    <w:rsid w:val="00DC7F75"/>
    <w:rsid w:val="00DD4EA3"/>
    <w:rsid w:val="00DE24DF"/>
    <w:rsid w:val="00DF5B13"/>
    <w:rsid w:val="00DF5E20"/>
    <w:rsid w:val="00E2010D"/>
    <w:rsid w:val="00E30BE3"/>
    <w:rsid w:val="00E30C0F"/>
    <w:rsid w:val="00E3545B"/>
    <w:rsid w:val="00E45140"/>
    <w:rsid w:val="00E47507"/>
    <w:rsid w:val="00E525AF"/>
    <w:rsid w:val="00E5281D"/>
    <w:rsid w:val="00E562BD"/>
    <w:rsid w:val="00E62DDC"/>
    <w:rsid w:val="00E64994"/>
    <w:rsid w:val="00E64F80"/>
    <w:rsid w:val="00E66AFF"/>
    <w:rsid w:val="00E67722"/>
    <w:rsid w:val="00E72DB6"/>
    <w:rsid w:val="00E768A4"/>
    <w:rsid w:val="00E77A22"/>
    <w:rsid w:val="00E82861"/>
    <w:rsid w:val="00E84C80"/>
    <w:rsid w:val="00E84E6E"/>
    <w:rsid w:val="00E93A22"/>
    <w:rsid w:val="00E96342"/>
    <w:rsid w:val="00EA00C4"/>
    <w:rsid w:val="00EB2197"/>
    <w:rsid w:val="00EB334F"/>
    <w:rsid w:val="00EB4E3F"/>
    <w:rsid w:val="00EB69F7"/>
    <w:rsid w:val="00EB7D33"/>
    <w:rsid w:val="00EC211B"/>
    <w:rsid w:val="00EC409B"/>
    <w:rsid w:val="00ED08A9"/>
    <w:rsid w:val="00ED1ADA"/>
    <w:rsid w:val="00ED5473"/>
    <w:rsid w:val="00EE0777"/>
    <w:rsid w:val="00EE2260"/>
    <w:rsid w:val="00EE43EC"/>
    <w:rsid w:val="00EE7506"/>
    <w:rsid w:val="00EF0C83"/>
    <w:rsid w:val="00EF10BA"/>
    <w:rsid w:val="00EF1FDA"/>
    <w:rsid w:val="00EF4874"/>
    <w:rsid w:val="00EF660D"/>
    <w:rsid w:val="00EF7C49"/>
    <w:rsid w:val="00F16EB2"/>
    <w:rsid w:val="00F310A4"/>
    <w:rsid w:val="00F3589E"/>
    <w:rsid w:val="00F44B38"/>
    <w:rsid w:val="00F45D19"/>
    <w:rsid w:val="00F52B66"/>
    <w:rsid w:val="00F61168"/>
    <w:rsid w:val="00F65462"/>
    <w:rsid w:val="00F65D7E"/>
    <w:rsid w:val="00F704E1"/>
    <w:rsid w:val="00F74589"/>
    <w:rsid w:val="00F77170"/>
    <w:rsid w:val="00F77653"/>
    <w:rsid w:val="00F81494"/>
    <w:rsid w:val="00F82D1B"/>
    <w:rsid w:val="00F842B4"/>
    <w:rsid w:val="00F85111"/>
    <w:rsid w:val="00F8618C"/>
    <w:rsid w:val="00F87E0A"/>
    <w:rsid w:val="00F956FA"/>
    <w:rsid w:val="00F971D7"/>
    <w:rsid w:val="00FA07CE"/>
    <w:rsid w:val="00FA3EAA"/>
    <w:rsid w:val="00FA62B5"/>
    <w:rsid w:val="00FB0BAB"/>
    <w:rsid w:val="00FC25FE"/>
    <w:rsid w:val="00FC3334"/>
    <w:rsid w:val="00FD0CB5"/>
    <w:rsid w:val="00FD2910"/>
    <w:rsid w:val="00FD3B0F"/>
    <w:rsid w:val="00FE3F7E"/>
    <w:rsid w:val="00FE46F1"/>
    <w:rsid w:val="00FF0E96"/>
    <w:rsid w:val="00FF23CC"/>
    <w:rsid w:val="00FF2436"/>
    <w:rsid w:val="036E3355"/>
    <w:rsid w:val="03942E23"/>
    <w:rsid w:val="049A7FEE"/>
    <w:rsid w:val="06A05D93"/>
    <w:rsid w:val="08F32711"/>
    <w:rsid w:val="0938A2F5"/>
    <w:rsid w:val="0A98EACF"/>
    <w:rsid w:val="0B5F0E6B"/>
    <w:rsid w:val="0BA70A46"/>
    <w:rsid w:val="0C87FF6C"/>
    <w:rsid w:val="1444178C"/>
    <w:rsid w:val="158659B7"/>
    <w:rsid w:val="16636B8E"/>
    <w:rsid w:val="167C9958"/>
    <w:rsid w:val="178B492C"/>
    <w:rsid w:val="1927353A"/>
    <w:rsid w:val="1A9F00E2"/>
    <w:rsid w:val="1CCCE53D"/>
    <w:rsid w:val="1D3B31A4"/>
    <w:rsid w:val="1DBDF77B"/>
    <w:rsid w:val="20F46D2D"/>
    <w:rsid w:val="22A25E58"/>
    <w:rsid w:val="242D070C"/>
    <w:rsid w:val="24BDEEB5"/>
    <w:rsid w:val="25A6668D"/>
    <w:rsid w:val="25C4C93F"/>
    <w:rsid w:val="2713C98A"/>
    <w:rsid w:val="28D1A20C"/>
    <w:rsid w:val="2B6CDF21"/>
    <w:rsid w:val="2C403107"/>
    <w:rsid w:val="30BAC0C7"/>
    <w:rsid w:val="30C1C2FE"/>
    <w:rsid w:val="330CA367"/>
    <w:rsid w:val="33F29DA9"/>
    <w:rsid w:val="352ABF49"/>
    <w:rsid w:val="35745E8C"/>
    <w:rsid w:val="36F6EFCF"/>
    <w:rsid w:val="37585063"/>
    <w:rsid w:val="376BFA2D"/>
    <w:rsid w:val="3953B360"/>
    <w:rsid w:val="4270E181"/>
    <w:rsid w:val="466EF03F"/>
    <w:rsid w:val="486E19F3"/>
    <w:rsid w:val="493D55DD"/>
    <w:rsid w:val="4A2A8C05"/>
    <w:rsid w:val="4BAC768D"/>
    <w:rsid w:val="4BC5ECE1"/>
    <w:rsid w:val="4C17685E"/>
    <w:rsid w:val="4C21B1BB"/>
    <w:rsid w:val="4EF447AB"/>
    <w:rsid w:val="51ADB1B2"/>
    <w:rsid w:val="5445A4F4"/>
    <w:rsid w:val="54D9C033"/>
    <w:rsid w:val="565D3F8D"/>
    <w:rsid w:val="56C70810"/>
    <w:rsid w:val="5714B64C"/>
    <w:rsid w:val="599DD2FE"/>
    <w:rsid w:val="5BA69010"/>
    <w:rsid w:val="5CAE1C7F"/>
    <w:rsid w:val="5EB269BC"/>
    <w:rsid w:val="5F580610"/>
    <w:rsid w:val="622D0ADB"/>
    <w:rsid w:val="63BC83D5"/>
    <w:rsid w:val="6431834B"/>
    <w:rsid w:val="64B2005D"/>
    <w:rsid w:val="66323F6B"/>
    <w:rsid w:val="6930890C"/>
    <w:rsid w:val="69B16656"/>
    <w:rsid w:val="69FB9BC6"/>
    <w:rsid w:val="6B8853CF"/>
    <w:rsid w:val="6C7A573E"/>
    <w:rsid w:val="6CB70F3C"/>
    <w:rsid w:val="707525F7"/>
    <w:rsid w:val="70943482"/>
    <w:rsid w:val="70E75111"/>
    <w:rsid w:val="751E2428"/>
    <w:rsid w:val="76535085"/>
    <w:rsid w:val="795D6E07"/>
    <w:rsid w:val="7A34EF7A"/>
    <w:rsid w:val="7AC169B4"/>
    <w:rsid w:val="7B8E6B1A"/>
    <w:rsid w:val="7F121784"/>
    <w:rsid w:val="7F76A5FF"/>
    <w:rsid w:val="7F9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3E01D"/>
  <w15:docId w15:val="{BB6A8D4E-CEB3-4084-A4EA-91C8C8D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tabs>
        <w:tab w:val="clear" w:pos="432"/>
        <w:tab w:val="left" w:pos="720"/>
      </w:tabs>
      <w:ind w:left="720" w:hanging="720"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1"/>
      </w:numPr>
      <w:tabs>
        <w:tab w:val="clear" w:pos="576"/>
        <w:tab w:val="left" w:pos="720"/>
      </w:tabs>
      <w:ind w:left="720" w:hanging="720"/>
      <w:outlineLvl w:val="1"/>
    </w:pPr>
    <w:rPr>
      <w:b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text">
    <w:name w:val="Report text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val="en-US"/>
    </w:rPr>
  </w:style>
  <w:style w:type="paragraph" w:customStyle="1" w:styleId="Normal1">
    <w:name w:val="Normal1"/>
    <w:basedOn w:val="Normal"/>
    <w:pPr>
      <w:spacing w:before="120" w:after="100" w:afterAutospacing="1"/>
    </w:pPr>
    <w:rPr>
      <w:rFonts w:cs="Times New Roman"/>
      <w:iCs/>
      <w:szCs w:val="24"/>
    </w:rPr>
  </w:style>
  <w:style w:type="table" w:customStyle="1" w:styleId="TableGrid1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684E8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2073F"/>
    <w:rPr>
      <w:rFonts w:ascii="Arial" w:hAnsi="Arial" w:cs="Arial"/>
      <w:sz w:val="24"/>
      <w:szCs w:val="22"/>
      <w:lang w:eastAsia="en-US"/>
    </w:rPr>
  </w:style>
  <w:style w:type="character" w:styleId="PlaceholderText">
    <w:name w:val="Placeholder Text"/>
    <w:uiPriority w:val="99"/>
    <w:semiHidden/>
    <w:rsid w:val="00B639C6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639C6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639C6"/>
    <w:rPr>
      <w:rFonts w:ascii="Arial" w:hAnsi="Arial" w:cs="Arial"/>
      <w:lang w:eastAsia="en-US"/>
    </w:rPr>
  </w:style>
  <w:style w:type="character" w:styleId="FootnoteReference">
    <w:name w:val="footnote reference"/>
    <w:semiHidden/>
    <w:unhideWhenUsed/>
    <w:rsid w:val="00B639C6"/>
    <w:rPr>
      <w:vertAlign w:val="superscript"/>
    </w:rPr>
  </w:style>
  <w:style w:type="paragraph" w:styleId="BalloonText">
    <w:name w:val="Balloon Text"/>
    <w:basedOn w:val="Normal"/>
    <w:link w:val="BalloonTextChar"/>
    <w:rsid w:val="00A1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3F6"/>
    <w:rPr>
      <w:rFonts w:ascii="Tahoma" w:hAnsi="Tahoma" w:cs="Tahoma"/>
      <w:sz w:val="16"/>
      <w:szCs w:val="16"/>
      <w:lang w:eastAsia="en-US"/>
    </w:rPr>
  </w:style>
  <w:style w:type="table" w:customStyle="1" w:styleId="TableGrid2">
    <w:name w:val="Table Grid2"/>
    <w:basedOn w:val="TableNormal"/>
    <w:next w:val="TableGrid"/>
    <w:rsid w:val="00F87E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15C3D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15C3D"/>
  </w:style>
  <w:style w:type="character" w:customStyle="1" w:styleId="eop">
    <w:name w:val="eop"/>
    <w:basedOn w:val="DefaultParagraphFont"/>
    <w:rsid w:val="00615C3D"/>
  </w:style>
  <w:style w:type="paragraph" w:styleId="Revision">
    <w:name w:val="Revision"/>
    <w:hidden/>
    <w:uiPriority w:val="99"/>
    <w:semiHidden/>
    <w:rsid w:val="00A64119"/>
    <w:rPr>
      <w:rFonts w:ascii="Arial" w:hAnsi="Arial" w:cs="Arial"/>
      <w:sz w:val="24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445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4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4567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4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4567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D813B9BA5F84C8E4BDD131736DF68" ma:contentTypeVersion="37" ma:contentTypeDescription="Create a new document." ma:contentTypeScope="" ma:versionID="82c93ee35fd8ff950cfc5657121d4b9d">
  <xsd:schema xmlns:xsd="http://www.w3.org/2001/XMLSchema" xmlns:xs="http://www.w3.org/2001/XMLSchema" xmlns:p="http://schemas.microsoft.com/office/2006/metadata/properties" xmlns:ns2="f6cfbbfa-3ea0-4d8e-acde-632e83cd9c55" xmlns:ns3="6ee01a08-9bb3-4510-887c-4508c532eb2e" targetNamespace="http://schemas.microsoft.com/office/2006/metadata/properties" ma:root="true" ma:fieldsID="d9a60a15c6576bfec3866ff31301bef2" ns2:_="" ns3:_="">
    <xsd:import namespace="f6cfbbfa-3ea0-4d8e-acde-632e83cd9c55"/>
    <xsd:import namespace="6ee01a08-9bb3-4510-887c-4508c532eb2e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Document_x0020_Type" minOccurs="0"/>
                <xsd:element ref="ns2:Dutyholder" minOccurs="0"/>
                <xsd:element ref="ns2:External_x0020_Reference" minOccurs="0"/>
                <xsd:element ref="ns2:Record_x0020_Number" minOccurs="0"/>
                <xsd:element ref="ns2:Site" minOccurs="0"/>
                <xsd:element ref="ns3:_Flow_SignoffStatus" minOccurs="0"/>
                <xsd:element ref="ns2:Division" minOccurs="0"/>
                <xsd:element ref="ns2:External_x0020_Revision" minOccurs="0"/>
                <xsd:element ref="ns2:Subdivision" minOccurs="0"/>
                <xsd:element ref="ns2:_dlc_Doc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_dlc_DocIdPersistId" minOccurs="0"/>
                <xsd:element ref="ns2:SharedWithUsers" minOccurs="0"/>
                <xsd:element ref="ns2:SharedWithDetails" minOccurs="0"/>
                <xsd:element ref="ns2:GDA_x0020_Purpose" minOccurs="0"/>
                <xsd:element ref="ns2:GDA_x0020_RP_x0020_Assigned_x0020_Export_x0020_Control" minOccurs="0"/>
                <xsd:element ref="ns2:GDA_x0020_Tier" minOccurs="0"/>
                <xsd:element ref="ns3:MediaServiceObjectDetectorVersions" minOccurs="0"/>
                <xsd:element ref="ns3:Versioncontrol" minOccurs="0"/>
                <xsd:element ref="ns3:Category" minOccurs="0"/>
                <xsd:element ref="ns3:Wherereferenced" minOccurs="0"/>
                <xsd:element ref="ns3:MediaServiceDateTaken" minOccurs="0"/>
                <xsd:element ref="ns3:MediaServiceSearchProperties" minOccurs="0"/>
                <xsd:element ref="ns2:GDA_x0020_Topics" minOccurs="0"/>
                <xsd:element ref="ns3:Uploadedby" minOccurs="0"/>
                <xsd:element ref="ns3:Classification" minOccurs="0"/>
                <xsd:element ref="ns3:MediaServiceLocation" minOccurs="0"/>
                <xsd:element ref="ns3:MediaLengthInSeconds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bbfa-3ea0-4d8e-acde-632e83cd9c55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3" nillable="true" ma:displayName="Document Type" ma:format="Dropdown" ma:internalName="Document_x0020_Type">
      <xsd:simpleType>
        <xsd:restriction base="dms:Choice">
          <xsd:enumeration value="Agenda"/>
          <xsd:enumeration value="Decision Justification Report"/>
          <xsd:enumeration value="CR Contact report"/>
          <xsd:enumeration value="Request"/>
          <xsd:enumeration value="Decision Communication"/>
          <xsd:enumeration value="Independent Checksheet"/>
          <xsd:enumeration value="Dutyholder Request Document"/>
          <xsd:enumeration value="Dutyholder Supporting Document"/>
          <xsd:enumeration value="Email"/>
          <xsd:enumeration value="Enforcement Template"/>
          <xsd:enumeration value="Letters in"/>
          <xsd:enumeration value="Letters out"/>
          <xsd:enumeration value="Minutes"/>
          <xsd:enumeration value="Presentation"/>
          <xsd:enumeration value="RNIP"/>
          <xsd:enumeration value="Other"/>
        </xsd:restriction>
      </xsd:simpleType>
    </xsd:element>
    <xsd:element name="Dutyholder" ma:index="4" nillable="true" ma:displayName="Dutyholder" ma:default="" ma:internalName="Dutyholder" ma:readOnly="false">
      <xsd:simpleType>
        <xsd:restriction base="dms:Text">
          <xsd:maxLength value="255"/>
        </xsd:restriction>
      </xsd:simpleType>
    </xsd:element>
    <xsd:element name="External_x0020_Reference" ma:index="5" nillable="true" ma:displayName="External Reference" ma:default="" ma:internalName="External_x0020_Reference" ma:readOnly="false">
      <xsd:simpleType>
        <xsd:restriction base="dms:Text">
          <xsd:maxLength value="255"/>
        </xsd:restriction>
      </xsd:simpleType>
    </xsd:element>
    <xsd:element name="Record_x0020_Number" ma:index="6" nillable="true" ma:displayName="Record Number" ma:default="" ma:internalName="Record_x0020_Number" ma:readOnly="false">
      <xsd:simpleType>
        <xsd:restriction base="dms:Text">
          <xsd:maxLength value="255"/>
        </xsd:restriction>
      </xsd:simpleType>
    </xsd:element>
    <xsd:element name="Site" ma:index="7" nillable="true" ma:displayName="Site" ma:default="" ma:internalName="Site" ma:readOnly="false">
      <xsd:simpleType>
        <xsd:restriction base="dms:Text">
          <xsd:maxLength value="255"/>
        </xsd:restriction>
      </xsd:simpleType>
    </xsd:element>
    <xsd:element name="Division" ma:index="11" nillable="true" ma:displayName="Division" ma:default="" ma:internalName="Division" ma:readOnly="false">
      <xsd:simpleType>
        <xsd:restriction base="dms:Text">
          <xsd:maxLength value="255"/>
        </xsd:restriction>
      </xsd:simpleType>
    </xsd:element>
    <xsd:element name="External_x0020_Revision" ma:index="12" nillable="true" ma:displayName="External Revision" ma:default="" ma:internalName="External_x0020_Revision" ma:readOnly="false">
      <xsd:simpleType>
        <xsd:restriction base="dms:Text">
          <xsd:maxLength value="255"/>
        </xsd:restriction>
      </xsd:simpleType>
    </xsd:element>
    <xsd:element name="Subdivision" ma:index="13" nillable="true" ma:displayName="Subdivision" ma:default="" ma:internalName="Subdivision" ma:readOnly="false">
      <xsd:simpleType>
        <xsd:restriction base="dms:Text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TaxCatchAll" ma:index="21" nillable="true" ma:displayName="Taxonomy Catch All Column" ma:hidden="true" ma:list="{5a01dc95-145a-442e-a4dc-738a02de2e92}" ma:internalName="TaxCatchAll" ma:readOnly="false" ma:showField="CatchAllData" ma:web="f6cfbbfa-3ea0-4d8e-acde-632e83cd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GDA_x0020_Purpose" ma:index="28" nillable="true" ma:displayName="GDA Purpose" ma:format="Dropdown" ma:hidden="true" ma:internalName="GDA_x0020_Purpose">
      <xsd:simpleType>
        <xsd:restriction base="dms:Choice">
          <xsd:enumeration value="Project"/>
          <xsd:enumeration value="Safety"/>
          <xsd:enumeration value="Security"/>
          <xsd:enumeration value="Safeguards"/>
          <xsd:enumeration value="Environment or General"/>
          <xsd:enumeration value="N/A"/>
        </xsd:restriction>
      </xsd:simpleType>
    </xsd:element>
    <xsd:element name="GDA_x0020_RP_x0020_Assigned_x0020_Export_x0020_Control" ma:index="29" nillable="true" ma:displayName="GDA RP Assigned Export Control" ma:default="" ma:hidden="true" ma:internalName="GDA_x0020_RP_x0020_Assigned_x0020_Export_x0020_Control" ma:readOnly="false">
      <xsd:simpleType>
        <xsd:restriction base="dms:Text">
          <xsd:maxLength value="255"/>
        </xsd:restriction>
      </xsd:simpleType>
    </xsd:element>
    <xsd:element name="GDA_x0020_Tier" ma:index="30" nillable="true" ma:displayName="GDA Tier" ma:format="Dropdown" ma:hidden="true" ma:internalName="GDA_x0020_Tier">
      <xsd:simpleType>
        <xsd:restriction base="dms:Choice">
          <xsd:enumeration value="1"/>
          <xsd:enumeration value="2"/>
          <xsd:enumeration value="3"/>
          <xsd:enumeration value="4"/>
          <xsd:enumeration value="N/A"/>
        </xsd:restriction>
      </xsd:simpleType>
    </xsd:element>
    <xsd:element name="GDA_x0020_Topics" ma:index="40" nillable="true" ma:displayName="GDA Topics" ma:internalName="GDA_x0020_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ult Studies"/>
                    <xsd:enumeration value="Severe Accident Analysis (SAA)"/>
                    <xsd:enumeration value="Probabilistic Safety Analysis (PSA)"/>
                    <xsd:enumeration value="Fuel and Core"/>
                    <xsd:enumeration value="Internal Hazards"/>
                    <xsd:enumeration value="Human Factors"/>
                    <xsd:enumeration value="Electrical Engineering"/>
                    <xsd:enumeration value="Control and Instrumentation"/>
                    <xsd:enumeration value="External Hazards"/>
                    <xsd:enumeration value="Quality Assurance (MSQA)"/>
                    <xsd:enumeration value="Chemistry"/>
                    <xsd:enumeration value="Safeguards"/>
                    <xsd:enumeration value="Physical Security"/>
                    <xsd:enumeration value="Cyber Security &amp; Information Security"/>
                    <xsd:enumeration value="Sabotage and Target Analysis Review (STAR)"/>
                    <xsd:enumeration value="Fire Safety"/>
                    <xsd:enumeration value="Conventional Safety"/>
                    <xsd:enumeration value="Nuclear Liabilities"/>
                    <xsd:enumeration value="Radiological Consequences"/>
                    <xsd:enumeration value="Radiological Protection &amp; Criticality"/>
                    <xsd:enumeration value="Mechanical Engineering"/>
                    <xsd:enumeration value="Structural Engineering"/>
                    <xsd:enumeration value="Civil Engineering"/>
                    <xsd:enumeration value="Project"/>
                    <xsd:enumeration value="Environ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45" nillable="true" ma:displayName="Document Status" ma:format="Dropdown" ma:internalName="Document_x0020_Status">
      <xsd:simpleType>
        <xsd:restriction base="dms:Choice">
          <xsd:enumeration value="N/A"/>
          <xsd:enumeration value="Draft"/>
          <xsd:enumeration value="In Review"/>
          <xsd:enumeration value="Pending Approval"/>
          <xsd:enumeration value="Approved"/>
          <xsd:enumeration value="Final"/>
          <xsd:enumeration value="Superseded"/>
          <xsd:enumeration value="Withdra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01a08-9bb3-4510-887c-4508c532eb2e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6693000-3e12-4b44-a742-9a2ba35b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control" ma:index="35" nillable="true" ma:displayName="Version control" ma:format="Dropdown" ma:internalName="Versioncontrol">
      <xsd:simpleType>
        <xsd:restriction base="dms:Text">
          <xsd:maxLength value="255"/>
        </xsd:restriction>
      </xsd:simpleType>
    </xsd:element>
    <xsd:element name="Category" ma:index="36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Wherereferenced" ma:index="37" nillable="true" ma:displayName="Where referenced" ma:format="Dropdown" ma:internalName="Wherereferenced">
      <xsd:simpleType>
        <xsd:restriction base="dms:Text">
          <xsd:maxLength value="255"/>
        </xsd:restriction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by" ma:index="41" nillable="true" ma:displayName="Uploaded by" ma:format="Dropdown" ma:internalName="Uploadedby">
      <xsd:simpleType>
        <xsd:restriction base="dms:Text">
          <xsd:maxLength value="255"/>
        </xsd:restriction>
      </xsd:simpleType>
    </xsd:element>
    <xsd:element name="Classification" ma:index="42" nillable="true" ma:displayName="Classification" ma:format="Dropdown" ma:internalName="Classification">
      <xsd:simpleType>
        <xsd:restriction base="dms:Choice">
          <xsd:enumeration value="Official"/>
          <xsd:enumeration value="Official-Sensitive"/>
          <xsd:enumeration value="Official-Sensitive: SNI"/>
          <xsd:enumeration value="Official-Sensitive: Commercial"/>
          <xsd:enumeration value="Externally-Marked"/>
          <xsd:enumeration value="Official-Sensitive: Export Control"/>
          <xsd:enumeration value="Official-Sensitive: Export Control - Commercial"/>
          <xsd:enumeration value="Official-Sensitive: Export Controlled - SNI"/>
        </xsd:restriction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fbbfa-3ea0-4d8e-acde-632e83cd9c55" xsi:nil="true"/>
    <_dlc_DocId xmlns="f6cfbbfa-3ea0-4d8e-acde-632e83cd9c55">ONRW-2126615823-8356</_dlc_DocId>
    <_dlc_DocIdUrl xmlns="f6cfbbfa-3ea0-4d8e-acde-632e83cd9c55">
      <Url>https://prodonrgov.sharepoint.com/_layouts/15/DocIdRedir.aspx?ID=ONRW-2126615823-8356</Url>
      <Description>ONRW-2126615823-8356</Description>
    </_dlc_DocIdUrl>
    <Document_x0020_Type xmlns="f6cfbbfa-3ea0-4d8e-acde-632e83cd9c55" xsi:nil="true"/>
    <External_x0020_Reference xmlns="f6cfbbfa-3ea0-4d8e-acde-632e83cd9c55" xsi:nil="true"/>
    <Site xmlns="f6cfbbfa-3ea0-4d8e-acde-632e83cd9c55" xsi:nil="true"/>
    <_Flow_SignoffStatus xmlns="6ee01a08-9bb3-4510-887c-4508c532eb2e" xsi:nil="true"/>
    <Category xmlns="6ee01a08-9bb3-4510-887c-4508c532eb2e" xsi:nil="true"/>
    <External_x0020_Revision xmlns="f6cfbbfa-3ea0-4d8e-acde-632e83cd9c55" xsi:nil="true"/>
    <GDA_x0020_Tier xmlns="f6cfbbfa-3ea0-4d8e-acde-632e83cd9c55" xsi:nil="true"/>
    <Wherereferenced xmlns="6ee01a08-9bb3-4510-887c-4508c532eb2e" xsi:nil="true"/>
    <Record_x0020_Number xmlns="f6cfbbfa-3ea0-4d8e-acde-632e83cd9c55" xsi:nil="true"/>
    <_dlc_DocIdPersistId xmlns="f6cfbbfa-3ea0-4d8e-acde-632e83cd9c55" xsi:nil="true"/>
    <Uploadedby xmlns="6ee01a08-9bb3-4510-887c-4508c532eb2e" xsi:nil="true"/>
    <GDA_x0020_RP_x0020_Assigned_x0020_Export_x0020_Control xmlns="f6cfbbfa-3ea0-4d8e-acde-632e83cd9c55" xsi:nil="true"/>
    <Versioncontrol xmlns="6ee01a08-9bb3-4510-887c-4508c532eb2e" xsi:nil="true"/>
    <GDA_x0020_Topics xmlns="f6cfbbfa-3ea0-4d8e-acde-632e83cd9c55" xsi:nil="true"/>
    <Division xmlns="f6cfbbfa-3ea0-4d8e-acde-632e83cd9c55" xsi:nil="true"/>
    <Classification xmlns="6ee01a08-9bb3-4510-887c-4508c532eb2e" xsi:nil="true"/>
    <Document_x0020_Status xmlns="f6cfbbfa-3ea0-4d8e-acde-632e83cd9c55" xsi:nil="true"/>
    <Subdivision xmlns="f6cfbbfa-3ea0-4d8e-acde-632e83cd9c55" xsi:nil="true"/>
    <GDA_x0020_Purpose xmlns="f6cfbbfa-3ea0-4d8e-acde-632e83cd9c55" xsi:nil="true"/>
    <Dutyholder xmlns="f6cfbbfa-3ea0-4d8e-acde-632e83cd9c55" xsi:nil="true"/>
    <lcf76f155ced4ddcb4097134ff3c332f xmlns="6ee01a08-9bb3-4510-887c-4508c532eb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FC80CF-4684-40D0-8E8F-1216B2034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A8689-A079-4085-973B-A4CD9EE61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bbfa-3ea0-4d8e-acde-632e83cd9c55"/>
    <ds:schemaRef ds:uri="6ee01a08-9bb3-4510-887c-4508c532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5780F-2889-4DD7-8F85-E0FC5CD85289}">
  <ds:schemaRefs>
    <ds:schemaRef ds:uri="http://schemas.microsoft.com/office/2006/metadata/properties"/>
    <ds:schemaRef ds:uri="http://schemas.microsoft.com/office/infopath/2007/PartnerControls"/>
    <ds:schemaRef ds:uri="f6cfbbfa-3ea0-4d8e-acde-632e83cd9c55"/>
    <ds:schemaRef ds:uri="6ee01a08-9bb3-4510-887c-4508c532eb2e"/>
  </ds:schemaRefs>
</ds:datastoreItem>
</file>

<file path=customXml/itemProps4.xml><?xml version="1.0" encoding="utf-8"?>
<ds:datastoreItem xmlns:ds="http://schemas.openxmlformats.org/officeDocument/2006/customXml" ds:itemID="{79E0A575-9853-41D7-8BCA-572C9CA63D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7249D3-5E4B-465F-93AF-46D391F33B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8561</Characters>
  <DocSecurity>0</DocSecurity>
  <Lines>71</Lines>
  <Paragraphs>20</Paragraphs>
  <ScaleCrop>false</ScaleCrop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2017-10-03T02:43:00Z</cp:lastPrinted>
  <dcterms:created xsi:type="dcterms:W3CDTF">2025-08-13T05:08:00Z</dcterms:created>
  <dcterms:modified xsi:type="dcterms:W3CDTF">2025-12-03T15:09:00Z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0x0101002BFD813B9BA5F84C8E4BDD131736DF68</vt:lpwstr>
  </property>
  <property fmtid="{D5CDD505-2E9C-101B-9397-08002B2CF9AE}" pid="4" name="_dlc_DocIdItemGuid">
    <vt:lpwstr>91296f48-fabc-409b-ab17-287b73252c99</vt:lpwstr>
  </property>
  <property fmtid="{D5CDD505-2E9C-101B-9397-08002B2CF9AE}" pid="5" name="BCS1">
    <vt:lpwstr>10;#4.4.1 Safety Reports/Cases: Assessment|7500dff8-3c6d-475f-a6b6-75de36a7fde4</vt:lpwstr>
  </property>
  <property fmtid="{D5CDD505-2E9C-101B-9397-08002B2CF9AE}" pid="6" name="MSIP_Label_9e5e003a-90eb-47c9-a506-ad47e7a0b281_Enabled">
    <vt:lpwstr>true</vt:lpwstr>
  </property>
  <property fmtid="{D5CDD505-2E9C-101B-9397-08002B2CF9AE}" pid="7" name="MSIP_Label_9e5e003a-90eb-47c9-a506-ad47e7a0b281_SetDate">
    <vt:lpwstr>2022-07-01T09:29:12Z</vt:lpwstr>
  </property>
  <property fmtid="{D5CDD505-2E9C-101B-9397-08002B2CF9AE}" pid="8" name="MSIP_Label_9e5e003a-90eb-47c9-a506-ad47e7a0b281_Method">
    <vt:lpwstr>Privileged</vt:lpwstr>
  </property>
  <property fmtid="{D5CDD505-2E9C-101B-9397-08002B2CF9AE}" pid="9" name="MSIP_Label_9e5e003a-90eb-47c9-a506-ad47e7a0b281_Name">
    <vt:lpwstr>OFFICIAL</vt:lpwstr>
  </property>
  <property fmtid="{D5CDD505-2E9C-101B-9397-08002B2CF9AE}" pid="10" name="MSIP_Label_9e5e003a-90eb-47c9-a506-ad47e7a0b281_SiteId">
    <vt:lpwstr>742775df-8077-48d6-81d0-1e82a1f52cb8</vt:lpwstr>
  </property>
  <property fmtid="{D5CDD505-2E9C-101B-9397-08002B2CF9AE}" pid="11" name="MSIP_Label_9e5e003a-90eb-47c9-a506-ad47e7a0b281_ActionId">
    <vt:lpwstr>23638b36-612a-40f8-bb73-956cbf377e51</vt:lpwstr>
  </property>
  <property fmtid="{D5CDD505-2E9C-101B-9397-08002B2CF9AE}" pid="12" name="MSIP_Label_9e5e003a-90eb-47c9-a506-ad47e7a0b281_ContentBits">
    <vt:lpwstr>0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