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E06D" w14:textId="0D688872" w:rsidR="009E41C4" w:rsidRPr="00531B69" w:rsidRDefault="009E41C4" w:rsidP="00281915">
      <w:pPr>
        <w:spacing w:after="0"/>
        <w:jc w:val="both"/>
        <w:rPr>
          <w:rFonts w:ascii="RR Pioneer" w:hAnsi="RR Pioneer" w:cs="Arial"/>
          <w:sz w:val="14"/>
          <w:szCs w:val="14"/>
        </w:rPr>
      </w:pPr>
      <w:r w:rsidRPr="00531B69">
        <w:rPr>
          <w:rFonts w:ascii="RR Pioneer" w:hAnsi="RR Pioneer" w:cs="Arial"/>
          <w:sz w:val="14"/>
          <w:szCs w:val="14"/>
        </w:rPr>
        <w:t>©</w:t>
      </w:r>
      <w:r w:rsidRPr="00531B69">
        <w:rPr>
          <w:rFonts w:ascii="RR Pioneer" w:hAnsi="RR Pioneer" w:cs="Arial"/>
          <w:sz w:val="14"/>
          <w:szCs w:val="14"/>
        </w:rPr>
        <w:fldChar w:fldCharType="begin"/>
      </w:r>
      <w:r w:rsidRPr="00531B69">
        <w:rPr>
          <w:rFonts w:ascii="RR Pioneer" w:hAnsi="RR Pioneer" w:cs="Arial"/>
          <w:sz w:val="14"/>
          <w:szCs w:val="14"/>
        </w:rPr>
        <w:instrText>date \@ "YYYY"</w:instrText>
      </w:r>
      <w:r w:rsidRPr="00531B69">
        <w:rPr>
          <w:rFonts w:ascii="RR Pioneer" w:hAnsi="RR Pioneer" w:cs="Arial"/>
          <w:sz w:val="14"/>
          <w:szCs w:val="14"/>
        </w:rPr>
        <w:fldChar w:fldCharType="separate"/>
      </w:r>
      <w:r w:rsidR="00A50E5D">
        <w:rPr>
          <w:rFonts w:ascii="RR Pioneer" w:hAnsi="RR Pioneer" w:cs="Arial"/>
          <w:noProof/>
          <w:sz w:val="14"/>
          <w:szCs w:val="14"/>
        </w:rPr>
        <w:t>2025</w:t>
      </w:r>
      <w:r w:rsidRPr="00531B69">
        <w:rPr>
          <w:rFonts w:ascii="RR Pioneer" w:hAnsi="RR Pioneer" w:cs="Arial"/>
          <w:sz w:val="14"/>
          <w:szCs w:val="14"/>
        </w:rPr>
        <w:fldChar w:fldCharType="end"/>
      </w:r>
      <w:r w:rsidRPr="00531B69">
        <w:rPr>
          <w:rFonts w:ascii="RR Pioneer" w:hAnsi="RR Pioneer" w:cs="Arial"/>
          <w:sz w:val="14"/>
          <w:szCs w:val="14"/>
        </w:rPr>
        <w:t xml:space="preserve"> Rolls-Royce SMR Ltd</w:t>
      </w:r>
    </w:p>
    <w:p w14:paraId="2D5EA6F3" w14:textId="02C38FD1" w:rsidR="00DD33FA" w:rsidRPr="00531B69" w:rsidRDefault="009E41C4" w:rsidP="00281915">
      <w:pPr>
        <w:tabs>
          <w:tab w:val="clear" w:pos="992"/>
          <w:tab w:val="clear" w:pos="1395"/>
          <w:tab w:val="clear" w:pos="1712"/>
        </w:tabs>
        <w:spacing w:after="200" w:line="276" w:lineRule="auto"/>
        <w:jc w:val="both"/>
        <w:rPr>
          <w:rFonts w:ascii="RR Pioneer" w:hAnsi="RR Pioneer" w:cs="Arial"/>
          <w:sz w:val="14"/>
          <w:szCs w:val="14"/>
        </w:rPr>
      </w:pPr>
      <w:r w:rsidRPr="00531B69">
        <w:rPr>
          <w:rFonts w:ascii="RR Pioneer" w:hAnsi="RR Pioneer" w:cs="Arial"/>
          <w:sz w:val="14"/>
          <w:szCs w:val="14"/>
        </w:rPr>
        <w:t>The information in this document is proprietary and confidential to Rolls-Royce SMR and is available to authorised recipients only – copying and onward distribution is prohibited other than for the purpose for which it was made available.</w:t>
      </w:r>
    </w:p>
    <w:tbl>
      <w:tblPr>
        <w:tblpPr w:leftFromText="180" w:rightFromText="180" w:vertAnchor="text" w:horzAnchor="margin" w:tblpY="-4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03732" w:rsidRPr="00531B69" w14:paraId="06DD5E44" w14:textId="77777777" w:rsidTr="00281915">
        <w:trPr>
          <w:trHeight w:val="1125"/>
        </w:trPr>
        <w:tc>
          <w:tcPr>
            <w:tcW w:w="8926" w:type="dxa"/>
            <w:tcBorders>
              <w:bottom w:val="single" w:sz="4" w:space="0" w:color="auto"/>
            </w:tcBorders>
            <w:shd w:val="clear" w:color="auto" w:fill="auto"/>
            <w:vAlign w:val="center"/>
          </w:tcPr>
          <w:p w14:paraId="22BA0909" w14:textId="77777777" w:rsidR="00DD33FA" w:rsidRPr="00531B69" w:rsidRDefault="00DD33FA" w:rsidP="00DD33FA">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Pr="00531B69" w:rsidRDefault="00DD33FA" w:rsidP="00DD33FA">
            <w:pPr>
              <w:pStyle w:val="ReportField"/>
              <w:spacing w:line="276" w:lineRule="auto"/>
              <w:jc w:val="center"/>
              <w:rPr>
                <w:rFonts w:ascii="RR Pioneer" w:hAnsi="RR Pioneer"/>
                <w:b/>
                <w:noProof/>
                <w:sz w:val="32"/>
                <w:szCs w:val="32"/>
              </w:rPr>
            </w:pPr>
            <w:r w:rsidRPr="00531B69">
              <w:rPr>
                <w:rFonts w:ascii="RR Pioneer" w:hAnsi="RR Pioneer"/>
                <w:b/>
                <w:noProof/>
                <w:sz w:val="32"/>
                <w:szCs w:val="32"/>
              </w:rPr>
              <w:t>Rolls-Royce SMR RO Resolution Plan</w:t>
            </w:r>
          </w:p>
          <w:p w14:paraId="589C7FBD" w14:textId="77777777" w:rsidR="00DD33FA" w:rsidRPr="00531B69" w:rsidRDefault="00DD33FA" w:rsidP="00DD33FA">
            <w:pPr>
              <w:pStyle w:val="ReportField"/>
              <w:spacing w:line="276" w:lineRule="auto"/>
              <w:jc w:val="center"/>
              <w:rPr>
                <w:rFonts w:ascii="RR Pioneer" w:hAnsi="RR Pioneer"/>
                <w:b/>
                <w:sz w:val="28"/>
              </w:rPr>
            </w:pPr>
          </w:p>
        </w:tc>
      </w:tr>
    </w:tbl>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387"/>
      </w:tblGrid>
      <w:tr w:rsidR="00E03732" w:rsidRPr="00531B69" w14:paraId="61CBE02D" w14:textId="77777777" w:rsidTr="00281915">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102C6258" w14:textId="2B027A7C" w:rsidR="00DD33FA" w:rsidRPr="00531B69" w:rsidRDefault="00DD33FA" w:rsidP="006C69E8">
            <w:pPr>
              <w:pStyle w:val="ReportTitles"/>
              <w:rPr>
                <w:rFonts w:ascii="RR Pioneer" w:hAnsi="RR Pioneer"/>
                <w:sz w:val="24"/>
                <w:szCs w:val="24"/>
              </w:rPr>
            </w:pPr>
            <w:r w:rsidRPr="00531B69">
              <w:rPr>
                <w:rFonts w:ascii="RR Pioneer" w:hAnsi="RR Pioneer"/>
                <w:sz w:val="24"/>
                <w:szCs w:val="24"/>
              </w:rPr>
              <w:t>RO unique Number:</w:t>
            </w:r>
          </w:p>
        </w:tc>
        <w:tc>
          <w:tcPr>
            <w:tcW w:w="5387" w:type="dxa"/>
            <w:tcBorders>
              <w:left w:val="single" w:sz="4" w:space="0" w:color="auto"/>
              <w:bottom w:val="single" w:sz="4" w:space="0" w:color="auto"/>
              <w:right w:val="single" w:sz="4" w:space="0" w:color="auto"/>
            </w:tcBorders>
            <w:shd w:val="clear" w:color="auto" w:fill="auto"/>
            <w:vAlign w:val="center"/>
          </w:tcPr>
          <w:p w14:paraId="11C586AA" w14:textId="3F274FAD" w:rsidR="00DD33FA" w:rsidRPr="00531B69" w:rsidRDefault="003A2700" w:rsidP="006C69E8">
            <w:pPr>
              <w:rPr>
                <w:rFonts w:ascii="RR Pioneer" w:hAnsi="RR Pioneer"/>
              </w:rPr>
            </w:pPr>
            <w:r w:rsidRPr="00531B69">
              <w:rPr>
                <w:rFonts w:ascii="RR Pioneer" w:hAnsi="RR Pioneer"/>
                <w:szCs w:val="24"/>
              </w:rPr>
              <w:t>RO-RRSMR-003</w:t>
            </w:r>
          </w:p>
        </w:tc>
      </w:tr>
      <w:tr w:rsidR="00E03732" w:rsidRPr="00531B69" w14:paraId="7F0F7537" w14:textId="77777777" w:rsidTr="00281915">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531B69" w:rsidRDefault="00DD33FA" w:rsidP="006C69E8">
            <w:pPr>
              <w:pStyle w:val="ReportTitles"/>
              <w:rPr>
                <w:rFonts w:ascii="RR Pioneer" w:hAnsi="RR Pioneer"/>
                <w:b w:val="0"/>
                <w:sz w:val="24"/>
                <w:szCs w:val="24"/>
              </w:rPr>
            </w:pPr>
            <w:r w:rsidRPr="00531B69">
              <w:rPr>
                <w:rFonts w:ascii="RR Pioneer" w:hAnsi="RR Pioneer"/>
                <w:sz w:val="24"/>
                <w:szCs w:val="24"/>
              </w:rPr>
              <w:t>RO Title:</w:t>
            </w:r>
          </w:p>
        </w:tc>
        <w:tc>
          <w:tcPr>
            <w:tcW w:w="5387" w:type="dxa"/>
            <w:tcBorders>
              <w:left w:val="single" w:sz="4" w:space="0" w:color="auto"/>
              <w:bottom w:val="single" w:sz="4" w:space="0" w:color="auto"/>
              <w:right w:val="single" w:sz="4" w:space="0" w:color="auto"/>
            </w:tcBorders>
            <w:shd w:val="clear" w:color="auto" w:fill="auto"/>
            <w:vAlign w:val="center"/>
          </w:tcPr>
          <w:p w14:paraId="6CF49BF2" w14:textId="7079D10A" w:rsidR="00DD33FA" w:rsidRPr="00531B69" w:rsidRDefault="005A7428" w:rsidP="006C69E8">
            <w:pPr>
              <w:rPr>
                <w:rFonts w:ascii="RR Pioneer" w:hAnsi="RR Pioneer"/>
              </w:rPr>
            </w:pPr>
            <w:r w:rsidRPr="00531B69">
              <w:rPr>
                <w:rFonts w:ascii="RR Pioneer" w:hAnsi="RR Pioneer"/>
                <w:szCs w:val="24"/>
              </w:rPr>
              <w:t>Design Basis Maintenance Assumptions and Redundancy Requirements for Class 2 Safety Measures</w:t>
            </w:r>
          </w:p>
        </w:tc>
      </w:tr>
      <w:tr w:rsidR="00E03732" w:rsidRPr="00531B69" w14:paraId="5E467D53" w14:textId="77777777" w:rsidTr="00281915">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4A2A32A" w14:textId="4280778F" w:rsidR="00056731" w:rsidRPr="00531B69" w:rsidRDefault="00056731" w:rsidP="006C69E8">
            <w:pPr>
              <w:pStyle w:val="ReportTitles"/>
              <w:rPr>
                <w:rFonts w:ascii="RR Pioneer" w:hAnsi="RR Pioneer"/>
                <w:sz w:val="24"/>
                <w:szCs w:val="24"/>
              </w:rPr>
            </w:pPr>
            <w:r w:rsidRPr="00531B69">
              <w:rPr>
                <w:rFonts w:ascii="RR Pioneer" w:hAnsi="RR Pioneer"/>
                <w:sz w:val="24"/>
                <w:szCs w:val="24"/>
              </w:rPr>
              <w:t>Lead Technical topic:</w:t>
            </w:r>
          </w:p>
        </w:tc>
        <w:tc>
          <w:tcPr>
            <w:tcW w:w="5387" w:type="dxa"/>
            <w:tcBorders>
              <w:left w:val="single" w:sz="4" w:space="0" w:color="auto"/>
              <w:bottom w:val="single" w:sz="4" w:space="0" w:color="auto"/>
              <w:right w:val="single" w:sz="4" w:space="0" w:color="auto"/>
            </w:tcBorders>
            <w:shd w:val="clear" w:color="auto" w:fill="auto"/>
            <w:vAlign w:val="center"/>
          </w:tcPr>
          <w:p w14:paraId="2E5A6E4E" w14:textId="334708D5" w:rsidR="00056731" w:rsidRPr="00531B69" w:rsidRDefault="00DC6DCB" w:rsidP="00F85483">
            <w:pPr>
              <w:rPr>
                <w:rFonts w:ascii="RR Pioneer" w:hAnsi="RR Pioneer"/>
                <w:szCs w:val="24"/>
              </w:rPr>
            </w:pPr>
            <w:r w:rsidRPr="00531B69">
              <w:rPr>
                <w:rFonts w:ascii="RR Pioneer" w:hAnsi="RR Pioneer"/>
                <w:szCs w:val="24"/>
              </w:rPr>
              <w:t>Fault Studies</w:t>
            </w:r>
          </w:p>
        </w:tc>
      </w:tr>
      <w:tr w:rsidR="00DD33FA" w:rsidRPr="00531B69" w14:paraId="43C036FE" w14:textId="77777777" w:rsidTr="00281915">
        <w:trPr>
          <w:trHeight w:val="762"/>
        </w:trPr>
        <w:tc>
          <w:tcPr>
            <w:tcW w:w="3539" w:type="dxa"/>
            <w:tcBorders>
              <w:left w:val="single" w:sz="4" w:space="0" w:color="auto"/>
              <w:bottom w:val="single" w:sz="4" w:space="0" w:color="auto"/>
              <w:right w:val="single" w:sz="4" w:space="0" w:color="auto"/>
            </w:tcBorders>
            <w:shd w:val="clear" w:color="auto" w:fill="auto"/>
            <w:vAlign w:val="center"/>
          </w:tcPr>
          <w:p w14:paraId="7C9339D9" w14:textId="55777DD8" w:rsidR="00DD33FA" w:rsidRPr="00531B69" w:rsidRDefault="00DD33FA" w:rsidP="006C69E8">
            <w:pPr>
              <w:pStyle w:val="ReportTitles"/>
              <w:rPr>
                <w:rFonts w:ascii="RR Pioneer" w:hAnsi="RR Pioneer"/>
                <w:sz w:val="24"/>
                <w:szCs w:val="24"/>
              </w:rPr>
            </w:pPr>
            <w:r w:rsidRPr="00531B69">
              <w:rPr>
                <w:rFonts w:ascii="RR Pioneer" w:hAnsi="RR Pioneer"/>
                <w:sz w:val="24"/>
                <w:szCs w:val="24"/>
              </w:rPr>
              <w:t>Related Technical topic(s)</w:t>
            </w:r>
            <w:r w:rsidR="00056731" w:rsidRPr="00531B69">
              <w:rPr>
                <w:rFonts w:ascii="RR Pioneer" w:hAnsi="RR Pioneer"/>
                <w:sz w:val="24"/>
                <w:szCs w:val="24"/>
              </w:rPr>
              <w:t>:</w:t>
            </w:r>
          </w:p>
        </w:tc>
        <w:tc>
          <w:tcPr>
            <w:tcW w:w="5387" w:type="dxa"/>
            <w:tcBorders>
              <w:left w:val="single" w:sz="4" w:space="0" w:color="auto"/>
              <w:bottom w:val="single" w:sz="4" w:space="0" w:color="auto"/>
              <w:right w:val="single" w:sz="4" w:space="0" w:color="auto"/>
            </w:tcBorders>
            <w:shd w:val="clear" w:color="auto" w:fill="auto"/>
            <w:vAlign w:val="center"/>
          </w:tcPr>
          <w:p w14:paraId="311BB42D" w14:textId="77777777" w:rsidR="00F85483" w:rsidRPr="00531B69" w:rsidRDefault="00F85483" w:rsidP="00281915">
            <w:pPr>
              <w:spacing w:after="0"/>
              <w:rPr>
                <w:rFonts w:ascii="RR Pioneer" w:hAnsi="RR Pioneer"/>
                <w:szCs w:val="24"/>
              </w:rPr>
            </w:pPr>
            <w:r w:rsidRPr="00531B69">
              <w:rPr>
                <w:rFonts w:ascii="RR Pioneer" w:hAnsi="RR Pioneer"/>
                <w:szCs w:val="24"/>
              </w:rPr>
              <w:t xml:space="preserve">Mechanical Engineering </w:t>
            </w:r>
          </w:p>
          <w:p w14:paraId="371F3850" w14:textId="0AFD43B9" w:rsidR="00DD33FA" w:rsidRPr="00531B69" w:rsidRDefault="00F85483" w:rsidP="00281915">
            <w:pPr>
              <w:spacing w:after="0"/>
              <w:rPr>
                <w:rFonts w:ascii="RR Pioneer" w:hAnsi="RR Pioneer"/>
                <w:szCs w:val="24"/>
              </w:rPr>
            </w:pPr>
            <w:r w:rsidRPr="00531B69">
              <w:rPr>
                <w:rFonts w:ascii="RR Pioneer" w:hAnsi="RR Pioneer"/>
                <w:szCs w:val="24"/>
              </w:rPr>
              <w:t>Electrical Engineering</w:t>
            </w:r>
          </w:p>
        </w:tc>
      </w:tr>
    </w:tbl>
    <w:p w14:paraId="410DA780" w14:textId="77777777" w:rsidR="00281915" w:rsidRDefault="00281915" w:rsidP="00281915">
      <w:pPr>
        <w:pStyle w:val="Heading2"/>
      </w:pPr>
    </w:p>
    <w:p w14:paraId="54CEF964" w14:textId="10484F0F" w:rsidR="00281915" w:rsidRDefault="00281915" w:rsidP="00281915">
      <w:pPr>
        <w:pStyle w:val="Heading2"/>
      </w:pPr>
      <w:r>
        <w:t>Regulatory Observation</w:t>
      </w:r>
    </w:p>
    <w:p w14:paraId="33C9D1C6" w14:textId="504A7DF5" w:rsidR="00281915" w:rsidRPr="008B59AE" w:rsidRDefault="00281915" w:rsidP="00281915">
      <w:pPr>
        <w:pStyle w:val="Heading2"/>
      </w:pPr>
      <w:r w:rsidRPr="008B59AE">
        <w:t>Background</w:t>
      </w:r>
    </w:p>
    <w:p w14:paraId="6488816F" w14:textId="796E64B0" w:rsidR="005C78FA" w:rsidRPr="00CC0AB0" w:rsidRDefault="005C78FA" w:rsidP="00CC0AB0">
      <w:pPr>
        <w:jc w:val="both"/>
        <w:rPr>
          <w:rFonts w:ascii="RR Pioneer" w:hAnsi="RR Pioneer"/>
          <w:sz w:val="22"/>
        </w:rPr>
      </w:pPr>
      <w:r w:rsidRPr="00CC0AB0">
        <w:rPr>
          <w:rFonts w:ascii="RR Pioneer" w:hAnsi="RR Pioneer"/>
          <w:sz w:val="22"/>
        </w:rPr>
        <w:t>It is well established relevant good practice, in Design Basis Analysis (DBA), to assume the most limiting random single failure, together with losses consequential to the initiating event and the worst normally permitted plant configuration (including unavailability due to planned maintenance, test or repair). As such the DBA supports a demonstration that there are sufficient independent and redundant means to deliver safety functions.</w:t>
      </w:r>
      <w:r w:rsidR="009B1F68" w:rsidRPr="00CC0AB0">
        <w:rPr>
          <w:rFonts w:ascii="RR Pioneer" w:hAnsi="RR Pioneer"/>
          <w:sz w:val="22"/>
        </w:rPr>
        <w:t xml:space="preserve"> </w:t>
      </w:r>
    </w:p>
    <w:p w14:paraId="63DA7CC1" w14:textId="77777777" w:rsidR="005C78FA" w:rsidRPr="00CC0AB0" w:rsidRDefault="005C78FA" w:rsidP="00CC0AB0">
      <w:pPr>
        <w:jc w:val="both"/>
        <w:rPr>
          <w:rFonts w:ascii="RR Pioneer" w:hAnsi="RR Pioneer"/>
          <w:sz w:val="22"/>
        </w:rPr>
      </w:pPr>
      <w:r w:rsidRPr="00CC0AB0">
        <w:rPr>
          <w:rFonts w:ascii="RR Pioneer" w:hAnsi="RR Pioneer"/>
          <w:sz w:val="22"/>
        </w:rPr>
        <w:t xml:space="preserve">Therefore, as part of the Generic Design Assessment (GDA), the Requesting Party (RP) is required to provide DBA which appropriately includes the unavailability of Structures, Systems and Components (SSC) due to planned maintenance, test or repair. Such analysis is required </w:t>
      </w:r>
      <w:proofErr w:type="gramStart"/>
      <w:r w:rsidRPr="00CC0AB0">
        <w:rPr>
          <w:rFonts w:ascii="RR Pioneer" w:hAnsi="RR Pioneer"/>
          <w:sz w:val="22"/>
        </w:rPr>
        <w:t>in order to</w:t>
      </w:r>
      <w:proofErr w:type="gramEnd"/>
      <w:r w:rsidRPr="00CC0AB0">
        <w:rPr>
          <w:rFonts w:ascii="RR Pioneer" w:hAnsi="RR Pioneer"/>
          <w:sz w:val="22"/>
        </w:rPr>
        <w:t xml:space="preserve"> demonstrate:</w:t>
      </w:r>
    </w:p>
    <w:p w14:paraId="4FF0D480" w14:textId="68AC357C" w:rsidR="005C78FA" w:rsidRPr="00CC0AB0" w:rsidRDefault="005C78FA" w:rsidP="00CC0AB0">
      <w:pPr>
        <w:pStyle w:val="ListParagraph"/>
        <w:numPr>
          <w:ilvl w:val="0"/>
          <w:numId w:val="15"/>
        </w:num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 xml:space="preserve">the adequacy of the generic Rolls-Royce SMR design, </w:t>
      </w:r>
      <w:proofErr w:type="gramStart"/>
      <w:r w:rsidRPr="00CC0AB0">
        <w:rPr>
          <w:rFonts w:ascii="RR Pioneer" w:hAnsi="RR Pioneer"/>
          <w:sz w:val="22"/>
        </w:rPr>
        <w:t>in particular regarding</w:t>
      </w:r>
      <w:proofErr w:type="gramEnd"/>
      <w:r w:rsidRPr="00CC0AB0">
        <w:rPr>
          <w:rFonts w:ascii="RR Pioneer" w:hAnsi="RR Pioneer"/>
          <w:sz w:val="22"/>
        </w:rPr>
        <w:t xml:space="preserve"> the relationship between equipment redundancy and maintenance</w:t>
      </w:r>
      <w:r w:rsidR="00281915" w:rsidRPr="00CC0AB0">
        <w:rPr>
          <w:rFonts w:ascii="RR Pioneer" w:hAnsi="RR Pioneer"/>
          <w:sz w:val="22"/>
        </w:rPr>
        <w:t>,</w:t>
      </w:r>
    </w:p>
    <w:p w14:paraId="65150AEA" w14:textId="318CCB03" w:rsidR="005C78FA" w:rsidRPr="00CC0AB0" w:rsidRDefault="005C78FA" w:rsidP="00CC0AB0">
      <w:pPr>
        <w:pStyle w:val="ListParagraph"/>
        <w:numPr>
          <w:ilvl w:val="0"/>
          <w:numId w:val="15"/>
        </w:num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that the scheduling of planned maintenance test or repair has been informed by, and appropriately included within, the safety analysis and engineering and</w:t>
      </w:r>
    </w:p>
    <w:p w14:paraId="12F9466B" w14:textId="77777777" w:rsidR="00E559B1" w:rsidRPr="00CC0AB0" w:rsidRDefault="000D32ED" w:rsidP="00CC0AB0">
      <w:pPr>
        <w:pStyle w:val="ListParagraph"/>
        <w:numPr>
          <w:ilvl w:val="0"/>
          <w:numId w:val="15"/>
        </w:num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that operating rules identified within the safety case account for planned maintenance, test or repair as appropriate.</w:t>
      </w:r>
    </w:p>
    <w:p w14:paraId="027C472C" w14:textId="4FB146B4" w:rsidR="00E559B1" w:rsidRPr="00CC0AB0" w:rsidRDefault="00E559B1" w:rsidP="00CC0AB0">
      <w:pPr>
        <w:jc w:val="both"/>
        <w:rPr>
          <w:rFonts w:ascii="RR Pioneer" w:hAnsi="RR Pioneer"/>
          <w:sz w:val="22"/>
        </w:rPr>
      </w:pPr>
      <w:r w:rsidRPr="00CC0AB0">
        <w:rPr>
          <w:rFonts w:ascii="RR Pioneer" w:hAnsi="RR Pioneer"/>
          <w:sz w:val="22"/>
        </w:rPr>
        <w:t>Maintenance requirements identified during GDA will be a key input for any future licensee defining arrangements to ensure the on-going safe operation of the facility. ONR is therefore seeking to build confidence that the RP’s assumptions for planned maintenance, test or repair in the DBA meet UK regulatory expectations and are consistent with the relevant SSC’s design and engineering requirements.</w:t>
      </w:r>
    </w:p>
    <w:p w14:paraId="7C4432E6" w14:textId="2010066B" w:rsidR="00E559B1" w:rsidRPr="00CC0AB0" w:rsidRDefault="00E559B1" w:rsidP="00CC0AB0">
      <w:pPr>
        <w:jc w:val="both"/>
        <w:rPr>
          <w:rFonts w:ascii="RR Pioneer" w:hAnsi="RR Pioneer"/>
          <w:sz w:val="22"/>
        </w:rPr>
      </w:pPr>
      <w:r w:rsidRPr="00CC0AB0">
        <w:rPr>
          <w:rFonts w:ascii="RR Pioneer" w:hAnsi="RR Pioneer"/>
          <w:sz w:val="22"/>
        </w:rPr>
        <w:lastRenderedPageBreak/>
        <w:t xml:space="preserve">The submissions received to date (Refs. [1] and [2]) do not provide sufficient confidence in this regard as they appear to present an inconsistent approach and only cover operating Modes 1 and 2. </w:t>
      </w:r>
    </w:p>
    <w:p w14:paraId="3F146666" w14:textId="52466CCD" w:rsidR="00E559B1" w:rsidRPr="00CC0AB0" w:rsidRDefault="00E559B1" w:rsidP="00CC0AB0">
      <w:pPr>
        <w:jc w:val="both"/>
        <w:rPr>
          <w:rFonts w:ascii="RR Pioneer" w:hAnsi="RR Pioneer"/>
          <w:b/>
          <w:bCs/>
          <w:sz w:val="22"/>
          <w:u w:val="single"/>
        </w:rPr>
      </w:pPr>
      <w:r w:rsidRPr="00CC0AB0">
        <w:rPr>
          <w:rFonts w:ascii="RR Pioneer" w:hAnsi="RR Pioneer"/>
          <w:sz w:val="22"/>
        </w:rPr>
        <w:t xml:space="preserve">Notably, following assessment in Step 2 and through Regulatory Queries (Refs. [3] and [4]), ONR has found that the RP has not provided sufficient detail regarding the DBA rules which cover assumptions of unavailability due to planned maintenance for all modes of operation. Furthermore, whilst it is clear the RP’s design principles for Class 1 SSCs require sufficient redundancy for planned maintenance activities (Ref. [5]), this is not the case for Class 2 </w:t>
      </w:r>
      <w:proofErr w:type="gramStart"/>
      <w:r w:rsidRPr="00CC0AB0">
        <w:rPr>
          <w:rFonts w:ascii="RR Pioneer" w:hAnsi="RR Pioneer"/>
          <w:sz w:val="22"/>
        </w:rPr>
        <w:t>SSCs</w:t>
      </w:r>
      <w:proofErr w:type="gramEnd"/>
      <w:r w:rsidRPr="00CC0AB0">
        <w:rPr>
          <w:rFonts w:ascii="RR Pioneer" w:hAnsi="RR Pioneer"/>
          <w:sz w:val="22"/>
        </w:rPr>
        <w:t xml:space="preserve"> and further clarity is required regarding when planned maintenance of Class 2 SSCs will be performed.</w:t>
      </w:r>
    </w:p>
    <w:p w14:paraId="0CA91C71" w14:textId="77777777" w:rsidR="00E559B1" w:rsidRPr="00CC0AB0" w:rsidRDefault="00E559B1" w:rsidP="00CC0AB0">
      <w:pPr>
        <w:spacing w:before="120"/>
        <w:jc w:val="both"/>
        <w:rPr>
          <w:rFonts w:ascii="RR Pioneer" w:hAnsi="RR Pioneer"/>
          <w:b/>
          <w:sz w:val="22"/>
          <w:u w:val="single"/>
        </w:rPr>
      </w:pPr>
      <w:r w:rsidRPr="00CC0AB0">
        <w:rPr>
          <w:rFonts w:ascii="RR Pioneer" w:hAnsi="RR Pioneer"/>
          <w:b/>
          <w:sz w:val="22"/>
          <w:u w:val="single"/>
        </w:rPr>
        <w:t>Relevant Legislation, Standards and Guidance</w:t>
      </w:r>
    </w:p>
    <w:p w14:paraId="0A891587" w14:textId="7DE47305" w:rsidR="00E559B1" w:rsidRPr="00CC0AB0" w:rsidRDefault="00E559B1" w:rsidP="00CC0AB0">
      <w:pPr>
        <w:jc w:val="both"/>
        <w:rPr>
          <w:rFonts w:ascii="RR Pioneer" w:hAnsi="RR Pioneer"/>
          <w:sz w:val="22"/>
        </w:rPr>
      </w:pPr>
      <w:r w:rsidRPr="00CC0AB0">
        <w:rPr>
          <w:rFonts w:ascii="RR Pioneer" w:hAnsi="RR Pioneer"/>
          <w:sz w:val="22"/>
        </w:rPr>
        <w:t xml:space="preserve">The guidance provided in this RO is based on ONR's Safety Assessment Principles (SAPs) (Ref. [6]) and Technical Assessment Guide (TAG) NS-TAST-GD-006 Issue 5.1 (Ref. [7]), which highlight the need to identify maintenance activities, and ensure that they are represented appropriately within the safety analysis. </w:t>
      </w:r>
    </w:p>
    <w:p w14:paraId="7EBBB0EA" w14:textId="7EACDC76" w:rsidR="00E559B1" w:rsidRPr="00CC0AB0" w:rsidRDefault="00E559B1" w:rsidP="00CC0AB0">
      <w:pPr>
        <w:jc w:val="both"/>
        <w:rPr>
          <w:rFonts w:ascii="RR Pioneer" w:hAnsi="RR Pioneer"/>
          <w:sz w:val="22"/>
        </w:rPr>
      </w:pPr>
      <w:r w:rsidRPr="00CC0AB0">
        <w:rPr>
          <w:rFonts w:ascii="RR Pioneer" w:hAnsi="RR Pioneer"/>
          <w:sz w:val="22"/>
        </w:rPr>
        <w:t xml:space="preserve">These expectations are captured within the following relevant SAPs; FA.6, EMT.1, EMT.2, EMT. 5-7, ESS.2 and ESS.23. </w:t>
      </w:r>
    </w:p>
    <w:p w14:paraId="017F0B8E" w14:textId="77777777" w:rsidR="00E559B1" w:rsidRPr="00CC0AB0" w:rsidRDefault="00E559B1" w:rsidP="00664B09">
      <w:pPr>
        <w:spacing w:after="0"/>
        <w:jc w:val="both"/>
        <w:rPr>
          <w:rFonts w:ascii="RR Pioneer" w:hAnsi="RR Pioneer"/>
          <w:b/>
          <w:sz w:val="22"/>
          <w:u w:val="single"/>
        </w:rPr>
      </w:pPr>
      <w:r w:rsidRPr="00CC0AB0">
        <w:rPr>
          <w:rFonts w:ascii="RR Pioneer" w:hAnsi="RR Pioneer"/>
          <w:b/>
          <w:sz w:val="22"/>
          <w:u w:val="single"/>
        </w:rPr>
        <w:t>Regulatory Expectations</w:t>
      </w:r>
    </w:p>
    <w:p w14:paraId="01EAF485" w14:textId="77777777" w:rsidR="00E559B1" w:rsidRPr="00CC0AB0" w:rsidRDefault="00E559B1" w:rsidP="00664B09">
      <w:pPr>
        <w:spacing w:after="0"/>
        <w:jc w:val="both"/>
        <w:rPr>
          <w:rFonts w:ascii="RR Pioneer" w:hAnsi="RR Pioneer"/>
          <w:sz w:val="22"/>
        </w:rPr>
      </w:pPr>
      <w:r w:rsidRPr="00CC0AB0">
        <w:rPr>
          <w:rFonts w:ascii="RR Pioneer" w:hAnsi="RR Pioneer"/>
          <w:sz w:val="22"/>
        </w:rPr>
        <w:t>From a deterministic fault studies perspective, it is ONR’s expectation (SAP FA.6) that the RP’s design basis fault sequences should include, as appropriate:</w:t>
      </w:r>
    </w:p>
    <w:p w14:paraId="2DB3530F" w14:textId="77777777" w:rsidR="00E559B1" w:rsidRPr="00CC0AB0" w:rsidRDefault="00E559B1" w:rsidP="00CC0AB0">
      <w:pPr>
        <w:pStyle w:val="ListParagraph"/>
        <w:numPr>
          <w:ilvl w:val="0"/>
          <w:numId w:val="15"/>
        </w:num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The worst normally permitted configuration of equipment outages for maintenance; and</w:t>
      </w:r>
    </w:p>
    <w:p w14:paraId="53862307" w14:textId="77777777" w:rsidR="00E559B1" w:rsidRPr="00CC0AB0" w:rsidRDefault="00E559B1" w:rsidP="00CC0AB0">
      <w:pPr>
        <w:pStyle w:val="ListParagraph"/>
        <w:numPr>
          <w:ilvl w:val="0"/>
          <w:numId w:val="15"/>
        </w:num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The most onerous initial operating state within the inherent capacity of the facility permitted by the operating rules.</w:t>
      </w:r>
    </w:p>
    <w:p w14:paraId="370EAA6A" w14:textId="5F1B2677" w:rsidR="00E559B1" w:rsidRPr="00CC0AB0" w:rsidRDefault="00E559B1" w:rsidP="00CC0AB0">
      <w:pPr>
        <w:jc w:val="both"/>
        <w:rPr>
          <w:rFonts w:ascii="RR Pioneer" w:hAnsi="RR Pioneer"/>
          <w:sz w:val="22"/>
        </w:rPr>
      </w:pPr>
      <w:r w:rsidRPr="00CC0AB0">
        <w:rPr>
          <w:rFonts w:ascii="RR Pioneer" w:hAnsi="RR Pioneer"/>
          <w:sz w:val="22"/>
        </w:rPr>
        <w:t xml:space="preserve">Therefore, facilities should include design provision for faults occurring in all planned operating modes and configurations, even if such a position would only exist for a short period of time or occur infrequently during the operational life of the facility (Ref. [7]). The effectiveness of this provision should be demonstrated through suitable DBA. </w:t>
      </w:r>
    </w:p>
    <w:p w14:paraId="3D90B1FC" w14:textId="4A31FD3D" w:rsidR="000D32ED" w:rsidRPr="00CC0AB0" w:rsidRDefault="00E559B1" w:rsidP="00CC0AB0">
      <w:pPr>
        <w:tabs>
          <w:tab w:val="clear" w:pos="992"/>
          <w:tab w:val="clear" w:pos="1395"/>
          <w:tab w:val="clear" w:pos="1712"/>
        </w:tabs>
        <w:spacing w:after="160" w:line="252" w:lineRule="auto"/>
        <w:jc w:val="both"/>
        <w:rPr>
          <w:rFonts w:ascii="RR Pioneer" w:hAnsi="RR Pioneer"/>
          <w:sz w:val="22"/>
        </w:rPr>
      </w:pPr>
      <w:r w:rsidRPr="00CC0AB0">
        <w:rPr>
          <w:rFonts w:ascii="RR Pioneer" w:hAnsi="RR Pioneer"/>
          <w:sz w:val="22"/>
        </w:rPr>
        <w:t>Based on the guidance outlined in SAP FA.6 (para 631) (Ref. [6]) and NS-TAST-GD-006 Issue 5.1 (Ref. [7]), ONR expects that the DBA includes appropriate consideration of</w:t>
      </w:r>
      <w:r w:rsidR="000D32ED" w:rsidRPr="00CC0AB0">
        <w:rPr>
          <w:rFonts w:ascii="RR Pioneer" w:hAnsi="RR Pioneer"/>
          <w:sz w:val="22"/>
        </w:rPr>
        <w:t xml:space="preserve"> </w:t>
      </w:r>
      <w:r w:rsidR="00E4053E" w:rsidRPr="00CC0AB0">
        <w:rPr>
          <w:rFonts w:ascii="RR Pioneer" w:hAnsi="RR Pioneer"/>
          <w:sz w:val="22"/>
        </w:rPr>
        <w:t>equipment unavailability due to planned maintenance, test or repair activities. This should include relevant supporting systems (such as standby and alternate AC power sources for example) for both the principal and diverse means of protection. This expectation applies to all operational modes and the analysis of spent fuel pool cooling faults, and faults during refuelling, as well as at power reactor faults.</w:t>
      </w:r>
    </w:p>
    <w:p w14:paraId="109CC872" w14:textId="549D438E" w:rsidR="00A2500E" w:rsidRPr="00531B69" w:rsidRDefault="00A2500E" w:rsidP="002873C1">
      <w:pPr>
        <w:pStyle w:val="Heading2"/>
      </w:pPr>
      <w:r w:rsidRPr="00531B69">
        <w:t>Regulatory Observation Actions</w:t>
      </w:r>
      <w:r w:rsidR="006C632D" w:rsidRPr="00531B69">
        <w:t xml:space="preserve"> and Resolution Plan</w:t>
      </w:r>
    </w:p>
    <w:p w14:paraId="7245FA84" w14:textId="77777777" w:rsidR="00C41566" w:rsidRPr="00664B09" w:rsidRDefault="00C41566" w:rsidP="00664B09">
      <w:pPr>
        <w:spacing w:before="120" w:after="60"/>
        <w:jc w:val="both"/>
        <w:rPr>
          <w:rFonts w:ascii="RR Pioneer" w:hAnsi="RR Pioneer"/>
          <w:b/>
          <w:noProof/>
          <w:sz w:val="22"/>
        </w:rPr>
      </w:pPr>
      <w:r w:rsidRPr="00664B09">
        <w:rPr>
          <w:rFonts w:ascii="RR Pioneer" w:hAnsi="RR Pioneer"/>
          <w:b/>
          <w:noProof/>
          <w:sz w:val="22"/>
        </w:rPr>
        <w:t>RO-RRSMR-003.A1 – Demonstrate that the assumptions of unavailability due to planned maintenance for all modes of operation used in DBA are consistent with regulatory expectations.</w:t>
      </w:r>
    </w:p>
    <w:p w14:paraId="01A88A0D" w14:textId="77777777" w:rsidR="00C41566" w:rsidRPr="00664B09" w:rsidRDefault="00C41566" w:rsidP="00664B09">
      <w:pPr>
        <w:spacing w:before="240" w:after="60"/>
        <w:jc w:val="both"/>
        <w:rPr>
          <w:rFonts w:ascii="RR Pioneer" w:hAnsi="RR Pioneer"/>
          <w:noProof/>
          <w:sz w:val="22"/>
        </w:rPr>
      </w:pPr>
      <w:r w:rsidRPr="00664B09">
        <w:rPr>
          <w:rFonts w:ascii="RR Pioneer" w:hAnsi="RR Pioneer"/>
          <w:noProof/>
          <w:sz w:val="22"/>
        </w:rPr>
        <w:lastRenderedPageBreak/>
        <w:t>ONR understands that the RP’s DBA rules assume there will be no planned maintenance of SSCs that would challenge delivery of safety functions during powered operations. Although a consistent approach is not presented in the RP’s documentation (Refs. [1] &amp; [2])</w:t>
      </w:r>
    </w:p>
    <w:p w14:paraId="39C4BE02" w14:textId="77777777" w:rsidR="00C41566" w:rsidRPr="00664B09" w:rsidRDefault="00C41566" w:rsidP="00664B09">
      <w:pPr>
        <w:spacing w:before="240" w:after="60"/>
        <w:jc w:val="both"/>
        <w:rPr>
          <w:rFonts w:ascii="RR Pioneer" w:hAnsi="RR Pioneer"/>
          <w:noProof/>
          <w:sz w:val="22"/>
        </w:rPr>
      </w:pPr>
      <w:r w:rsidRPr="00664B09">
        <w:rPr>
          <w:rFonts w:ascii="RR Pioneer" w:hAnsi="RR Pioneer"/>
          <w:noProof/>
          <w:sz w:val="22"/>
        </w:rPr>
        <w:t>Based on Refs. [1] and [3] it is ONR’s understanding that for reactor faults originating during Modes 1 and 2 there will be no SSCs that are unavailable due to planned maintenance. It therefore follows that maintenance of those SSCs (and the support systems required</w:t>
      </w:r>
      <w:r w:rsidRPr="00664B09">
        <w:rPr>
          <w:rFonts w:ascii="RR Pioneer" w:hAnsi="RR Pioneer"/>
          <w:sz w:val="22"/>
        </w:rPr>
        <w:t xml:space="preserve"> to ensure their availability or operability</w:t>
      </w:r>
      <w:r w:rsidRPr="00664B09">
        <w:rPr>
          <w:rFonts w:ascii="RR Pioneer" w:hAnsi="RR Pioneer"/>
          <w:noProof/>
          <w:sz w:val="22"/>
        </w:rPr>
        <w:t xml:space="preserve">) will be undertaken during Modes 3 to 6, although </w:t>
      </w:r>
      <w:r w:rsidRPr="00664B09">
        <w:rPr>
          <w:rFonts w:ascii="RR Pioneer" w:hAnsi="RR Pioneer"/>
          <w:sz w:val="22"/>
        </w:rPr>
        <w:t>the DBA rules which cover assumptions of unavailability in these modes of operation have not been presented</w:t>
      </w:r>
      <w:r w:rsidRPr="00664B09">
        <w:rPr>
          <w:rFonts w:ascii="RR Pioneer" w:hAnsi="RR Pioneer"/>
          <w:noProof/>
          <w:sz w:val="22"/>
        </w:rPr>
        <w:t xml:space="preserve">. </w:t>
      </w:r>
    </w:p>
    <w:p w14:paraId="4BBA2FCA" w14:textId="77777777" w:rsidR="00C41566" w:rsidRPr="00664B09" w:rsidRDefault="00C41566" w:rsidP="00664B09">
      <w:pPr>
        <w:spacing w:before="240" w:after="60"/>
        <w:jc w:val="both"/>
        <w:rPr>
          <w:rFonts w:ascii="RR Pioneer" w:hAnsi="RR Pioneer"/>
          <w:noProof/>
          <w:sz w:val="22"/>
          <w:highlight w:val="yellow"/>
        </w:rPr>
      </w:pPr>
      <w:r w:rsidRPr="00664B09">
        <w:rPr>
          <w:rFonts w:ascii="RR Pioneer" w:hAnsi="RR Pioneer"/>
          <w:noProof/>
          <w:sz w:val="22"/>
        </w:rPr>
        <w:t>In response to this Regulatory Observation Action, Rolls-Royce SMR Ltd should:</w:t>
      </w:r>
    </w:p>
    <w:p w14:paraId="40C82E40" w14:textId="2A5BC086" w:rsidR="00C41566" w:rsidRPr="00664B09" w:rsidRDefault="00C41566"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bCs/>
          <w:noProof/>
          <w:sz w:val="22"/>
        </w:rPr>
      </w:pPr>
      <w:r w:rsidRPr="00664B09">
        <w:rPr>
          <w:rFonts w:ascii="RR Pioneer" w:hAnsi="RR Pioneer"/>
          <w:bCs/>
          <w:noProof/>
          <w:sz w:val="22"/>
        </w:rPr>
        <w:t>Confirm (or otherwise) ONR’s understanding of the RP’s rules regarding assumptions of unavailability due to planned maintenance</w:t>
      </w:r>
      <w:r w:rsidR="00664B09">
        <w:rPr>
          <w:rFonts w:ascii="RR Pioneer" w:hAnsi="RR Pioneer"/>
          <w:bCs/>
          <w:noProof/>
          <w:sz w:val="22"/>
        </w:rPr>
        <w:t>,</w:t>
      </w:r>
    </w:p>
    <w:p w14:paraId="5AA32D3B" w14:textId="17F5B8D6" w:rsidR="00C41566" w:rsidRPr="00664B09" w:rsidRDefault="00C41566"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b/>
          <w:sz w:val="22"/>
        </w:rPr>
      </w:pPr>
      <w:r w:rsidRPr="00664B09">
        <w:rPr>
          <w:rFonts w:ascii="RR Pioneer" w:hAnsi="RR Pioneer"/>
          <w:sz w:val="22"/>
        </w:rPr>
        <w:t>Provide a complete set of DBA rules which cover assumptions of unavailability due to planned maintenance for all modes of operation</w:t>
      </w:r>
      <w:r w:rsidR="00664B09">
        <w:rPr>
          <w:rFonts w:ascii="RR Pioneer" w:hAnsi="RR Pioneer"/>
          <w:sz w:val="22"/>
        </w:rPr>
        <w:t>,</w:t>
      </w:r>
    </w:p>
    <w:p w14:paraId="7D9EA99E" w14:textId="77777777" w:rsidR="009919C6" w:rsidRPr="00664B09" w:rsidRDefault="009919C6"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bCs/>
          <w:noProof/>
          <w:sz w:val="22"/>
        </w:rPr>
      </w:pPr>
      <w:r w:rsidRPr="00664B09">
        <w:rPr>
          <w:rFonts w:ascii="RR Pioneer" w:hAnsi="RR Pioneer"/>
          <w:bCs/>
          <w:noProof/>
          <w:sz w:val="22"/>
        </w:rPr>
        <w:t>Confirm that assumptions made in the DBA will be implemented in the operating rules governing planned maintenance.</w:t>
      </w:r>
    </w:p>
    <w:p w14:paraId="15EB440F" w14:textId="1B86D9B4" w:rsidR="009919C6" w:rsidRPr="00664B09" w:rsidRDefault="00C95621"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Resolution required by: To be determined by the Rolls-Royce SMR Ltd. Resolution Plan.</w:t>
      </w:r>
    </w:p>
    <w:p w14:paraId="1382C05C" w14:textId="4B1E133E" w:rsidR="00D320C1" w:rsidRPr="00664B09" w:rsidRDefault="00D320C1" w:rsidP="00664B09">
      <w:pPr>
        <w:tabs>
          <w:tab w:val="clear" w:pos="992"/>
          <w:tab w:val="clear" w:pos="1395"/>
          <w:tab w:val="clear" w:pos="1712"/>
        </w:tabs>
        <w:spacing w:before="120" w:after="160" w:line="252" w:lineRule="auto"/>
        <w:jc w:val="both"/>
        <w:rPr>
          <w:rFonts w:ascii="RR Pioneer" w:hAnsi="RR Pioneer"/>
          <w:b/>
          <w:bCs/>
          <w:sz w:val="22"/>
          <w:u w:val="single"/>
        </w:rPr>
      </w:pPr>
      <w:r w:rsidRPr="00664B09">
        <w:rPr>
          <w:rFonts w:ascii="RR Pioneer" w:hAnsi="RR Pioneer"/>
          <w:b/>
          <w:bCs/>
          <w:sz w:val="22"/>
          <w:u w:val="single"/>
        </w:rPr>
        <w:t>Rolls-Royce SMR Ltd. Resolution Plan</w:t>
      </w:r>
      <w:r w:rsidR="002E65EF" w:rsidRPr="00664B09">
        <w:rPr>
          <w:rFonts w:ascii="RR Pioneer" w:hAnsi="RR Pioneer"/>
          <w:b/>
          <w:bCs/>
          <w:sz w:val="22"/>
          <w:u w:val="single"/>
        </w:rPr>
        <w:t xml:space="preserve"> </w:t>
      </w:r>
      <w:r w:rsidR="002E65EF" w:rsidRPr="00664B09">
        <w:rPr>
          <w:rFonts w:ascii="RR Pioneer" w:hAnsi="RR Pioneer"/>
          <w:b/>
          <w:noProof/>
          <w:sz w:val="22"/>
          <w:u w:val="single"/>
        </w:rPr>
        <w:t>RO-RRSMR-003.A1</w:t>
      </w:r>
    </w:p>
    <w:p w14:paraId="79D27F0A" w14:textId="559CEA3C" w:rsidR="00CD27AD" w:rsidRPr="00664B09" w:rsidRDefault="00D86754"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The information required to provide the resolution of</w:t>
      </w:r>
      <w:r w:rsidR="00BB6A7E" w:rsidRPr="00664B09">
        <w:rPr>
          <w:rFonts w:ascii="RR Pioneer" w:hAnsi="RR Pioneer"/>
          <w:sz w:val="22"/>
        </w:rPr>
        <w:t xml:space="preserve"> Actions </w:t>
      </w:r>
      <w:r w:rsidR="00DC59A1" w:rsidRPr="00664B09">
        <w:rPr>
          <w:rFonts w:ascii="RR Pioneer" w:hAnsi="RR Pioneer"/>
          <w:sz w:val="22"/>
        </w:rPr>
        <w:t xml:space="preserve">1 </w:t>
      </w:r>
      <w:r w:rsidR="00BB6A7E" w:rsidRPr="00664B09">
        <w:rPr>
          <w:rFonts w:ascii="RR Pioneer" w:hAnsi="RR Pioneer"/>
          <w:sz w:val="22"/>
        </w:rPr>
        <w:t xml:space="preserve">and </w:t>
      </w:r>
      <w:r w:rsidR="00DC59A1" w:rsidRPr="00664B09">
        <w:rPr>
          <w:rFonts w:ascii="RR Pioneer" w:hAnsi="RR Pioneer"/>
          <w:sz w:val="22"/>
        </w:rPr>
        <w:t>2</w:t>
      </w:r>
      <w:r w:rsidR="00BB6A7E" w:rsidRPr="00664B09">
        <w:rPr>
          <w:rFonts w:ascii="RR Pioneer" w:hAnsi="RR Pioneer"/>
          <w:sz w:val="22"/>
        </w:rPr>
        <w:t xml:space="preserve"> of</w:t>
      </w:r>
      <w:r w:rsidRPr="00664B09">
        <w:rPr>
          <w:rFonts w:ascii="RR Pioneer" w:hAnsi="RR Pioneer"/>
          <w:sz w:val="22"/>
        </w:rPr>
        <w:t xml:space="preserve"> this Regulatory Observation will be contained in a new report titled </w:t>
      </w:r>
      <w:r w:rsidR="005A616A" w:rsidRPr="00664B09">
        <w:rPr>
          <w:rFonts w:ascii="RR Pioneer" w:hAnsi="RR Pioneer"/>
          <w:sz w:val="22"/>
        </w:rPr>
        <w:t>“Redundancy of Class 2 Systems during Planned Preventive Examination, Maintenance, Inspection and Testing” [</w:t>
      </w:r>
      <w:r w:rsidR="00FE6686" w:rsidRPr="00664B09">
        <w:rPr>
          <w:rFonts w:ascii="RR Pioneer" w:hAnsi="RR Pioneer"/>
          <w:sz w:val="22"/>
        </w:rPr>
        <w:t>1</w:t>
      </w:r>
      <w:r w:rsidR="00E218F0" w:rsidRPr="00664B09">
        <w:rPr>
          <w:rFonts w:ascii="RR Pioneer" w:hAnsi="RR Pioneer"/>
          <w:sz w:val="22"/>
        </w:rPr>
        <w:t>9</w:t>
      </w:r>
      <w:r w:rsidR="005A616A" w:rsidRPr="00664B09">
        <w:rPr>
          <w:rFonts w:ascii="RR Pioneer" w:hAnsi="RR Pioneer"/>
          <w:sz w:val="22"/>
        </w:rPr>
        <w:t xml:space="preserve">]. The report will be </w:t>
      </w:r>
      <w:r w:rsidR="00AD4ACB" w:rsidRPr="00664B09">
        <w:rPr>
          <w:rFonts w:ascii="RR Pioneer" w:hAnsi="RR Pioneer"/>
          <w:sz w:val="22"/>
        </w:rPr>
        <w:t xml:space="preserve">issued and submitted </w:t>
      </w:r>
      <w:r w:rsidR="004F3018" w:rsidRPr="00664B09">
        <w:rPr>
          <w:rFonts w:ascii="RR Pioneer" w:hAnsi="RR Pioneer"/>
          <w:sz w:val="22"/>
        </w:rPr>
        <w:t>in a staged manner</w:t>
      </w:r>
      <w:r w:rsidR="00AD4ACB" w:rsidRPr="00664B09">
        <w:rPr>
          <w:rFonts w:ascii="RR Pioneer" w:hAnsi="RR Pioneer"/>
          <w:sz w:val="22"/>
        </w:rPr>
        <w:t xml:space="preserve"> throughout Step 3 as the available information develops – this resolution plan outlines the staged update and submission of the report.</w:t>
      </w:r>
      <w:r w:rsidR="00142D66" w:rsidRPr="00664B09">
        <w:rPr>
          <w:rFonts w:ascii="RR Pioneer" w:hAnsi="RR Pioneer"/>
          <w:sz w:val="22"/>
        </w:rPr>
        <w:t xml:space="preserve"> An outline of the contents of the report is shown in Figure </w:t>
      </w:r>
      <w:r w:rsidR="00073D36" w:rsidRPr="00664B09">
        <w:rPr>
          <w:rFonts w:ascii="RR Pioneer" w:hAnsi="RR Pioneer"/>
          <w:sz w:val="22"/>
        </w:rPr>
        <w:t>1</w:t>
      </w:r>
      <w:r w:rsidR="00142D66" w:rsidRPr="00664B09">
        <w:rPr>
          <w:rFonts w:ascii="RR Pioneer" w:hAnsi="RR Pioneer"/>
          <w:sz w:val="22"/>
        </w:rPr>
        <w:t>.</w:t>
      </w:r>
      <w:r w:rsidR="005A616A" w:rsidRPr="00664B09">
        <w:rPr>
          <w:rFonts w:ascii="RR Pioneer" w:hAnsi="RR Pioneer"/>
          <w:sz w:val="22"/>
        </w:rPr>
        <w:t xml:space="preserve"> Other documentation is referenced in this resolution plan where further information will be provided. </w:t>
      </w:r>
    </w:p>
    <w:p w14:paraId="2B491B9D" w14:textId="0AC70891" w:rsidR="00F245E5" w:rsidRPr="00664B09" w:rsidRDefault="00312303"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 xml:space="preserve">The </w:t>
      </w:r>
      <w:r w:rsidR="00870B1D" w:rsidRPr="00664B09">
        <w:rPr>
          <w:rFonts w:ascii="RR Pioneer" w:hAnsi="RR Pioneer"/>
          <w:sz w:val="22"/>
        </w:rPr>
        <w:t>application of the</w:t>
      </w:r>
      <w:r w:rsidRPr="00664B09">
        <w:rPr>
          <w:rFonts w:ascii="RR Pioneer" w:hAnsi="RR Pioneer"/>
          <w:sz w:val="22"/>
        </w:rPr>
        <w:t xml:space="preserve"> rule</w:t>
      </w:r>
      <w:r w:rsidR="00064E8A" w:rsidRPr="00664B09">
        <w:rPr>
          <w:rFonts w:ascii="RR Pioneer" w:hAnsi="RR Pioneer"/>
          <w:sz w:val="22"/>
        </w:rPr>
        <w:t xml:space="preserve"> to avoid planned maintenance of </w:t>
      </w:r>
      <w:r w:rsidR="00664B09">
        <w:rPr>
          <w:rFonts w:ascii="RR Pioneer" w:hAnsi="RR Pioneer"/>
          <w:sz w:val="22"/>
        </w:rPr>
        <w:t>Systems, Structures and Components (</w:t>
      </w:r>
      <w:r w:rsidR="00064E8A" w:rsidRPr="00664B09">
        <w:rPr>
          <w:rFonts w:ascii="RR Pioneer" w:hAnsi="RR Pioneer"/>
          <w:sz w:val="22"/>
        </w:rPr>
        <w:t>SSC</w:t>
      </w:r>
      <w:r w:rsidR="00664B09">
        <w:rPr>
          <w:rFonts w:ascii="RR Pioneer" w:hAnsi="RR Pioneer"/>
          <w:sz w:val="22"/>
        </w:rPr>
        <w:t>)s</w:t>
      </w:r>
      <w:r w:rsidR="00064E8A" w:rsidRPr="00664B09">
        <w:rPr>
          <w:rFonts w:ascii="RR Pioneer" w:hAnsi="RR Pioneer"/>
          <w:sz w:val="22"/>
        </w:rPr>
        <w:t xml:space="preserve"> during powered operation will be considered on a case-by-case basis depending on deterministic analysis.</w:t>
      </w:r>
      <w:r w:rsidR="00E23C4E" w:rsidRPr="00664B09">
        <w:rPr>
          <w:rFonts w:ascii="RR Pioneer" w:hAnsi="RR Pioneer"/>
          <w:sz w:val="22"/>
        </w:rPr>
        <w:t xml:space="preserve"> </w:t>
      </w:r>
      <w:r w:rsidR="00F245E5" w:rsidRPr="00664B09">
        <w:rPr>
          <w:rFonts w:ascii="RR Pioneer" w:hAnsi="RR Pioneer"/>
          <w:sz w:val="22"/>
        </w:rPr>
        <w:t xml:space="preserve">However, this is the design intent. </w:t>
      </w:r>
      <w:r w:rsidR="00FB6248" w:rsidRPr="00664B09">
        <w:rPr>
          <w:rFonts w:ascii="RR Pioneer" w:hAnsi="RR Pioneer"/>
          <w:sz w:val="22"/>
        </w:rPr>
        <w:t xml:space="preserve">For reactor faults originating during Modes 1 and 2 there will be no SSCs that are fully unavailable due to planned maintenance. There may be trains unavailable, but the system </w:t>
      </w:r>
      <w:r w:rsidR="0043470C" w:rsidRPr="00664B09">
        <w:rPr>
          <w:rFonts w:ascii="RR Pioneer" w:hAnsi="RR Pioneer"/>
          <w:sz w:val="22"/>
        </w:rPr>
        <w:t>will be capable of delivering its safety function</w:t>
      </w:r>
      <w:r w:rsidR="0006118D" w:rsidRPr="00664B09">
        <w:rPr>
          <w:rFonts w:ascii="RR Pioneer" w:hAnsi="RR Pioneer"/>
          <w:sz w:val="22"/>
        </w:rPr>
        <w:t xml:space="preserve"> when </w:t>
      </w:r>
      <w:proofErr w:type="gramStart"/>
      <w:r w:rsidR="0006118D" w:rsidRPr="00664B09">
        <w:rPr>
          <w:rFonts w:ascii="RR Pioneer" w:hAnsi="RR Pioneer"/>
          <w:sz w:val="22"/>
        </w:rPr>
        <w:t>taking into account</w:t>
      </w:r>
      <w:proofErr w:type="gramEnd"/>
      <w:r w:rsidR="0006118D" w:rsidRPr="00664B09">
        <w:rPr>
          <w:rFonts w:ascii="RR Pioneer" w:hAnsi="RR Pioneer"/>
          <w:sz w:val="22"/>
        </w:rPr>
        <w:t xml:space="preserve"> single failure and consequential loss</w:t>
      </w:r>
      <w:r w:rsidR="0043470C" w:rsidRPr="00664B09">
        <w:rPr>
          <w:rFonts w:ascii="RR Pioneer" w:hAnsi="RR Pioneer"/>
          <w:sz w:val="22"/>
        </w:rPr>
        <w:t>.</w:t>
      </w:r>
    </w:p>
    <w:p w14:paraId="672EFDED" w14:textId="3EB8E533" w:rsidR="004124BE" w:rsidRPr="00664B09" w:rsidRDefault="00A07BD6"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 xml:space="preserve">The key reference for </w:t>
      </w:r>
      <w:r w:rsidR="00E23C4E" w:rsidRPr="00664B09">
        <w:rPr>
          <w:rFonts w:ascii="RR Pioneer" w:hAnsi="RR Pioneer"/>
          <w:sz w:val="22"/>
        </w:rPr>
        <w:t>the rules</w:t>
      </w:r>
      <w:r w:rsidRPr="00664B09">
        <w:rPr>
          <w:rFonts w:ascii="RR Pioneer" w:hAnsi="RR Pioneer"/>
          <w:sz w:val="22"/>
        </w:rPr>
        <w:t xml:space="preserve"> is the E3S </w:t>
      </w:r>
      <w:r w:rsidR="00664B09">
        <w:rPr>
          <w:rFonts w:ascii="RR Pioneer" w:hAnsi="RR Pioneer"/>
          <w:sz w:val="22"/>
        </w:rPr>
        <w:t xml:space="preserve">Design </w:t>
      </w:r>
      <w:r w:rsidRPr="00664B09">
        <w:rPr>
          <w:rFonts w:ascii="RR Pioneer" w:hAnsi="RR Pioneer"/>
          <w:sz w:val="22"/>
        </w:rPr>
        <w:t>Principles [</w:t>
      </w:r>
      <w:r w:rsidR="00E218F0" w:rsidRPr="00664B09">
        <w:rPr>
          <w:rFonts w:ascii="RR Pioneer" w:hAnsi="RR Pioneer"/>
          <w:sz w:val="22"/>
        </w:rPr>
        <w:t>10</w:t>
      </w:r>
      <w:r w:rsidRPr="00664B09">
        <w:rPr>
          <w:rFonts w:ascii="RR Pioneer" w:hAnsi="RR Pioneer"/>
          <w:sz w:val="22"/>
        </w:rPr>
        <w:t>]. The next issue of the Design Basis Assessment Methodology report</w:t>
      </w:r>
      <w:r w:rsidR="004F3018" w:rsidRPr="00664B09">
        <w:rPr>
          <w:rFonts w:ascii="RR Pioneer" w:hAnsi="RR Pioneer"/>
          <w:sz w:val="22"/>
        </w:rPr>
        <w:t xml:space="preserve"> on 19/12/24</w:t>
      </w:r>
      <w:r w:rsidRPr="00664B09">
        <w:rPr>
          <w:rFonts w:ascii="RR Pioneer" w:hAnsi="RR Pioneer"/>
          <w:sz w:val="22"/>
        </w:rPr>
        <w:t xml:space="preserve"> [</w:t>
      </w:r>
      <w:r w:rsidR="00660DB2">
        <w:rPr>
          <w:rFonts w:ascii="RR Pioneer" w:hAnsi="RR Pioneer"/>
          <w:sz w:val="22"/>
        </w:rPr>
        <w:t>11</w:t>
      </w:r>
      <w:r w:rsidRPr="00664B09">
        <w:rPr>
          <w:rFonts w:ascii="RR Pioneer" w:hAnsi="RR Pioneer"/>
          <w:sz w:val="22"/>
        </w:rPr>
        <w:t>]</w:t>
      </w:r>
      <w:r w:rsidR="00223D48" w:rsidRPr="00664B09">
        <w:rPr>
          <w:rFonts w:ascii="RR Pioneer" w:hAnsi="RR Pioneer"/>
          <w:sz w:val="22"/>
        </w:rPr>
        <w:t xml:space="preserve"> and the next issue of the EMIT Strategy</w:t>
      </w:r>
      <w:r w:rsidR="00B62F21" w:rsidRPr="00664B09">
        <w:rPr>
          <w:rFonts w:ascii="RR Pioneer" w:hAnsi="RR Pioneer"/>
          <w:sz w:val="22"/>
        </w:rPr>
        <w:t xml:space="preserve"> on 19/12/24</w:t>
      </w:r>
      <w:r w:rsidR="00223D48" w:rsidRPr="00664B09">
        <w:rPr>
          <w:rFonts w:ascii="RR Pioneer" w:hAnsi="RR Pioneer"/>
          <w:sz w:val="22"/>
        </w:rPr>
        <w:t xml:space="preserve"> [</w:t>
      </w:r>
      <w:r w:rsidR="00EB6CD3" w:rsidRPr="00664B09">
        <w:rPr>
          <w:rFonts w:ascii="RR Pioneer" w:hAnsi="RR Pioneer"/>
          <w:sz w:val="22"/>
        </w:rPr>
        <w:t>1</w:t>
      </w:r>
      <w:r w:rsidR="00E218F0" w:rsidRPr="00664B09">
        <w:rPr>
          <w:rFonts w:ascii="RR Pioneer" w:hAnsi="RR Pioneer"/>
          <w:sz w:val="22"/>
        </w:rPr>
        <w:t>2</w:t>
      </w:r>
      <w:r w:rsidR="00223D48" w:rsidRPr="00664B09">
        <w:rPr>
          <w:rFonts w:ascii="RR Pioneer" w:hAnsi="RR Pioneer"/>
          <w:sz w:val="22"/>
        </w:rPr>
        <w:t>]</w:t>
      </w:r>
      <w:r w:rsidRPr="00664B09">
        <w:rPr>
          <w:rFonts w:ascii="RR Pioneer" w:hAnsi="RR Pioneer"/>
          <w:sz w:val="22"/>
        </w:rPr>
        <w:t xml:space="preserve"> will contain elaboration of these rules for clarity</w:t>
      </w:r>
      <w:r w:rsidR="00AD299C" w:rsidRPr="00664B09">
        <w:rPr>
          <w:rFonts w:ascii="RR Pioneer" w:hAnsi="RR Pioneer"/>
          <w:sz w:val="22"/>
        </w:rPr>
        <w:t>, as well as the new Redundancy of Class 2 Systems report [</w:t>
      </w:r>
      <w:r w:rsidR="00FE6686" w:rsidRPr="00664B09">
        <w:rPr>
          <w:rFonts w:ascii="RR Pioneer" w:hAnsi="RR Pioneer"/>
          <w:sz w:val="22"/>
        </w:rPr>
        <w:t>1</w:t>
      </w:r>
      <w:r w:rsidR="00BA7C90" w:rsidRPr="00664B09">
        <w:rPr>
          <w:rFonts w:ascii="RR Pioneer" w:hAnsi="RR Pioneer"/>
          <w:sz w:val="22"/>
        </w:rPr>
        <w:t>9</w:t>
      </w:r>
      <w:r w:rsidR="00AD299C" w:rsidRPr="00664B09">
        <w:rPr>
          <w:rFonts w:ascii="RR Pioneer" w:hAnsi="RR Pioneer"/>
          <w:sz w:val="22"/>
        </w:rPr>
        <w:t>]</w:t>
      </w:r>
      <w:r w:rsidR="00FE6686" w:rsidRPr="00664B09">
        <w:rPr>
          <w:rFonts w:ascii="RR Pioneer" w:hAnsi="RR Pioneer"/>
          <w:sz w:val="22"/>
        </w:rPr>
        <w:t xml:space="preserve"> on </w:t>
      </w:r>
      <w:r w:rsidR="004F79F7" w:rsidRPr="00664B09">
        <w:rPr>
          <w:rFonts w:ascii="RR Pioneer" w:hAnsi="RR Pioneer"/>
          <w:sz w:val="22"/>
        </w:rPr>
        <w:t>31/01/25</w:t>
      </w:r>
      <w:r w:rsidR="00AD299C" w:rsidRPr="00664B09">
        <w:rPr>
          <w:rFonts w:ascii="RR Pioneer" w:hAnsi="RR Pioneer"/>
          <w:sz w:val="22"/>
        </w:rPr>
        <w:t>.</w:t>
      </w:r>
    </w:p>
    <w:p w14:paraId="4DC9B37C" w14:textId="5F77056D" w:rsidR="00C769B1" w:rsidRPr="00664B09" w:rsidRDefault="00C769B1"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The complete set of DBA rules which cover assumptions of unavailability due to planned maintenance for all modes of operation will be included in the next issue of the Design Basis Assessment Methodology report [</w:t>
      </w:r>
      <w:r w:rsidR="00660DB2">
        <w:rPr>
          <w:rFonts w:ascii="RR Pioneer" w:hAnsi="RR Pioneer"/>
          <w:sz w:val="22"/>
        </w:rPr>
        <w:t>11</w:t>
      </w:r>
      <w:r w:rsidRPr="00664B09">
        <w:rPr>
          <w:rFonts w:ascii="RR Pioneer" w:hAnsi="RR Pioneer"/>
          <w:sz w:val="22"/>
        </w:rPr>
        <w:t>]</w:t>
      </w:r>
      <w:r w:rsidR="009E662C" w:rsidRPr="00664B09">
        <w:rPr>
          <w:rFonts w:ascii="RR Pioneer" w:hAnsi="RR Pioneer"/>
          <w:sz w:val="22"/>
        </w:rPr>
        <w:t xml:space="preserve">. This is planned for submission </w:t>
      </w:r>
      <w:r w:rsidR="00CA0D39" w:rsidRPr="00664B09">
        <w:rPr>
          <w:rFonts w:ascii="RR Pioneer" w:hAnsi="RR Pioneer"/>
          <w:sz w:val="22"/>
        </w:rPr>
        <w:t>on 19/12/24</w:t>
      </w:r>
      <w:r w:rsidR="0034479B" w:rsidRPr="00664B09">
        <w:rPr>
          <w:rFonts w:ascii="RR Pioneer" w:hAnsi="RR Pioneer"/>
          <w:sz w:val="22"/>
        </w:rPr>
        <w:t xml:space="preserve"> and will confirm that states with a train unavailable due to planned maintenance will be analysed.</w:t>
      </w:r>
    </w:p>
    <w:p w14:paraId="1445202A" w14:textId="2B7B635B" w:rsidR="00ED662F" w:rsidRPr="00664B09" w:rsidRDefault="00F16A6E" w:rsidP="00664B09">
      <w:p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 xml:space="preserve">Where the DBA makes assumptions of unavailability due to planned maintenance, these assumptions will be implemented in the operating rules governing planned maintenance. </w:t>
      </w:r>
      <w:r w:rsidR="00585A1B" w:rsidRPr="00664B09">
        <w:rPr>
          <w:rFonts w:ascii="RR Pioneer" w:hAnsi="RR Pioneer"/>
          <w:sz w:val="22"/>
        </w:rPr>
        <w:lastRenderedPageBreak/>
        <w:t xml:space="preserve">This will be reported in </w:t>
      </w:r>
      <w:r w:rsidR="006567C5" w:rsidRPr="00664B09">
        <w:rPr>
          <w:rFonts w:ascii="RR Pioneer" w:hAnsi="RR Pioneer"/>
          <w:sz w:val="22"/>
        </w:rPr>
        <w:t>Version</w:t>
      </w:r>
      <w:r w:rsidR="00585A1B" w:rsidRPr="00664B09">
        <w:rPr>
          <w:rFonts w:ascii="RR Pioneer" w:hAnsi="RR Pioneer"/>
          <w:sz w:val="22"/>
        </w:rPr>
        <w:t xml:space="preserve"> 3 of </w:t>
      </w:r>
      <w:r w:rsidR="006567C5" w:rsidRPr="00664B09">
        <w:rPr>
          <w:rFonts w:ascii="RR Pioneer" w:hAnsi="RR Pioneer"/>
          <w:sz w:val="22"/>
        </w:rPr>
        <w:t xml:space="preserve">Chapter 16 of </w:t>
      </w:r>
      <w:r w:rsidR="00585A1B" w:rsidRPr="00664B09">
        <w:rPr>
          <w:rFonts w:ascii="RR Pioneer" w:hAnsi="RR Pioneer"/>
          <w:sz w:val="22"/>
        </w:rPr>
        <w:t>the E3S case</w:t>
      </w:r>
      <w:r w:rsidR="00766588" w:rsidRPr="00664B09">
        <w:rPr>
          <w:rFonts w:ascii="RR Pioneer" w:hAnsi="RR Pioneer"/>
          <w:sz w:val="22"/>
        </w:rPr>
        <w:t xml:space="preserve"> [</w:t>
      </w:r>
      <w:r w:rsidR="00705939" w:rsidRPr="00664B09">
        <w:rPr>
          <w:rFonts w:ascii="RR Pioneer" w:hAnsi="RR Pioneer"/>
          <w:sz w:val="22"/>
        </w:rPr>
        <w:t>1</w:t>
      </w:r>
      <w:r w:rsidR="00BA7C90" w:rsidRPr="00664B09">
        <w:rPr>
          <w:rFonts w:ascii="RR Pioneer" w:hAnsi="RR Pioneer"/>
          <w:sz w:val="22"/>
        </w:rPr>
        <w:t>5</w:t>
      </w:r>
      <w:r w:rsidR="00766588" w:rsidRPr="00664B09">
        <w:rPr>
          <w:rFonts w:ascii="RR Pioneer" w:hAnsi="RR Pioneer"/>
          <w:sz w:val="22"/>
        </w:rPr>
        <w:t>]</w:t>
      </w:r>
      <w:r w:rsidR="00585A1B" w:rsidRPr="00664B09">
        <w:rPr>
          <w:rFonts w:ascii="RR Pioneer" w:hAnsi="RR Pioneer"/>
          <w:sz w:val="22"/>
        </w:rPr>
        <w:t xml:space="preserve">, in August 2025. </w:t>
      </w:r>
      <w:r w:rsidR="003F25E1" w:rsidRPr="00664B09">
        <w:rPr>
          <w:rFonts w:ascii="RR Pioneer" w:hAnsi="RR Pioneer"/>
          <w:sz w:val="22"/>
        </w:rPr>
        <w:t>An</w:t>
      </w:r>
      <w:r w:rsidR="00585A1B" w:rsidRPr="00664B09">
        <w:rPr>
          <w:rFonts w:ascii="RR Pioneer" w:hAnsi="RR Pioneer"/>
          <w:sz w:val="22"/>
        </w:rPr>
        <w:t xml:space="preserve"> </w:t>
      </w:r>
      <w:r w:rsidR="000F7944" w:rsidRPr="00664B09">
        <w:rPr>
          <w:rFonts w:ascii="RR Pioneer" w:hAnsi="RR Pioneer"/>
          <w:sz w:val="22"/>
        </w:rPr>
        <w:t>O</w:t>
      </w:r>
      <w:r w:rsidR="0096061B" w:rsidRPr="00664B09">
        <w:rPr>
          <w:rFonts w:ascii="RR Pioneer" w:hAnsi="RR Pioneer"/>
          <w:sz w:val="22"/>
        </w:rPr>
        <w:t>LC</w:t>
      </w:r>
      <w:r w:rsidR="000F7944" w:rsidRPr="00664B09">
        <w:rPr>
          <w:rFonts w:ascii="RR Pioneer" w:hAnsi="RR Pioneer"/>
          <w:sz w:val="22"/>
        </w:rPr>
        <w:t xml:space="preserve"> </w:t>
      </w:r>
      <w:r w:rsidR="003F25E1" w:rsidRPr="00664B09">
        <w:rPr>
          <w:rFonts w:ascii="RR Pioneer" w:hAnsi="RR Pioneer"/>
          <w:sz w:val="22"/>
        </w:rPr>
        <w:t>M</w:t>
      </w:r>
      <w:r w:rsidR="00585A1B" w:rsidRPr="00664B09">
        <w:rPr>
          <w:rFonts w:ascii="RR Pioneer" w:hAnsi="RR Pioneer"/>
          <w:sz w:val="22"/>
        </w:rPr>
        <w:t>ethodology</w:t>
      </w:r>
      <w:r w:rsidR="003F25E1" w:rsidRPr="00664B09">
        <w:rPr>
          <w:rFonts w:ascii="RR Pioneer" w:hAnsi="RR Pioneer"/>
          <w:sz w:val="22"/>
        </w:rPr>
        <w:t xml:space="preserve"> Report</w:t>
      </w:r>
      <w:r w:rsidR="00585A1B" w:rsidRPr="00664B09">
        <w:rPr>
          <w:rFonts w:ascii="RR Pioneer" w:hAnsi="RR Pioneer"/>
          <w:sz w:val="22"/>
        </w:rPr>
        <w:t xml:space="preserve"> </w:t>
      </w:r>
      <w:r w:rsidR="003F25E1" w:rsidRPr="00664B09">
        <w:rPr>
          <w:rFonts w:ascii="RR Pioneer" w:hAnsi="RR Pioneer"/>
          <w:sz w:val="22"/>
        </w:rPr>
        <w:t>[</w:t>
      </w:r>
      <w:r w:rsidR="00705939" w:rsidRPr="00664B09">
        <w:rPr>
          <w:rFonts w:ascii="RR Pioneer" w:hAnsi="RR Pioneer"/>
          <w:sz w:val="22"/>
        </w:rPr>
        <w:t>1</w:t>
      </w:r>
      <w:r w:rsidR="00BA7C90" w:rsidRPr="00664B09">
        <w:rPr>
          <w:rFonts w:ascii="RR Pioneer" w:hAnsi="RR Pioneer"/>
          <w:sz w:val="22"/>
        </w:rPr>
        <w:t>3</w:t>
      </w:r>
      <w:r w:rsidR="003F25E1" w:rsidRPr="00664B09">
        <w:rPr>
          <w:rFonts w:ascii="RR Pioneer" w:hAnsi="RR Pioneer"/>
          <w:sz w:val="22"/>
        </w:rPr>
        <w:t xml:space="preserve">] </w:t>
      </w:r>
      <w:r w:rsidR="00B5641B" w:rsidRPr="00664B09">
        <w:rPr>
          <w:rFonts w:ascii="RR Pioneer" w:hAnsi="RR Pioneer"/>
          <w:sz w:val="22"/>
        </w:rPr>
        <w:t xml:space="preserve">is being developed </w:t>
      </w:r>
      <w:r w:rsidR="00A2465C" w:rsidRPr="00664B09">
        <w:rPr>
          <w:rFonts w:ascii="RR Pioneer" w:hAnsi="RR Pioneer"/>
          <w:sz w:val="22"/>
        </w:rPr>
        <w:t>which</w:t>
      </w:r>
      <w:r w:rsidR="00B5641B" w:rsidRPr="00664B09">
        <w:rPr>
          <w:rFonts w:ascii="RR Pioneer" w:hAnsi="RR Pioneer"/>
          <w:sz w:val="22"/>
        </w:rPr>
        <w:t xml:space="preserve"> will </w:t>
      </w:r>
      <w:r w:rsidR="00484A64" w:rsidRPr="00664B09">
        <w:rPr>
          <w:rFonts w:ascii="RR Pioneer" w:hAnsi="RR Pioneer"/>
          <w:sz w:val="22"/>
        </w:rPr>
        <w:t xml:space="preserve">address the inclusion of these assumptions in the </w:t>
      </w:r>
      <w:r w:rsidR="0096061B" w:rsidRPr="00664B09">
        <w:rPr>
          <w:rFonts w:ascii="RR Pioneer" w:hAnsi="RR Pioneer"/>
          <w:sz w:val="22"/>
        </w:rPr>
        <w:t>OLCs</w:t>
      </w:r>
      <w:r w:rsidR="00484A64" w:rsidRPr="00664B09">
        <w:rPr>
          <w:rFonts w:ascii="RR Pioneer" w:hAnsi="RR Pioneer"/>
          <w:sz w:val="22"/>
        </w:rPr>
        <w:t>.</w:t>
      </w:r>
      <w:r w:rsidR="000F7944" w:rsidRPr="00531B69">
        <w:rPr>
          <w:rFonts w:ascii="RR Pioneer" w:hAnsi="RR Pioneer"/>
        </w:rPr>
        <w:t xml:space="preserve"> </w:t>
      </w:r>
      <w:r w:rsidR="000F7944" w:rsidRPr="00664B09">
        <w:rPr>
          <w:rFonts w:ascii="RR Pioneer" w:hAnsi="RR Pioneer"/>
          <w:sz w:val="22"/>
        </w:rPr>
        <w:t xml:space="preserve">The </w:t>
      </w:r>
      <w:r w:rsidR="0096061B" w:rsidRPr="00664B09">
        <w:rPr>
          <w:rFonts w:ascii="RR Pioneer" w:hAnsi="RR Pioneer"/>
          <w:sz w:val="22"/>
        </w:rPr>
        <w:t>OLC</w:t>
      </w:r>
      <w:r w:rsidR="000F7944" w:rsidRPr="00664B09">
        <w:rPr>
          <w:rFonts w:ascii="RR Pioneer" w:hAnsi="RR Pioneer"/>
          <w:sz w:val="22"/>
        </w:rPr>
        <w:t xml:space="preserve"> methodology report will be</w:t>
      </w:r>
      <w:r w:rsidR="00B82BA8" w:rsidRPr="00664B09">
        <w:rPr>
          <w:rFonts w:ascii="RR Pioneer" w:hAnsi="RR Pioneer"/>
          <w:sz w:val="22"/>
        </w:rPr>
        <w:t xml:space="preserve"> submitted</w:t>
      </w:r>
      <w:r w:rsidR="00F52969" w:rsidRPr="00664B09">
        <w:rPr>
          <w:rFonts w:ascii="RR Pioneer" w:hAnsi="RR Pioneer"/>
          <w:sz w:val="22"/>
        </w:rPr>
        <w:t xml:space="preserve"> into GDA </w:t>
      </w:r>
      <w:r w:rsidR="0056342F" w:rsidRPr="00664B09">
        <w:rPr>
          <w:rFonts w:ascii="RR Pioneer" w:hAnsi="RR Pioneer"/>
          <w:sz w:val="22"/>
        </w:rPr>
        <w:t>on 30/04/</w:t>
      </w:r>
      <w:r w:rsidR="0053326D" w:rsidRPr="00664B09">
        <w:rPr>
          <w:rFonts w:ascii="RR Pioneer" w:hAnsi="RR Pioneer"/>
          <w:sz w:val="22"/>
        </w:rPr>
        <w:t>2025</w:t>
      </w:r>
      <w:r w:rsidR="00F52969" w:rsidRPr="00664B09">
        <w:rPr>
          <w:rFonts w:ascii="RR Pioneer" w:hAnsi="RR Pioneer"/>
          <w:sz w:val="22"/>
        </w:rPr>
        <w:t>.</w:t>
      </w:r>
      <w:r w:rsidR="006567C5" w:rsidRPr="00664B09">
        <w:rPr>
          <w:rFonts w:ascii="RR Pioneer" w:hAnsi="RR Pioneer"/>
          <w:sz w:val="22"/>
        </w:rPr>
        <w:t xml:space="preserve"> In </w:t>
      </w:r>
      <w:proofErr w:type="gramStart"/>
      <w:r w:rsidR="006567C5" w:rsidRPr="00664B09">
        <w:rPr>
          <w:rFonts w:ascii="RR Pioneer" w:hAnsi="RR Pioneer"/>
          <w:sz w:val="22"/>
        </w:rPr>
        <w:t>addition</w:t>
      </w:r>
      <w:proofErr w:type="gramEnd"/>
      <w:r w:rsidR="006567C5" w:rsidRPr="00664B09">
        <w:rPr>
          <w:rFonts w:ascii="RR Pioneer" w:hAnsi="RR Pioneer"/>
          <w:sz w:val="22"/>
        </w:rPr>
        <w:t xml:space="preserve"> the new Class</w:t>
      </w:r>
      <w:r w:rsidR="0056342F" w:rsidRPr="00664B09">
        <w:rPr>
          <w:rFonts w:ascii="RR Pioneer" w:hAnsi="RR Pioneer"/>
          <w:sz w:val="22"/>
        </w:rPr>
        <w:t> </w:t>
      </w:r>
      <w:r w:rsidR="006567C5" w:rsidRPr="00664B09">
        <w:rPr>
          <w:rFonts w:ascii="RR Pioneer" w:hAnsi="RR Pioneer"/>
          <w:sz w:val="22"/>
        </w:rPr>
        <w:t>2 Redundancy report</w:t>
      </w:r>
      <w:r w:rsidR="00B23BCE" w:rsidRPr="00664B09">
        <w:rPr>
          <w:rFonts w:ascii="RR Pioneer" w:hAnsi="RR Pioneer"/>
          <w:sz w:val="22"/>
        </w:rPr>
        <w:t xml:space="preserve"> [1</w:t>
      </w:r>
      <w:r w:rsidR="00BA7C90" w:rsidRPr="00664B09">
        <w:rPr>
          <w:rFonts w:ascii="RR Pioneer" w:hAnsi="RR Pioneer"/>
          <w:sz w:val="22"/>
        </w:rPr>
        <w:t>9</w:t>
      </w:r>
      <w:r w:rsidR="00B23BCE" w:rsidRPr="00664B09">
        <w:rPr>
          <w:rFonts w:ascii="RR Pioneer" w:hAnsi="RR Pioneer"/>
          <w:sz w:val="22"/>
        </w:rPr>
        <w:t>]</w:t>
      </w:r>
      <w:r w:rsidR="006567C5" w:rsidRPr="00664B09">
        <w:rPr>
          <w:rFonts w:ascii="RR Pioneer" w:hAnsi="RR Pioneer"/>
          <w:sz w:val="22"/>
        </w:rPr>
        <w:t xml:space="preserve"> will </w:t>
      </w:r>
      <w:r w:rsidR="002341F3" w:rsidRPr="00664B09">
        <w:rPr>
          <w:rFonts w:ascii="RR Pioneer" w:hAnsi="RR Pioneer"/>
          <w:sz w:val="22"/>
        </w:rPr>
        <w:t>discuss these assumptions.</w:t>
      </w:r>
    </w:p>
    <w:p w14:paraId="4B5BDDCB" w14:textId="77777777" w:rsidR="00073D36" w:rsidRPr="00664B09" w:rsidRDefault="00073D36" w:rsidP="00664B09">
      <w:pPr>
        <w:tabs>
          <w:tab w:val="clear" w:pos="992"/>
          <w:tab w:val="clear" w:pos="1395"/>
          <w:tab w:val="clear" w:pos="1712"/>
        </w:tabs>
        <w:spacing w:before="120" w:after="160" w:line="252" w:lineRule="auto"/>
        <w:jc w:val="both"/>
        <w:rPr>
          <w:rFonts w:ascii="RR Pioneer" w:hAnsi="RR Pioneer"/>
          <w:sz w:val="22"/>
        </w:rPr>
      </w:pPr>
    </w:p>
    <w:p w14:paraId="6D5C96FF" w14:textId="4292CE04" w:rsidR="00073D36" w:rsidRPr="00531B69" w:rsidRDefault="00404DA8" w:rsidP="00073D36">
      <w:pPr>
        <w:tabs>
          <w:tab w:val="clear" w:pos="992"/>
          <w:tab w:val="clear" w:pos="1395"/>
          <w:tab w:val="clear" w:pos="1712"/>
        </w:tabs>
        <w:spacing w:before="120" w:after="160" w:line="252" w:lineRule="auto"/>
        <w:jc w:val="center"/>
        <w:rPr>
          <w:rFonts w:ascii="RR Pioneer" w:hAnsi="RR Pioneer"/>
        </w:rPr>
      </w:pPr>
      <w:r w:rsidRPr="00531B69">
        <w:rPr>
          <w:rFonts w:ascii="RR Pioneer" w:hAnsi="RR Pioneer"/>
          <w:noProof/>
        </w:rPr>
        <w:drawing>
          <wp:inline distT="0" distB="0" distL="0" distR="0" wp14:anchorId="14F636CA" wp14:editId="3B77C54A">
            <wp:extent cx="5553850" cy="6077798"/>
            <wp:effectExtent l="19050" t="19050" r="27940" b="18415"/>
            <wp:docPr id="1468461955" name="Picture 1" descr="Contents page of Class 2 redundancy report including Section 1 Introduction, Section 2 Deterministic Rules for EMIT Redundancy, Section 3 Identification of Class 2 SSC with Reduced Redundancy during EMIT, Section 4 Case 1, Section 5 Case 2, Section 6 Summary and Con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61955" name="Picture 1" descr="Contents page of Class 2 redundancy report including Section 1 Introduction, Section 2 Deterministic Rules for EMIT Redundancy, Section 3 Identification of Class 2 SSC with Reduced Redundancy during EMIT, Section 4 Case 1, Section 5 Case 2, Section 6 Summary and Conclusions."/>
                    <pic:cNvPicPr/>
                  </pic:nvPicPr>
                  <pic:blipFill>
                    <a:blip r:embed="rId14"/>
                    <a:stretch>
                      <a:fillRect/>
                    </a:stretch>
                  </pic:blipFill>
                  <pic:spPr>
                    <a:xfrm>
                      <a:off x="0" y="0"/>
                      <a:ext cx="5553850" cy="6077798"/>
                    </a:xfrm>
                    <a:prstGeom prst="rect">
                      <a:avLst/>
                    </a:prstGeom>
                    <a:ln>
                      <a:solidFill>
                        <a:schemeClr val="tx1"/>
                      </a:solidFill>
                    </a:ln>
                  </pic:spPr>
                </pic:pic>
              </a:graphicData>
            </a:graphic>
          </wp:inline>
        </w:drawing>
      </w:r>
    </w:p>
    <w:p w14:paraId="4679E121" w14:textId="777276BD" w:rsidR="00073D36" w:rsidRPr="00531B69" w:rsidRDefault="00073D36" w:rsidP="00073D36">
      <w:pPr>
        <w:tabs>
          <w:tab w:val="clear" w:pos="992"/>
          <w:tab w:val="clear" w:pos="1395"/>
          <w:tab w:val="clear" w:pos="1712"/>
        </w:tabs>
        <w:spacing w:before="120" w:after="160" w:line="252" w:lineRule="auto"/>
        <w:jc w:val="center"/>
        <w:rPr>
          <w:rFonts w:ascii="RR Pioneer" w:hAnsi="RR Pioneer"/>
          <w:b/>
          <w:bCs/>
        </w:rPr>
      </w:pPr>
      <w:r w:rsidRPr="00531B69">
        <w:rPr>
          <w:rFonts w:ascii="RR Pioneer" w:hAnsi="RR Pioneer"/>
          <w:b/>
          <w:bCs/>
        </w:rPr>
        <w:t>Figure 1 – Contents of Class 2 Redundancy Report</w:t>
      </w:r>
    </w:p>
    <w:p w14:paraId="0549DEDF" w14:textId="0950E329" w:rsidR="00E03732" w:rsidRPr="00664B09" w:rsidRDefault="00BA7C90" w:rsidP="00664B09">
      <w:pPr>
        <w:jc w:val="both"/>
        <w:rPr>
          <w:rFonts w:ascii="RR Pioneer" w:hAnsi="RR Pioneer"/>
          <w:sz w:val="22"/>
        </w:rPr>
      </w:pPr>
      <w:r w:rsidRPr="00664B09">
        <w:rPr>
          <w:rFonts w:ascii="RR Pioneer" w:hAnsi="RR Pioneer"/>
          <w:sz w:val="22"/>
        </w:rPr>
        <w:t xml:space="preserve">The final </w:t>
      </w:r>
      <w:r w:rsidR="00FD01F2" w:rsidRPr="00664B09">
        <w:rPr>
          <w:rFonts w:ascii="RR Pioneer" w:hAnsi="RR Pioneer"/>
          <w:sz w:val="22"/>
        </w:rPr>
        <w:t>Action RO-RRSMR-003.A</w:t>
      </w:r>
      <w:r w:rsidR="00DF7618" w:rsidRPr="00664B09">
        <w:rPr>
          <w:rFonts w:ascii="RR Pioneer" w:hAnsi="RR Pioneer"/>
          <w:sz w:val="22"/>
        </w:rPr>
        <w:t>1</w:t>
      </w:r>
      <w:r w:rsidR="00FD01F2" w:rsidRPr="00664B09">
        <w:rPr>
          <w:rFonts w:ascii="RR Pioneer" w:hAnsi="RR Pioneer"/>
          <w:sz w:val="22"/>
        </w:rPr>
        <w:t xml:space="preserve"> </w:t>
      </w:r>
      <w:r w:rsidRPr="00664B09">
        <w:rPr>
          <w:rFonts w:ascii="RR Pioneer" w:hAnsi="RR Pioneer"/>
          <w:sz w:val="22"/>
        </w:rPr>
        <w:t xml:space="preserve">submission will be on the </w:t>
      </w:r>
      <w:r w:rsidR="00423524" w:rsidRPr="00664B09">
        <w:rPr>
          <w:rFonts w:ascii="RR Pioneer" w:hAnsi="RR Pioneer"/>
          <w:sz w:val="22"/>
        </w:rPr>
        <w:t xml:space="preserve">29/08/25 following issue of the E3S </w:t>
      </w:r>
      <w:r w:rsidR="00664B09">
        <w:rPr>
          <w:rFonts w:ascii="RR Pioneer" w:hAnsi="RR Pioneer"/>
          <w:sz w:val="22"/>
        </w:rPr>
        <w:t>C</w:t>
      </w:r>
      <w:r w:rsidR="00423524" w:rsidRPr="00664B09">
        <w:rPr>
          <w:rFonts w:ascii="RR Pioneer" w:hAnsi="RR Pioneer"/>
          <w:sz w:val="22"/>
        </w:rPr>
        <w:t>ase chapters.</w:t>
      </w:r>
    </w:p>
    <w:p w14:paraId="18E3A8D5" w14:textId="77777777" w:rsidR="00BE2E04" w:rsidRPr="00664B09" w:rsidRDefault="00BE2E04" w:rsidP="00664B09">
      <w:pPr>
        <w:spacing w:before="120" w:after="60"/>
        <w:jc w:val="both"/>
        <w:rPr>
          <w:rFonts w:ascii="RR Pioneer" w:hAnsi="RR Pioneer"/>
          <w:b/>
          <w:noProof/>
          <w:sz w:val="22"/>
        </w:rPr>
      </w:pPr>
      <w:r w:rsidRPr="00664B09">
        <w:rPr>
          <w:rFonts w:ascii="RR Pioneer" w:hAnsi="RR Pioneer"/>
          <w:b/>
          <w:noProof/>
          <w:sz w:val="22"/>
        </w:rPr>
        <w:lastRenderedPageBreak/>
        <w:t>RO-RRSMR-003.A2 – Identify all Class 2 SSCs for which planned preventative maintenance may prevent delivery of safety functions</w:t>
      </w:r>
    </w:p>
    <w:p w14:paraId="70D0A19B" w14:textId="77777777" w:rsidR="00BE2E04" w:rsidRPr="00664B09" w:rsidRDefault="00BE2E04" w:rsidP="00664B09">
      <w:pPr>
        <w:spacing w:before="240" w:after="60"/>
        <w:jc w:val="both"/>
        <w:rPr>
          <w:rFonts w:ascii="RR Pioneer" w:hAnsi="RR Pioneer"/>
          <w:noProof/>
          <w:sz w:val="22"/>
          <w:highlight w:val="yellow"/>
        </w:rPr>
      </w:pPr>
      <w:r w:rsidRPr="00664B09">
        <w:rPr>
          <w:rFonts w:ascii="RR Pioneer" w:hAnsi="RR Pioneer"/>
          <w:noProof/>
          <w:sz w:val="22"/>
        </w:rPr>
        <w:t>In response to this Regulatory Observation Action, Rolls-Royce SMR Ltd should:</w:t>
      </w:r>
    </w:p>
    <w:p w14:paraId="0ED4BA49" w14:textId="77777777" w:rsidR="00BE2E04" w:rsidRPr="00664B09" w:rsidRDefault="00BE2E04"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 xml:space="preserve">Identify all Class 2 SSCs (including support systems, required to ensure availability or operability of said SSCs) that are claimed to deliver safety functions in the DBA fault sequences, and </w:t>
      </w:r>
    </w:p>
    <w:p w14:paraId="11FB497B" w14:textId="77777777" w:rsidR="00BE2E04" w:rsidRPr="00664B09" w:rsidRDefault="00BE2E04"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For each SSC identified in the previous bullet, determine whether planned maintenance activities could prevent delivery of safety functions (when other relevant design basis assumptions, such as single failure and consequential loss, are applied).</w:t>
      </w:r>
    </w:p>
    <w:p w14:paraId="703EA7AE" w14:textId="77777777" w:rsidR="00BE2E04" w:rsidRPr="00664B09" w:rsidRDefault="00BE2E04" w:rsidP="00664B09">
      <w:pPr>
        <w:jc w:val="both"/>
        <w:rPr>
          <w:rFonts w:ascii="RR Pioneer" w:hAnsi="RR Pioneer"/>
          <w:sz w:val="22"/>
        </w:rPr>
      </w:pPr>
      <w:r w:rsidRPr="00664B09">
        <w:rPr>
          <w:rFonts w:ascii="RR Pioneer" w:hAnsi="RR Pioneer"/>
          <w:sz w:val="22"/>
        </w:rPr>
        <w:t>Resolution required by: To be determined by the Rolls-Royce SMR Ltd. Resolution Plan.</w:t>
      </w:r>
    </w:p>
    <w:p w14:paraId="5F55A1A3" w14:textId="59DB13D6" w:rsidR="00484A64" w:rsidRPr="00664B09" w:rsidRDefault="00484A64" w:rsidP="00664B09">
      <w:pPr>
        <w:tabs>
          <w:tab w:val="clear" w:pos="992"/>
          <w:tab w:val="clear" w:pos="1395"/>
          <w:tab w:val="clear" w:pos="1712"/>
        </w:tabs>
        <w:spacing w:before="120" w:after="160" w:line="252" w:lineRule="auto"/>
        <w:jc w:val="both"/>
        <w:rPr>
          <w:rFonts w:ascii="RR Pioneer" w:hAnsi="RR Pioneer"/>
          <w:b/>
          <w:bCs/>
          <w:sz w:val="22"/>
          <w:u w:val="single"/>
        </w:rPr>
      </w:pPr>
      <w:r w:rsidRPr="00664B09">
        <w:rPr>
          <w:rFonts w:ascii="RR Pioneer" w:hAnsi="RR Pioneer"/>
          <w:b/>
          <w:bCs/>
          <w:sz w:val="22"/>
          <w:u w:val="single"/>
        </w:rPr>
        <w:t>Rolls-Royce SMR Ltd. Resolution Plan</w:t>
      </w:r>
      <w:r w:rsidR="002E65EF" w:rsidRPr="00664B09">
        <w:rPr>
          <w:sz w:val="22"/>
          <w:u w:val="single"/>
        </w:rPr>
        <w:t xml:space="preserve"> </w:t>
      </w:r>
      <w:r w:rsidR="002E65EF" w:rsidRPr="00664B09">
        <w:rPr>
          <w:rFonts w:ascii="RR Pioneer" w:hAnsi="RR Pioneer"/>
          <w:b/>
          <w:bCs/>
          <w:sz w:val="22"/>
          <w:u w:val="single"/>
        </w:rPr>
        <w:t xml:space="preserve">RO-RRSMR-003.A2 </w:t>
      </w:r>
    </w:p>
    <w:p w14:paraId="3F945CAD" w14:textId="697FF94F" w:rsidR="00A9567A" w:rsidRPr="00664B09" w:rsidRDefault="00A9567A" w:rsidP="00664B09">
      <w:pPr>
        <w:jc w:val="both"/>
        <w:rPr>
          <w:rFonts w:ascii="RR Pioneer" w:hAnsi="RR Pioneer"/>
          <w:sz w:val="22"/>
        </w:rPr>
      </w:pPr>
      <w:r w:rsidRPr="00664B09">
        <w:rPr>
          <w:rFonts w:ascii="RR Pioneer" w:hAnsi="RR Pioneer"/>
          <w:sz w:val="22"/>
        </w:rPr>
        <w:t>All classified SSC</w:t>
      </w:r>
      <w:r w:rsidR="00664B09">
        <w:rPr>
          <w:rFonts w:ascii="RR Pioneer" w:hAnsi="RR Pioneer"/>
          <w:sz w:val="22"/>
        </w:rPr>
        <w:t>s</w:t>
      </w:r>
      <w:r w:rsidRPr="00664B09">
        <w:rPr>
          <w:rFonts w:ascii="RR Pioneer" w:hAnsi="RR Pioneer"/>
          <w:sz w:val="22"/>
        </w:rPr>
        <w:t xml:space="preserve"> are claimed to deliver safety functions in the DBA fault sequences, including Class 2 SSC</w:t>
      </w:r>
      <w:r w:rsidR="00664B09">
        <w:rPr>
          <w:rFonts w:ascii="RR Pioneer" w:hAnsi="RR Pioneer"/>
          <w:sz w:val="22"/>
        </w:rPr>
        <w:t>s</w:t>
      </w:r>
      <w:r w:rsidRPr="00664B09">
        <w:rPr>
          <w:rFonts w:ascii="RR Pioneer" w:hAnsi="RR Pioneer"/>
          <w:sz w:val="22"/>
        </w:rPr>
        <w:t>.</w:t>
      </w:r>
    </w:p>
    <w:p w14:paraId="055DF200" w14:textId="6D8C3EB6" w:rsidR="003B6210" w:rsidRPr="00664B09" w:rsidRDefault="00484A64" w:rsidP="00664B09">
      <w:pPr>
        <w:jc w:val="both"/>
        <w:rPr>
          <w:rFonts w:ascii="RR Pioneer" w:hAnsi="RR Pioneer"/>
          <w:sz w:val="22"/>
        </w:rPr>
      </w:pPr>
      <w:r w:rsidRPr="00664B09">
        <w:rPr>
          <w:rFonts w:ascii="RR Pioneer" w:hAnsi="RR Pioneer"/>
          <w:sz w:val="22"/>
        </w:rPr>
        <w:t>In August 2025, Chapter 3 of the E3S Case</w:t>
      </w:r>
      <w:r w:rsidR="00C9673C" w:rsidRPr="00664B09">
        <w:rPr>
          <w:rFonts w:ascii="RR Pioneer" w:hAnsi="RR Pioneer"/>
          <w:sz w:val="22"/>
        </w:rPr>
        <w:t xml:space="preserve"> [</w:t>
      </w:r>
      <w:r w:rsidR="00705939" w:rsidRPr="00664B09">
        <w:rPr>
          <w:rFonts w:ascii="RR Pioneer" w:hAnsi="RR Pioneer"/>
          <w:sz w:val="22"/>
        </w:rPr>
        <w:t>1</w:t>
      </w:r>
      <w:r w:rsidR="00231DDF" w:rsidRPr="00664B09">
        <w:rPr>
          <w:rFonts w:ascii="RR Pioneer" w:hAnsi="RR Pioneer"/>
          <w:sz w:val="22"/>
        </w:rPr>
        <w:t>1</w:t>
      </w:r>
      <w:r w:rsidR="00C9673C" w:rsidRPr="00664B09">
        <w:rPr>
          <w:rFonts w:ascii="RR Pioneer" w:hAnsi="RR Pioneer"/>
          <w:sz w:val="22"/>
        </w:rPr>
        <w:t>]</w:t>
      </w:r>
      <w:r w:rsidRPr="00664B09">
        <w:rPr>
          <w:rFonts w:ascii="RR Pioneer" w:hAnsi="RR Pioneer"/>
          <w:sz w:val="22"/>
        </w:rPr>
        <w:t xml:space="preserve"> will be updated to include a populated list </w:t>
      </w:r>
      <w:r w:rsidR="00A90D51" w:rsidRPr="00664B09">
        <w:rPr>
          <w:rFonts w:ascii="RR Pioneer" w:hAnsi="RR Pioneer"/>
          <w:sz w:val="22"/>
        </w:rPr>
        <w:t xml:space="preserve">of </w:t>
      </w:r>
      <w:r w:rsidRPr="00664B09">
        <w:rPr>
          <w:rFonts w:ascii="RR Pioneer" w:hAnsi="RR Pioneer"/>
          <w:sz w:val="22"/>
        </w:rPr>
        <w:t>the nuclear safety classification of all items of SSC</w:t>
      </w:r>
      <w:r w:rsidR="00664B09">
        <w:rPr>
          <w:rFonts w:ascii="RR Pioneer" w:hAnsi="RR Pioneer"/>
          <w:sz w:val="22"/>
        </w:rPr>
        <w:t>s</w:t>
      </w:r>
      <w:r w:rsidRPr="00664B09">
        <w:rPr>
          <w:rFonts w:ascii="RR Pioneer" w:hAnsi="RR Pioneer"/>
          <w:sz w:val="22"/>
        </w:rPr>
        <w:t xml:space="preserve"> making up the power station. The development of this is being informed by existing classification of SSC, which is reported in the Safety Measure Design Description</w:t>
      </w:r>
      <w:r w:rsidR="00AC4B59" w:rsidRPr="00664B09">
        <w:rPr>
          <w:rFonts w:ascii="RR Pioneer" w:hAnsi="RR Pioneer"/>
          <w:sz w:val="22"/>
        </w:rPr>
        <w:t>s</w:t>
      </w:r>
      <w:r w:rsidRPr="00664B09">
        <w:rPr>
          <w:rFonts w:ascii="RR Pioneer" w:hAnsi="RR Pioneer"/>
          <w:sz w:val="22"/>
        </w:rPr>
        <w:t xml:space="preserve"> (SMDD) </w:t>
      </w:r>
      <w:r w:rsidR="00AC4B59" w:rsidRPr="00664B09">
        <w:rPr>
          <w:rFonts w:ascii="RR Pioneer" w:hAnsi="RR Pioneer"/>
          <w:sz w:val="22"/>
        </w:rPr>
        <w:t xml:space="preserve">for safety measures </w:t>
      </w:r>
      <w:r w:rsidRPr="00664B09">
        <w:rPr>
          <w:rFonts w:ascii="RR Pioneer" w:hAnsi="RR Pioneer"/>
          <w:sz w:val="22"/>
        </w:rPr>
        <w:t>and</w:t>
      </w:r>
      <w:r w:rsidR="00AC4B59" w:rsidRPr="00664B09">
        <w:rPr>
          <w:rFonts w:ascii="RR Pioneer" w:hAnsi="RR Pioneer"/>
          <w:sz w:val="22"/>
        </w:rPr>
        <w:t xml:space="preserve"> System Design Definitions (SDDs) for SSC.</w:t>
      </w:r>
      <w:r w:rsidR="003B6210" w:rsidRPr="00664B09">
        <w:rPr>
          <w:rFonts w:ascii="RR Pioneer" w:hAnsi="RR Pioneer"/>
          <w:sz w:val="22"/>
        </w:rPr>
        <w:t xml:space="preserve"> This facilitates the identification of all </w:t>
      </w:r>
      <w:r w:rsidR="00800D19" w:rsidRPr="00664B09">
        <w:rPr>
          <w:rFonts w:ascii="RR Pioneer" w:hAnsi="RR Pioneer"/>
          <w:sz w:val="22"/>
        </w:rPr>
        <w:t>classified</w:t>
      </w:r>
      <w:r w:rsidR="003B6210" w:rsidRPr="00664B09">
        <w:rPr>
          <w:rFonts w:ascii="RR Pioneer" w:hAnsi="RR Pioneer"/>
          <w:sz w:val="22"/>
        </w:rPr>
        <w:t xml:space="preserve"> SSC</w:t>
      </w:r>
      <w:r w:rsidR="00800D19" w:rsidRPr="00664B09">
        <w:rPr>
          <w:rFonts w:ascii="RR Pioneer" w:hAnsi="RR Pioneer"/>
          <w:sz w:val="22"/>
        </w:rPr>
        <w:t>, including Class 2 SSC,</w:t>
      </w:r>
      <w:r w:rsidR="003B6210" w:rsidRPr="00664B09">
        <w:rPr>
          <w:rFonts w:ascii="RR Pioneer" w:hAnsi="RR Pioneer"/>
          <w:sz w:val="22"/>
        </w:rPr>
        <w:t xml:space="preserve"> in support of the first part of this action.</w:t>
      </w:r>
    </w:p>
    <w:p w14:paraId="4CC2F90C" w14:textId="6003AD98" w:rsidR="00484A64" w:rsidRPr="00664B09" w:rsidRDefault="00A90D51" w:rsidP="00664B09">
      <w:pPr>
        <w:jc w:val="both"/>
        <w:rPr>
          <w:rFonts w:ascii="RR Pioneer" w:hAnsi="RR Pioneer"/>
          <w:sz w:val="22"/>
        </w:rPr>
      </w:pPr>
      <w:r w:rsidRPr="00664B09">
        <w:rPr>
          <w:rFonts w:ascii="RR Pioneer" w:hAnsi="RR Pioneer"/>
          <w:sz w:val="22"/>
        </w:rPr>
        <w:t xml:space="preserve">In addition, a new </w:t>
      </w:r>
      <w:r w:rsidR="00660DB2">
        <w:rPr>
          <w:rFonts w:ascii="RR Pioneer" w:hAnsi="RR Pioneer"/>
          <w:sz w:val="22"/>
        </w:rPr>
        <w:t xml:space="preserve">issue </w:t>
      </w:r>
      <w:bookmarkStart w:id="0" w:name="_Hlk203501563"/>
      <w:r w:rsidRPr="00664B09">
        <w:rPr>
          <w:rFonts w:ascii="RR Pioneer" w:hAnsi="RR Pioneer"/>
          <w:sz w:val="22"/>
        </w:rPr>
        <w:t>Categorisation and Classification report</w:t>
      </w:r>
      <w:r w:rsidR="003C7AA0" w:rsidRPr="00664B09">
        <w:rPr>
          <w:rFonts w:ascii="RR Pioneer" w:hAnsi="RR Pioneer"/>
          <w:sz w:val="22"/>
        </w:rPr>
        <w:t xml:space="preserve"> [1</w:t>
      </w:r>
      <w:r w:rsidR="00231DDF" w:rsidRPr="00664B09">
        <w:rPr>
          <w:rFonts w:ascii="RR Pioneer" w:hAnsi="RR Pioneer"/>
          <w:sz w:val="22"/>
        </w:rPr>
        <w:t>6</w:t>
      </w:r>
      <w:r w:rsidR="003C7AA0" w:rsidRPr="00664B09">
        <w:rPr>
          <w:rFonts w:ascii="RR Pioneer" w:hAnsi="RR Pioneer"/>
          <w:sz w:val="22"/>
        </w:rPr>
        <w:t>]</w:t>
      </w:r>
      <w:r w:rsidRPr="00664B09">
        <w:rPr>
          <w:rFonts w:ascii="RR Pioneer" w:hAnsi="RR Pioneer"/>
          <w:sz w:val="22"/>
        </w:rPr>
        <w:t xml:space="preserve"> </w:t>
      </w:r>
      <w:bookmarkEnd w:id="0"/>
      <w:r w:rsidRPr="00664B09">
        <w:rPr>
          <w:rFonts w:ascii="RR Pioneer" w:hAnsi="RR Pioneer"/>
          <w:sz w:val="22"/>
        </w:rPr>
        <w:t xml:space="preserve">will be produced at </w:t>
      </w:r>
      <w:r w:rsidR="00664B09">
        <w:rPr>
          <w:rFonts w:ascii="RR Pioneer" w:hAnsi="RR Pioneer"/>
          <w:sz w:val="22"/>
        </w:rPr>
        <w:t>t</w:t>
      </w:r>
      <w:r w:rsidRPr="00664B09">
        <w:rPr>
          <w:rFonts w:ascii="RR Pioneer" w:hAnsi="RR Pioneer"/>
          <w:sz w:val="22"/>
        </w:rPr>
        <w:t xml:space="preserve">ier 2 of the E3S </w:t>
      </w:r>
      <w:r w:rsidR="00664B09">
        <w:rPr>
          <w:rFonts w:ascii="RR Pioneer" w:hAnsi="RR Pioneer"/>
          <w:sz w:val="22"/>
        </w:rPr>
        <w:t>C</w:t>
      </w:r>
      <w:r w:rsidRPr="00664B09">
        <w:rPr>
          <w:rFonts w:ascii="RR Pioneer" w:hAnsi="RR Pioneer"/>
          <w:sz w:val="22"/>
        </w:rPr>
        <w:t>ase, which will</w:t>
      </w:r>
      <w:r w:rsidR="003B6210" w:rsidRPr="00664B09">
        <w:rPr>
          <w:rFonts w:ascii="RR Pioneer" w:hAnsi="RR Pioneer"/>
          <w:sz w:val="22"/>
        </w:rPr>
        <w:t xml:space="preserve"> summarise the application of the nuclear safety categorisation and classification methodology.</w:t>
      </w:r>
      <w:r w:rsidR="00A9567A" w:rsidRPr="00664B09">
        <w:rPr>
          <w:rFonts w:ascii="RR Pioneer" w:hAnsi="RR Pioneer"/>
          <w:sz w:val="22"/>
        </w:rPr>
        <w:t xml:space="preserve"> </w:t>
      </w:r>
      <w:r w:rsidRPr="00664B09">
        <w:rPr>
          <w:rFonts w:ascii="RR Pioneer" w:hAnsi="RR Pioneer"/>
          <w:sz w:val="22"/>
        </w:rPr>
        <w:t>This will</w:t>
      </w:r>
      <w:r w:rsidR="00A9567A" w:rsidRPr="00664B09">
        <w:rPr>
          <w:rFonts w:ascii="RR Pioneer" w:hAnsi="RR Pioneer"/>
          <w:sz w:val="22"/>
        </w:rPr>
        <w:t xml:space="preserve"> </w:t>
      </w:r>
      <w:r w:rsidRPr="00664B09">
        <w:rPr>
          <w:rFonts w:ascii="RR Pioneer" w:hAnsi="RR Pioneer"/>
          <w:sz w:val="22"/>
        </w:rPr>
        <w:t>include a listing of</w:t>
      </w:r>
      <w:r w:rsidR="003F0C67" w:rsidRPr="00664B09">
        <w:rPr>
          <w:rFonts w:ascii="RR Pioneer" w:hAnsi="RR Pioneer"/>
          <w:sz w:val="22"/>
        </w:rPr>
        <w:t xml:space="preserve"> all</w:t>
      </w:r>
      <w:r w:rsidR="00A9567A" w:rsidRPr="00664B09">
        <w:rPr>
          <w:rFonts w:ascii="RR Pioneer" w:hAnsi="RR Pioneer"/>
          <w:sz w:val="22"/>
        </w:rPr>
        <w:t xml:space="preserve"> Class</w:t>
      </w:r>
      <w:r w:rsidR="003F0C67" w:rsidRPr="00664B09">
        <w:rPr>
          <w:rFonts w:ascii="RR Pioneer" w:hAnsi="RR Pioneer"/>
          <w:sz w:val="22"/>
        </w:rPr>
        <w:t> </w:t>
      </w:r>
      <w:r w:rsidRPr="00664B09">
        <w:rPr>
          <w:rFonts w:ascii="RR Pioneer" w:hAnsi="RR Pioneer"/>
          <w:sz w:val="22"/>
        </w:rPr>
        <w:t>1, 2 and 3</w:t>
      </w:r>
      <w:r w:rsidR="00A9567A" w:rsidRPr="00664B09">
        <w:rPr>
          <w:rFonts w:ascii="RR Pioneer" w:hAnsi="RR Pioneer"/>
          <w:sz w:val="22"/>
        </w:rPr>
        <w:t xml:space="preserve"> SSC</w:t>
      </w:r>
      <w:r w:rsidRPr="00664B09">
        <w:rPr>
          <w:rFonts w:ascii="RR Pioneer" w:hAnsi="RR Pioneer"/>
          <w:sz w:val="22"/>
        </w:rPr>
        <w:t>, along with rationale for the classification</w:t>
      </w:r>
      <w:r w:rsidR="00A9567A" w:rsidRPr="00664B09">
        <w:rPr>
          <w:rFonts w:ascii="RR Pioneer" w:hAnsi="RR Pioneer"/>
          <w:sz w:val="22"/>
        </w:rPr>
        <w:t>.</w:t>
      </w:r>
    </w:p>
    <w:p w14:paraId="7EA6F49E" w14:textId="6F80EFDB" w:rsidR="00A9567A" w:rsidRPr="00664B09" w:rsidRDefault="00B40C2E" w:rsidP="00664B09">
      <w:pPr>
        <w:jc w:val="both"/>
        <w:rPr>
          <w:rFonts w:ascii="RR Pioneer" w:hAnsi="RR Pioneer"/>
          <w:sz w:val="22"/>
        </w:rPr>
      </w:pPr>
      <w:r w:rsidRPr="00664B09">
        <w:rPr>
          <w:rFonts w:ascii="RR Pioneer" w:hAnsi="RR Pioneer"/>
          <w:sz w:val="22"/>
        </w:rPr>
        <w:t xml:space="preserve">The cases in which planned maintenance of </w:t>
      </w:r>
      <w:r w:rsidR="00800D19" w:rsidRPr="00664B09">
        <w:rPr>
          <w:rFonts w:ascii="RR Pioneer" w:hAnsi="RR Pioneer"/>
          <w:sz w:val="22"/>
        </w:rPr>
        <w:t>classified</w:t>
      </w:r>
      <w:r w:rsidRPr="00664B09">
        <w:rPr>
          <w:rFonts w:ascii="RR Pioneer" w:hAnsi="RR Pioneer"/>
          <w:sz w:val="22"/>
        </w:rPr>
        <w:t xml:space="preserve"> SSC</w:t>
      </w:r>
      <w:r w:rsidR="00365226" w:rsidRPr="00664B09">
        <w:rPr>
          <w:rFonts w:ascii="RR Pioneer" w:hAnsi="RR Pioneer"/>
          <w:sz w:val="22"/>
        </w:rPr>
        <w:t xml:space="preserve"> </w:t>
      </w:r>
      <w:r w:rsidRPr="00664B09">
        <w:rPr>
          <w:rFonts w:ascii="RR Pioneer" w:hAnsi="RR Pioneer"/>
          <w:sz w:val="22"/>
        </w:rPr>
        <w:t>could affect delivery of safety functions</w:t>
      </w:r>
      <w:r w:rsidR="00B320AD" w:rsidRPr="00664B09">
        <w:rPr>
          <w:rFonts w:ascii="RR Pioneer" w:hAnsi="RR Pioneer"/>
          <w:sz w:val="22"/>
        </w:rPr>
        <w:t xml:space="preserve"> is being carried out by reviewing the Fault Schedule and SMDDs. </w:t>
      </w:r>
      <w:r w:rsidR="00356586" w:rsidRPr="00664B09">
        <w:rPr>
          <w:rFonts w:ascii="RR Pioneer" w:hAnsi="RR Pioneer"/>
          <w:sz w:val="22"/>
        </w:rPr>
        <w:t xml:space="preserve">The output of this exercise will be reported in </w:t>
      </w:r>
      <w:r w:rsidR="00A90D51" w:rsidRPr="00664B09">
        <w:rPr>
          <w:rFonts w:ascii="RR Pioneer" w:hAnsi="RR Pioneer"/>
          <w:sz w:val="22"/>
        </w:rPr>
        <w:t>the</w:t>
      </w:r>
      <w:r w:rsidR="00AD094F" w:rsidRPr="00664B09">
        <w:rPr>
          <w:rFonts w:ascii="RR Pioneer" w:hAnsi="RR Pioneer"/>
          <w:sz w:val="22"/>
        </w:rPr>
        <w:t xml:space="preserve"> new </w:t>
      </w:r>
      <w:r w:rsidR="00EA3D2C" w:rsidRPr="00664B09">
        <w:rPr>
          <w:rFonts w:ascii="RR Pioneer" w:hAnsi="RR Pioneer"/>
          <w:sz w:val="22"/>
        </w:rPr>
        <w:t>Redundancy of Class 2 systems report</w:t>
      </w:r>
      <w:r w:rsidR="00AD094F" w:rsidRPr="00664B09">
        <w:rPr>
          <w:rFonts w:ascii="RR Pioneer" w:hAnsi="RR Pioneer"/>
          <w:sz w:val="22"/>
        </w:rPr>
        <w:t xml:space="preserve">, </w:t>
      </w:r>
      <w:r w:rsidR="00EA3D2C" w:rsidRPr="00664B09">
        <w:rPr>
          <w:rFonts w:ascii="RR Pioneer" w:hAnsi="RR Pioneer"/>
          <w:sz w:val="22"/>
        </w:rPr>
        <w:t xml:space="preserve">at its first issue </w:t>
      </w:r>
      <w:r w:rsidR="004F79F7" w:rsidRPr="00664B09">
        <w:rPr>
          <w:rFonts w:ascii="RR Pioneer" w:hAnsi="RR Pioneer"/>
          <w:sz w:val="22"/>
        </w:rPr>
        <w:t>on 31/01/25</w:t>
      </w:r>
      <w:r w:rsidR="00F8127C" w:rsidRPr="00664B09">
        <w:rPr>
          <w:rFonts w:ascii="RR Pioneer" w:hAnsi="RR Pioneer"/>
          <w:sz w:val="22"/>
        </w:rPr>
        <w:t>.</w:t>
      </w:r>
      <w:r w:rsidR="00AD094F" w:rsidRPr="00664B09">
        <w:rPr>
          <w:rFonts w:ascii="RR Pioneer" w:hAnsi="RR Pioneer"/>
          <w:sz w:val="22"/>
        </w:rPr>
        <w:t xml:space="preserve"> </w:t>
      </w:r>
      <w:r w:rsidR="00365226" w:rsidRPr="00664B09">
        <w:rPr>
          <w:rFonts w:ascii="RR Pioneer" w:hAnsi="RR Pioneer"/>
          <w:sz w:val="22"/>
        </w:rPr>
        <w:t xml:space="preserve">This includes but is not limited to Class 2 SSC – for example, where Class 3 SSC are claimed </w:t>
      </w:r>
      <w:r w:rsidR="00664BD6" w:rsidRPr="00664B09">
        <w:rPr>
          <w:rFonts w:ascii="RR Pioneer" w:hAnsi="RR Pioneer"/>
          <w:sz w:val="22"/>
        </w:rPr>
        <w:t>to support safety functions with decreasing categorisation over time.</w:t>
      </w:r>
    </w:p>
    <w:p w14:paraId="56F0100C" w14:textId="6EE352FD" w:rsidR="00DF7618" w:rsidRPr="00664B09" w:rsidRDefault="00231DDF" w:rsidP="00664B09">
      <w:pPr>
        <w:jc w:val="both"/>
        <w:rPr>
          <w:rFonts w:ascii="RR Pioneer" w:hAnsi="RR Pioneer"/>
          <w:sz w:val="22"/>
        </w:rPr>
      </w:pPr>
      <w:bookmarkStart w:id="1" w:name="_Hlk203501575"/>
      <w:r w:rsidRPr="00664B09">
        <w:rPr>
          <w:rFonts w:ascii="RR Pioneer" w:hAnsi="RR Pioneer"/>
          <w:sz w:val="22"/>
        </w:rPr>
        <w:t xml:space="preserve">The final </w:t>
      </w:r>
      <w:r w:rsidR="00DF7618" w:rsidRPr="00664B09">
        <w:rPr>
          <w:rFonts w:ascii="RR Pioneer" w:hAnsi="RR Pioneer"/>
          <w:sz w:val="22"/>
        </w:rPr>
        <w:t xml:space="preserve">Action RO-RRSMR-003.A2 </w:t>
      </w:r>
      <w:r w:rsidRPr="00664B09">
        <w:rPr>
          <w:rFonts w:ascii="RR Pioneer" w:hAnsi="RR Pioneer"/>
          <w:sz w:val="22"/>
        </w:rPr>
        <w:t xml:space="preserve">submission </w:t>
      </w:r>
      <w:r w:rsidR="00DF7618" w:rsidRPr="00664B09">
        <w:rPr>
          <w:rFonts w:ascii="RR Pioneer" w:hAnsi="RR Pioneer"/>
          <w:sz w:val="22"/>
        </w:rPr>
        <w:t xml:space="preserve">will be </w:t>
      </w:r>
      <w:r w:rsidRPr="00664B09">
        <w:rPr>
          <w:rFonts w:ascii="RR Pioneer" w:hAnsi="RR Pioneer"/>
          <w:sz w:val="22"/>
        </w:rPr>
        <w:t xml:space="preserve">completed </w:t>
      </w:r>
      <w:r w:rsidR="00DF7618" w:rsidRPr="00664B09">
        <w:rPr>
          <w:rFonts w:ascii="RR Pioneer" w:hAnsi="RR Pioneer"/>
          <w:sz w:val="22"/>
        </w:rPr>
        <w:t>on 31/01/25, with the required information provided in the first issue of [14].</w:t>
      </w:r>
    </w:p>
    <w:bookmarkEnd w:id="1"/>
    <w:p w14:paraId="711ADECB" w14:textId="77777777" w:rsidR="000C77FF" w:rsidRPr="00664B09" w:rsidRDefault="000C77FF" w:rsidP="00664B09">
      <w:pPr>
        <w:spacing w:before="120"/>
        <w:jc w:val="both"/>
        <w:rPr>
          <w:rFonts w:ascii="RR Pioneer" w:hAnsi="RR Pioneer"/>
          <w:b/>
          <w:bCs/>
          <w:sz w:val="22"/>
        </w:rPr>
      </w:pPr>
      <w:r w:rsidRPr="00664B09">
        <w:rPr>
          <w:rFonts w:ascii="RR Pioneer" w:hAnsi="RR Pioneer"/>
          <w:b/>
          <w:bCs/>
          <w:sz w:val="22"/>
        </w:rPr>
        <w:t>RO-RRSMR-003.A3: Clarify the implications of the generic Rolls-Royce SMR’s design (with regards to the provision of redundancy) on the maintenance strategy</w:t>
      </w:r>
    </w:p>
    <w:p w14:paraId="2EE214F2" w14:textId="77777777" w:rsidR="000C77FF" w:rsidRPr="00664B09" w:rsidRDefault="000C77FF" w:rsidP="00664B09">
      <w:pPr>
        <w:spacing w:before="240" w:after="60"/>
        <w:jc w:val="both"/>
        <w:rPr>
          <w:rFonts w:ascii="RR Pioneer" w:hAnsi="RR Pioneer"/>
          <w:noProof/>
          <w:sz w:val="22"/>
        </w:rPr>
      </w:pPr>
      <w:r w:rsidRPr="00664B09">
        <w:rPr>
          <w:rFonts w:ascii="RR Pioneer" w:hAnsi="RR Pioneer"/>
          <w:noProof/>
          <w:sz w:val="22"/>
        </w:rPr>
        <w:t>In response to this Regulatory Observation Action, Rolls-Royce SMR Ltd should:</w:t>
      </w:r>
    </w:p>
    <w:p w14:paraId="324A63DA" w14:textId="77777777" w:rsidR="000C77FF" w:rsidRPr="00664B09" w:rsidRDefault="000C77FF" w:rsidP="00664B09">
      <w:pPr>
        <w:pStyle w:val="ListParagraph"/>
        <w:numPr>
          <w:ilvl w:val="0"/>
          <w:numId w:val="16"/>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For those SSCs identified in Action 2, for which planned maintenance activities may prevent delivery of safety functions, explain:</w:t>
      </w:r>
    </w:p>
    <w:p w14:paraId="6AE57729" w14:textId="02AF7839" w:rsidR="000C77FF" w:rsidRPr="00664B09" w:rsidRDefault="000C77FF" w:rsidP="00664B09">
      <w:pPr>
        <w:pStyle w:val="ListParagraph"/>
        <w:numPr>
          <w:ilvl w:val="0"/>
          <w:numId w:val="17"/>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How the design (with regards to the provision of redundancy) has informed the development of a maintenance strategy, and how maintenance requirements have informed the provision of redundancy</w:t>
      </w:r>
      <w:r w:rsidR="00664B09">
        <w:rPr>
          <w:rFonts w:ascii="RR Pioneer" w:hAnsi="RR Pioneer"/>
          <w:sz w:val="22"/>
        </w:rPr>
        <w:t>,</w:t>
      </w:r>
    </w:p>
    <w:p w14:paraId="00195F5A" w14:textId="3932C578" w:rsidR="000C77FF" w:rsidRPr="00664B09" w:rsidRDefault="000C77FF" w:rsidP="00664B09">
      <w:pPr>
        <w:pStyle w:val="ListParagraph"/>
        <w:numPr>
          <w:ilvl w:val="0"/>
          <w:numId w:val="17"/>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lastRenderedPageBreak/>
        <w:t>When planned maintenance, test or repair activities will be undertaken (i.e., in which operating states)</w:t>
      </w:r>
      <w:r w:rsidR="00664B09">
        <w:rPr>
          <w:rFonts w:ascii="RR Pioneer" w:hAnsi="RR Pioneer"/>
          <w:sz w:val="22"/>
        </w:rPr>
        <w:t>,</w:t>
      </w:r>
    </w:p>
    <w:p w14:paraId="686BB21F" w14:textId="77777777" w:rsidR="000C77FF" w:rsidRPr="00664B09" w:rsidRDefault="000C77FF" w:rsidP="00664B09">
      <w:pPr>
        <w:pStyle w:val="ListParagraph"/>
        <w:numPr>
          <w:ilvl w:val="0"/>
          <w:numId w:val="17"/>
        </w:numPr>
        <w:tabs>
          <w:tab w:val="clear" w:pos="992"/>
          <w:tab w:val="clear" w:pos="1395"/>
          <w:tab w:val="clear" w:pos="1712"/>
        </w:tabs>
        <w:spacing w:before="120" w:after="160" w:line="252" w:lineRule="auto"/>
        <w:jc w:val="both"/>
        <w:rPr>
          <w:rFonts w:ascii="RR Pioneer" w:hAnsi="RR Pioneer"/>
          <w:sz w:val="22"/>
        </w:rPr>
      </w:pPr>
      <w:r w:rsidRPr="00664B09">
        <w:rPr>
          <w:rFonts w:ascii="RR Pioneer" w:hAnsi="RR Pioneer"/>
          <w:sz w:val="22"/>
        </w:rPr>
        <w:t xml:space="preserve">What operating constraints will be necessary to ensure adequate availability of SSCs (Operating Rules, temporary equipment etc.). </w:t>
      </w:r>
    </w:p>
    <w:p w14:paraId="6051A448" w14:textId="1FDD6A0A" w:rsidR="00E947AB" w:rsidRPr="00664B09" w:rsidRDefault="000C77FF" w:rsidP="00664B09">
      <w:pPr>
        <w:jc w:val="both"/>
        <w:rPr>
          <w:rFonts w:ascii="RR Pioneer" w:hAnsi="RR Pioneer"/>
          <w:sz w:val="22"/>
        </w:rPr>
      </w:pPr>
      <w:r w:rsidRPr="00664B09">
        <w:rPr>
          <w:rFonts w:ascii="RR Pioneer" w:hAnsi="RR Pioneer"/>
          <w:sz w:val="22"/>
        </w:rPr>
        <w:t>Resolution required by: To be determined by the Rolls-Royce SMR Ltd Resolution Plan</w:t>
      </w:r>
    </w:p>
    <w:p w14:paraId="425E92B3" w14:textId="6D1FBEEC" w:rsidR="008E0896" w:rsidRPr="00664B09" w:rsidRDefault="008E0896" w:rsidP="00664B09">
      <w:pPr>
        <w:tabs>
          <w:tab w:val="clear" w:pos="992"/>
          <w:tab w:val="clear" w:pos="1395"/>
          <w:tab w:val="clear" w:pos="1712"/>
        </w:tabs>
        <w:spacing w:before="120" w:after="160" w:line="252" w:lineRule="auto"/>
        <w:jc w:val="both"/>
        <w:rPr>
          <w:rFonts w:ascii="RR Pioneer" w:hAnsi="RR Pioneer"/>
          <w:b/>
          <w:bCs/>
          <w:sz w:val="22"/>
          <w:u w:val="single"/>
        </w:rPr>
      </w:pPr>
      <w:r w:rsidRPr="00664B09">
        <w:rPr>
          <w:rFonts w:ascii="RR Pioneer" w:hAnsi="RR Pioneer"/>
          <w:b/>
          <w:bCs/>
          <w:sz w:val="22"/>
          <w:u w:val="single"/>
        </w:rPr>
        <w:t>Rolls-Royce SMR Ltd. Resolution Plan</w:t>
      </w:r>
      <w:r w:rsidR="002E65EF" w:rsidRPr="00664B09">
        <w:rPr>
          <w:rFonts w:ascii="RR Pioneer" w:hAnsi="RR Pioneer"/>
          <w:b/>
          <w:bCs/>
          <w:sz w:val="22"/>
          <w:u w:val="single"/>
        </w:rPr>
        <w:t xml:space="preserve"> RO-RRSMR-003.A3</w:t>
      </w:r>
    </w:p>
    <w:p w14:paraId="5C589D6D" w14:textId="3AAC2133" w:rsidR="00245D36" w:rsidRPr="00664B09" w:rsidRDefault="00A24C42" w:rsidP="00664B09">
      <w:pPr>
        <w:jc w:val="both"/>
        <w:rPr>
          <w:rFonts w:ascii="RR Pioneer" w:hAnsi="RR Pioneer"/>
          <w:sz w:val="22"/>
        </w:rPr>
      </w:pPr>
      <w:r w:rsidRPr="00664B09">
        <w:rPr>
          <w:rFonts w:ascii="RR Pioneer" w:hAnsi="RR Pioneer"/>
          <w:sz w:val="22"/>
        </w:rPr>
        <w:t xml:space="preserve">To </w:t>
      </w:r>
      <w:r w:rsidR="00A924BC" w:rsidRPr="00664B09">
        <w:rPr>
          <w:rFonts w:ascii="RR Pioneer" w:hAnsi="RR Pioneer"/>
          <w:sz w:val="22"/>
        </w:rPr>
        <w:t xml:space="preserve">further </w:t>
      </w:r>
      <w:r w:rsidRPr="00664B09">
        <w:rPr>
          <w:rFonts w:ascii="RR Pioneer" w:hAnsi="RR Pioneer"/>
          <w:sz w:val="22"/>
        </w:rPr>
        <w:t xml:space="preserve">explain how the design </w:t>
      </w:r>
      <w:r w:rsidR="00173622" w:rsidRPr="00664B09">
        <w:rPr>
          <w:rFonts w:ascii="RR Pioneer" w:hAnsi="RR Pioneer"/>
          <w:sz w:val="22"/>
        </w:rPr>
        <w:t xml:space="preserve">is informed by and informs </w:t>
      </w:r>
      <w:r w:rsidRPr="00664B09">
        <w:rPr>
          <w:rFonts w:ascii="RR Pioneer" w:hAnsi="RR Pioneer"/>
          <w:sz w:val="22"/>
        </w:rPr>
        <w:t xml:space="preserve">the development of a maintenance strategy, and how maintenance requirements have informed the provision of redundancy, </w:t>
      </w:r>
      <w:r w:rsidR="00B33FD6" w:rsidRPr="00664B09">
        <w:rPr>
          <w:rFonts w:ascii="RR Pioneer" w:hAnsi="RR Pioneer"/>
          <w:sz w:val="22"/>
        </w:rPr>
        <w:t xml:space="preserve">Rolls-Royce SMR Ltd. </w:t>
      </w:r>
      <w:r w:rsidR="004A167B" w:rsidRPr="00664B09">
        <w:rPr>
          <w:rFonts w:ascii="RR Pioneer" w:hAnsi="RR Pioneer"/>
          <w:sz w:val="22"/>
        </w:rPr>
        <w:t xml:space="preserve">will provide an update to the EMIT Strategy </w:t>
      </w:r>
      <w:r w:rsidR="00B62F21" w:rsidRPr="00664B09">
        <w:rPr>
          <w:rFonts w:ascii="RR Pioneer" w:hAnsi="RR Pioneer"/>
          <w:sz w:val="22"/>
        </w:rPr>
        <w:t>on 19/12/</w:t>
      </w:r>
      <w:r w:rsidR="004A167B" w:rsidRPr="00664B09">
        <w:rPr>
          <w:rFonts w:ascii="RR Pioneer" w:hAnsi="RR Pioneer"/>
          <w:sz w:val="22"/>
        </w:rPr>
        <w:t>24</w:t>
      </w:r>
      <w:r w:rsidR="00B152CF" w:rsidRPr="00664B09">
        <w:rPr>
          <w:rFonts w:ascii="RR Pioneer" w:hAnsi="RR Pioneer"/>
          <w:sz w:val="22"/>
        </w:rPr>
        <w:t xml:space="preserve"> [</w:t>
      </w:r>
      <w:r w:rsidR="003C7AA0" w:rsidRPr="00664B09">
        <w:rPr>
          <w:rFonts w:ascii="RR Pioneer" w:hAnsi="RR Pioneer"/>
          <w:sz w:val="22"/>
        </w:rPr>
        <w:t>1</w:t>
      </w:r>
      <w:r w:rsidR="00513F96" w:rsidRPr="00664B09">
        <w:rPr>
          <w:rFonts w:ascii="RR Pioneer" w:hAnsi="RR Pioneer"/>
          <w:sz w:val="22"/>
        </w:rPr>
        <w:t>2</w:t>
      </w:r>
      <w:r w:rsidR="00B152CF" w:rsidRPr="00664B09">
        <w:rPr>
          <w:rFonts w:ascii="RR Pioneer" w:hAnsi="RR Pioneer"/>
          <w:sz w:val="22"/>
        </w:rPr>
        <w:t>]</w:t>
      </w:r>
      <w:r w:rsidR="004A167B" w:rsidRPr="00664B09">
        <w:rPr>
          <w:rFonts w:ascii="RR Pioneer" w:hAnsi="RR Pioneer"/>
          <w:sz w:val="22"/>
        </w:rPr>
        <w:t xml:space="preserve">. </w:t>
      </w:r>
      <w:r w:rsidR="00757F7C" w:rsidRPr="00664B09">
        <w:rPr>
          <w:rFonts w:ascii="RR Pioneer" w:hAnsi="RR Pioneer"/>
          <w:sz w:val="22"/>
        </w:rPr>
        <w:t xml:space="preserve">The EMIT Strategy will then be updated </w:t>
      </w:r>
      <w:r w:rsidR="00040892" w:rsidRPr="00664B09">
        <w:rPr>
          <w:rFonts w:ascii="RR Pioneer" w:hAnsi="RR Pioneer"/>
          <w:sz w:val="22"/>
        </w:rPr>
        <w:t>on 07/07/</w:t>
      </w:r>
      <w:r w:rsidR="00757F7C" w:rsidRPr="00664B09">
        <w:rPr>
          <w:rFonts w:ascii="RR Pioneer" w:hAnsi="RR Pioneer"/>
          <w:sz w:val="22"/>
        </w:rPr>
        <w:t>25</w:t>
      </w:r>
      <w:r w:rsidR="003C7AA0" w:rsidRPr="00664B09">
        <w:rPr>
          <w:rFonts w:ascii="RR Pioneer" w:hAnsi="RR Pioneer"/>
          <w:sz w:val="22"/>
        </w:rPr>
        <w:t xml:space="preserve"> [1</w:t>
      </w:r>
      <w:r w:rsidR="00513F96" w:rsidRPr="00664B09">
        <w:rPr>
          <w:rFonts w:ascii="RR Pioneer" w:hAnsi="RR Pioneer"/>
          <w:sz w:val="22"/>
        </w:rPr>
        <w:t>7</w:t>
      </w:r>
      <w:r w:rsidR="003C7AA0" w:rsidRPr="00664B09">
        <w:rPr>
          <w:rFonts w:ascii="RR Pioneer" w:hAnsi="RR Pioneer"/>
          <w:sz w:val="22"/>
        </w:rPr>
        <w:t>]</w:t>
      </w:r>
      <w:r w:rsidR="00757F7C" w:rsidRPr="00664B09">
        <w:rPr>
          <w:rFonts w:ascii="RR Pioneer" w:hAnsi="RR Pioneer"/>
          <w:sz w:val="22"/>
        </w:rPr>
        <w:t xml:space="preserve">, and this update will include examples of how </w:t>
      </w:r>
      <w:r w:rsidR="000B1681" w:rsidRPr="00664B09">
        <w:rPr>
          <w:rFonts w:ascii="RR Pioneer" w:hAnsi="RR Pioneer"/>
          <w:sz w:val="22"/>
        </w:rPr>
        <w:t>and where maintenance requirements have informed provision of redundancy</w:t>
      </w:r>
      <w:r w:rsidR="00D55C8F" w:rsidRPr="00664B09">
        <w:rPr>
          <w:rFonts w:ascii="RR Pioneer" w:hAnsi="RR Pioneer"/>
          <w:sz w:val="22"/>
        </w:rPr>
        <w:t>.</w:t>
      </w:r>
    </w:p>
    <w:p w14:paraId="414D0250" w14:textId="4286E284" w:rsidR="008E0896" w:rsidRPr="00664B09" w:rsidRDefault="00CC0729" w:rsidP="00664B09">
      <w:pPr>
        <w:jc w:val="both"/>
        <w:rPr>
          <w:rFonts w:ascii="RR Pioneer" w:hAnsi="RR Pioneer"/>
          <w:sz w:val="22"/>
        </w:rPr>
      </w:pPr>
      <w:r w:rsidRPr="00664B09">
        <w:rPr>
          <w:rFonts w:ascii="RR Pioneer" w:hAnsi="RR Pioneer"/>
          <w:sz w:val="22"/>
        </w:rPr>
        <w:t>In addition, an On-Line Maintenance Guide</w:t>
      </w:r>
      <w:r w:rsidR="00B152CF" w:rsidRPr="00664B09">
        <w:rPr>
          <w:rFonts w:ascii="RR Pioneer" w:hAnsi="RR Pioneer"/>
          <w:sz w:val="22"/>
        </w:rPr>
        <w:t xml:space="preserve"> [</w:t>
      </w:r>
      <w:r w:rsidR="0015757E" w:rsidRPr="00664B09">
        <w:rPr>
          <w:rFonts w:ascii="RR Pioneer" w:hAnsi="RR Pioneer"/>
          <w:sz w:val="22"/>
        </w:rPr>
        <w:t>1</w:t>
      </w:r>
      <w:r w:rsidR="00513F96" w:rsidRPr="00664B09">
        <w:rPr>
          <w:rFonts w:ascii="RR Pioneer" w:hAnsi="RR Pioneer"/>
          <w:sz w:val="22"/>
        </w:rPr>
        <w:t>4</w:t>
      </w:r>
      <w:r w:rsidR="00B152CF" w:rsidRPr="00664B09">
        <w:rPr>
          <w:rFonts w:ascii="RR Pioneer" w:hAnsi="RR Pioneer"/>
          <w:sz w:val="22"/>
        </w:rPr>
        <w:t>]</w:t>
      </w:r>
      <w:r w:rsidRPr="00664B09">
        <w:rPr>
          <w:rFonts w:ascii="RR Pioneer" w:hAnsi="RR Pioneer"/>
          <w:sz w:val="22"/>
        </w:rPr>
        <w:t xml:space="preserve"> will be developed</w:t>
      </w:r>
      <w:r w:rsidR="00774221" w:rsidRPr="00664B09">
        <w:rPr>
          <w:rFonts w:ascii="RR Pioneer" w:hAnsi="RR Pioneer"/>
          <w:sz w:val="22"/>
        </w:rPr>
        <w:t xml:space="preserve"> in mid-2025</w:t>
      </w:r>
      <w:r w:rsidRPr="00664B09">
        <w:rPr>
          <w:rFonts w:ascii="RR Pioneer" w:hAnsi="RR Pioneer"/>
          <w:sz w:val="22"/>
        </w:rPr>
        <w:t xml:space="preserve">, which </w:t>
      </w:r>
      <w:r w:rsidR="00D04A26" w:rsidRPr="00664B09">
        <w:rPr>
          <w:rFonts w:ascii="RR Pioneer" w:hAnsi="RR Pioneer"/>
          <w:sz w:val="22"/>
        </w:rPr>
        <w:t>will record the approach to justifying SSC design</w:t>
      </w:r>
      <w:r w:rsidR="000D78FD" w:rsidRPr="00664B09">
        <w:rPr>
          <w:rFonts w:ascii="RR Pioneer" w:hAnsi="RR Pioneer"/>
          <w:sz w:val="22"/>
        </w:rPr>
        <w:t>, reliability and availability performance, with respect to redundancy and EMIT unavailability.</w:t>
      </w:r>
      <w:r w:rsidR="0007304F" w:rsidRPr="00664B09">
        <w:rPr>
          <w:rFonts w:ascii="RR Pioneer" w:hAnsi="RR Pioneer"/>
          <w:sz w:val="22"/>
        </w:rPr>
        <w:t xml:space="preserve"> Once the issue date of this document is confirmed it will be communicated via the GDA Deliverables Schedule.</w:t>
      </w:r>
    </w:p>
    <w:p w14:paraId="5784BE15" w14:textId="3494799C" w:rsidR="00693F67" w:rsidRPr="00664B09" w:rsidRDefault="002B4478" w:rsidP="00664B09">
      <w:pPr>
        <w:jc w:val="both"/>
        <w:rPr>
          <w:rFonts w:ascii="RR Pioneer" w:hAnsi="RR Pioneer"/>
          <w:sz w:val="22"/>
        </w:rPr>
      </w:pPr>
      <w:r w:rsidRPr="00664B09">
        <w:rPr>
          <w:rFonts w:ascii="RR Pioneer" w:hAnsi="RR Pioneer"/>
          <w:sz w:val="22"/>
        </w:rPr>
        <w:t>Where operating constraints will be necessary to ensure adequate availability of SSC</w:t>
      </w:r>
      <w:r w:rsidR="002B3061" w:rsidRPr="00664B09">
        <w:rPr>
          <w:rFonts w:ascii="RR Pioneer" w:hAnsi="RR Pioneer"/>
          <w:sz w:val="22"/>
        </w:rPr>
        <w:t xml:space="preserve">, these will be </w:t>
      </w:r>
      <w:r w:rsidR="00DE349A" w:rsidRPr="00664B09">
        <w:rPr>
          <w:rFonts w:ascii="RR Pioneer" w:hAnsi="RR Pioneer"/>
          <w:sz w:val="22"/>
        </w:rPr>
        <w:t xml:space="preserve">the responsibility of the licensee to set. However, they will be identified </w:t>
      </w:r>
      <w:r w:rsidR="004A32B6" w:rsidRPr="00664B09">
        <w:rPr>
          <w:rFonts w:ascii="RR Pioneer" w:hAnsi="RR Pioneer"/>
          <w:sz w:val="22"/>
        </w:rPr>
        <w:t>through the application of the OLM Guide [1</w:t>
      </w:r>
      <w:r w:rsidR="00513F96" w:rsidRPr="00664B09">
        <w:rPr>
          <w:rFonts w:ascii="RR Pioneer" w:hAnsi="RR Pioneer"/>
          <w:sz w:val="22"/>
        </w:rPr>
        <w:t>4</w:t>
      </w:r>
      <w:r w:rsidR="004A32B6" w:rsidRPr="00664B09">
        <w:rPr>
          <w:rFonts w:ascii="RR Pioneer" w:hAnsi="RR Pioneer"/>
          <w:sz w:val="22"/>
        </w:rPr>
        <w:t>]</w:t>
      </w:r>
      <w:r w:rsidR="003C7C98" w:rsidRPr="00664B09">
        <w:rPr>
          <w:rFonts w:ascii="RR Pioneer" w:hAnsi="RR Pioneer"/>
          <w:sz w:val="22"/>
        </w:rPr>
        <w:t xml:space="preserve">, and they will be informed by the OLC minimum availability requirements. </w:t>
      </w:r>
      <w:r w:rsidR="00693F67" w:rsidRPr="00664B09">
        <w:rPr>
          <w:rFonts w:ascii="RR Pioneer" w:hAnsi="RR Pioneer"/>
          <w:sz w:val="22"/>
        </w:rPr>
        <w:t xml:space="preserve">OLCs will be reported in </w:t>
      </w:r>
      <w:r w:rsidR="00664B09">
        <w:rPr>
          <w:rFonts w:ascii="RR Pioneer" w:hAnsi="RR Pioneer"/>
          <w:sz w:val="22"/>
        </w:rPr>
        <w:t>t</w:t>
      </w:r>
      <w:r w:rsidR="00693F67" w:rsidRPr="00664B09">
        <w:rPr>
          <w:rFonts w:ascii="RR Pioneer" w:hAnsi="RR Pioneer"/>
          <w:sz w:val="22"/>
        </w:rPr>
        <w:t xml:space="preserve">ier 3 of the E3S Case, as discussed in the response to </w:t>
      </w:r>
      <w:bookmarkStart w:id="2" w:name="_Hlk203501604"/>
      <w:r w:rsidR="00693F67" w:rsidRPr="00664B09">
        <w:rPr>
          <w:rFonts w:ascii="RR Pioneer" w:hAnsi="RR Pioneer"/>
          <w:sz w:val="22"/>
        </w:rPr>
        <w:t>RQ-01245 [</w:t>
      </w:r>
      <w:r w:rsidR="00513F96" w:rsidRPr="00664B09">
        <w:rPr>
          <w:rFonts w:ascii="RR Pioneer" w:hAnsi="RR Pioneer"/>
          <w:sz w:val="22"/>
        </w:rPr>
        <w:t>20</w:t>
      </w:r>
      <w:r w:rsidR="00693F67" w:rsidRPr="00664B09">
        <w:rPr>
          <w:rFonts w:ascii="RR Pioneer" w:hAnsi="RR Pioneer"/>
          <w:sz w:val="22"/>
        </w:rPr>
        <w:t>].</w:t>
      </w:r>
      <w:bookmarkEnd w:id="2"/>
    </w:p>
    <w:p w14:paraId="0C997323" w14:textId="098034E2" w:rsidR="000E66A1" w:rsidRPr="00664B09" w:rsidRDefault="003C7C98" w:rsidP="00664B09">
      <w:pPr>
        <w:jc w:val="both"/>
        <w:rPr>
          <w:rFonts w:ascii="RR Pioneer" w:hAnsi="RR Pioneer"/>
          <w:sz w:val="22"/>
        </w:rPr>
      </w:pPr>
      <w:r w:rsidRPr="00664B09">
        <w:rPr>
          <w:rFonts w:ascii="RR Pioneer" w:hAnsi="RR Pioneer"/>
          <w:sz w:val="22"/>
        </w:rPr>
        <w:t>The Through-Life Activities Modules/datasheets will identify the EMIT task (scope, interval and required resources), and these</w:t>
      </w:r>
      <w:r w:rsidR="007F16CC" w:rsidRPr="00664B09">
        <w:rPr>
          <w:rFonts w:ascii="RR Pioneer" w:hAnsi="RR Pioneer"/>
          <w:sz w:val="22"/>
        </w:rPr>
        <w:t xml:space="preserve"> will be delivered as part of the SDS documents.</w:t>
      </w:r>
      <w:r w:rsidR="004E6726" w:rsidRPr="00664B09">
        <w:rPr>
          <w:rFonts w:ascii="RR Pioneer" w:hAnsi="RR Pioneer"/>
          <w:sz w:val="22"/>
        </w:rPr>
        <w:t xml:space="preserve"> </w:t>
      </w:r>
      <w:bookmarkStart w:id="3" w:name="_Hlk203501613"/>
      <w:r w:rsidR="004E6726" w:rsidRPr="00664B09">
        <w:rPr>
          <w:rFonts w:ascii="RR Pioneer" w:hAnsi="RR Pioneer"/>
          <w:sz w:val="22"/>
        </w:rPr>
        <w:t>The E3S Case Deliverables Plan [</w:t>
      </w:r>
      <w:r w:rsidR="003B0BF3" w:rsidRPr="00664B09">
        <w:rPr>
          <w:rFonts w:ascii="RR Pioneer" w:hAnsi="RR Pioneer"/>
          <w:sz w:val="22"/>
        </w:rPr>
        <w:t>1</w:t>
      </w:r>
      <w:r w:rsidR="00513F96" w:rsidRPr="00664B09">
        <w:rPr>
          <w:rFonts w:ascii="RR Pioneer" w:hAnsi="RR Pioneer"/>
          <w:sz w:val="22"/>
        </w:rPr>
        <w:t>8</w:t>
      </w:r>
      <w:r w:rsidR="004E6726" w:rsidRPr="00664B09">
        <w:rPr>
          <w:rFonts w:ascii="RR Pioneer" w:hAnsi="RR Pioneer"/>
          <w:sz w:val="22"/>
        </w:rPr>
        <w:t>] l</w:t>
      </w:r>
      <w:bookmarkEnd w:id="3"/>
      <w:r w:rsidR="004E6726" w:rsidRPr="00664B09">
        <w:rPr>
          <w:rFonts w:ascii="RR Pioneer" w:hAnsi="RR Pioneer"/>
          <w:sz w:val="22"/>
        </w:rPr>
        <w:t>ists the submission dates for the SDS documents</w:t>
      </w:r>
      <w:r w:rsidR="008008F4" w:rsidRPr="00664B09">
        <w:rPr>
          <w:rFonts w:ascii="RR Pioneer" w:hAnsi="RR Pioneer"/>
          <w:sz w:val="22"/>
        </w:rPr>
        <w:t>.</w:t>
      </w:r>
    </w:p>
    <w:p w14:paraId="4BB46B06" w14:textId="029BD456" w:rsidR="00542B68" w:rsidRPr="00664B09" w:rsidRDefault="00542B68" w:rsidP="00664B09">
      <w:pPr>
        <w:jc w:val="both"/>
        <w:rPr>
          <w:rFonts w:ascii="RR Pioneer" w:hAnsi="RR Pioneer"/>
          <w:sz w:val="22"/>
        </w:rPr>
      </w:pPr>
      <w:r w:rsidRPr="00664B09">
        <w:rPr>
          <w:rFonts w:ascii="RR Pioneer" w:hAnsi="RR Pioneer"/>
          <w:sz w:val="22"/>
        </w:rPr>
        <w:t xml:space="preserve">In addition to the above, the new Class 2 Redundancy report </w:t>
      </w:r>
      <w:r w:rsidR="0007304F" w:rsidRPr="00664B09">
        <w:rPr>
          <w:rFonts w:ascii="RR Pioneer" w:hAnsi="RR Pioneer"/>
          <w:sz w:val="22"/>
        </w:rPr>
        <w:t>[1</w:t>
      </w:r>
      <w:r w:rsidR="001D3F55" w:rsidRPr="00664B09">
        <w:rPr>
          <w:rFonts w:ascii="RR Pioneer" w:hAnsi="RR Pioneer"/>
          <w:sz w:val="22"/>
        </w:rPr>
        <w:t>9</w:t>
      </w:r>
      <w:r w:rsidR="0007304F" w:rsidRPr="00664B09">
        <w:rPr>
          <w:rFonts w:ascii="RR Pioneer" w:hAnsi="RR Pioneer"/>
          <w:sz w:val="22"/>
        </w:rPr>
        <w:t xml:space="preserve">] </w:t>
      </w:r>
      <w:r w:rsidRPr="00664B09">
        <w:rPr>
          <w:rFonts w:ascii="RR Pioneer" w:hAnsi="RR Pioneer"/>
          <w:sz w:val="22"/>
        </w:rPr>
        <w:t xml:space="preserve">will discuss </w:t>
      </w:r>
      <w:r w:rsidR="00327CE1" w:rsidRPr="00664B09">
        <w:rPr>
          <w:rFonts w:ascii="RR Pioneer" w:hAnsi="RR Pioneer"/>
          <w:sz w:val="22"/>
        </w:rPr>
        <w:t xml:space="preserve">operating constraints implemented </w:t>
      </w:r>
      <w:proofErr w:type="gramStart"/>
      <w:r w:rsidR="00327CE1" w:rsidRPr="00664B09">
        <w:rPr>
          <w:rFonts w:ascii="RR Pioneer" w:hAnsi="RR Pioneer"/>
          <w:sz w:val="22"/>
        </w:rPr>
        <w:t>as a result of</w:t>
      </w:r>
      <w:proofErr w:type="gramEnd"/>
      <w:r w:rsidR="00327CE1" w:rsidRPr="00664B09">
        <w:rPr>
          <w:rFonts w:ascii="RR Pioneer" w:hAnsi="RR Pioneer"/>
          <w:sz w:val="22"/>
        </w:rPr>
        <w:t xml:space="preserve"> reduced redundancy during maintenance</w:t>
      </w:r>
      <w:r w:rsidR="00DB2955" w:rsidRPr="00664B09">
        <w:rPr>
          <w:rFonts w:ascii="RR Pioneer" w:hAnsi="RR Pioneer"/>
          <w:sz w:val="22"/>
        </w:rPr>
        <w:t>, including the applicable modes of operation under which maintenance will be conducted.</w:t>
      </w:r>
    </w:p>
    <w:p w14:paraId="47579292" w14:textId="6A02B818" w:rsidR="00E44AB2" w:rsidRPr="00664B09" w:rsidRDefault="00E44AB2" w:rsidP="00664B09">
      <w:pPr>
        <w:jc w:val="both"/>
        <w:rPr>
          <w:rFonts w:ascii="RR Pioneer" w:hAnsi="RR Pioneer"/>
          <w:sz w:val="22"/>
        </w:rPr>
      </w:pPr>
      <w:r w:rsidRPr="00664B09">
        <w:rPr>
          <w:rFonts w:ascii="RR Pioneer" w:hAnsi="RR Pioneer"/>
          <w:sz w:val="22"/>
        </w:rPr>
        <w:t>Action RO-RRSMR-003.A3 will be closed on 29/08/25, at which time all supporting documentation including the E3S case chapters update will have been issued.</w:t>
      </w:r>
    </w:p>
    <w:p w14:paraId="376615B6" w14:textId="77777777" w:rsidR="00E947AB" w:rsidRPr="00664B09" w:rsidRDefault="00E947AB" w:rsidP="00664B09">
      <w:pPr>
        <w:spacing w:before="120" w:after="60"/>
        <w:jc w:val="both"/>
        <w:rPr>
          <w:rFonts w:ascii="RR Pioneer" w:hAnsi="RR Pioneer"/>
          <w:b/>
          <w:bCs/>
          <w:sz w:val="22"/>
        </w:rPr>
      </w:pPr>
      <w:r w:rsidRPr="00664B09">
        <w:rPr>
          <w:rFonts w:ascii="RR Pioneer" w:hAnsi="RR Pioneer"/>
          <w:b/>
          <w:bCs/>
          <w:sz w:val="22"/>
        </w:rPr>
        <w:t>RO-RRSMR-003.A4: Present the safety justification that the design of the generic Rolls-Royce SMR provides sufficient redundancy in Class 2 SSCs to adequately support the requirement for planned maintenance activities</w:t>
      </w:r>
    </w:p>
    <w:p w14:paraId="625BA6CE" w14:textId="77777777" w:rsidR="00E947AB" w:rsidRPr="00664B09" w:rsidRDefault="00E947AB" w:rsidP="00664B09">
      <w:pPr>
        <w:spacing w:before="240" w:after="60"/>
        <w:jc w:val="both"/>
        <w:rPr>
          <w:rFonts w:ascii="RR Pioneer" w:hAnsi="RR Pioneer"/>
          <w:noProof/>
          <w:sz w:val="22"/>
        </w:rPr>
      </w:pPr>
      <w:r w:rsidRPr="00664B09">
        <w:rPr>
          <w:rFonts w:ascii="RR Pioneer" w:hAnsi="RR Pioneer"/>
          <w:noProof/>
          <w:sz w:val="22"/>
        </w:rPr>
        <w:t>In response to this Regulatory Observation Action, Rolls-Royce SMR Ltd should:</w:t>
      </w:r>
    </w:p>
    <w:p w14:paraId="1EC2EF61" w14:textId="699FF6ED" w:rsidR="00E947AB" w:rsidRPr="00664B09" w:rsidRDefault="00E947AB" w:rsidP="00664B09">
      <w:pPr>
        <w:jc w:val="both"/>
        <w:rPr>
          <w:rFonts w:ascii="RR Pioneer" w:hAnsi="RR Pioneer"/>
          <w:sz w:val="22"/>
        </w:rPr>
      </w:pPr>
      <w:r w:rsidRPr="00664B09">
        <w:rPr>
          <w:rFonts w:ascii="RR Pioneer" w:hAnsi="RR Pioneer"/>
          <w:sz w:val="22"/>
        </w:rPr>
        <w:t>For those SSCs identified in Action 2, for which planned maintenance activities may challenge the redundancy required to deliver safety functions, provide a demonstration that the design reduces risks associated with the Rolls-Royce SMR</w:t>
      </w:r>
      <w:r w:rsidR="00F83D03" w:rsidRPr="00664B09">
        <w:rPr>
          <w:rFonts w:ascii="RR Pioneer" w:hAnsi="RR Pioneer"/>
          <w:sz w:val="22"/>
        </w:rPr>
        <w:t xml:space="preserve"> design ALARP. Further guidance on ONR’s expectations can be found in Appendix 5 of [7].</w:t>
      </w:r>
    </w:p>
    <w:p w14:paraId="7AD4A534" w14:textId="77777777" w:rsidR="005F6364" w:rsidRPr="00664B09" w:rsidRDefault="005F6364" w:rsidP="00664B09">
      <w:pPr>
        <w:spacing w:before="120" w:after="160" w:line="252" w:lineRule="auto"/>
        <w:jc w:val="both"/>
        <w:rPr>
          <w:rFonts w:ascii="RR Pioneer" w:hAnsi="RR Pioneer"/>
          <w:sz w:val="22"/>
        </w:rPr>
      </w:pPr>
      <w:r w:rsidRPr="00664B09">
        <w:rPr>
          <w:rFonts w:ascii="RR Pioneer" w:hAnsi="RR Pioneer"/>
          <w:sz w:val="22"/>
        </w:rPr>
        <w:lastRenderedPageBreak/>
        <w:t>The information provided should enable ONR to judge whether a suitable and sufficient safety case has been constructed for these aspects of the design, that meets UK regulatory expectations.</w:t>
      </w:r>
    </w:p>
    <w:p w14:paraId="178A564F" w14:textId="10E1E62A" w:rsidR="00C41566" w:rsidRPr="00664B09" w:rsidRDefault="005F6364" w:rsidP="00664B09">
      <w:pPr>
        <w:jc w:val="both"/>
        <w:rPr>
          <w:rFonts w:ascii="RR Pioneer" w:hAnsi="RR Pioneer"/>
          <w:sz w:val="22"/>
        </w:rPr>
      </w:pPr>
      <w:r w:rsidRPr="00664B09">
        <w:rPr>
          <w:rFonts w:ascii="RR Pioneer" w:hAnsi="RR Pioneer"/>
          <w:sz w:val="22"/>
        </w:rPr>
        <w:t>Resolution required by: To be determined by the Rolls-Royce SMR Ltd. Resolution Plan.</w:t>
      </w:r>
    </w:p>
    <w:p w14:paraId="52CC02B3" w14:textId="781A0ADA" w:rsidR="00AB6754" w:rsidRPr="00664B09" w:rsidRDefault="00AB6754" w:rsidP="00664B09">
      <w:pPr>
        <w:tabs>
          <w:tab w:val="clear" w:pos="992"/>
          <w:tab w:val="clear" w:pos="1395"/>
          <w:tab w:val="clear" w:pos="1712"/>
        </w:tabs>
        <w:spacing w:before="120" w:after="160" w:line="252" w:lineRule="auto"/>
        <w:jc w:val="both"/>
        <w:rPr>
          <w:rFonts w:ascii="RR Pioneer" w:hAnsi="RR Pioneer"/>
          <w:b/>
          <w:bCs/>
          <w:sz w:val="22"/>
          <w:u w:val="single"/>
        </w:rPr>
      </w:pPr>
      <w:r w:rsidRPr="00664B09">
        <w:rPr>
          <w:rFonts w:ascii="RR Pioneer" w:hAnsi="RR Pioneer"/>
          <w:b/>
          <w:bCs/>
          <w:sz w:val="22"/>
          <w:u w:val="single"/>
        </w:rPr>
        <w:t>Rolls-Royce SMR Ltd. Resolution Plan</w:t>
      </w:r>
      <w:r w:rsidR="002E65EF" w:rsidRPr="00664B09">
        <w:rPr>
          <w:rFonts w:ascii="RR Pioneer" w:hAnsi="RR Pioneer"/>
          <w:b/>
          <w:bCs/>
          <w:sz w:val="22"/>
          <w:u w:val="single"/>
        </w:rPr>
        <w:t xml:space="preserve"> RO-RRSMR-003.A4</w:t>
      </w:r>
    </w:p>
    <w:p w14:paraId="383E8DA0" w14:textId="170C2A02" w:rsidR="00AB6754" w:rsidRPr="00664B09" w:rsidRDefault="001A1295" w:rsidP="00664B09">
      <w:pPr>
        <w:jc w:val="both"/>
        <w:rPr>
          <w:rFonts w:ascii="RR Pioneer" w:hAnsi="RR Pioneer"/>
          <w:sz w:val="22"/>
        </w:rPr>
      </w:pPr>
      <w:r w:rsidRPr="00664B09">
        <w:rPr>
          <w:rFonts w:ascii="RR Pioneer" w:hAnsi="RR Pioneer"/>
          <w:sz w:val="22"/>
        </w:rPr>
        <w:t>Demonstration that each case is ALARP will be provided in</w:t>
      </w:r>
      <w:r w:rsidR="00D7277B" w:rsidRPr="00664B09">
        <w:rPr>
          <w:rFonts w:ascii="RR Pioneer" w:hAnsi="RR Pioneer"/>
          <w:sz w:val="22"/>
        </w:rPr>
        <w:t xml:space="preserve"> the</w:t>
      </w:r>
      <w:r w:rsidR="005726F3" w:rsidRPr="00664B09">
        <w:rPr>
          <w:rFonts w:ascii="RR Pioneer" w:hAnsi="RR Pioneer"/>
          <w:sz w:val="22"/>
        </w:rPr>
        <w:t xml:space="preserve"> new Class 2 Redundancy report</w:t>
      </w:r>
      <w:r w:rsidR="006A1391" w:rsidRPr="00664B09">
        <w:rPr>
          <w:rFonts w:ascii="RR Pioneer" w:hAnsi="RR Pioneer"/>
          <w:sz w:val="22"/>
        </w:rPr>
        <w:t xml:space="preserve"> on 28/08/25</w:t>
      </w:r>
      <w:r w:rsidR="005726F3" w:rsidRPr="00664B09">
        <w:rPr>
          <w:rFonts w:ascii="RR Pioneer" w:hAnsi="RR Pioneer"/>
          <w:sz w:val="22"/>
        </w:rPr>
        <w:t>.</w:t>
      </w:r>
      <w:r w:rsidR="00D7277B" w:rsidRPr="00664B09">
        <w:rPr>
          <w:rFonts w:ascii="RR Pioneer" w:hAnsi="RR Pioneer"/>
          <w:sz w:val="22"/>
        </w:rPr>
        <w:t xml:space="preserve"> </w:t>
      </w:r>
      <w:r w:rsidR="00221018" w:rsidRPr="00664B09">
        <w:rPr>
          <w:rFonts w:ascii="RR Pioneer" w:hAnsi="RR Pioneer"/>
          <w:sz w:val="22"/>
        </w:rPr>
        <w:t xml:space="preserve">This will provide a </w:t>
      </w:r>
      <w:r w:rsidR="000C1A38" w:rsidRPr="00664B09">
        <w:rPr>
          <w:rFonts w:ascii="RR Pioneer" w:hAnsi="RR Pioneer"/>
          <w:sz w:val="22"/>
        </w:rPr>
        <w:t xml:space="preserve">specific discussion focusing on cases where </w:t>
      </w:r>
      <w:r w:rsidR="00672BD7" w:rsidRPr="00664B09">
        <w:rPr>
          <w:rFonts w:ascii="RR Pioneer" w:hAnsi="RR Pioneer"/>
          <w:sz w:val="22"/>
        </w:rPr>
        <w:t>planned maintenance activities could challenge the redundancy required to deliver safety functions. The ALARP justification w</w:t>
      </w:r>
      <w:r w:rsidRPr="00664B09">
        <w:rPr>
          <w:rFonts w:ascii="RR Pioneer" w:hAnsi="RR Pioneer"/>
          <w:sz w:val="22"/>
        </w:rPr>
        <w:t>ill</w:t>
      </w:r>
      <w:r w:rsidR="00743B97" w:rsidRPr="00664B09">
        <w:rPr>
          <w:rFonts w:ascii="RR Pioneer" w:hAnsi="RR Pioneer"/>
          <w:sz w:val="22"/>
        </w:rPr>
        <w:t xml:space="preserve"> draw on</w:t>
      </w:r>
      <w:r w:rsidRPr="00664B09">
        <w:rPr>
          <w:rFonts w:ascii="RR Pioneer" w:hAnsi="RR Pioneer"/>
          <w:sz w:val="22"/>
        </w:rPr>
        <w:t xml:space="preserve"> </w:t>
      </w:r>
      <w:proofErr w:type="gramStart"/>
      <w:r w:rsidRPr="00664B09">
        <w:rPr>
          <w:rFonts w:ascii="RR Pioneer" w:hAnsi="RR Pioneer"/>
          <w:sz w:val="22"/>
        </w:rPr>
        <w:t>all of</w:t>
      </w:r>
      <w:proofErr w:type="gramEnd"/>
      <w:r w:rsidRPr="00664B09">
        <w:rPr>
          <w:rFonts w:ascii="RR Pioneer" w:hAnsi="RR Pioneer"/>
          <w:sz w:val="22"/>
        </w:rPr>
        <w:t xml:space="preserve"> the elements discussed for </w:t>
      </w:r>
      <w:r w:rsidR="00743B97" w:rsidRPr="00664B09">
        <w:rPr>
          <w:rFonts w:ascii="RR Pioneer" w:hAnsi="RR Pioneer"/>
          <w:sz w:val="22"/>
        </w:rPr>
        <w:t xml:space="preserve">the </w:t>
      </w:r>
      <w:r w:rsidRPr="00664B09">
        <w:rPr>
          <w:rFonts w:ascii="RR Pioneer" w:hAnsi="RR Pioneer"/>
          <w:sz w:val="22"/>
        </w:rPr>
        <w:t xml:space="preserve">previous actions, including deterministic </w:t>
      </w:r>
      <w:r w:rsidR="00743B97" w:rsidRPr="00664B09">
        <w:rPr>
          <w:rFonts w:ascii="RR Pioneer" w:hAnsi="RR Pioneer"/>
          <w:sz w:val="22"/>
        </w:rPr>
        <w:t>and probabilistic analysis</w:t>
      </w:r>
      <w:r w:rsidRPr="00664B09">
        <w:rPr>
          <w:rFonts w:ascii="RR Pioneer" w:hAnsi="RR Pioneer"/>
          <w:sz w:val="22"/>
        </w:rPr>
        <w:t xml:space="preserve"> where appropriate</w:t>
      </w:r>
      <w:r w:rsidR="006A1391" w:rsidRPr="00664B09">
        <w:rPr>
          <w:rFonts w:ascii="RR Pioneer" w:hAnsi="RR Pioneer"/>
          <w:sz w:val="22"/>
        </w:rPr>
        <w:t xml:space="preserve"> as well as other aspects of ALARP justification as </w:t>
      </w:r>
      <w:r w:rsidR="00193637" w:rsidRPr="00664B09">
        <w:rPr>
          <w:rFonts w:ascii="RR Pioneer" w:hAnsi="RR Pioneer"/>
          <w:sz w:val="22"/>
        </w:rPr>
        <w:t>required</w:t>
      </w:r>
      <w:r w:rsidR="00641EFF" w:rsidRPr="00664B09">
        <w:rPr>
          <w:rFonts w:ascii="RR Pioneer" w:hAnsi="RR Pioneer"/>
          <w:sz w:val="22"/>
        </w:rPr>
        <w:t xml:space="preserve">, such as </w:t>
      </w:r>
      <w:r w:rsidR="002245CA" w:rsidRPr="00664B09">
        <w:rPr>
          <w:rFonts w:ascii="RR Pioneer" w:hAnsi="RR Pioneer"/>
          <w:sz w:val="22"/>
        </w:rPr>
        <w:t>disproportionality of risk and RGP</w:t>
      </w:r>
      <w:r w:rsidRPr="00664B09">
        <w:rPr>
          <w:rFonts w:ascii="RR Pioneer" w:hAnsi="RR Pioneer"/>
          <w:sz w:val="22"/>
        </w:rPr>
        <w:t>.</w:t>
      </w:r>
    </w:p>
    <w:p w14:paraId="6FFD2D10" w14:textId="058D15E2" w:rsidR="006E203E" w:rsidRPr="00664B09" w:rsidRDefault="005D63D1" w:rsidP="00664B09">
      <w:pPr>
        <w:jc w:val="both"/>
        <w:rPr>
          <w:rFonts w:ascii="RR Pioneer" w:hAnsi="RR Pioneer"/>
          <w:sz w:val="22"/>
        </w:rPr>
      </w:pPr>
      <w:r w:rsidRPr="00664B09">
        <w:rPr>
          <w:rFonts w:ascii="RR Pioneer" w:hAnsi="RR Pioneer"/>
          <w:sz w:val="22"/>
        </w:rPr>
        <w:t>T</w:t>
      </w:r>
      <w:r w:rsidR="00641EFF" w:rsidRPr="00664B09">
        <w:rPr>
          <w:rFonts w:ascii="RR Pioneer" w:hAnsi="RR Pioneer"/>
          <w:sz w:val="22"/>
        </w:rPr>
        <w:t>he</w:t>
      </w:r>
      <w:r w:rsidR="00221018" w:rsidRPr="00664B09">
        <w:rPr>
          <w:rFonts w:ascii="RR Pioneer" w:hAnsi="RR Pioneer"/>
          <w:sz w:val="22"/>
        </w:rPr>
        <w:t xml:space="preserve"> provision of redundancy during maintenance </w:t>
      </w:r>
      <w:r w:rsidR="00641EFF" w:rsidRPr="00664B09">
        <w:rPr>
          <w:rFonts w:ascii="RR Pioneer" w:hAnsi="RR Pioneer"/>
          <w:sz w:val="22"/>
        </w:rPr>
        <w:t xml:space="preserve">from a fault-by-fault perspective </w:t>
      </w:r>
      <w:r w:rsidR="00221018" w:rsidRPr="00664B09">
        <w:rPr>
          <w:rFonts w:ascii="RR Pioneer" w:hAnsi="RR Pioneer"/>
          <w:sz w:val="22"/>
        </w:rPr>
        <w:t xml:space="preserve">will be summarised in </w:t>
      </w:r>
      <w:r w:rsidR="00660DB2">
        <w:rPr>
          <w:rFonts w:ascii="RR Pioneer" w:hAnsi="RR Pioneer"/>
          <w:sz w:val="22"/>
        </w:rPr>
        <w:t>c</w:t>
      </w:r>
      <w:r w:rsidR="00221018" w:rsidRPr="00664B09">
        <w:rPr>
          <w:rFonts w:ascii="RR Pioneer" w:hAnsi="RR Pioneer"/>
          <w:sz w:val="22"/>
        </w:rPr>
        <w:t>hapter 24 of the E3S Case [1</w:t>
      </w:r>
      <w:r w:rsidR="001D3F55" w:rsidRPr="00664B09">
        <w:rPr>
          <w:rFonts w:ascii="RR Pioneer" w:hAnsi="RR Pioneer"/>
          <w:sz w:val="22"/>
        </w:rPr>
        <w:t>5</w:t>
      </w:r>
      <w:r w:rsidR="00221018" w:rsidRPr="00664B09">
        <w:rPr>
          <w:rFonts w:ascii="RR Pioneer" w:hAnsi="RR Pioneer"/>
          <w:sz w:val="22"/>
        </w:rPr>
        <w:t>], and will refer to Chapter 15, Safety Analysis.</w:t>
      </w:r>
      <w:r w:rsidR="006E203E" w:rsidRPr="00664B09">
        <w:rPr>
          <w:rFonts w:ascii="RR Pioneer" w:hAnsi="RR Pioneer"/>
          <w:sz w:val="22"/>
        </w:rPr>
        <w:t xml:space="preserve"> </w:t>
      </w:r>
      <w:r w:rsidR="00190284" w:rsidRPr="00664B09">
        <w:rPr>
          <w:rFonts w:ascii="RR Pioneer" w:hAnsi="RR Pioneer"/>
          <w:sz w:val="22"/>
        </w:rPr>
        <w:t xml:space="preserve">The next issue of the E3S </w:t>
      </w:r>
      <w:r w:rsidR="00660DB2">
        <w:rPr>
          <w:rFonts w:ascii="RR Pioneer" w:hAnsi="RR Pioneer"/>
          <w:sz w:val="22"/>
        </w:rPr>
        <w:t>C</w:t>
      </w:r>
      <w:r w:rsidR="00190284" w:rsidRPr="00664B09">
        <w:rPr>
          <w:rFonts w:ascii="RR Pioneer" w:hAnsi="RR Pioneer"/>
          <w:sz w:val="22"/>
        </w:rPr>
        <w:t>ase chapters</w:t>
      </w:r>
      <w:r w:rsidR="0015757E" w:rsidRPr="00664B09">
        <w:rPr>
          <w:rFonts w:ascii="RR Pioneer" w:hAnsi="RR Pioneer"/>
          <w:sz w:val="22"/>
        </w:rPr>
        <w:t xml:space="preserve"> [1</w:t>
      </w:r>
      <w:r w:rsidR="001D3F55" w:rsidRPr="00664B09">
        <w:rPr>
          <w:rFonts w:ascii="RR Pioneer" w:hAnsi="RR Pioneer"/>
          <w:sz w:val="22"/>
        </w:rPr>
        <w:t>5</w:t>
      </w:r>
      <w:r w:rsidR="0015757E" w:rsidRPr="00664B09">
        <w:rPr>
          <w:rFonts w:ascii="RR Pioneer" w:hAnsi="RR Pioneer"/>
          <w:sz w:val="22"/>
        </w:rPr>
        <w:t>]</w:t>
      </w:r>
      <w:r w:rsidR="00190284" w:rsidRPr="00664B09">
        <w:rPr>
          <w:rFonts w:ascii="RR Pioneer" w:hAnsi="RR Pioneer"/>
          <w:sz w:val="22"/>
        </w:rPr>
        <w:t xml:space="preserve"> is scheduled for </w:t>
      </w:r>
      <w:r w:rsidR="0015757E" w:rsidRPr="00664B09">
        <w:rPr>
          <w:rFonts w:ascii="RR Pioneer" w:hAnsi="RR Pioneer"/>
          <w:sz w:val="22"/>
        </w:rPr>
        <w:t>28/08/</w:t>
      </w:r>
      <w:r w:rsidR="00190284" w:rsidRPr="00664B09">
        <w:rPr>
          <w:rFonts w:ascii="RR Pioneer" w:hAnsi="RR Pioneer"/>
          <w:sz w:val="22"/>
        </w:rPr>
        <w:t xml:space="preserve">25. </w:t>
      </w:r>
      <w:r w:rsidR="00C16EE1" w:rsidRPr="00664B09">
        <w:rPr>
          <w:rFonts w:ascii="RR Pioneer" w:hAnsi="RR Pioneer"/>
          <w:sz w:val="22"/>
        </w:rPr>
        <w:t xml:space="preserve">The discussion provided in the E3S </w:t>
      </w:r>
      <w:r w:rsidR="00660DB2">
        <w:rPr>
          <w:rFonts w:ascii="RR Pioneer" w:hAnsi="RR Pioneer"/>
          <w:sz w:val="22"/>
        </w:rPr>
        <w:t>C</w:t>
      </w:r>
      <w:r w:rsidR="00C16EE1" w:rsidRPr="00664B09">
        <w:rPr>
          <w:rFonts w:ascii="RR Pioneer" w:hAnsi="RR Pioneer"/>
          <w:sz w:val="22"/>
        </w:rPr>
        <w:t xml:space="preserve">ase chapters will provide the fault-view </w:t>
      </w:r>
      <w:r w:rsidR="00293AD2" w:rsidRPr="00664B09">
        <w:rPr>
          <w:rFonts w:ascii="RR Pioneer" w:hAnsi="RR Pioneer"/>
          <w:sz w:val="22"/>
        </w:rPr>
        <w:t>of redundancy, with the systems-view provided in the documentation referred to under Actions 2 and 3.</w:t>
      </w:r>
    </w:p>
    <w:p w14:paraId="471C6A09" w14:textId="28280392" w:rsidR="00190284" w:rsidRPr="00664B09" w:rsidRDefault="00AA480A" w:rsidP="00664B09">
      <w:pPr>
        <w:jc w:val="both"/>
        <w:rPr>
          <w:rFonts w:ascii="RR Pioneer" w:hAnsi="RR Pioneer"/>
          <w:sz w:val="22"/>
        </w:rPr>
      </w:pPr>
      <w:r w:rsidRPr="00664B09">
        <w:rPr>
          <w:rFonts w:ascii="RR Pioneer" w:hAnsi="RR Pioneer"/>
          <w:sz w:val="22"/>
        </w:rPr>
        <w:t xml:space="preserve">A timeline of the </w:t>
      </w:r>
      <w:r w:rsidR="005E5B83" w:rsidRPr="00664B09">
        <w:rPr>
          <w:rFonts w:ascii="RR Pioneer" w:hAnsi="RR Pioneer"/>
          <w:sz w:val="22"/>
        </w:rPr>
        <w:t xml:space="preserve">activities to be undertaken and the </w:t>
      </w:r>
      <w:r w:rsidRPr="00664B09">
        <w:rPr>
          <w:rFonts w:ascii="RR Pioneer" w:hAnsi="RR Pioneer"/>
          <w:sz w:val="22"/>
        </w:rPr>
        <w:t xml:space="preserve">submission of documents in support of this </w:t>
      </w:r>
      <w:r w:rsidR="006D145F" w:rsidRPr="00664B09">
        <w:rPr>
          <w:rFonts w:ascii="RR Pioneer" w:hAnsi="RR Pioneer"/>
          <w:sz w:val="22"/>
        </w:rPr>
        <w:t xml:space="preserve">is indicated in </w:t>
      </w:r>
      <w:r w:rsidR="00714189">
        <w:rPr>
          <w:rFonts w:ascii="RR Pioneer" w:hAnsi="RR Pioneer"/>
          <w:sz w:val="22"/>
        </w:rPr>
        <w:t>Schedule 1</w:t>
      </w:r>
      <w:r w:rsidR="006D145F" w:rsidRPr="00664B09">
        <w:rPr>
          <w:rFonts w:ascii="RR Pioneer" w:hAnsi="RR Pioneer"/>
          <w:sz w:val="22"/>
        </w:rPr>
        <w:t>, below.</w:t>
      </w:r>
    </w:p>
    <w:p w14:paraId="107E0836" w14:textId="67D440B3" w:rsidR="00DC0C0B" w:rsidRPr="00664B09" w:rsidRDefault="00DC0C0B" w:rsidP="00664B09">
      <w:pPr>
        <w:jc w:val="both"/>
        <w:rPr>
          <w:rFonts w:ascii="RR Pioneer" w:hAnsi="RR Pioneer"/>
          <w:sz w:val="22"/>
        </w:rPr>
      </w:pPr>
      <w:r w:rsidRPr="00664B09">
        <w:rPr>
          <w:rFonts w:ascii="RR Pioneer" w:hAnsi="RR Pioneer"/>
          <w:sz w:val="22"/>
        </w:rPr>
        <w:t xml:space="preserve">In addition to the above, maintenance schedules will be developed as the </w:t>
      </w:r>
      <w:r w:rsidR="00415F73" w:rsidRPr="00664B09">
        <w:rPr>
          <w:rFonts w:ascii="RR Pioneer" w:hAnsi="RR Pioneer"/>
          <w:sz w:val="22"/>
        </w:rPr>
        <w:t xml:space="preserve">design of the power station progresses. This is expected before the </w:t>
      </w:r>
      <w:proofErr w:type="gramStart"/>
      <w:r w:rsidR="00415F73" w:rsidRPr="00664B09">
        <w:rPr>
          <w:rFonts w:ascii="RR Pioneer" w:hAnsi="RR Pioneer"/>
          <w:sz w:val="22"/>
        </w:rPr>
        <w:t>end of 2026, and</w:t>
      </w:r>
      <w:proofErr w:type="gramEnd"/>
      <w:r w:rsidR="00415F73" w:rsidRPr="00664B09">
        <w:rPr>
          <w:rFonts w:ascii="RR Pioneer" w:hAnsi="RR Pioneer"/>
          <w:sz w:val="22"/>
        </w:rPr>
        <w:t xml:space="preserve"> so may not be available for assessment within GDA. However, these will be developed in line with the strategies and guidance</w:t>
      </w:r>
      <w:r w:rsidR="00156D50" w:rsidRPr="00664B09">
        <w:rPr>
          <w:rFonts w:ascii="RR Pioneer" w:hAnsi="RR Pioneer"/>
          <w:sz w:val="22"/>
        </w:rPr>
        <w:t xml:space="preserve"> which will be available for assessment as detailed within this resolution plan.</w:t>
      </w:r>
    </w:p>
    <w:p w14:paraId="6A02CE50" w14:textId="386B2B07" w:rsidR="00714189" w:rsidRPr="00531B69" w:rsidRDefault="00714189" w:rsidP="00714189">
      <w:pPr>
        <w:pStyle w:val="Heading2"/>
      </w:pPr>
      <w:r>
        <w:t>Schedule 1</w:t>
      </w:r>
    </w:p>
    <w:p w14:paraId="086DB368" w14:textId="441D6643" w:rsidR="006D145F" w:rsidRPr="00531B69" w:rsidRDefault="00714189" w:rsidP="001D454A">
      <w:pPr>
        <w:jc w:val="center"/>
        <w:rPr>
          <w:rFonts w:ascii="RR Pioneer" w:hAnsi="RR Pioneer"/>
        </w:rPr>
      </w:pPr>
      <w:r w:rsidRPr="00714189">
        <w:drawing>
          <wp:inline distT="0" distB="0" distL="0" distR="0" wp14:anchorId="0EFAF939" wp14:editId="760BF81D">
            <wp:extent cx="5731510" cy="3009900"/>
            <wp:effectExtent l="0" t="0" r="2540" b="0"/>
            <wp:docPr id="124205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009900"/>
                    </a:xfrm>
                    <a:prstGeom prst="rect">
                      <a:avLst/>
                    </a:prstGeom>
                    <a:noFill/>
                    <a:ln>
                      <a:noFill/>
                    </a:ln>
                  </pic:spPr>
                </pic:pic>
              </a:graphicData>
            </a:graphic>
          </wp:inline>
        </w:drawing>
      </w:r>
    </w:p>
    <w:p w14:paraId="0CA0EA77" w14:textId="534CAF50" w:rsidR="00073D36" w:rsidRPr="00714189" w:rsidRDefault="00C356FD" w:rsidP="00714189">
      <w:pPr>
        <w:jc w:val="both"/>
        <w:rPr>
          <w:rFonts w:ascii="RR Pioneer" w:hAnsi="RR Pioneer"/>
          <w:sz w:val="22"/>
        </w:rPr>
      </w:pPr>
      <w:r w:rsidRPr="00714189">
        <w:rPr>
          <w:rFonts w:ascii="RR Pioneer" w:hAnsi="RR Pioneer"/>
          <w:sz w:val="22"/>
        </w:rPr>
        <w:lastRenderedPageBreak/>
        <w:t xml:space="preserve">The final </w:t>
      </w:r>
      <w:r w:rsidR="00B063B4" w:rsidRPr="00714189">
        <w:rPr>
          <w:rFonts w:ascii="RR Pioneer" w:hAnsi="RR Pioneer"/>
          <w:sz w:val="22"/>
        </w:rPr>
        <w:t xml:space="preserve">Action RO-RRSMR-003.A4 </w:t>
      </w:r>
      <w:r w:rsidRPr="00714189">
        <w:rPr>
          <w:rFonts w:ascii="RR Pioneer" w:hAnsi="RR Pioneer"/>
          <w:sz w:val="22"/>
        </w:rPr>
        <w:t xml:space="preserve">submission will be made </w:t>
      </w:r>
      <w:r w:rsidR="00B063B4" w:rsidRPr="00714189">
        <w:rPr>
          <w:rFonts w:ascii="RR Pioneer" w:hAnsi="RR Pioneer"/>
          <w:sz w:val="22"/>
        </w:rPr>
        <w:t>on 29/08/25, following issue 2 of [1</w:t>
      </w:r>
      <w:r w:rsidRPr="00714189">
        <w:rPr>
          <w:rFonts w:ascii="RR Pioneer" w:hAnsi="RR Pioneer"/>
          <w:sz w:val="22"/>
        </w:rPr>
        <w:t>6</w:t>
      </w:r>
      <w:r w:rsidR="00B063B4" w:rsidRPr="00714189">
        <w:rPr>
          <w:rFonts w:ascii="RR Pioneer" w:hAnsi="RR Pioneer"/>
          <w:sz w:val="22"/>
        </w:rPr>
        <w:t>] and the issue of the updated E3S case chapters.</w:t>
      </w:r>
    </w:p>
    <w:p w14:paraId="72E10203" w14:textId="6B045D28" w:rsidR="005F6651" w:rsidRPr="00531B69" w:rsidRDefault="005F6651" w:rsidP="002873C1">
      <w:pPr>
        <w:pStyle w:val="Heading2"/>
      </w:pPr>
      <w:r w:rsidRPr="00531B69">
        <w:t>Impacted Submissions</w:t>
      </w:r>
    </w:p>
    <w:p w14:paraId="6F8C30AB" w14:textId="0D4A9E05" w:rsidR="00BE72EE" w:rsidRPr="00714189" w:rsidRDefault="00BE72EE" w:rsidP="00714189">
      <w:pPr>
        <w:jc w:val="both"/>
        <w:rPr>
          <w:rFonts w:ascii="RR Pioneer" w:hAnsi="RR Pioneer"/>
          <w:sz w:val="22"/>
          <w:lang w:eastAsia="en-GB"/>
        </w:rPr>
      </w:pPr>
      <w:r w:rsidRPr="00714189">
        <w:rPr>
          <w:rFonts w:ascii="RR Pioneer" w:hAnsi="RR Pioneer"/>
          <w:sz w:val="22"/>
          <w:lang w:eastAsia="en-GB"/>
        </w:rPr>
        <w:t>The table below lists the submissions that will be impacted through resolution of this RO, and how they will be impacted.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40"/>
      </w:tblGrid>
      <w:tr w:rsidR="00BE72EE" w:rsidRPr="00BE72EE" w14:paraId="518909B2" w14:textId="77777777" w:rsidTr="00BE72EE">
        <w:trPr>
          <w:trHeight w:val="567"/>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3FF63" w14:textId="4621A998" w:rsidR="00BE72EE" w:rsidRPr="00BE72EE" w:rsidRDefault="00BE72EE" w:rsidP="00BE72EE">
            <w:pPr>
              <w:tabs>
                <w:tab w:val="clear" w:pos="992"/>
                <w:tab w:val="clear" w:pos="1395"/>
                <w:tab w:val="clear" w:pos="1712"/>
              </w:tabs>
              <w:spacing w:after="0"/>
              <w:jc w:val="center"/>
              <w:textAlignment w:val="baseline"/>
              <w:rPr>
                <w:rFonts w:ascii="RR Pioneer" w:eastAsia="Times New Roman" w:hAnsi="RR Pioneer" w:cs="Times New Roman"/>
                <w:sz w:val="24"/>
                <w:szCs w:val="24"/>
                <w:lang w:eastAsia="en-GB"/>
              </w:rPr>
            </w:pPr>
            <w:r w:rsidRPr="00BE72EE">
              <w:rPr>
                <w:rFonts w:ascii="RR Pioneer" w:eastAsia="Times New Roman" w:hAnsi="RR Pioneer" w:cs="Times New Roman"/>
                <w:b/>
                <w:bCs/>
                <w:szCs w:val="20"/>
                <w:lang w:eastAsia="en-GB"/>
              </w:rPr>
              <w:t>Existing Submission</w:t>
            </w:r>
            <w:r w:rsidR="001E7EC3">
              <w:rPr>
                <w:rFonts w:ascii="RR Pioneer" w:eastAsia="Times New Roman" w:hAnsi="RR Pioneer" w:cs="Times New Roman"/>
                <w:b/>
                <w:bCs/>
                <w:szCs w:val="20"/>
                <w:lang w:eastAsia="en-GB"/>
              </w:rPr>
              <w:t>s (or Submissions Already Planned)</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96F21" w14:textId="7480D3CF" w:rsidR="00BE72EE" w:rsidRPr="00BE72EE" w:rsidRDefault="00BE72EE" w:rsidP="00BE72EE">
            <w:pPr>
              <w:tabs>
                <w:tab w:val="clear" w:pos="992"/>
                <w:tab w:val="clear" w:pos="1395"/>
                <w:tab w:val="clear" w:pos="1712"/>
              </w:tabs>
              <w:spacing w:after="0"/>
              <w:jc w:val="center"/>
              <w:textAlignment w:val="baseline"/>
              <w:rPr>
                <w:rFonts w:ascii="RR Pioneer" w:eastAsia="Times New Roman" w:hAnsi="RR Pioneer" w:cs="Times New Roman"/>
                <w:sz w:val="24"/>
                <w:szCs w:val="24"/>
                <w:lang w:eastAsia="en-GB"/>
              </w:rPr>
            </w:pPr>
            <w:r w:rsidRPr="00BE72EE">
              <w:rPr>
                <w:rFonts w:ascii="RR Pioneer" w:eastAsia="Times New Roman" w:hAnsi="RR Pioneer" w:cs="Times New Roman"/>
                <w:b/>
                <w:bCs/>
                <w:szCs w:val="20"/>
                <w:lang w:eastAsia="en-GB"/>
              </w:rPr>
              <w:t>Impact</w:t>
            </w:r>
          </w:p>
        </w:tc>
      </w:tr>
      <w:tr w:rsidR="00BE72EE" w:rsidRPr="00BE72EE" w14:paraId="449C1C90"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1145E129" w14:textId="0D752947" w:rsidR="00BE72EE" w:rsidRPr="00BE72EE" w:rsidRDefault="001E7EC3" w:rsidP="001E7EC3">
            <w:pPr>
              <w:ind w:left="360"/>
              <w:rPr>
                <w:rFonts w:ascii="RR Pioneer" w:hAnsi="RR Pioneer"/>
              </w:rPr>
            </w:pPr>
            <w:r w:rsidRPr="00BE72EE">
              <w:rPr>
                <w:rFonts w:ascii="RR Pioneer" w:hAnsi="RR Pioneer"/>
              </w:rPr>
              <w:t>SMR0012935: Plant Performance Analysis Methodology for Reactor and Fuel Handling Pond Design Basis Faults. Issue 1, to be submitted 19/12/2024.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0DBA029" w14:textId="0ED0A7C7" w:rsidR="00BE72EE" w:rsidRPr="00BE72EE" w:rsidRDefault="001E7EC3"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This document will contain elaboration of the relevant deterministic rules, as part of the closure of Action A1.</w:t>
            </w:r>
          </w:p>
        </w:tc>
      </w:tr>
      <w:tr w:rsidR="00BE72EE" w:rsidRPr="00BE72EE" w14:paraId="6A8B9F64"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340087B8" w14:textId="6FBBA9FC" w:rsidR="00BE72EE" w:rsidRPr="00BE72EE" w:rsidRDefault="001E7EC3" w:rsidP="001E7EC3">
            <w:pPr>
              <w:ind w:left="360"/>
              <w:rPr>
                <w:rFonts w:ascii="RR Pioneer" w:hAnsi="RR Pioneer"/>
              </w:rPr>
            </w:pPr>
            <w:r w:rsidRPr="00BE72EE">
              <w:rPr>
                <w:rFonts w:ascii="RR Pioneer" w:hAnsi="RR Pioneer"/>
              </w:rPr>
              <w:t>SMR0009111: RR SMR Examination, Maintenance, Inspection and Testing Strategy. Issue 2, to be submitted 19/12/2024.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3637BA8" w14:textId="0EEECD73" w:rsidR="00BE72EE" w:rsidRPr="00BE72EE" w:rsidRDefault="001E7EC3"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This document will contain elaboration of the relevant deterministic rules, as part of the closure of Action A1.</w:t>
            </w:r>
          </w:p>
        </w:tc>
      </w:tr>
      <w:tr w:rsidR="001E7EC3" w:rsidRPr="00BE72EE" w14:paraId="2069EBC5"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7CBB71E5" w14:textId="668B478E" w:rsidR="001E7EC3" w:rsidRPr="00BE72EE" w:rsidRDefault="001E7EC3" w:rsidP="001E7EC3">
            <w:pPr>
              <w:ind w:left="360"/>
              <w:rPr>
                <w:rFonts w:ascii="RR Pioneer" w:hAnsi="RR Pioneer"/>
              </w:rPr>
            </w:pPr>
            <w:r w:rsidRPr="00BE72EE">
              <w:rPr>
                <w:rFonts w:ascii="RR Pioneer" w:hAnsi="RR Pioneer"/>
              </w:rPr>
              <w:t>Operating Limits and Conditions Methodology. Issue 1, to be issued</w:t>
            </w:r>
            <w:r w:rsidR="00230EBB">
              <w:rPr>
                <w:rFonts w:ascii="RR Pioneer" w:hAnsi="RR Pioneer"/>
              </w:rPr>
              <w:t xml:space="preserve"> 30/04/2025</w:t>
            </w:r>
            <w:r w:rsidRPr="00BE72EE">
              <w:rPr>
                <w:rFonts w:ascii="RR Pioneer" w:hAnsi="RR Pioneer"/>
              </w:rPr>
              <w:t>.</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31877BC" w14:textId="77777777" w:rsidR="001E7EC3"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Assumptions of unavailability due to planned maintenance will be implemented in the operating rules governing planned maintenance. This document will describe the process for the inclusion of these assumptions in the OLCs.</w:t>
            </w:r>
          </w:p>
          <w:p w14:paraId="3E0D545B" w14:textId="29829A57" w:rsidR="00824F76" w:rsidRPr="00BE72EE"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p>
        </w:tc>
      </w:tr>
      <w:tr w:rsidR="001E7EC3" w:rsidRPr="00BE72EE" w14:paraId="79D5FE51"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2C7496EA" w14:textId="3C050387" w:rsidR="001E7EC3" w:rsidRPr="00BE72EE" w:rsidRDefault="001E7EC3" w:rsidP="001E7EC3">
            <w:pPr>
              <w:ind w:left="360"/>
              <w:rPr>
                <w:rFonts w:ascii="RR Pioneer" w:hAnsi="RR Pioneer"/>
              </w:rPr>
            </w:pPr>
            <w:r w:rsidRPr="00BE72EE">
              <w:rPr>
                <w:rFonts w:ascii="RR Pioneer" w:hAnsi="RR Pioneer"/>
              </w:rPr>
              <w:t>On-Line Maintenance Guide. Issue 1, to be issued.</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6D98E4C" w14:textId="77777777" w:rsidR="001E7EC3"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 xml:space="preserve">This document </w:t>
            </w:r>
            <w:r w:rsidRPr="00824F76">
              <w:rPr>
                <w:rFonts w:ascii="RR Pioneer" w:eastAsia="Times New Roman" w:hAnsi="RR Pioneer" w:cs="Times New Roman"/>
                <w:szCs w:val="20"/>
                <w:lang w:eastAsia="en-GB"/>
              </w:rPr>
              <w:t>will record the approach to justifying SSC design, reliability and availability performance, with respect to redundancy and EMIT unavailability.</w:t>
            </w:r>
          </w:p>
          <w:p w14:paraId="0FCE566B" w14:textId="0AF09F78" w:rsidR="00824F76" w:rsidRPr="00BE72EE"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p>
        </w:tc>
      </w:tr>
      <w:tr w:rsidR="001E7EC3" w:rsidRPr="00BE72EE" w14:paraId="0E443FA6"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151B21F5" w14:textId="0B183DBC" w:rsidR="001E7EC3" w:rsidRPr="00BE72EE" w:rsidRDefault="001E7EC3" w:rsidP="001E7EC3">
            <w:pPr>
              <w:ind w:left="360"/>
              <w:rPr>
                <w:rFonts w:ascii="RR Pioneer" w:hAnsi="RR Pioneer"/>
              </w:rPr>
            </w:pPr>
            <w:r w:rsidRPr="00BE72EE">
              <w:rPr>
                <w:rFonts w:ascii="RR Pioneer" w:hAnsi="RR Pioneer"/>
              </w:rPr>
              <w:t>E3S Case. Version 3, to be submitted 28/08/</w:t>
            </w:r>
            <w:r>
              <w:rPr>
                <w:rFonts w:ascii="RR Pioneer" w:hAnsi="RR Pioneer"/>
              </w:rPr>
              <w:t>2</w:t>
            </w:r>
            <w:r w:rsidRPr="00BE72EE">
              <w:rPr>
                <w:rFonts w:ascii="RR Pioneer" w:hAnsi="RR Pioneer"/>
              </w:rPr>
              <w:t>025.</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7B47662" w14:textId="5CDB31E0" w:rsidR="001E7EC3"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Chapter 16 will report implementation of assumptions of unavailability in the operating rules governing planned maintenance.</w:t>
            </w:r>
          </w:p>
          <w:p w14:paraId="2A87773B" w14:textId="77777777" w:rsidR="00824F76"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p>
          <w:p w14:paraId="56B3166D" w14:textId="7393188D" w:rsidR="00824F76"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Chapter 3 will include a list of classified SSC, and their classification.</w:t>
            </w:r>
          </w:p>
          <w:p w14:paraId="1BDEBE11" w14:textId="77777777" w:rsidR="00824F76"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p>
          <w:p w14:paraId="4960E745" w14:textId="3486AB9F" w:rsidR="00824F76"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Chapter 24 (with reference to Chapter 15) will summarise the provision of redundancy during maintenance from a fault-by-fault perspective.</w:t>
            </w:r>
          </w:p>
          <w:p w14:paraId="4CF280CE" w14:textId="1068750A" w:rsidR="00824F76" w:rsidRPr="00BE72EE"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p>
        </w:tc>
      </w:tr>
      <w:tr w:rsidR="001E7EC3" w:rsidRPr="00BE72EE" w14:paraId="486C9B65"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6F19A1FC" w14:textId="5A7256EA" w:rsidR="001E7EC3" w:rsidRPr="00BE72EE" w:rsidRDefault="001E7EC3" w:rsidP="001E7EC3">
            <w:pPr>
              <w:ind w:left="360"/>
              <w:rPr>
                <w:rFonts w:ascii="RR Pioneer" w:hAnsi="RR Pioneer"/>
              </w:rPr>
            </w:pPr>
            <w:r w:rsidRPr="00BE72EE">
              <w:rPr>
                <w:rFonts w:ascii="RR Pioneer" w:hAnsi="RR Pioneer"/>
              </w:rPr>
              <w:t xml:space="preserve">Categorisation and Classification Summary. Issue 1, to be submitted </w:t>
            </w:r>
            <w:r w:rsidR="00862327">
              <w:rPr>
                <w:rFonts w:ascii="RR Pioneer" w:hAnsi="RR Pioneer"/>
              </w:rPr>
              <w:t>30</w:t>
            </w:r>
            <w:r w:rsidRPr="00BE72EE">
              <w:rPr>
                <w:rFonts w:ascii="RR Pioneer" w:hAnsi="RR Pioneer"/>
              </w:rPr>
              <w:t>/0</w:t>
            </w:r>
            <w:r w:rsidR="00862327">
              <w:rPr>
                <w:rFonts w:ascii="RR Pioneer" w:hAnsi="RR Pioneer"/>
              </w:rPr>
              <w:t>4</w:t>
            </w:r>
            <w:r w:rsidRPr="00BE72EE">
              <w:rPr>
                <w:rFonts w:ascii="RR Pioneer" w:hAnsi="RR Pioneer"/>
              </w:rPr>
              <w:t>/2025.</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5682BFE" w14:textId="1F798F04" w:rsidR="001E7EC3" w:rsidRPr="00BE72EE"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This will identify Class 2 and Class 3 SSC, to inform the identification of SSC which fall within the scope of this RO.</w:t>
            </w:r>
          </w:p>
        </w:tc>
      </w:tr>
      <w:tr w:rsidR="001E7EC3" w:rsidRPr="00BE72EE" w14:paraId="2EB5F606"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tcPr>
          <w:p w14:paraId="0F0E02A5" w14:textId="1BBD86A1" w:rsidR="001E7EC3" w:rsidRPr="00BE72EE" w:rsidRDefault="001E7EC3" w:rsidP="001E7EC3">
            <w:pPr>
              <w:ind w:left="360"/>
              <w:rPr>
                <w:rFonts w:ascii="RR Pioneer" w:hAnsi="RR Pioneer"/>
              </w:rPr>
            </w:pPr>
            <w:r w:rsidRPr="00BE72EE">
              <w:rPr>
                <w:rFonts w:ascii="RR Pioneer" w:hAnsi="RR Pioneer"/>
              </w:rPr>
              <w:t xml:space="preserve">SMR0009111: RR SMR Examination, Maintenance, Inspection and Testing Strategy. Issue 3, to be submitted </w:t>
            </w:r>
            <w:r w:rsidR="0056342F">
              <w:rPr>
                <w:rFonts w:ascii="RR Pioneer" w:hAnsi="RR Pioneer"/>
              </w:rPr>
              <w:t>07/07/2025</w:t>
            </w:r>
            <w:r w:rsidRPr="00BE72EE">
              <w:rPr>
                <w:rFonts w:ascii="RR Pioneer" w:hAnsi="RR Pioneer"/>
              </w:rPr>
              <w:t>.</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7883069" w14:textId="1950ADCA" w:rsidR="001E7EC3" w:rsidRPr="00BE72EE" w:rsidRDefault="00824F76"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Pr>
                <w:rFonts w:ascii="RR Pioneer" w:eastAsia="Times New Roman" w:hAnsi="RR Pioneer" w:cs="Times New Roman"/>
                <w:szCs w:val="20"/>
                <w:lang w:eastAsia="en-GB"/>
              </w:rPr>
              <w:t>T</w:t>
            </w:r>
            <w:r w:rsidRPr="00824F76">
              <w:rPr>
                <w:rFonts w:ascii="RR Pioneer" w:eastAsia="Times New Roman" w:hAnsi="RR Pioneer" w:cs="Times New Roman"/>
                <w:szCs w:val="20"/>
                <w:lang w:eastAsia="en-GB"/>
              </w:rPr>
              <w:t>his update will include examples of how and where maintenance requirements have informed provision of redundancy.</w:t>
            </w:r>
          </w:p>
        </w:tc>
      </w:tr>
    </w:tbl>
    <w:p w14:paraId="096EA47C" w14:textId="560E5CB4" w:rsidR="00BE72EE" w:rsidRDefault="00BE72EE" w:rsidP="00BE72EE">
      <w:pPr>
        <w:tabs>
          <w:tab w:val="clear" w:pos="992"/>
          <w:tab w:val="clear" w:pos="1395"/>
          <w:tab w:val="clear" w:pos="1712"/>
        </w:tabs>
        <w:spacing w:after="0"/>
        <w:textAlignment w:val="baseline"/>
        <w:rPr>
          <w:rFonts w:ascii="RR Pioneer" w:eastAsia="Times New Roman" w:hAnsi="RR Pioneer" w:cs="Segoe UI"/>
          <w:sz w:val="18"/>
          <w:szCs w:val="18"/>
          <w:lang w:eastAsia="en-GB"/>
        </w:rPr>
      </w:pPr>
    </w:p>
    <w:p w14:paraId="0881A31A" w14:textId="77777777" w:rsidR="00BE72EE" w:rsidRPr="00BE72EE" w:rsidRDefault="00BE72EE" w:rsidP="00BE72EE">
      <w:pPr>
        <w:tabs>
          <w:tab w:val="clear" w:pos="992"/>
          <w:tab w:val="clear" w:pos="1395"/>
          <w:tab w:val="clear" w:pos="1712"/>
        </w:tabs>
        <w:spacing w:after="0"/>
        <w:textAlignment w:val="baseline"/>
        <w:rPr>
          <w:rFonts w:ascii="RR Pioneer" w:eastAsia="Times New Roman" w:hAnsi="RR Pioneer"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40"/>
      </w:tblGrid>
      <w:tr w:rsidR="00BE72EE" w:rsidRPr="00BE72EE" w14:paraId="2174200F" w14:textId="77777777" w:rsidTr="001E7EC3">
        <w:trPr>
          <w:trHeight w:val="510"/>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8E4C3" w14:textId="5F77B7B4" w:rsidR="00BE72EE" w:rsidRPr="00BE72EE" w:rsidRDefault="00BE72EE" w:rsidP="00BE72EE">
            <w:pPr>
              <w:tabs>
                <w:tab w:val="clear" w:pos="992"/>
                <w:tab w:val="clear" w:pos="1395"/>
                <w:tab w:val="clear" w:pos="1712"/>
              </w:tabs>
              <w:spacing w:after="0"/>
              <w:jc w:val="center"/>
              <w:textAlignment w:val="baseline"/>
              <w:rPr>
                <w:rFonts w:ascii="RR Pioneer" w:eastAsia="Times New Roman" w:hAnsi="RR Pioneer" w:cs="Times New Roman"/>
                <w:sz w:val="24"/>
                <w:szCs w:val="24"/>
                <w:lang w:eastAsia="en-GB"/>
              </w:rPr>
            </w:pPr>
            <w:r w:rsidRPr="00BE72EE">
              <w:rPr>
                <w:rFonts w:ascii="RR Pioneer" w:eastAsia="Times New Roman" w:hAnsi="RR Pioneer" w:cs="Times New Roman"/>
                <w:b/>
                <w:bCs/>
                <w:szCs w:val="20"/>
                <w:lang w:eastAsia="en-GB"/>
              </w:rPr>
              <w:t>New Submission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D0421" w14:textId="0ECF555A" w:rsidR="00BE72EE" w:rsidRPr="00BE72EE" w:rsidRDefault="00BE72EE" w:rsidP="00BE72EE">
            <w:pPr>
              <w:tabs>
                <w:tab w:val="clear" w:pos="992"/>
                <w:tab w:val="clear" w:pos="1395"/>
                <w:tab w:val="clear" w:pos="1712"/>
              </w:tabs>
              <w:spacing w:after="0"/>
              <w:jc w:val="center"/>
              <w:textAlignment w:val="baseline"/>
              <w:rPr>
                <w:rFonts w:ascii="RR Pioneer" w:eastAsia="Times New Roman" w:hAnsi="RR Pioneer" w:cs="Times New Roman"/>
                <w:sz w:val="24"/>
                <w:szCs w:val="24"/>
                <w:lang w:eastAsia="en-GB"/>
              </w:rPr>
            </w:pPr>
            <w:r w:rsidRPr="00BE72EE">
              <w:rPr>
                <w:rFonts w:ascii="RR Pioneer" w:eastAsia="Times New Roman" w:hAnsi="RR Pioneer" w:cs="Times New Roman"/>
                <w:b/>
                <w:bCs/>
                <w:szCs w:val="20"/>
                <w:lang w:eastAsia="en-GB"/>
              </w:rPr>
              <w:t>Impact</w:t>
            </w:r>
          </w:p>
        </w:tc>
      </w:tr>
      <w:tr w:rsidR="00BE72EE" w:rsidRPr="00BE72EE" w14:paraId="64A744D7" w14:textId="77777777" w:rsidTr="001E7EC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7EFEB085" w14:textId="4221F7BF" w:rsidR="00BE72EE" w:rsidRPr="00BE72EE" w:rsidRDefault="00BE72EE" w:rsidP="00BE72EE">
            <w:pPr>
              <w:ind w:left="360"/>
              <w:rPr>
                <w:rFonts w:ascii="RR Pioneer" w:hAnsi="RR Pioneer"/>
              </w:rPr>
            </w:pPr>
            <w:r w:rsidRPr="00BE72EE">
              <w:rPr>
                <w:rFonts w:ascii="RR Pioneer" w:hAnsi="RR Pioneer"/>
              </w:rPr>
              <w:t>SMR0014176: Redundancy of Class 2 Systems during Planned Preventive Examination, Maintenance, Inspection and Testing. To be issued.</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BC6CCB0" w14:textId="4144CC15" w:rsidR="00BE72EE" w:rsidRPr="00BE72EE" w:rsidRDefault="001E7EC3" w:rsidP="001E7EC3">
            <w:pPr>
              <w:tabs>
                <w:tab w:val="clear" w:pos="992"/>
                <w:tab w:val="clear" w:pos="1395"/>
                <w:tab w:val="clear" w:pos="1712"/>
              </w:tabs>
              <w:spacing w:after="0"/>
              <w:ind w:left="127"/>
              <w:textAlignment w:val="baseline"/>
              <w:rPr>
                <w:rFonts w:ascii="RR Pioneer" w:eastAsia="Times New Roman" w:hAnsi="RR Pioneer" w:cs="Times New Roman"/>
                <w:szCs w:val="20"/>
                <w:lang w:eastAsia="en-GB"/>
              </w:rPr>
            </w:pPr>
            <w:r w:rsidRPr="001E7EC3">
              <w:rPr>
                <w:rFonts w:ascii="RR Pioneer" w:eastAsia="Times New Roman" w:hAnsi="RR Pioneer" w:cs="Times New Roman"/>
                <w:szCs w:val="20"/>
                <w:lang w:eastAsia="en-GB"/>
              </w:rPr>
              <w:t>New submission</w:t>
            </w:r>
            <w:r>
              <w:rPr>
                <w:rFonts w:ascii="RR Pioneer" w:eastAsia="Times New Roman" w:hAnsi="RR Pioneer" w:cs="Times New Roman"/>
                <w:szCs w:val="20"/>
                <w:lang w:eastAsia="en-GB"/>
              </w:rPr>
              <w:t xml:space="preserve"> to identify and provide a listing of SSC which fall within the scope of this RO.</w:t>
            </w:r>
          </w:p>
        </w:tc>
      </w:tr>
    </w:tbl>
    <w:p w14:paraId="1405C859" w14:textId="77777777" w:rsidR="00BE72EE" w:rsidRPr="00BE72EE" w:rsidRDefault="00BE72EE" w:rsidP="00BE72EE">
      <w:pPr>
        <w:ind w:left="360"/>
        <w:rPr>
          <w:rFonts w:ascii="RR Pioneer" w:hAnsi="RR Pioneer"/>
        </w:rPr>
      </w:pPr>
    </w:p>
    <w:p w14:paraId="214ED14D" w14:textId="4D61012D" w:rsidR="00E11E78" w:rsidRDefault="00F2762A" w:rsidP="002873C1">
      <w:pPr>
        <w:pStyle w:val="Heading2"/>
      </w:pPr>
      <w:r w:rsidRPr="00531B69">
        <w:t>References</w:t>
      </w:r>
    </w:p>
    <w:p w14:paraId="24DA2CD1" w14:textId="529851AB" w:rsidR="00453AA6" w:rsidRPr="00453AA6" w:rsidRDefault="00714189" w:rsidP="00714189">
      <w:pPr>
        <w:pStyle w:val="Bullet1"/>
        <w:numPr>
          <w:ilvl w:val="0"/>
          <w:numId w:val="0"/>
        </w:numPr>
        <w:spacing w:after="0"/>
        <w:ind w:left="425" w:hanging="425"/>
        <w:rPr>
          <w:rFonts w:ascii="RR Pioneer" w:hAnsi="RR Pioneer"/>
        </w:rPr>
      </w:pPr>
      <w:r>
        <w:rPr>
          <w:rFonts w:ascii="RR Pioneer" w:hAnsi="RR Pioneer"/>
        </w:rPr>
        <w:t>[1]</w:t>
      </w:r>
      <w:r>
        <w:rPr>
          <w:rFonts w:ascii="RR Pioneer" w:hAnsi="RR Pioneer"/>
        </w:rPr>
        <w:tab/>
      </w:r>
      <w:r w:rsidR="00453AA6" w:rsidRPr="00453AA6">
        <w:rPr>
          <w:rFonts w:ascii="RR Pioneer" w:hAnsi="RR Pioneer"/>
        </w:rPr>
        <w:t>Rolls-Royce SMR, Reactor Plant Performance Design Basis Analysis Methodology, SMR0006250 Issue 2</w:t>
      </w:r>
      <w:r w:rsidR="00F66DEF">
        <w:rPr>
          <w:rFonts w:ascii="RR Pioneer" w:hAnsi="RR Pioneer"/>
        </w:rPr>
        <w:t>.</w:t>
      </w:r>
    </w:p>
    <w:p w14:paraId="60F619C0" w14:textId="3881F19A" w:rsidR="00453AA6" w:rsidRPr="00453AA6" w:rsidRDefault="00714189" w:rsidP="00714189">
      <w:pPr>
        <w:pStyle w:val="Bullet1"/>
        <w:numPr>
          <w:ilvl w:val="0"/>
          <w:numId w:val="0"/>
        </w:numPr>
        <w:spacing w:after="0"/>
        <w:ind w:left="425" w:hanging="425"/>
        <w:rPr>
          <w:rFonts w:ascii="RR Pioneer" w:hAnsi="RR Pioneer"/>
        </w:rPr>
      </w:pPr>
      <w:r>
        <w:rPr>
          <w:rFonts w:ascii="RR Pioneer" w:hAnsi="RR Pioneer"/>
        </w:rPr>
        <w:t>[2]</w:t>
      </w:r>
      <w:r>
        <w:rPr>
          <w:rFonts w:ascii="RR Pioneer" w:hAnsi="RR Pioneer"/>
        </w:rPr>
        <w:tab/>
      </w:r>
      <w:r w:rsidR="00453AA6" w:rsidRPr="00453AA6">
        <w:rPr>
          <w:rFonts w:ascii="RR Pioneer" w:hAnsi="RR Pioneer"/>
        </w:rPr>
        <w:t>Rolls-Royce SMR, EMIT Strategy (Examination, Maintenance, Inspection and Testing), SMR00091111 Issue 1</w:t>
      </w:r>
      <w:r w:rsidR="00F66DEF">
        <w:rPr>
          <w:rFonts w:ascii="RR Pioneer" w:hAnsi="RR Pioneer"/>
        </w:rPr>
        <w:t>.</w:t>
      </w:r>
    </w:p>
    <w:p w14:paraId="5C46D40F" w14:textId="263D6B46" w:rsidR="00453AA6" w:rsidRPr="00453AA6" w:rsidRDefault="00714189" w:rsidP="00714189">
      <w:pPr>
        <w:pStyle w:val="Bullet1"/>
        <w:numPr>
          <w:ilvl w:val="0"/>
          <w:numId w:val="0"/>
        </w:numPr>
        <w:spacing w:after="0"/>
        <w:rPr>
          <w:rFonts w:ascii="RR Pioneer" w:hAnsi="RR Pioneer"/>
        </w:rPr>
      </w:pPr>
      <w:r>
        <w:rPr>
          <w:rFonts w:ascii="RR Pioneer" w:hAnsi="RR Pioneer"/>
        </w:rPr>
        <w:t xml:space="preserve">[3]   </w:t>
      </w:r>
      <w:r w:rsidR="00453AA6" w:rsidRPr="00453AA6">
        <w:rPr>
          <w:rFonts w:ascii="RR Pioneer" w:hAnsi="RR Pioneer"/>
        </w:rPr>
        <w:t>RQ-01081 – Full Response</w:t>
      </w:r>
      <w:r w:rsidR="00F66DEF">
        <w:rPr>
          <w:rFonts w:ascii="RR Pioneer" w:hAnsi="RR Pioneer"/>
        </w:rPr>
        <w:t>.</w:t>
      </w:r>
    </w:p>
    <w:p w14:paraId="24422036" w14:textId="65EF3E7F" w:rsidR="00453AA6" w:rsidRPr="00453AA6" w:rsidRDefault="00714189" w:rsidP="00714189">
      <w:pPr>
        <w:pStyle w:val="Bullet1"/>
        <w:numPr>
          <w:ilvl w:val="0"/>
          <w:numId w:val="0"/>
        </w:numPr>
        <w:spacing w:after="0"/>
        <w:ind w:left="425" w:hanging="425"/>
        <w:rPr>
          <w:rFonts w:ascii="RR Pioneer" w:hAnsi="RR Pioneer"/>
        </w:rPr>
      </w:pPr>
      <w:r>
        <w:rPr>
          <w:rFonts w:ascii="RR Pioneer" w:hAnsi="RR Pioneer"/>
        </w:rPr>
        <w:t>[4]</w:t>
      </w:r>
      <w:r>
        <w:rPr>
          <w:rFonts w:ascii="RR Pioneer" w:hAnsi="RR Pioneer"/>
        </w:rPr>
        <w:tab/>
      </w:r>
      <w:r w:rsidR="00453AA6" w:rsidRPr="00453AA6">
        <w:rPr>
          <w:rFonts w:ascii="RR Pioneer" w:hAnsi="RR Pioneer"/>
        </w:rPr>
        <w:t>RQ-01168 – Full Response</w:t>
      </w:r>
      <w:r w:rsidR="00F66DEF">
        <w:rPr>
          <w:rFonts w:ascii="RR Pioneer" w:hAnsi="RR Pioneer"/>
        </w:rPr>
        <w:t>.</w:t>
      </w:r>
    </w:p>
    <w:p w14:paraId="17DA8C84" w14:textId="1D492DCE" w:rsidR="00453AA6" w:rsidRPr="00453AA6" w:rsidRDefault="00714189" w:rsidP="00714189">
      <w:pPr>
        <w:pStyle w:val="Bullet1"/>
        <w:numPr>
          <w:ilvl w:val="0"/>
          <w:numId w:val="0"/>
        </w:numPr>
        <w:spacing w:after="0"/>
        <w:ind w:left="425" w:hanging="425"/>
        <w:rPr>
          <w:rFonts w:ascii="RR Pioneer" w:hAnsi="RR Pioneer"/>
        </w:rPr>
      </w:pPr>
      <w:r>
        <w:rPr>
          <w:rFonts w:ascii="RR Pioneer" w:hAnsi="RR Pioneer"/>
        </w:rPr>
        <w:t>[5]</w:t>
      </w:r>
      <w:r>
        <w:rPr>
          <w:rFonts w:ascii="RR Pioneer" w:hAnsi="RR Pioneer"/>
        </w:rPr>
        <w:tab/>
      </w:r>
      <w:r w:rsidR="00453AA6" w:rsidRPr="00453AA6">
        <w:rPr>
          <w:rFonts w:ascii="RR Pioneer" w:hAnsi="RR Pioneer"/>
        </w:rPr>
        <w:t>Rolls-Royce SMR, Environment, Safety, Security and Safeguards Design Principles, SMR0001603 Issue 1</w:t>
      </w:r>
      <w:r w:rsidR="00F66DEF">
        <w:rPr>
          <w:rFonts w:ascii="RR Pioneer" w:hAnsi="RR Pioneer"/>
        </w:rPr>
        <w:t>.</w:t>
      </w:r>
    </w:p>
    <w:p w14:paraId="364D4FB6" w14:textId="1B6EF55B" w:rsidR="00453AA6" w:rsidRPr="00453AA6" w:rsidRDefault="00714189" w:rsidP="00714189">
      <w:pPr>
        <w:pStyle w:val="Bullet1"/>
        <w:numPr>
          <w:ilvl w:val="0"/>
          <w:numId w:val="0"/>
        </w:numPr>
        <w:spacing w:after="0"/>
        <w:ind w:left="425" w:hanging="425"/>
        <w:rPr>
          <w:rFonts w:ascii="RR Pioneer" w:hAnsi="RR Pioneer"/>
        </w:rPr>
      </w:pPr>
      <w:r>
        <w:rPr>
          <w:rFonts w:ascii="RR Pioneer" w:hAnsi="RR Pioneer"/>
        </w:rPr>
        <w:t>[6]</w:t>
      </w:r>
      <w:r>
        <w:rPr>
          <w:rFonts w:ascii="RR Pioneer" w:hAnsi="RR Pioneer"/>
        </w:rPr>
        <w:tab/>
      </w:r>
      <w:r w:rsidR="00453AA6" w:rsidRPr="00453AA6">
        <w:rPr>
          <w:rFonts w:ascii="RR Pioneer" w:hAnsi="RR Pioneer"/>
        </w:rPr>
        <w:t>ONR, Safety Assessment Principles for Nuclear Facilities, 2014 Edition, Revision 1, January 2020</w:t>
      </w:r>
      <w:r w:rsidR="00F66DEF">
        <w:rPr>
          <w:rFonts w:ascii="RR Pioneer" w:hAnsi="RR Pioneer"/>
        </w:rPr>
        <w:t>.</w:t>
      </w:r>
    </w:p>
    <w:p w14:paraId="57337A18" w14:textId="0AC75C69" w:rsidR="00634590" w:rsidRPr="00634590" w:rsidRDefault="00714189" w:rsidP="00714189">
      <w:pPr>
        <w:pStyle w:val="Bullet1"/>
        <w:numPr>
          <w:ilvl w:val="0"/>
          <w:numId w:val="0"/>
        </w:numPr>
        <w:spacing w:after="0"/>
        <w:ind w:left="425" w:hanging="425"/>
        <w:rPr>
          <w:rFonts w:ascii="RR Pioneer" w:hAnsi="RR Pioneer"/>
        </w:rPr>
      </w:pPr>
      <w:r>
        <w:rPr>
          <w:rFonts w:ascii="RR Pioneer" w:hAnsi="RR Pioneer"/>
        </w:rPr>
        <w:t>[7]</w:t>
      </w:r>
      <w:r>
        <w:rPr>
          <w:rFonts w:ascii="RR Pioneer" w:hAnsi="RR Pioneer"/>
        </w:rPr>
        <w:tab/>
      </w:r>
      <w:r w:rsidR="00453AA6" w:rsidRPr="00453AA6">
        <w:rPr>
          <w:rFonts w:ascii="RR Pioneer" w:hAnsi="RR Pioneer"/>
        </w:rPr>
        <w:t>ONR, Design Basis Analysis, NS-TAST-GD-006 Issue 5.1</w:t>
      </w:r>
      <w:r w:rsidR="00634590" w:rsidRPr="00634590">
        <w:rPr>
          <w:rFonts w:ascii="RR Pioneer" w:hAnsi="RR Pioneer"/>
        </w:rPr>
        <w:t>Rolls-Royce SMR, Reactor Plant Performance Design Basis Analysis Methodology, SMR0006250 Issue 2</w:t>
      </w:r>
      <w:r w:rsidR="00F66DEF">
        <w:rPr>
          <w:rFonts w:ascii="RR Pioneer" w:hAnsi="RR Pioneer"/>
        </w:rPr>
        <w:t>.</w:t>
      </w:r>
    </w:p>
    <w:p w14:paraId="6CDFDF74" w14:textId="1D30CC0A" w:rsidR="00634590" w:rsidRPr="00E218F0" w:rsidRDefault="00714189" w:rsidP="00714189">
      <w:pPr>
        <w:pStyle w:val="Bullet1"/>
        <w:numPr>
          <w:ilvl w:val="0"/>
          <w:numId w:val="0"/>
        </w:numPr>
        <w:spacing w:after="0"/>
        <w:ind w:left="425" w:hanging="425"/>
        <w:rPr>
          <w:rFonts w:ascii="RR Pioneer" w:hAnsi="RR Pioneer"/>
        </w:rPr>
      </w:pPr>
      <w:r>
        <w:rPr>
          <w:rFonts w:ascii="RR Pioneer" w:hAnsi="RR Pioneer"/>
        </w:rPr>
        <w:t>[8]</w:t>
      </w:r>
      <w:r>
        <w:rPr>
          <w:rFonts w:ascii="RR Pioneer" w:hAnsi="RR Pioneer"/>
        </w:rPr>
        <w:tab/>
      </w:r>
      <w:r w:rsidR="00634590" w:rsidRPr="00F66DEF">
        <w:rPr>
          <w:rFonts w:ascii="RR Pioneer" w:hAnsi="RR Pioneer"/>
        </w:rPr>
        <w:t>Rolls-Royce SMR, EMIT Strategy (Examination, Maintenance, Inspection and Testing), SMR00091111 Issue 1</w:t>
      </w:r>
      <w:r w:rsidR="00F66DEF">
        <w:rPr>
          <w:rFonts w:ascii="RR Pioneer" w:hAnsi="RR Pioneer"/>
        </w:rPr>
        <w:t>.</w:t>
      </w:r>
    </w:p>
    <w:p w14:paraId="1E00230F" w14:textId="74104F55" w:rsidR="00634590" w:rsidRPr="00634590" w:rsidRDefault="00714189" w:rsidP="00714189">
      <w:pPr>
        <w:pStyle w:val="Bullet1"/>
        <w:numPr>
          <w:ilvl w:val="0"/>
          <w:numId w:val="0"/>
        </w:numPr>
        <w:spacing w:after="0"/>
        <w:ind w:left="425" w:hanging="425"/>
        <w:rPr>
          <w:rFonts w:ascii="RR Pioneer" w:hAnsi="RR Pioneer"/>
        </w:rPr>
      </w:pPr>
      <w:r>
        <w:rPr>
          <w:rFonts w:ascii="RR Pioneer" w:hAnsi="RR Pioneer"/>
        </w:rPr>
        <w:t>[9]</w:t>
      </w:r>
      <w:r>
        <w:rPr>
          <w:rFonts w:ascii="RR Pioneer" w:hAnsi="RR Pioneer"/>
        </w:rPr>
        <w:tab/>
      </w:r>
      <w:r w:rsidR="00634590" w:rsidRPr="00634590">
        <w:rPr>
          <w:rFonts w:ascii="RR Pioneer" w:hAnsi="RR Pioneer"/>
        </w:rPr>
        <w:t>Rolls-Royce SMR, Environment, Safety, Security and Safeguards Design Principles, SMR0001603 Issue 1</w:t>
      </w:r>
      <w:r w:rsidR="00F66DEF">
        <w:rPr>
          <w:rFonts w:ascii="RR Pioneer" w:hAnsi="RR Pioneer"/>
        </w:rPr>
        <w:t>.</w:t>
      </w:r>
    </w:p>
    <w:p w14:paraId="113A96BB" w14:textId="119A9D86" w:rsidR="0053726C" w:rsidRPr="00531B69" w:rsidRDefault="00714189" w:rsidP="00714189">
      <w:pPr>
        <w:pStyle w:val="Bullet1"/>
        <w:numPr>
          <w:ilvl w:val="0"/>
          <w:numId w:val="0"/>
        </w:numPr>
        <w:spacing w:after="0"/>
        <w:ind w:left="425" w:hanging="425"/>
        <w:rPr>
          <w:rFonts w:ascii="RR Pioneer" w:hAnsi="RR Pioneer"/>
        </w:rPr>
      </w:pPr>
      <w:r>
        <w:rPr>
          <w:rFonts w:ascii="RR Pioneer" w:hAnsi="RR Pioneer"/>
        </w:rPr>
        <w:t>[10]</w:t>
      </w:r>
      <w:r>
        <w:rPr>
          <w:rFonts w:ascii="RR Pioneer" w:hAnsi="RR Pioneer"/>
        </w:rPr>
        <w:tab/>
      </w:r>
      <w:r w:rsidR="00A626AD" w:rsidRPr="00531B69">
        <w:rPr>
          <w:rFonts w:ascii="RR Pioneer" w:hAnsi="RR Pioneer"/>
        </w:rPr>
        <w:t>SMR</w:t>
      </w:r>
      <w:r w:rsidR="002134DB" w:rsidRPr="00531B69">
        <w:rPr>
          <w:rFonts w:ascii="RR Pioneer" w:hAnsi="RR Pioneer"/>
        </w:rPr>
        <w:t>0001603</w:t>
      </w:r>
      <w:r w:rsidR="007C4FC1" w:rsidRPr="00531B69">
        <w:rPr>
          <w:rFonts w:ascii="RR Pioneer" w:hAnsi="RR Pioneer"/>
        </w:rPr>
        <w:t>:</w:t>
      </w:r>
      <w:r w:rsidR="00A626AD" w:rsidRPr="00531B69">
        <w:rPr>
          <w:rFonts w:ascii="RR Pioneer" w:hAnsi="RR Pioneer"/>
        </w:rPr>
        <w:t xml:space="preserve"> Roll</w:t>
      </w:r>
      <w:r w:rsidR="002134DB" w:rsidRPr="00531B69">
        <w:rPr>
          <w:rFonts w:ascii="RR Pioneer" w:hAnsi="RR Pioneer"/>
        </w:rPr>
        <w:t>s</w:t>
      </w:r>
      <w:r w:rsidR="00A626AD" w:rsidRPr="00531B69">
        <w:rPr>
          <w:rFonts w:ascii="RR Pioneer" w:hAnsi="RR Pioneer"/>
        </w:rPr>
        <w:t>-Royce SMR Environment, Safety, Security and Safeguards Design Principles</w:t>
      </w:r>
      <w:r w:rsidR="007C4FC1" w:rsidRPr="00531B69">
        <w:rPr>
          <w:rFonts w:ascii="RR Pioneer" w:hAnsi="RR Pioneer"/>
        </w:rPr>
        <w:t>. Issue 2, July 2024.</w:t>
      </w:r>
    </w:p>
    <w:p w14:paraId="2C09C839" w14:textId="64F7A2DD" w:rsidR="002134DB" w:rsidRPr="00531B69" w:rsidRDefault="00714189" w:rsidP="00714189">
      <w:pPr>
        <w:pStyle w:val="Bullet1"/>
        <w:numPr>
          <w:ilvl w:val="0"/>
          <w:numId w:val="0"/>
        </w:numPr>
        <w:spacing w:after="0"/>
        <w:ind w:left="425" w:hanging="425"/>
        <w:rPr>
          <w:rFonts w:ascii="RR Pioneer" w:hAnsi="RR Pioneer"/>
        </w:rPr>
      </w:pPr>
      <w:r>
        <w:rPr>
          <w:rFonts w:ascii="RR Pioneer" w:hAnsi="RR Pioneer"/>
        </w:rPr>
        <w:t>[11]</w:t>
      </w:r>
      <w:r>
        <w:rPr>
          <w:rFonts w:ascii="RR Pioneer" w:hAnsi="RR Pioneer"/>
        </w:rPr>
        <w:tab/>
      </w:r>
      <w:r w:rsidR="002134DB" w:rsidRPr="00531B69">
        <w:rPr>
          <w:rFonts w:ascii="RR Pioneer" w:hAnsi="RR Pioneer"/>
        </w:rPr>
        <w:t>SMR00</w:t>
      </w:r>
      <w:r w:rsidR="00E839E7" w:rsidRPr="00531B69">
        <w:rPr>
          <w:rFonts w:ascii="RR Pioneer" w:hAnsi="RR Pioneer"/>
        </w:rPr>
        <w:t>12935</w:t>
      </w:r>
      <w:r w:rsidR="007C4FC1" w:rsidRPr="00531B69">
        <w:rPr>
          <w:rFonts w:ascii="RR Pioneer" w:hAnsi="RR Pioneer"/>
        </w:rPr>
        <w:t xml:space="preserve">: </w:t>
      </w:r>
      <w:r w:rsidR="00E839E7" w:rsidRPr="00531B69">
        <w:rPr>
          <w:rFonts w:ascii="RR Pioneer" w:hAnsi="RR Pioneer"/>
        </w:rPr>
        <w:t>Plant Performance Analysis Methodology for Reactor and Fuel Handling Pond Design Basis Faults</w:t>
      </w:r>
      <w:r w:rsidR="007C4FC1" w:rsidRPr="00531B69">
        <w:rPr>
          <w:rFonts w:ascii="RR Pioneer" w:hAnsi="RR Pioneer"/>
        </w:rPr>
        <w:t xml:space="preserve">. Issue </w:t>
      </w:r>
      <w:r w:rsidR="00E839E7" w:rsidRPr="00531B69">
        <w:rPr>
          <w:rFonts w:ascii="RR Pioneer" w:hAnsi="RR Pioneer"/>
        </w:rPr>
        <w:t>1</w:t>
      </w:r>
      <w:r w:rsidR="007C4FC1" w:rsidRPr="00531B69">
        <w:rPr>
          <w:rFonts w:ascii="RR Pioneer" w:hAnsi="RR Pioneer"/>
        </w:rPr>
        <w:t xml:space="preserve">, </w:t>
      </w:r>
      <w:r w:rsidR="00B152CF" w:rsidRPr="00531B69">
        <w:rPr>
          <w:rFonts w:ascii="RR Pioneer" w:hAnsi="RR Pioneer"/>
        </w:rPr>
        <w:t>to be submitted</w:t>
      </w:r>
      <w:r w:rsidR="007C4FC1" w:rsidRPr="00531B69">
        <w:rPr>
          <w:rFonts w:ascii="RR Pioneer" w:hAnsi="RR Pioneer"/>
        </w:rPr>
        <w:t xml:space="preserve"> </w:t>
      </w:r>
      <w:r w:rsidR="00B152CF" w:rsidRPr="00531B69">
        <w:rPr>
          <w:rFonts w:ascii="RR Pioneer" w:hAnsi="RR Pioneer"/>
        </w:rPr>
        <w:t>19/12/2024.</w:t>
      </w:r>
    </w:p>
    <w:p w14:paraId="7908BB9D" w14:textId="465B35B4" w:rsidR="00B152CF" w:rsidRPr="00531B69" w:rsidRDefault="00714189" w:rsidP="00714189">
      <w:pPr>
        <w:pStyle w:val="Bullet1"/>
        <w:numPr>
          <w:ilvl w:val="0"/>
          <w:numId w:val="0"/>
        </w:numPr>
        <w:spacing w:after="0"/>
        <w:ind w:left="425" w:hanging="425"/>
        <w:rPr>
          <w:rFonts w:ascii="RR Pioneer" w:hAnsi="RR Pioneer"/>
        </w:rPr>
      </w:pPr>
      <w:r>
        <w:rPr>
          <w:rFonts w:ascii="RR Pioneer" w:hAnsi="RR Pioneer"/>
        </w:rPr>
        <w:t>[12]</w:t>
      </w:r>
      <w:r>
        <w:rPr>
          <w:rFonts w:ascii="RR Pioneer" w:hAnsi="RR Pioneer"/>
        </w:rPr>
        <w:tab/>
      </w:r>
      <w:r w:rsidR="00B152CF" w:rsidRPr="00531B69">
        <w:rPr>
          <w:rFonts w:ascii="RR Pioneer" w:hAnsi="RR Pioneer"/>
        </w:rPr>
        <w:t>SMR000</w:t>
      </w:r>
      <w:r w:rsidR="00936217" w:rsidRPr="00531B69">
        <w:rPr>
          <w:rFonts w:ascii="RR Pioneer" w:hAnsi="RR Pioneer"/>
        </w:rPr>
        <w:t>9111</w:t>
      </w:r>
      <w:r w:rsidR="00B152CF" w:rsidRPr="00531B69">
        <w:rPr>
          <w:rFonts w:ascii="RR Pioneer" w:hAnsi="RR Pioneer"/>
        </w:rPr>
        <w:t xml:space="preserve">: </w:t>
      </w:r>
      <w:r w:rsidR="00936217" w:rsidRPr="00531B69">
        <w:rPr>
          <w:rFonts w:ascii="RR Pioneer" w:hAnsi="RR Pioneer"/>
        </w:rPr>
        <w:t xml:space="preserve">RR SMR </w:t>
      </w:r>
      <w:r w:rsidR="00B152CF" w:rsidRPr="00531B69">
        <w:rPr>
          <w:rFonts w:ascii="RR Pioneer" w:hAnsi="RR Pioneer"/>
        </w:rPr>
        <w:t xml:space="preserve">Examination, Maintenance, Inspection and Testing Strategy. Issue </w:t>
      </w:r>
      <w:r w:rsidR="006B2557" w:rsidRPr="00531B69">
        <w:rPr>
          <w:rFonts w:ascii="RR Pioneer" w:hAnsi="RR Pioneer"/>
        </w:rPr>
        <w:t>2</w:t>
      </w:r>
      <w:r w:rsidR="00B152CF" w:rsidRPr="00531B69">
        <w:rPr>
          <w:rFonts w:ascii="RR Pioneer" w:hAnsi="RR Pioneer"/>
        </w:rPr>
        <w:t>, to be submitted 19/12/2024.</w:t>
      </w:r>
    </w:p>
    <w:p w14:paraId="4AE51E3B" w14:textId="2964DE51" w:rsidR="00C9673C" w:rsidRPr="00531B69" w:rsidRDefault="00714189" w:rsidP="00714189">
      <w:pPr>
        <w:pStyle w:val="Bullet1"/>
        <w:numPr>
          <w:ilvl w:val="0"/>
          <w:numId w:val="0"/>
        </w:numPr>
        <w:spacing w:after="0"/>
        <w:ind w:left="425" w:hanging="425"/>
        <w:rPr>
          <w:rFonts w:ascii="RR Pioneer" w:hAnsi="RR Pioneer"/>
        </w:rPr>
      </w:pPr>
      <w:r>
        <w:rPr>
          <w:rFonts w:ascii="RR Pioneer" w:hAnsi="RR Pioneer"/>
        </w:rPr>
        <w:t>[13]</w:t>
      </w:r>
      <w:r>
        <w:rPr>
          <w:rFonts w:ascii="RR Pioneer" w:hAnsi="RR Pioneer"/>
        </w:rPr>
        <w:tab/>
      </w:r>
      <w:r w:rsidR="00B152CF" w:rsidRPr="00531B69">
        <w:rPr>
          <w:rFonts w:ascii="RR Pioneer" w:hAnsi="RR Pioneer"/>
        </w:rPr>
        <w:t>Operating Limits and Conditions Methodology. Issue 1, to be issued</w:t>
      </w:r>
      <w:r w:rsidR="00230EBB">
        <w:rPr>
          <w:rFonts w:ascii="RR Pioneer" w:hAnsi="RR Pioneer"/>
        </w:rPr>
        <w:t xml:space="preserve"> 30/04/</w:t>
      </w:r>
      <w:r w:rsidR="00154531">
        <w:rPr>
          <w:rFonts w:ascii="RR Pioneer" w:hAnsi="RR Pioneer"/>
        </w:rPr>
        <w:t>2025</w:t>
      </w:r>
      <w:r w:rsidR="00B152CF" w:rsidRPr="00531B69">
        <w:rPr>
          <w:rFonts w:ascii="RR Pioneer" w:hAnsi="RR Pioneer"/>
        </w:rPr>
        <w:t>.</w:t>
      </w:r>
    </w:p>
    <w:p w14:paraId="18D0783F" w14:textId="562B1D1A" w:rsidR="00B152CF" w:rsidRPr="00531B69" w:rsidRDefault="00714189" w:rsidP="00714189">
      <w:pPr>
        <w:pStyle w:val="Bullet1"/>
        <w:numPr>
          <w:ilvl w:val="0"/>
          <w:numId w:val="0"/>
        </w:numPr>
        <w:spacing w:after="0"/>
        <w:ind w:left="425" w:hanging="425"/>
        <w:rPr>
          <w:rFonts w:ascii="RR Pioneer" w:hAnsi="RR Pioneer"/>
        </w:rPr>
      </w:pPr>
      <w:r>
        <w:rPr>
          <w:rFonts w:ascii="RR Pioneer" w:hAnsi="RR Pioneer"/>
        </w:rPr>
        <w:t>[14]</w:t>
      </w:r>
      <w:r>
        <w:rPr>
          <w:rFonts w:ascii="RR Pioneer" w:hAnsi="RR Pioneer"/>
        </w:rPr>
        <w:tab/>
      </w:r>
      <w:r w:rsidR="00B152CF" w:rsidRPr="00531B69">
        <w:rPr>
          <w:rFonts w:ascii="RR Pioneer" w:hAnsi="RR Pioneer"/>
        </w:rPr>
        <w:t>On-Line Maintenance Guide. Issue 1, to be issued.</w:t>
      </w:r>
    </w:p>
    <w:p w14:paraId="626DC226" w14:textId="1D3199BA" w:rsidR="00973230" w:rsidRPr="00531B69" w:rsidRDefault="00714189" w:rsidP="00714189">
      <w:pPr>
        <w:pStyle w:val="Bullet1"/>
        <w:numPr>
          <w:ilvl w:val="0"/>
          <w:numId w:val="0"/>
        </w:numPr>
        <w:spacing w:after="0"/>
        <w:ind w:left="425" w:hanging="425"/>
        <w:rPr>
          <w:rFonts w:ascii="RR Pioneer" w:hAnsi="RR Pioneer"/>
        </w:rPr>
      </w:pPr>
      <w:r>
        <w:rPr>
          <w:rFonts w:ascii="RR Pioneer" w:hAnsi="RR Pioneer"/>
        </w:rPr>
        <w:t>[15]</w:t>
      </w:r>
      <w:r>
        <w:rPr>
          <w:rFonts w:ascii="RR Pioneer" w:hAnsi="RR Pioneer"/>
        </w:rPr>
        <w:tab/>
      </w:r>
      <w:r w:rsidR="00973230" w:rsidRPr="00531B69">
        <w:rPr>
          <w:rFonts w:ascii="RR Pioneer" w:hAnsi="RR Pioneer"/>
        </w:rPr>
        <w:t>E3S Case</w:t>
      </w:r>
      <w:r w:rsidR="00334E4C" w:rsidRPr="00531B69">
        <w:rPr>
          <w:rFonts w:ascii="RR Pioneer" w:hAnsi="RR Pioneer"/>
        </w:rPr>
        <w:t xml:space="preserve">. Version 3, </w:t>
      </w:r>
      <w:r w:rsidR="00973230" w:rsidRPr="00531B69">
        <w:rPr>
          <w:rFonts w:ascii="RR Pioneer" w:hAnsi="RR Pioneer"/>
        </w:rPr>
        <w:t>to be submitted 28/08/2025.</w:t>
      </w:r>
    </w:p>
    <w:p w14:paraId="3FC9AB21" w14:textId="555EC905" w:rsidR="0015757E" w:rsidRPr="00531B69" w:rsidRDefault="00714189" w:rsidP="00714189">
      <w:pPr>
        <w:pStyle w:val="Bullet1"/>
        <w:numPr>
          <w:ilvl w:val="0"/>
          <w:numId w:val="0"/>
        </w:numPr>
        <w:spacing w:after="0"/>
        <w:ind w:left="425" w:hanging="425"/>
        <w:rPr>
          <w:rFonts w:ascii="RR Pioneer" w:hAnsi="RR Pioneer"/>
        </w:rPr>
      </w:pPr>
      <w:r>
        <w:rPr>
          <w:rFonts w:ascii="RR Pioneer" w:hAnsi="RR Pioneer"/>
        </w:rPr>
        <w:t>[16]</w:t>
      </w:r>
      <w:r>
        <w:rPr>
          <w:rFonts w:ascii="RR Pioneer" w:hAnsi="RR Pioneer"/>
        </w:rPr>
        <w:tab/>
      </w:r>
      <w:r w:rsidR="0015757E" w:rsidRPr="00531B69">
        <w:rPr>
          <w:rFonts w:ascii="RR Pioneer" w:hAnsi="RR Pioneer"/>
        </w:rPr>
        <w:t xml:space="preserve">Categorisation and Classification Summary. Issue 1, to be submitted </w:t>
      </w:r>
      <w:r w:rsidR="00862327">
        <w:rPr>
          <w:rFonts w:ascii="RR Pioneer" w:hAnsi="RR Pioneer"/>
        </w:rPr>
        <w:t>30</w:t>
      </w:r>
      <w:r w:rsidR="0015757E" w:rsidRPr="00531B69">
        <w:rPr>
          <w:rFonts w:ascii="RR Pioneer" w:hAnsi="RR Pioneer"/>
        </w:rPr>
        <w:t>/0</w:t>
      </w:r>
      <w:r w:rsidR="00862327">
        <w:rPr>
          <w:rFonts w:ascii="RR Pioneer" w:hAnsi="RR Pioneer"/>
        </w:rPr>
        <w:t>4</w:t>
      </w:r>
      <w:r w:rsidR="0015757E" w:rsidRPr="00531B69">
        <w:rPr>
          <w:rFonts w:ascii="RR Pioneer" w:hAnsi="RR Pioneer"/>
        </w:rPr>
        <w:t>/2025.</w:t>
      </w:r>
    </w:p>
    <w:p w14:paraId="4828F843" w14:textId="56760D68" w:rsidR="0015757E" w:rsidRPr="00531B69" w:rsidRDefault="00714189" w:rsidP="00714189">
      <w:pPr>
        <w:pStyle w:val="Bullet1"/>
        <w:numPr>
          <w:ilvl w:val="0"/>
          <w:numId w:val="0"/>
        </w:numPr>
        <w:spacing w:after="0"/>
        <w:ind w:left="425" w:hanging="425"/>
        <w:rPr>
          <w:rFonts w:ascii="RR Pioneer" w:hAnsi="RR Pioneer"/>
        </w:rPr>
      </w:pPr>
      <w:r>
        <w:rPr>
          <w:rFonts w:ascii="RR Pioneer" w:hAnsi="RR Pioneer"/>
        </w:rPr>
        <w:t>[17]</w:t>
      </w:r>
      <w:r>
        <w:rPr>
          <w:rFonts w:ascii="RR Pioneer" w:hAnsi="RR Pioneer"/>
        </w:rPr>
        <w:tab/>
      </w:r>
      <w:r w:rsidR="0015757E" w:rsidRPr="00531B69">
        <w:rPr>
          <w:rFonts w:ascii="RR Pioneer" w:hAnsi="RR Pioneer"/>
        </w:rPr>
        <w:t>SMR000</w:t>
      </w:r>
      <w:r w:rsidR="00CE45A0" w:rsidRPr="00531B69">
        <w:rPr>
          <w:rFonts w:ascii="RR Pioneer" w:hAnsi="RR Pioneer"/>
        </w:rPr>
        <w:t>9111</w:t>
      </w:r>
      <w:r w:rsidR="0015757E" w:rsidRPr="00531B69">
        <w:rPr>
          <w:rFonts w:ascii="RR Pioneer" w:hAnsi="RR Pioneer"/>
        </w:rPr>
        <w:t>:</w:t>
      </w:r>
      <w:r w:rsidR="00CE45A0" w:rsidRPr="00531B69">
        <w:rPr>
          <w:rFonts w:ascii="RR Pioneer" w:hAnsi="RR Pioneer"/>
        </w:rPr>
        <w:t xml:space="preserve"> RR SMR</w:t>
      </w:r>
      <w:r w:rsidR="0015757E" w:rsidRPr="00531B69">
        <w:rPr>
          <w:rFonts w:ascii="RR Pioneer" w:hAnsi="RR Pioneer"/>
        </w:rPr>
        <w:t xml:space="preserve"> Examination, Maintenance, Inspection and Testing Strategy. Issue </w:t>
      </w:r>
      <w:r w:rsidR="006B2557" w:rsidRPr="00531B69">
        <w:rPr>
          <w:rFonts w:ascii="RR Pioneer" w:hAnsi="RR Pioneer"/>
        </w:rPr>
        <w:t>3</w:t>
      </w:r>
      <w:r w:rsidR="0015757E" w:rsidRPr="00531B69">
        <w:rPr>
          <w:rFonts w:ascii="RR Pioneer" w:hAnsi="RR Pioneer"/>
        </w:rPr>
        <w:t xml:space="preserve">, to be submitted </w:t>
      </w:r>
      <w:r w:rsidR="00040892">
        <w:rPr>
          <w:rFonts w:ascii="RR Pioneer" w:hAnsi="RR Pioneer"/>
        </w:rPr>
        <w:t>07/07/</w:t>
      </w:r>
      <w:r w:rsidR="0043327D">
        <w:rPr>
          <w:rFonts w:ascii="RR Pioneer" w:hAnsi="RR Pioneer"/>
        </w:rPr>
        <w:t>20</w:t>
      </w:r>
      <w:r w:rsidR="0015757E" w:rsidRPr="00531B69">
        <w:rPr>
          <w:rFonts w:ascii="RR Pioneer" w:hAnsi="RR Pioneer"/>
        </w:rPr>
        <w:t>25.</w:t>
      </w:r>
    </w:p>
    <w:p w14:paraId="52795CC0" w14:textId="75CA797B" w:rsidR="0015757E" w:rsidRPr="00531B69" w:rsidRDefault="00714189" w:rsidP="00714189">
      <w:pPr>
        <w:pStyle w:val="Bullet1"/>
        <w:numPr>
          <w:ilvl w:val="0"/>
          <w:numId w:val="0"/>
        </w:numPr>
        <w:spacing w:after="0"/>
        <w:ind w:left="425" w:hanging="425"/>
        <w:rPr>
          <w:rFonts w:ascii="RR Pioneer" w:hAnsi="RR Pioneer"/>
        </w:rPr>
      </w:pPr>
      <w:r>
        <w:rPr>
          <w:rFonts w:ascii="RR Pioneer" w:hAnsi="RR Pioneer"/>
        </w:rPr>
        <w:t>[18]</w:t>
      </w:r>
      <w:r>
        <w:rPr>
          <w:rFonts w:ascii="RR Pioneer" w:hAnsi="RR Pioneer"/>
        </w:rPr>
        <w:tab/>
      </w:r>
      <w:r w:rsidR="00E536CF" w:rsidRPr="00531B69">
        <w:rPr>
          <w:rFonts w:ascii="RR Pioneer" w:hAnsi="RR Pioneer"/>
        </w:rPr>
        <w:t xml:space="preserve">SMR0011012: E3S Case Deliverables Plan. Issue 3, </w:t>
      </w:r>
      <w:r w:rsidR="000953B2" w:rsidRPr="00531B69">
        <w:rPr>
          <w:rFonts w:ascii="RR Pioneer" w:hAnsi="RR Pioneer"/>
        </w:rPr>
        <w:t>May 2024.</w:t>
      </w:r>
    </w:p>
    <w:p w14:paraId="708EEAC7" w14:textId="0FC4A24A" w:rsidR="00064D4F" w:rsidRPr="00531B69" w:rsidRDefault="00714189" w:rsidP="00714189">
      <w:pPr>
        <w:pStyle w:val="Bullet1"/>
        <w:numPr>
          <w:ilvl w:val="0"/>
          <w:numId w:val="0"/>
        </w:numPr>
        <w:spacing w:after="0"/>
        <w:ind w:left="425" w:hanging="425"/>
        <w:rPr>
          <w:rFonts w:ascii="RR Pioneer" w:hAnsi="RR Pioneer"/>
        </w:rPr>
      </w:pPr>
      <w:r>
        <w:rPr>
          <w:rFonts w:ascii="RR Pioneer" w:hAnsi="RR Pioneer"/>
        </w:rPr>
        <w:t>[19]</w:t>
      </w:r>
      <w:r>
        <w:rPr>
          <w:rFonts w:ascii="RR Pioneer" w:hAnsi="RR Pioneer"/>
        </w:rPr>
        <w:tab/>
      </w:r>
      <w:r w:rsidR="00064D4F" w:rsidRPr="00531B69">
        <w:rPr>
          <w:rFonts w:ascii="RR Pioneer" w:hAnsi="RR Pioneer"/>
        </w:rPr>
        <w:t>SMR0014176: Redundancy of Class 2 Systems during Planned Preventive Examination, Maintenance, Inspection and Testing. To be issued.</w:t>
      </w:r>
    </w:p>
    <w:p w14:paraId="4BCAA201" w14:textId="5FADED90" w:rsidR="00693F67" w:rsidRDefault="00714189" w:rsidP="00714189">
      <w:pPr>
        <w:pStyle w:val="Bullet1"/>
        <w:numPr>
          <w:ilvl w:val="0"/>
          <w:numId w:val="0"/>
        </w:numPr>
        <w:spacing w:after="0"/>
        <w:ind w:left="425" w:hanging="425"/>
        <w:rPr>
          <w:rFonts w:ascii="RR Pioneer" w:hAnsi="RR Pioneer"/>
        </w:rPr>
      </w:pPr>
      <w:r>
        <w:rPr>
          <w:rFonts w:ascii="RR Pioneer" w:hAnsi="RR Pioneer"/>
        </w:rPr>
        <w:t>[20]</w:t>
      </w:r>
      <w:r>
        <w:rPr>
          <w:rFonts w:ascii="RR Pioneer" w:hAnsi="RR Pioneer"/>
        </w:rPr>
        <w:tab/>
      </w:r>
      <w:r w:rsidR="00693F67" w:rsidRPr="00531B69">
        <w:rPr>
          <w:rFonts w:ascii="RR Pioneer" w:hAnsi="RR Pioneer"/>
        </w:rPr>
        <w:t>SMR0010214: RQ-01245</w:t>
      </w:r>
      <w:r w:rsidR="000968EA" w:rsidRPr="00531B69">
        <w:rPr>
          <w:rFonts w:ascii="RR Pioneer" w:hAnsi="RR Pioneer"/>
        </w:rPr>
        <w:t xml:space="preserve"> Full Response – Operational Limits and Conditions. Issue 1, March 2024.</w:t>
      </w:r>
    </w:p>
    <w:p w14:paraId="24379531" w14:textId="77777777" w:rsidR="0053273E" w:rsidRPr="00531B69" w:rsidRDefault="0053273E" w:rsidP="0053273E">
      <w:pPr>
        <w:pStyle w:val="Bullet1"/>
        <w:numPr>
          <w:ilvl w:val="0"/>
          <w:numId w:val="0"/>
        </w:numPr>
        <w:ind w:left="425" w:hanging="425"/>
        <w:rPr>
          <w:rFonts w:ascii="RR Pioneer" w:hAnsi="RR Pioneer"/>
        </w:rPr>
      </w:pPr>
    </w:p>
    <w:p w14:paraId="5137189C" w14:textId="77777777" w:rsidR="00714189" w:rsidRDefault="00714189">
      <w:pPr>
        <w:tabs>
          <w:tab w:val="clear" w:pos="992"/>
          <w:tab w:val="clear" w:pos="1395"/>
          <w:tab w:val="clear" w:pos="1712"/>
        </w:tabs>
        <w:spacing w:after="200" w:line="276" w:lineRule="auto"/>
        <w:rPr>
          <w:rFonts w:ascii="RR Pioneer" w:hAnsi="RR Pioneer"/>
          <w:b/>
          <w:i/>
          <w:iCs/>
          <w:noProof/>
          <w:sz w:val="28"/>
          <w:szCs w:val="28"/>
        </w:rPr>
      </w:pPr>
      <w:r>
        <w:br w:type="page"/>
      </w:r>
    </w:p>
    <w:p w14:paraId="5D9CD570" w14:textId="3E014168" w:rsidR="00B428BA" w:rsidRPr="00531B69" w:rsidRDefault="00B428BA" w:rsidP="002873C1">
      <w:pPr>
        <w:pStyle w:val="Heading2"/>
      </w:pPr>
      <w:r w:rsidRPr="00531B69">
        <w:lastRenderedPageBreak/>
        <w:t xml:space="preserve">Record of Change </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1310"/>
        <w:gridCol w:w="6169"/>
      </w:tblGrid>
      <w:tr w:rsidR="00E03732" w:rsidRPr="00531B69" w14:paraId="1D4CDC56" w14:textId="77777777" w:rsidTr="00714189">
        <w:trPr>
          <w:jc w:val="center"/>
        </w:trPr>
        <w:tc>
          <w:tcPr>
            <w:tcW w:w="1258" w:type="dxa"/>
          </w:tcPr>
          <w:p w14:paraId="4A1CEFAC" w14:textId="77777777" w:rsidR="0009476E" w:rsidRPr="00531B69"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531B69">
              <w:rPr>
                <w:rFonts w:ascii="RR Pioneer" w:eastAsia="Times New Roman" w:hAnsi="RR Pioneer" w:cs="Times New Roman"/>
                <w:b/>
                <w:sz w:val="22"/>
                <w:szCs w:val="20"/>
                <w:lang w:eastAsia="en-GB"/>
              </w:rPr>
              <w:t>Date</w:t>
            </w:r>
          </w:p>
        </w:tc>
        <w:tc>
          <w:tcPr>
            <w:tcW w:w="1310" w:type="dxa"/>
          </w:tcPr>
          <w:p w14:paraId="53237652" w14:textId="77777777" w:rsidR="0009476E" w:rsidRPr="00531B69"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531B69">
              <w:rPr>
                <w:rFonts w:ascii="RR Pioneer" w:eastAsia="Times New Roman" w:hAnsi="RR Pioneer" w:cs="Times New Roman"/>
                <w:b/>
                <w:sz w:val="22"/>
                <w:szCs w:val="20"/>
                <w:lang w:eastAsia="en-GB"/>
              </w:rPr>
              <w:t>Revision Number</w:t>
            </w:r>
          </w:p>
        </w:tc>
        <w:tc>
          <w:tcPr>
            <w:tcW w:w="6169" w:type="dxa"/>
          </w:tcPr>
          <w:p w14:paraId="2DBBEBAB" w14:textId="77777777" w:rsidR="0009476E" w:rsidRPr="00531B69" w:rsidRDefault="0009476E" w:rsidP="00B428BA">
            <w:pPr>
              <w:tabs>
                <w:tab w:val="clear" w:pos="992"/>
                <w:tab w:val="clear" w:pos="1395"/>
                <w:tab w:val="clear" w:pos="1712"/>
              </w:tabs>
              <w:spacing w:before="120" w:after="120"/>
              <w:rPr>
                <w:rFonts w:ascii="RR Pioneer" w:eastAsia="Times New Roman" w:hAnsi="RR Pioneer" w:cs="Times New Roman"/>
                <w:b/>
                <w:sz w:val="22"/>
                <w:szCs w:val="20"/>
                <w:lang w:eastAsia="en-GB"/>
              </w:rPr>
            </w:pPr>
            <w:r w:rsidRPr="00531B69">
              <w:rPr>
                <w:rFonts w:ascii="RR Pioneer" w:eastAsia="Times New Roman" w:hAnsi="RR Pioneer" w:cs="Times New Roman"/>
                <w:b/>
                <w:sz w:val="22"/>
                <w:szCs w:val="20"/>
                <w:lang w:eastAsia="en-GB"/>
              </w:rPr>
              <w:t>Reason for Change</w:t>
            </w:r>
          </w:p>
        </w:tc>
      </w:tr>
      <w:tr w:rsidR="00E03732" w:rsidRPr="00531B69" w14:paraId="14033B8A" w14:textId="77777777" w:rsidTr="00714189">
        <w:trPr>
          <w:jc w:val="center"/>
        </w:trPr>
        <w:tc>
          <w:tcPr>
            <w:tcW w:w="1258" w:type="dxa"/>
            <w:vAlign w:val="center"/>
          </w:tcPr>
          <w:p w14:paraId="28AD8139" w14:textId="737D6AF9" w:rsidR="0009476E" w:rsidRPr="00531B69" w:rsidRDefault="00531B69" w:rsidP="002C7BF5">
            <w:pPr>
              <w:spacing w:after="0"/>
              <w:rPr>
                <w:rFonts w:ascii="RR Pioneer" w:hAnsi="RR Pioneer"/>
              </w:rPr>
            </w:pPr>
            <w:r>
              <w:rPr>
                <w:rFonts w:ascii="RR Pioneer" w:hAnsi="RR Pioneer"/>
              </w:rPr>
              <w:t>03</w:t>
            </w:r>
            <w:r w:rsidR="00073D36" w:rsidRPr="00531B69">
              <w:rPr>
                <w:rFonts w:ascii="RR Pioneer" w:hAnsi="RR Pioneer"/>
              </w:rPr>
              <w:t>/1</w:t>
            </w:r>
            <w:r w:rsidR="003C2586" w:rsidRPr="00531B69">
              <w:rPr>
                <w:rFonts w:ascii="RR Pioneer" w:hAnsi="RR Pioneer"/>
              </w:rPr>
              <w:t>2</w:t>
            </w:r>
            <w:r w:rsidR="002C7BF5" w:rsidRPr="00531B69">
              <w:rPr>
                <w:rFonts w:ascii="RR Pioneer" w:hAnsi="RR Pioneer"/>
              </w:rPr>
              <w:t>/2024</w:t>
            </w:r>
          </w:p>
        </w:tc>
        <w:tc>
          <w:tcPr>
            <w:tcW w:w="1310" w:type="dxa"/>
            <w:vAlign w:val="center"/>
          </w:tcPr>
          <w:p w14:paraId="2343211B" w14:textId="67C15097" w:rsidR="0009476E" w:rsidRPr="00531B69" w:rsidRDefault="003C2586" w:rsidP="00B428BA">
            <w:pPr>
              <w:spacing w:before="60" w:after="60"/>
              <w:jc w:val="center"/>
              <w:rPr>
                <w:rFonts w:ascii="RR Pioneer" w:eastAsia="Times New Roman" w:hAnsi="RR Pioneer" w:cs="Times New Roman"/>
                <w:szCs w:val="20"/>
                <w:lang w:eastAsia="en-GB"/>
              </w:rPr>
            </w:pPr>
            <w:r w:rsidRPr="00531B69">
              <w:rPr>
                <w:rFonts w:ascii="RR Pioneer" w:eastAsia="Times New Roman" w:hAnsi="RR Pioneer" w:cs="Times New Roman"/>
                <w:szCs w:val="20"/>
                <w:lang w:eastAsia="en-GB"/>
              </w:rPr>
              <w:t>1</w:t>
            </w:r>
          </w:p>
        </w:tc>
        <w:tc>
          <w:tcPr>
            <w:tcW w:w="6169" w:type="dxa"/>
          </w:tcPr>
          <w:p w14:paraId="4B624523" w14:textId="4E4E8A5A" w:rsidR="0009476E" w:rsidRPr="00531B69" w:rsidRDefault="00714189" w:rsidP="00B428BA">
            <w:pPr>
              <w:spacing w:before="60" w:after="60"/>
              <w:rPr>
                <w:rFonts w:ascii="RR Pioneer" w:eastAsia="Times New Roman" w:hAnsi="RR Pioneer" w:cs="Times New Roman"/>
                <w:szCs w:val="20"/>
                <w:lang w:eastAsia="en-GB"/>
              </w:rPr>
            </w:pPr>
            <w:r w:rsidRPr="008B59AE">
              <w:rPr>
                <w:rFonts w:ascii="RR Pioneer" w:eastAsia="Times New Roman" w:hAnsi="RR Pioneer" w:cs="Times New Roman"/>
                <w:szCs w:val="20"/>
                <w:lang w:eastAsia="en-GB"/>
              </w:rPr>
              <w:t>Issue of resolution plan</w:t>
            </w:r>
          </w:p>
        </w:tc>
      </w:tr>
      <w:tr w:rsidR="006C63EC" w:rsidRPr="00531B69" w14:paraId="17474127" w14:textId="77777777" w:rsidTr="00714189">
        <w:trPr>
          <w:jc w:val="center"/>
        </w:trPr>
        <w:tc>
          <w:tcPr>
            <w:tcW w:w="1258" w:type="dxa"/>
            <w:vAlign w:val="center"/>
          </w:tcPr>
          <w:p w14:paraId="7E6E86F3" w14:textId="469E197B" w:rsidR="006C63EC" w:rsidRDefault="0053273E" w:rsidP="002C7BF5">
            <w:pPr>
              <w:spacing w:after="0"/>
              <w:rPr>
                <w:rFonts w:ascii="RR Pioneer" w:hAnsi="RR Pioneer"/>
              </w:rPr>
            </w:pPr>
            <w:r>
              <w:rPr>
                <w:rFonts w:ascii="RR Pioneer" w:hAnsi="RR Pioneer"/>
              </w:rPr>
              <w:t>13</w:t>
            </w:r>
            <w:r w:rsidR="006C63EC">
              <w:rPr>
                <w:rFonts w:ascii="RR Pioneer" w:hAnsi="RR Pioneer"/>
              </w:rPr>
              <w:t>/12/2024</w:t>
            </w:r>
          </w:p>
        </w:tc>
        <w:tc>
          <w:tcPr>
            <w:tcW w:w="1310" w:type="dxa"/>
            <w:vAlign w:val="center"/>
          </w:tcPr>
          <w:p w14:paraId="713C25AA" w14:textId="1785E28C" w:rsidR="006C63EC" w:rsidRPr="00531B69" w:rsidRDefault="006C63EC" w:rsidP="00B428BA">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2</w:t>
            </w:r>
          </w:p>
        </w:tc>
        <w:tc>
          <w:tcPr>
            <w:tcW w:w="6169" w:type="dxa"/>
          </w:tcPr>
          <w:p w14:paraId="2B7DE1AC" w14:textId="049ED51C" w:rsidR="006C63EC" w:rsidRPr="00531B69" w:rsidRDefault="006C63EC" w:rsidP="00B428BA">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 xml:space="preserve">Revised following accessibility and </w:t>
            </w:r>
            <w:proofErr w:type="spellStart"/>
            <w:r>
              <w:rPr>
                <w:rFonts w:ascii="RR Pioneer" w:eastAsia="Times New Roman" w:hAnsi="RR Pioneer" w:cs="Times New Roman"/>
                <w:szCs w:val="20"/>
                <w:lang w:eastAsia="en-GB"/>
              </w:rPr>
              <w:t>publishability</w:t>
            </w:r>
            <w:proofErr w:type="spellEnd"/>
            <w:r>
              <w:rPr>
                <w:rFonts w:ascii="RR Pioneer" w:eastAsia="Times New Roman" w:hAnsi="RR Pioneer" w:cs="Times New Roman"/>
                <w:szCs w:val="20"/>
                <w:lang w:eastAsia="en-GB"/>
              </w:rPr>
              <w:t xml:space="preserve"> checks and to ensure consistency with other resolution plan documents.</w:t>
            </w:r>
          </w:p>
        </w:tc>
      </w:tr>
      <w:tr w:rsidR="0043327D" w:rsidRPr="00531B69" w14:paraId="099866C1" w14:textId="77777777" w:rsidTr="00714189">
        <w:trPr>
          <w:jc w:val="center"/>
        </w:trPr>
        <w:tc>
          <w:tcPr>
            <w:tcW w:w="1258" w:type="dxa"/>
            <w:vAlign w:val="center"/>
          </w:tcPr>
          <w:p w14:paraId="74EA85DB" w14:textId="781D7BA8" w:rsidR="0043327D" w:rsidRDefault="0043327D" w:rsidP="002C7BF5">
            <w:pPr>
              <w:spacing w:after="0"/>
              <w:rPr>
                <w:rFonts w:ascii="RR Pioneer" w:hAnsi="RR Pioneer"/>
              </w:rPr>
            </w:pPr>
            <w:r>
              <w:rPr>
                <w:rFonts w:ascii="RR Pioneer" w:hAnsi="RR Pioneer"/>
              </w:rPr>
              <w:t>24/01/2025</w:t>
            </w:r>
          </w:p>
        </w:tc>
        <w:tc>
          <w:tcPr>
            <w:tcW w:w="1310" w:type="dxa"/>
            <w:vAlign w:val="center"/>
          </w:tcPr>
          <w:p w14:paraId="641E151F" w14:textId="1E1DC263" w:rsidR="0043327D" w:rsidRDefault="0043327D" w:rsidP="00B428BA">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3</w:t>
            </w:r>
          </w:p>
        </w:tc>
        <w:tc>
          <w:tcPr>
            <w:tcW w:w="6169" w:type="dxa"/>
          </w:tcPr>
          <w:p w14:paraId="711D3C1F" w14:textId="26FC1B08" w:rsidR="0043327D" w:rsidRDefault="0043327D" w:rsidP="00B428BA">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Revised to correct an editorial error.</w:t>
            </w:r>
          </w:p>
        </w:tc>
      </w:tr>
      <w:tr w:rsidR="00862327" w:rsidRPr="00531B69" w14:paraId="3C9C3F10" w14:textId="77777777" w:rsidTr="00714189">
        <w:trPr>
          <w:jc w:val="center"/>
        </w:trPr>
        <w:tc>
          <w:tcPr>
            <w:tcW w:w="1258" w:type="dxa"/>
            <w:vAlign w:val="center"/>
          </w:tcPr>
          <w:p w14:paraId="665C775F" w14:textId="26ECA375" w:rsidR="00862327" w:rsidRDefault="00862327" w:rsidP="002C7BF5">
            <w:pPr>
              <w:spacing w:after="0"/>
              <w:rPr>
                <w:rFonts w:ascii="RR Pioneer" w:hAnsi="RR Pioneer"/>
              </w:rPr>
            </w:pPr>
            <w:r>
              <w:rPr>
                <w:rFonts w:ascii="RR Pioneer" w:hAnsi="RR Pioneer"/>
              </w:rPr>
              <w:t>29/01/2025</w:t>
            </w:r>
          </w:p>
        </w:tc>
        <w:tc>
          <w:tcPr>
            <w:tcW w:w="1310" w:type="dxa"/>
            <w:vAlign w:val="center"/>
          </w:tcPr>
          <w:p w14:paraId="045C62D0" w14:textId="5F477873" w:rsidR="00862327" w:rsidRDefault="00862327" w:rsidP="00B428BA">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4</w:t>
            </w:r>
          </w:p>
        </w:tc>
        <w:tc>
          <w:tcPr>
            <w:tcW w:w="6169" w:type="dxa"/>
          </w:tcPr>
          <w:p w14:paraId="67477D3B" w14:textId="0DA9281B" w:rsidR="00862327" w:rsidRDefault="00862327" w:rsidP="00B428BA">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Revised to reflect correct issue dates of submissions.</w:t>
            </w:r>
          </w:p>
        </w:tc>
      </w:tr>
      <w:tr w:rsidR="00714189" w:rsidRPr="00531B69" w14:paraId="30D71D6A" w14:textId="77777777" w:rsidTr="00714189">
        <w:trPr>
          <w:jc w:val="center"/>
        </w:trPr>
        <w:tc>
          <w:tcPr>
            <w:tcW w:w="1258" w:type="dxa"/>
            <w:vAlign w:val="center"/>
          </w:tcPr>
          <w:p w14:paraId="64AE9EF7" w14:textId="60A7256E" w:rsidR="00714189" w:rsidRDefault="00714189" w:rsidP="002C7BF5">
            <w:pPr>
              <w:spacing w:after="0"/>
              <w:rPr>
                <w:rFonts w:ascii="RR Pioneer" w:hAnsi="RR Pioneer"/>
              </w:rPr>
            </w:pPr>
            <w:r>
              <w:rPr>
                <w:rFonts w:ascii="RR Pioneer" w:hAnsi="RR Pioneer"/>
              </w:rPr>
              <w:t>15/07/2025</w:t>
            </w:r>
          </w:p>
        </w:tc>
        <w:tc>
          <w:tcPr>
            <w:tcW w:w="1310" w:type="dxa"/>
            <w:vAlign w:val="center"/>
          </w:tcPr>
          <w:p w14:paraId="1A156537" w14:textId="0753C8D4" w:rsidR="00714189" w:rsidRDefault="00714189" w:rsidP="00B428BA">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5</w:t>
            </w:r>
          </w:p>
        </w:tc>
        <w:tc>
          <w:tcPr>
            <w:tcW w:w="6169" w:type="dxa"/>
          </w:tcPr>
          <w:p w14:paraId="41D8AFA5" w14:textId="3E23BB14" w:rsidR="00714189" w:rsidRDefault="00714189" w:rsidP="00B428BA">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Format and consistency update and alignment</w:t>
            </w:r>
          </w:p>
        </w:tc>
      </w:tr>
    </w:tbl>
    <w:p w14:paraId="70D400A9" w14:textId="03634EE6" w:rsidR="00AF00C8" w:rsidRPr="00531B69" w:rsidRDefault="00AF00C8">
      <w:pPr>
        <w:tabs>
          <w:tab w:val="clear" w:pos="992"/>
          <w:tab w:val="clear" w:pos="1395"/>
          <w:tab w:val="clear" w:pos="1712"/>
        </w:tabs>
        <w:spacing w:after="200" w:line="276" w:lineRule="auto"/>
        <w:rPr>
          <w:rFonts w:ascii="RR Pioneer" w:eastAsiaTheme="majorEastAsia" w:hAnsi="RR Pioneer" w:cstheme="majorBidi"/>
          <w:b/>
          <w:bCs/>
          <w:i/>
          <w:sz w:val="28"/>
          <w:szCs w:val="28"/>
        </w:rPr>
      </w:pPr>
    </w:p>
    <w:p w14:paraId="775DE5C3" w14:textId="1C793431" w:rsidR="00CC03B0" w:rsidRDefault="00CB6D00" w:rsidP="002873C1">
      <w:pPr>
        <w:pStyle w:val="Heading2"/>
      </w:pPr>
      <w:r w:rsidRPr="00531B69">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35"/>
        <w:gridCol w:w="1442"/>
        <w:gridCol w:w="1613"/>
        <w:gridCol w:w="1551"/>
      </w:tblGrid>
      <w:tr w:rsidR="00E03732" w:rsidRPr="00531B69" w14:paraId="70FA47CE" w14:textId="77777777" w:rsidTr="00F50A57">
        <w:trPr>
          <w:trHeight w:val="105"/>
        </w:trPr>
        <w:tc>
          <w:tcPr>
            <w:tcW w:w="1239" w:type="dxa"/>
            <w:vMerge w:val="restart"/>
            <w:shd w:val="clear" w:color="auto" w:fill="auto"/>
            <w:vAlign w:val="center"/>
          </w:tcPr>
          <w:p w14:paraId="1C070387" w14:textId="04108EAC" w:rsidR="00FB41D5" w:rsidRPr="00531B69" w:rsidRDefault="00FB41D5" w:rsidP="00F50A57">
            <w:pPr>
              <w:pStyle w:val="ReportTitles"/>
              <w:spacing w:after="100" w:afterAutospacing="1"/>
              <w:rPr>
                <w:rFonts w:ascii="RR Pioneer" w:hAnsi="RR Pioneer"/>
              </w:rPr>
            </w:pPr>
            <w:r w:rsidRPr="00531B69">
              <w:rPr>
                <w:rFonts w:ascii="RR Pioneer" w:hAnsi="RR Pioneer"/>
              </w:rPr>
              <w:t>Author</w:t>
            </w:r>
          </w:p>
        </w:tc>
        <w:tc>
          <w:tcPr>
            <w:tcW w:w="3135" w:type="dxa"/>
            <w:shd w:val="clear" w:color="auto" w:fill="auto"/>
            <w:vAlign w:val="center"/>
          </w:tcPr>
          <w:p w14:paraId="541F133B" w14:textId="77777777" w:rsidR="00FB41D5" w:rsidRPr="00531B69" w:rsidRDefault="00FB41D5" w:rsidP="00F50A57">
            <w:pPr>
              <w:pStyle w:val="ReportTitles"/>
              <w:spacing w:after="100" w:afterAutospacing="1"/>
              <w:rPr>
                <w:rFonts w:ascii="RR Pioneer" w:hAnsi="RR Pioneer"/>
                <w:sz w:val="16"/>
                <w:szCs w:val="16"/>
              </w:rPr>
            </w:pPr>
            <w:r w:rsidRPr="00531B69">
              <w:rPr>
                <w:rFonts w:ascii="RR Pioneer" w:hAnsi="RR Pioneer"/>
                <w:sz w:val="16"/>
                <w:szCs w:val="16"/>
              </w:rPr>
              <w:t>Sign</w:t>
            </w:r>
          </w:p>
        </w:tc>
        <w:tc>
          <w:tcPr>
            <w:tcW w:w="1442" w:type="dxa"/>
            <w:shd w:val="clear" w:color="auto" w:fill="auto"/>
            <w:vAlign w:val="center"/>
          </w:tcPr>
          <w:p w14:paraId="47319952" w14:textId="77777777" w:rsidR="00FB41D5" w:rsidRPr="00531B69" w:rsidRDefault="00FB41D5" w:rsidP="00F50A57">
            <w:pPr>
              <w:pStyle w:val="ReportTitles"/>
              <w:spacing w:after="100" w:afterAutospacing="1"/>
              <w:rPr>
                <w:rFonts w:ascii="RR Pioneer" w:hAnsi="RR Pioneer"/>
                <w:sz w:val="16"/>
                <w:szCs w:val="16"/>
              </w:rPr>
            </w:pPr>
            <w:r w:rsidRPr="00531B69">
              <w:rPr>
                <w:rFonts w:ascii="RR Pioneer" w:hAnsi="RR Pioneer"/>
                <w:sz w:val="16"/>
                <w:szCs w:val="16"/>
              </w:rPr>
              <w:t xml:space="preserve">Print </w:t>
            </w:r>
          </w:p>
        </w:tc>
        <w:tc>
          <w:tcPr>
            <w:tcW w:w="1613" w:type="dxa"/>
            <w:shd w:val="clear" w:color="auto" w:fill="auto"/>
            <w:vAlign w:val="center"/>
          </w:tcPr>
          <w:p w14:paraId="54D3C54A" w14:textId="77777777" w:rsidR="00FB41D5" w:rsidRPr="00531B69" w:rsidRDefault="00FB41D5" w:rsidP="00F50A57">
            <w:pPr>
              <w:pStyle w:val="ReportTitles"/>
              <w:spacing w:after="100" w:afterAutospacing="1"/>
              <w:rPr>
                <w:rFonts w:ascii="RR Pioneer" w:hAnsi="RR Pioneer"/>
                <w:sz w:val="16"/>
                <w:szCs w:val="16"/>
              </w:rPr>
            </w:pPr>
            <w:r w:rsidRPr="00531B69">
              <w:rPr>
                <w:rFonts w:ascii="RR Pioneer" w:hAnsi="RR Pioneer"/>
                <w:sz w:val="16"/>
                <w:szCs w:val="16"/>
              </w:rPr>
              <w:t>Role</w:t>
            </w:r>
          </w:p>
        </w:tc>
        <w:tc>
          <w:tcPr>
            <w:tcW w:w="1551" w:type="dxa"/>
            <w:shd w:val="clear" w:color="auto" w:fill="auto"/>
            <w:vAlign w:val="center"/>
          </w:tcPr>
          <w:p w14:paraId="5B44944D" w14:textId="77777777" w:rsidR="00FB41D5" w:rsidRPr="00531B69" w:rsidRDefault="00FB41D5" w:rsidP="00F50A57">
            <w:pPr>
              <w:pStyle w:val="ReportTitles"/>
              <w:spacing w:after="100" w:afterAutospacing="1"/>
              <w:rPr>
                <w:rFonts w:ascii="RR Pioneer" w:hAnsi="RR Pioneer"/>
                <w:sz w:val="16"/>
                <w:szCs w:val="16"/>
              </w:rPr>
            </w:pPr>
            <w:r w:rsidRPr="00531B69">
              <w:rPr>
                <w:rFonts w:ascii="RR Pioneer" w:hAnsi="RR Pioneer"/>
                <w:sz w:val="16"/>
                <w:szCs w:val="16"/>
              </w:rPr>
              <w:t xml:space="preserve">Date </w:t>
            </w:r>
          </w:p>
        </w:tc>
      </w:tr>
      <w:tr w:rsidR="00E03732" w:rsidRPr="00531B69" w14:paraId="35E744E2" w14:textId="77777777" w:rsidTr="00F50A57">
        <w:trPr>
          <w:trHeight w:val="1269"/>
        </w:trPr>
        <w:tc>
          <w:tcPr>
            <w:tcW w:w="1239" w:type="dxa"/>
            <w:vMerge/>
            <w:shd w:val="clear" w:color="auto" w:fill="auto"/>
            <w:vAlign w:val="center"/>
          </w:tcPr>
          <w:p w14:paraId="4CA19103" w14:textId="77777777" w:rsidR="00FB41D5" w:rsidRPr="00531B69" w:rsidRDefault="00FB41D5" w:rsidP="00F50A57">
            <w:pPr>
              <w:pStyle w:val="ReportTitles"/>
              <w:spacing w:after="100" w:afterAutospacing="1"/>
              <w:rPr>
                <w:rFonts w:ascii="RR Pioneer" w:hAnsi="RR Pioneer"/>
              </w:rPr>
            </w:pPr>
          </w:p>
        </w:tc>
        <w:tc>
          <w:tcPr>
            <w:tcW w:w="3135" w:type="dxa"/>
            <w:shd w:val="clear" w:color="auto" w:fill="auto"/>
            <w:vAlign w:val="center"/>
          </w:tcPr>
          <w:p w14:paraId="6D44FE92" w14:textId="0CD1B1DE" w:rsidR="00FB41D5" w:rsidRPr="00531B69" w:rsidRDefault="00C74F1E" w:rsidP="00F50A57">
            <w:pPr>
              <w:pStyle w:val="ReportTitles"/>
              <w:spacing w:after="100" w:afterAutospacing="1"/>
              <w:rPr>
                <w:rFonts w:ascii="RR Pioneer" w:hAnsi="RR Pioneer"/>
                <w:b w:val="0"/>
                <w:bCs/>
              </w:rPr>
            </w:pPr>
            <w:r w:rsidRPr="00531B69">
              <w:rPr>
                <w:rFonts w:ascii="RR Pioneer" w:hAnsi="RR Pioneer"/>
                <w:b w:val="0"/>
                <w:bCs/>
              </w:rPr>
              <w:t>See Teamcenter</w:t>
            </w:r>
          </w:p>
        </w:tc>
        <w:tc>
          <w:tcPr>
            <w:tcW w:w="1442" w:type="dxa"/>
            <w:shd w:val="clear" w:color="auto" w:fill="auto"/>
            <w:vAlign w:val="center"/>
          </w:tcPr>
          <w:p w14:paraId="0AE7291E" w14:textId="100A0789" w:rsidR="00FB41D5" w:rsidRPr="00531B69" w:rsidRDefault="00257F74" w:rsidP="00F50A57">
            <w:pPr>
              <w:pStyle w:val="ReportTitles"/>
              <w:spacing w:after="100" w:afterAutospacing="1"/>
              <w:rPr>
                <w:rFonts w:ascii="RR Pioneer" w:hAnsi="RR Pioneer"/>
                <w:b w:val="0"/>
                <w:bCs/>
              </w:rPr>
            </w:pPr>
            <w:r>
              <w:rPr>
                <w:rFonts w:ascii="RR Pioneer" w:hAnsi="RR Pioneer"/>
                <w:b w:val="0"/>
                <w:bCs/>
              </w:rPr>
              <w:t>{REDACTED}</w:t>
            </w:r>
          </w:p>
        </w:tc>
        <w:tc>
          <w:tcPr>
            <w:tcW w:w="1613" w:type="dxa"/>
            <w:shd w:val="clear" w:color="auto" w:fill="auto"/>
            <w:vAlign w:val="center"/>
          </w:tcPr>
          <w:p w14:paraId="612123F6" w14:textId="6E4CCE97" w:rsidR="00FB41D5" w:rsidRPr="00531B69" w:rsidRDefault="00257F74" w:rsidP="00F50A57">
            <w:pPr>
              <w:pStyle w:val="ReportTitles"/>
              <w:spacing w:after="100" w:afterAutospacing="1"/>
              <w:rPr>
                <w:rFonts w:ascii="RR Pioneer" w:hAnsi="RR Pioneer"/>
                <w:b w:val="0"/>
                <w:bCs/>
              </w:rPr>
            </w:pPr>
            <w:r>
              <w:rPr>
                <w:rFonts w:ascii="RR Pioneer" w:hAnsi="RR Pioneer"/>
                <w:b w:val="0"/>
                <w:bCs/>
              </w:rPr>
              <w:t>{REDACTED}</w:t>
            </w:r>
          </w:p>
        </w:tc>
        <w:tc>
          <w:tcPr>
            <w:tcW w:w="1551" w:type="dxa"/>
            <w:shd w:val="clear" w:color="auto" w:fill="auto"/>
            <w:vAlign w:val="center"/>
          </w:tcPr>
          <w:p w14:paraId="4F6D79D2" w14:textId="16334A7C" w:rsidR="00FB41D5" w:rsidRPr="00531B69" w:rsidRDefault="00C74F1E" w:rsidP="00F50A57">
            <w:pPr>
              <w:pStyle w:val="ReportTitles"/>
              <w:spacing w:after="100" w:afterAutospacing="1"/>
              <w:rPr>
                <w:rFonts w:ascii="RR Pioneer" w:hAnsi="RR Pioneer"/>
              </w:rPr>
            </w:pPr>
            <w:r w:rsidRPr="00531B69">
              <w:rPr>
                <w:rFonts w:ascii="RR Pioneer" w:hAnsi="RR Pioneer"/>
                <w:b w:val="0"/>
                <w:bCs/>
              </w:rPr>
              <w:t>See Teamcenter</w:t>
            </w:r>
          </w:p>
        </w:tc>
      </w:tr>
      <w:tr w:rsidR="00714189" w:rsidRPr="00531B69" w14:paraId="77077033" w14:textId="77777777" w:rsidTr="00714189">
        <w:trPr>
          <w:trHeight w:val="224"/>
        </w:trPr>
        <w:tc>
          <w:tcPr>
            <w:tcW w:w="1239" w:type="dxa"/>
            <w:vMerge w:val="restart"/>
            <w:shd w:val="clear" w:color="auto" w:fill="auto"/>
            <w:vAlign w:val="center"/>
          </w:tcPr>
          <w:p w14:paraId="468BA0C5" w14:textId="42B103E3" w:rsidR="00714189" w:rsidRPr="00531B69" w:rsidRDefault="00714189" w:rsidP="00F50A57">
            <w:pPr>
              <w:pStyle w:val="ReportTitles"/>
              <w:spacing w:after="100" w:afterAutospacing="1"/>
              <w:rPr>
                <w:rFonts w:ascii="RR Pioneer" w:hAnsi="RR Pioneer"/>
              </w:rPr>
            </w:pPr>
            <w:r>
              <w:rPr>
                <w:rFonts w:ascii="RR Pioneer" w:hAnsi="RR Pioneer"/>
              </w:rPr>
              <w:t>Reviewer</w:t>
            </w:r>
          </w:p>
        </w:tc>
        <w:tc>
          <w:tcPr>
            <w:tcW w:w="3135" w:type="dxa"/>
            <w:shd w:val="clear" w:color="auto" w:fill="auto"/>
            <w:vAlign w:val="center"/>
          </w:tcPr>
          <w:p w14:paraId="75A37D4E" w14:textId="073C937E" w:rsidR="00714189" w:rsidRPr="00531B69" w:rsidRDefault="00714189" w:rsidP="00F50A57">
            <w:pPr>
              <w:pStyle w:val="ReportTitles"/>
              <w:spacing w:after="100" w:afterAutospacing="1"/>
              <w:rPr>
                <w:rFonts w:ascii="RR Pioneer" w:hAnsi="RR Pioneer"/>
                <w:b w:val="0"/>
                <w:bCs/>
              </w:rPr>
            </w:pPr>
            <w:r w:rsidRPr="00531B69">
              <w:rPr>
                <w:rFonts w:ascii="RR Pioneer" w:hAnsi="RR Pioneer"/>
                <w:sz w:val="16"/>
                <w:szCs w:val="16"/>
              </w:rPr>
              <w:t>Sign</w:t>
            </w:r>
          </w:p>
        </w:tc>
        <w:tc>
          <w:tcPr>
            <w:tcW w:w="1442" w:type="dxa"/>
            <w:shd w:val="clear" w:color="auto" w:fill="auto"/>
            <w:vAlign w:val="center"/>
          </w:tcPr>
          <w:p w14:paraId="1C0B0E14" w14:textId="2766BA82" w:rsidR="00714189" w:rsidRPr="00531B69" w:rsidRDefault="00714189" w:rsidP="00F50A57">
            <w:pPr>
              <w:pStyle w:val="ReportTitles"/>
              <w:spacing w:after="100" w:afterAutospacing="1"/>
              <w:rPr>
                <w:rFonts w:ascii="RR Pioneer" w:hAnsi="RR Pioneer"/>
                <w:b w:val="0"/>
                <w:bCs/>
              </w:rPr>
            </w:pPr>
            <w:r w:rsidRPr="00531B69">
              <w:rPr>
                <w:rFonts w:ascii="RR Pioneer" w:hAnsi="RR Pioneer"/>
                <w:sz w:val="16"/>
                <w:szCs w:val="16"/>
              </w:rPr>
              <w:t>Print</w:t>
            </w:r>
          </w:p>
        </w:tc>
        <w:tc>
          <w:tcPr>
            <w:tcW w:w="1613" w:type="dxa"/>
            <w:shd w:val="clear" w:color="auto" w:fill="auto"/>
            <w:vAlign w:val="center"/>
          </w:tcPr>
          <w:p w14:paraId="6F27C8BD" w14:textId="24C63609" w:rsidR="00714189" w:rsidRPr="00531B69" w:rsidRDefault="00714189" w:rsidP="00F50A57">
            <w:pPr>
              <w:pStyle w:val="ReportTitles"/>
              <w:spacing w:after="100" w:afterAutospacing="1"/>
              <w:rPr>
                <w:rFonts w:ascii="RR Pioneer" w:hAnsi="RR Pioneer"/>
                <w:b w:val="0"/>
                <w:bCs/>
              </w:rPr>
            </w:pPr>
            <w:r w:rsidRPr="00531B69">
              <w:rPr>
                <w:rFonts w:ascii="RR Pioneer" w:hAnsi="RR Pioneer"/>
                <w:sz w:val="16"/>
                <w:szCs w:val="16"/>
              </w:rPr>
              <w:t>Role</w:t>
            </w:r>
          </w:p>
        </w:tc>
        <w:tc>
          <w:tcPr>
            <w:tcW w:w="1551" w:type="dxa"/>
            <w:shd w:val="clear" w:color="auto" w:fill="auto"/>
            <w:vAlign w:val="center"/>
          </w:tcPr>
          <w:p w14:paraId="644CF2B2" w14:textId="4E19D9F2" w:rsidR="00714189" w:rsidRPr="00531B69" w:rsidRDefault="00714189" w:rsidP="00F50A57">
            <w:pPr>
              <w:pStyle w:val="ReportTitles"/>
              <w:spacing w:after="100" w:afterAutospacing="1"/>
              <w:rPr>
                <w:rFonts w:ascii="RR Pioneer" w:hAnsi="RR Pioneer"/>
                <w:b w:val="0"/>
                <w:bCs/>
              </w:rPr>
            </w:pPr>
            <w:r w:rsidRPr="00531B69">
              <w:rPr>
                <w:rFonts w:ascii="RR Pioneer" w:hAnsi="RR Pioneer"/>
                <w:sz w:val="16"/>
                <w:szCs w:val="16"/>
              </w:rPr>
              <w:t>Date</w:t>
            </w:r>
          </w:p>
        </w:tc>
      </w:tr>
      <w:tr w:rsidR="00714189" w:rsidRPr="00531B69" w14:paraId="3A35D33E" w14:textId="77777777" w:rsidTr="00714189">
        <w:trPr>
          <w:trHeight w:val="1107"/>
        </w:trPr>
        <w:tc>
          <w:tcPr>
            <w:tcW w:w="1239" w:type="dxa"/>
            <w:vMerge/>
            <w:shd w:val="clear" w:color="auto" w:fill="auto"/>
            <w:vAlign w:val="center"/>
          </w:tcPr>
          <w:p w14:paraId="7368570D" w14:textId="77777777" w:rsidR="00714189" w:rsidRPr="00531B69" w:rsidRDefault="00714189" w:rsidP="00F50A57">
            <w:pPr>
              <w:pStyle w:val="ReportTitles"/>
              <w:spacing w:after="100" w:afterAutospacing="1"/>
              <w:rPr>
                <w:rFonts w:ascii="RR Pioneer" w:hAnsi="RR Pioneer"/>
              </w:rPr>
            </w:pPr>
          </w:p>
        </w:tc>
        <w:tc>
          <w:tcPr>
            <w:tcW w:w="3135" w:type="dxa"/>
            <w:shd w:val="clear" w:color="auto" w:fill="auto"/>
            <w:vAlign w:val="center"/>
          </w:tcPr>
          <w:p w14:paraId="04E077C0" w14:textId="3A8182E7" w:rsidR="00714189" w:rsidRPr="00531B69" w:rsidRDefault="00714189" w:rsidP="00F50A57">
            <w:pPr>
              <w:pStyle w:val="ReportTitles"/>
              <w:spacing w:after="100" w:afterAutospacing="1"/>
              <w:rPr>
                <w:rFonts w:ascii="RR Pioneer" w:hAnsi="RR Pioneer"/>
                <w:b w:val="0"/>
                <w:bCs/>
              </w:rPr>
            </w:pPr>
            <w:r w:rsidRPr="00531B69">
              <w:rPr>
                <w:rFonts w:ascii="RR Pioneer" w:hAnsi="RR Pioneer"/>
                <w:b w:val="0"/>
                <w:bCs/>
              </w:rPr>
              <w:t>See Teamcenter</w:t>
            </w:r>
          </w:p>
        </w:tc>
        <w:tc>
          <w:tcPr>
            <w:tcW w:w="1442" w:type="dxa"/>
            <w:shd w:val="clear" w:color="auto" w:fill="auto"/>
            <w:vAlign w:val="center"/>
          </w:tcPr>
          <w:p w14:paraId="325EB520" w14:textId="4FDBC284" w:rsidR="00714189" w:rsidRPr="00714189" w:rsidRDefault="00257F74" w:rsidP="00F50A57">
            <w:pPr>
              <w:pStyle w:val="ReportTitles"/>
              <w:spacing w:after="100" w:afterAutospacing="1"/>
              <w:rPr>
                <w:rFonts w:ascii="RR Pioneer" w:hAnsi="RR Pioneer"/>
                <w:b w:val="0"/>
                <w:bCs/>
              </w:rPr>
            </w:pPr>
            <w:r>
              <w:rPr>
                <w:rFonts w:ascii="RR Pioneer" w:hAnsi="RR Pioneer"/>
                <w:b w:val="0"/>
                <w:bCs/>
              </w:rPr>
              <w:t>{REDACTED}</w:t>
            </w:r>
          </w:p>
        </w:tc>
        <w:tc>
          <w:tcPr>
            <w:tcW w:w="1613" w:type="dxa"/>
            <w:shd w:val="clear" w:color="auto" w:fill="auto"/>
            <w:vAlign w:val="center"/>
          </w:tcPr>
          <w:p w14:paraId="76576530" w14:textId="3CF4BE1E" w:rsidR="00714189" w:rsidRPr="00257F74" w:rsidRDefault="00257F74" w:rsidP="00714189">
            <w:pPr>
              <w:tabs>
                <w:tab w:val="clear" w:pos="992"/>
                <w:tab w:val="clear" w:pos="1395"/>
                <w:tab w:val="clear" w:pos="1712"/>
              </w:tabs>
              <w:spacing w:after="0"/>
              <w:rPr>
                <w:rFonts w:ascii="RR Pioneer" w:hAnsi="RR Pioneer"/>
                <w:szCs w:val="20"/>
              </w:rPr>
            </w:pPr>
            <w:r w:rsidRPr="00257F74">
              <w:rPr>
                <w:rFonts w:ascii="RR Pioneer" w:hAnsi="RR Pioneer"/>
              </w:rPr>
              <w:t>{REDACTED}</w:t>
            </w:r>
          </w:p>
        </w:tc>
        <w:tc>
          <w:tcPr>
            <w:tcW w:w="1551" w:type="dxa"/>
            <w:shd w:val="clear" w:color="auto" w:fill="auto"/>
            <w:vAlign w:val="center"/>
          </w:tcPr>
          <w:p w14:paraId="11D1D71B" w14:textId="33532110" w:rsidR="00714189" w:rsidRPr="00714189" w:rsidRDefault="00714189" w:rsidP="00F50A57">
            <w:pPr>
              <w:pStyle w:val="ReportTitles"/>
              <w:spacing w:after="100" w:afterAutospacing="1"/>
              <w:rPr>
                <w:rFonts w:ascii="RR Pioneer" w:hAnsi="RR Pioneer"/>
                <w:b w:val="0"/>
                <w:bCs/>
              </w:rPr>
            </w:pPr>
            <w:r w:rsidRPr="00714189">
              <w:rPr>
                <w:rFonts w:ascii="RR Pioneer" w:hAnsi="RR Pioneer"/>
                <w:b w:val="0"/>
                <w:bCs/>
              </w:rPr>
              <w:t>See Teamcenter</w:t>
            </w:r>
          </w:p>
        </w:tc>
      </w:tr>
      <w:tr w:rsidR="00E03732" w:rsidRPr="00531B69" w14:paraId="0593814E" w14:textId="77777777" w:rsidTr="00F50A57">
        <w:trPr>
          <w:trHeight w:val="302"/>
        </w:trPr>
        <w:tc>
          <w:tcPr>
            <w:tcW w:w="1239" w:type="dxa"/>
            <w:shd w:val="clear" w:color="auto" w:fill="auto"/>
            <w:vAlign w:val="center"/>
          </w:tcPr>
          <w:p w14:paraId="4B432CDB" w14:textId="77777777" w:rsidR="00FB41D5" w:rsidRPr="00531B69" w:rsidRDefault="00FB41D5" w:rsidP="00F50A57">
            <w:pPr>
              <w:pStyle w:val="ReportTitles"/>
              <w:rPr>
                <w:rFonts w:ascii="RR Pioneer" w:hAnsi="RR Pioneer"/>
                <w:bCs/>
              </w:rPr>
            </w:pPr>
          </w:p>
        </w:tc>
        <w:tc>
          <w:tcPr>
            <w:tcW w:w="3135" w:type="dxa"/>
            <w:shd w:val="clear" w:color="auto" w:fill="auto"/>
            <w:vAlign w:val="center"/>
          </w:tcPr>
          <w:p w14:paraId="6B1CA9B8" w14:textId="77777777" w:rsidR="00FB41D5" w:rsidRPr="00531B69"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Sign</w:t>
            </w:r>
          </w:p>
        </w:tc>
        <w:tc>
          <w:tcPr>
            <w:tcW w:w="1442" w:type="dxa"/>
            <w:shd w:val="clear" w:color="auto" w:fill="auto"/>
            <w:vAlign w:val="center"/>
          </w:tcPr>
          <w:p w14:paraId="45A7E1B8" w14:textId="77777777" w:rsidR="00FB41D5" w:rsidRPr="00531B69"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 xml:space="preserve">Print </w:t>
            </w:r>
          </w:p>
        </w:tc>
        <w:tc>
          <w:tcPr>
            <w:tcW w:w="1613" w:type="dxa"/>
            <w:shd w:val="clear" w:color="auto" w:fill="auto"/>
            <w:vAlign w:val="center"/>
          </w:tcPr>
          <w:p w14:paraId="548B1CA5" w14:textId="77777777" w:rsidR="00FB41D5" w:rsidRPr="00531B69"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Role</w:t>
            </w:r>
          </w:p>
        </w:tc>
        <w:tc>
          <w:tcPr>
            <w:tcW w:w="1551" w:type="dxa"/>
            <w:shd w:val="clear" w:color="auto" w:fill="auto"/>
            <w:vAlign w:val="center"/>
          </w:tcPr>
          <w:p w14:paraId="77D6C6BF" w14:textId="77777777" w:rsidR="00FB41D5" w:rsidRPr="00531B69"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 xml:space="preserve">Date </w:t>
            </w:r>
          </w:p>
        </w:tc>
      </w:tr>
      <w:tr w:rsidR="00FB41D5" w:rsidRPr="00531B69" w14:paraId="0FA01883" w14:textId="77777777" w:rsidTr="00F50A57">
        <w:trPr>
          <w:trHeight w:val="899"/>
        </w:trPr>
        <w:tc>
          <w:tcPr>
            <w:tcW w:w="1239" w:type="dxa"/>
            <w:shd w:val="clear" w:color="auto" w:fill="auto"/>
            <w:vAlign w:val="center"/>
          </w:tcPr>
          <w:p w14:paraId="51850030" w14:textId="68A9F3C5" w:rsidR="00FB41D5" w:rsidRPr="00531B69" w:rsidRDefault="00C356FD" w:rsidP="00F50A57">
            <w:pPr>
              <w:pStyle w:val="ReportTitles"/>
              <w:rPr>
                <w:rFonts w:ascii="RR Pioneer" w:hAnsi="RR Pioneer"/>
                <w:bCs/>
              </w:rPr>
            </w:pPr>
            <w:r>
              <w:rPr>
                <w:rFonts w:ascii="RR Pioneer" w:hAnsi="RR Pioneer"/>
                <w:bCs/>
              </w:rPr>
              <w:t>Approver</w:t>
            </w:r>
          </w:p>
        </w:tc>
        <w:tc>
          <w:tcPr>
            <w:tcW w:w="3135" w:type="dxa"/>
            <w:shd w:val="clear" w:color="auto" w:fill="auto"/>
            <w:vAlign w:val="center"/>
          </w:tcPr>
          <w:p w14:paraId="7664FFA9" w14:textId="5ADB35D5" w:rsidR="00FB41D5" w:rsidRPr="00531B69" w:rsidRDefault="00C74F1E" w:rsidP="00F50A57">
            <w:pPr>
              <w:tabs>
                <w:tab w:val="clear" w:pos="992"/>
                <w:tab w:val="clear" w:pos="1395"/>
                <w:tab w:val="clear" w:pos="1712"/>
              </w:tabs>
              <w:spacing w:after="0"/>
              <w:rPr>
                <w:rFonts w:ascii="RR Pioneer" w:hAnsi="RR Pioneer"/>
                <w:sz w:val="16"/>
                <w:szCs w:val="16"/>
              </w:rPr>
            </w:pPr>
            <w:r w:rsidRPr="00531B69">
              <w:rPr>
                <w:rFonts w:ascii="RR Pioneer" w:hAnsi="RR Pioneer"/>
              </w:rPr>
              <w:t>See Teamcenter</w:t>
            </w:r>
          </w:p>
        </w:tc>
        <w:tc>
          <w:tcPr>
            <w:tcW w:w="1442" w:type="dxa"/>
            <w:shd w:val="clear" w:color="auto" w:fill="auto"/>
            <w:vAlign w:val="center"/>
          </w:tcPr>
          <w:p w14:paraId="1BB0E883" w14:textId="7E21275F" w:rsidR="00FB41D5" w:rsidRPr="00257F74" w:rsidRDefault="00257F74" w:rsidP="00F50A57">
            <w:pPr>
              <w:tabs>
                <w:tab w:val="clear" w:pos="992"/>
                <w:tab w:val="clear" w:pos="1395"/>
                <w:tab w:val="clear" w:pos="1712"/>
              </w:tabs>
              <w:spacing w:after="0"/>
              <w:rPr>
                <w:rFonts w:ascii="RR Pioneer" w:hAnsi="RR Pioneer"/>
                <w:sz w:val="16"/>
                <w:szCs w:val="16"/>
              </w:rPr>
            </w:pPr>
            <w:r w:rsidRPr="00257F74">
              <w:rPr>
                <w:rFonts w:ascii="RR Pioneer" w:hAnsi="RR Pioneer"/>
              </w:rPr>
              <w:t>{REDACTED}</w:t>
            </w:r>
          </w:p>
        </w:tc>
        <w:tc>
          <w:tcPr>
            <w:tcW w:w="1613" w:type="dxa"/>
            <w:shd w:val="clear" w:color="auto" w:fill="auto"/>
            <w:vAlign w:val="center"/>
          </w:tcPr>
          <w:p w14:paraId="6CD4B5A4" w14:textId="58F05FFF" w:rsidR="00BB53FA" w:rsidRPr="00257F74" w:rsidRDefault="00257F74" w:rsidP="00F50A57">
            <w:pPr>
              <w:tabs>
                <w:tab w:val="clear" w:pos="992"/>
                <w:tab w:val="clear" w:pos="1395"/>
                <w:tab w:val="clear" w:pos="1712"/>
              </w:tabs>
              <w:spacing w:after="0"/>
              <w:rPr>
                <w:rFonts w:ascii="RR Pioneer" w:hAnsi="RR Pioneer"/>
                <w:szCs w:val="20"/>
              </w:rPr>
            </w:pPr>
            <w:r w:rsidRPr="00257F74">
              <w:rPr>
                <w:rFonts w:ascii="RR Pioneer" w:hAnsi="RR Pioneer"/>
              </w:rPr>
              <w:t>{REDACTED}</w:t>
            </w:r>
          </w:p>
        </w:tc>
        <w:tc>
          <w:tcPr>
            <w:tcW w:w="1551" w:type="dxa"/>
            <w:shd w:val="clear" w:color="auto" w:fill="auto"/>
            <w:vAlign w:val="center"/>
          </w:tcPr>
          <w:p w14:paraId="37493C6E" w14:textId="313DF5A0" w:rsidR="00FB41D5" w:rsidRPr="00531B69" w:rsidRDefault="00C74F1E" w:rsidP="00F50A57">
            <w:pPr>
              <w:tabs>
                <w:tab w:val="clear" w:pos="992"/>
                <w:tab w:val="clear" w:pos="1395"/>
                <w:tab w:val="clear" w:pos="1712"/>
              </w:tabs>
              <w:spacing w:after="0"/>
              <w:rPr>
                <w:rFonts w:ascii="RR Pioneer" w:hAnsi="RR Pioneer"/>
                <w:sz w:val="16"/>
                <w:szCs w:val="16"/>
              </w:rPr>
            </w:pPr>
            <w:r w:rsidRPr="00531B69">
              <w:rPr>
                <w:rFonts w:ascii="RR Pioneer" w:hAnsi="RR Pioneer"/>
              </w:rPr>
              <w:t>See Teamcenter</w:t>
            </w:r>
          </w:p>
        </w:tc>
      </w:tr>
    </w:tbl>
    <w:p w14:paraId="2CF96374" w14:textId="77777777" w:rsidR="009D711B" w:rsidRPr="00531B69" w:rsidRDefault="009D711B" w:rsidP="00714189">
      <w:pPr>
        <w:rPr>
          <w:rFonts w:ascii="RR Pioneer" w:hAnsi="RR Pioneer"/>
        </w:rPr>
      </w:pPr>
    </w:p>
    <w:sectPr w:rsidR="009D711B" w:rsidRPr="00531B69" w:rsidSect="000B3B41">
      <w:headerReference w:type="default" r:id="rId16"/>
      <w:footerReference w:type="even" r:id="rId17"/>
      <w:footerReference w:type="default" r:id="rId18"/>
      <w:headerReference w:type="first" r:id="rId19"/>
      <w:footerReference w:type="first" r:id="rId20"/>
      <w:pgSz w:w="11906" w:h="16838"/>
      <w:pgMar w:top="2323" w:right="1440" w:bottom="1440"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F17D" w14:textId="77777777" w:rsidR="008A0197" w:rsidRDefault="008A0197" w:rsidP="00D12A48">
      <w:r>
        <w:separator/>
      </w:r>
    </w:p>
  </w:endnote>
  <w:endnote w:type="continuationSeparator" w:id="0">
    <w:p w14:paraId="0BCAF7CE" w14:textId="77777777" w:rsidR="008A0197" w:rsidRDefault="008A0197" w:rsidP="00D12A48">
      <w:r>
        <w:continuationSeparator/>
      </w:r>
    </w:p>
  </w:endnote>
  <w:endnote w:type="continuationNotice" w:id="1">
    <w:p w14:paraId="53DFE3CA" w14:textId="77777777" w:rsidR="008A0197" w:rsidRDefault="008A01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R Pioneer">
    <w:altName w:val="Segoe UI Historic"/>
    <w:panose1 w:val="020B0503050201040103"/>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291" w14:textId="381E9E93" w:rsidR="001038B7" w:rsidRDefault="00257F74">
    <w:pPr>
      <w:pStyle w:val="Footer"/>
    </w:pPr>
    <w:r>
      <w:rPr>
        <w:noProof/>
      </w:rPr>
      <mc:AlternateContent>
        <mc:Choice Requires="wps">
          <w:drawing>
            <wp:anchor distT="0" distB="0" distL="0" distR="0" simplePos="0" relativeHeight="251659264" behindDoc="0" locked="0" layoutInCell="1" allowOverlap="1" wp14:anchorId="09B6521C" wp14:editId="45610F29">
              <wp:simplePos x="635" y="635"/>
              <wp:positionH relativeFrom="page">
                <wp:align>center</wp:align>
              </wp:positionH>
              <wp:positionV relativeFrom="page">
                <wp:align>bottom</wp:align>
              </wp:positionV>
              <wp:extent cx="2646680" cy="345440"/>
              <wp:effectExtent l="0" t="0" r="1270" b="0"/>
              <wp:wrapNone/>
              <wp:docPr id="2013886014" name="Text Box 3"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5BAF3CB3" w14:textId="6CB87D36"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6521C" id="_x0000_t202" coordsize="21600,21600" o:spt="202" path="m,l,21600r21600,l21600,xe">
              <v:stroke joinstyle="miter"/>
              <v:path gradientshapeok="t" o:connecttype="rect"/>
            </v:shapetype>
            <v:shape id="Text Box 3" o:spid="_x0000_s1026" type="#_x0000_t202" alt="Public – Not Listed – Not Subject to Export Controls" style="position:absolute;margin-left:0;margin-top:0;width:208.4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" filled="f" stroked="f">
              <v:fill o:detectmouseclick="t"/>
              <v:textbox style="mso-fit-shape-to-text:t" inset="0,0,0,15pt">
                <w:txbxContent>
                  <w:p w14:paraId="5BAF3CB3" w14:textId="6CB87D36"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v:textbox>
              <w10:wrap anchorx="page" anchory="page"/>
            </v:shape>
          </w:pict>
        </mc:Fallback>
      </mc:AlternateContent>
    </w:r>
    <w:r w:rsidR="00161250">
      <w:rPr>
        <w:noProof/>
      </w:rPr>
      <mc:AlternateContent>
        <mc:Choice Requires="wps">
          <w:drawing>
            <wp:anchor distT="0" distB="0" distL="0" distR="0" simplePos="0" relativeHeight="251654656" behindDoc="0" locked="0" layoutInCell="1" allowOverlap="1" wp14:anchorId="01556DC2" wp14:editId="601CA7DB">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556DC2" id="Text Box 2" o:spid="_x0000_s1027" type="#_x0000_t202" style="position:absolute;margin-left:0;margin-top:.05pt;width:34.95pt;height:34.95pt;z-index:25165465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D171" w14:textId="16F0D51E" w:rsidR="00F915C6" w:rsidRDefault="00257F74" w:rsidP="00CD449A">
    <w:pPr>
      <w:spacing w:after="0"/>
    </w:pPr>
    <w:r>
      <w:rPr>
        <w:noProof/>
      </w:rPr>
      <mc:AlternateContent>
        <mc:Choice Requires="wps">
          <w:drawing>
            <wp:anchor distT="0" distB="0" distL="0" distR="0" simplePos="0" relativeHeight="251660288" behindDoc="0" locked="0" layoutInCell="1" allowOverlap="1" wp14:anchorId="302C8D02" wp14:editId="0DCA14E2">
              <wp:simplePos x="914400" y="10475958"/>
              <wp:positionH relativeFrom="page">
                <wp:align>center</wp:align>
              </wp:positionH>
              <wp:positionV relativeFrom="page">
                <wp:align>bottom</wp:align>
              </wp:positionV>
              <wp:extent cx="2646680" cy="345440"/>
              <wp:effectExtent l="0" t="0" r="1270" b="0"/>
              <wp:wrapNone/>
              <wp:docPr id="1314815438" name="Text Box 4"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48E0FA8B" w14:textId="79F87B3D"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C8D02" id="_x0000_t202" coordsize="21600,21600" o:spt="202" path="m,l,21600r21600,l21600,xe">
              <v:stroke joinstyle="miter"/>
              <v:path gradientshapeok="t" o:connecttype="rect"/>
            </v:shapetype>
            <v:shape id="Text Box 4" o:spid="_x0000_s1028" type="#_x0000_t202" alt="Public – Not Listed – Not Subject to Export Controls" style="position:absolute;margin-left:0;margin-top:0;width:208.4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Q9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tMMoy/peKIrSydCHdGrmq0XgvnX4QFw5gW&#10;qvXPOMqGupzT2eKsIvvjb/6QD+AR5ayDYnKuIWnOmm8ahARxDYYdjG00xnfpTYq43rcPBB2O8SSM&#10;jCa81jeDWVpq36DnZWiEkNAS7XK+HcwHf5Iu3oNUy2VMgo6M8Gu9MTKUDnAFLF/7N2HNGXAPqp5o&#10;kJPI3uF+yg03nVnuPdCPpARoT0CeEYcGI1fn9xJE/ut/zLq+6sVP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eZOEPQ8CAAAd&#10;BAAADgAAAAAAAAAAAAAAAAAuAgAAZHJzL2Uyb0RvYy54bWxQSwECLQAUAAYACAAAACEAuS/6UNoA&#10;AAAEAQAADwAAAAAAAAAAAAAAAABpBAAAZHJzL2Rvd25yZXYueG1sUEsFBgAAAAAEAAQA8wAAAHAF&#10;AAAAAA==&#10;" filled="f" stroked="f">
              <v:fill o:detectmouseclick="t"/>
              <v:textbox style="mso-fit-shape-to-text:t" inset="0,0,0,15pt">
                <w:txbxContent>
                  <w:p w14:paraId="48E0FA8B" w14:textId="79F87B3D"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E479" w14:textId="51DAAE18" w:rsidR="001038B7" w:rsidRDefault="00257F74">
    <w:pPr>
      <w:pStyle w:val="Footer"/>
    </w:pPr>
    <w:r>
      <w:rPr>
        <w:noProof/>
      </w:rPr>
      <mc:AlternateContent>
        <mc:Choice Requires="wps">
          <w:drawing>
            <wp:anchor distT="0" distB="0" distL="0" distR="0" simplePos="0" relativeHeight="251658240" behindDoc="0" locked="0" layoutInCell="1" allowOverlap="1" wp14:anchorId="4D55BC57" wp14:editId="432B282A">
              <wp:simplePos x="635" y="635"/>
              <wp:positionH relativeFrom="page">
                <wp:align>center</wp:align>
              </wp:positionH>
              <wp:positionV relativeFrom="page">
                <wp:align>bottom</wp:align>
              </wp:positionV>
              <wp:extent cx="2646680" cy="345440"/>
              <wp:effectExtent l="0" t="0" r="1270" b="0"/>
              <wp:wrapNone/>
              <wp:docPr id="1080007049" name="Text Box 2"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11D5AB4A" w14:textId="4D18F3FF"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5BC57" id="_x0000_t202" coordsize="21600,21600" o:spt="202" path="m,l,21600r21600,l21600,xe">
              <v:stroke joinstyle="miter"/>
              <v:path gradientshapeok="t" o:connecttype="rect"/>
            </v:shapetype>
            <v:shape id="_x0000_s1029" type="#_x0000_t202" alt="Public – Not Listed – Not Subject to Export Controls" style="position:absolute;margin-left:0;margin-top:0;width:208.4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A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s0H8bfUnHEVpZOhDsjVzVar4XzL8KCYUwL&#10;1fpnHGVDXc7pbHFWkf3xN3/IB/CIctZBMTnXkDRnzTcNQoK4BsMOxjYa47v0JkVc79sHgg7HeBJG&#10;RhNe65vBLC21b9DzMjRCSGiJdjnfDuaDP0kX70Gq5TImQUdG+LXeGBlKB7gClq/9m7DmDLgHVU80&#10;yElk73A/5Yabziz3HuhHUgK0JyDPiEODkavzewki//U/Zl1f9eIn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FCw2AA8CAAAd&#10;BAAADgAAAAAAAAAAAAAAAAAuAgAAZHJzL2Uyb0RvYy54bWxQSwECLQAUAAYACAAAACEAuS/6UNoA&#10;AAAEAQAADwAAAAAAAAAAAAAAAABpBAAAZHJzL2Rvd25yZXYueG1sUEsFBgAAAAAEAAQA8wAAAHAF&#10;AAAAAA==&#10;" filled="f" stroked="f">
              <v:fill o:detectmouseclick="t"/>
              <v:textbox style="mso-fit-shape-to-text:t" inset="0,0,0,15pt">
                <w:txbxContent>
                  <w:p w14:paraId="11D5AB4A" w14:textId="4D18F3FF" w:rsidR="00257F74" w:rsidRPr="00257F74" w:rsidRDefault="00257F74" w:rsidP="00257F74">
                    <w:pPr>
                      <w:spacing w:after="0"/>
                      <w:rPr>
                        <w:rFonts w:ascii="Calibri" w:eastAsia="Calibri" w:hAnsi="Calibri" w:cs="Calibri"/>
                        <w:noProof/>
                        <w:color w:val="000000"/>
                        <w:szCs w:val="20"/>
                      </w:rPr>
                    </w:pPr>
                    <w:r w:rsidRPr="00257F74">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9915" w14:textId="77777777" w:rsidR="008A0197" w:rsidRDefault="008A0197" w:rsidP="00D12A48">
      <w:r>
        <w:separator/>
      </w:r>
    </w:p>
  </w:footnote>
  <w:footnote w:type="continuationSeparator" w:id="0">
    <w:p w14:paraId="3CD05423" w14:textId="77777777" w:rsidR="008A0197" w:rsidRDefault="008A0197" w:rsidP="00D12A48">
      <w:r>
        <w:continuationSeparator/>
      </w:r>
    </w:p>
  </w:footnote>
  <w:footnote w:type="continuationNotice" w:id="1">
    <w:p w14:paraId="5B227683" w14:textId="77777777" w:rsidR="008A0197" w:rsidRDefault="008A01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D2D3" w14:textId="7D4337CC" w:rsidR="004051C6" w:rsidRPr="002C0498" w:rsidRDefault="004051C6" w:rsidP="004051C6">
    <w:pPr>
      <w:pStyle w:val="SecurityClassification"/>
    </w:pPr>
    <w:r w:rsidRPr="00EA5516">
      <w:rPr>
        <w:noProof/>
        <w:sz w:val="16"/>
        <w:szCs w:val="16"/>
        <w:lang w:eastAsia="en-US"/>
      </w:rPr>
      <w:drawing>
        <wp:anchor distT="0" distB="0" distL="114300" distR="114300" simplePos="0" relativeHeight="251656704" behindDoc="1" locked="0" layoutInCell="1" allowOverlap="1" wp14:anchorId="7AD5E053" wp14:editId="6867E72F">
          <wp:simplePos x="0" y="0"/>
          <wp:positionH relativeFrom="page">
            <wp:posOffset>527050</wp:posOffset>
          </wp:positionH>
          <wp:positionV relativeFrom="page">
            <wp:posOffset>233680</wp:posOffset>
          </wp:positionV>
          <wp:extent cx="972000" cy="522000"/>
          <wp:effectExtent l="0" t="0" r="0" b="0"/>
          <wp:wrapSquare wrapText="bothSides"/>
          <wp:docPr id="2011574625" name="Picture 2011574625" descr="Rolls-Royce SMR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74625" name="Picture 2011574625" descr="Rolls-Royce SMR Ltd.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6D4EC" w14:textId="77777777" w:rsidR="004051C6" w:rsidRPr="00BD0AF3" w:rsidRDefault="004051C6" w:rsidP="004051C6">
    <w:pPr>
      <w:pStyle w:val="NoSpacing"/>
      <w:rPr>
        <w:lang w:eastAsia="en-GB"/>
      </w:rPr>
    </w:pPr>
  </w:p>
  <w:p w14:paraId="59034DA1" w14:textId="77777777" w:rsidR="004051C6" w:rsidRPr="00531B69" w:rsidRDefault="004051C6" w:rsidP="004051C6">
    <w:pPr>
      <w:pStyle w:val="Header"/>
      <w:spacing w:after="0"/>
      <w:jc w:val="right"/>
      <w:rPr>
        <w:rFonts w:ascii="RR Pioneer" w:hAnsi="RR Pioneer"/>
        <w:sz w:val="18"/>
        <w:szCs w:val="18"/>
      </w:rPr>
    </w:pPr>
  </w:p>
  <w:p w14:paraId="6EC608E7" w14:textId="05CF9DDD" w:rsidR="004051C6" w:rsidRPr="00531B69" w:rsidRDefault="004051C6" w:rsidP="004051C6">
    <w:pPr>
      <w:pStyle w:val="Header"/>
      <w:spacing w:after="0"/>
      <w:jc w:val="right"/>
      <w:rPr>
        <w:rFonts w:ascii="RR Pioneer" w:hAnsi="RR Pioneer"/>
        <w:sz w:val="18"/>
        <w:szCs w:val="18"/>
      </w:rPr>
    </w:pPr>
    <w:r w:rsidRPr="00531B69">
      <w:rPr>
        <w:rFonts w:ascii="RR Pioneer" w:hAnsi="RR Pioneer"/>
        <w:sz w:val="18"/>
        <w:szCs w:val="18"/>
      </w:rPr>
      <w:t>TS-REG-</w:t>
    </w:r>
    <w:r w:rsidR="0015672E" w:rsidRPr="00531B69">
      <w:rPr>
        <w:rFonts w:ascii="RR Pioneer" w:hAnsi="RR Pioneer"/>
        <w:sz w:val="18"/>
        <w:szCs w:val="18"/>
      </w:rPr>
      <w:t>13</w:t>
    </w:r>
    <w:r w:rsidRPr="00531B69">
      <w:rPr>
        <w:rFonts w:ascii="RR Pioneer" w:hAnsi="RR Pioneer"/>
        <w:sz w:val="18"/>
        <w:szCs w:val="18"/>
      </w:rPr>
      <w:t xml:space="preserve"> Issue </w:t>
    </w:r>
    <w:r w:rsidR="004F5E6B" w:rsidRPr="00531B69">
      <w:rPr>
        <w:rFonts w:ascii="RR Pioneer" w:hAnsi="RR Pioneer"/>
        <w:sz w:val="18"/>
        <w:szCs w:val="18"/>
      </w:rPr>
      <w:t>2</w:t>
    </w:r>
  </w:p>
  <w:p w14:paraId="3E5089F1" w14:textId="0A00DBBD" w:rsidR="004051C6" w:rsidRPr="00531B69" w:rsidRDefault="00495C9D" w:rsidP="004051C6">
    <w:pPr>
      <w:pStyle w:val="Header"/>
      <w:spacing w:after="0"/>
      <w:jc w:val="right"/>
      <w:rPr>
        <w:rFonts w:ascii="RR Pioneer" w:hAnsi="RR Pioneer"/>
        <w:sz w:val="22"/>
      </w:rPr>
    </w:pPr>
    <w:r w:rsidRPr="00531B69">
      <w:rPr>
        <w:rFonts w:ascii="RR Pioneer" w:hAnsi="RR Pioneer"/>
        <w:sz w:val="22"/>
      </w:rPr>
      <w:t xml:space="preserve">SMR0014422 </w:t>
    </w:r>
    <w:r w:rsidR="004051C6" w:rsidRPr="00531B69">
      <w:rPr>
        <w:rFonts w:ascii="RR Pioneer" w:hAnsi="RR Pioneer"/>
        <w:sz w:val="22"/>
      </w:rPr>
      <w:t xml:space="preserve">Issue </w:t>
    </w:r>
    <w:r w:rsidR="00281915">
      <w:rPr>
        <w:rFonts w:ascii="RR Pioneer" w:hAnsi="RR Pioneer"/>
        <w:sz w:val="22"/>
      </w:rPr>
      <w:t>5</w:t>
    </w:r>
  </w:p>
  <w:p w14:paraId="529BAED8" w14:textId="77777777" w:rsidR="004051C6" w:rsidRPr="00531B69" w:rsidRDefault="00000000" w:rsidP="004051C6">
    <w:pPr>
      <w:pStyle w:val="Header"/>
      <w:spacing w:after="0"/>
      <w:jc w:val="right"/>
      <w:rPr>
        <w:rFonts w:ascii="RR Pioneer" w:hAnsi="RR Pioneer"/>
      </w:rPr>
    </w:pPr>
    <w:sdt>
      <w:sdtPr>
        <w:rPr>
          <w:rFonts w:ascii="RR Pioneer" w:hAnsi="RR Pioneer"/>
        </w:rPr>
        <w:id w:val="-1318336367"/>
        <w:docPartObj>
          <w:docPartGallery w:val="Page Numbers (Top of Page)"/>
          <w:docPartUnique/>
        </w:docPartObj>
      </w:sdtPr>
      <w:sdtContent>
        <w:r w:rsidR="004051C6" w:rsidRPr="00531B69">
          <w:rPr>
            <w:rFonts w:ascii="RR Pioneer" w:hAnsi="RR Pioneer"/>
          </w:rPr>
          <w:t xml:space="preserve">Page </w:t>
        </w:r>
        <w:r w:rsidR="004051C6" w:rsidRPr="00531B69">
          <w:rPr>
            <w:rFonts w:ascii="RR Pioneer" w:hAnsi="RR Pioneer"/>
            <w:sz w:val="24"/>
            <w:szCs w:val="24"/>
          </w:rPr>
          <w:fldChar w:fldCharType="begin"/>
        </w:r>
        <w:r w:rsidR="004051C6" w:rsidRPr="00531B69">
          <w:rPr>
            <w:rFonts w:ascii="RR Pioneer" w:hAnsi="RR Pioneer"/>
          </w:rPr>
          <w:instrText xml:space="preserve"> PAGE </w:instrText>
        </w:r>
        <w:r w:rsidR="004051C6" w:rsidRPr="00531B69">
          <w:rPr>
            <w:rFonts w:ascii="RR Pioneer" w:hAnsi="RR Pioneer"/>
            <w:sz w:val="24"/>
            <w:szCs w:val="24"/>
          </w:rPr>
          <w:fldChar w:fldCharType="separate"/>
        </w:r>
        <w:r w:rsidR="004051C6" w:rsidRPr="00531B69">
          <w:rPr>
            <w:rFonts w:ascii="RR Pioneer" w:hAnsi="RR Pioneer"/>
            <w:sz w:val="24"/>
            <w:szCs w:val="24"/>
          </w:rPr>
          <w:t>1</w:t>
        </w:r>
        <w:r w:rsidR="004051C6" w:rsidRPr="00531B69">
          <w:rPr>
            <w:rFonts w:ascii="RR Pioneer" w:hAnsi="RR Pioneer"/>
            <w:sz w:val="24"/>
            <w:szCs w:val="24"/>
          </w:rPr>
          <w:fldChar w:fldCharType="end"/>
        </w:r>
        <w:r w:rsidR="004051C6" w:rsidRPr="00531B69">
          <w:rPr>
            <w:rFonts w:ascii="RR Pioneer" w:hAnsi="RR Pioneer"/>
          </w:rPr>
          <w:t xml:space="preserve"> of </w:t>
        </w:r>
        <w:r w:rsidR="009E41C4" w:rsidRPr="00531B69">
          <w:rPr>
            <w:rFonts w:ascii="RR Pioneer" w:hAnsi="RR Pioneer"/>
          </w:rPr>
          <w:fldChar w:fldCharType="begin"/>
        </w:r>
        <w:r w:rsidR="009E41C4" w:rsidRPr="00531B69">
          <w:rPr>
            <w:rFonts w:ascii="RR Pioneer" w:hAnsi="RR Pioneer"/>
          </w:rPr>
          <w:instrText xml:space="preserve"> NUMPAGES  </w:instrText>
        </w:r>
        <w:r w:rsidR="009E41C4" w:rsidRPr="00531B69">
          <w:rPr>
            <w:rFonts w:ascii="RR Pioneer" w:hAnsi="RR Pioneer"/>
          </w:rPr>
          <w:fldChar w:fldCharType="separate"/>
        </w:r>
        <w:r w:rsidR="004051C6" w:rsidRPr="00531B69">
          <w:rPr>
            <w:rFonts w:ascii="RR Pioneer" w:hAnsi="RR Pioneer"/>
            <w:sz w:val="24"/>
            <w:szCs w:val="24"/>
          </w:rPr>
          <w:t>3</w:t>
        </w:r>
        <w:r w:rsidR="009E41C4" w:rsidRPr="00531B69">
          <w:rPr>
            <w:rFonts w:ascii="RR Pioneer" w:hAnsi="RR Pioneer"/>
            <w:sz w:val="24"/>
            <w:szCs w:val="24"/>
          </w:rPr>
          <w:fldChar w:fldCharType="end"/>
        </w:r>
      </w:sdtContent>
    </w:sdt>
  </w:p>
  <w:p w14:paraId="23414A88" w14:textId="5BCF3458" w:rsidR="004051C6" w:rsidRPr="00531B69" w:rsidRDefault="004051C6" w:rsidP="004051C6">
    <w:pPr>
      <w:pStyle w:val="Header"/>
      <w:spacing w:after="0"/>
      <w:jc w:val="right"/>
      <w:rPr>
        <w:rFonts w:ascii="RR Pioneer" w:hAnsi="RR Pioneer"/>
      </w:rPr>
    </w:pPr>
    <w:r w:rsidRPr="00531B69">
      <w:rPr>
        <w:rFonts w:ascii="RR Pioneer" w:hAnsi="RR Pioneer"/>
        <w:sz w:val="22"/>
      </w:rPr>
      <w:t>Retention Category</w:t>
    </w:r>
    <w:r w:rsidR="00000185" w:rsidRPr="00531B69">
      <w:rPr>
        <w:rFonts w:ascii="RR Pioneer" w:hAnsi="RR Pioneer"/>
        <w:sz w:val="22"/>
      </w:rPr>
      <w:t xml:space="preserve"> </w:t>
    </w:r>
    <w:r w:rsidRPr="00531B69">
      <w:rPr>
        <w:rFonts w:ascii="RR Pioneer" w:hAnsi="RR Pioneer"/>
        <w:sz w:val="22"/>
      </w:rPr>
      <w:t>B</w:t>
    </w:r>
  </w:p>
  <w:p w14:paraId="0B05ABE0" w14:textId="02CE7529" w:rsidR="00211346" w:rsidRPr="000B3B41" w:rsidRDefault="00211346" w:rsidP="000B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5680" behindDoc="1" locked="0" layoutInCell="1" allowOverlap="1" wp14:anchorId="02E2A369" wp14:editId="0B1E9123">
          <wp:simplePos x="0" y="0"/>
          <wp:positionH relativeFrom="page">
            <wp:posOffset>527050</wp:posOffset>
          </wp:positionH>
          <wp:positionV relativeFrom="page">
            <wp:posOffset>233680</wp:posOffset>
          </wp:positionV>
          <wp:extent cx="972000" cy="522000"/>
          <wp:effectExtent l="0" t="0" r="0" b="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2F91FD6F"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A2500E">
      <w:rPr>
        <w:rFonts w:ascii="RR Pioneer" w:hAnsi="RR Pioneer"/>
        <w:sz w:val="18"/>
        <w:szCs w:val="18"/>
      </w:rPr>
      <w:t>XX</w:t>
    </w:r>
    <w:r w:rsidRPr="001038B7">
      <w:rPr>
        <w:rFonts w:ascii="RR Pioneer" w:hAnsi="RR Pioneer"/>
        <w:sz w:val="18"/>
        <w:szCs w:val="18"/>
      </w:rPr>
      <w:t xml:space="preserve"> Issue </w:t>
    </w:r>
    <w:r w:rsidR="00A2500E">
      <w:rPr>
        <w:rFonts w:ascii="RR Pioneer" w:hAnsi="RR Pioneer"/>
        <w:sz w:val="18"/>
        <w:szCs w:val="18"/>
      </w:rPr>
      <w:t>X</w:t>
    </w:r>
  </w:p>
  <w:p w14:paraId="30CBAA84" w14:textId="77777777" w:rsidR="00671FBA" w:rsidRPr="00211346" w:rsidRDefault="00671FBA" w:rsidP="00671FBA">
    <w:pPr>
      <w:pStyle w:val="Header"/>
      <w:spacing w:after="0"/>
      <w:jc w:val="right"/>
      <w:rPr>
        <w:rFonts w:ascii="RR Pioneer" w:hAnsi="RR Pioneer"/>
        <w:sz w:val="22"/>
      </w:rPr>
    </w:pPr>
    <w:r w:rsidRPr="001038B7">
      <w:rPr>
        <w:rFonts w:ascii="RR Pioneer" w:hAnsi="RR Pioneer"/>
        <w:sz w:val="18"/>
        <w:szCs w:val="18"/>
      </w:rPr>
      <w:t>[</w:t>
    </w:r>
    <w:r w:rsidRPr="00211346">
      <w:rPr>
        <w:rFonts w:ascii="RR Pioneer" w:hAnsi="RR Pioneer"/>
        <w:sz w:val="22"/>
      </w:rPr>
      <w:t>Document No] Issue 1</w:t>
    </w:r>
  </w:p>
  <w:p w14:paraId="10595290" w14:textId="77777777"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Pr>
        <w:rFonts w:ascii="RR Pioneer" w:hAnsi="RR Pioneer"/>
        <w:sz w:val="22"/>
      </w:rPr>
      <w:t>2</w:t>
    </w:r>
  </w:p>
  <w:p w14:paraId="271B8734" w14:textId="3C57B7ED" w:rsidR="00671FBA" w:rsidRPr="00671FBA" w:rsidRDefault="00671FBA" w:rsidP="00671FBA">
    <w:pPr>
      <w:pStyle w:val="Header"/>
      <w:spacing w:after="0"/>
      <w:jc w:val="right"/>
      <w:rPr>
        <w:sz w:val="22"/>
      </w:rPr>
    </w:pPr>
    <w:r w:rsidRPr="00211346">
      <w:rPr>
        <w:rFonts w:ascii="RR Pioneer" w:hAnsi="RR Pioneer"/>
        <w:sz w:val="22"/>
      </w:rPr>
      <w:t>Retention Category</w:t>
    </w:r>
    <w:r w:rsidR="000B3B41">
      <w:rPr>
        <w:rFonts w:ascii="RR Pioneer" w:hAnsi="RR Pioneer"/>
        <w:sz w:val="22"/>
      </w:rPr>
      <w:t xml:space="preserve"> A or</w:t>
    </w:r>
    <w:r w:rsidRPr="00211346">
      <w:rPr>
        <w:rFonts w:ascii="RR Pioneer" w:hAnsi="RR Pioneer"/>
        <w:sz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98706E"/>
    <w:lvl w:ilvl="0">
      <w:start w:val="1"/>
      <w:numFmt w:val="decimal"/>
      <w:pStyle w:val="ListNumber"/>
      <w:lvlText w:val="%1."/>
      <w:lvlJc w:val="left"/>
      <w:pPr>
        <w:tabs>
          <w:tab w:val="num" w:pos="360"/>
        </w:tabs>
        <w:ind w:left="360" w:hanging="360"/>
      </w:pPr>
    </w:lvl>
  </w:abstractNum>
  <w:abstractNum w:abstractNumId="1" w15:restartNumberingAfterBreak="0">
    <w:nsid w:val="00073B90"/>
    <w:multiLevelType w:val="multilevel"/>
    <w:tmpl w:val="5F56EE48"/>
    <w:numStyleLink w:val="SMR"/>
  </w:abstractNum>
  <w:abstractNum w:abstractNumId="2" w15:restartNumberingAfterBreak="0">
    <w:nsid w:val="09082FA8"/>
    <w:multiLevelType w:val="hybridMultilevel"/>
    <w:tmpl w:val="40545570"/>
    <w:lvl w:ilvl="0" w:tplc="BF4C55B8">
      <w:start w:val="8"/>
      <w:numFmt w:val="decimal"/>
      <w:pStyle w:val="Bullet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53A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C80BBA"/>
    <w:multiLevelType w:val="hybridMultilevel"/>
    <w:tmpl w:val="3066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F7C39"/>
    <w:multiLevelType w:val="hybridMultilevel"/>
    <w:tmpl w:val="E102B35A"/>
    <w:lvl w:ilvl="0" w:tplc="2DAC6D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7" w15:restartNumberingAfterBreak="0">
    <w:nsid w:val="28156EC8"/>
    <w:multiLevelType w:val="hybridMultilevel"/>
    <w:tmpl w:val="C3A07200"/>
    <w:lvl w:ilvl="0" w:tplc="08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A5513"/>
    <w:multiLevelType w:val="multilevel"/>
    <w:tmpl w:val="5F56EE48"/>
    <w:numStyleLink w:val="SMR"/>
  </w:abstractNum>
  <w:abstractNum w:abstractNumId="9" w15:restartNumberingAfterBreak="0">
    <w:nsid w:val="4B2C1978"/>
    <w:multiLevelType w:val="hybridMultilevel"/>
    <w:tmpl w:val="A3D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1352E"/>
    <w:multiLevelType w:val="multilevel"/>
    <w:tmpl w:val="5F56EE48"/>
    <w:numStyleLink w:val="SMR"/>
  </w:abstractNum>
  <w:abstractNum w:abstractNumId="11" w15:restartNumberingAfterBreak="0">
    <w:nsid w:val="54E21D02"/>
    <w:multiLevelType w:val="hybridMultilevel"/>
    <w:tmpl w:val="7DA0C8C4"/>
    <w:lvl w:ilvl="0" w:tplc="2CECDBDE">
      <w:start w:val="1"/>
      <w:numFmt w:val="decimal"/>
      <w:lvlText w:val="%1."/>
      <w:lvlJc w:val="left"/>
      <w:pPr>
        <w:ind w:left="1134" w:hanging="709"/>
      </w:pPr>
      <w:rPr>
        <w:rFonts w:hint="default"/>
      </w:rPr>
    </w:lvl>
    <w:lvl w:ilvl="1" w:tplc="8D300F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714CB6"/>
    <w:multiLevelType w:val="hybridMultilevel"/>
    <w:tmpl w:val="52528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25B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D16B59"/>
    <w:multiLevelType w:val="hybridMultilevel"/>
    <w:tmpl w:val="C9D44730"/>
    <w:lvl w:ilvl="0" w:tplc="2DAC6DB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635277"/>
    <w:multiLevelType w:val="multilevel"/>
    <w:tmpl w:val="5F56EE48"/>
    <w:numStyleLink w:val="SMR"/>
  </w:abstractNum>
  <w:abstractNum w:abstractNumId="17" w15:restartNumberingAfterBreak="0">
    <w:nsid w:val="7CB57D20"/>
    <w:multiLevelType w:val="multilevel"/>
    <w:tmpl w:val="5F56EE48"/>
    <w:numStyleLink w:val="SMR"/>
  </w:abstractNum>
  <w:num w:numId="1" w16cid:durableId="1216239533">
    <w:abstractNumId w:val="6"/>
  </w:num>
  <w:num w:numId="2" w16cid:durableId="657030127">
    <w:abstractNumId w:val="2"/>
  </w:num>
  <w:num w:numId="3" w16cid:durableId="1293364324">
    <w:abstractNumId w:val="0"/>
  </w:num>
  <w:num w:numId="4" w16cid:durableId="1951816892">
    <w:abstractNumId w:val="10"/>
  </w:num>
  <w:num w:numId="5" w16cid:durableId="1551765354">
    <w:abstractNumId w:val="8"/>
  </w:num>
  <w:num w:numId="6" w16cid:durableId="901401575">
    <w:abstractNumId w:val="14"/>
  </w:num>
  <w:num w:numId="7" w16cid:durableId="1672639161">
    <w:abstractNumId w:val="3"/>
  </w:num>
  <w:num w:numId="8" w16cid:durableId="2017534183">
    <w:abstractNumId w:val="17"/>
  </w:num>
  <w:num w:numId="9" w16cid:durableId="2116361758">
    <w:abstractNumId w:val="1"/>
  </w:num>
  <w:num w:numId="10" w16cid:durableId="342518432">
    <w:abstractNumId w:val="16"/>
  </w:num>
  <w:num w:numId="11" w16cid:durableId="704257778">
    <w:abstractNumId w:val="11"/>
  </w:num>
  <w:num w:numId="12" w16cid:durableId="1307272295">
    <w:abstractNumId w:val="11"/>
    <w:lvlOverride w:ilvl="0">
      <w:startOverride w:val="1"/>
    </w:lvlOverride>
  </w:num>
  <w:num w:numId="13" w16cid:durableId="913969887">
    <w:abstractNumId w:val="12"/>
  </w:num>
  <w:num w:numId="14" w16cid:durableId="722410114">
    <w:abstractNumId w:val="12"/>
  </w:num>
  <w:num w:numId="15" w16cid:durableId="319118057">
    <w:abstractNumId w:val="4"/>
  </w:num>
  <w:num w:numId="16" w16cid:durableId="1337809160">
    <w:abstractNumId w:val="9"/>
  </w:num>
  <w:num w:numId="17" w16cid:durableId="638456856">
    <w:abstractNumId w:val="15"/>
  </w:num>
  <w:num w:numId="18" w16cid:durableId="2074769284">
    <w:abstractNumId w:val="2"/>
  </w:num>
  <w:num w:numId="19" w16cid:durableId="523709559">
    <w:abstractNumId w:val="5"/>
  </w:num>
  <w:num w:numId="20" w16cid:durableId="898788921">
    <w:abstractNumId w:val="7"/>
  </w:num>
  <w:num w:numId="21" w16cid:durableId="2620790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185"/>
    <w:rsid w:val="00000222"/>
    <w:rsid w:val="000032F3"/>
    <w:rsid w:val="00013167"/>
    <w:rsid w:val="00020E96"/>
    <w:rsid w:val="00023A4D"/>
    <w:rsid w:val="000320BF"/>
    <w:rsid w:val="00037F85"/>
    <w:rsid w:val="00040892"/>
    <w:rsid w:val="00040CD5"/>
    <w:rsid w:val="00044B98"/>
    <w:rsid w:val="00054301"/>
    <w:rsid w:val="00056731"/>
    <w:rsid w:val="0006118D"/>
    <w:rsid w:val="00061C65"/>
    <w:rsid w:val="00063272"/>
    <w:rsid w:val="000647B8"/>
    <w:rsid w:val="00064D4F"/>
    <w:rsid w:val="00064E8A"/>
    <w:rsid w:val="00071189"/>
    <w:rsid w:val="0007304F"/>
    <w:rsid w:val="00073D36"/>
    <w:rsid w:val="00081785"/>
    <w:rsid w:val="00085C9F"/>
    <w:rsid w:val="00092E42"/>
    <w:rsid w:val="0009476E"/>
    <w:rsid w:val="000953B2"/>
    <w:rsid w:val="000968EA"/>
    <w:rsid w:val="000B1681"/>
    <w:rsid w:val="000B2AD2"/>
    <w:rsid w:val="000B337B"/>
    <w:rsid w:val="000B3B41"/>
    <w:rsid w:val="000B41F8"/>
    <w:rsid w:val="000B5691"/>
    <w:rsid w:val="000C1A38"/>
    <w:rsid w:val="000C66C2"/>
    <w:rsid w:val="000C77FF"/>
    <w:rsid w:val="000D32ED"/>
    <w:rsid w:val="000D4D3D"/>
    <w:rsid w:val="000D567B"/>
    <w:rsid w:val="000D78FD"/>
    <w:rsid w:val="000E439E"/>
    <w:rsid w:val="000E66A1"/>
    <w:rsid w:val="000F1CA5"/>
    <w:rsid w:val="000F2B30"/>
    <w:rsid w:val="000F52EF"/>
    <w:rsid w:val="000F7944"/>
    <w:rsid w:val="001005C7"/>
    <w:rsid w:val="001038B7"/>
    <w:rsid w:val="00103D9B"/>
    <w:rsid w:val="0010587F"/>
    <w:rsid w:val="001164F7"/>
    <w:rsid w:val="001166AF"/>
    <w:rsid w:val="00122036"/>
    <w:rsid w:val="00136E09"/>
    <w:rsid w:val="0014109F"/>
    <w:rsid w:val="00142D66"/>
    <w:rsid w:val="001538A6"/>
    <w:rsid w:val="00154531"/>
    <w:rsid w:val="001562F4"/>
    <w:rsid w:val="0015672E"/>
    <w:rsid w:val="00156D50"/>
    <w:rsid w:val="0015757E"/>
    <w:rsid w:val="00161250"/>
    <w:rsid w:val="00172841"/>
    <w:rsid w:val="00173622"/>
    <w:rsid w:val="0017433E"/>
    <w:rsid w:val="00177876"/>
    <w:rsid w:val="00181626"/>
    <w:rsid w:val="00190284"/>
    <w:rsid w:val="00193637"/>
    <w:rsid w:val="0019509A"/>
    <w:rsid w:val="001A1295"/>
    <w:rsid w:val="001A4872"/>
    <w:rsid w:val="001A5693"/>
    <w:rsid w:val="001A6B0C"/>
    <w:rsid w:val="001C4C23"/>
    <w:rsid w:val="001C77DB"/>
    <w:rsid w:val="001C7990"/>
    <w:rsid w:val="001D0506"/>
    <w:rsid w:val="001D1D12"/>
    <w:rsid w:val="001D3F55"/>
    <w:rsid w:val="001D454A"/>
    <w:rsid w:val="001D5315"/>
    <w:rsid w:val="001E22EE"/>
    <w:rsid w:val="001E5CAE"/>
    <w:rsid w:val="001E7EC3"/>
    <w:rsid w:val="001F0183"/>
    <w:rsid w:val="001F01AA"/>
    <w:rsid w:val="001F2F60"/>
    <w:rsid w:val="00202F31"/>
    <w:rsid w:val="00205C5F"/>
    <w:rsid w:val="00207258"/>
    <w:rsid w:val="00211346"/>
    <w:rsid w:val="00212F92"/>
    <w:rsid w:val="002134DB"/>
    <w:rsid w:val="00221018"/>
    <w:rsid w:val="00223D48"/>
    <w:rsid w:val="002245CA"/>
    <w:rsid w:val="00226920"/>
    <w:rsid w:val="00230EBB"/>
    <w:rsid w:val="00231DDF"/>
    <w:rsid w:val="0023348E"/>
    <w:rsid w:val="002341F3"/>
    <w:rsid w:val="00236B26"/>
    <w:rsid w:val="002373B0"/>
    <w:rsid w:val="00245D36"/>
    <w:rsid w:val="00254798"/>
    <w:rsid w:val="0025606C"/>
    <w:rsid w:val="00257F74"/>
    <w:rsid w:val="00264E3F"/>
    <w:rsid w:val="0026516D"/>
    <w:rsid w:val="00265418"/>
    <w:rsid w:val="00281915"/>
    <w:rsid w:val="00283F1E"/>
    <w:rsid w:val="002873C1"/>
    <w:rsid w:val="00293AD2"/>
    <w:rsid w:val="002956DC"/>
    <w:rsid w:val="002A0C6C"/>
    <w:rsid w:val="002A3242"/>
    <w:rsid w:val="002B0329"/>
    <w:rsid w:val="002B3061"/>
    <w:rsid w:val="002B40DB"/>
    <w:rsid w:val="002B4478"/>
    <w:rsid w:val="002B75C6"/>
    <w:rsid w:val="002C0498"/>
    <w:rsid w:val="002C7BF5"/>
    <w:rsid w:val="002D471B"/>
    <w:rsid w:val="002E65EF"/>
    <w:rsid w:val="002E6954"/>
    <w:rsid w:val="002F0CAB"/>
    <w:rsid w:val="00300EDF"/>
    <w:rsid w:val="00303A4C"/>
    <w:rsid w:val="00305BF0"/>
    <w:rsid w:val="003105FA"/>
    <w:rsid w:val="00312303"/>
    <w:rsid w:val="003220E9"/>
    <w:rsid w:val="00327CE1"/>
    <w:rsid w:val="0033465A"/>
    <w:rsid w:val="003346B3"/>
    <w:rsid w:val="00334A98"/>
    <w:rsid w:val="00334E4C"/>
    <w:rsid w:val="0034479B"/>
    <w:rsid w:val="0034739F"/>
    <w:rsid w:val="00351049"/>
    <w:rsid w:val="003536BA"/>
    <w:rsid w:val="003557CB"/>
    <w:rsid w:val="00356586"/>
    <w:rsid w:val="003573B9"/>
    <w:rsid w:val="00357548"/>
    <w:rsid w:val="003645D3"/>
    <w:rsid w:val="00365226"/>
    <w:rsid w:val="00366031"/>
    <w:rsid w:val="00373B38"/>
    <w:rsid w:val="00391397"/>
    <w:rsid w:val="00396E5D"/>
    <w:rsid w:val="003A0481"/>
    <w:rsid w:val="003A1E26"/>
    <w:rsid w:val="003A2700"/>
    <w:rsid w:val="003A67B2"/>
    <w:rsid w:val="003B0BF3"/>
    <w:rsid w:val="003B12EE"/>
    <w:rsid w:val="003B6210"/>
    <w:rsid w:val="003C2586"/>
    <w:rsid w:val="003C3477"/>
    <w:rsid w:val="003C7906"/>
    <w:rsid w:val="003C7AA0"/>
    <w:rsid w:val="003C7C98"/>
    <w:rsid w:val="003D4363"/>
    <w:rsid w:val="003D6D33"/>
    <w:rsid w:val="003E1250"/>
    <w:rsid w:val="003E2E78"/>
    <w:rsid w:val="003E523F"/>
    <w:rsid w:val="003E5E0B"/>
    <w:rsid w:val="003F04CD"/>
    <w:rsid w:val="003F0C67"/>
    <w:rsid w:val="003F25E1"/>
    <w:rsid w:val="003F2FC6"/>
    <w:rsid w:val="003F6FB9"/>
    <w:rsid w:val="003F7BEA"/>
    <w:rsid w:val="00404DA8"/>
    <w:rsid w:val="004051C6"/>
    <w:rsid w:val="004073D5"/>
    <w:rsid w:val="004124BE"/>
    <w:rsid w:val="004152D4"/>
    <w:rsid w:val="00415F73"/>
    <w:rsid w:val="00416249"/>
    <w:rsid w:val="004230B0"/>
    <w:rsid w:val="00423524"/>
    <w:rsid w:val="004267DB"/>
    <w:rsid w:val="0043327D"/>
    <w:rsid w:val="0043470C"/>
    <w:rsid w:val="00446CE9"/>
    <w:rsid w:val="00453AA6"/>
    <w:rsid w:val="00463B2D"/>
    <w:rsid w:val="00467951"/>
    <w:rsid w:val="00473756"/>
    <w:rsid w:val="00474C55"/>
    <w:rsid w:val="00475F28"/>
    <w:rsid w:val="00484A64"/>
    <w:rsid w:val="00491BC0"/>
    <w:rsid w:val="00495C9D"/>
    <w:rsid w:val="004A04B1"/>
    <w:rsid w:val="004A167B"/>
    <w:rsid w:val="004A32B6"/>
    <w:rsid w:val="004B1DBD"/>
    <w:rsid w:val="004C073C"/>
    <w:rsid w:val="004D7AE8"/>
    <w:rsid w:val="004E1A3D"/>
    <w:rsid w:val="004E2F60"/>
    <w:rsid w:val="004E4168"/>
    <w:rsid w:val="004E44BA"/>
    <w:rsid w:val="004E6726"/>
    <w:rsid w:val="004F3018"/>
    <w:rsid w:val="004F5E6B"/>
    <w:rsid w:val="004F5F77"/>
    <w:rsid w:val="004F79F7"/>
    <w:rsid w:val="00502694"/>
    <w:rsid w:val="005100EA"/>
    <w:rsid w:val="005138D6"/>
    <w:rsid w:val="00513F96"/>
    <w:rsid w:val="00514C1E"/>
    <w:rsid w:val="00531B69"/>
    <w:rsid w:val="0053273E"/>
    <w:rsid w:val="0053326D"/>
    <w:rsid w:val="00534CBD"/>
    <w:rsid w:val="0053726C"/>
    <w:rsid w:val="00541A7C"/>
    <w:rsid w:val="00542B68"/>
    <w:rsid w:val="005456FE"/>
    <w:rsid w:val="005457B6"/>
    <w:rsid w:val="00550A15"/>
    <w:rsid w:val="0056342F"/>
    <w:rsid w:val="00565350"/>
    <w:rsid w:val="0056668A"/>
    <w:rsid w:val="0056699C"/>
    <w:rsid w:val="005678EC"/>
    <w:rsid w:val="00567E08"/>
    <w:rsid w:val="005726F3"/>
    <w:rsid w:val="00572A46"/>
    <w:rsid w:val="00574916"/>
    <w:rsid w:val="0058381E"/>
    <w:rsid w:val="00584F60"/>
    <w:rsid w:val="00585A1B"/>
    <w:rsid w:val="005915C5"/>
    <w:rsid w:val="00591ACC"/>
    <w:rsid w:val="00595677"/>
    <w:rsid w:val="0059701B"/>
    <w:rsid w:val="005A1A70"/>
    <w:rsid w:val="005A2CA0"/>
    <w:rsid w:val="005A5E87"/>
    <w:rsid w:val="005A616A"/>
    <w:rsid w:val="005A7428"/>
    <w:rsid w:val="005B1AB5"/>
    <w:rsid w:val="005B52DD"/>
    <w:rsid w:val="005B6719"/>
    <w:rsid w:val="005C0DDB"/>
    <w:rsid w:val="005C78FA"/>
    <w:rsid w:val="005D3793"/>
    <w:rsid w:val="005D4919"/>
    <w:rsid w:val="005D63D1"/>
    <w:rsid w:val="005E5B83"/>
    <w:rsid w:val="005E736C"/>
    <w:rsid w:val="005F2C78"/>
    <w:rsid w:val="005F5384"/>
    <w:rsid w:val="005F6364"/>
    <w:rsid w:val="005F6651"/>
    <w:rsid w:val="005F775D"/>
    <w:rsid w:val="00600AF4"/>
    <w:rsid w:val="00604A50"/>
    <w:rsid w:val="0060503F"/>
    <w:rsid w:val="0061093A"/>
    <w:rsid w:val="0061709A"/>
    <w:rsid w:val="0063067C"/>
    <w:rsid w:val="00634590"/>
    <w:rsid w:val="006362C9"/>
    <w:rsid w:val="00637A58"/>
    <w:rsid w:val="00641EFF"/>
    <w:rsid w:val="00644249"/>
    <w:rsid w:val="006467AD"/>
    <w:rsid w:val="00650E85"/>
    <w:rsid w:val="006567C5"/>
    <w:rsid w:val="00660DB2"/>
    <w:rsid w:val="00664149"/>
    <w:rsid w:val="00664B09"/>
    <w:rsid w:val="00664BD6"/>
    <w:rsid w:val="00671FBA"/>
    <w:rsid w:val="006723C8"/>
    <w:rsid w:val="00672BD7"/>
    <w:rsid w:val="00681B0E"/>
    <w:rsid w:val="00683F4C"/>
    <w:rsid w:val="006840A5"/>
    <w:rsid w:val="006870E7"/>
    <w:rsid w:val="00687F0C"/>
    <w:rsid w:val="006903E5"/>
    <w:rsid w:val="006935E8"/>
    <w:rsid w:val="00693F67"/>
    <w:rsid w:val="006952D4"/>
    <w:rsid w:val="006A0DD6"/>
    <w:rsid w:val="006A1391"/>
    <w:rsid w:val="006A6DE2"/>
    <w:rsid w:val="006B2557"/>
    <w:rsid w:val="006B33F4"/>
    <w:rsid w:val="006B670D"/>
    <w:rsid w:val="006C0227"/>
    <w:rsid w:val="006C10B5"/>
    <w:rsid w:val="006C3210"/>
    <w:rsid w:val="006C3F9C"/>
    <w:rsid w:val="006C5533"/>
    <w:rsid w:val="006C5930"/>
    <w:rsid w:val="006C632D"/>
    <w:rsid w:val="006C63EC"/>
    <w:rsid w:val="006D145F"/>
    <w:rsid w:val="006D45EE"/>
    <w:rsid w:val="006E203E"/>
    <w:rsid w:val="00700056"/>
    <w:rsid w:val="00705939"/>
    <w:rsid w:val="00714189"/>
    <w:rsid w:val="00725066"/>
    <w:rsid w:val="0073157A"/>
    <w:rsid w:val="00740C44"/>
    <w:rsid w:val="00743B97"/>
    <w:rsid w:val="00745845"/>
    <w:rsid w:val="00747490"/>
    <w:rsid w:val="00747A9C"/>
    <w:rsid w:val="00750E00"/>
    <w:rsid w:val="00757F7C"/>
    <w:rsid w:val="007629D5"/>
    <w:rsid w:val="00765134"/>
    <w:rsid w:val="00766588"/>
    <w:rsid w:val="00766EB7"/>
    <w:rsid w:val="00772F1E"/>
    <w:rsid w:val="00773463"/>
    <w:rsid w:val="00774221"/>
    <w:rsid w:val="00776DAB"/>
    <w:rsid w:val="007822A4"/>
    <w:rsid w:val="007904C4"/>
    <w:rsid w:val="007A6A87"/>
    <w:rsid w:val="007B1340"/>
    <w:rsid w:val="007B1E8B"/>
    <w:rsid w:val="007B4C34"/>
    <w:rsid w:val="007C2BC7"/>
    <w:rsid w:val="007C4FC1"/>
    <w:rsid w:val="007C6242"/>
    <w:rsid w:val="007D16CE"/>
    <w:rsid w:val="007D3458"/>
    <w:rsid w:val="007D7CC5"/>
    <w:rsid w:val="007E59F5"/>
    <w:rsid w:val="007E791C"/>
    <w:rsid w:val="007F16CC"/>
    <w:rsid w:val="007F2D24"/>
    <w:rsid w:val="007F4139"/>
    <w:rsid w:val="008008F4"/>
    <w:rsid w:val="00800D19"/>
    <w:rsid w:val="008079B4"/>
    <w:rsid w:val="00812521"/>
    <w:rsid w:val="00815A97"/>
    <w:rsid w:val="00816129"/>
    <w:rsid w:val="00824F76"/>
    <w:rsid w:val="0082537B"/>
    <w:rsid w:val="00832896"/>
    <w:rsid w:val="008352EA"/>
    <w:rsid w:val="008419DA"/>
    <w:rsid w:val="008419F6"/>
    <w:rsid w:val="00862327"/>
    <w:rsid w:val="00870B1D"/>
    <w:rsid w:val="00871F7C"/>
    <w:rsid w:val="008727EE"/>
    <w:rsid w:val="00876653"/>
    <w:rsid w:val="00877A88"/>
    <w:rsid w:val="00880E87"/>
    <w:rsid w:val="00887732"/>
    <w:rsid w:val="00890DA5"/>
    <w:rsid w:val="008A0197"/>
    <w:rsid w:val="008A1147"/>
    <w:rsid w:val="008A72A9"/>
    <w:rsid w:val="008B03A2"/>
    <w:rsid w:val="008B73A5"/>
    <w:rsid w:val="008D034E"/>
    <w:rsid w:val="008D31C0"/>
    <w:rsid w:val="008D7775"/>
    <w:rsid w:val="008E0896"/>
    <w:rsid w:val="008F5DE8"/>
    <w:rsid w:val="00906DE8"/>
    <w:rsid w:val="00914506"/>
    <w:rsid w:val="00915A1A"/>
    <w:rsid w:val="0092534D"/>
    <w:rsid w:val="009334DC"/>
    <w:rsid w:val="00936217"/>
    <w:rsid w:val="00944A5C"/>
    <w:rsid w:val="0095081C"/>
    <w:rsid w:val="00950CCF"/>
    <w:rsid w:val="00954256"/>
    <w:rsid w:val="00957F3F"/>
    <w:rsid w:val="0096061B"/>
    <w:rsid w:val="00962086"/>
    <w:rsid w:val="00972728"/>
    <w:rsid w:val="00973230"/>
    <w:rsid w:val="00982725"/>
    <w:rsid w:val="00987027"/>
    <w:rsid w:val="009919C6"/>
    <w:rsid w:val="00997BC9"/>
    <w:rsid w:val="009A26C5"/>
    <w:rsid w:val="009A3557"/>
    <w:rsid w:val="009A5E4D"/>
    <w:rsid w:val="009B02E3"/>
    <w:rsid w:val="009B1F68"/>
    <w:rsid w:val="009C7C3F"/>
    <w:rsid w:val="009D35EB"/>
    <w:rsid w:val="009D4362"/>
    <w:rsid w:val="009D711B"/>
    <w:rsid w:val="009D75F3"/>
    <w:rsid w:val="009E41C4"/>
    <w:rsid w:val="009E662C"/>
    <w:rsid w:val="009F2D8D"/>
    <w:rsid w:val="009F2F40"/>
    <w:rsid w:val="00A012A2"/>
    <w:rsid w:val="00A07BD6"/>
    <w:rsid w:val="00A1139A"/>
    <w:rsid w:val="00A11F2F"/>
    <w:rsid w:val="00A1534E"/>
    <w:rsid w:val="00A2465C"/>
    <w:rsid w:val="00A24C42"/>
    <w:rsid w:val="00A2500E"/>
    <w:rsid w:val="00A36C76"/>
    <w:rsid w:val="00A40CA3"/>
    <w:rsid w:val="00A421D0"/>
    <w:rsid w:val="00A43CE2"/>
    <w:rsid w:val="00A44AF5"/>
    <w:rsid w:val="00A50E5D"/>
    <w:rsid w:val="00A53831"/>
    <w:rsid w:val="00A626AD"/>
    <w:rsid w:val="00A72BC1"/>
    <w:rsid w:val="00A7478B"/>
    <w:rsid w:val="00A81510"/>
    <w:rsid w:val="00A8268B"/>
    <w:rsid w:val="00A8422C"/>
    <w:rsid w:val="00A90D51"/>
    <w:rsid w:val="00A91FC0"/>
    <w:rsid w:val="00A924BC"/>
    <w:rsid w:val="00A93549"/>
    <w:rsid w:val="00A94DFE"/>
    <w:rsid w:val="00A9567A"/>
    <w:rsid w:val="00AA480A"/>
    <w:rsid w:val="00AB27B1"/>
    <w:rsid w:val="00AB385E"/>
    <w:rsid w:val="00AB4D8A"/>
    <w:rsid w:val="00AB6754"/>
    <w:rsid w:val="00AC389A"/>
    <w:rsid w:val="00AC4B59"/>
    <w:rsid w:val="00AD094F"/>
    <w:rsid w:val="00AD299C"/>
    <w:rsid w:val="00AD4ACB"/>
    <w:rsid w:val="00AE1584"/>
    <w:rsid w:val="00AE2C75"/>
    <w:rsid w:val="00AE7150"/>
    <w:rsid w:val="00AF00C8"/>
    <w:rsid w:val="00B03E49"/>
    <w:rsid w:val="00B063B4"/>
    <w:rsid w:val="00B07944"/>
    <w:rsid w:val="00B152CF"/>
    <w:rsid w:val="00B229F4"/>
    <w:rsid w:val="00B23BCE"/>
    <w:rsid w:val="00B24F44"/>
    <w:rsid w:val="00B320AD"/>
    <w:rsid w:val="00B33F72"/>
    <w:rsid w:val="00B33FD6"/>
    <w:rsid w:val="00B36800"/>
    <w:rsid w:val="00B40C2E"/>
    <w:rsid w:val="00B4106B"/>
    <w:rsid w:val="00B41A02"/>
    <w:rsid w:val="00B428BA"/>
    <w:rsid w:val="00B42909"/>
    <w:rsid w:val="00B461EB"/>
    <w:rsid w:val="00B55A71"/>
    <w:rsid w:val="00B5641B"/>
    <w:rsid w:val="00B62F21"/>
    <w:rsid w:val="00B67C6A"/>
    <w:rsid w:val="00B72563"/>
    <w:rsid w:val="00B76228"/>
    <w:rsid w:val="00B82BA8"/>
    <w:rsid w:val="00B84F2B"/>
    <w:rsid w:val="00B855DC"/>
    <w:rsid w:val="00BA319B"/>
    <w:rsid w:val="00BA7C90"/>
    <w:rsid w:val="00BB198C"/>
    <w:rsid w:val="00BB4D34"/>
    <w:rsid w:val="00BB53FA"/>
    <w:rsid w:val="00BB6A7E"/>
    <w:rsid w:val="00BC058E"/>
    <w:rsid w:val="00BC2490"/>
    <w:rsid w:val="00BC5D43"/>
    <w:rsid w:val="00BD02EA"/>
    <w:rsid w:val="00BD0AF3"/>
    <w:rsid w:val="00BD6AAB"/>
    <w:rsid w:val="00BD7CCB"/>
    <w:rsid w:val="00BE2E04"/>
    <w:rsid w:val="00BE72EE"/>
    <w:rsid w:val="00C04BAE"/>
    <w:rsid w:val="00C06A7B"/>
    <w:rsid w:val="00C06B66"/>
    <w:rsid w:val="00C1500E"/>
    <w:rsid w:val="00C157FC"/>
    <w:rsid w:val="00C16EE1"/>
    <w:rsid w:val="00C2401E"/>
    <w:rsid w:val="00C30C18"/>
    <w:rsid w:val="00C356FD"/>
    <w:rsid w:val="00C366DF"/>
    <w:rsid w:val="00C41566"/>
    <w:rsid w:val="00C44F32"/>
    <w:rsid w:val="00C473DE"/>
    <w:rsid w:val="00C52DFE"/>
    <w:rsid w:val="00C531E8"/>
    <w:rsid w:val="00C5386A"/>
    <w:rsid w:val="00C55127"/>
    <w:rsid w:val="00C55EBC"/>
    <w:rsid w:val="00C62B30"/>
    <w:rsid w:val="00C74F1E"/>
    <w:rsid w:val="00C769B1"/>
    <w:rsid w:val="00C813FE"/>
    <w:rsid w:val="00C8549D"/>
    <w:rsid w:val="00C85F1C"/>
    <w:rsid w:val="00C87154"/>
    <w:rsid w:val="00C9490A"/>
    <w:rsid w:val="00C9521C"/>
    <w:rsid w:val="00C95621"/>
    <w:rsid w:val="00C96664"/>
    <w:rsid w:val="00C9673C"/>
    <w:rsid w:val="00C970FD"/>
    <w:rsid w:val="00CA0D39"/>
    <w:rsid w:val="00CA15A5"/>
    <w:rsid w:val="00CA44E7"/>
    <w:rsid w:val="00CB6D00"/>
    <w:rsid w:val="00CC03B0"/>
    <w:rsid w:val="00CC0729"/>
    <w:rsid w:val="00CC0AB0"/>
    <w:rsid w:val="00CC1BC2"/>
    <w:rsid w:val="00CC3252"/>
    <w:rsid w:val="00CC5188"/>
    <w:rsid w:val="00CC520E"/>
    <w:rsid w:val="00CD0B0B"/>
    <w:rsid w:val="00CD27AD"/>
    <w:rsid w:val="00CD449A"/>
    <w:rsid w:val="00CD4CCC"/>
    <w:rsid w:val="00CD6F2B"/>
    <w:rsid w:val="00CD7BA1"/>
    <w:rsid w:val="00CE212A"/>
    <w:rsid w:val="00CE45A0"/>
    <w:rsid w:val="00CE5AAB"/>
    <w:rsid w:val="00CE7F9C"/>
    <w:rsid w:val="00CF07A2"/>
    <w:rsid w:val="00D02A09"/>
    <w:rsid w:val="00D04A26"/>
    <w:rsid w:val="00D06618"/>
    <w:rsid w:val="00D102FF"/>
    <w:rsid w:val="00D12A48"/>
    <w:rsid w:val="00D16C36"/>
    <w:rsid w:val="00D316ED"/>
    <w:rsid w:val="00D319A5"/>
    <w:rsid w:val="00D320C1"/>
    <w:rsid w:val="00D3630B"/>
    <w:rsid w:val="00D517FE"/>
    <w:rsid w:val="00D525DA"/>
    <w:rsid w:val="00D556E7"/>
    <w:rsid w:val="00D55C8F"/>
    <w:rsid w:val="00D6024D"/>
    <w:rsid w:val="00D65E60"/>
    <w:rsid w:val="00D7277B"/>
    <w:rsid w:val="00D741EE"/>
    <w:rsid w:val="00D86754"/>
    <w:rsid w:val="00D8687A"/>
    <w:rsid w:val="00D87C43"/>
    <w:rsid w:val="00D903E3"/>
    <w:rsid w:val="00DA4B17"/>
    <w:rsid w:val="00DA5AB9"/>
    <w:rsid w:val="00DA65FE"/>
    <w:rsid w:val="00DA724E"/>
    <w:rsid w:val="00DA72CA"/>
    <w:rsid w:val="00DB13CB"/>
    <w:rsid w:val="00DB1D12"/>
    <w:rsid w:val="00DB2955"/>
    <w:rsid w:val="00DB2EFD"/>
    <w:rsid w:val="00DC0C0B"/>
    <w:rsid w:val="00DC2DBB"/>
    <w:rsid w:val="00DC59A1"/>
    <w:rsid w:val="00DC6DCB"/>
    <w:rsid w:val="00DD33FA"/>
    <w:rsid w:val="00DD3464"/>
    <w:rsid w:val="00DD5760"/>
    <w:rsid w:val="00DD58BC"/>
    <w:rsid w:val="00DE0488"/>
    <w:rsid w:val="00DE349A"/>
    <w:rsid w:val="00DF1485"/>
    <w:rsid w:val="00DF2212"/>
    <w:rsid w:val="00DF6B73"/>
    <w:rsid w:val="00DF7618"/>
    <w:rsid w:val="00E000D2"/>
    <w:rsid w:val="00E0038B"/>
    <w:rsid w:val="00E03732"/>
    <w:rsid w:val="00E11E78"/>
    <w:rsid w:val="00E218F0"/>
    <w:rsid w:val="00E23C4E"/>
    <w:rsid w:val="00E259AD"/>
    <w:rsid w:val="00E25C24"/>
    <w:rsid w:val="00E33EEB"/>
    <w:rsid w:val="00E342CB"/>
    <w:rsid w:val="00E4053E"/>
    <w:rsid w:val="00E44AB2"/>
    <w:rsid w:val="00E46B6A"/>
    <w:rsid w:val="00E475D7"/>
    <w:rsid w:val="00E536CF"/>
    <w:rsid w:val="00E559B1"/>
    <w:rsid w:val="00E63212"/>
    <w:rsid w:val="00E74071"/>
    <w:rsid w:val="00E749A0"/>
    <w:rsid w:val="00E839E7"/>
    <w:rsid w:val="00E92069"/>
    <w:rsid w:val="00E947AB"/>
    <w:rsid w:val="00EA235D"/>
    <w:rsid w:val="00EA3D2C"/>
    <w:rsid w:val="00EB6CD3"/>
    <w:rsid w:val="00ED25EA"/>
    <w:rsid w:val="00ED44A1"/>
    <w:rsid w:val="00ED662F"/>
    <w:rsid w:val="00EE3B8B"/>
    <w:rsid w:val="00EE4696"/>
    <w:rsid w:val="00EE7EC2"/>
    <w:rsid w:val="00EF2ADE"/>
    <w:rsid w:val="00EF31B8"/>
    <w:rsid w:val="00EF54C8"/>
    <w:rsid w:val="00EF56DF"/>
    <w:rsid w:val="00EF57F0"/>
    <w:rsid w:val="00EF5A20"/>
    <w:rsid w:val="00EF68F9"/>
    <w:rsid w:val="00F068DE"/>
    <w:rsid w:val="00F103B0"/>
    <w:rsid w:val="00F14CFF"/>
    <w:rsid w:val="00F16A6E"/>
    <w:rsid w:val="00F2228B"/>
    <w:rsid w:val="00F245E5"/>
    <w:rsid w:val="00F24C3C"/>
    <w:rsid w:val="00F25AD2"/>
    <w:rsid w:val="00F25FC2"/>
    <w:rsid w:val="00F2762A"/>
    <w:rsid w:val="00F3061B"/>
    <w:rsid w:val="00F40BCA"/>
    <w:rsid w:val="00F43C05"/>
    <w:rsid w:val="00F52969"/>
    <w:rsid w:val="00F53D2D"/>
    <w:rsid w:val="00F557D9"/>
    <w:rsid w:val="00F605FA"/>
    <w:rsid w:val="00F62C22"/>
    <w:rsid w:val="00F65344"/>
    <w:rsid w:val="00F66DEF"/>
    <w:rsid w:val="00F70335"/>
    <w:rsid w:val="00F73637"/>
    <w:rsid w:val="00F811BE"/>
    <w:rsid w:val="00F8127C"/>
    <w:rsid w:val="00F82B9A"/>
    <w:rsid w:val="00F83D03"/>
    <w:rsid w:val="00F85483"/>
    <w:rsid w:val="00F85C34"/>
    <w:rsid w:val="00F915C6"/>
    <w:rsid w:val="00F958D2"/>
    <w:rsid w:val="00FA3902"/>
    <w:rsid w:val="00FA72BA"/>
    <w:rsid w:val="00FA76EC"/>
    <w:rsid w:val="00FB41D5"/>
    <w:rsid w:val="00FB6248"/>
    <w:rsid w:val="00FC0BAD"/>
    <w:rsid w:val="00FD01F2"/>
    <w:rsid w:val="00FE6686"/>
    <w:rsid w:val="00FF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178B71A5-48E4-423D-8A37-CFFC406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90"/>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B428BA"/>
    <w:pPr>
      <w:keepNext/>
      <w:keepLines/>
      <w:widowControl w:val="0"/>
      <w:shd w:val="clear" w:color="auto" w:fill="EEECE1" w:themeFill="background2"/>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2873C1"/>
    <w:pPr>
      <w:keepNext/>
      <w:keepLines/>
      <w:spacing w:after="240" w:line="240" w:lineRule="auto"/>
      <w:outlineLvl w:val="1"/>
    </w:pPr>
    <w:rPr>
      <w:rFonts w:ascii="RR Pioneer" w:hAnsi="RR Pioneer"/>
      <w:b/>
      <w:i/>
      <w:iCs/>
      <w:noProof/>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B428BA"/>
    <w:rPr>
      <w:rFonts w:ascii="RR Pioneer" w:eastAsiaTheme="majorEastAsia" w:hAnsi="RR Pioneer" w:cstheme="majorBidi"/>
      <w:b/>
      <w:bCs/>
      <w:i/>
      <w:iCs/>
      <w:kern w:val="28"/>
      <w:sz w:val="28"/>
      <w:szCs w:val="28"/>
      <w:shd w:val="clear" w:color="auto" w:fill="EEECE1" w:themeFill="background2"/>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2873C1"/>
    <w:rPr>
      <w:rFonts w:ascii="RR Pioneer" w:hAnsi="RR Pioneer"/>
      <w:b/>
      <w:i/>
      <w:iCs/>
      <w:noProof/>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5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numPr>
        <w:numId w:val="2"/>
      </w:numPr>
      <w:tabs>
        <w:tab w:val="clear" w:pos="992"/>
        <w:tab w:val="clear" w:pos="1395"/>
        <w:tab w:val="clear" w:pos="1712"/>
      </w:tabs>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3"/>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1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paragraph" w:customStyle="1" w:styleId="paragraph">
    <w:name w:val="paragraph"/>
    <w:basedOn w:val="Normal"/>
    <w:rsid w:val="00BE72EE"/>
    <w:pPr>
      <w:tabs>
        <w:tab w:val="clear" w:pos="992"/>
        <w:tab w:val="clear" w:pos="1395"/>
        <w:tab w:val="clear" w:pos="1712"/>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72EE"/>
  </w:style>
  <w:style w:type="character" w:customStyle="1" w:styleId="eop">
    <w:name w:val="eop"/>
    <w:basedOn w:val="DefaultParagraphFont"/>
    <w:rsid w:val="00BE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17626">
      <w:bodyDiv w:val="1"/>
      <w:marLeft w:val="0"/>
      <w:marRight w:val="0"/>
      <w:marTop w:val="0"/>
      <w:marBottom w:val="0"/>
      <w:divBdr>
        <w:top w:val="none" w:sz="0" w:space="0" w:color="auto"/>
        <w:left w:val="none" w:sz="0" w:space="0" w:color="auto"/>
        <w:bottom w:val="none" w:sz="0" w:space="0" w:color="auto"/>
        <w:right w:val="none" w:sz="0" w:space="0" w:color="auto"/>
      </w:divBdr>
    </w:div>
    <w:div w:id="1276255336">
      <w:bodyDiv w:val="1"/>
      <w:marLeft w:val="0"/>
      <w:marRight w:val="0"/>
      <w:marTop w:val="0"/>
      <w:marBottom w:val="0"/>
      <w:divBdr>
        <w:top w:val="none" w:sz="0" w:space="0" w:color="auto"/>
        <w:left w:val="none" w:sz="0" w:space="0" w:color="auto"/>
        <w:bottom w:val="none" w:sz="0" w:space="0" w:color="auto"/>
        <w:right w:val="none" w:sz="0" w:space="0" w:color="auto"/>
      </w:divBdr>
    </w:div>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 w:id="1709336099">
      <w:bodyDiv w:val="1"/>
      <w:marLeft w:val="0"/>
      <w:marRight w:val="0"/>
      <w:marTop w:val="0"/>
      <w:marBottom w:val="0"/>
      <w:divBdr>
        <w:top w:val="none" w:sz="0" w:space="0" w:color="auto"/>
        <w:left w:val="none" w:sz="0" w:space="0" w:color="auto"/>
        <w:bottom w:val="none" w:sz="0" w:space="0" w:color="auto"/>
        <w:right w:val="none" w:sz="0" w:space="0" w:color="auto"/>
      </w:divBdr>
    </w:div>
    <w:div w:id="1816146868">
      <w:bodyDiv w:val="1"/>
      <w:marLeft w:val="0"/>
      <w:marRight w:val="0"/>
      <w:marTop w:val="0"/>
      <w:marBottom w:val="0"/>
      <w:divBdr>
        <w:top w:val="none" w:sz="0" w:space="0" w:color="auto"/>
        <w:left w:val="none" w:sz="0" w:space="0" w:color="auto"/>
        <w:bottom w:val="none" w:sz="0" w:space="0" w:color="auto"/>
        <w:right w:val="none" w:sz="0" w:space="0" w:color="auto"/>
      </w:divBdr>
      <w:divsChild>
        <w:div w:id="718817664">
          <w:marLeft w:val="0"/>
          <w:marRight w:val="0"/>
          <w:marTop w:val="0"/>
          <w:marBottom w:val="0"/>
          <w:divBdr>
            <w:top w:val="none" w:sz="0" w:space="0" w:color="auto"/>
            <w:left w:val="none" w:sz="0" w:space="0" w:color="auto"/>
            <w:bottom w:val="none" w:sz="0" w:space="0" w:color="auto"/>
            <w:right w:val="none" w:sz="0" w:space="0" w:color="auto"/>
          </w:divBdr>
        </w:div>
        <w:div w:id="189530728">
          <w:marLeft w:val="0"/>
          <w:marRight w:val="0"/>
          <w:marTop w:val="0"/>
          <w:marBottom w:val="0"/>
          <w:divBdr>
            <w:top w:val="none" w:sz="0" w:space="0" w:color="auto"/>
            <w:left w:val="none" w:sz="0" w:space="0" w:color="auto"/>
            <w:bottom w:val="none" w:sz="0" w:space="0" w:color="auto"/>
            <w:right w:val="none" w:sz="0" w:space="0" w:color="auto"/>
          </w:divBdr>
          <w:divsChild>
            <w:div w:id="1313364261">
              <w:marLeft w:val="0"/>
              <w:marRight w:val="0"/>
              <w:marTop w:val="30"/>
              <w:marBottom w:val="30"/>
              <w:divBdr>
                <w:top w:val="none" w:sz="0" w:space="0" w:color="auto"/>
                <w:left w:val="none" w:sz="0" w:space="0" w:color="auto"/>
                <w:bottom w:val="none" w:sz="0" w:space="0" w:color="auto"/>
                <w:right w:val="none" w:sz="0" w:space="0" w:color="auto"/>
              </w:divBdr>
              <w:divsChild>
                <w:div w:id="1575235465">
                  <w:marLeft w:val="0"/>
                  <w:marRight w:val="0"/>
                  <w:marTop w:val="0"/>
                  <w:marBottom w:val="0"/>
                  <w:divBdr>
                    <w:top w:val="none" w:sz="0" w:space="0" w:color="auto"/>
                    <w:left w:val="none" w:sz="0" w:space="0" w:color="auto"/>
                    <w:bottom w:val="none" w:sz="0" w:space="0" w:color="auto"/>
                    <w:right w:val="none" w:sz="0" w:space="0" w:color="auto"/>
                  </w:divBdr>
                  <w:divsChild>
                    <w:div w:id="1324745584">
                      <w:marLeft w:val="0"/>
                      <w:marRight w:val="0"/>
                      <w:marTop w:val="0"/>
                      <w:marBottom w:val="0"/>
                      <w:divBdr>
                        <w:top w:val="none" w:sz="0" w:space="0" w:color="auto"/>
                        <w:left w:val="none" w:sz="0" w:space="0" w:color="auto"/>
                        <w:bottom w:val="none" w:sz="0" w:space="0" w:color="auto"/>
                        <w:right w:val="none" w:sz="0" w:space="0" w:color="auto"/>
                      </w:divBdr>
                    </w:div>
                  </w:divsChild>
                </w:div>
                <w:div w:id="703409715">
                  <w:marLeft w:val="0"/>
                  <w:marRight w:val="0"/>
                  <w:marTop w:val="0"/>
                  <w:marBottom w:val="0"/>
                  <w:divBdr>
                    <w:top w:val="none" w:sz="0" w:space="0" w:color="auto"/>
                    <w:left w:val="none" w:sz="0" w:space="0" w:color="auto"/>
                    <w:bottom w:val="none" w:sz="0" w:space="0" w:color="auto"/>
                    <w:right w:val="none" w:sz="0" w:space="0" w:color="auto"/>
                  </w:divBdr>
                  <w:divsChild>
                    <w:div w:id="657804631">
                      <w:marLeft w:val="0"/>
                      <w:marRight w:val="0"/>
                      <w:marTop w:val="0"/>
                      <w:marBottom w:val="0"/>
                      <w:divBdr>
                        <w:top w:val="none" w:sz="0" w:space="0" w:color="auto"/>
                        <w:left w:val="none" w:sz="0" w:space="0" w:color="auto"/>
                        <w:bottom w:val="none" w:sz="0" w:space="0" w:color="auto"/>
                        <w:right w:val="none" w:sz="0" w:space="0" w:color="auto"/>
                      </w:divBdr>
                    </w:div>
                  </w:divsChild>
                </w:div>
                <w:div w:id="647714016">
                  <w:marLeft w:val="0"/>
                  <w:marRight w:val="0"/>
                  <w:marTop w:val="0"/>
                  <w:marBottom w:val="0"/>
                  <w:divBdr>
                    <w:top w:val="none" w:sz="0" w:space="0" w:color="auto"/>
                    <w:left w:val="none" w:sz="0" w:space="0" w:color="auto"/>
                    <w:bottom w:val="none" w:sz="0" w:space="0" w:color="auto"/>
                    <w:right w:val="none" w:sz="0" w:space="0" w:color="auto"/>
                  </w:divBdr>
                  <w:divsChild>
                    <w:div w:id="1888686265">
                      <w:marLeft w:val="0"/>
                      <w:marRight w:val="0"/>
                      <w:marTop w:val="0"/>
                      <w:marBottom w:val="0"/>
                      <w:divBdr>
                        <w:top w:val="none" w:sz="0" w:space="0" w:color="auto"/>
                        <w:left w:val="none" w:sz="0" w:space="0" w:color="auto"/>
                        <w:bottom w:val="none" w:sz="0" w:space="0" w:color="auto"/>
                        <w:right w:val="none" w:sz="0" w:space="0" w:color="auto"/>
                      </w:divBdr>
                    </w:div>
                  </w:divsChild>
                </w:div>
                <w:div w:id="1715039509">
                  <w:marLeft w:val="0"/>
                  <w:marRight w:val="0"/>
                  <w:marTop w:val="0"/>
                  <w:marBottom w:val="0"/>
                  <w:divBdr>
                    <w:top w:val="none" w:sz="0" w:space="0" w:color="auto"/>
                    <w:left w:val="none" w:sz="0" w:space="0" w:color="auto"/>
                    <w:bottom w:val="none" w:sz="0" w:space="0" w:color="auto"/>
                    <w:right w:val="none" w:sz="0" w:space="0" w:color="auto"/>
                  </w:divBdr>
                  <w:divsChild>
                    <w:div w:id="852299116">
                      <w:marLeft w:val="0"/>
                      <w:marRight w:val="0"/>
                      <w:marTop w:val="0"/>
                      <w:marBottom w:val="0"/>
                      <w:divBdr>
                        <w:top w:val="none" w:sz="0" w:space="0" w:color="auto"/>
                        <w:left w:val="none" w:sz="0" w:space="0" w:color="auto"/>
                        <w:bottom w:val="none" w:sz="0" w:space="0" w:color="auto"/>
                        <w:right w:val="none" w:sz="0" w:space="0" w:color="auto"/>
                      </w:divBdr>
                    </w:div>
                  </w:divsChild>
                </w:div>
                <w:div w:id="1969974339">
                  <w:marLeft w:val="0"/>
                  <w:marRight w:val="0"/>
                  <w:marTop w:val="0"/>
                  <w:marBottom w:val="0"/>
                  <w:divBdr>
                    <w:top w:val="none" w:sz="0" w:space="0" w:color="auto"/>
                    <w:left w:val="none" w:sz="0" w:space="0" w:color="auto"/>
                    <w:bottom w:val="none" w:sz="0" w:space="0" w:color="auto"/>
                    <w:right w:val="none" w:sz="0" w:space="0" w:color="auto"/>
                  </w:divBdr>
                  <w:divsChild>
                    <w:div w:id="1465268828">
                      <w:marLeft w:val="0"/>
                      <w:marRight w:val="0"/>
                      <w:marTop w:val="0"/>
                      <w:marBottom w:val="0"/>
                      <w:divBdr>
                        <w:top w:val="none" w:sz="0" w:space="0" w:color="auto"/>
                        <w:left w:val="none" w:sz="0" w:space="0" w:color="auto"/>
                        <w:bottom w:val="none" w:sz="0" w:space="0" w:color="auto"/>
                        <w:right w:val="none" w:sz="0" w:space="0" w:color="auto"/>
                      </w:divBdr>
                    </w:div>
                  </w:divsChild>
                </w:div>
                <w:div w:id="1014191161">
                  <w:marLeft w:val="0"/>
                  <w:marRight w:val="0"/>
                  <w:marTop w:val="0"/>
                  <w:marBottom w:val="0"/>
                  <w:divBdr>
                    <w:top w:val="none" w:sz="0" w:space="0" w:color="auto"/>
                    <w:left w:val="none" w:sz="0" w:space="0" w:color="auto"/>
                    <w:bottom w:val="none" w:sz="0" w:space="0" w:color="auto"/>
                    <w:right w:val="none" w:sz="0" w:space="0" w:color="auto"/>
                  </w:divBdr>
                  <w:divsChild>
                    <w:div w:id="21467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81108">
          <w:marLeft w:val="0"/>
          <w:marRight w:val="0"/>
          <w:marTop w:val="0"/>
          <w:marBottom w:val="0"/>
          <w:divBdr>
            <w:top w:val="none" w:sz="0" w:space="0" w:color="auto"/>
            <w:left w:val="none" w:sz="0" w:space="0" w:color="auto"/>
            <w:bottom w:val="none" w:sz="0" w:space="0" w:color="auto"/>
            <w:right w:val="none" w:sz="0" w:space="0" w:color="auto"/>
          </w:divBdr>
        </w:div>
        <w:div w:id="1615865067">
          <w:marLeft w:val="0"/>
          <w:marRight w:val="0"/>
          <w:marTop w:val="0"/>
          <w:marBottom w:val="0"/>
          <w:divBdr>
            <w:top w:val="none" w:sz="0" w:space="0" w:color="auto"/>
            <w:left w:val="none" w:sz="0" w:space="0" w:color="auto"/>
            <w:bottom w:val="none" w:sz="0" w:space="0" w:color="auto"/>
            <w:right w:val="none" w:sz="0" w:space="0" w:color="auto"/>
          </w:divBdr>
          <w:divsChild>
            <w:div w:id="1764178757">
              <w:marLeft w:val="0"/>
              <w:marRight w:val="0"/>
              <w:marTop w:val="30"/>
              <w:marBottom w:val="30"/>
              <w:divBdr>
                <w:top w:val="none" w:sz="0" w:space="0" w:color="auto"/>
                <w:left w:val="none" w:sz="0" w:space="0" w:color="auto"/>
                <w:bottom w:val="none" w:sz="0" w:space="0" w:color="auto"/>
                <w:right w:val="none" w:sz="0" w:space="0" w:color="auto"/>
              </w:divBdr>
              <w:divsChild>
                <w:div w:id="1126192173">
                  <w:marLeft w:val="0"/>
                  <w:marRight w:val="0"/>
                  <w:marTop w:val="0"/>
                  <w:marBottom w:val="0"/>
                  <w:divBdr>
                    <w:top w:val="none" w:sz="0" w:space="0" w:color="auto"/>
                    <w:left w:val="none" w:sz="0" w:space="0" w:color="auto"/>
                    <w:bottom w:val="none" w:sz="0" w:space="0" w:color="auto"/>
                    <w:right w:val="none" w:sz="0" w:space="0" w:color="auto"/>
                  </w:divBdr>
                  <w:divsChild>
                    <w:div w:id="918558473">
                      <w:marLeft w:val="0"/>
                      <w:marRight w:val="0"/>
                      <w:marTop w:val="0"/>
                      <w:marBottom w:val="0"/>
                      <w:divBdr>
                        <w:top w:val="none" w:sz="0" w:space="0" w:color="auto"/>
                        <w:left w:val="none" w:sz="0" w:space="0" w:color="auto"/>
                        <w:bottom w:val="none" w:sz="0" w:space="0" w:color="auto"/>
                        <w:right w:val="none" w:sz="0" w:space="0" w:color="auto"/>
                      </w:divBdr>
                    </w:div>
                  </w:divsChild>
                </w:div>
                <w:div w:id="627321244">
                  <w:marLeft w:val="0"/>
                  <w:marRight w:val="0"/>
                  <w:marTop w:val="0"/>
                  <w:marBottom w:val="0"/>
                  <w:divBdr>
                    <w:top w:val="none" w:sz="0" w:space="0" w:color="auto"/>
                    <w:left w:val="none" w:sz="0" w:space="0" w:color="auto"/>
                    <w:bottom w:val="none" w:sz="0" w:space="0" w:color="auto"/>
                    <w:right w:val="none" w:sz="0" w:space="0" w:color="auto"/>
                  </w:divBdr>
                  <w:divsChild>
                    <w:div w:id="1748964074">
                      <w:marLeft w:val="0"/>
                      <w:marRight w:val="0"/>
                      <w:marTop w:val="0"/>
                      <w:marBottom w:val="0"/>
                      <w:divBdr>
                        <w:top w:val="none" w:sz="0" w:space="0" w:color="auto"/>
                        <w:left w:val="none" w:sz="0" w:space="0" w:color="auto"/>
                        <w:bottom w:val="none" w:sz="0" w:space="0" w:color="auto"/>
                        <w:right w:val="none" w:sz="0" w:space="0" w:color="auto"/>
                      </w:divBdr>
                    </w:div>
                  </w:divsChild>
                </w:div>
                <w:div w:id="476804086">
                  <w:marLeft w:val="0"/>
                  <w:marRight w:val="0"/>
                  <w:marTop w:val="0"/>
                  <w:marBottom w:val="0"/>
                  <w:divBdr>
                    <w:top w:val="none" w:sz="0" w:space="0" w:color="auto"/>
                    <w:left w:val="none" w:sz="0" w:space="0" w:color="auto"/>
                    <w:bottom w:val="none" w:sz="0" w:space="0" w:color="auto"/>
                    <w:right w:val="none" w:sz="0" w:space="0" w:color="auto"/>
                  </w:divBdr>
                  <w:divsChild>
                    <w:div w:id="1342660789">
                      <w:marLeft w:val="0"/>
                      <w:marRight w:val="0"/>
                      <w:marTop w:val="0"/>
                      <w:marBottom w:val="0"/>
                      <w:divBdr>
                        <w:top w:val="none" w:sz="0" w:space="0" w:color="auto"/>
                        <w:left w:val="none" w:sz="0" w:space="0" w:color="auto"/>
                        <w:bottom w:val="none" w:sz="0" w:space="0" w:color="auto"/>
                        <w:right w:val="none" w:sz="0" w:space="0" w:color="auto"/>
                      </w:divBdr>
                    </w:div>
                  </w:divsChild>
                </w:div>
                <w:div w:id="555552977">
                  <w:marLeft w:val="0"/>
                  <w:marRight w:val="0"/>
                  <w:marTop w:val="0"/>
                  <w:marBottom w:val="0"/>
                  <w:divBdr>
                    <w:top w:val="none" w:sz="0" w:space="0" w:color="auto"/>
                    <w:left w:val="none" w:sz="0" w:space="0" w:color="auto"/>
                    <w:bottom w:val="none" w:sz="0" w:space="0" w:color="auto"/>
                    <w:right w:val="none" w:sz="0" w:space="0" w:color="auto"/>
                  </w:divBdr>
                  <w:divsChild>
                    <w:div w:id="1244340817">
                      <w:marLeft w:val="0"/>
                      <w:marRight w:val="0"/>
                      <w:marTop w:val="0"/>
                      <w:marBottom w:val="0"/>
                      <w:divBdr>
                        <w:top w:val="none" w:sz="0" w:space="0" w:color="auto"/>
                        <w:left w:val="none" w:sz="0" w:space="0" w:color="auto"/>
                        <w:bottom w:val="none" w:sz="0" w:space="0" w:color="auto"/>
                        <w:right w:val="none" w:sz="0" w:space="0" w:color="auto"/>
                      </w:divBdr>
                    </w:div>
                  </w:divsChild>
                </w:div>
                <w:div w:id="1503810925">
                  <w:marLeft w:val="0"/>
                  <w:marRight w:val="0"/>
                  <w:marTop w:val="0"/>
                  <w:marBottom w:val="0"/>
                  <w:divBdr>
                    <w:top w:val="none" w:sz="0" w:space="0" w:color="auto"/>
                    <w:left w:val="none" w:sz="0" w:space="0" w:color="auto"/>
                    <w:bottom w:val="none" w:sz="0" w:space="0" w:color="auto"/>
                    <w:right w:val="none" w:sz="0" w:space="0" w:color="auto"/>
                  </w:divBdr>
                  <w:divsChild>
                    <w:div w:id="773402763">
                      <w:marLeft w:val="0"/>
                      <w:marRight w:val="0"/>
                      <w:marTop w:val="0"/>
                      <w:marBottom w:val="0"/>
                      <w:divBdr>
                        <w:top w:val="none" w:sz="0" w:space="0" w:color="auto"/>
                        <w:left w:val="none" w:sz="0" w:space="0" w:color="auto"/>
                        <w:bottom w:val="none" w:sz="0" w:space="0" w:color="auto"/>
                        <w:right w:val="none" w:sz="0" w:space="0" w:color="auto"/>
                      </w:divBdr>
                    </w:div>
                  </w:divsChild>
                </w:div>
                <w:div w:id="897743535">
                  <w:marLeft w:val="0"/>
                  <w:marRight w:val="0"/>
                  <w:marTop w:val="0"/>
                  <w:marBottom w:val="0"/>
                  <w:divBdr>
                    <w:top w:val="none" w:sz="0" w:space="0" w:color="auto"/>
                    <w:left w:val="none" w:sz="0" w:space="0" w:color="auto"/>
                    <w:bottom w:val="none" w:sz="0" w:space="0" w:color="auto"/>
                    <w:right w:val="none" w:sz="0" w:space="0" w:color="auto"/>
                  </w:divBdr>
                  <w:divsChild>
                    <w:div w:id="17053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R Document" ma:contentTypeID="0x01010055DDDA61FD74154895CCF72D192901A700B14AC4E5416F0A4E84727AAA53522F30" ma:contentTypeVersion="20" ma:contentTypeDescription="" ma:contentTypeScope="" ma:versionID="cecef47db0d21d91082b5f307c20c016">
  <xsd:schema xmlns:xsd="http://www.w3.org/2001/XMLSchema" xmlns:xs="http://www.w3.org/2001/XMLSchema" xmlns:p="http://schemas.microsoft.com/office/2006/metadata/properties" xmlns:ns1="http://schemas.microsoft.com/sharepoint/v3" xmlns:ns2="19914e85-2883-4daf-a962-2d1d2daad95b" targetNamespace="http://schemas.microsoft.com/office/2006/metadata/properties" ma:root="true" ma:fieldsID="71f0025f5ebb047e62886881787fb486" ns1:_="" ns2:_="">
    <xsd:import namespace="http://schemas.microsoft.com/sharepoint/v3"/>
    <xsd:import namespace="19914e85-2883-4daf-a962-2d1d2daad95b"/>
    <xsd:element name="properties">
      <xsd:complexType>
        <xsd:sequence>
          <xsd:element name="documentManagement">
            <xsd:complexType>
              <xsd:all>
                <xsd:element ref="ns2:Retention_x0020_Category" minOccurs="0"/>
                <xsd:element ref="ns2:Country_x0020_of_x0020_Origin" minOccurs="0"/>
                <xsd:element ref="ns2:US_x0020_Content" minOccurs="0"/>
                <xsd:element ref="ns2:National_x0020_Export_x0020_Control_x0020_Classification" minOccurs="0"/>
                <xsd:element ref="ns2:National_x0020_Export_x0020_Authorisation_x0020_Data" minOccurs="0"/>
                <xsd:element ref="ns2:US_x0020_Export_x0020_Control_x0020_Classification" minOccurs="0"/>
                <xsd:element ref="ns2:US_x0020_Export_x0020_Authorisation_x0020_Data" minOccurs="0"/>
                <xsd:element ref="ns2:Final_x0020_Declaration" minOccurs="0"/>
                <xsd:element ref="ns2:Third_x0020_party_x0020_Name_x0020__x0026__x0020_Agreement_x0020_Number" minOccurs="0"/>
                <xsd:element ref="ns2:Doc_x0020_Status" minOccurs="0"/>
                <xsd:element ref="ns2:Doc_x0020_Type" minOccurs="0"/>
                <xsd:element ref="ns2:Issue_x0020_No" minOccurs="0"/>
                <xsd:element ref="ns2:Originator" minOccurs="0"/>
                <xsd:element ref="ns2:Supervisor" minOccurs="0"/>
                <xsd:element ref="ns2:Supplier_x0020_Doc_x0020_No" minOccurs="0"/>
                <xsd:element ref="ns2:Commodity" minOccurs="0"/>
                <xsd:element ref="ns2:Work_x0020_File_x0020_Number" minOccurs="0"/>
                <xsd:element ref="ns2:Organisation" minOccurs="0"/>
                <xsd:element ref="ns1:Role" minOccurs="0"/>
                <xsd:element ref="ns1:EMail" minOccurs="0"/>
                <xsd:element ref="ns1:PrimaryNumber" minOccurs="0"/>
                <xsd:element ref="ns1:WorkAddress" minOccurs="0"/>
                <xsd:element ref="ns1:WorkCity" minOccurs="0"/>
                <xsd:element ref="ns1:WorkState" minOccurs="0"/>
                <xsd:element ref="ns1:WorkZip" minOccurs="0"/>
                <xsd:element ref="ns1:WorkCountry" minOccurs="0"/>
                <xsd:element ref="ns2:File_x0020_path"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le" ma:index="26" nillable="true" ma:displayName="Role" ma:internalName="Role">
      <xsd:simpleType>
        <xsd:restriction base="dms:Text"/>
      </xsd:simpleType>
    </xsd:element>
    <xsd:element name="EMail" ma:index="27" nillable="true" ma:displayName="E-Mail" ma:internalName="EMail" ma:readOnly="false">
      <xsd:simpleType>
        <xsd:restriction base="dms:Text"/>
      </xsd:simpleType>
    </xsd:element>
    <xsd:element name="PrimaryNumber" ma:index="28" nillable="true" ma:displayName="Primary Phone" ma:internalName="PrimaryNumber">
      <xsd:simpleType>
        <xsd:restriction base="dms:Text"/>
      </xsd:simpleType>
    </xsd:element>
    <xsd:element name="WorkAddress" ma:index="29" nillable="true" ma:displayName="Address" ma:internalName="WorkAddress">
      <xsd:simpleType>
        <xsd:restriction base="dms:Note">
          <xsd:maxLength value="255"/>
        </xsd:restriction>
      </xsd:simpleType>
    </xsd:element>
    <xsd:element name="WorkCity" ma:index="30" nillable="true" ma:displayName="City" ma:internalName="WorkCity">
      <xsd:simpleType>
        <xsd:restriction base="dms:Text"/>
      </xsd:simpleType>
    </xsd:element>
    <xsd:element name="WorkState" ma:index="31" nillable="true" ma:displayName="State/Province" ma:internalName="WorkState">
      <xsd:simpleType>
        <xsd:restriction base="dms:Text"/>
      </xsd:simpleType>
    </xsd:element>
    <xsd:element name="WorkZip" ma:index="32" nillable="true" ma:displayName="Further Information" ma:internalName="WorkZip">
      <xsd:simpleType>
        <xsd:restriction base="dms:Text">
          <xsd:maxLength value="255"/>
        </xsd:restriction>
      </xsd:simpleType>
    </xsd:element>
    <xsd:element name="WorkCountry" ma:index="33" nillable="true"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14e85-2883-4daf-a962-2d1d2daad95b" elementFormDefault="qualified">
    <xsd:import namespace="http://schemas.microsoft.com/office/2006/documentManagement/types"/>
    <xsd:import namespace="http://schemas.microsoft.com/office/infopath/2007/PartnerControls"/>
    <xsd:element name="Retention_x0020_Category" ma:index="2" nillable="true" ma:displayName="Retention Category" ma:default="" ma:format="Dropdown" ma:internalName="Retention_x0020_Category" ma:readOnly="false">
      <xsd:simpleType>
        <xsd:restriction base="dms:Choice">
          <xsd:enumeration value="A"/>
          <xsd:enumeration value="B"/>
        </xsd:restriction>
      </xsd:simpleType>
    </xsd:element>
    <xsd:element name="Country_x0020_of_x0020_Origin" ma:index="3" nillable="true" ma:displayName="Country of Origin" ma:default="" ma:format="Dropdown" ma:internalName="Country_x0020_of_x0020_Origin" ma:readOnly="false">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US_x0020_Content" ma:index="4" nillable="true" ma:displayName="US Content" ma:default="" ma:format="Dropdown" ma:internalName="US_x0020_Content">
      <xsd:simpleType>
        <xsd:restriction base="dms:Choice">
          <xsd:enumeration value="Yes"/>
          <xsd:enumeration value="No"/>
        </xsd:restriction>
      </xsd:simpleType>
    </xsd:element>
    <xsd:element name="National_x0020_Export_x0020_Control_x0020_Classification" ma:index="5" nillable="true" ma:displayName="National Export Control Classification" ma:format="Dropdown" ma:internalName="National_x0020_Export_x0020_Control_x0020_Classification">
      <xsd:simpleType>
        <xsd:union memberTypes="dms:Text">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union>
      </xsd:simpleType>
    </xsd:element>
    <xsd:element name="National_x0020_Export_x0020_Authorisation_x0020_Data" ma:index="6" nillable="true" ma:displayName="National Export Authorisation Data" ma:default="" ma:internalName="National_x0020_Export_x0020_Authorisation_x0020_Data">
      <xsd:simpleType>
        <xsd:restriction base="dms:Text">
          <xsd:maxLength value="255"/>
        </xsd:restriction>
      </xsd:simpleType>
    </xsd:element>
    <xsd:element name="US_x0020_Export_x0020_Control_x0020_Classification" ma:index="7" nillable="true" ma:displayName="US Export Control Classification" ma:format="Dropdown" ma:internalName="US_x0020_Export_x0020_Control_x0020_Classification">
      <xsd:simpleType>
        <xsd:restriction base="dms:Choice">
          <xsd:enumeration value="10 CFR Part 810"/>
          <xsd:enumeration value="EAR99"/>
          <xsd:enumeration value="N/A"/>
        </xsd:restriction>
      </xsd:simpleType>
    </xsd:element>
    <xsd:element name="US_x0020_Export_x0020_Authorisation_x0020_Data" ma:index="8" nillable="true" ma:displayName="US Export Authorisation Data" ma:default="" ma:internalName="US_x0020_Export_x0020_Authorisation_x0020_Data">
      <xsd:simpleType>
        <xsd:restriction base="dms:Text">
          <xsd:maxLength value="255"/>
        </xsd:restriction>
      </xsd:simpleType>
    </xsd:element>
    <xsd:element name="Final_x0020_Declaration" ma:index="9" nillable="true" ma:displayName="Final Declaration" ma:format="Dropdown" ma:internalName="Final_x0020_Declaration">
      <xsd:simpleType>
        <xsd:restriction base="dms:Choice">
          <xsd:enumeration value="Yes"/>
        </xsd:restriction>
      </xsd:simpleType>
    </xsd:element>
    <xsd:element name="Third_x0020_party_x0020_Name_x0020__x0026__x0020_Agreement_x0020_Number" ma:index="10" nillable="true" ma:displayName="Third party Name &amp; Agreement Number" ma:default="" ma:internalName="Third_x0020_party_x0020_Name_x0020__x0026__x0020_Agreement_x0020_Number">
      <xsd:simpleType>
        <xsd:restriction base="dms:Text">
          <xsd:maxLength value="255"/>
        </xsd:restriction>
      </xsd:simpleType>
    </xsd:element>
    <xsd:element name="Doc_x0020_Status" ma:index="11" nillable="true" ma:displayName="Doc Status" ma:default="" ma:internalName="Doc_x0020_Status">
      <xsd:simpleType>
        <xsd:restriction base="dms:Text">
          <xsd:maxLength value="255"/>
        </xsd:restriction>
      </xsd:simpleType>
    </xsd:element>
    <xsd:element name="Doc_x0020_Type" ma:index="12" nillable="true" ma:displayName="Doc Type" ma:format="Dropdown" ma:internalName="Doc_x0020_Type">
      <xsd:simpleType>
        <xsd:restriction base="dms:Choice">
          <xsd:enumeration value="Agenda"/>
          <xsd:enumeration value="Bill of Materials"/>
          <xsd:enumeration value="Briefing"/>
          <xsd:enumeration value="Communications"/>
          <xsd:enumeration value="Contract"/>
          <xsd:enumeration value="Correspondence"/>
          <xsd:enumeration value="CR"/>
          <xsd:enumeration value="Diagram"/>
          <xsd:enumeration value="Drawings"/>
          <xsd:enumeration value="Guidance Notes"/>
          <xsd:enumeration value="Instructions"/>
          <xsd:enumeration value="Memo"/>
          <xsd:enumeration value="Minutes"/>
          <xsd:enumeration value="NDA"/>
          <xsd:enumeration value="Photographs"/>
          <xsd:enumeration value="Policies"/>
          <xsd:enumeration value="Presentation"/>
          <xsd:enumeration value="Procedures"/>
          <xsd:enumeration value="Programmes"/>
          <xsd:enumeration value="Register"/>
          <xsd:enumeration value="Requirements"/>
          <xsd:enumeration value="RFQ"/>
          <xsd:enumeration value="Software Information"/>
          <xsd:enumeration value="Statement of Work"/>
          <xsd:enumeration value="Submission"/>
          <xsd:enumeration value="Technical Report"/>
          <xsd:enumeration value="Template"/>
          <xsd:enumeration value="WID"/>
        </xsd:restriction>
      </xsd:simpleType>
    </xsd:element>
    <xsd:element name="Issue_x0020_No" ma:index="13" nillable="true" ma:displayName="Issue No" ma:decimals="0" ma:internalName="Issue_x0020_No" ma:percentage="FALSE">
      <xsd:simpleType>
        <xsd:restriction base="dms:Number"/>
      </xsd:simpleType>
    </xsd:element>
    <xsd:element name="Originator" ma:index="14" nillable="true" ma:displayName="Originator" ma:list="UserInfo" ma:SearchPeopleOnly="false"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15" nillable="true" ma:displayName="Supervisor" ma:list="UserInfo" ma:SearchPeopleOnly="false" ma:internalName="Supervi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ier_x0020_Doc_x0020_No" ma:index="16" nillable="true" ma:displayName="Supplier Doc No" ma:default="" ma:internalName="Supplier_x0020_Doc_x0020_No">
      <xsd:simpleType>
        <xsd:restriction base="dms:Text">
          <xsd:maxLength value="255"/>
        </xsd:restriction>
      </xsd:simpleType>
    </xsd:element>
    <xsd:element name="Commodity" ma:index="17" nillable="true" ma:displayName="Commodity" ma:format="Dropdown" ma:internalName="Commodity">
      <xsd:simpleType>
        <xsd:restriction base="dms:Choice">
          <xsd:enumeration value="Accumulator"/>
          <xsd:enumeration value="Actuators"/>
          <xsd:enumeration value="Airlocks"/>
          <xsd:enumeration value="Auxiliary Pumps"/>
          <xsd:enumeration value="Batteries"/>
          <xsd:enumeration value="Boron"/>
          <xsd:enumeration value="Check Valves"/>
          <xsd:enumeration value="Compression &amp; Vacuum Pumps"/>
          <xsd:enumeration value="Control Valves"/>
          <xsd:enumeration value="Controls &amp; Instrumentation"/>
          <xsd:enumeration value="CRDM"/>
          <xsd:enumeration value="Delay beds"/>
          <xsd:enumeration value="Dosing &amp; Metering Pumps"/>
          <xsd:enumeration value="Evaporator"/>
          <xsd:enumeration value="Filters"/>
          <xsd:enumeration value="Forgings"/>
          <xsd:enumeration value="Fuel"/>
          <xsd:enumeration value="Gas Supply"/>
          <xsd:enumeration value="Generic"/>
          <xsd:enumeration value="Heat Exchangers"/>
          <xsd:enumeration value="Integrator"/>
          <xsd:enumeration value="Ion Exchange"/>
          <xsd:enumeration value="Isolation Valves"/>
          <xsd:enumeration value="KPL Delay Line Chiller"/>
          <xsd:enumeration value="Local Ultimate Heat Sink"/>
          <xsd:enumeration value="Modularisation"/>
          <xsd:enumeration value="PAD Valves"/>
          <xsd:enumeration value="Pools"/>
          <xsd:enumeration value="Pressuriser Heaters"/>
          <xsd:enumeration value="Pressuriser Spray Nozzle"/>
          <xsd:enumeration value="RCP"/>
          <xsd:enumeration value="RCS Pipework"/>
          <xsd:enumeration value="Re-combiner Catalytic"/>
          <xsd:enumeration value="Relief Valves"/>
          <xsd:enumeration value="Reverse Osmosis Sub-system"/>
          <xsd:enumeration value="RPVI"/>
          <xsd:enumeration value="Seals"/>
          <xsd:enumeration value="SG"/>
          <xsd:enumeration value="Special to Product Tooling"/>
          <xsd:enumeration value="STG"/>
          <xsd:enumeration value="Strainer"/>
          <xsd:enumeration value="Tanks &amp; Vessels"/>
          <xsd:enumeration value="Vacuum De-gasser Column"/>
        </xsd:restriction>
      </xsd:simpleType>
    </xsd:element>
    <xsd:element name="Work_x0020_File_x0020_Number" ma:index="18" nillable="true" ma:displayName="Work File Number" ma:default="" ma:internalName="Work_x0020_File_x0020_Number">
      <xsd:simpleType>
        <xsd:restriction base="dms:Text">
          <xsd:maxLength value="255"/>
        </xsd:restriction>
      </xsd:simpleType>
    </xsd:element>
    <xsd:element name="Organisation" ma:index="25" nillable="true" ma:displayName="Organisation" ma:default="" ma:internalName="Organisation">
      <xsd:simpleType>
        <xsd:restriction base="dms:Text">
          <xsd:maxLength value="255"/>
        </xsd:restriction>
      </xsd:simpleType>
    </xsd:element>
    <xsd:element name="File_x0020_path" ma:index="34" nillable="true" ma:displayName="File path" ma:default="" ma:internalName="File_x0020_path">
      <xsd:simpleType>
        <xsd:restriction base="dms:Text">
          <xsd:maxLength value="255"/>
        </xsd:restriction>
      </xsd:simpleType>
    </xsd:element>
    <xsd:element name="Recipient" ma:index="35" nillable="true" ma:displayName="Recipient" ma:list="UserInfo" ma:SharePointGroup="0" ma:internalName="Recipi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mso-contentType ?>
<SharedContentType xmlns="Microsoft.SharePoint.Taxonomy.ContentTypeSync" SourceId="e4d59e27-f109-4394-afda-96e5b6caea21" ContentTypeId="0x01010055DDDA61FD74154895CCF72D192901A7" PreviousValue="false"/>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7.xml><?xml version="1.0" encoding="utf-8"?>
<p:properties xmlns:p="http://schemas.microsoft.com/office/2006/metadata/properties" xmlns:xsi="http://www.w3.org/2001/XMLSchema-instance" xmlns:pc="http://schemas.microsoft.com/office/infopath/2007/PartnerControls">
  <documentManagement>
    <Country_x0020_of_x0020_Origin xmlns="19914e85-2883-4daf-a962-2d1d2daad95b">United Kingdom</Country_x0020_of_x0020_Origin>
    <Issue_x0020_No xmlns="19914e85-2883-4daf-a962-2d1d2daad95b">2</Issue_x0020_No>
    <Retention_x0020_Category xmlns="19914e85-2883-4daf-a962-2d1d2daad95b">B</Retention_x0020_Category>
    <Third_x0020_party_x0020_Name_x0020__x0026__x0020_Agreement_x0020_Number xmlns="19914e85-2883-4daf-a962-2d1d2daad95b" xsi:nil="true"/>
    <Doc_x0020_Status xmlns="19914e85-2883-4daf-a962-2d1d2daad95b" xsi:nil="true"/>
    <Recipient xmlns="19914e85-2883-4daf-a962-2d1d2daad95b">
      <UserInfo>
        <DisplayName/>
        <AccountId xsi:nil="true"/>
        <AccountType/>
      </UserInfo>
    </Recipient>
    <Supervisor xmlns="19914e85-2883-4daf-a962-2d1d2daad95b">
      <UserInfo>
        <DisplayName/>
        <AccountId xsi:nil="true"/>
        <AccountType/>
      </UserInfo>
    </Supervisor>
    <WorkState xmlns="http://schemas.microsoft.com/sharepoint/v3" xsi:nil="true"/>
    <US_x0020_Content xmlns="19914e85-2883-4daf-a962-2d1d2daad95b" xsi:nil="true"/>
    <National_x0020_Export_x0020_Control_x0020_Classification xmlns="19914e85-2883-4daf-a962-2d1d2daad95b" xsi:nil="true"/>
    <US_x0020_Export_x0020_Authorisation_x0020_Data xmlns="19914e85-2883-4daf-a962-2d1d2daad95b" xsi:nil="true"/>
    <PrimaryNumber xmlns="http://schemas.microsoft.com/sharepoint/v3" xsi:nil="true"/>
    <Doc_x0020_Type xmlns="19914e85-2883-4daf-a962-2d1d2daad95b" xsi:nil="true"/>
    <Role xmlns="http://schemas.microsoft.com/sharepoint/v3" xsi:nil="true"/>
    <Organisation xmlns="19914e85-2883-4daf-a962-2d1d2daad95b" xsi:nil="true"/>
    <Commodity xmlns="19914e85-2883-4daf-a962-2d1d2daad95b" xsi:nil="true"/>
    <EMail xmlns="http://schemas.microsoft.com/sharepoint/v3" xsi:nil="true"/>
    <Final_x0020_Declaration xmlns="19914e85-2883-4daf-a962-2d1d2daad95b" xsi:nil="true"/>
    <WorkAddress xmlns="http://schemas.microsoft.com/sharepoint/v3" xsi:nil="true"/>
    <WorkZip xmlns="http://schemas.microsoft.com/sharepoint/v3" xsi:nil="true"/>
    <Originator xmlns="19914e85-2883-4daf-a962-2d1d2daad95b">
      <UserInfo>
        <DisplayName/>
        <AccountId xsi:nil="true"/>
        <AccountType/>
      </UserInfo>
    </Originator>
    <Work_x0020_File_x0020_Number xmlns="19914e85-2883-4daf-a962-2d1d2daad95b" xsi:nil="true"/>
    <National_x0020_Export_x0020_Authorisation_x0020_Data xmlns="19914e85-2883-4daf-a962-2d1d2daad95b" xsi:nil="true"/>
    <US_x0020_Export_x0020_Control_x0020_Classification xmlns="19914e85-2883-4daf-a962-2d1d2daad95b" xsi:nil="true"/>
    <WorkCity xmlns="http://schemas.microsoft.com/sharepoint/v3" xsi:nil="true"/>
    <WorkCountry xmlns="http://schemas.microsoft.com/sharepoint/v3" xsi:nil="true"/>
    <File_x0020_path xmlns="19914e85-2883-4daf-a962-2d1d2daad95b" xsi:nil="true"/>
    <Supplier_x0020_Doc_x0020_No xmlns="19914e85-2883-4daf-a962-2d1d2daad95b" xsi:nil="true"/>
  </documentManagement>
</p:properties>
</file>

<file path=customXml/itemProps1.xml><?xml version="1.0" encoding="utf-8"?>
<ds:datastoreItem xmlns:ds="http://schemas.openxmlformats.org/officeDocument/2006/customXml" ds:itemID="{A90E3C89-3747-4953-8988-FCFBCC33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14e85-2883-4daf-a962-2d1d2daa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A86365-45C6-4FE4-A603-FA181B51E30C}">
  <ds:schemaRefs>
    <ds:schemaRef ds:uri="http://schemas.microsoft.com/sharepoint/v3/contenttype/forms"/>
  </ds:schemaRefs>
</ds:datastoreItem>
</file>

<file path=customXml/itemProps4.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5.xml><?xml version="1.0" encoding="utf-8"?>
<ds:datastoreItem xmlns:ds="http://schemas.openxmlformats.org/officeDocument/2006/customXml" ds:itemID="{343FA7A7-FE5D-459F-AD27-62576FC2A385}">
  <ds:schemaRefs>
    <ds:schemaRef ds:uri="Microsoft.SharePoint.Taxonomy.ContentTypeSync"/>
  </ds:schemaRefs>
</ds:datastoreItem>
</file>

<file path=customXml/itemProps6.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19914e85-2883-4daf-a962-2d1d2daad95b"/>
    <ds:schemaRef ds:uri="http://schemas.microsoft.com/sharepoint/v3"/>
  </ds:schemaRefs>
</ds:datastoreItem>
</file>

<file path=docMetadata/LabelInfo.xml><?xml version="1.0" encoding="utf-8"?>
<clbl:labelList xmlns:clbl="http://schemas.microsoft.com/office/2020/mipLabelMetadata">
  <clbl:label id="{b415cf66-f4e2-4426-a9ea-990e6f45b2bd}" enabled="1" method="Privileged" siteId="{593eb8de-b372-4efe-aaa5-2e59bb9dfe9f}"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SMR RO Resolution Plan Template</vt:lpstr>
    </vt:vector>
  </TitlesOfParts>
  <Company>Rolls-Royce Plc</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SMR RO Resolution Plan Template</dc:title>
  <dc:subject/>
  <dc:creator>Guillaume Delannoy</dc:creator>
  <cp:keywords>|1:Pvt|5:NonExpCont|6:NonGov|2:Rolls-Royce|22:No|</cp:keywords>
  <dc:description/>
  <cp:lastModifiedBy>Salisbury, Mark</cp:lastModifiedBy>
  <cp:revision>5</cp:revision>
  <cp:lastPrinted>2025-07-15T19:00:00Z</cp:lastPrinted>
  <dcterms:created xsi:type="dcterms:W3CDTF">2025-07-15T18:59:00Z</dcterms:created>
  <dcterms:modified xsi:type="dcterms:W3CDTF">2025-07-15T19:00:00Z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0x0101003F2176DFA70136428AC3E7EFBAA7B96D</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3d,3e,3f,405f9989,7809763e,4e5e7dce</vt:lpwstr>
  </property>
  <property fmtid="{D5CDD505-2E9C-101B-9397-08002B2CF9AE}" pid="16" name="ClassificationContentMarkingFooterFontProps">
    <vt:lpwstr>#000000,10,Calibri</vt:lpwstr>
  </property>
  <property fmtid="{D5CDD505-2E9C-101B-9397-08002B2CF9AE}" pid="17" name="ClassificationContentMarkingFooterText">
    <vt:lpwstr>Public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ies>
</file>