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39B593E5">
        <w:trPr>
          <w:trHeight w:val="1162"/>
        </w:trPr>
        <w:tc>
          <w:tcPr>
            <w:tcW w:w="9156" w:type="dxa"/>
            <w:tcBorders>
              <w:bottom w:val="single" w:sz="24" w:space="0" w:color="22413A"/>
            </w:tcBorders>
            <w:shd w:val="clear" w:color="auto" w:fill="auto"/>
          </w:tcPr>
          <w:p w14:paraId="35C1F1C6" w14:textId="20F560CF" w:rsidR="00C20562" w:rsidRPr="004421AB" w:rsidRDefault="00C20562" w:rsidP="002A44C9">
            <w:pPr>
              <w:pStyle w:val="Heading3"/>
              <w:numPr>
                <w:ilvl w:val="0"/>
                <w:numId w:val="0"/>
              </w:numPr>
            </w:pPr>
            <w:bookmarkStart w:id="0" w:name="_Toc466022543"/>
          </w:p>
        </w:tc>
      </w:tr>
      <w:tr w:rsidR="00D0226A" w:rsidRPr="004421AB" w14:paraId="6FF9A0F4" w14:textId="77777777" w:rsidTr="39B593E5">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55F5672" w:rsidR="00595C8C" w:rsidRPr="004421AB" w:rsidRDefault="00595C8C" w:rsidP="00595C8C">
            <w:pPr>
              <w:pStyle w:val="InnerCoverTitle"/>
              <w:rPr>
                <w:sz w:val="36"/>
                <w:szCs w:val="36"/>
              </w:rPr>
            </w:pPr>
            <w:r w:rsidRPr="004421AB">
              <w:rPr>
                <w:sz w:val="36"/>
                <w:szCs w:val="36"/>
              </w:rPr>
              <w:t xml:space="preserve">ONR </w:t>
            </w:r>
            <w:r w:rsidR="00C64582" w:rsidRPr="004421AB">
              <w:rPr>
                <w:sz w:val="36"/>
                <w:szCs w:val="36"/>
              </w:rPr>
              <w:t>Assessment Report</w:t>
            </w:r>
          </w:p>
          <w:p w14:paraId="7C4EA414" w14:textId="283F38B1" w:rsidR="00D0226A" w:rsidRPr="004421AB" w:rsidRDefault="0009676F" w:rsidP="001E03E1">
            <w:pPr>
              <w:pStyle w:val="CoverTitle"/>
            </w:pPr>
            <w:r w:rsidRPr="00AF4880">
              <w:rPr>
                <w:sz w:val="36"/>
                <w:szCs w:val="36"/>
              </w:rPr>
              <w:t xml:space="preserve">Generic Design Assessment </w:t>
            </w:r>
            <w:r w:rsidR="5C6687EF" w:rsidRPr="00AF4880">
              <w:rPr>
                <w:sz w:val="36"/>
                <w:szCs w:val="36"/>
              </w:rPr>
              <w:t xml:space="preserve">of the Rolls Royce SMR </w:t>
            </w:r>
            <w:r w:rsidR="00930623" w:rsidRPr="00AF4880">
              <w:rPr>
                <w:sz w:val="36"/>
                <w:szCs w:val="36"/>
              </w:rPr>
              <w:t>–</w:t>
            </w:r>
            <w:r w:rsidRPr="00AF4880">
              <w:rPr>
                <w:sz w:val="36"/>
                <w:szCs w:val="36"/>
              </w:rPr>
              <w:t xml:space="preserve"> </w:t>
            </w:r>
            <w:r w:rsidR="00525DEC" w:rsidRPr="00AF4880">
              <w:rPr>
                <w:rStyle w:val="Style2"/>
                <w:sz w:val="36"/>
                <w:szCs w:val="52"/>
              </w:rPr>
              <w:t>Step 2 a</w:t>
            </w:r>
            <w:r w:rsidR="00283F63" w:rsidRPr="00AF4880">
              <w:rPr>
                <w:rStyle w:val="Style2"/>
                <w:sz w:val="36"/>
                <w:szCs w:val="36"/>
              </w:rPr>
              <w:t xml:space="preserve">ssessment </w:t>
            </w:r>
            <w:r w:rsidR="00525DEC" w:rsidRPr="00AF4880">
              <w:rPr>
                <w:rStyle w:val="Style2"/>
                <w:sz w:val="36"/>
                <w:szCs w:val="36"/>
              </w:rPr>
              <w:t xml:space="preserve">of </w:t>
            </w:r>
            <w:r w:rsidR="00AF4880" w:rsidRPr="00AF4880">
              <w:rPr>
                <w:rStyle w:val="Style2"/>
                <w:sz w:val="36"/>
                <w:szCs w:val="36"/>
              </w:rPr>
              <w:t>Fuel and Core</w:t>
            </w:r>
          </w:p>
        </w:tc>
      </w:tr>
    </w:tbl>
    <w:p w14:paraId="56A09D10" w14:textId="6CB13232" w:rsidR="00D0226A" w:rsidRPr="004421AB" w:rsidRDefault="00045010">
      <w:pPr>
        <w:spacing w:after="0"/>
      </w:pPr>
      <w:r w:rsidRPr="004421AB">
        <w:rPr>
          <w:noProof/>
        </w:rPr>
        <w:drawing>
          <wp:anchor distT="0" distB="0" distL="114300" distR="114300" simplePos="0" relativeHeight="251658240" behindDoc="1" locked="0" layoutInCell="1" allowOverlap="1" wp14:anchorId="10B0A4AA" wp14:editId="62D731CF">
            <wp:simplePos x="0" y="0"/>
            <wp:positionH relativeFrom="page">
              <wp:posOffset>0</wp:posOffset>
            </wp:positionH>
            <wp:positionV relativeFrom="page">
              <wp:posOffset>504190</wp:posOffset>
            </wp:positionV>
            <wp:extent cx="7567930" cy="96824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68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18A42878" w:rsidR="00D0226A" w:rsidRPr="004421AB" w:rsidRDefault="00D0226A">
      <w:pPr>
        <w:spacing w:after="0"/>
      </w:pPr>
    </w:p>
    <w:p w14:paraId="6D1C8B33" w14:textId="77777777" w:rsidR="00267815" w:rsidRPr="004421AB" w:rsidRDefault="00267815">
      <w:pPr>
        <w:spacing w:after="0"/>
      </w:pPr>
      <w:r w:rsidRPr="004421AB">
        <w:br w:type="page"/>
      </w:r>
    </w:p>
    <w:p w14:paraId="108F43C7" w14:textId="0F19D37C" w:rsidR="00004C16" w:rsidRPr="00FE7098" w:rsidRDefault="00004C16" w:rsidP="00004C16">
      <w:pPr>
        <w:rPr>
          <w:color w:val="22413A"/>
          <w:sz w:val="36"/>
          <w:szCs w:val="36"/>
        </w:rPr>
      </w:pPr>
      <w:r w:rsidRPr="00FE7098">
        <w:rPr>
          <w:color w:val="22413A"/>
          <w:sz w:val="36"/>
          <w:szCs w:val="36"/>
        </w:rPr>
        <w:lastRenderedPageBreak/>
        <w:t xml:space="preserve">ONR </w:t>
      </w:r>
      <w:r w:rsidR="00C64582" w:rsidRPr="00FE7098">
        <w:rPr>
          <w:color w:val="22413A"/>
          <w:sz w:val="36"/>
          <w:szCs w:val="36"/>
        </w:rPr>
        <w:t>Assessment Report</w:t>
      </w:r>
    </w:p>
    <w:p w14:paraId="4BAE1D08" w14:textId="417FF505" w:rsidR="007E2C9C" w:rsidRPr="00F25A4F" w:rsidRDefault="007E2C9C" w:rsidP="39B593E5">
      <w:pPr>
        <w:rPr>
          <w:rStyle w:val="Style2"/>
          <w:sz w:val="36"/>
          <w:szCs w:val="36"/>
        </w:rPr>
      </w:pPr>
      <w:r w:rsidRPr="39B593E5">
        <w:rPr>
          <w:rStyle w:val="Style2"/>
          <w:b/>
          <w:bCs/>
          <w:sz w:val="36"/>
          <w:szCs w:val="36"/>
        </w:rPr>
        <w:t>Project Name</w:t>
      </w:r>
      <w:r w:rsidRPr="39B593E5">
        <w:rPr>
          <w:rStyle w:val="Style2"/>
          <w:sz w:val="36"/>
          <w:szCs w:val="36"/>
        </w:rPr>
        <w:t xml:space="preserve">: </w:t>
      </w:r>
      <w:r w:rsidR="69D76631" w:rsidRPr="39B593E5">
        <w:rPr>
          <w:rStyle w:val="Style2"/>
          <w:sz w:val="36"/>
          <w:szCs w:val="36"/>
        </w:rPr>
        <w:t xml:space="preserve">Generic Design Assessment of the </w:t>
      </w:r>
      <w:r w:rsidR="0055604A" w:rsidRPr="39B593E5">
        <w:rPr>
          <w:rStyle w:val="Style2"/>
          <w:sz w:val="36"/>
          <w:szCs w:val="36"/>
        </w:rPr>
        <w:t>Rolls-Royce SMR</w:t>
      </w:r>
    </w:p>
    <w:p w14:paraId="18D14D22" w14:textId="0EDFCFF4" w:rsidR="009E66D8" w:rsidRPr="00F25A4F" w:rsidRDefault="00C64582" w:rsidP="00004C16">
      <w:pPr>
        <w:rPr>
          <w:rStyle w:val="Style2"/>
          <w:sz w:val="36"/>
          <w:szCs w:val="16"/>
        </w:rPr>
      </w:pPr>
      <w:r w:rsidRPr="00F25A4F">
        <w:rPr>
          <w:rStyle w:val="Style2"/>
          <w:b/>
          <w:bCs/>
          <w:sz w:val="36"/>
          <w:szCs w:val="16"/>
        </w:rPr>
        <w:t>Report Title</w:t>
      </w:r>
      <w:r w:rsidRPr="00F25A4F">
        <w:rPr>
          <w:rStyle w:val="Style2"/>
          <w:sz w:val="36"/>
          <w:szCs w:val="16"/>
        </w:rPr>
        <w:t xml:space="preserve">: </w:t>
      </w:r>
      <w:r w:rsidR="00AF4880" w:rsidRPr="001C319D">
        <w:rPr>
          <w:rStyle w:val="Style2"/>
          <w:sz w:val="36"/>
          <w:szCs w:val="16"/>
        </w:rPr>
        <w:t>Step 2 assessment of Fuel and Core</w:t>
      </w:r>
    </w:p>
    <w:p w14:paraId="7A720323" w14:textId="77777777" w:rsidR="00C66D94" w:rsidRPr="004421AB" w:rsidRDefault="00C66D94" w:rsidP="00004C16">
      <w:pPr>
        <w:rPr>
          <w:sz w:val="28"/>
          <w:szCs w:val="28"/>
        </w:rPr>
      </w:pPr>
    </w:p>
    <w:p w14:paraId="357DD37A" w14:textId="20874715" w:rsidR="002F11CF" w:rsidRPr="00F25A4F" w:rsidRDefault="002F11CF" w:rsidP="00A4470C">
      <w:pPr>
        <w:rPr>
          <w:szCs w:val="24"/>
        </w:rPr>
      </w:pPr>
      <w:r w:rsidRPr="00F25A4F">
        <w:rPr>
          <w:b/>
          <w:bCs/>
          <w:szCs w:val="24"/>
        </w:rPr>
        <w:t>Authored by</w:t>
      </w:r>
      <w:r w:rsidRPr="00F25A4F">
        <w:rPr>
          <w:szCs w:val="24"/>
        </w:rPr>
        <w:t>:</w:t>
      </w:r>
      <w:r w:rsidR="000B3E81" w:rsidRPr="00F25A4F">
        <w:rPr>
          <w:szCs w:val="24"/>
        </w:rPr>
        <w:t xml:space="preserve"> </w:t>
      </w:r>
      <w:r w:rsidR="0007034B">
        <w:rPr>
          <w:szCs w:val="24"/>
        </w:rPr>
        <w:t>[Redacted]</w:t>
      </w:r>
    </w:p>
    <w:p w14:paraId="247E3769" w14:textId="43BF6C1E" w:rsidR="00004C16" w:rsidRDefault="00912F99" w:rsidP="00004C16">
      <w:pPr>
        <w:rPr>
          <w:szCs w:val="24"/>
        </w:rPr>
      </w:pPr>
      <w:r w:rsidRPr="00F25A4F">
        <w:rPr>
          <w:b/>
          <w:bCs/>
          <w:szCs w:val="24"/>
        </w:rPr>
        <w:t>Re</w:t>
      </w:r>
      <w:r w:rsidR="002A7557" w:rsidRPr="00F25A4F">
        <w:rPr>
          <w:b/>
          <w:bCs/>
          <w:szCs w:val="24"/>
        </w:rPr>
        <w:t>port Issue No</w:t>
      </w:r>
      <w:r w:rsidR="00AF738C" w:rsidRPr="00F25A4F">
        <w:rPr>
          <w:szCs w:val="24"/>
        </w:rPr>
        <w:t>:</w:t>
      </w:r>
      <w:r w:rsidRPr="00F25A4F">
        <w:rPr>
          <w:szCs w:val="24"/>
        </w:rPr>
        <w:t xml:space="preserve"> </w:t>
      </w:r>
      <w:r w:rsidR="0007034B">
        <w:rPr>
          <w:szCs w:val="24"/>
        </w:rPr>
        <w:t>1</w:t>
      </w:r>
    </w:p>
    <w:p w14:paraId="380CAE6F" w14:textId="2B66C40A" w:rsidR="00F25A4F" w:rsidRPr="00580044" w:rsidRDefault="00F25A4F" w:rsidP="33CE84F1">
      <w:pPr>
        <w:rPr>
          <w:lang w:val="fr-FR"/>
        </w:rPr>
      </w:pPr>
      <w:r w:rsidRPr="00580044">
        <w:rPr>
          <w:b/>
          <w:bCs/>
          <w:lang w:val="fr-FR"/>
        </w:rPr>
        <w:t>Document ID</w:t>
      </w:r>
      <w:r w:rsidRPr="00580044">
        <w:rPr>
          <w:lang w:val="fr-FR"/>
        </w:rPr>
        <w:t xml:space="preserve">: </w:t>
      </w:r>
      <w:r w:rsidR="29FC1AD7" w:rsidRPr="00580044">
        <w:rPr>
          <w:szCs w:val="24"/>
          <w:lang w:val="fr-FR"/>
        </w:rPr>
        <w:t>ONRW-2126615823-2757</w:t>
      </w:r>
    </w:p>
    <w:p w14:paraId="19206F45" w14:textId="40BC30A9" w:rsidR="00004C16" w:rsidRPr="00580044" w:rsidRDefault="00004C16" w:rsidP="00004C16">
      <w:pPr>
        <w:rPr>
          <w:szCs w:val="24"/>
          <w:lang w:val="fr-FR"/>
        </w:rPr>
      </w:pPr>
      <w:r w:rsidRPr="00580044">
        <w:rPr>
          <w:b/>
          <w:bCs/>
          <w:szCs w:val="24"/>
          <w:lang w:val="fr-FR"/>
        </w:rPr>
        <w:t>Publication Date</w:t>
      </w:r>
      <w:r w:rsidRPr="00580044">
        <w:rPr>
          <w:szCs w:val="24"/>
          <w:lang w:val="fr-FR"/>
        </w:rPr>
        <w:t xml:space="preserve">: </w:t>
      </w:r>
      <w:r w:rsidR="003A3378" w:rsidRPr="00580044">
        <w:rPr>
          <w:szCs w:val="24"/>
          <w:lang w:val="fr-FR"/>
        </w:rPr>
        <w:t>J</w:t>
      </w:r>
      <w:r w:rsidR="0025142D" w:rsidRPr="00580044">
        <w:rPr>
          <w:szCs w:val="24"/>
          <w:lang w:val="fr-FR"/>
        </w:rPr>
        <w:t>un</w:t>
      </w:r>
      <w:r w:rsidRPr="00580044">
        <w:rPr>
          <w:szCs w:val="24"/>
          <w:lang w:val="fr-FR"/>
        </w:rPr>
        <w:t>-</w:t>
      </w:r>
      <w:r w:rsidR="001C319D" w:rsidRPr="00580044">
        <w:rPr>
          <w:szCs w:val="24"/>
          <w:lang w:val="fr-FR"/>
        </w:rPr>
        <w:t>24</w:t>
      </w:r>
    </w:p>
    <w:p w14:paraId="3AF57011" w14:textId="77777777" w:rsidR="003301A1" w:rsidRPr="00580044" w:rsidRDefault="003301A1" w:rsidP="004D16D7">
      <w:pPr>
        <w:pStyle w:val="Caption"/>
        <w:keepNext/>
        <w:rPr>
          <w:lang w:val="fr-FR"/>
        </w:rPr>
      </w:pPr>
    </w:p>
    <w:p w14:paraId="50ED866E" w14:textId="77777777" w:rsidR="00CE4EC9" w:rsidRPr="00580044" w:rsidRDefault="00CE4EC9" w:rsidP="00CE4EC9">
      <w:pPr>
        <w:rPr>
          <w:lang w:val="fr-FR"/>
        </w:rPr>
      </w:pPr>
    </w:p>
    <w:p w14:paraId="2A759036" w14:textId="77777777" w:rsidR="00D5509C" w:rsidRPr="00580044" w:rsidRDefault="00D5509C" w:rsidP="00CE4EC9">
      <w:pPr>
        <w:rPr>
          <w:lang w:val="fr-FR"/>
        </w:rPr>
      </w:pPr>
    </w:p>
    <w:p w14:paraId="1CAB535F" w14:textId="77777777" w:rsidR="00D5509C" w:rsidRPr="00580044" w:rsidRDefault="00D5509C" w:rsidP="00CE4EC9">
      <w:pPr>
        <w:rPr>
          <w:lang w:val="fr-FR"/>
        </w:rPr>
      </w:pPr>
    </w:p>
    <w:p w14:paraId="6C2E87FD" w14:textId="5023EF44" w:rsidR="00D5509C" w:rsidRPr="00580044" w:rsidRDefault="00D5509C" w:rsidP="00CE4EC9">
      <w:pPr>
        <w:rPr>
          <w:lang w:val="fr-FR"/>
        </w:rPr>
      </w:pPr>
    </w:p>
    <w:p w14:paraId="0D9EF55F" w14:textId="77777777" w:rsidR="00D5509C" w:rsidRPr="00580044" w:rsidRDefault="00D5509C" w:rsidP="00CE4EC9">
      <w:pPr>
        <w:rPr>
          <w:lang w:val="fr-FR"/>
        </w:rPr>
      </w:pPr>
    </w:p>
    <w:p w14:paraId="77034075" w14:textId="77777777" w:rsidR="00D5509C" w:rsidRPr="00580044" w:rsidRDefault="00D5509C" w:rsidP="00CE4EC9">
      <w:pPr>
        <w:rPr>
          <w:lang w:val="fr-FR"/>
        </w:rPr>
      </w:pPr>
    </w:p>
    <w:p w14:paraId="115A0640" w14:textId="6DB8C7CB" w:rsidR="00D5509C" w:rsidRPr="00580044" w:rsidRDefault="00D5509C" w:rsidP="00CE4EC9">
      <w:pPr>
        <w:rPr>
          <w:lang w:val="fr-FR"/>
        </w:rPr>
      </w:pPr>
    </w:p>
    <w:p w14:paraId="64D5A184" w14:textId="72A23F02" w:rsidR="00D5509C" w:rsidRPr="00580044" w:rsidRDefault="00D5509C" w:rsidP="00CE4EC9">
      <w:pPr>
        <w:rPr>
          <w:lang w:val="fr-FR"/>
        </w:rPr>
      </w:pPr>
    </w:p>
    <w:p w14:paraId="55582BCF" w14:textId="5A7E0B25" w:rsidR="00D5509C" w:rsidRPr="00580044" w:rsidRDefault="00D5509C" w:rsidP="00CE4EC9">
      <w:pPr>
        <w:rPr>
          <w:lang w:val="fr-FR"/>
        </w:rPr>
      </w:pPr>
    </w:p>
    <w:p w14:paraId="2B8EC1A6" w14:textId="77777777" w:rsidR="004421AB" w:rsidRPr="00580044" w:rsidRDefault="004421AB" w:rsidP="00CE4EC9">
      <w:pPr>
        <w:rPr>
          <w:lang w:val="fr-FR"/>
        </w:rPr>
      </w:pPr>
    </w:p>
    <w:p w14:paraId="74C71A4F" w14:textId="77777777" w:rsidR="00D5509C" w:rsidRPr="00580044" w:rsidRDefault="00D5509C" w:rsidP="00CE4EC9">
      <w:pPr>
        <w:rPr>
          <w:lang w:val="fr-FR"/>
        </w:rPr>
      </w:pPr>
    </w:p>
    <w:p w14:paraId="22040C03" w14:textId="26667F7C" w:rsidR="00AC651F" w:rsidRDefault="00AC651F" w:rsidP="00AC651F">
      <w:r>
        <w:t xml:space="preserve">© Office for Nuclear Regulation, </w:t>
      </w:r>
      <w:r w:rsidR="00FB23BB">
        <w:t>2024</w:t>
      </w:r>
    </w:p>
    <w:p w14:paraId="104DA616" w14:textId="5778C086" w:rsidR="00AC651F" w:rsidRDefault="00AC651F" w:rsidP="00AC651F">
      <w:r>
        <w:t xml:space="preserve">For published documents, the electronic copy on the ONR website remains the most current publicly available version and copying or printing renders this document uncontrolled. If you wish to reuse this information visit </w:t>
      </w:r>
      <w:hyperlink r:id="rId10" w:history="1">
        <w:r w:rsidRPr="00EE2D14">
          <w:rPr>
            <w:rStyle w:val="Hyperlink"/>
          </w:rPr>
          <w:t>www.onr.org.uk/copyright</w:t>
        </w:r>
      </w:hyperlink>
      <w:r>
        <w:t xml:space="preserve"> for details. </w:t>
      </w:r>
    </w:p>
    <w:p w14:paraId="0C735CD0" w14:textId="154E3800" w:rsidR="00D5509C" w:rsidRPr="004421AB" w:rsidRDefault="00D5509C" w:rsidP="00CE4EC9">
      <w:pPr>
        <w:sectPr w:rsidR="00D5509C" w:rsidRPr="004421AB" w:rsidSect="00045010">
          <w:headerReference w:type="default" r:id="rId11"/>
          <w:footerReference w:type="default" r:id="rId12"/>
          <w:headerReference w:type="first" r:id="rId13"/>
          <w:pgSz w:w="11906" w:h="16838" w:code="9"/>
          <w:pgMar w:top="1440" w:right="1440" w:bottom="1440" w:left="1440" w:header="397" w:footer="397" w:gutter="0"/>
          <w:cols w:space="312"/>
          <w:titlePg/>
          <w:docGrid w:linePitch="360"/>
        </w:sectPr>
      </w:pPr>
    </w:p>
    <w:p w14:paraId="591B060B" w14:textId="77777777" w:rsidR="00930623" w:rsidRPr="004421AB" w:rsidRDefault="00930623" w:rsidP="00FE7098">
      <w:pPr>
        <w:pStyle w:val="Heading1"/>
        <w:numPr>
          <w:ilvl w:val="0"/>
          <w:numId w:val="0"/>
        </w:numPr>
        <w:ind w:left="851" w:hanging="851"/>
      </w:pPr>
      <w:bookmarkStart w:id="1" w:name="_Toc169776258"/>
      <w:bookmarkStart w:id="2" w:name="_Toc109727646"/>
      <w:bookmarkEnd w:id="0"/>
      <w:r>
        <w:lastRenderedPageBreak/>
        <w:t>Executive Summary</w:t>
      </w:r>
      <w:bookmarkEnd w:id="1"/>
    </w:p>
    <w:bookmarkEnd w:id="2"/>
    <w:p w14:paraId="6ADE4061" w14:textId="77777777" w:rsidR="00254926" w:rsidRPr="00254926" w:rsidRDefault="00254926" w:rsidP="00254926">
      <w:r w:rsidRPr="00254926">
        <w:t xml:space="preserve">This report presents the outcomes of my fuel and core assessment of the Rolls-Royce Small Modular Reactor (SMR) as part of Step 2 of the Office for Nuclear Regulation (ONR) Generic Design Assessment (GDA). This assessment is based upon the information presented in version 2 of Rolls-Royce SMR Limited’s Environmental, Safety, Security and Safeguards (E3S) case chapters and supporting documentation. </w:t>
      </w:r>
    </w:p>
    <w:p w14:paraId="6B58C431" w14:textId="77777777" w:rsidR="00254926" w:rsidRPr="00254926" w:rsidRDefault="00254926" w:rsidP="00254926">
      <w:r w:rsidRPr="00254926">
        <w:t>ONR’s GDA process calls for a step-wise assessment, which increase in detail as the project progresses. The focus of my assessment in this step was towards the fundamental adequacy of the Rolls-Royce SMR design and safety case, and the suitability of the methodologies, approaches, codes, standards and philosophies which form the building blocks for the design and generic safety and security cases.</w:t>
      </w:r>
    </w:p>
    <w:p w14:paraId="476B8EDA" w14:textId="77777777" w:rsidR="00254926" w:rsidRPr="00254926" w:rsidRDefault="00254926" w:rsidP="00254926">
      <w:pPr>
        <w:rPr>
          <w:szCs w:val="24"/>
        </w:rPr>
      </w:pPr>
      <w:r w:rsidRPr="00254926">
        <w:t>I targeted my assessment, in accordance with my assessment plan, at the content of most relevance to fuel and core against the expectations of ONR’s Safety Assessment Principles (SAPs)</w:t>
      </w:r>
      <w:r w:rsidRPr="00254926">
        <w:rPr>
          <w:szCs w:val="24"/>
        </w:rPr>
        <w:t>, Technical Assessment Guides (TAGs) and other guidance which ONR regards as relevant good practice.</w:t>
      </w:r>
    </w:p>
    <w:p w14:paraId="04540F33" w14:textId="77777777" w:rsidR="00254926" w:rsidRPr="00254926" w:rsidRDefault="00254926" w:rsidP="00254926">
      <w:pPr>
        <w:spacing w:before="100" w:beforeAutospacing="1" w:after="100" w:afterAutospacing="1" w:line="240" w:lineRule="auto"/>
        <w:rPr>
          <w:color w:val="000000"/>
          <w:szCs w:val="24"/>
          <w:lang w:eastAsia="en-GB" w:bidi="ar-SA"/>
        </w:rPr>
      </w:pPr>
      <w:r w:rsidRPr="00254926">
        <w:rPr>
          <w:color w:val="000000"/>
          <w:szCs w:val="24"/>
          <w:lang w:eastAsia="en-GB" w:bidi="ar-SA"/>
        </w:rPr>
        <w:t>I targeted the following aspects in my assessment of the Rolls-Royce SMR E3S case:</w:t>
      </w:r>
    </w:p>
    <w:p w14:paraId="22EACC5C" w14:textId="25B2EAEF" w:rsidR="00CE50F2" w:rsidRPr="002A2898" w:rsidRDefault="00254926" w:rsidP="00580044">
      <w:pPr>
        <w:pStyle w:val="Bulletlist1"/>
        <w:spacing w:after="160" w:line="259" w:lineRule="auto"/>
        <w:ind w:left="1418" w:hanging="567"/>
        <w:rPr>
          <w:color w:val="000000" w:themeColor="text1"/>
          <w:szCs w:val="16"/>
        </w:rPr>
      </w:pPr>
      <w:r w:rsidRPr="002A2898">
        <w:rPr>
          <w:color w:val="000000" w:themeColor="text1"/>
          <w:szCs w:val="16"/>
        </w:rPr>
        <w:t>The nuclear design of the reactor core;</w:t>
      </w:r>
    </w:p>
    <w:p w14:paraId="1D151138" w14:textId="6E5DB042" w:rsidR="00254926" w:rsidRPr="002A2898" w:rsidRDefault="00254926" w:rsidP="00580044">
      <w:pPr>
        <w:pStyle w:val="Bulletlist1"/>
        <w:spacing w:after="160" w:line="259" w:lineRule="auto"/>
        <w:ind w:left="1418" w:hanging="567"/>
        <w:rPr>
          <w:color w:val="000000" w:themeColor="text1"/>
          <w:szCs w:val="16"/>
        </w:rPr>
      </w:pPr>
      <w:r w:rsidRPr="002A2898">
        <w:rPr>
          <w:color w:val="000000" w:themeColor="text1"/>
          <w:szCs w:val="16"/>
        </w:rPr>
        <w:t xml:space="preserve">The sub-channel thermal hydraulic design of the reactor core; and </w:t>
      </w:r>
    </w:p>
    <w:p w14:paraId="4C424ABD" w14:textId="77777777" w:rsidR="00254926" w:rsidRPr="002A2898" w:rsidRDefault="00254926" w:rsidP="00580044">
      <w:pPr>
        <w:pStyle w:val="Bulletlist1"/>
        <w:spacing w:after="160" w:line="259" w:lineRule="auto"/>
        <w:ind w:left="1418" w:hanging="567"/>
        <w:rPr>
          <w:color w:val="000000" w:themeColor="text1"/>
          <w:szCs w:val="16"/>
        </w:rPr>
      </w:pPr>
      <w:r w:rsidRPr="002A2898">
        <w:rPr>
          <w:color w:val="000000" w:themeColor="text1"/>
          <w:szCs w:val="16"/>
        </w:rPr>
        <w:t>The thermo-mechanical design of the nuclear fuel system.</w:t>
      </w:r>
    </w:p>
    <w:p w14:paraId="263A13BF" w14:textId="77777777" w:rsidR="00254926" w:rsidRPr="00254926" w:rsidRDefault="00254926" w:rsidP="00254926">
      <w:pPr>
        <w:spacing w:before="100" w:beforeAutospacing="1" w:after="100" w:afterAutospacing="1" w:line="240" w:lineRule="auto"/>
        <w:rPr>
          <w:rFonts w:eastAsia="Times New Roman"/>
          <w:color w:val="000000"/>
          <w:kern w:val="2"/>
          <w:szCs w:val="24"/>
          <w:lang w:eastAsia="en-GB" w:bidi="ar-SA"/>
          <w14:ligatures w14:val="standardContextual"/>
        </w:rPr>
      </w:pPr>
      <w:r w:rsidRPr="00254926">
        <w:rPr>
          <w:rFonts w:eastAsia="Times New Roman"/>
          <w:color w:val="000000"/>
          <w:kern w:val="2"/>
          <w:szCs w:val="24"/>
          <w:lang w:eastAsia="en-GB" w:bidi="ar-SA"/>
          <w14:ligatures w14:val="standardContextual"/>
        </w:rPr>
        <w:t>I specifically targeted those areas of the fuel and core design with novelty associated with them, when compared to a gigawatt scale reactor of a similar type. Through sampling against those areas I considered as having the highest developmental risk or with potentially the lowest safety margins, I was able to form a judgment on the fundamentals of the RP’s design and safety case; in line with the objectives of the step.</w:t>
      </w:r>
    </w:p>
    <w:p w14:paraId="1D144D1F" w14:textId="77777777" w:rsidR="00254926" w:rsidRPr="00254926" w:rsidRDefault="00254926" w:rsidP="00254926">
      <w:pPr>
        <w:spacing w:after="160" w:line="259" w:lineRule="auto"/>
      </w:pPr>
      <w:r w:rsidRPr="00254926">
        <w:t>Based upon my assessment, I have concluded the following:</w:t>
      </w:r>
    </w:p>
    <w:p w14:paraId="2EDF63B9" w14:textId="77777777" w:rsidR="00254926" w:rsidRPr="003946F4" w:rsidRDefault="00254926" w:rsidP="00580044">
      <w:pPr>
        <w:numPr>
          <w:ilvl w:val="0"/>
          <w:numId w:val="1"/>
        </w:numPr>
        <w:ind w:left="1418" w:hanging="567"/>
        <w:rPr>
          <w:noProof/>
        </w:rPr>
      </w:pPr>
      <w:r w:rsidRPr="003946F4">
        <w:rPr>
          <w:noProof/>
        </w:rPr>
        <w:t>The identification, location and sizing of key systems, structures and components in the fuel and core design have been set and in my judgement are suitable to underpin the reactor core’s defined Rated Thermal Power of 1,358 MWth.</w:t>
      </w:r>
    </w:p>
    <w:p w14:paraId="4B01724B" w14:textId="77777777" w:rsidR="00254926" w:rsidRPr="003946F4" w:rsidRDefault="00254926" w:rsidP="00580044">
      <w:pPr>
        <w:numPr>
          <w:ilvl w:val="0"/>
          <w:numId w:val="1"/>
        </w:numPr>
        <w:ind w:left="1418" w:hanging="567"/>
        <w:rPr>
          <w:noProof/>
        </w:rPr>
      </w:pPr>
      <w:r w:rsidRPr="003946F4">
        <w:rPr>
          <w:noProof/>
        </w:rPr>
        <w:t xml:space="preserve">The RP's analysis has provided me with adequate confidence that the design will be capable of achieving compliance with its design criteria. Where non-compliances have been identified, options exist to return these to compliance. </w:t>
      </w:r>
    </w:p>
    <w:p w14:paraId="118A8908" w14:textId="77777777" w:rsidR="00254926" w:rsidRPr="003946F4" w:rsidRDefault="00254926" w:rsidP="00580044">
      <w:pPr>
        <w:numPr>
          <w:ilvl w:val="0"/>
          <w:numId w:val="1"/>
        </w:numPr>
        <w:ind w:left="1418" w:hanging="567"/>
        <w:rPr>
          <w:noProof/>
        </w:rPr>
      </w:pPr>
      <w:r w:rsidRPr="003946F4">
        <w:rPr>
          <w:noProof/>
        </w:rPr>
        <w:lastRenderedPageBreak/>
        <w:t>Appropriate optioneering has been performed by the RP and Relevant Good Practice including appropriate design codes, standards and operational experience have been identified; their relevance are understood, and arrangements are in place to address any shortfalls.</w:t>
      </w:r>
    </w:p>
    <w:p w14:paraId="0AB7ACF6" w14:textId="77777777" w:rsidR="00254926" w:rsidRPr="003946F4" w:rsidRDefault="00254926" w:rsidP="00580044">
      <w:pPr>
        <w:numPr>
          <w:ilvl w:val="0"/>
          <w:numId w:val="1"/>
        </w:numPr>
        <w:ind w:left="1418" w:hanging="567"/>
        <w:rPr>
          <w:noProof/>
        </w:rPr>
      </w:pPr>
      <w:r w:rsidRPr="003946F4">
        <w:rPr>
          <w:noProof/>
        </w:rPr>
        <w:t xml:space="preserve">There are areas of the design which were inside the scope of Step 2 which lacked maturity when compared to the rest of the safety case. They included: </w:t>
      </w:r>
    </w:p>
    <w:p w14:paraId="4372FD8F" w14:textId="77777777" w:rsidR="00254926" w:rsidRPr="00254926" w:rsidRDefault="00254926" w:rsidP="00580044">
      <w:pPr>
        <w:numPr>
          <w:ilvl w:val="1"/>
          <w:numId w:val="12"/>
        </w:numPr>
        <w:spacing w:after="160" w:line="259" w:lineRule="auto"/>
        <w:ind w:left="1985" w:hanging="567"/>
        <w:contextualSpacing/>
      </w:pPr>
      <w:r w:rsidRPr="00254926">
        <w:t>Load following: Whilst the requirements for load following remain largely unset, there are no fundamental reasons why load following should be precluded by the RP’s design decisions made to date.</w:t>
      </w:r>
    </w:p>
    <w:p w14:paraId="2D762686" w14:textId="77777777" w:rsidR="00254926" w:rsidRPr="00254926" w:rsidRDefault="00254926" w:rsidP="00580044">
      <w:pPr>
        <w:numPr>
          <w:ilvl w:val="1"/>
          <w:numId w:val="12"/>
        </w:numPr>
        <w:spacing w:after="160" w:line="259" w:lineRule="auto"/>
        <w:ind w:left="1985" w:hanging="567"/>
        <w:contextualSpacing/>
      </w:pPr>
      <w:r w:rsidRPr="00254926">
        <w:t>Power peaking: Power peaking performance is yet to be demonstrated for all times in life. However, the use of control rod sequencing was shown as being capable of controlling reactivity through cycle and reducing power peaking when sequencing patterns are optimised.</w:t>
      </w:r>
    </w:p>
    <w:p w14:paraId="28B0B8C6" w14:textId="77777777" w:rsidR="00254926" w:rsidRPr="00254926" w:rsidRDefault="00254926" w:rsidP="00580044">
      <w:pPr>
        <w:numPr>
          <w:ilvl w:val="1"/>
          <w:numId w:val="12"/>
        </w:numPr>
        <w:spacing w:after="160" w:line="259" w:lineRule="auto"/>
        <w:ind w:left="1985" w:hanging="567"/>
        <w:contextualSpacing/>
      </w:pPr>
      <w:r w:rsidRPr="00254926">
        <w:t xml:space="preserve">Fuel assembly crud and corrosion: A proof-of-concept is provided for crud and corrosion performance in potassium based chemistry. The justification needs to be strengthened including the identification of defence-in-depth measures to prevent, protect and mitigate against any deleterious effects and demonstrably reduce risks As Low As Reasonably Practicable. </w:t>
      </w:r>
    </w:p>
    <w:p w14:paraId="1EAD5275" w14:textId="36B92CF4" w:rsidR="00254926" w:rsidRDefault="00254926" w:rsidP="00580044">
      <w:pPr>
        <w:numPr>
          <w:ilvl w:val="1"/>
          <w:numId w:val="12"/>
        </w:numPr>
        <w:spacing w:after="160" w:line="259" w:lineRule="auto"/>
        <w:ind w:left="1985" w:hanging="567"/>
        <w:contextualSpacing/>
      </w:pPr>
      <w:r w:rsidRPr="00254926">
        <w:t>Core monitoring during core load: The ability to monitor core load was demonstrated by making assumptions about ex-core neutronic detector performance. In-core detectors were not assumed. The RP will consider temporary in-core monitoring for inclusion in later design development.</w:t>
      </w:r>
    </w:p>
    <w:p w14:paraId="523E3366" w14:textId="77777777" w:rsidR="00580044" w:rsidRDefault="00580044" w:rsidP="00580044">
      <w:pPr>
        <w:spacing w:after="160" w:line="259" w:lineRule="auto"/>
        <w:ind w:left="1080"/>
        <w:contextualSpacing/>
      </w:pPr>
    </w:p>
    <w:p w14:paraId="7A4113C3" w14:textId="77777777" w:rsidR="00254926" w:rsidRPr="003946F4" w:rsidRDefault="00254926" w:rsidP="00580044">
      <w:pPr>
        <w:numPr>
          <w:ilvl w:val="0"/>
          <w:numId w:val="1"/>
        </w:numPr>
        <w:ind w:left="1418" w:hanging="567"/>
        <w:rPr>
          <w:noProof/>
        </w:rPr>
      </w:pPr>
      <w:r w:rsidRPr="003946F4">
        <w:rPr>
          <w:noProof/>
        </w:rPr>
        <w:t>I did not identify any potential gaps, omissions or limitations which may result in a shortfall of sufficient significance that safety case claims may not be supported by an adequate future substantiation.</w:t>
      </w:r>
    </w:p>
    <w:p w14:paraId="584DD5B5" w14:textId="07B51711" w:rsidR="0032435B" w:rsidRPr="009824E9" w:rsidRDefault="00254926" w:rsidP="00254926">
      <w:pPr>
        <w:pStyle w:val="Numberedparagraph"/>
        <w:numPr>
          <w:ilvl w:val="0"/>
          <w:numId w:val="0"/>
        </w:numPr>
        <w:rPr>
          <w:highlight w:val="yellow"/>
        </w:rPr>
      </w:pPr>
      <w:r w:rsidRPr="00254926">
        <w:t xml:space="preserve">Overall, based on my assessment to date, and subject to the provision and assessment of suitable and sufficient supporting evidence, I have not identified any fundamental </w:t>
      </w:r>
      <w:bookmarkStart w:id="3" w:name="_Hlk168596328"/>
      <w:r w:rsidRPr="00254926">
        <w:t>safety</w:t>
      </w:r>
      <w:bookmarkEnd w:id="3"/>
      <w:r w:rsidRPr="00254926">
        <w:t xml:space="preserve"> shortfalls that could prevent ONR permissioning the construction of a power station based on the generic Rolls-Royce SMR design</w:t>
      </w:r>
      <w:r w:rsidR="003926C2">
        <w:t>.</w:t>
      </w:r>
      <w:r w:rsidR="0032435B">
        <w:br w:type="page"/>
      </w:r>
    </w:p>
    <w:p w14:paraId="6D0CAB65" w14:textId="1D4E1A26" w:rsidR="001966D1" w:rsidRPr="004421AB" w:rsidRDefault="001966D1" w:rsidP="00FE7098">
      <w:pPr>
        <w:pStyle w:val="Heading1"/>
        <w:numPr>
          <w:ilvl w:val="0"/>
          <w:numId w:val="0"/>
        </w:numPr>
        <w:ind w:left="851" w:hanging="851"/>
      </w:pPr>
      <w:bookmarkStart w:id="4" w:name="_Toc169776259"/>
      <w:r>
        <w:lastRenderedPageBreak/>
        <w:t>List of Abbreviations</w:t>
      </w:r>
      <w:bookmarkEnd w:id="4"/>
    </w:p>
    <w:p w14:paraId="6154CB94" w14:textId="018DC293" w:rsidR="00C45239" w:rsidRPr="00F531B1" w:rsidRDefault="00C45239" w:rsidP="00C45239">
      <w:pPr>
        <w:contextualSpacing/>
      </w:pPr>
      <w:r w:rsidRPr="00F531B1">
        <w:t>AIC</w:t>
      </w:r>
      <w:r w:rsidRPr="00F531B1">
        <w:tab/>
      </w:r>
      <w:r w:rsidRPr="00F531B1">
        <w:tab/>
      </w:r>
      <w:r w:rsidR="0008718C">
        <w:tab/>
      </w:r>
      <w:r w:rsidRPr="00F531B1">
        <w:t>Silver Indium Cadmium</w:t>
      </w:r>
    </w:p>
    <w:p w14:paraId="6B0E8011" w14:textId="3A2513EC" w:rsidR="007B3C7B" w:rsidRPr="00F531B1" w:rsidRDefault="007B3C7B" w:rsidP="007B3C7B">
      <w:pPr>
        <w:contextualSpacing/>
      </w:pPr>
      <w:r w:rsidRPr="00F531B1">
        <w:t>ALARP</w:t>
      </w:r>
      <w:r w:rsidRPr="00F531B1">
        <w:tab/>
      </w:r>
      <w:r>
        <w:tab/>
      </w:r>
      <w:r w:rsidRPr="00F531B1">
        <w:t xml:space="preserve">As </w:t>
      </w:r>
      <w:r w:rsidR="00924545">
        <w:t>L</w:t>
      </w:r>
      <w:r w:rsidRPr="00F531B1">
        <w:t xml:space="preserve">ow </w:t>
      </w:r>
      <w:r w:rsidR="00924545">
        <w:t>A</w:t>
      </w:r>
      <w:r w:rsidRPr="00F531B1">
        <w:t xml:space="preserve">s </w:t>
      </w:r>
      <w:r w:rsidR="00430E6D">
        <w:t>R</w:t>
      </w:r>
      <w:r w:rsidRPr="00F531B1">
        <w:t xml:space="preserve">easonably </w:t>
      </w:r>
      <w:r w:rsidR="00430E6D">
        <w:t>P</w:t>
      </w:r>
      <w:r w:rsidRPr="00F531B1">
        <w:t>racticable</w:t>
      </w:r>
    </w:p>
    <w:p w14:paraId="19D09906" w14:textId="4BCD0F1E" w:rsidR="00B14F77" w:rsidRDefault="00B14F77" w:rsidP="007B3C7B">
      <w:pPr>
        <w:contextualSpacing/>
      </w:pPr>
      <w:r>
        <w:t>ASF</w:t>
      </w:r>
      <w:r>
        <w:tab/>
      </w:r>
      <w:r>
        <w:tab/>
      </w:r>
      <w:r>
        <w:tab/>
        <w:t>Alternat</w:t>
      </w:r>
      <w:r w:rsidR="00495029">
        <w:t>ive Shutdown Function</w:t>
      </w:r>
    </w:p>
    <w:p w14:paraId="54446F4C" w14:textId="43F49A4F" w:rsidR="000E7BE5" w:rsidRDefault="000E7BE5" w:rsidP="007B3C7B">
      <w:pPr>
        <w:contextualSpacing/>
      </w:pPr>
      <w:r>
        <w:t>BDF</w:t>
      </w:r>
      <w:r>
        <w:tab/>
      </w:r>
      <w:r>
        <w:tab/>
      </w:r>
      <w:r>
        <w:tab/>
        <w:t>Boron Dilu</w:t>
      </w:r>
      <w:r w:rsidR="00A107CE">
        <w:t>tion Fault</w:t>
      </w:r>
    </w:p>
    <w:p w14:paraId="4D841E60" w14:textId="6F742070" w:rsidR="00C3650E" w:rsidRDefault="00C3650E" w:rsidP="007B3C7B">
      <w:pPr>
        <w:contextualSpacing/>
      </w:pPr>
      <w:r>
        <w:t>BU</w:t>
      </w:r>
      <w:r>
        <w:tab/>
      </w:r>
      <w:r>
        <w:tab/>
      </w:r>
      <w:r>
        <w:tab/>
        <w:t>Burn Up</w:t>
      </w:r>
    </w:p>
    <w:p w14:paraId="26936F68" w14:textId="0F97CC45" w:rsidR="007B3C7B" w:rsidRPr="00F531B1" w:rsidRDefault="007B3C7B" w:rsidP="007B3C7B">
      <w:pPr>
        <w:contextualSpacing/>
      </w:pPr>
      <w:r w:rsidRPr="00F531B1">
        <w:t>BWR</w:t>
      </w:r>
      <w:r w:rsidRPr="00F531B1">
        <w:tab/>
      </w:r>
      <w:r w:rsidRPr="00F531B1">
        <w:tab/>
      </w:r>
      <w:r w:rsidRPr="00F531B1">
        <w:tab/>
        <w:t>Boiling Water Reactor</w:t>
      </w:r>
    </w:p>
    <w:p w14:paraId="7BFA6BA8" w14:textId="36A5E5E3" w:rsidR="00763506" w:rsidRDefault="00763506" w:rsidP="007B3C7B">
      <w:pPr>
        <w:contextualSpacing/>
      </w:pPr>
      <w:r>
        <w:t>CAE</w:t>
      </w:r>
      <w:r>
        <w:tab/>
      </w:r>
      <w:r>
        <w:tab/>
      </w:r>
      <w:r>
        <w:tab/>
      </w:r>
      <w:r w:rsidRPr="00061B4E">
        <w:t>Claim, Argument and Evidence</w:t>
      </w:r>
    </w:p>
    <w:p w14:paraId="43FCFDF8" w14:textId="1B14650C" w:rsidR="006A149E" w:rsidRDefault="006A149E" w:rsidP="007B3C7B">
      <w:pPr>
        <w:contextualSpacing/>
      </w:pPr>
      <w:r>
        <w:t>CH</w:t>
      </w:r>
      <w:r>
        <w:tab/>
      </w:r>
      <w:r>
        <w:tab/>
      </w:r>
      <w:r>
        <w:tab/>
        <w:t>Closure Head</w:t>
      </w:r>
    </w:p>
    <w:p w14:paraId="6CC6C0FA" w14:textId="1CAA7EF8" w:rsidR="0048412E" w:rsidRDefault="0048412E" w:rsidP="007B3C7B">
      <w:pPr>
        <w:contextualSpacing/>
      </w:pPr>
      <w:r>
        <w:t>CILC</w:t>
      </w:r>
      <w:r>
        <w:tab/>
      </w:r>
      <w:r>
        <w:tab/>
      </w:r>
      <w:r>
        <w:tab/>
        <w:t>Crud Induced Localised Corrosion</w:t>
      </w:r>
    </w:p>
    <w:p w14:paraId="0B347462" w14:textId="20DA2B95" w:rsidR="00495029" w:rsidRDefault="00495029" w:rsidP="007B3C7B">
      <w:pPr>
        <w:contextualSpacing/>
      </w:pPr>
      <w:r>
        <w:t>CoFT</w:t>
      </w:r>
      <w:r>
        <w:tab/>
      </w:r>
      <w:r w:rsidR="00862305">
        <w:tab/>
      </w:r>
      <w:r w:rsidR="00862305">
        <w:tab/>
        <w:t>Control of Fuel Temperature</w:t>
      </w:r>
      <w:r>
        <w:tab/>
      </w:r>
    </w:p>
    <w:p w14:paraId="399F7F88" w14:textId="4AEDC3FC" w:rsidR="00862305" w:rsidRDefault="00862305" w:rsidP="007B3C7B">
      <w:pPr>
        <w:contextualSpacing/>
      </w:pPr>
      <w:r>
        <w:t>CoR</w:t>
      </w:r>
      <w:r>
        <w:tab/>
      </w:r>
      <w:r>
        <w:tab/>
      </w:r>
      <w:r>
        <w:tab/>
        <w:t>Control of Reactivity</w:t>
      </w:r>
    </w:p>
    <w:p w14:paraId="6075B576" w14:textId="0D042E7D" w:rsidR="00495029" w:rsidRDefault="00495029" w:rsidP="007B3C7B">
      <w:pPr>
        <w:contextualSpacing/>
      </w:pPr>
      <w:r>
        <w:t>CoRM</w:t>
      </w:r>
      <w:r w:rsidR="00862305">
        <w:tab/>
      </w:r>
      <w:r w:rsidR="00862305">
        <w:tab/>
      </w:r>
      <w:r w:rsidR="00862305">
        <w:tab/>
        <w:t>Control of Radioactive Material</w:t>
      </w:r>
    </w:p>
    <w:p w14:paraId="1CB16D17" w14:textId="446FAC5E" w:rsidR="007B3C7B" w:rsidRPr="00F531B1" w:rsidRDefault="007B3C7B" w:rsidP="007B3C7B">
      <w:pPr>
        <w:contextualSpacing/>
      </w:pPr>
      <w:r w:rsidRPr="00F531B1">
        <w:t>CR</w:t>
      </w:r>
      <w:r w:rsidRPr="00F531B1">
        <w:tab/>
      </w:r>
      <w:r w:rsidRPr="00F531B1">
        <w:tab/>
      </w:r>
      <w:r w:rsidRPr="00F531B1">
        <w:tab/>
        <w:t>Control Rod</w:t>
      </w:r>
    </w:p>
    <w:p w14:paraId="5DB2BB4F" w14:textId="77777777" w:rsidR="007B3C7B" w:rsidRPr="00F531B1" w:rsidRDefault="007B3C7B" w:rsidP="007B3C7B">
      <w:pPr>
        <w:contextualSpacing/>
      </w:pPr>
      <w:r w:rsidRPr="00F531B1">
        <w:t>CRE</w:t>
      </w:r>
      <w:r w:rsidRPr="00F531B1">
        <w:tab/>
      </w:r>
      <w:r w:rsidRPr="00F531B1">
        <w:tab/>
      </w:r>
      <w:r w:rsidRPr="00F531B1">
        <w:tab/>
        <w:t>Control Rod Ejection</w:t>
      </w:r>
    </w:p>
    <w:p w14:paraId="77E1DE39" w14:textId="2EFBB708" w:rsidR="00900E51" w:rsidRDefault="006363CA" w:rsidP="007B3C7B">
      <w:pPr>
        <w:contextualSpacing/>
      </w:pPr>
      <w:r>
        <w:t>C</w:t>
      </w:r>
      <w:r w:rsidR="005F4490">
        <w:t>rud</w:t>
      </w:r>
      <w:r>
        <w:tab/>
      </w:r>
      <w:r>
        <w:tab/>
      </w:r>
      <w:r>
        <w:tab/>
        <w:t>Chalk River Unidentified Deposits</w:t>
      </w:r>
    </w:p>
    <w:p w14:paraId="38929009" w14:textId="796C2C1C" w:rsidR="00D95ED1" w:rsidRPr="00F531B1" w:rsidRDefault="00D95ED1" w:rsidP="007B3C7B">
      <w:pPr>
        <w:contextualSpacing/>
      </w:pPr>
      <w:r>
        <w:t>CRWA</w:t>
      </w:r>
      <w:r>
        <w:tab/>
      </w:r>
      <w:r>
        <w:tab/>
        <w:t>Control Rod Withdrawal Accident</w:t>
      </w:r>
    </w:p>
    <w:p w14:paraId="71F53181" w14:textId="35D9BD65" w:rsidR="000834DB" w:rsidRDefault="000834DB" w:rsidP="007B3C7B">
      <w:pPr>
        <w:contextualSpacing/>
      </w:pPr>
      <w:r>
        <w:t>CZP</w:t>
      </w:r>
      <w:r>
        <w:tab/>
      </w:r>
      <w:r>
        <w:tab/>
      </w:r>
      <w:r>
        <w:tab/>
        <w:t>Cold Zero Power</w:t>
      </w:r>
    </w:p>
    <w:p w14:paraId="2AC66E70" w14:textId="7847B4EF" w:rsidR="007B3C7B" w:rsidRPr="00F531B1" w:rsidRDefault="007B3C7B" w:rsidP="007B3C7B">
      <w:pPr>
        <w:contextualSpacing/>
      </w:pPr>
      <w:r w:rsidRPr="00F531B1">
        <w:t>DAC</w:t>
      </w:r>
      <w:r w:rsidRPr="00F531B1">
        <w:tab/>
      </w:r>
      <w:r w:rsidRPr="00F531B1">
        <w:tab/>
      </w:r>
      <w:r w:rsidRPr="00F531B1">
        <w:tab/>
        <w:t>Design Acceptance Confirmation</w:t>
      </w:r>
    </w:p>
    <w:p w14:paraId="000F1ECF" w14:textId="2104E53B" w:rsidR="00FE13DE" w:rsidRDefault="00FE13DE" w:rsidP="007B3C7B">
      <w:pPr>
        <w:contextualSpacing/>
      </w:pPr>
      <w:r>
        <w:t>DBC</w:t>
      </w:r>
      <w:r>
        <w:tab/>
      </w:r>
      <w:r>
        <w:tab/>
      </w:r>
      <w:r>
        <w:tab/>
        <w:t>Design Basis Condition</w:t>
      </w:r>
    </w:p>
    <w:p w14:paraId="19879263" w14:textId="3F17283A" w:rsidR="007B3C7B" w:rsidRPr="00F531B1" w:rsidRDefault="007B3C7B" w:rsidP="007B3C7B">
      <w:pPr>
        <w:contextualSpacing/>
      </w:pPr>
      <w:r w:rsidRPr="00F531B1">
        <w:t>DiD</w:t>
      </w:r>
      <w:r w:rsidRPr="00F531B1">
        <w:tab/>
      </w:r>
      <w:r w:rsidRPr="00F531B1">
        <w:tab/>
      </w:r>
      <w:r w:rsidRPr="00F531B1">
        <w:tab/>
        <w:t>Defence-in-</w:t>
      </w:r>
      <w:r w:rsidR="0055609C">
        <w:t>D</w:t>
      </w:r>
      <w:r w:rsidRPr="00F531B1">
        <w:t>epth</w:t>
      </w:r>
    </w:p>
    <w:p w14:paraId="68604FAA" w14:textId="72D95A92" w:rsidR="00DE3CBC" w:rsidRDefault="00DE3CBC" w:rsidP="007B3C7B">
      <w:pPr>
        <w:contextualSpacing/>
      </w:pPr>
      <w:r>
        <w:t>DNB</w:t>
      </w:r>
      <w:r>
        <w:tab/>
      </w:r>
      <w:r>
        <w:tab/>
      </w:r>
      <w:r>
        <w:tab/>
        <w:t>Departure from Nucleate Boiling</w:t>
      </w:r>
    </w:p>
    <w:p w14:paraId="232EC9C9" w14:textId="76C11570" w:rsidR="00D705BF" w:rsidRDefault="00D705BF" w:rsidP="007B3C7B">
      <w:pPr>
        <w:contextualSpacing/>
      </w:pPr>
      <w:r>
        <w:t>DNBR</w:t>
      </w:r>
      <w:r>
        <w:tab/>
      </w:r>
      <w:r>
        <w:tab/>
      </w:r>
      <w:r>
        <w:tab/>
        <w:t>Departure from Nucleate Boiling Ratio</w:t>
      </w:r>
    </w:p>
    <w:p w14:paraId="692C8C6B" w14:textId="4A659C03" w:rsidR="00DB7656" w:rsidRDefault="00DB7656" w:rsidP="007B3C7B">
      <w:pPr>
        <w:contextualSpacing/>
      </w:pPr>
      <w:r>
        <w:t>DPC</w:t>
      </w:r>
      <w:r>
        <w:tab/>
      </w:r>
      <w:r>
        <w:tab/>
      </w:r>
      <w:r>
        <w:tab/>
        <w:t xml:space="preserve">Doppler Power </w:t>
      </w:r>
      <w:r w:rsidR="00885D5B">
        <w:t>Coefficient</w:t>
      </w:r>
    </w:p>
    <w:p w14:paraId="265D1543" w14:textId="2BEAE9B8" w:rsidR="009104B4" w:rsidRPr="00F531B1" w:rsidRDefault="009104B4" w:rsidP="007B3C7B">
      <w:pPr>
        <w:contextualSpacing/>
      </w:pPr>
      <w:r>
        <w:t>ECC</w:t>
      </w:r>
      <w:r w:rsidR="00495029">
        <w:tab/>
      </w:r>
      <w:r w:rsidR="00495029">
        <w:tab/>
      </w:r>
      <w:r w:rsidR="00495029">
        <w:tab/>
        <w:t>Emergency Core Cooling</w:t>
      </w:r>
    </w:p>
    <w:p w14:paraId="1A120ED7" w14:textId="09ECB72A" w:rsidR="007B3C7B" w:rsidRPr="00F531B1" w:rsidRDefault="007B3C7B" w:rsidP="007B3C7B">
      <w:pPr>
        <w:contextualSpacing/>
      </w:pPr>
      <w:r w:rsidRPr="00F531B1">
        <w:t>EIMT</w:t>
      </w:r>
      <w:r w:rsidRPr="00F531B1">
        <w:tab/>
      </w:r>
      <w:r w:rsidRPr="00F531B1">
        <w:tab/>
      </w:r>
      <w:r w:rsidR="00E962D3">
        <w:tab/>
      </w:r>
      <w:r w:rsidRPr="00F531B1">
        <w:t xml:space="preserve">Examination, Inspection, Maintenance and Testing </w:t>
      </w:r>
    </w:p>
    <w:p w14:paraId="3C22FAAC" w14:textId="2492BD67" w:rsidR="00EB7CE8" w:rsidRDefault="00EB7CE8" w:rsidP="007B3C7B">
      <w:pPr>
        <w:contextualSpacing/>
      </w:pPr>
      <w:r>
        <w:t>EPRI</w:t>
      </w:r>
      <w:r>
        <w:tab/>
      </w:r>
      <w:r>
        <w:tab/>
      </w:r>
      <w:r>
        <w:tab/>
      </w:r>
      <w:r w:rsidRPr="00CB42EA">
        <w:rPr>
          <w:color w:val="000000" w:themeColor="text1"/>
          <w:szCs w:val="16"/>
        </w:rPr>
        <w:t>E</w:t>
      </w:r>
      <w:r>
        <w:rPr>
          <w:color w:val="000000" w:themeColor="text1"/>
          <w:szCs w:val="16"/>
        </w:rPr>
        <w:t xml:space="preserve">lectric </w:t>
      </w:r>
      <w:r w:rsidRPr="00CB42EA">
        <w:rPr>
          <w:color w:val="000000" w:themeColor="text1"/>
          <w:szCs w:val="16"/>
        </w:rPr>
        <w:t>P</w:t>
      </w:r>
      <w:r>
        <w:rPr>
          <w:color w:val="000000" w:themeColor="text1"/>
          <w:szCs w:val="16"/>
        </w:rPr>
        <w:t xml:space="preserve">ower </w:t>
      </w:r>
      <w:r w:rsidRPr="00CB42EA">
        <w:rPr>
          <w:color w:val="000000" w:themeColor="text1"/>
          <w:szCs w:val="16"/>
        </w:rPr>
        <w:t>R</w:t>
      </w:r>
      <w:r>
        <w:rPr>
          <w:color w:val="000000" w:themeColor="text1"/>
          <w:szCs w:val="16"/>
        </w:rPr>
        <w:t xml:space="preserve">esearch </w:t>
      </w:r>
      <w:r w:rsidRPr="00CB42EA">
        <w:rPr>
          <w:color w:val="000000" w:themeColor="text1"/>
          <w:szCs w:val="16"/>
        </w:rPr>
        <w:t>I</w:t>
      </w:r>
      <w:r>
        <w:rPr>
          <w:color w:val="000000" w:themeColor="text1"/>
          <w:szCs w:val="16"/>
        </w:rPr>
        <w:t>nstitute</w:t>
      </w:r>
    </w:p>
    <w:p w14:paraId="2F3DE667" w14:textId="3158F104" w:rsidR="00007859" w:rsidRDefault="00007859" w:rsidP="007B3C7B">
      <w:pPr>
        <w:contextualSpacing/>
      </w:pPr>
      <w:r>
        <w:t>EUR</w:t>
      </w:r>
      <w:r>
        <w:tab/>
      </w:r>
      <w:r>
        <w:tab/>
      </w:r>
      <w:r>
        <w:tab/>
        <w:t>European Utility Requirements</w:t>
      </w:r>
    </w:p>
    <w:p w14:paraId="41CFFD9D" w14:textId="4D64CDF4" w:rsidR="007B3C7B" w:rsidRPr="00F531B1" w:rsidRDefault="007B3C7B" w:rsidP="007B3C7B">
      <w:pPr>
        <w:contextualSpacing/>
      </w:pPr>
      <w:r w:rsidRPr="00F531B1">
        <w:t>E3S</w:t>
      </w:r>
      <w:r w:rsidRPr="00F531B1">
        <w:tab/>
      </w:r>
      <w:r w:rsidRPr="00F531B1">
        <w:tab/>
      </w:r>
      <w:r>
        <w:tab/>
      </w:r>
      <w:r w:rsidRPr="00F531B1">
        <w:t>Environment, Safety, Security and Safeguards</w:t>
      </w:r>
    </w:p>
    <w:p w14:paraId="63413528" w14:textId="77777777" w:rsidR="007B3C7B" w:rsidRPr="00F531B1" w:rsidRDefault="007B3C7B" w:rsidP="007B3C7B">
      <w:pPr>
        <w:contextualSpacing/>
      </w:pPr>
      <w:r w:rsidRPr="00F531B1">
        <w:t>FA</w:t>
      </w:r>
      <w:r w:rsidRPr="00F531B1">
        <w:tab/>
      </w:r>
      <w:r w:rsidRPr="00F531B1">
        <w:tab/>
      </w:r>
      <w:r w:rsidRPr="00F531B1">
        <w:tab/>
        <w:t>Fuel Assembly</w:t>
      </w:r>
    </w:p>
    <w:p w14:paraId="2C49F6D6" w14:textId="22524B57" w:rsidR="00590E3A" w:rsidRDefault="00590E3A" w:rsidP="007B3C7B">
      <w:pPr>
        <w:contextualSpacing/>
      </w:pPr>
      <w:r>
        <w:t>FQ</w:t>
      </w:r>
      <w:r>
        <w:tab/>
      </w:r>
      <w:r>
        <w:tab/>
      </w:r>
      <w:r>
        <w:tab/>
        <w:t>H</w:t>
      </w:r>
      <w:r w:rsidRPr="003E0622">
        <w:t>eat flux hot channel factor</w:t>
      </w:r>
      <w:r w:rsidRPr="00F271DA">
        <w:t xml:space="preserve"> </w:t>
      </w:r>
    </w:p>
    <w:p w14:paraId="54CBC801" w14:textId="03CDC6DA" w:rsidR="00850262" w:rsidRDefault="00850262" w:rsidP="008411DC">
      <w:pPr>
        <w:contextualSpacing/>
      </w:pPr>
      <w:r>
        <w:t>FV</w:t>
      </w:r>
      <w:r>
        <w:tab/>
      </w:r>
      <w:r>
        <w:tab/>
      </w:r>
      <w:r>
        <w:tab/>
        <w:t>Fuel Vendor</w:t>
      </w:r>
    </w:p>
    <w:p w14:paraId="626BF226" w14:textId="1514AA09" w:rsidR="008411DC" w:rsidRPr="00F531B1" w:rsidRDefault="008411DC" w:rsidP="008411DC">
      <w:pPr>
        <w:contextualSpacing/>
      </w:pPr>
      <w:r>
        <w:t>F&amp;C</w:t>
      </w:r>
      <w:r w:rsidRPr="00F531B1">
        <w:tab/>
      </w:r>
      <w:r w:rsidRPr="00F531B1">
        <w:tab/>
      </w:r>
      <w:r w:rsidRPr="00F531B1">
        <w:tab/>
        <w:t>Fuel and Core</w:t>
      </w:r>
    </w:p>
    <w:p w14:paraId="70631BB5" w14:textId="7033EF20" w:rsidR="00590E3A" w:rsidRDefault="00590E3A" w:rsidP="007B3C7B">
      <w:pPr>
        <w:contextualSpacing/>
      </w:pPr>
      <w:r w:rsidRPr="00B43960">
        <w:t>FΔH</w:t>
      </w:r>
      <w:r w:rsidRPr="00F531B1">
        <w:t xml:space="preserve"> </w:t>
      </w:r>
      <w:r>
        <w:tab/>
      </w:r>
      <w:r>
        <w:tab/>
      </w:r>
      <w:r>
        <w:tab/>
        <w:t>N</w:t>
      </w:r>
      <w:r w:rsidRPr="00F271DA">
        <w:t>uclear enthalpy rise hot channel factor</w:t>
      </w:r>
    </w:p>
    <w:p w14:paraId="32484926" w14:textId="4C18D9AA" w:rsidR="007B3C7B" w:rsidRPr="00F531B1" w:rsidRDefault="007B3C7B" w:rsidP="007B3C7B">
      <w:pPr>
        <w:contextualSpacing/>
      </w:pPr>
      <w:r w:rsidRPr="00F531B1">
        <w:t>GDA</w:t>
      </w:r>
      <w:r w:rsidRPr="00F531B1">
        <w:tab/>
      </w:r>
      <w:r w:rsidRPr="00F531B1">
        <w:tab/>
      </w:r>
      <w:r>
        <w:tab/>
      </w:r>
      <w:r w:rsidRPr="00F531B1">
        <w:t>Generic Design Assessment</w:t>
      </w:r>
    </w:p>
    <w:p w14:paraId="61FE8ABA" w14:textId="0422FE04" w:rsidR="00F0665F" w:rsidRDefault="00F0665F" w:rsidP="00721D06">
      <w:pPr>
        <w:contextualSpacing/>
      </w:pPr>
      <w:r>
        <w:t>HPUF</w:t>
      </w:r>
      <w:r>
        <w:tab/>
      </w:r>
      <w:r>
        <w:tab/>
      </w:r>
      <w:r>
        <w:tab/>
        <w:t>Hydrogen Pick Up Factor</w:t>
      </w:r>
    </w:p>
    <w:p w14:paraId="48125D33" w14:textId="5DD3812D" w:rsidR="00501985" w:rsidRDefault="00501985" w:rsidP="007B3C7B">
      <w:pPr>
        <w:contextualSpacing/>
      </w:pPr>
      <w:r>
        <w:t>HTS</w:t>
      </w:r>
      <w:r>
        <w:tab/>
      </w:r>
      <w:r>
        <w:tab/>
      </w:r>
      <w:r>
        <w:tab/>
        <w:t>Heat Transfer Surface</w:t>
      </w:r>
    </w:p>
    <w:p w14:paraId="5480DDCF" w14:textId="4A62B6F9" w:rsidR="007B3C7B" w:rsidRPr="00F531B1" w:rsidRDefault="007B3C7B" w:rsidP="007B3C7B">
      <w:pPr>
        <w:contextualSpacing/>
      </w:pPr>
      <w:r w:rsidRPr="00F531B1">
        <w:t>IAEA</w:t>
      </w:r>
      <w:r w:rsidRPr="00F531B1">
        <w:tab/>
      </w:r>
      <w:r w:rsidRPr="00F531B1">
        <w:tab/>
      </w:r>
      <w:r>
        <w:tab/>
      </w:r>
      <w:r w:rsidRPr="00F531B1">
        <w:t>International Atomic Energy Agency</w:t>
      </w:r>
    </w:p>
    <w:p w14:paraId="14F88563" w14:textId="3868D59C" w:rsidR="007B214E" w:rsidRDefault="007B214E" w:rsidP="007B3C7B">
      <w:pPr>
        <w:contextualSpacing/>
      </w:pPr>
      <w:r>
        <w:t>It</w:t>
      </w:r>
      <w:r w:rsidR="006A2EC4">
        <w:t>.#</w:t>
      </w:r>
      <w:r w:rsidR="006A2EC4">
        <w:tab/>
      </w:r>
      <w:r w:rsidR="006A2EC4">
        <w:tab/>
      </w:r>
      <w:r w:rsidR="006A2EC4">
        <w:tab/>
        <w:t xml:space="preserve">Core </w:t>
      </w:r>
      <w:r w:rsidR="00621EAF">
        <w:t>d</w:t>
      </w:r>
      <w:r w:rsidR="006A2EC4">
        <w:t xml:space="preserve">esign </w:t>
      </w:r>
      <w:r w:rsidR="00621EAF">
        <w:t>i</w:t>
      </w:r>
      <w:r w:rsidR="006A2EC4">
        <w:t>teration n</w:t>
      </w:r>
      <w:r w:rsidR="00051925">
        <w:t xml:space="preserve">umber </w:t>
      </w:r>
      <w:r w:rsidR="006A2EC4">
        <w:t>#</w:t>
      </w:r>
    </w:p>
    <w:p w14:paraId="546DFF51" w14:textId="112DD493" w:rsidR="00BC5D0D" w:rsidRDefault="00BC5D0D" w:rsidP="007B3C7B">
      <w:pPr>
        <w:contextualSpacing/>
      </w:pPr>
      <w:r>
        <w:t>K</w:t>
      </w:r>
      <w:r w:rsidR="00740AAA">
        <w:t>eff</w:t>
      </w:r>
      <w:r w:rsidR="00740AAA">
        <w:tab/>
      </w:r>
      <w:r w:rsidR="00740AAA">
        <w:tab/>
      </w:r>
      <w:r w:rsidR="00740AAA">
        <w:tab/>
      </w:r>
      <w:r w:rsidR="006C10B7">
        <w:t xml:space="preserve">Effective </w:t>
      </w:r>
      <w:r w:rsidR="004F7659">
        <w:t>(</w:t>
      </w:r>
      <w:r w:rsidR="006C10B7">
        <w:t>neutron</w:t>
      </w:r>
      <w:r w:rsidR="004F7659">
        <w:t>)</w:t>
      </w:r>
      <w:r w:rsidR="006C10B7">
        <w:t xml:space="preserve"> multiplication factor</w:t>
      </w:r>
    </w:p>
    <w:p w14:paraId="6A25BF5C" w14:textId="34DF40E4" w:rsidR="00740AAA" w:rsidRDefault="00740AAA" w:rsidP="007B3C7B">
      <w:pPr>
        <w:contextualSpacing/>
      </w:pPr>
      <w:r>
        <w:t>Kinf</w:t>
      </w:r>
      <w:r w:rsidR="004F7659">
        <w:tab/>
      </w:r>
      <w:r w:rsidR="004F7659">
        <w:tab/>
      </w:r>
      <w:r w:rsidR="004F7659">
        <w:tab/>
        <w:t>Infinite (neutron) multiplication factor</w:t>
      </w:r>
    </w:p>
    <w:p w14:paraId="466AF97C" w14:textId="16E7C49A" w:rsidR="007B3C7B" w:rsidRPr="00F531B1" w:rsidRDefault="007B3C7B" w:rsidP="007B3C7B">
      <w:pPr>
        <w:contextualSpacing/>
      </w:pPr>
      <w:r w:rsidRPr="00F531B1">
        <w:t>ONR</w:t>
      </w:r>
      <w:r w:rsidRPr="00F531B1">
        <w:tab/>
      </w:r>
      <w:r w:rsidRPr="00F531B1">
        <w:tab/>
      </w:r>
      <w:r>
        <w:tab/>
      </w:r>
      <w:r w:rsidRPr="00F531B1">
        <w:t>Office for Nuclear Regulation</w:t>
      </w:r>
    </w:p>
    <w:p w14:paraId="2CC28EAB" w14:textId="333DFE61" w:rsidR="001E3144" w:rsidRPr="00226D0C" w:rsidRDefault="001E3144" w:rsidP="007B3C7B">
      <w:pPr>
        <w:contextualSpacing/>
      </w:pPr>
      <w:r w:rsidRPr="00226D0C">
        <w:t>OpEx</w:t>
      </w:r>
      <w:r w:rsidRPr="00226D0C">
        <w:tab/>
      </w:r>
      <w:r w:rsidRPr="00226D0C">
        <w:tab/>
      </w:r>
      <w:r w:rsidRPr="00226D0C">
        <w:tab/>
        <w:t>Operational Experience</w:t>
      </w:r>
    </w:p>
    <w:p w14:paraId="01416C78" w14:textId="06C08DE0" w:rsidR="00A164FD" w:rsidRDefault="00A164FD" w:rsidP="007B3C7B">
      <w:pPr>
        <w:contextualSpacing/>
      </w:pPr>
      <w:r>
        <w:t>PCT</w:t>
      </w:r>
      <w:r>
        <w:tab/>
      </w:r>
      <w:r>
        <w:tab/>
      </w:r>
      <w:r>
        <w:tab/>
      </w:r>
      <w:r w:rsidRPr="00A164FD">
        <w:t>Peak Clad Temperature</w:t>
      </w:r>
    </w:p>
    <w:p w14:paraId="3E9758A8" w14:textId="10295187" w:rsidR="0019354C" w:rsidRDefault="0019354C" w:rsidP="007B3C7B">
      <w:pPr>
        <w:contextualSpacing/>
      </w:pPr>
      <w:r>
        <w:t>LOCA</w:t>
      </w:r>
      <w:r>
        <w:tab/>
      </w:r>
      <w:r>
        <w:tab/>
      </w:r>
      <w:r>
        <w:tab/>
        <w:t>Loss of Cooling Accident</w:t>
      </w:r>
    </w:p>
    <w:p w14:paraId="07746DB1" w14:textId="0883A67D" w:rsidR="00DB7656" w:rsidRDefault="00DB7656" w:rsidP="007B3C7B">
      <w:pPr>
        <w:contextualSpacing/>
      </w:pPr>
      <w:r>
        <w:lastRenderedPageBreak/>
        <w:t>MTC</w:t>
      </w:r>
      <w:r>
        <w:tab/>
      </w:r>
      <w:r>
        <w:tab/>
      </w:r>
      <w:r>
        <w:tab/>
        <w:t>Moderator Temperature Coefficient</w:t>
      </w:r>
    </w:p>
    <w:p w14:paraId="7F75DFD7" w14:textId="3D96B28C" w:rsidR="00C74BDC" w:rsidRDefault="00C74BDC" w:rsidP="007B3C7B">
      <w:pPr>
        <w:contextualSpacing/>
      </w:pPr>
      <w:r>
        <w:t>M</w:t>
      </w:r>
      <w:r w:rsidR="00BB3B4D">
        <w:t>W</w:t>
      </w:r>
      <w:r>
        <w:t>e</w:t>
      </w:r>
      <w:r>
        <w:tab/>
      </w:r>
      <w:r>
        <w:tab/>
      </w:r>
      <w:r>
        <w:tab/>
        <w:t>Mega Watts electrical</w:t>
      </w:r>
    </w:p>
    <w:p w14:paraId="02E1A6F9" w14:textId="26AB2644" w:rsidR="00C74BDC" w:rsidRPr="00226D0C" w:rsidRDefault="00C74BDC" w:rsidP="007B3C7B">
      <w:pPr>
        <w:contextualSpacing/>
      </w:pPr>
      <w:r>
        <w:t>MWth</w:t>
      </w:r>
      <w:r>
        <w:tab/>
      </w:r>
      <w:r>
        <w:tab/>
      </w:r>
      <w:r>
        <w:tab/>
        <w:t>Mega Watts thermal</w:t>
      </w:r>
    </w:p>
    <w:p w14:paraId="522BEE3C" w14:textId="7552BA22" w:rsidR="006348AC" w:rsidRPr="00580044" w:rsidRDefault="006348AC" w:rsidP="007B3C7B">
      <w:pPr>
        <w:contextualSpacing/>
      </w:pPr>
      <w:r w:rsidRPr="00580044">
        <w:t>NEA</w:t>
      </w:r>
      <w:r w:rsidRPr="00580044">
        <w:tab/>
      </w:r>
      <w:r w:rsidRPr="00580044">
        <w:tab/>
      </w:r>
      <w:r w:rsidRPr="00580044">
        <w:tab/>
        <w:t>Nuclear Energy Agency</w:t>
      </w:r>
    </w:p>
    <w:p w14:paraId="17A06A47" w14:textId="1FC346E5" w:rsidR="008F6A37" w:rsidRPr="00580044" w:rsidRDefault="008F6A37" w:rsidP="007B3C7B">
      <w:pPr>
        <w:contextualSpacing/>
      </w:pPr>
      <w:r w:rsidRPr="00580044">
        <w:t>NRW</w:t>
      </w:r>
      <w:r w:rsidRPr="00580044">
        <w:tab/>
      </w:r>
      <w:r w:rsidRPr="00580044">
        <w:tab/>
      </w:r>
      <w:r w:rsidRPr="00580044">
        <w:tab/>
        <w:t>Natural Resources Wales</w:t>
      </w:r>
    </w:p>
    <w:p w14:paraId="2AF12AF1" w14:textId="181FD0F8" w:rsidR="007B3C7B" w:rsidRPr="00580044" w:rsidRDefault="007B3C7B" w:rsidP="007B3C7B">
      <w:pPr>
        <w:contextualSpacing/>
      </w:pPr>
      <w:r w:rsidRPr="00580044">
        <w:t>NS</w:t>
      </w:r>
      <w:r w:rsidRPr="00580044">
        <w:tab/>
      </w:r>
      <w:r w:rsidRPr="00580044">
        <w:tab/>
      </w:r>
      <w:r w:rsidRPr="00580044">
        <w:tab/>
        <w:t>Neutron Source</w:t>
      </w:r>
    </w:p>
    <w:p w14:paraId="2E57E5BF" w14:textId="6C5B6C14" w:rsidR="00EF034E" w:rsidRPr="00580044" w:rsidRDefault="00EF034E" w:rsidP="007B3C7B">
      <w:pPr>
        <w:contextualSpacing/>
      </w:pPr>
      <w:r w:rsidRPr="00580044">
        <w:t>OECD</w:t>
      </w:r>
      <w:r w:rsidRPr="00580044">
        <w:tab/>
      </w:r>
      <w:r w:rsidRPr="00580044">
        <w:tab/>
      </w:r>
      <w:r w:rsidRPr="00580044">
        <w:tab/>
      </w:r>
      <w:r w:rsidR="00567AA4" w:rsidRPr="00580044">
        <w:t>Organisation for Economic Co-operation and Development</w:t>
      </w:r>
    </w:p>
    <w:p w14:paraId="7496A6A5" w14:textId="0428DAA0" w:rsidR="00495029" w:rsidRPr="00580044" w:rsidRDefault="00495029" w:rsidP="007B3C7B">
      <w:pPr>
        <w:contextualSpacing/>
      </w:pPr>
      <w:r w:rsidRPr="00580044">
        <w:t>PDHR</w:t>
      </w:r>
      <w:r w:rsidRPr="00580044">
        <w:tab/>
      </w:r>
      <w:r w:rsidRPr="00580044">
        <w:tab/>
      </w:r>
      <w:r w:rsidRPr="00580044">
        <w:tab/>
      </w:r>
      <w:r>
        <w:t>Passive Decay Heat Removal</w:t>
      </w:r>
    </w:p>
    <w:p w14:paraId="6F0DFD4B" w14:textId="3BC44BA4" w:rsidR="007B3C7B" w:rsidRPr="00580044" w:rsidRDefault="007B3C7B" w:rsidP="007B3C7B">
      <w:pPr>
        <w:contextualSpacing/>
      </w:pPr>
      <w:r w:rsidRPr="00580044">
        <w:t>PIE</w:t>
      </w:r>
      <w:r w:rsidRPr="00580044">
        <w:tab/>
      </w:r>
      <w:r w:rsidRPr="00580044">
        <w:tab/>
      </w:r>
      <w:r w:rsidRPr="00580044">
        <w:tab/>
        <w:t xml:space="preserve">Post Irradiation Examination </w:t>
      </w:r>
    </w:p>
    <w:p w14:paraId="53A24840" w14:textId="77777777" w:rsidR="007B3C7B" w:rsidRDefault="007B3C7B" w:rsidP="007B3C7B">
      <w:pPr>
        <w:contextualSpacing/>
      </w:pPr>
      <w:r w:rsidRPr="00F531B1">
        <w:t>PWR</w:t>
      </w:r>
      <w:r w:rsidRPr="00F531B1">
        <w:tab/>
      </w:r>
      <w:r w:rsidRPr="00F531B1">
        <w:tab/>
      </w:r>
      <w:r w:rsidRPr="00F531B1">
        <w:tab/>
        <w:t>Pressurised Water Reactor</w:t>
      </w:r>
    </w:p>
    <w:p w14:paraId="751AADA0" w14:textId="302E94D8" w:rsidR="00A31131" w:rsidRPr="00F531B1" w:rsidRDefault="00A31131" w:rsidP="007B3C7B">
      <w:pPr>
        <w:contextualSpacing/>
      </w:pPr>
      <w:r>
        <w:t>RCCA</w:t>
      </w:r>
      <w:r>
        <w:tab/>
      </w:r>
      <w:r>
        <w:tab/>
      </w:r>
      <w:r>
        <w:tab/>
        <w:t>Rod Cluster Control Assembly</w:t>
      </w:r>
    </w:p>
    <w:p w14:paraId="6C022DF6" w14:textId="77777777" w:rsidR="00A31131" w:rsidRPr="00F531B1" w:rsidRDefault="00A31131" w:rsidP="00A31131">
      <w:pPr>
        <w:contextualSpacing/>
      </w:pPr>
      <w:r w:rsidRPr="00F531B1">
        <w:t>RDS-PP</w:t>
      </w:r>
      <w:r w:rsidRPr="00F531B1">
        <w:tab/>
      </w:r>
      <w:r w:rsidRPr="00F531B1">
        <w:tab/>
      </w:r>
      <w:r w:rsidRPr="00226D0C">
        <w:t>Reference Designation System for Power Plants</w:t>
      </w:r>
    </w:p>
    <w:p w14:paraId="7C24CFC5" w14:textId="77777777" w:rsidR="007B3C7B" w:rsidRPr="00F531B1" w:rsidRDefault="007B3C7B" w:rsidP="007B3C7B">
      <w:pPr>
        <w:contextualSpacing/>
      </w:pPr>
      <w:r w:rsidRPr="00F531B1">
        <w:t>RGP</w:t>
      </w:r>
      <w:r w:rsidRPr="00F531B1">
        <w:tab/>
      </w:r>
      <w:r w:rsidRPr="00F531B1">
        <w:tab/>
      </w:r>
      <w:r>
        <w:tab/>
      </w:r>
      <w:r w:rsidRPr="00F531B1">
        <w:t>Relevant Good Practice</w:t>
      </w:r>
    </w:p>
    <w:p w14:paraId="5E7921BB" w14:textId="77777777" w:rsidR="007B3C7B" w:rsidRPr="00F531B1" w:rsidRDefault="007B3C7B" w:rsidP="007B3C7B">
      <w:pPr>
        <w:contextualSpacing/>
      </w:pPr>
      <w:r w:rsidRPr="00F531B1">
        <w:t xml:space="preserve">RP </w:t>
      </w:r>
      <w:r w:rsidRPr="00F531B1">
        <w:tab/>
      </w:r>
      <w:r w:rsidRPr="00F531B1">
        <w:tab/>
      </w:r>
      <w:r w:rsidRPr="00F531B1">
        <w:tab/>
        <w:t>Requesting Party</w:t>
      </w:r>
    </w:p>
    <w:p w14:paraId="409D9586" w14:textId="67F5C375" w:rsidR="006A149E" w:rsidRDefault="006A149E" w:rsidP="007B3C7B">
      <w:pPr>
        <w:contextualSpacing/>
      </w:pPr>
      <w:r>
        <w:t>RPV</w:t>
      </w:r>
      <w:r>
        <w:tab/>
      </w:r>
      <w:r>
        <w:tab/>
      </w:r>
      <w:r>
        <w:tab/>
        <w:t>Reactor Pressure Vessel</w:t>
      </w:r>
    </w:p>
    <w:p w14:paraId="358F4EA7" w14:textId="3EB8325B" w:rsidR="00A1095E" w:rsidRDefault="00A1095E" w:rsidP="007B3C7B">
      <w:pPr>
        <w:contextualSpacing/>
      </w:pPr>
      <w:r>
        <w:t>RQ</w:t>
      </w:r>
      <w:r>
        <w:tab/>
      </w:r>
      <w:r>
        <w:tab/>
      </w:r>
      <w:r>
        <w:tab/>
        <w:t>Regulatory Query</w:t>
      </w:r>
    </w:p>
    <w:p w14:paraId="680FEA2F" w14:textId="14590130" w:rsidR="007B3C7B" w:rsidRPr="00F531B1" w:rsidRDefault="007B3C7B" w:rsidP="007B3C7B">
      <w:pPr>
        <w:contextualSpacing/>
      </w:pPr>
      <w:r w:rsidRPr="00F531B1">
        <w:t>SAP</w:t>
      </w:r>
      <w:r w:rsidRPr="00F531B1">
        <w:tab/>
      </w:r>
      <w:r w:rsidRPr="00F531B1">
        <w:tab/>
      </w:r>
      <w:r>
        <w:tab/>
      </w:r>
      <w:r w:rsidRPr="00F531B1">
        <w:t xml:space="preserve">Safety Assessment Principle(s) </w:t>
      </w:r>
    </w:p>
    <w:p w14:paraId="705E1FC5" w14:textId="3A78C6C0" w:rsidR="002D13A3" w:rsidRDefault="002D13A3" w:rsidP="007B3C7B">
      <w:pPr>
        <w:contextualSpacing/>
      </w:pPr>
      <w:r>
        <w:t>SDD</w:t>
      </w:r>
      <w:r>
        <w:tab/>
      </w:r>
      <w:r>
        <w:tab/>
      </w:r>
      <w:r>
        <w:tab/>
        <w:t>S</w:t>
      </w:r>
      <w:r w:rsidR="0025599E">
        <w:t xml:space="preserve">ystem </w:t>
      </w:r>
      <w:r>
        <w:t>Design Description</w:t>
      </w:r>
    </w:p>
    <w:p w14:paraId="49F5A2A5" w14:textId="103C3230" w:rsidR="005819CB" w:rsidRDefault="005819CB" w:rsidP="007B3C7B">
      <w:pPr>
        <w:contextualSpacing/>
      </w:pPr>
      <w:r>
        <w:t>SDM</w:t>
      </w:r>
      <w:r>
        <w:tab/>
      </w:r>
      <w:r>
        <w:tab/>
      </w:r>
      <w:r>
        <w:tab/>
        <w:t>Shut Down Margin</w:t>
      </w:r>
    </w:p>
    <w:p w14:paraId="4597F274" w14:textId="593B1085" w:rsidR="007B3C7B" w:rsidRPr="00F531B1" w:rsidRDefault="007B3C7B" w:rsidP="007B3C7B">
      <w:pPr>
        <w:contextualSpacing/>
      </w:pPr>
      <w:r w:rsidRPr="00F531B1">
        <w:t>SFAIRP</w:t>
      </w:r>
      <w:r w:rsidRPr="00F531B1">
        <w:tab/>
      </w:r>
      <w:r>
        <w:tab/>
      </w:r>
      <w:r w:rsidRPr="00F531B1">
        <w:t xml:space="preserve">So </w:t>
      </w:r>
      <w:r w:rsidR="001B08AE">
        <w:t>F</w:t>
      </w:r>
      <w:r w:rsidRPr="00F531B1">
        <w:t xml:space="preserve">ar </w:t>
      </w:r>
      <w:r w:rsidR="001B08AE">
        <w:t>A</w:t>
      </w:r>
      <w:r w:rsidRPr="00F531B1">
        <w:t xml:space="preserve">s </w:t>
      </w:r>
      <w:r w:rsidR="001B08AE">
        <w:t>I</w:t>
      </w:r>
      <w:r w:rsidRPr="00F531B1">
        <w:t xml:space="preserve">s </w:t>
      </w:r>
      <w:r w:rsidR="001B08AE">
        <w:t>R</w:t>
      </w:r>
      <w:r w:rsidRPr="00F531B1">
        <w:t xml:space="preserve">easonably </w:t>
      </w:r>
      <w:r w:rsidR="001B08AE">
        <w:t>P</w:t>
      </w:r>
      <w:r w:rsidRPr="00F531B1">
        <w:t xml:space="preserve">racticable </w:t>
      </w:r>
    </w:p>
    <w:p w14:paraId="12358FE1" w14:textId="0405F2C5" w:rsidR="007704AA" w:rsidRDefault="007704AA" w:rsidP="007B3C7B">
      <w:pPr>
        <w:contextualSpacing/>
      </w:pPr>
      <w:r>
        <w:t>SFP</w:t>
      </w:r>
      <w:r>
        <w:tab/>
      </w:r>
      <w:r>
        <w:tab/>
      </w:r>
      <w:r>
        <w:tab/>
        <w:t>Spent Fuel Pool</w:t>
      </w:r>
    </w:p>
    <w:p w14:paraId="61C5F29B" w14:textId="6C03D35B" w:rsidR="009C6A71" w:rsidRPr="00F531B1" w:rsidRDefault="009C6A71" w:rsidP="007B3C7B">
      <w:pPr>
        <w:contextualSpacing/>
      </w:pPr>
      <w:r>
        <w:t>SMDD</w:t>
      </w:r>
      <w:r>
        <w:tab/>
      </w:r>
      <w:r>
        <w:tab/>
      </w:r>
      <w:r>
        <w:tab/>
        <w:t xml:space="preserve">Safety Measure </w:t>
      </w:r>
      <w:r w:rsidRPr="00395665">
        <w:t>Design Description document</w:t>
      </w:r>
    </w:p>
    <w:p w14:paraId="172CC707" w14:textId="6DEF4CE0" w:rsidR="006A149E" w:rsidRDefault="006A149E" w:rsidP="007B3C7B">
      <w:pPr>
        <w:contextualSpacing/>
      </w:pPr>
      <w:r>
        <w:t>SMR</w:t>
      </w:r>
      <w:r>
        <w:tab/>
      </w:r>
      <w:r>
        <w:tab/>
      </w:r>
      <w:r>
        <w:tab/>
        <w:t>Small Modular Reactor</w:t>
      </w:r>
    </w:p>
    <w:p w14:paraId="50854FC3" w14:textId="5F1080DF" w:rsidR="007B3C7B" w:rsidRPr="00F531B1" w:rsidRDefault="007B3C7B" w:rsidP="007B3C7B">
      <w:pPr>
        <w:contextualSpacing/>
      </w:pPr>
      <w:r w:rsidRPr="00F531B1">
        <w:t>SSC</w:t>
      </w:r>
      <w:r w:rsidRPr="00F531B1">
        <w:tab/>
      </w:r>
      <w:r w:rsidRPr="00F531B1">
        <w:tab/>
      </w:r>
      <w:r>
        <w:tab/>
      </w:r>
      <w:r w:rsidRPr="00F531B1">
        <w:t>Structure, System and Component</w:t>
      </w:r>
    </w:p>
    <w:p w14:paraId="2551CD79" w14:textId="2CF9A0D0" w:rsidR="007B3C7B" w:rsidRPr="00F531B1" w:rsidRDefault="007B3C7B" w:rsidP="007B3C7B">
      <w:pPr>
        <w:contextualSpacing/>
      </w:pPr>
      <w:r w:rsidRPr="00F531B1">
        <w:t>TAG</w:t>
      </w:r>
      <w:r w:rsidRPr="00F531B1">
        <w:tab/>
      </w:r>
      <w:r w:rsidRPr="00F531B1">
        <w:tab/>
      </w:r>
      <w:r>
        <w:tab/>
      </w:r>
      <w:r w:rsidRPr="00F531B1">
        <w:t>Technical Assessment Guide(s) (ONR)</w:t>
      </w:r>
    </w:p>
    <w:p w14:paraId="4E44686F" w14:textId="77777777" w:rsidR="007B3C7B" w:rsidRPr="00F531B1" w:rsidRDefault="007B3C7B" w:rsidP="007B3C7B">
      <w:pPr>
        <w:contextualSpacing/>
      </w:pPr>
      <w:r w:rsidRPr="00F531B1">
        <w:t>TSC</w:t>
      </w:r>
      <w:r w:rsidRPr="00F531B1">
        <w:tab/>
      </w:r>
      <w:r w:rsidRPr="00F531B1">
        <w:tab/>
      </w:r>
      <w:r>
        <w:tab/>
      </w:r>
      <w:r w:rsidRPr="00F531B1">
        <w:t>Technical Support Contractor</w:t>
      </w:r>
    </w:p>
    <w:p w14:paraId="3E95A0D2" w14:textId="4FC06BCE" w:rsidR="008E7F84" w:rsidRDefault="008E7F84" w:rsidP="007B3C7B">
      <w:pPr>
        <w:contextualSpacing/>
      </w:pPr>
      <w:r>
        <w:t>UFC</w:t>
      </w:r>
      <w:r>
        <w:tab/>
      </w:r>
      <w:r>
        <w:tab/>
      </w:r>
      <w:r>
        <w:tab/>
        <w:t>Ultrasonic Fuel Cleaning</w:t>
      </w:r>
    </w:p>
    <w:p w14:paraId="79479DCF" w14:textId="583C7C70" w:rsidR="005E617B" w:rsidRDefault="005E617B" w:rsidP="007B3C7B">
      <w:pPr>
        <w:contextualSpacing/>
      </w:pPr>
      <w:r>
        <w:t>V&amp;V</w:t>
      </w:r>
      <w:r>
        <w:tab/>
      </w:r>
      <w:r>
        <w:tab/>
      </w:r>
      <w:r>
        <w:tab/>
        <w:t>Verification and Validation</w:t>
      </w:r>
    </w:p>
    <w:p w14:paraId="31673D1F" w14:textId="78AF5472" w:rsidR="007B3C7B" w:rsidRDefault="007B3C7B" w:rsidP="007B3C7B">
      <w:pPr>
        <w:contextualSpacing/>
      </w:pPr>
      <w:r w:rsidRPr="00F531B1">
        <w:t>WENRA</w:t>
      </w:r>
      <w:r w:rsidRPr="00F531B1">
        <w:tab/>
      </w:r>
      <w:r>
        <w:tab/>
      </w:r>
      <w:r w:rsidRPr="00F531B1">
        <w:t>Western European Nuclear Regulators’ Association</w:t>
      </w:r>
    </w:p>
    <w:p w14:paraId="23BD4C3E" w14:textId="15570C25" w:rsidR="00E83549" w:rsidRDefault="00405A38">
      <w:pPr>
        <w:spacing w:after="0" w:line="240" w:lineRule="auto"/>
      </w:pPr>
      <w:r>
        <w:t>WSR</w:t>
      </w:r>
      <w:r>
        <w:tab/>
      </w:r>
      <w:r>
        <w:tab/>
      </w:r>
      <w:r>
        <w:tab/>
        <w:t>Worst Stuck Rod</w:t>
      </w:r>
      <w:r w:rsidR="00E83549">
        <w:br w:type="page"/>
      </w:r>
    </w:p>
    <w:p w14:paraId="3D5D8270" w14:textId="77777777" w:rsidR="00E83549" w:rsidRDefault="00E83549" w:rsidP="007B3C7B">
      <w:pPr>
        <w:contextualSpacing/>
      </w:pPr>
    </w:p>
    <w:sdt>
      <w:sdtPr>
        <w:rPr>
          <w:noProof/>
        </w:rPr>
        <w:id w:val="697360850"/>
        <w:docPartObj>
          <w:docPartGallery w:val="Table of Contents"/>
          <w:docPartUnique/>
        </w:docPartObj>
      </w:sdtPr>
      <w:sdtEndPr/>
      <w:sdtContent>
        <w:p w14:paraId="4DF2DF03" w14:textId="550968A4" w:rsidR="00AC1DEB" w:rsidRPr="00FE7098" w:rsidRDefault="00AC1DEB" w:rsidP="00E83549">
          <w:pPr>
            <w:spacing w:after="0" w:line="240" w:lineRule="auto"/>
            <w:rPr>
              <w:color w:val="22413A"/>
              <w:sz w:val="48"/>
              <w:szCs w:val="48"/>
            </w:rPr>
          </w:pPr>
          <w:r w:rsidRPr="2411FEE8">
            <w:rPr>
              <w:color w:val="22413A"/>
              <w:sz w:val="48"/>
              <w:szCs w:val="48"/>
            </w:rPr>
            <w:t>Contents</w:t>
          </w:r>
        </w:p>
        <w:p w14:paraId="44485B4F" w14:textId="4C1C9936" w:rsidR="00A97D8D" w:rsidRDefault="0087199B">
          <w:pPr>
            <w:pStyle w:val="TOC1"/>
            <w:rPr>
              <w:rFonts w:asciiTheme="minorHAnsi" w:eastAsiaTheme="minorEastAsia" w:hAnsiTheme="minorHAnsi" w:cstheme="minorBidi"/>
              <w:kern w:val="2"/>
              <w:sz w:val="22"/>
              <w:lang w:eastAsia="en-GB" w:bidi="ar-SA"/>
              <w14:ligatures w14:val="standardContextual"/>
            </w:rPr>
          </w:pPr>
          <w:r>
            <w:fldChar w:fldCharType="begin"/>
          </w:r>
          <w:r w:rsidR="00045010">
            <w:instrText>TOC \o "1-1" \h \z \u</w:instrText>
          </w:r>
          <w:r>
            <w:fldChar w:fldCharType="separate"/>
          </w:r>
          <w:hyperlink w:anchor="_Toc169776258" w:history="1">
            <w:r w:rsidR="00A97D8D" w:rsidRPr="00470BB7">
              <w:rPr>
                <w:rStyle w:val="Hyperlink"/>
              </w:rPr>
              <w:t>Executive Summary</w:t>
            </w:r>
            <w:r w:rsidR="00A97D8D">
              <w:rPr>
                <w:webHidden/>
              </w:rPr>
              <w:tab/>
            </w:r>
            <w:r w:rsidR="00A97D8D">
              <w:rPr>
                <w:webHidden/>
              </w:rPr>
              <w:fldChar w:fldCharType="begin"/>
            </w:r>
            <w:r w:rsidR="00A97D8D">
              <w:rPr>
                <w:webHidden/>
              </w:rPr>
              <w:instrText xml:space="preserve"> PAGEREF _Toc169776258 \h </w:instrText>
            </w:r>
            <w:r w:rsidR="00A97D8D">
              <w:rPr>
                <w:webHidden/>
              </w:rPr>
            </w:r>
            <w:r w:rsidR="00A97D8D">
              <w:rPr>
                <w:webHidden/>
              </w:rPr>
              <w:fldChar w:fldCharType="separate"/>
            </w:r>
            <w:r w:rsidR="002E5136">
              <w:rPr>
                <w:webHidden/>
              </w:rPr>
              <w:t>3</w:t>
            </w:r>
            <w:r w:rsidR="00A97D8D">
              <w:rPr>
                <w:webHidden/>
              </w:rPr>
              <w:fldChar w:fldCharType="end"/>
            </w:r>
          </w:hyperlink>
        </w:p>
        <w:p w14:paraId="26E3C0D0" w14:textId="14564344" w:rsidR="00A97D8D" w:rsidRDefault="00197D12">
          <w:pPr>
            <w:pStyle w:val="TOC1"/>
            <w:rPr>
              <w:rFonts w:asciiTheme="minorHAnsi" w:eastAsiaTheme="minorEastAsia" w:hAnsiTheme="minorHAnsi" w:cstheme="minorBidi"/>
              <w:kern w:val="2"/>
              <w:sz w:val="22"/>
              <w:lang w:eastAsia="en-GB" w:bidi="ar-SA"/>
              <w14:ligatures w14:val="standardContextual"/>
            </w:rPr>
          </w:pPr>
          <w:hyperlink w:anchor="_Toc169776259" w:history="1">
            <w:r w:rsidR="00A97D8D" w:rsidRPr="00470BB7">
              <w:rPr>
                <w:rStyle w:val="Hyperlink"/>
              </w:rPr>
              <w:t>List of Abbreviations</w:t>
            </w:r>
            <w:r w:rsidR="00A97D8D">
              <w:rPr>
                <w:webHidden/>
              </w:rPr>
              <w:tab/>
            </w:r>
            <w:r w:rsidR="00A97D8D">
              <w:rPr>
                <w:webHidden/>
              </w:rPr>
              <w:fldChar w:fldCharType="begin"/>
            </w:r>
            <w:r w:rsidR="00A97D8D">
              <w:rPr>
                <w:webHidden/>
              </w:rPr>
              <w:instrText xml:space="preserve"> PAGEREF _Toc169776259 \h </w:instrText>
            </w:r>
            <w:r w:rsidR="00A97D8D">
              <w:rPr>
                <w:webHidden/>
              </w:rPr>
            </w:r>
            <w:r w:rsidR="00A97D8D">
              <w:rPr>
                <w:webHidden/>
              </w:rPr>
              <w:fldChar w:fldCharType="separate"/>
            </w:r>
            <w:r w:rsidR="002E5136">
              <w:rPr>
                <w:webHidden/>
              </w:rPr>
              <w:t>5</w:t>
            </w:r>
            <w:r w:rsidR="00A97D8D">
              <w:rPr>
                <w:webHidden/>
              </w:rPr>
              <w:fldChar w:fldCharType="end"/>
            </w:r>
          </w:hyperlink>
        </w:p>
        <w:p w14:paraId="0A68C09C" w14:textId="7BE439F4" w:rsidR="00A97D8D" w:rsidRDefault="00197D1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9776260" w:history="1">
            <w:r w:rsidR="00A97D8D" w:rsidRPr="00470BB7">
              <w:rPr>
                <w:rStyle w:val="Hyperlink"/>
              </w:rPr>
              <w:t>1.</w:t>
            </w:r>
            <w:r w:rsidR="00A97D8D">
              <w:rPr>
                <w:rFonts w:asciiTheme="minorHAnsi" w:eastAsiaTheme="minorEastAsia" w:hAnsiTheme="minorHAnsi" w:cstheme="minorBidi"/>
                <w:kern w:val="2"/>
                <w:sz w:val="22"/>
                <w:lang w:eastAsia="en-GB" w:bidi="ar-SA"/>
                <w14:ligatures w14:val="standardContextual"/>
              </w:rPr>
              <w:tab/>
            </w:r>
            <w:r w:rsidR="00A97D8D" w:rsidRPr="00470BB7">
              <w:rPr>
                <w:rStyle w:val="Hyperlink"/>
              </w:rPr>
              <w:t>Introduction</w:t>
            </w:r>
            <w:r w:rsidR="00A97D8D">
              <w:rPr>
                <w:webHidden/>
              </w:rPr>
              <w:tab/>
            </w:r>
            <w:r w:rsidR="00A97D8D">
              <w:rPr>
                <w:webHidden/>
              </w:rPr>
              <w:fldChar w:fldCharType="begin"/>
            </w:r>
            <w:r w:rsidR="00A97D8D">
              <w:rPr>
                <w:webHidden/>
              </w:rPr>
              <w:instrText xml:space="preserve"> PAGEREF _Toc169776260 \h </w:instrText>
            </w:r>
            <w:r w:rsidR="00A97D8D">
              <w:rPr>
                <w:webHidden/>
              </w:rPr>
            </w:r>
            <w:r w:rsidR="00A97D8D">
              <w:rPr>
                <w:webHidden/>
              </w:rPr>
              <w:fldChar w:fldCharType="separate"/>
            </w:r>
            <w:r w:rsidR="002E5136">
              <w:rPr>
                <w:webHidden/>
              </w:rPr>
              <w:t>8</w:t>
            </w:r>
            <w:r w:rsidR="00A97D8D">
              <w:rPr>
                <w:webHidden/>
              </w:rPr>
              <w:fldChar w:fldCharType="end"/>
            </w:r>
          </w:hyperlink>
        </w:p>
        <w:p w14:paraId="6FB1DA5D" w14:textId="241ED26C" w:rsidR="00A97D8D" w:rsidRDefault="00197D1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9776261" w:history="1">
            <w:r w:rsidR="00A97D8D" w:rsidRPr="00470BB7">
              <w:rPr>
                <w:rStyle w:val="Hyperlink"/>
              </w:rPr>
              <w:t>2.</w:t>
            </w:r>
            <w:r w:rsidR="00A97D8D">
              <w:rPr>
                <w:rFonts w:asciiTheme="minorHAnsi" w:eastAsiaTheme="minorEastAsia" w:hAnsiTheme="minorHAnsi" w:cstheme="minorBidi"/>
                <w:kern w:val="2"/>
                <w:sz w:val="22"/>
                <w:lang w:eastAsia="en-GB" w:bidi="ar-SA"/>
                <w14:ligatures w14:val="standardContextual"/>
              </w:rPr>
              <w:tab/>
            </w:r>
            <w:r w:rsidR="00A97D8D" w:rsidRPr="00470BB7">
              <w:rPr>
                <w:rStyle w:val="Hyperlink"/>
              </w:rPr>
              <w:t>Assessment standards and interfaces</w:t>
            </w:r>
            <w:r w:rsidR="00A97D8D">
              <w:rPr>
                <w:webHidden/>
              </w:rPr>
              <w:tab/>
            </w:r>
            <w:r w:rsidR="00A97D8D">
              <w:rPr>
                <w:webHidden/>
              </w:rPr>
              <w:fldChar w:fldCharType="begin"/>
            </w:r>
            <w:r w:rsidR="00A97D8D">
              <w:rPr>
                <w:webHidden/>
              </w:rPr>
              <w:instrText xml:space="preserve"> PAGEREF _Toc169776261 \h </w:instrText>
            </w:r>
            <w:r w:rsidR="00A97D8D">
              <w:rPr>
                <w:webHidden/>
              </w:rPr>
            </w:r>
            <w:r w:rsidR="00A97D8D">
              <w:rPr>
                <w:webHidden/>
              </w:rPr>
              <w:fldChar w:fldCharType="separate"/>
            </w:r>
            <w:r w:rsidR="002E5136">
              <w:rPr>
                <w:webHidden/>
              </w:rPr>
              <w:t>11</w:t>
            </w:r>
            <w:r w:rsidR="00A97D8D">
              <w:rPr>
                <w:webHidden/>
              </w:rPr>
              <w:fldChar w:fldCharType="end"/>
            </w:r>
          </w:hyperlink>
        </w:p>
        <w:p w14:paraId="15131CBF" w14:textId="096F13CB" w:rsidR="00A97D8D" w:rsidRDefault="00197D1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9776262" w:history="1">
            <w:r w:rsidR="00A97D8D" w:rsidRPr="00470BB7">
              <w:rPr>
                <w:rStyle w:val="Hyperlink"/>
              </w:rPr>
              <w:t>3.</w:t>
            </w:r>
            <w:r w:rsidR="00A97D8D">
              <w:rPr>
                <w:rFonts w:asciiTheme="minorHAnsi" w:eastAsiaTheme="minorEastAsia" w:hAnsiTheme="minorHAnsi" w:cstheme="minorBidi"/>
                <w:kern w:val="2"/>
                <w:sz w:val="22"/>
                <w:lang w:eastAsia="en-GB" w:bidi="ar-SA"/>
                <w14:ligatures w14:val="standardContextual"/>
              </w:rPr>
              <w:tab/>
            </w:r>
            <w:r w:rsidR="00A97D8D" w:rsidRPr="00470BB7">
              <w:rPr>
                <w:rStyle w:val="Hyperlink"/>
              </w:rPr>
              <w:t>Requesting Party’s submission</w:t>
            </w:r>
            <w:r w:rsidR="00A97D8D">
              <w:rPr>
                <w:webHidden/>
              </w:rPr>
              <w:tab/>
            </w:r>
            <w:r w:rsidR="00A97D8D">
              <w:rPr>
                <w:webHidden/>
              </w:rPr>
              <w:fldChar w:fldCharType="begin"/>
            </w:r>
            <w:r w:rsidR="00A97D8D">
              <w:rPr>
                <w:webHidden/>
              </w:rPr>
              <w:instrText xml:space="preserve"> PAGEREF _Toc169776262 \h </w:instrText>
            </w:r>
            <w:r w:rsidR="00A97D8D">
              <w:rPr>
                <w:webHidden/>
              </w:rPr>
            </w:r>
            <w:r w:rsidR="00A97D8D">
              <w:rPr>
                <w:webHidden/>
              </w:rPr>
              <w:fldChar w:fldCharType="separate"/>
            </w:r>
            <w:r w:rsidR="002E5136">
              <w:rPr>
                <w:webHidden/>
              </w:rPr>
              <w:t>15</w:t>
            </w:r>
            <w:r w:rsidR="00A97D8D">
              <w:rPr>
                <w:webHidden/>
              </w:rPr>
              <w:fldChar w:fldCharType="end"/>
            </w:r>
          </w:hyperlink>
        </w:p>
        <w:p w14:paraId="194281B6" w14:textId="76854B27" w:rsidR="00A97D8D" w:rsidRDefault="00197D1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9776263" w:history="1">
            <w:r w:rsidR="00A97D8D" w:rsidRPr="00470BB7">
              <w:rPr>
                <w:rStyle w:val="Hyperlink"/>
              </w:rPr>
              <w:t>4.</w:t>
            </w:r>
            <w:r w:rsidR="00A97D8D">
              <w:rPr>
                <w:rFonts w:asciiTheme="minorHAnsi" w:eastAsiaTheme="minorEastAsia" w:hAnsiTheme="minorHAnsi" w:cstheme="minorBidi"/>
                <w:kern w:val="2"/>
                <w:sz w:val="22"/>
                <w:lang w:eastAsia="en-GB" w:bidi="ar-SA"/>
                <w14:ligatures w14:val="standardContextual"/>
              </w:rPr>
              <w:tab/>
            </w:r>
            <w:r w:rsidR="00A97D8D" w:rsidRPr="00470BB7">
              <w:rPr>
                <w:rStyle w:val="Hyperlink"/>
              </w:rPr>
              <w:t>ONR assessment</w:t>
            </w:r>
            <w:r w:rsidR="00A97D8D">
              <w:rPr>
                <w:webHidden/>
              </w:rPr>
              <w:tab/>
            </w:r>
            <w:r w:rsidR="00A97D8D">
              <w:rPr>
                <w:webHidden/>
              </w:rPr>
              <w:fldChar w:fldCharType="begin"/>
            </w:r>
            <w:r w:rsidR="00A97D8D">
              <w:rPr>
                <w:webHidden/>
              </w:rPr>
              <w:instrText xml:space="preserve"> PAGEREF _Toc169776263 \h </w:instrText>
            </w:r>
            <w:r w:rsidR="00A97D8D">
              <w:rPr>
                <w:webHidden/>
              </w:rPr>
            </w:r>
            <w:r w:rsidR="00A97D8D">
              <w:rPr>
                <w:webHidden/>
              </w:rPr>
              <w:fldChar w:fldCharType="separate"/>
            </w:r>
            <w:r w:rsidR="002E5136">
              <w:rPr>
                <w:webHidden/>
              </w:rPr>
              <w:t>19</w:t>
            </w:r>
            <w:r w:rsidR="00A97D8D">
              <w:rPr>
                <w:webHidden/>
              </w:rPr>
              <w:fldChar w:fldCharType="end"/>
            </w:r>
          </w:hyperlink>
        </w:p>
        <w:p w14:paraId="2776F10B" w14:textId="26EE0193" w:rsidR="00A97D8D" w:rsidRDefault="00197D1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9776264" w:history="1">
            <w:r w:rsidR="00A97D8D" w:rsidRPr="00470BB7">
              <w:rPr>
                <w:rStyle w:val="Hyperlink"/>
              </w:rPr>
              <w:t>5.</w:t>
            </w:r>
            <w:r w:rsidR="00A97D8D">
              <w:rPr>
                <w:rFonts w:asciiTheme="minorHAnsi" w:eastAsiaTheme="minorEastAsia" w:hAnsiTheme="minorHAnsi" w:cstheme="minorBidi"/>
                <w:kern w:val="2"/>
                <w:sz w:val="22"/>
                <w:lang w:eastAsia="en-GB" w:bidi="ar-SA"/>
                <w14:ligatures w14:val="standardContextual"/>
              </w:rPr>
              <w:tab/>
            </w:r>
            <w:r w:rsidR="00A97D8D" w:rsidRPr="00470BB7">
              <w:rPr>
                <w:rStyle w:val="Hyperlink"/>
              </w:rPr>
              <w:t>Conclusions</w:t>
            </w:r>
            <w:r w:rsidR="00A97D8D">
              <w:rPr>
                <w:webHidden/>
              </w:rPr>
              <w:tab/>
            </w:r>
            <w:r w:rsidR="00A97D8D">
              <w:rPr>
                <w:webHidden/>
              </w:rPr>
              <w:fldChar w:fldCharType="begin"/>
            </w:r>
            <w:r w:rsidR="00A97D8D">
              <w:rPr>
                <w:webHidden/>
              </w:rPr>
              <w:instrText xml:space="preserve"> PAGEREF _Toc169776264 \h </w:instrText>
            </w:r>
            <w:r w:rsidR="00A97D8D">
              <w:rPr>
                <w:webHidden/>
              </w:rPr>
            </w:r>
            <w:r w:rsidR="00A97D8D">
              <w:rPr>
                <w:webHidden/>
              </w:rPr>
              <w:fldChar w:fldCharType="separate"/>
            </w:r>
            <w:r w:rsidR="002E5136">
              <w:rPr>
                <w:webHidden/>
              </w:rPr>
              <w:t>51</w:t>
            </w:r>
            <w:r w:rsidR="00A97D8D">
              <w:rPr>
                <w:webHidden/>
              </w:rPr>
              <w:fldChar w:fldCharType="end"/>
            </w:r>
          </w:hyperlink>
        </w:p>
        <w:p w14:paraId="190A093E" w14:textId="27204C19" w:rsidR="00A97D8D" w:rsidRDefault="00197D12">
          <w:pPr>
            <w:pStyle w:val="TOC1"/>
            <w:rPr>
              <w:rFonts w:asciiTheme="minorHAnsi" w:eastAsiaTheme="minorEastAsia" w:hAnsiTheme="minorHAnsi" w:cstheme="minorBidi"/>
              <w:kern w:val="2"/>
              <w:sz w:val="22"/>
              <w:lang w:eastAsia="en-GB" w:bidi="ar-SA"/>
              <w14:ligatures w14:val="standardContextual"/>
            </w:rPr>
          </w:pPr>
          <w:hyperlink w:anchor="_Toc169776265" w:history="1">
            <w:r w:rsidR="00A97D8D" w:rsidRPr="00470BB7">
              <w:rPr>
                <w:rStyle w:val="Hyperlink"/>
              </w:rPr>
              <w:t>References</w:t>
            </w:r>
            <w:r w:rsidR="00A97D8D">
              <w:rPr>
                <w:webHidden/>
              </w:rPr>
              <w:tab/>
            </w:r>
            <w:r w:rsidR="00A97D8D">
              <w:rPr>
                <w:webHidden/>
              </w:rPr>
              <w:fldChar w:fldCharType="begin"/>
            </w:r>
            <w:r w:rsidR="00A97D8D">
              <w:rPr>
                <w:webHidden/>
              </w:rPr>
              <w:instrText xml:space="preserve"> PAGEREF _Toc169776265 \h </w:instrText>
            </w:r>
            <w:r w:rsidR="00A97D8D">
              <w:rPr>
                <w:webHidden/>
              </w:rPr>
            </w:r>
            <w:r w:rsidR="00A97D8D">
              <w:rPr>
                <w:webHidden/>
              </w:rPr>
              <w:fldChar w:fldCharType="separate"/>
            </w:r>
            <w:r w:rsidR="002E5136">
              <w:rPr>
                <w:webHidden/>
              </w:rPr>
              <w:t>54</w:t>
            </w:r>
            <w:r w:rsidR="00A97D8D">
              <w:rPr>
                <w:webHidden/>
              </w:rPr>
              <w:fldChar w:fldCharType="end"/>
            </w:r>
          </w:hyperlink>
        </w:p>
        <w:p w14:paraId="3111459F" w14:textId="2A0E611E" w:rsidR="00A97D8D" w:rsidRDefault="00197D12">
          <w:pPr>
            <w:pStyle w:val="TOC1"/>
            <w:rPr>
              <w:rFonts w:asciiTheme="minorHAnsi" w:eastAsiaTheme="minorEastAsia" w:hAnsiTheme="minorHAnsi" w:cstheme="minorBidi"/>
              <w:kern w:val="2"/>
              <w:sz w:val="22"/>
              <w:lang w:eastAsia="en-GB" w:bidi="ar-SA"/>
              <w14:ligatures w14:val="standardContextual"/>
            </w:rPr>
          </w:pPr>
          <w:hyperlink w:anchor="_Toc169776266" w:history="1">
            <w:r w:rsidR="00A97D8D" w:rsidRPr="00470BB7">
              <w:rPr>
                <w:rStyle w:val="Hyperlink"/>
              </w:rPr>
              <w:t>Appendix 1 – Relevant SAPs considered during the assessment</w:t>
            </w:r>
            <w:r w:rsidR="00A97D8D">
              <w:rPr>
                <w:webHidden/>
              </w:rPr>
              <w:tab/>
            </w:r>
            <w:r w:rsidR="00A97D8D">
              <w:rPr>
                <w:webHidden/>
              </w:rPr>
              <w:fldChar w:fldCharType="begin"/>
            </w:r>
            <w:r w:rsidR="00A97D8D">
              <w:rPr>
                <w:webHidden/>
              </w:rPr>
              <w:instrText xml:space="preserve"> PAGEREF _Toc169776266 \h </w:instrText>
            </w:r>
            <w:r w:rsidR="00A97D8D">
              <w:rPr>
                <w:webHidden/>
              </w:rPr>
            </w:r>
            <w:r w:rsidR="00A97D8D">
              <w:rPr>
                <w:webHidden/>
              </w:rPr>
              <w:fldChar w:fldCharType="separate"/>
            </w:r>
            <w:r w:rsidR="002E5136">
              <w:rPr>
                <w:webHidden/>
              </w:rPr>
              <w:t>61</w:t>
            </w:r>
            <w:r w:rsidR="00A97D8D">
              <w:rPr>
                <w:webHidden/>
              </w:rPr>
              <w:fldChar w:fldCharType="end"/>
            </w:r>
          </w:hyperlink>
        </w:p>
        <w:p w14:paraId="268E96FD" w14:textId="7EA8C424" w:rsidR="00200636" w:rsidRDefault="0087199B" w:rsidP="2411FEE8">
          <w:pPr>
            <w:pStyle w:val="TOC1"/>
            <w:tabs>
              <w:tab w:val="right" w:leader="dot" w:pos="9015"/>
            </w:tabs>
            <w:rPr>
              <w:rStyle w:val="Hyperlink"/>
              <w:kern w:val="2"/>
              <w:lang w:eastAsia="en-GB" w:bidi="ar-SA"/>
              <w14:ligatures w14:val="standardContextual"/>
            </w:rPr>
          </w:pPr>
          <w:r>
            <w:fldChar w:fldCharType="end"/>
          </w:r>
        </w:p>
      </w:sdtContent>
    </w:sdt>
    <w:p w14:paraId="277E7180" w14:textId="49CD5E9D" w:rsidR="001966D1" w:rsidRPr="004421AB" w:rsidRDefault="001966D1" w:rsidP="00E83549">
      <w:pPr>
        <w:sectPr w:rsidR="001966D1" w:rsidRPr="004421AB" w:rsidSect="00045010">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p w14:paraId="77DF1BD0" w14:textId="43619D43" w:rsidR="001966D1" w:rsidRPr="004421AB" w:rsidRDefault="001966D1" w:rsidP="009E0C01">
      <w:pPr>
        <w:pStyle w:val="Heading1"/>
      </w:pPr>
      <w:bookmarkStart w:id="5" w:name="_Toc169776260"/>
      <w:r>
        <w:lastRenderedPageBreak/>
        <w:t>Introduction</w:t>
      </w:r>
      <w:bookmarkEnd w:id="5"/>
    </w:p>
    <w:p w14:paraId="17FE2B6E" w14:textId="041B8EB1" w:rsidR="00173F76" w:rsidRPr="00A440E0" w:rsidRDefault="00173F76" w:rsidP="00173F76">
      <w:pPr>
        <w:pStyle w:val="Numberedparagraph"/>
      </w:pPr>
      <w:bookmarkStart w:id="6" w:name="_Hlk157502938"/>
      <w:bookmarkStart w:id="7" w:name="_Hlk157502960"/>
      <w:r w:rsidRPr="00A440E0">
        <w:t xml:space="preserve">This report presents the outcomes of my Fuel and Core (F&amp;C) assessment of the Rolls-Royce Small Modular Reactor (SMR) as part of Step 2 of the Office for Nuclear Regulation (ONR) Generic Design Assessment (GDA). This assessment is based upon the information presented in </w:t>
      </w:r>
      <w:r w:rsidR="008E251F">
        <w:t xml:space="preserve">Version </w:t>
      </w:r>
      <w:r w:rsidR="414FF5DE">
        <w:t>2</w:t>
      </w:r>
      <w:r w:rsidR="008E251F">
        <w:t xml:space="preserve"> </w:t>
      </w:r>
      <w:r w:rsidRPr="00A440E0">
        <w:t xml:space="preserve">of Rolls-Royce SMR Limited’s Environmental, Safety, Security and Safeguards (E3S) case chapters </w:t>
      </w:r>
      <w:r w:rsidRPr="00A94E9A">
        <w:t xml:space="preserve">(refs </w:t>
      </w:r>
      <w:sdt>
        <w:sdtPr>
          <w:id w:val="-190226177"/>
          <w:citation/>
        </w:sdtPr>
        <w:sdtEndPr/>
        <w:sdtContent>
          <w:r w:rsidRPr="00A94E9A">
            <w:fldChar w:fldCharType="begin"/>
          </w:r>
          <w:r w:rsidR="00A74D7E">
            <w:instrText xml:space="preserve">CITATION E3Sch1_3 \l 2057 </w:instrText>
          </w:r>
          <w:r w:rsidRPr="00A94E9A">
            <w:fldChar w:fldCharType="separate"/>
          </w:r>
          <w:r w:rsidR="002E5136" w:rsidRPr="002E5136">
            <w:rPr>
              <w:noProof/>
            </w:rPr>
            <w:t>[1]</w:t>
          </w:r>
          <w:r w:rsidRPr="00A94E9A">
            <w:fldChar w:fldCharType="end"/>
          </w:r>
        </w:sdtContent>
      </w:sdt>
      <w:r w:rsidRPr="00A94E9A">
        <w:t xml:space="preserve">, </w:t>
      </w:r>
      <w:sdt>
        <w:sdtPr>
          <w:id w:val="-420180806"/>
          <w:citation/>
        </w:sdtPr>
        <w:sdtEndPr/>
        <w:sdtContent>
          <w:r w:rsidRPr="00A94E9A">
            <w:fldChar w:fldCharType="begin"/>
          </w:r>
          <w:r w:rsidR="00A74D7E">
            <w:instrText xml:space="preserve">CITATION E3Sch3_3 \l 2057 </w:instrText>
          </w:r>
          <w:r w:rsidRPr="00A94E9A">
            <w:fldChar w:fldCharType="separate"/>
          </w:r>
          <w:r w:rsidR="002E5136" w:rsidRPr="002E5136">
            <w:rPr>
              <w:noProof/>
            </w:rPr>
            <w:t>[2]</w:t>
          </w:r>
          <w:r w:rsidRPr="00A94E9A">
            <w:fldChar w:fldCharType="end"/>
          </w:r>
        </w:sdtContent>
      </w:sdt>
      <w:r w:rsidRPr="00DB38C9">
        <w:t xml:space="preserve">, </w:t>
      </w:r>
      <w:sdt>
        <w:sdtPr>
          <w:id w:val="642401434"/>
          <w:citation/>
        </w:sdtPr>
        <w:sdtEndPr/>
        <w:sdtContent>
          <w:r w:rsidRPr="00DB38C9">
            <w:fldChar w:fldCharType="begin"/>
          </w:r>
          <w:r w:rsidR="00A74D7E">
            <w:instrText xml:space="preserve">CITATION E3Sch4_3 \l 2057 </w:instrText>
          </w:r>
          <w:r w:rsidRPr="00DB38C9">
            <w:fldChar w:fldCharType="separate"/>
          </w:r>
          <w:r w:rsidR="002E5136" w:rsidRPr="002E5136">
            <w:rPr>
              <w:noProof/>
            </w:rPr>
            <w:t>[3]</w:t>
          </w:r>
          <w:r w:rsidRPr="00DB38C9">
            <w:fldChar w:fldCharType="end"/>
          </w:r>
        </w:sdtContent>
      </w:sdt>
      <w:r w:rsidRPr="00DB38C9">
        <w:t xml:space="preserve">, </w:t>
      </w:r>
      <w:sdt>
        <w:sdtPr>
          <w:id w:val="-761446528"/>
          <w:citation/>
        </w:sdtPr>
        <w:sdtEndPr/>
        <w:sdtContent>
          <w:r w:rsidRPr="00DB38C9">
            <w:fldChar w:fldCharType="begin"/>
          </w:r>
          <w:r w:rsidR="00A74D7E">
            <w:instrText xml:space="preserve">CITATION E3Sch5_3 \l 2057 </w:instrText>
          </w:r>
          <w:r w:rsidRPr="00DB38C9">
            <w:fldChar w:fldCharType="separate"/>
          </w:r>
          <w:r w:rsidR="002E5136" w:rsidRPr="002E5136">
            <w:rPr>
              <w:noProof/>
            </w:rPr>
            <w:t>[4]</w:t>
          </w:r>
          <w:r w:rsidRPr="00DB38C9">
            <w:fldChar w:fldCharType="end"/>
          </w:r>
        </w:sdtContent>
      </w:sdt>
      <w:r w:rsidRPr="00DB38C9">
        <w:t xml:space="preserve">, </w:t>
      </w:r>
      <w:sdt>
        <w:sdtPr>
          <w:id w:val="110255476"/>
          <w:citation/>
        </w:sdtPr>
        <w:sdtEndPr/>
        <w:sdtContent>
          <w:r w:rsidRPr="00DB38C9">
            <w:fldChar w:fldCharType="begin"/>
          </w:r>
          <w:r w:rsidR="00A74D7E">
            <w:instrText xml:space="preserve">CITATION E3Sch6_3 \l 2057 </w:instrText>
          </w:r>
          <w:r w:rsidRPr="00DB38C9">
            <w:fldChar w:fldCharType="separate"/>
          </w:r>
          <w:r w:rsidR="002E5136" w:rsidRPr="002E5136">
            <w:rPr>
              <w:noProof/>
            </w:rPr>
            <w:t>[5]</w:t>
          </w:r>
          <w:r w:rsidRPr="00DB38C9">
            <w:fldChar w:fldCharType="end"/>
          </w:r>
        </w:sdtContent>
      </w:sdt>
      <w:r w:rsidRPr="00FA06E8">
        <w:t xml:space="preserve">, </w:t>
      </w:r>
      <w:sdt>
        <w:sdtPr>
          <w:id w:val="1415283382"/>
          <w:citation/>
        </w:sdtPr>
        <w:sdtEndPr/>
        <w:sdtContent>
          <w:r w:rsidRPr="00FA06E8">
            <w:fldChar w:fldCharType="begin"/>
          </w:r>
          <w:r w:rsidR="00A74D7E">
            <w:instrText xml:space="preserve">CITATION E3Sch7_3 \l 2057 </w:instrText>
          </w:r>
          <w:r w:rsidRPr="00FA06E8">
            <w:fldChar w:fldCharType="separate"/>
          </w:r>
          <w:r w:rsidR="002E5136" w:rsidRPr="002E5136">
            <w:rPr>
              <w:noProof/>
            </w:rPr>
            <w:t>[6]</w:t>
          </w:r>
          <w:r w:rsidRPr="00FA06E8">
            <w:fldChar w:fldCharType="end"/>
          </w:r>
        </w:sdtContent>
      </w:sdt>
      <w:r w:rsidRPr="00551D17">
        <w:t xml:space="preserve">, </w:t>
      </w:r>
      <w:sdt>
        <w:sdtPr>
          <w:id w:val="-2007496702"/>
          <w:citation/>
        </w:sdtPr>
        <w:sdtEndPr/>
        <w:sdtContent>
          <w:r w:rsidRPr="00551D17">
            <w:fldChar w:fldCharType="begin"/>
          </w:r>
          <w:r w:rsidR="00A74D7E">
            <w:instrText xml:space="preserve">CITATION E3Sch8 \l 2057 </w:instrText>
          </w:r>
          <w:r w:rsidRPr="00551D17">
            <w:fldChar w:fldCharType="separate"/>
          </w:r>
          <w:r w:rsidR="002E5136" w:rsidRPr="002E5136">
            <w:rPr>
              <w:noProof/>
            </w:rPr>
            <w:t>[7]</w:t>
          </w:r>
          <w:r w:rsidRPr="00551D17">
            <w:fldChar w:fldCharType="end"/>
          </w:r>
        </w:sdtContent>
      </w:sdt>
      <w:r w:rsidRPr="00551D17">
        <w:t xml:space="preserve">, </w:t>
      </w:r>
      <w:sdt>
        <w:sdtPr>
          <w:id w:val="-689375802"/>
          <w:citation/>
        </w:sdtPr>
        <w:sdtEndPr/>
        <w:sdtContent>
          <w:r w:rsidRPr="00551D17">
            <w:fldChar w:fldCharType="begin"/>
          </w:r>
          <w:r w:rsidR="00A74D7E">
            <w:instrText xml:space="preserve">CITATION E3Sch9a_3 \l 2057 </w:instrText>
          </w:r>
          <w:r w:rsidRPr="00551D17">
            <w:fldChar w:fldCharType="separate"/>
          </w:r>
          <w:r w:rsidR="002E5136" w:rsidRPr="002E5136">
            <w:rPr>
              <w:noProof/>
            </w:rPr>
            <w:t>[8]</w:t>
          </w:r>
          <w:r w:rsidRPr="00551D17">
            <w:fldChar w:fldCharType="end"/>
          </w:r>
        </w:sdtContent>
      </w:sdt>
      <w:r w:rsidRPr="004619DE">
        <w:t xml:space="preserve">, </w:t>
      </w:r>
      <w:sdt>
        <w:sdtPr>
          <w:id w:val="1170611422"/>
          <w:citation/>
        </w:sdtPr>
        <w:sdtEndPr/>
        <w:sdtContent>
          <w:r w:rsidRPr="00BD436E">
            <w:fldChar w:fldCharType="begin"/>
          </w:r>
          <w:r w:rsidR="00A74D7E">
            <w:instrText xml:space="preserve">CITATION E3Sch13_3 \l 2057 </w:instrText>
          </w:r>
          <w:r w:rsidRPr="00BD436E">
            <w:fldChar w:fldCharType="separate"/>
          </w:r>
          <w:r w:rsidR="002E5136" w:rsidRPr="002E5136">
            <w:rPr>
              <w:noProof/>
            </w:rPr>
            <w:t>[9]</w:t>
          </w:r>
          <w:r w:rsidRPr="00BD436E">
            <w:fldChar w:fldCharType="end"/>
          </w:r>
        </w:sdtContent>
      </w:sdt>
      <w:r w:rsidRPr="00BD436E">
        <w:t xml:space="preserve">, </w:t>
      </w:r>
      <w:sdt>
        <w:sdtPr>
          <w:id w:val="103238183"/>
          <w:citation/>
        </w:sdtPr>
        <w:sdtEndPr/>
        <w:sdtContent>
          <w:r w:rsidRPr="00EF4021">
            <w:fldChar w:fldCharType="begin"/>
          </w:r>
          <w:r w:rsidR="00A74D7E">
            <w:instrText xml:space="preserve">CITATION E3Sch14_3 \l 2057 </w:instrText>
          </w:r>
          <w:r w:rsidRPr="00EF4021">
            <w:fldChar w:fldCharType="separate"/>
          </w:r>
          <w:r w:rsidR="002E5136" w:rsidRPr="002E5136">
            <w:rPr>
              <w:noProof/>
            </w:rPr>
            <w:t>[10]</w:t>
          </w:r>
          <w:r w:rsidRPr="00EF4021">
            <w:fldChar w:fldCharType="end"/>
          </w:r>
        </w:sdtContent>
      </w:sdt>
      <w:r w:rsidRPr="00EF4021">
        <w:t xml:space="preserve">, </w:t>
      </w:r>
      <w:sdt>
        <w:sdtPr>
          <w:id w:val="1659117651"/>
          <w:citation/>
        </w:sdtPr>
        <w:sdtEndPr/>
        <w:sdtContent>
          <w:r w:rsidRPr="00EF4021">
            <w:fldChar w:fldCharType="begin"/>
          </w:r>
          <w:r w:rsidR="00A74D7E">
            <w:instrText xml:space="preserve">CITATION E3Sch15_3 \l 2057 </w:instrText>
          </w:r>
          <w:r w:rsidRPr="00EF4021">
            <w:fldChar w:fldCharType="separate"/>
          </w:r>
          <w:r w:rsidR="002E5136" w:rsidRPr="002E5136">
            <w:rPr>
              <w:noProof/>
            </w:rPr>
            <w:t>[11]</w:t>
          </w:r>
          <w:r w:rsidRPr="00EF4021">
            <w:fldChar w:fldCharType="end"/>
          </w:r>
        </w:sdtContent>
      </w:sdt>
      <w:r w:rsidRPr="004A3E21">
        <w:t xml:space="preserve">, </w:t>
      </w:r>
      <w:sdt>
        <w:sdtPr>
          <w:id w:val="-42534998"/>
          <w:citation/>
        </w:sdtPr>
        <w:sdtEndPr/>
        <w:sdtContent>
          <w:r w:rsidRPr="004A3E21">
            <w:fldChar w:fldCharType="begin"/>
          </w:r>
          <w:r w:rsidR="00A74D7E">
            <w:instrText xml:space="preserve">CITATION E3Sch16_3 \l 2057 </w:instrText>
          </w:r>
          <w:r w:rsidRPr="004A3E21">
            <w:fldChar w:fldCharType="separate"/>
          </w:r>
          <w:r w:rsidR="002E5136" w:rsidRPr="002E5136">
            <w:rPr>
              <w:noProof/>
            </w:rPr>
            <w:t>[12]</w:t>
          </w:r>
          <w:r w:rsidRPr="004A3E21">
            <w:fldChar w:fldCharType="end"/>
          </w:r>
        </w:sdtContent>
      </w:sdt>
      <w:r w:rsidRPr="004A3E21">
        <w:t xml:space="preserve">, </w:t>
      </w:r>
      <w:sdt>
        <w:sdtPr>
          <w:id w:val="-1180496496"/>
          <w:citation/>
        </w:sdtPr>
        <w:sdtEndPr/>
        <w:sdtContent>
          <w:r w:rsidRPr="00D110DD">
            <w:fldChar w:fldCharType="begin"/>
          </w:r>
          <w:r w:rsidR="00A74D7E">
            <w:instrText xml:space="preserve">CITATION E3Sch18_3 \l 2057 </w:instrText>
          </w:r>
          <w:r w:rsidRPr="00D110DD">
            <w:fldChar w:fldCharType="separate"/>
          </w:r>
          <w:r w:rsidR="002E5136" w:rsidRPr="002E5136">
            <w:rPr>
              <w:noProof/>
            </w:rPr>
            <w:t>[13]</w:t>
          </w:r>
          <w:r w:rsidRPr="00D110DD">
            <w:fldChar w:fldCharType="end"/>
          </w:r>
        </w:sdtContent>
      </w:sdt>
      <w:r w:rsidRPr="00934E14">
        <w:t xml:space="preserve">, </w:t>
      </w:r>
      <w:sdt>
        <w:sdtPr>
          <w:id w:val="1672679482"/>
          <w:citation/>
        </w:sdtPr>
        <w:sdtEndPr/>
        <w:sdtContent>
          <w:r w:rsidRPr="00934E14">
            <w:fldChar w:fldCharType="begin"/>
          </w:r>
          <w:r w:rsidR="00A74D7E">
            <w:instrText xml:space="preserve">CITATION E3Sch20_3 \l 2057 </w:instrText>
          </w:r>
          <w:r w:rsidRPr="00934E14">
            <w:fldChar w:fldCharType="separate"/>
          </w:r>
          <w:r w:rsidR="002E5136" w:rsidRPr="002E5136">
            <w:rPr>
              <w:noProof/>
            </w:rPr>
            <w:t>[14]</w:t>
          </w:r>
          <w:r w:rsidRPr="00934E14">
            <w:fldChar w:fldCharType="end"/>
          </w:r>
        </w:sdtContent>
      </w:sdt>
      <w:r w:rsidRPr="00934E14">
        <w:t>,</w:t>
      </w:r>
      <w:r w:rsidR="008B45D8" w:rsidRPr="00934E14">
        <w:t xml:space="preserve"> </w:t>
      </w:r>
      <w:sdt>
        <w:sdtPr>
          <w:id w:val="-1114902309"/>
          <w:citation/>
        </w:sdtPr>
        <w:sdtEndPr/>
        <w:sdtContent>
          <w:r w:rsidR="008B45D8" w:rsidRPr="004F68FF">
            <w:fldChar w:fldCharType="begin"/>
          </w:r>
          <w:r w:rsidR="00A74D7E">
            <w:instrText xml:space="preserve">CITATION E3Sch21_3 \l 2057 </w:instrText>
          </w:r>
          <w:r w:rsidR="008B45D8" w:rsidRPr="004F68FF">
            <w:fldChar w:fldCharType="separate"/>
          </w:r>
          <w:r w:rsidR="002E5136" w:rsidRPr="002E5136">
            <w:rPr>
              <w:noProof/>
            </w:rPr>
            <w:t>[15]</w:t>
          </w:r>
          <w:r w:rsidR="008B45D8" w:rsidRPr="004F68FF">
            <w:fldChar w:fldCharType="end"/>
          </w:r>
        </w:sdtContent>
      </w:sdt>
      <w:r w:rsidR="008B45D8" w:rsidRPr="004F68FF">
        <w:t>,</w:t>
      </w:r>
      <w:r w:rsidRPr="004F68FF">
        <w:t xml:space="preserve"> </w:t>
      </w:r>
      <w:sdt>
        <w:sdtPr>
          <w:id w:val="1580558233"/>
          <w:citation/>
        </w:sdtPr>
        <w:sdtEndPr/>
        <w:sdtContent>
          <w:r w:rsidRPr="004F68FF">
            <w:fldChar w:fldCharType="begin"/>
          </w:r>
          <w:r w:rsidR="00A74D7E">
            <w:instrText xml:space="preserve">CITATION E3Sch23_3 \l 2057 </w:instrText>
          </w:r>
          <w:r w:rsidRPr="004F68FF">
            <w:fldChar w:fldCharType="separate"/>
          </w:r>
          <w:r w:rsidR="002E5136" w:rsidRPr="002E5136">
            <w:rPr>
              <w:noProof/>
            </w:rPr>
            <w:t>[16]</w:t>
          </w:r>
          <w:r w:rsidRPr="004F68FF">
            <w:fldChar w:fldCharType="end"/>
          </w:r>
        </w:sdtContent>
      </w:sdt>
      <w:r w:rsidRPr="004F68FF">
        <w:t xml:space="preserve">, </w:t>
      </w:r>
      <w:sdt>
        <w:sdtPr>
          <w:id w:val="600605938"/>
          <w:citation/>
        </w:sdtPr>
        <w:sdtEndPr/>
        <w:sdtContent>
          <w:r w:rsidRPr="004F68FF">
            <w:fldChar w:fldCharType="begin"/>
          </w:r>
          <w:r w:rsidR="00A74D7E">
            <w:instrText xml:space="preserve">CITATION E3Sch24_3 \l 2057 </w:instrText>
          </w:r>
          <w:r w:rsidRPr="004F68FF">
            <w:fldChar w:fldCharType="separate"/>
          </w:r>
          <w:r w:rsidR="002E5136" w:rsidRPr="002E5136">
            <w:rPr>
              <w:noProof/>
            </w:rPr>
            <w:t>[17]</w:t>
          </w:r>
          <w:r w:rsidRPr="004F68FF">
            <w:fldChar w:fldCharType="end"/>
          </w:r>
        </w:sdtContent>
      </w:sdt>
      <w:r w:rsidR="00D95051">
        <w:t xml:space="preserve"> </w:t>
      </w:r>
      <w:r w:rsidRPr="00A440E0">
        <w:t>and supporting documentation</w:t>
      </w:r>
      <w:r w:rsidR="00730D21">
        <w:t>)</w:t>
      </w:r>
      <w:r w:rsidRPr="00A440E0">
        <w:t xml:space="preserve">. </w:t>
      </w:r>
    </w:p>
    <w:p w14:paraId="0CD4E1B3" w14:textId="61211636" w:rsidR="00173F76" w:rsidRPr="00AF1208" w:rsidRDefault="00173F76" w:rsidP="00173F76">
      <w:pPr>
        <w:pStyle w:val="Numberedparagraph"/>
      </w:pPr>
      <w:r w:rsidRPr="004421AB">
        <w:t xml:space="preserve">Assessment was undertaken in accordance with the requirements of the </w:t>
      </w:r>
      <w:r w:rsidRPr="00146287">
        <w:t xml:space="preserve">ONR Management System and follows ONR’s </w:t>
      </w:r>
      <w:r w:rsidR="00F11B49">
        <w:t>G</w:t>
      </w:r>
      <w:r w:rsidRPr="00146287">
        <w:t xml:space="preserve">uidance on the </w:t>
      </w:r>
      <w:r w:rsidR="00C77240">
        <w:t>M</w:t>
      </w:r>
      <w:r w:rsidRPr="00146287">
        <w:t xml:space="preserve">echanics of </w:t>
      </w:r>
      <w:r w:rsidR="00C77240">
        <w:t>A</w:t>
      </w:r>
      <w:r w:rsidRPr="00146287">
        <w:t xml:space="preserve">ssessment, NS-TAST-GD-096 (ref. </w:t>
      </w:r>
      <w:sdt>
        <w:sdtPr>
          <w:id w:val="481127412"/>
          <w:citation/>
        </w:sdtPr>
        <w:sdtEndPr/>
        <w:sdtContent>
          <w:r w:rsidRPr="00146287">
            <w:fldChar w:fldCharType="begin"/>
          </w:r>
          <w:r w:rsidRPr="00146287">
            <w:instrText xml:space="preserve">CITATION NSTASTGD096 \l 2057 </w:instrText>
          </w:r>
          <w:r w:rsidRPr="00146287">
            <w:fldChar w:fldCharType="separate"/>
          </w:r>
          <w:r w:rsidR="002E5136" w:rsidRPr="002E5136">
            <w:rPr>
              <w:noProof/>
            </w:rPr>
            <w:t>[18]</w:t>
          </w:r>
          <w:r w:rsidRPr="00146287">
            <w:fldChar w:fldCharType="end"/>
          </w:r>
        </w:sdtContent>
      </w:sdt>
      <w:r w:rsidRPr="00146287">
        <w:t xml:space="preserve">). The </w:t>
      </w:r>
      <w:bookmarkStart w:id="8" w:name="_Hlk144471313"/>
      <w:r w:rsidRPr="00146287">
        <w:t xml:space="preserve">ONR Safety Assessment Principles (SAPs) (ref. </w:t>
      </w:r>
      <w:sdt>
        <w:sdtPr>
          <w:id w:val="-1968191427"/>
          <w:citation/>
        </w:sdtPr>
        <w:sdtEndPr/>
        <w:sdtContent>
          <w:r w:rsidRPr="00146287">
            <w:fldChar w:fldCharType="begin"/>
          </w:r>
          <w:r w:rsidRPr="00146287">
            <w:instrText xml:space="preserve"> CITATION SAPs \l 2057 </w:instrText>
          </w:r>
          <w:r w:rsidRPr="00146287">
            <w:fldChar w:fldCharType="separate"/>
          </w:r>
          <w:r w:rsidR="002E5136" w:rsidRPr="002E5136">
            <w:rPr>
              <w:noProof/>
            </w:rPr>
            <w:t>[19]</w:t>
          </w:r>
          <w:r w:rsidRPr="00146287">
            <w:fldChar w:fldCharType="end"/>
          </w:r>
        </w:sdtContent>
      </w:sdt>
      <w:r w:rsidRPr="00146287">
        <w:t xml:space="preserve">) </w:t>
      </w:r>
      <w:bookmarkEnd w:id="8"/>
      <w:r w:rsidRPr="00146287">
        <w:t xml:space="preserve">together with supporting Technical Assessment Guides (TAGs) (ref. </w:t>
      </w:r>
      <w:sdt>
        <w:sdtPr>
          <w:id w:val="-985620344"/>
          <w:citation/>
        </w:sdtPr>
        <w:sdtEndPr/>
        <w:sdtContent>
          <w:r w:rsidRPr="00146287">
            <w:fldChar w:fldCharType="begin"/>
          </w:r>
          <w:r w:rsidR="008B3142">
            <w:instrText xml:space="preserve">CITATION TAGgen \l 2057 </w:instrText>
          </w:r>
          <w:r w:rsidRPr="00146287">
            <w:fldChar w:fldCharType="separate"/>
          </w:r>
          <w:r w:rsidR="002E5136" w:rsidRPr="002E5136">
            <w:rPr>
              <w:noProof/>
            </w:rPr>
            <w:t>[20]</w:t>
          </w:r>
          <w:r w:rsidRPr="00146287">
            <w:fldChar w:fldCharType="end"/>
          </w:r>
        </w:sdtContent>
      </w:sdt>
      <w:r w:rsidRPr="00146287">
        <w:t>) have been used as the basis for t</w:t>
      </w:r>
      <w:r w:rsidRPr="00AF1208">
        <w:t xml:space="preserve">his assessment. </w:t>
      </w:r>
    </w:p>
    <w:p w14:paraId="5DE34620" w14:textId="3CF59A35" w:rsidR="00173F76" w:rsidRDefault="00173F76" w:rsidP="00173F76">
      <w:pPr>
        <w:pStyle w:val="Numberedparagraph"/>
      </w:pPr>
      <w:r w:rsidRPr="00AF1208">
        <w:t>This is a Major report</w:t>
      </w:r>
      <w:r w:rsidRPr="004421AB">
        <w:t xml:space="preserve"> (</w:t>
      </w:r>
      <w:r>
        <w:t xml:space="preserve">refer </w:t>
      </w:r>
      <w:r w:rsidRPr="00084948">
        <w:t xml:space="preserve">to </w:t>
      </w:r>
      <w:r w:rsidR="00374D09" w:rsidRPr="00374D09">
        <w:t>NS-TAST-GD-108</w:t>
      </w:r>
      <w:r w:rsidR="00374D09" w:rsidRPr="00374D09" w:rsidDel="00374D09">
        <w:t xml:space="preserve"> </w:t>
      </w:r>
      <w:r w:rsidRPr="00047DDE">
        <w:t xml:space="preserve">(ref. </w:t>
      </w:r>
      <w:sdt>
        <w:sdtPr>
          <w:id w:val="-1616590391"/>
          <w:citation/>
        </w:sdtPr>
        <w:sdtEndPr/>
        <w:sdtContent>
          <w:r w:rsidRPr="00047DDE">
            <w:fldChar w:fldCharType="begin"/>
          </w:r>
          <w:r w:rsidR="00DE6010" w:rsidRPr="00047DDE">
            <w:instrText xml:space="preserve">CITATION NSTASTGD108 \l 2057 </w:instrText>
          </w:r>
          <w:r w:rsidRPr="00047DDE">
            <w:fldChar w:fldCharType="separate"/>
          </w:r>
          <w:r w:rsidR="002E5136" w:rsidRPr="002E5136">
            <w:rPr>
              <w:noProof/>
            </w:rPr>
            <w:t>[21]</w:t>
          </w:r>
          <w:r w:rsidRPr="00047DDE">
            <w:fldChar w:fldCharType="end"/>
          </w:r>
        </w:sdtContent>
      </w:sdt>
      <w:r w:rsidRPr="00047DDE">
        <w:t>)).</w:t>
      </w:r>
      <w:r>
        <w:t xml:space="preserve"> </w:t>
      </w:r>
    </w:p>
    <w:p w14:paraId="1237C066" w14:textId="2416FA8C" w:rsidR="001966D1" w:rsidRPr="00216CF0" w:rsidRDefault="001966D1" w:rsidP="00216CF0">
      <w:pPr>
        <w:pStyle w:val="Heading2"/>
      </w:pPr>
      <w:r w:rsidRPr="00216CF0">
        <w:t>Background</w:t>
      </w:r>
    </w:p>
    <w:bookmarkEnd w:id="6"/>
    <w:bookmarkEnd w:id="7"/>
    <w:p w14:paraId="4BF33D58" w14:textId="3D86CEDF" w:rsidR="000970C9" w:rsidRDefault="000970C9" w:rsidP="000970C9">
      <w:pPr>
        <w:pStyle w:val="Numberedparagraph"/>
      </w:pPr>
      <w:r>
        <w:t xml:space="preserve">The ONR’s GDA process (ref. </w:t>
      </w:r>
      <w:sdt>
        <w:sdtPr>
          <w:id w:val="1021517151"/>
          <w:citation/>
        </w:sdtPr>
        <w:sdtEndPr/>
        <w:sdtContent>
          <w:r>
            <w:fldChar w:fldCharType="begin"/>
          </w:r>
          <w:r>
            <w:instrText xml:space="preserve"> CITATION GtoRPs \l 2057 </w:instrText>
          </w:r>
          <w:r>
            <w:fldChar w:fldCharType="separate"/>
          </w:r>
          <w:r w:rsidR="002E5136" w:rsidRPr="002E5136">
            <w:rPr>
              <w:noProof/>
            </w:rPr>
            <w:t>[22]</w:t>
          </w:r>
          <w:r>
            <w:fldChar w:fldCharType="end"/>
          </w:r>
        </w:sdtContent>
      </w:sdt>
      <w:r>
        <w:t>) calls for a step-wise assessment of the Requesting Party's (RP) submissions with the assessments increasing in detail as the project progresses. Rolls-Royce SMR Limited is the RP for the GDA of the Rolls-Royce SMR design.</w:t>
      </w:r>
    </w:p>
    <w:p w14:paraId="4D8532E2" w14:textId="77777777" w:rsidR="000970C9" w:rsidRDefault="000970C9" w:rsidP="000970C9">
      <w:pPr>
        <w:pStyle w:val="Numberedparagraph"/>
      </w:pPr>
      <w:r>
        <w:t>I</w:t>
      </w:r>
      <w:r w:rsidRPr="0029683D">
        <w:t xml:space="preserve">n April 2022 </w:t>
      </w:r>
      <w:r>
        <w:t>ONR</w:t>
      </w:r>
      <w:r w:rsidRPr="0029683D">
        <w:t xml:space="preserve">, </w:t>
      </w:r>
      <w:r>
        <w:t xml:space="preserve">together with the </w:t>
      </w:r>
      <w:r w:rsidRPr="0029683D">
        <w:t>Environment Agency and Natural Resources Wales (NRW)</w:t>
      </w:r>
      <w:r>
        <w:t>,</w:t>
      </w:r>
      <w:r w:rsidRPr="0029683D">
        <w:t xml:space="preserve"> began Step 1 of the </w:t>
      </w:r>
      <w:r>
        <w:t>GDA</w:t>
      </w:r>
      <w:r w:rsidRPr="0029683D">
        <w:t xml:space="preserve"> for </w:t>
      </w:r>
      <w:r>
        <w:t xml:space="preserve">the generic </w:t>
      </w:r>
      <w:r w:rsidRPr="0029683D">
        <w:t>Rolls-Royce SMR design.</w:t>
      </w:r>
      <w:r>
        <w:t xml:space="preserve"> Step 1, which is the preparatory part of the design assessment process and </w:t>
      </w:r>
      <w:r w:rsidRPr="00BD42CA">
        <w:t>mainly associated with initiation of the project and preparation for technical assessment in later steps</w:t>
      </w:r>
      <w:r>
        <w:t xml:space="preserve">, was successfully completed in 12 months. </w:t>
      </w:r>
    </w:p>
    <w:p w14:paraId="09FDE0BF" w14:textId="77777777" w:rsidR="000970C9" w:rsidRDefault="000970C9" w:rsidP="000970C9">
      <w:pPr>
        <w:pStyle w:val="Numberedparagraph"/>
      </w:pPr>
      <w:r>
        <w:t>Step 2 commenced in April 2023. This is the first substantive technical assessment step. The focus of ONR’s assessments in this step is towards the fundamental adequacy of the design and safety and security cases, and the suitability of the methodologies, approaches, codes, standards and philosophies which form the building blocks for the design and generic safety and security cases. The objective is to undertake an assessment of the design against regulatory expectations to identify any fundamental safety or security shortfalls that could prevent ONR permissioning the construction of a power station based on the design.</w:t>
      </w:r>
    </w:p>
    <w:p w14:paraId="6BA3AE4A" w14:textId="727B6945" w:rsidR="000970C9" w:rsidRDefault="000970C9" w:rsidP="000970C9">
      <w:pPr>
        <w:pStyle w:val="Numberedparagraph"/>
      </w:pPr>
      <w:r>
        <w:t xml:space="preserve">Prior to the start of Step 2 I prepared a detailed Assessment Plan for F&amp;C (ref. </w:t>
      </w:r>
      <w:sdt>
        <w:sdtPr>
          <w:id w:val="267824301"/>
          <w:citation/>
        </w:sdtPr>
        <w:sdtEndPr/>
        <w:sdtContent>
          <w:r>
            <w:fldChar w:fldCharType="begin"/>
          </w:r>
          <w:r>
            <w:instrText xml:space="preserve"> CITATION ONRStep2AP_1 \l 2057 </w:instrText>
          </w:r>
          <w:r>
            <w:fldChar w:fldCharType="separate"/>
          </w:r>
          <w:r w:rsidR="002E5136" w:rsidRPr="002E5136">
            <w:rPr>
              <w:noProof/>
            </w:rPr>
            <w:t>[23]</w:t>
          </w:r>
          <w:r>
            <w:fldChar w:fldCharType="end"/>
          </w:r>
        </w:sdtContent>
      </w:sdt>
      <w:r>
        <w:t xml:space="preserve">). This has formed the basis of this assessment and was also shared with the RP to maximise openness and transparency. </w:t>
      </w:r>
    </w:p>
    <w:p w14:paraId="016241DA" w14:textId="5285BDDD" w:rsidR="000970C9" w:rsidRPr="004421AB" w:rsidRDefault="000970C9" w:rsidP="000970C9">
      <w:pPr>
        <w:pStyle w:val="Numberedparagraph"/>
      </w:pPr>
      <w:r>
        <w:lastRenderedPageBreak/>
        <w:t>This report is one of a series of Assessments which support ONR’s overall judgements at the end of Step 2 which are recorded in the Step 2 Summary Report (</w:t>
      </w:r>
      <w:r w:rsidRPr="00531898">
        <w:t>ref</w:t>
      </w:r>
      <w:r w:rsidRPr="000221FB">
        <w:t xml:space="preserve">. </w:t>
      </w:r>
      <w:sdt>
        <w:sdtPr>
          <w:id w:val="-13686334"/>
          <w:citation/>
        </w:sdtPr>
        <w:sdtEndPr/>
        <w:sdtContent>
          <w:r w:rsidRPr="0022466D">
            <w:fldChar w:fldCharType="begin"/>
          </w:r>
          <w:r w:rsidR="0064475A">
            <w:instrText xml:space="preserve">CITATION St2SummRep \l 2057 </w:instrText>
          </w:r>
          <w:r w:rsidRPr="0022466D">
            <w:fldChar w:fldCharType="separate"/>
          </w:r>
          <w:r w:rsidR="002E5136" w:rsidRPr="002E5136">
            <w:rPr>
              <w:noProof/>
            </w:rPr>
            <w:t>[24]</w:t>
          </w:r>
          <w:r w:rsidRPr="0022466D">
            <w:fldChar w:fldCharType="end"/>
          </w:r>
        </w:sdtContent>
      </w:sdt>
      <w:r w:rsidR="0014163B">
        <w:t>)</w:t>
      </w:r>
      <w:r w:rsidRPr="00531898">
        <w:t>.</w:t>
      </w:r>
    </w:p>
    <w:p w14:paraId="50E36E78" w14:textId="04FB2896" w:rsidR="001966D1" w:rsidRPr="004421AB" w:rsidRDefault="001966D1" w:rsidP="004421AB">
      <w:pPr>
        <w:pStyle w:val="Heading2"/>
      </w:pPr>
      <w:bookmarkStart w:id="9" w:name="_Ref161835679"/>
      <w:r w:rsidRPr="004421AB">
        <w:t>Scope</w:t>
      </w:r>
      <w:bookmarkEnd w:id="9"/>
    </w:p>
    <w:p w14:paraId="75D9C31F" w14:textId="77777777" w:rsidR="00AF0B91" w:rsidRDefault="00AF0B91" w:rsidP="00AF0B91">
      <w:pPr>
        <w:pStyle w:val="Numberedparagraph"/>
      </w:pPr>
      <w:r w:rsidRPr="004421AB">
        <w:t xml:space="preserve">The assessment </w:t>
      </w:r>
      <w:r>
        <w:t>documented</w:t>
      </w:r>
      <w:r w:rsidRPr="004421AB">
        <w:t xml:space="preserve"> in this report is based upon the </w:t>
      </w:r>
      <w:r>
        <w:t>E3S</w:t>
      </w:r>
      <w:r w:rsidRPr="004421AB">
        <w:t xml:space="preserve"> case for</w:t>
      </w:r>
      <w:r>
        <w:t xml:space="preserve"> the Rolls-Royce SMR</w:t>
      </w:r>
      <w:r w:rsidRPr="004421AB">
        <w:t xml:space="preserve"> as </w:t>
      </w:r>
      <w:r>
        <w:t>summarised</w:t>
      </w:r>
      <w:r w:rsidRPr="004421AB">
        <w:t xml:space="preserve"> in </w:t>
      </w:r>
      <w:r>
        <w:t xml:space="preserve">the E3S case chapters </w:t>
      </w:r>
      <w:r w:rsidRPr="004421AB">
        <w:t xml:space="preserve">and supporting documentation. </w:t>
      </w:r>
    </w:p>
    <w:p w14:paraId="3E1F7293" w14:textId="150A08AE" w:rsidR="00AF0B91" w:rsidRPr="00826B10" w:rsidRDefault="00AF0B91" w:rsidP="00AF0B91">
      <w:pPr>
        <w:pStyle w:val="Numberedparagraph"/>
      </w:pPr>
      <w:r>
        <w:t>The overall scope of the Rolls-Royce SMR GDA is d</w:t>
      </w:r>
      <w:r w:rsidRPr="001724EC">
        <w:t xml:space="preserve">escribed in </w:t>
      </w:r>
      <w:r>
        <w:t>(ref.</w:t>
      </w:r>
      <w:sdt>
        <w:sdtPr>
          <w:id w:val="1646387257"/>
          <w:citation/>
        </w:sdtPr>
        <w:sdtEndPr/>
        <w:sdtContent>
          <w:r>
            <w:fldChar w:fldCharType="begin"/>
          </w:r>
          <w:r w:rsidR="00FA20A2">
            <w:instrText xml:space="preserve">CITATION GDAScope \l 2057 </w:instrText>
          </w:r>
          <w:r>
            <w:fldChar w:fldCharType="separate"/>
          </w:r>
          <w:r w:rsidR="002E5136">
            <w:rPr>
              <w:noProof/>
            </w:rPr>
            <w:t xml:space="preserve"> </w:t>
          </w:r>
          <w:r w:rsidR="002E5136" w:rsidRPr="002E5136">
            <w:rPr>
              <w:noProof/>
            </w:rPr>
            <w:t>[25]</w:t>
          </w:r>
          <w:r>
            <w:fldChar w:fldCharType="end"/>
          </w:r>
        </w:sdtContent>
      </w:sdt>
      <w:r>
        <w:t>)</w:t>
      </w:r>
      <w:r w:rsidRPr="001724EC">
        <w:t xml:space="preserve">. </w:t>
      </w:r>
      <w:r w:rsidRPr="00697D0F">
        <w:t xml:space="preserve">Rolls-Royce SMR Limited has indicated that it intends to complete a three step GDA, with the objective of receiving a </w:t>
      </w:r>
      <w:r w:rsidR="00B454AC">
        <w:t>Design Acceptance Confirmation (</w:t>
      </w:r>
      <w:r w:rsidRPr="00697D0F">
        <w:t>DAC</w:t>
      </w:r>
      <w:r w:rsidR="00B454AC">
        <w:t>)</w:t>
      </w:r>
      <w:r w:rsidRPr="00697D0F">
        <w:t xml:space="preserve"> from ON</w:t>
      </w:r>
      <w:r>
        <w:t>R and have aligned their GDA scope with this objective.</w:t>
      </w:r>
      <w:r w:rsidRPr="007028C5">
        <w:t xml:space="preserve"> The GDA scope defines the generic plant and layout and includes all systems, structures and components </w:t>
      </w:r>
      <w:r w:rsidR="00B454AC">
        <w:t xml:space="preserve">(SSC) </w:t>
      </w:r>
      <w:r w:rsidRPr="007028C5">
        <w:t xml:space="preserve">that are identified as being important to safety, </w:t>
      </w:r>
      <w:r w:rsidRPr="00826B10">
        <w:t xml:space="preserve">security and safeguards, all modes of operation, and all stages of the plant lifecycle. </w:t>
      </w:r>
    </w:p>
    <w:p w14:paraId="577B440C" w14:textId="534A0E02" w:rsidR="00AF0B91" w:rsidRPr="00826B10" w:rsidRDefault="00AF0B91" w:rsidP="00AF0B91">
      <w:pPr>
        <w:pStyle w:val="Numberedparagraph"/>
      </w:pPr>
      <w:r w:rsidRPr="00826B10">
        <w:t>However, given the step-wise assessment during GDA, information has not been submitted for all aspects within the GDA Scope during Step 2. The following aspects of the E3S case are therefore out of scope of this assessment</w:t>
      </w:r>
      <w:r w:rsidR="00BC33DA">
        <w:t xml:space="preserve">. </w:t>
      </w:r>
    </w:p>
    <w:p w14:paraId="228358F1" w14:textId="575DAE29" w:rsidR="00826B10" w:rsidRPr="008F5770" w:rsidRDefault="003C2470" w:rsidP="008F5770">
      <w:pPr>
        <w:pStyle w:val="Bulletlist1"/>
        <w:ind w:left="1424" w:hanging="505"/>
        <w:rPr>
          <w:color w:val="000000" w:themeColor="text1"/>
          <w:szCs w:val="16"/>
        </w:rPr>
      </w:pPr>
      <w:r>
        <w:rPr>
          <w:color w:val="000000" w:themeColor="text1"/>
          <w:szCs w:val="16"/>
        </w:rPr>
        <w:t>U</w:t>
      </w:r>
      <w:r w:rsidR="00826B10" w:rsidRPr="008F5770">
        <w:rPr>
          <w:color w:val="000000" w:themeColor="text1"/>
          <w:szCs w:val="16"/>
        </w:rPr>
        <w:t>ncertainty quantification</w:t>
      </w:r>
      <w:r w:rsidR="00CA4611">
        <w:rPr>
          <w:color w:val="000000" w:themeColor="text1"/>
          <w:szCs w:val="16"/>
        </w:rPr>
        <w:t xml:space="preserve"> for </w:t>
      </w:r>
      <w:r w:rsidR="00826B10" w:rsidRPr="008F5770">
        <w:rPr>
          <w:color w:val="000000" w:themeColor="text1"/>
          <w:szCs w:val="16"/>
        </w:rPr>
        <w:t>manufacturing tolerance</w:t>
      </w:r>
      <w:r w:rsidR="00CA4611">
        <w:rPr>
          <w:color w:val="000000" w:themeColor="text1"/>
          <w:szCs w:val="16"/>
        </w:rPr>
        <w:t>s</w:t>
      </w:r>
      <w:r w:rsidR="00826B10" w:rsidRPr="008F5770">
        <w:rPr>
          <w:color w:val="000000" w:themeColor="text1"/>
          <w:szCs w:val="16"/>
        </w:rPr>
        <w:t xml:space="preserve"> and parameter distribution</w:t>
      </w:r>
      <w:r w:rsidR="00CA4611">
        <w:rPr>
          <w:color w:val="000000" w:themeColor="text1"/>
          <w:szCs w:val="16"/>
        </w:rPr>
        <w:t>s</w:t>
      </w:r>
      <w:r w:rsidR="000A00B4">
        <w:rPr>
          <w:color w:val="000000" w:themeColor="text1"/>
          <w:szCs w:val="16"/>
        </w:rPr>
        <w:t>.</w:t>
      </w:r>
    </w:p>
    <w:p w14:paraId="760F392C" w14:textId="6BB39A67" w:rsidR="003927CC" w:rsidRPr="008F5770" w:rsidRDefault="00937317" w:rsidP="008F5770">
      <w:pPr>
        <w:pStyle w:val="Bulletlist1"/>
        <w:ind w:left="1424" w:hanging="505"/>
        <w:rPr>
          <w:color w:val="000000" w:themeColor="text1"/>
          <w:szCs w:val="16"/>
        </w:rPr>
      </w:pPr>
      <w:r>
        <w:rPr>
          <w:color w:val="000000" w:themeColor="text1"/>
          <w:szCs w:val="16"/>
        </w:rPr>
        <w:t>P</w:t>
      </w:r>
      <w:r w:rsidR="003927CC" w:rsidRPr="008F5770">
        <w:rPr>
          <w:color w:val="000000" w:themeColor="text1"/>
          <w:szCs w:val="16"/>
        </w:rPr>
        <w:t>rocedures and operating rules</w:t>
      </w:r>
      <w:r w:rsidR="005036BA">
        <w:rPr>
          <w:color w:val="000000" w:themeColor="text1"/>
          <w:szCs w:val="16"/>
        </w:rPr>
        <w:t>,</w:t>
      </w:r>
      <w:r w:rsidR="003927CC" w:rsidRPr="008F5770">
        <w:rPr>
          <w:color w:val="000000" w:themeColor="text1"/>
          <w:szCs w:val="16"/>
        </w:rPr>
        <w:t xml:space="preserve"> </w:t>
      </w:r>
      <w:r w:rsidR="00826B10" w:rsidRPr="008F5770">
        <w:rPr>
          <w:color w:val="000000" w:themeColor="text1"/>
          <w:szCs w:val="16"/>
        </w:rPr>
        <w:t xml:space="preserve">including for </w:t>
      </w:r>
      <w:r w:rsidR="003927CC" w:rsidRPr="008F5770">
        <w:rPr>
          <w:color w:val="000000" w:themeColor="text1"/>
          <w:szCs w:val="16"/>
        </w:rPr>
        <w:t>degraded mode</w:t>
      </w:r>
      <w:r w:rsidR="00826B10" w:rsidRPr="008F5770">
        <w:rPr>
          <w:color w:val="000000" w:themeColor="text1"/>
          <w:szCs w:val="16"/>
        </w:rPr>
        <w:t>s.</w:t>
      </w:r>
    </w:p>
    <w:p w14:paraId="68A2FFC7" w14:textId="0B96CDB4" w:rsidR="00CA4611" w:rsidRDefault="009D10CB" w:rsidP="00A71B5A">
      <w:pPr>
        <w:pStyle w:val="Numberedparagraph"/>
      </w:pPr>
      <w:r>
        <w:t>The absence of data related to these areas is not significant for GDA Step 2</w:t>
      </w:r>
      <w:r w:rsidR="004B3E0C">
        <w:t xml:space="preserve"> but will need to be addressed for Step 3, as is intended by the RP.</w:t>
      </w:r>
    </w:p>
    <w:p w14:paraId="13A21E1B" w14:textId="657C324F" w:rsidR="00A71B5A" w:rsidRPr="0030627E" w:rsidRDefault="00A71B5A" w:rsidP="00A71B5A">
      <w:pPr>
        <w:pStyle w:val="Numberedparagraph"/>
      </w:pPr>
      <w:r w:rsidRPr="0030627E">
        <w:t>My assessment has considered the following aspects:</w:t>
      </w:r>
    </w:p>
    <w:p w14:paraId="6B32B974" w14:textId="0C411A38" w:rsidR="00A71B5A" w:rsidRPr="008F5770" w:rsidRDefault="00B871B2" w:rsidP="00B871B2">
      <w:pPr>
        <w:pStyle w:val="Bulletlist1"/>
        <w:ind w:left="1424" w:hanging="505"/>
        <w:rPr>
          <w:color w:val="000000" w:themeColor="text1"/>
          <w:szCs w:val="16"/>
        </w:rPr>
      </w:pPr>
      <w:r>
        <w:rPr>
          <w:color w:val="000000" w:themeColor="text1"/>
          <w:szCs w:val="16"/>
        </w:rPr>
        <w:t>T</w:t>
      </w:r>
      <w:r w:rsidR="005D0A10" w:rsidRPr="005D0A10">
        <w:rPr>
          <w:color w:val="000000" w:themeColor="text1"/>
          <w:szCs w:val="16"/>
        </w:rPr>
        <w:t>he nuclear design of the reactor core, the</w:t>
      </w:r>
      <w:r w:rsidR="005D0A10">
        <w:rPr>
          <w:color w:val="000000" w:themeColor="text1"/>
          <w:szCs w:val="16"/>
        </w:rPr>
        <w:t xml:space="preserve"> sub-channel</w:t>
      </w:r>
      <w:r w:rsidR="005D0A10" w:rsidRPr="005D0A10">
        <w:rPr>
          <w:color w:val="000000" w:themeColor="text1"/>
          <w:szCs w:val="16"/>
        </w:rPr>
        <w:t xml:space="preserve"> thermal hydraulic design of the reactor core, and the thermo-mechanical design of the nuclear fuel system.</w:t>
      </w:r>
      <w:r w:rsidRPr="008F5770" w:rsidDel="00B871B2">
        <w:rPr>
          <w:color w:val="000000" w:themeColor="text1"/>
          <w:szCs w:val="16"/>
        </w:rPr>
        <w:t xml:space="preserve"> </w:t>
      </w:r>
    </w:p>
    <w:p w14:paraId="1E21B3A3" w14:textId="40AB324F" w:rsidR="00E96BA9" w:rsidRDefault="00A71B5A" w:rsidP="008F5770">
      <w:pPr>
        <w:pStyle w:val="Bulletlist1"/>
        <w:ind w:left="1424" w:hanging="505"/>
        <w:rPr>
          <w:color w:val="000000" w:themeColor="text1"/>
          <w:szCs w:val="16"/>
        </w:rPr>
      </w:pPr>
      <w:r w:rsidRPr="008F5770">
        <w:rPr>
          <w:color w:val="000000" w:themeColor="text1"/>
          <w:szCs w:val="16"/>
        </w:rPr>
        <w:t xml:space="preserve">Those </w:t>
      </w:r>
      <w:r w:rsidR="004F0307" w:rsidRPr="008F5770">
        <w:rPr>
          <w:color w:val="000000" w:themeColor="text1"/>
          <w:szCs w:val="16"/>
        </w:rPr>
        <w:t>SSCs</w:t>
      </w:r>
      <w:r w:rsidRPr="008F5770">
        <w:rPr>
          <w:color w:val="000000" w:themeColor="text1"/>
          <w:szCs w:val="16"/>
        </w:rPr>
        <w:t xml:space="preserve"> identified within Ch</w:t>
      </w:r>
      <w:r w:rsidR="005706BF" w:rsidRPr="008F5770">
        <w:rPr>
          <w:color w:val="000000" w:themeColor="text1"/>
          <w:szCs w:val="16"/>
        </w:rPr>
        <w:t>.</w:t>
      </w:r>
      <w:r w:rsidRPr="008F5770">
        <w:rPr>
          <w:color w:val="000000" w:themeColor="text1"/>
          <w:szCs w:val="16"/>
        </w:rPr>
        <w:t xml:space="preserve">4 (ref. </w:t>
      </w:r>
      <w:sdt>
        <w:sdtPr>
          <w:rPr>
            <w:color w:val="000000" w:themeColor="text1"/>
            <w:szCs w:val="16"/>
          </w:rPr>
          <w:id w:val="-425116150"/>
          <w:citation/>
        </w:sdtPr>
        <w:sdtEndPr/>
        <w:sdtContent>
          <w:r w:rsidRPr="008F5770">
            <w:rPr>
              <w:color w:val="000000" w:themeColor="text1"/>
              <w:szCs w:val="16"/>
            </w:rPr>
            <w:fldChar w:fldCharType="begin"/>
          </w:r>
          <w:r w:rsidR="00A74D7E">
            <w:rPr>
              <w:color w:val="000000" w:themeColor="text1"/>
              <w:szCs w:val="16"/>
            </w:rPr>
            <w:instrText xml:space="preserve">CITATION E3Sch4_3 \l 2057 </w:instrText>
          </w:r>
          <w:r w:rsidRPr="008F5770">
            <w:rPr>
              <w:color w:val="000000" w:themeColor="text1"/>
              <w:szCs w:val="16"/>
            </w:rPr>
            <w:fldChar w:fldCharType="separate"/>
          </w:r>
          <w:r w:rsidR="002E5136" w:rsidRPr="002E5136">
            <w:rPr>
              <w:color w:val="000000" w:themeColor="text1"/>
              <w:szCs w:val="16"/>
            </w:rPr>
            <w:t>[3]</w:t>
          </w:r>
          <w:r w:rsidRPr="008F5770">
            <w:rPr>
              <w:color w:val="000000" w:themeColor="text1"/>
              <w:szCs w:val="16"/>
            </w:rPr>
            <w:fldChar w:fldCharType="end"/>
          </w:r>
        </w:sdtContent>
      </w:sdt>
      <w:r w:rsidRPr="008F5770">
        <w:rPr>
          <w:color w:val="000000" w:themeColor="text1"/>
          <w:szCs w:val="16"/>
        </w:rPr>
        <w:t>) and in addition, the Control Rod Assemblies whose design and functional requirements are inherently linked to those of the Reactor System. In summary</w:t>
      </w:r>
      <w:r w:rsidR="00E96BA9">
        <w:rPr>
          <w:color w:val="000000" w:themeColor="text1"/>
          <w:szCs w:val="16"/>
        </w:rPr>
        <w:t>:</w:t>
      </w:r>
    </w:p>
    <w:p w14:paraId="19DBD661" w14:textId="1CB872EC" w:rsidR="00A71B5A" w:rsidRPr="00F4485D" w:rsidRDefault="00A71B5A" w:rsidP="0086668D">
      <w:pPr>
        <w:pStyle w:val="Bulletlist2"/>
      </w:pPr>
      <w:r w:rsidRPr="00F4485D">
        <w:t xml:space="preserve">Core Assembly (covered by </w:t>
      </w:r>
      <w:r w:rsidR="000A7712" w:rsidRPr="00226D0C">
        <w:t>Reference Designation System for Power Plants (RDS-PP) identifier</w:t>
      </w:r>
      <w:r w:rsidR="000A7712" w:rsidRPr="00F4485D">
        <w:t xml:space="preserve"> </w:t>
      </w:r>
      <w:r w:rsidRPr="00F4485D">
        <w:t>[JAC])</w:t>
      </w:r>
      <w:r w:rsidR="00CF2C0E">
        <w:t>, consi</w:t>
      </w:r>
      <w:r w:rsidR="006835C7">
        <w:t>s</w:t>
      </w:r>
      <w:r w:rsidR="00CF2C0E">
        <w:t>ting:</w:t>
      </w:r>
    </w:p>
    <w:p w14:paraId="21BC08BA" w14:textId="6C3FE078" w:rsidR="00A71B5A" w:rsidRPr="00F4485D" w:rsidRDefault="00A71B5A" w:rsidP="00CF2C0E">
      <w:pPr>
        <w:pStyle w:val="BulletList3"/>
      </w:pPr>
      <w:r w:rsidRPr="00F4485D">
        <w:t>Reactor Vessel Internals [</w:t>
      </w:r>
      <w:r w:rsidR="00E2046F">
        <w:t>PT110</w:t>
      </w:r>
      <w:r w:rsidRPr="00F4485D">
        <w:t>];</w:t>
      </w:r>
    </w:p>
    <w:p w14:paraId="45A797F8" w14:textId="52843936" w:rsidR="00A71B5A" w:rsidRPr="00F4485D" w:rsidRDefault="00A71B5A" w:rsidP="00CF2C0E">
      <w:pPr>
        <w:pStyle w:val="BulletList3"/>
      </w:pPr>
      <w:r w:rsidRPr="00F4485D">
        <w:t>Fuel Assemblies (FA) [</w:t>
      </w:r>
      <w:r w:rsidR="00E2046F">
        <w:t>PT164</w:t>
      </w:r>
      <w:r w:rsidRPr="00F4485D">
        <w:t xml:space="preserve">]; </w:t>
      </w:r>
      <w:r w:rsidR="0025012F">
        <w:t>and</w:t>
      </w:r>
    </w:p>
    <w:p w14:paraId="497DDB1C" w14:textId="5674A509" w:rsidR="00A71B5A" w:rsidRPr="00F4485D" w:rsidRDefault="00A71B5A" w:rsidP="00CF2C0E">
      <w:pPr>
        <w:pStyle w:val="BulletList3"/>
      </w:pPr>
      <w:r w:rsidRPr="00F4485D">
        <w:lastRenderedPageBreak/>
        <w:t>Neutron Sources (NS) [</w:t>
      </w:r>
      <w:r w:rsidR="00E2046F">
        <w:t>PT165</w:t>
      </w:r>
      <w:r w:rsidRPr="00F4485D">
        <w:t>]</w:t>
      </w:r>
      <w:r w:rsidR="0025012F">
        <w:t>.</w:t>
      </w:r>
      <w:r w:rsidRPr="00F4485D">
        <w:t xml:space="preserve"> </w:t>
      </w:r>
    </w:p>
    <w:p w14:paraId="7C4BAF17" w14:textId="021CCEC5" w:rsidR="00A71B5A" w:rsidRPr="00F4485D" w:rsidRDefault="00A71B5A" w:rsidP="0086668D">
      <w:pPr>
        <w:pStyle w:val="Bulletlist2"/>
      </w:pPr>
      <w:r w:rsidRPr="00F4485D">
        <w:t xml:space="preserve">Control </w:t>
      </w:r>
      <w:r w:rsidR="005557BF">
        <w:t>R</w:t>
      </w:r>
      <w:r w:rsidRPr="00F4485D">
        <w:t>od</w:t>
      </w:r>
      <w:r w:rsidR="00CF050A">
        <w:t xml:space="preserve"> </w:t>
      </w:r>
      <w:r w:rsidR="005557BF">
        <w:t>A</w:t>
      </w:r>
      <w:r w:rsidR="00CF050A">
        <w:t>ssemblies</w:t>
      </w:r>
      <w:r w:rsidRPr="00F4485D">
        <w:t xml:space="preserve"> (CR) [</w:t>
      </w:r>
      <w:r w:rsidR="00CF050A">
        <w:t>PT190</w:t>
      </w:r>
      <w:r w:rsidRPr="00F4485D">
        <w:t>].</w:t>
      </w:r>
    </w:p>
    <w:p w14:paraId="7E88F119" w14:textId="428A9C83" w:rsidR="00A71B5A" w:rsidRPr="000501AE" w:rsidRDefault="00A71B5A" w:rsidP="004B0152">
      <w:pPr>
        <w:pStyle w:val="Bulletlist1"/>
        <w:ind w:left="1424" w:hanging="505"/>
      </w:pPr>
      <w:r>
        <w:t>And, t</w:t>
      </w:r>
      <w:r w:rsidRPr="000501AE">
        <w:t xml:space="preserve">he </w:t>
      </w:r>
      <w:r w:rsidRPr="001B5E21">
        <w:t>justification of th</w:t>
      </w:r>
      <w:r>
        <w:t>o</w:t>
      </w:r>
      <w:r w:rsidRPr="001B5E21">
        <w:t>se components for</w:t>
      </w:r>
      <w:r w:rsidRPr="000501AE">
        <w:t>:</w:t>
      </w:r>
    </w:p>
    <w:p w14:paraId="66965413" w14:textId="28446157" w:rsidR="00A71B5A" w:rsidRPr="00A32279" w:rsidRDefault="00A71B5A" w:rsidP="004B0152">
      <w:pPr>
        <w:pStyle w:val="Bulletlist2"/>
      </w:pPr>
      <w:r w:rsidRPr="00A32279">
        <w:t xml:space="preserve">All cores – </w:t>
      </w:r>
      <w:r w:rsidR="001B6158" w:rsidRPr="00A32279">
        <w:t>Initial, transition</w:t>
      </w:r>
      <w:r w:rsidR="005C6037" w:rsidRPr="00A32279">
        <w:t xml:space="preserve">al and </w:t>
      </w:r>
      <w:r w:rsidRPr="00A32279">
        <w:t>equilibrium cores</w:t>
      </w:r>
      <w:r w:rsidR="005C6037" w:rsidRPr="00A32279">
        <w:t xml:space="preserve"> </w:t>
      </w:r>
      <w:r w:rsidRPr="00A32279">
        <w:t xml:space="preserve">(based on a single design concept of an 18 month, three batch cycle). </w:t>
      </w:r>
    </w:p>
    <w:p w14:paraId="302450D1" w14:textId="387F18C8" w:rsidR="00A71B5A" w:rsidRPr="00A32279" w:rsidRDefault="00A71B5A" w:rsidP="004B0152">
      <w:pPr>
        <w:pStyle w:val="Bulletlist2"/>
      </w:pPr>
      <w:r w:rsidRPr="00A32279">
        <w:t xml:space="preserve">All modes of operation – from </w:t>
      </w:r>
      <w:r w:rsidR="005C6037" w:rsidRPr="00A32279">
        <w:t>Mode 1 (</w:t>
      </w:r>
      <w:r w:rsidRPr="00A32279">
        <w:t>power operation, including load following</w:t>
      </w:r>
      <w:r w:rsidR="005C6037" w:rsidRPr="00A32279">
        <w:t xml:space="preserve">) </w:t>
      </w:r>
      <w:r w:rsidRPr="00A32279">
        <w:t xml:space="preserve">through to </w:t>
      </w:r>
      <w:r w:rsidR="005C6037" w:rsidRPr="00A32279">
        <w:t>Mode 6b (</w:t>
      </w:r>
      <w:r w:rsidRPr="00A32279">
        <w:t>refuelling</w:t>
      </w:r>
      <w:r w:rsidR="00E24D7E" w:rsidRPr="00A32279">
        <w:t>)</w:t>
      </w:r>
      <w:r w:rsidR="00B55B8C">
        <w:t>.</w:t>
      </w:r>
    </w:p>
    <w:p w14:paraId="7C3D3BB0" w14:textId="030458A8" w:rsidR="00A71B5A" w:rsidRPr="00A32279" w:rsidRDefault="00A71B5A" w:rsidP="004B0152">
      <w:pPr>
        <w:pStyle w:val="Bulletlist2"/>
      </w:pPr>
      <w:r w:rsidRPr="00A32279">
        <w:t>All lifecycle phases – Design (Ch</w:t>
      </w:r>
      <w:r w:rsidR="008D2AF7" w:rsidRPr="00A32279">
        <w:t>.</w:t>
      </w:r>
      <w:r w:rsidRPr="00A32279">
        <w:t xml:space="preserve">3 (ref. </w:t>
      </w:r>
      <w:sdt>
        <w:sdtPr>
          <w:id w:val="-1228137874"/>
          <w:citation/>
        </w:sdtPr>
        <w:sdtEndPr/>
        <w:sdtContent>
          <w:r w:rsidRPr="00A32279">
            <w:fldChar w:fldCharType="begin"/>
          </w:r>
          <w:r w:rsidR="00A74D7E">
            <w:instrText xml:space="preserve">CITATION E3Sch3_3 \l 2057 </w:instrText>
          </w:r>
          <w:r w:rsidRPr="00A32279">
            <w:fldChar w:fldCharType="separate"/>
          </w:r>
          <w:r w:rsidR="002E5136" w:rsidRPr="002E5136">
            <w:t>[2]</w:t>
          </w:r>
          <w:r w:rsidRPr="00A32279">
            <w:fldChar w:fldCharType="end"/>
          </w:r>
        </w:sdtContent>
      </w:sdt>
      <w:r w:rsidRPr="00A32279">
        <w:t>)), Plant Construction and Commission (Ch</w:t>
      </w:r>
      <w:r w:rsidR="008D2AF7" w:rsidRPr="00A32279">
        <w:t>.</w:t>
      </w:r>
      <w:r w:rsidR="005706BF" w:rsidRPr="00A32279">
        <w:t>1</w:t>
      </w:r>
      <w:r w:rsidRPr="00A32279">
        <w:t xml:space="preserve">4 (ref. </w:t>
      </w:r>
      <w:sdt>
        <w:sdtPr>
          <w:id w:val="-1216507722"/>
          <w:citation/>
        </w:sdtPr>
        <w:sdtEndPr/>
        <w:sdtContent>
          <w:r w:rsidRPr="00A32279">
            <w:fldChar w:fldCharType="begin"/>
          </w:r>
          <w:r w:rsidR="00A74D7E">
            <w:instrText xml:space="preserve">CITATION E3Sch14_3 \l 2057 </w:instrText>
          </w:r>
          <w:r w:rsidRPr="00A32279">
            <w:fldChar w:fldCharType="separate"/>
          </w:r>
          <w:r w:rsidR="002E5136" w:rsidRPr="002E5136">
            <w:t>[10]</w:t>
          </w:r>
          <w:r w:rsidRPr="00A32279">
            <w:fldChar w:fldCharType="end"/>
          </w:r>
        </w:sdtContent>
      </w:sdt>
      <w:r w:rsidRPr="00A32279">
        <w:t>)), Conduct of Operations (Ch</w:t>
      </w:r>
      <w:r w:rsidR="008D2AF7" w:rsidRPr="00A32279">
        <w:t>.</w:t>
      </w:r>
      <w:r w:rsidRPr="00A32279">
        <w:t xml:space="preserve">13 (ref. </w:t>
      </w:r>
      <w:sdt>
        <w:sdtPr>
          <w:id w:val="377517967"/>
          <w:citation/>
        </w:sdtPr>
        <w:sdtEndPr/>
        <w:sdtContent>
          <w:r w:rsidRPr="00A32279">
            <w:fldChar w:fldCharType="begin"/>
          </w:r>
          <w:r w:rsidR="00A74D7E">
            <w:instrText xml:space="preserve">CITATION E3Sch13_3 \l 2057 </w:instrText>
          </w:r>
          <w:r w:rsidRPr="00A32279">
            <w:fldChar w:fldCharType="separate"/>
          </w:r>
          <w:r w:rsidR="002E5136" w:rsidRPr="002E5136">
            <w:t>[9]</w:t>
          </w:r>
          <w:r w:rsidRPr="00A32279">
            <w:fldChar w:fldCharType="end"/>
          </w:r>
        </w:sdtContent>
      </w:sdt>
      <w:r w:rsidRPr="00A32279">
        <w:t>)), Operational Limits and Conditions (Ch</w:t>
      </w:r>
      <w:r w:rsidR="008D2AF7" w:rsidRPr="00A32279">
        <w:t>.</w:t>
      </w:r>
      <w:r w:rsidRPr="00A32279">
        <w:t>16 (ref.</w:t>
      </w:r>
      <w:sdt>
        <w:sdtPr>
          <w:id w:val="1404259870"/>
          <w:citation/>
        </w:sdtPr>
        <w:sdtEndPr/>
        <w:sdtContent>
          <w:r w:rsidRPr="00A32279">
            <w:fldChar w:fldCharType="begin"/>
          </w:r>
          <w:r w:rsidR="00A74D7E">
            <w:instrText xml:space="preserve">CITATION E3Sch16_3 \l 2057 </w:instrText>
          </w:r>
          <w:r w:rsidRPr="00A32279">
            <w:fldChar w:fldCharType="separate"/>
          </w:r>
          <w:r w:rsidR="002E5136">
            <w:t xml:space="preserve"> </w:t>
          </w:r>
          <w:r w:rsidR="002E5136" w:rsidRPr="002E5136">
            <w:t>[12]</w:t>
          </w:r>
          <w:r w:rsidRPr="00A32279">
            <w:fldChar w:fldCharType="end"/>
          </w:r>
        </w:sdtContent>
      </w:sdt>
      <w:r w:rsidRPr="00A32279">
        <w:t>)) to Decommissioning and End of Life Aspects (Ch</w:t>
      </w:r>
      <w:r w:rsidR="008D2AF7" w:rsidRPr="00A32279">
        <w:t>.</w:t>
      </w:r>
      <w:r w:rsidRPr="00A32279">
        <w:t xml:space="preserve">21 (ref. </w:t>
      </w:r>
      <w:sdt>
        <w:sdtPr>
          <w:id w:val="-2005191288"/>
          <w:citation/>
        </w:sdtPr>
        <w:sdtEndPr/>
        <w:sdtContent>
          <w:r w:rsidRPr="00A32279">
            <w:fldChar w:fldCharType="begin"/>
          </w:r>
          <w:r w:rsidR="00A74D7E">
            <w:instrText xml:space="preserve">CITATION E3Sch21_3 \l 2057 </w:instrText>
          </w:r>
          <w:r w:rsidRPr="00A32279">
            <w:fldChar w:fldCharType="separate"/>
          </w:r>
          <w:r w:rsidR="002E5136" w:rsidRPr="002E5136">
            <w:t>[15]</w:t>
          </w:r>
          <w:r w:rsidRPr="00A32279">
            <w:fldChar w:fldCharType="end"/>
          </w:r>
        </w:sdtContent>
      </w:sdt>
      <w:r w:rsidRPr="00A32279">
        <w:t>)).</w:t>
      </w:r>
    </w:p>
    <w:p w14:paraId="121B7A8E" w14:textId="173A8AB3" w:rsidR="00E652CF" w:rsidRPr="00721F22" w:rsidRDefault="00E652CF" w:rsidP="0086668D">
      <w:pPr>
        <w:pStyle w:val="Bulletlist1"/>
        <w:numPr>
          <w:ilvl w:val="0"/>
          <w:numId w:val="0"/>
        </w:numPr>
        <w:ind w:left="1418"/>
        <w:sectPr w:rsidR="00E652CF" w:rsidRPr="00721F22" w:rsidSect="00045010">
          <w:pgSz w:w="11906" w:h="16838" w:code="9"/>
          <w:pgMar w:top="1440" w:right="1440" w:bottom="1440" w:left="1440" w:header="397" w:footer="397" w:gutter="0"/>
          <w:cols w:space="312"/>
          <w:docGrid w:linePitch="360"/>
        </w:sectPr>
      </w:pPr>
    </w:p>
    <w:p w14:paraId="6598AF23" w14:textId="691862EA" w:rsidR="006370AA" w:rsidRPr="004421AB" w:rsidRDefault="006370AA" w:rsidP="004421AB">
      <w:pPr>
        <w:pStyle w:val="Heading1"/>
      </w:pPr>
      <w:bookmarkStart w:id="10" w:name="_Toc169776261"/>
      <w:r>
        <w:lastRenderedPageBreak/>
        <w:t xml:space="preserve">Assessment </w:t>
      </w:r>
      <w:r w:rsidR="00C919F2">
        <w:t>s</w:t>
      </w:r>
      <w:r>
        <w:t>t</w:t>
      </w:r>
      <w:r w:rsidR="00E652CF">
        <w:t xml:space="preserve">andards and </w:t>
      </w:r>
      <w:r w:rsidR="00C919F2">
        <w:t>i</w:t>
      </w:r>
      <w:r w:rsidR="00E652CF">
        <w:t>nterfaces</w:t>
      </w:r>
      <w:bookmarkEnd w:id="10"/>
    </w:p>
    <w:p w14:paraId="122CF747" w14:textId="1518E767" w:rsidR="00AB3EBE" w:rsidRDefault="00AB3EBE" w:rsidP="00AB3EBE">
      <w:pPr>
        <w:pStyle w:val="Numberedparagraph"/>
      </w:pPr>
      <w:r>
        <w:t>For ONR, the primary goal of the GDA Step 2 assessment is to reach an independent and informed judgment on the adequacy of a safety, security and safeguards case for the reactor technology being assessed.</w:t>
      </w:r>
    </w:p>
    <w:p w14:paraId="62170CA6" w14:textId="77777777" w:rsidR="00AB3EBE" w:rsidRDefault="00AB3EBE" w:rsidP="00AB3EBE">
      <w:pPr>
        <w:pStyle w:val="Numberedparagraph"/>
      </w:pPr>
      <w:r w:rsidRPr="004421AB">
        <w:t xml:space="preserve">ONR has a range of internal guidance to enable Inspectors to undertake a proportionate and consistent assessment of </w:t>
      </w:r>
      <w:r>
        <w:t>such</w:t>
      </w:r>
      <w:r w:rsidRPr="004421AB">
        <w:t xml:space="preserve"> cases. This section identifies the standards which have been considered in this assessment. </w:t>
      </w:r>
    </w:p>
    <w:p w14:paraId="294D1C70" w14:textId="77777777" w:rsidR="00AB3EBE" w:rsidRPr="004421AB" w:rsidRDefault="00AB3EBE" w:rsidP="00AB3EBE">
      <w:pPr>
        <w:pStyle w:val="Numberedparagraph"/>
      </w:pPr>
      <w:r w:rsidRPr="004421AB">
        <w:t>This section also identifies the key interfaces with other technical topic areas.</w:t>
      </w:r>
    </w:p>
    <w:p w14:paraId="3205597B" w14:textId="1A2F5579" w:rsidR="006370AA" w:rsidRPr="004421AB" w:rsidRDefault="006370AA" w:rsidP="006370AA">
      <w:pPr>
        <w:pStyle w:val="Heading2"/>
      </w:pPr>
      <w:r w:rsidRPr="004421AB">
        <w:t xml:space="preserve">Standards </w:t>
      </w:r>
    </w:p>
    <w:p w14:paraId="1BCB0B3F" w14:textId="30E5A12B" w:rsidR="009C751E" w:rsidRDefault="009C751E" w:rsidP="009C751E">
      <w:pPr>
        <w:pStyle w:val="Numberedparagraph"/>
      </w:pPr>
      <w:r>
        <w:t xml:space="preserve">The </w:t>
      </w:r>
      <w:r w:rsidRPr="00076B69">
        <w:t xml:space="preserve">ONR SAPs (ref. </w:t>
      </w:r>
      <w:sdt>
        <w:sdtPr>
          <w:id w:val="57374365"/>
          <w:citation/>
        </w:sdtPr>
        <w:sdtEndPr/>
        <w:sdtContent>
          <w:r w:rsidRPr="00076B69">
            <w:fldChar w:fldCharType="begin"/>
          </w:r>
          <w:r w:rsidRPr="00076B69">
            <w:instrText xml:space="preserve"> CITATION SAPs \l 2057 </w:instrText>
          </w:r>
          <w:r w:rsidRPr="00076B69">
            <w:fldChar w:fldCharType="separate"/>
          </w:r>
          <w:r w:rsidR="002E5136" w:rsidRPr="002E5136">
            <w:rPr>
              <w:noProof/>
            </w:rPr>
            <w:t>[19]</w:t>
          </w:r>
          <w:r w:rsidRPr="00076B69">
            <w:fldChar w:fldCharType="end"/>
          </w:r>
        </w:sdtContent>
      </w:sdt>
      <w:r w:rsidRPr="00076B69">
        <w:t>) constitute the regulatory principles against which the RP’s case is judged. Consequently, the SAPs are the basis for ONR’s assessment and have therefore been used for the Step 2 assessment</w:t>
      </w:r>
      <w:r>
        <w:t xml:space="preserve"> of the Rolls-Royce SMR.</w:t>
      </w:r>
    </w:p>
    <w:p w14:paraId="577B3AAA" w14:textId="5FEB10A1" w:rsidR="009C751E" w:rsidRDefault="009C751E" w:rsidP="009C751E">
      <w:pPr>
        <w:pStyle w:val="Numberedparagraph"/>
      </w:pPr>
      <w:r>
        <w:t xml:space="preserve">The International Atomic Energy Agency (IAEA) safety standards (ref. </w:t>
      </w:r>
      <w:sdt>
        <w:sdtPr>
          <w:id w:val="1093588436"/>
          <w:citation/>
        </w:sdtPr>
        <w:sdtEndPr/>
        <w:sdtContent>
          <w:r>
            <w:fldChar w:fldCharType="begin"/>
          </w:r>
          <w:r>
            <w:instrText xml:space="preserve"> CITATION IAEAsafstds \l 2057 </w:instrText>
          </w:r>
          <w:r>
            <w:fldChar w:fldCharType="separate"/>
          </w:r>
          <w:r w:rsidR="002E5136" w:rsidRPr="002E5136">
            <w:rPr>
              <w:noProof/>
            </w:rPr>
            <w:t>[26]</w:t>
          </w:r>
          <w:r>
            <w:fldChar w:fldCharType="end"/>
          </w:r>
        </w:sdtContent>
      </w:sdt>
      <w:r>
        <w:t xml:space="preserve">) and nuclear security series (ref. </w:t>
      </w:r>
      <w:sdt>
        <w:sdtPr>
          <w:id w:val="784777733"/>
          <w:citation/>
        </w:sdtPr>
        <w:sdtEndPr/>
        <w:sdtContent>
          <w:r>
            <w:fldChar w:fldCharType="begin"/>
          </w:r>
          <w:r>
            <w:instrText xml:space="preserve"> CITATION IAE1 \l 2057 </w:instrText>
          </w:r>
          <w:r>
            <w:fldChar w:fldCharType="separate"/>
          </w:r>
          <w:r w:rsidR="002E5136" w:rsidRPr="002E5136">
            <w:rPr>
              <w:noProof/>
            </w:rPr>
            <w:t>[27]</w:t>
          </w:r>
          <w:r>
            <w:fldChar w:fldCharType="end"/>
          </w:r>
        </w:sdtContent>
      </w:sdt>
      <w:r>
        <w:t>) a</w:t>
      </w:r>
      <w:r w:rsidRPr="00065B58">
        <w:t xml:space="preserve">re a cornerstone of the global nuclear safety </w:t>
      </w:r>
      <w:r>
        <w:t xml:space="preserve">and security </w:t>
      </w:r>
      <w:r w:rsidRPr="00065B58">
        <w:t>regime. The</w:t>
      </w:r>
      <w:r>
        <w:t xml:space="preserve">y provide </w:t>
      </w:r>
      <w:r w:rsidRPr="00065B58">
        <w:t>a framework of fundamental principles, requirements and guidance. They are applicable, as relevant, throughout the entire lifetime of facilities and activities.</w:t>
      </w:r>
    </w:p>
    <w:p w14:paraId="2D86703D" w14:textId="47169ECC" w:rsidR="009C751E" w:rsidRDefault="009C751E" w:rsidP="009C751E">
      <w:pPr>
        <w:pStyle w:val="Numberedparagraph"/>
      </w:pPr>
      <w:r>
        <w:t xml:space="preserve">Furthermore, ONR is a member of the Western European Nuclear Regulators Association (WENRA). WENRA has developed Reference Levels (ref. </w:t>
      </w:r>
      <w:sdt>
        <w:sdtPr>
          <w:id w:val="695740471"/>
          <w:citation/>
        </w:sdtPr>
        <w:sdtEndPr/>
        <w:sdtContent>
          <w:r>
            <w:fldChar w:fldCharType="begin"/>
          </w:r>
          <w:r>
            <w:instrText xml:space="preserve"> CITATION wenraSRL \l 2057 </w:instrText>
          </w:r>
          <w:r>
            <w:fldChar w:fldCharType="separate"/>
          </w:r>
          <w:r w:rsidR="002E5136" w:rsidRPr="002E5136">
            <w:rPr>
              <w:noProof/>
            </w:rPr>
            <w:t>[28]</w:t>
          </w:r>
          <w:r>
            <w:fldChar w:fldCharType="end"/>
          </w:r>
        </w:sdtContent>
      </w:sdt>
      <w:r>
        <w:t xml:space="preserve">), which represent good practices for existing nuclear power plants, and Safety Objectives for new </w:t>
      </w:r>
      <w:r w:rsidRPr="00861C9B">
        <w:t xml:space="preserve">reactors (ref. </w:t>
      </w:r>
      <w:sdt>
        <w:sdtPr>
          <w:id w:val="1143477320"/>
          <w:citation/>
        </w:sdtPr>
        <w:sdtEndPr/>
        <w:sdtContent>
          <w:r w:rsidRPr="00861C9B">
            <w:fldChar w:fldCharType="begin"/>
          </w:r>
          <w:r w:rsidR="00861C9B" w:rsidRPr="00861C9B">
            <w:instrText xml:space="preserve">CITATION WENRAnewNPP \l 2057 </w:instrText>
          </w:r>
          <w:r w:rsidRPr="00861C9B">
            <w:fldChar w:fldCharType="separate"/>
          </w:r>
          <w:r w:rsidR="002E5136" w:rsidRPr="002E5136">
            <w:rPr>
              <w:noProof/>
            </w:rPr>
            <w:t>[29]</w:t>
          </w:r>
          <w:r w:rsidRPr="00861C9B">
            <w:fldChar w:fldCharType="end"/>
          </w:r>
        </w:sdtContent>
      </w:sdt>
      <w:r w:rsidRPr="00861C9B">
        <w:t>).</w:t>
      </w:r>
    </w:p>
    <w:p w14:paraId="1647A56C" w14:textId="538EEE68" w:rsidR="0011196E" w:rsidRDefault="009C751E" w:rsidP="009C751E">
      <w:pPr>
        <w:pStyle w:val="Numberedparagraph"/>
      </w:pPr>
      <w:r>
        <w:t xml:space="preserve">The relevant SAPs, IAEA </w:t>
      </w:r>
      <w:r w:rsidRPr="004D2598">
        <w:t>standards and WENRA reference levels are embodied and expanded on in the TAGs (ref.</w:t>
      </w:r>
      <w:sdt>
        <w:sdtPr>
          <w:id w:val="-1127702769"/>
          <w:citation/>
        </w:sdtPr>
        <w:sdtEndPr/>
        <w:sdtContent>
          <w:r w:rsidRPr="004D2598">
            <w:fldChar w:fldCharType="begin"/>
          </w:r>
          <w:r w:rsidR="008B3142">
            <w:instrText xml:space="preserve">CITATION TAGgen \l 2057 </w:instrText>
          </w:r>
          <w:r w:rsidRPr="004D2598">
            <w:fldChar w:fldCharType="separate"/>
          </w:r>
          <w:r w:rsidR="002E5136">
            <w:rPr>
              <w:noProof/>
            </w:rPr>
            <w:t xml:space="preserve"> </w:t>
          </w:r>
          <w:r w:rsidR="002E5136" w:rsidRPr="002E5136">
            <w:rPr>
              <w:noProof/>
            </w:rPr>
            <w:t>[20]</w:t>
          </w:r>
          <w:r w:rsidRPr="004D2598">
            <w:fldChar w:fldCharType="end"/>
          </w:r>
        </w:sdtContent>
      </w:sdt>
      <w:r w:rsidRPr="004D2598">
        <w:t xml:space="preserve">). The TAGs provide the principal means </w:t>
      </w:r>
      <w:r w:rsidRPr="0050648D">
        <w:t xml:space="preserve">for assessing the </w:t>
      </w:r>
      <w:r>
        <w:t>F&amp;C</w:t>
      </w:r>
      <w:r w:rsidRPr="0050648D">
        <w:t xml:space="preserve"> aspects in practice</w:t>
      </w:r>
      <w:r w:rsidR="00B5128C">
        <w:t>.</w:t>
      </w:r>
    </w:p>
    <w:p w14:paraId="36C315A2" w14:textId="07592C67" w:rsidR="006370AA" w:rsidRPr="006977DF" w:rsidRDefault="006370AA" w:rsidP="00A477B9">
      <w:pPr>
        <w:pStyle w:val="Heading3"/>
      </w:pPr>
      <w:r w:rsidRPr="006977DF">
        <w:t>Safety Assessment Principles</w:t>
      </w:r>
    </w:p>
    <w:p w14:paraId="271D1352" w14:textId="350B76BC" w:rsidR="00F369B2" w:rsidRDefault="00F369B2" w:rsidP="00F369B2">
      <w:pPr>
        <w:pStyle w:val="Numberedparagraph"/>
      </w:pPr>
      <w:r w:rsidRPr="0050648D">
        <w:t xml:space="preserve">The key </w:t>
      </w:r>
      <w:r w:rsidRPr="00DE6B3E">
        <w:t>SAPs applied within my assessment are E</w:t>
      </w:r>
      <w:r w:rsidRPr="00DE6B3E">
        <w:rPr>
          <w:lang w:eastAsia="en-GB"/>
        </w:rPr>
        <w:t>KP</w:t>
      </w:r>
      <w:r w:rsidR="00E81B46" w:rsidRPr="00DE6B3E">
        <w:rPr>
          <w:lang w:eastAsia="en-GB"/>
        </w:rPr>
        <w:t xml:space="preserve">, </w:t>
      </w:r>
      <w:r w:rsidRPr="00DE6B3E">
        <w:rPr>
          <w:lang w:eastAsia="en-GB"/>
        </w:rPr>
        <w:t>ERC</w:t>
      </w:r>
      <w:r w:rsidR="00E81B46" w:rsidRPr="00DE6B3E">
        <w:rPr>
          <w:lang w:eastAsia="en-GB"/>
        </w:rPr>
        <w:t xml:space="preserve">, </w:t>
      </w:r>
      <w:r w:rsidRPr="00DE6B3E">
        <w:rPr>
          <w:lang w:eastAsia="en-GB"/>
        </w:rPr>
        <w:t>EAD</w:t>
      </w:r>
      <w:r w:rsidR="00DE6B3E" w:rsidRPr="00DE6B3E">
        <w:rPr>
          <w:lang w:eastAsia="en-GB"/>
        </w:rPr>
        <w:t xml:space="preserve">, </w:t>
      </w:r>
      <w:r w:rsidRPr="00DE6B3E">
        <w:rPr>
          <w:lang w:eastAsia="en-GB"/>
        </w:rPr>
        <w:t>FA</w:t>
      </w:r>
      <w:r w:rsidR="008B5889" w:rsidRPr="00DE6B3E">
        <w:rPr>
          <w:lang w:eastAsia="en-GB"/>
        </w:rPr>
        <w:t xml:space="preserve"> and </w:t>
      </w:r>
      <w:r w:rsidR="00DE6B3E" w:rsidRPr="00DE6B3E">
        <w:rPr>
          <w:lang w:eastAsia="en-GB"/>
        </w:rPr>
        <w:t xml:space="preserve">the </w:t>
      </w:r>
      <w:r w:rsidRPr="00DE6B3E">
        <w:rPr>
          <w:lang w:eastAsia="en-GB"/>
        </w:rPr>
        <w:t>AV</w:t>
      </w:r>
      <w:r w:rsidR="00DE6B3E" w:rsidRPr="00DE6B3E">
        <w:rPr>
          <w:lang w:eastAsia="en-GB"/>
        </w:rPr>
        <w:t xml:space="preserve"> series</w:t>
      </w:r>
      <w:r w:rsidRPr="00DE6B3E">
        <w:t>.</w:t>
      </w:r>
      <w:r w:rsidRPr="00AF6361">
        <w:t xml:space="preserve"> </w:t>
      </w:r>
    </w:p>
    <w:p w14:paraId="217AF294" w14:textId="38E1D7BD" w:rsidR="00F369B2" w:rsidRDefault="00F369B2" w:rsidP="00F369B2">
      <w:pPr>
        <w:pStyle w:val="Numberedparagraph"/>
      </w:pPr>
      <w:r w:rsidRPr="006A55AD">
        <w:t xml:space="preserve">The EKP and ERC SAPs set engineering principles that are fundamental to the design of the </w:t>
      </w:r>
      <w:r w:rsidR="00C61C7D">
        <w:t>F&amp;C</w:t>
      </w:r>
      <w:r>
        <w:t xml:space="preserve"> SSCs</w:t>
      </w:r>
      <w:r w:rsidRPr="006A55AD">
        <w:t xml:space="preserve">. </w:t>
      </w:r>
    </w:p>
    <w:p w14:paraId="04B8DDAD" w14:textId="771BC1E6" w:rsidR="00F369B2" w:rsidRDefault="00F369B2" w:rsidP="00F369B2">
      <w:pPr>
        <w:pStyle w:val="Numberedparagraph"/>
      </w:pPr>
      <w:r>
        <w:t xml:space="preserve">The </w:t>
      </w:r>
      <w:r w:rsidRPr="006A55AD">
        <w:t xml:space="preserve">EAD SAPs are important because of the significant way in which </w:t>
      </w:r>
      <w:r w:rsidR="007A3DF3">
        <w:t>F&amp;C</w:t>
      </w:r>
      <w:r w:rsidRPr="006A55AD">
        <w:t xml:space="preserve"> performance evolves during operation as fuel is depleted, as well as the degradation mechanisms that affect FAs </w:t>
      </w:r>
      <w:r>
        <w:t>through</w:t>
      </w:r>
      <w:r w:rsidRPr="006A55AD">
        <w:t xml:space="preserve"> irradiation.</w:t>
      </w:r>
    </w:p>
    <w:p w14:paraId="431CFB62" w14:textId="7CB20D03" w:rsidR="00F369B2" w:rsidRDefault="004C6757" w:rsidP="00F369B2">
      <w:pPr>
        <w:pStyle w:val="Numberedparagraph"/>
      </w:pPr>
      <w:r>
        <w:lastRenderedPageBreak/>
        <w:t xml:space="preserve">The </w:t>
      </w:r>
      <w:r w:rsidR="00F369B2" w:rsidRPr="006A55AD">
        <w:t>FA</w:t>
      </w:r>
      <w:r>
        <w:t xml:space="preserve"> SAPs are </w:t>
      </w:r>
      <w:r w:rsidR="00F369B2" w:rsidRPr="006A55AD">
        <w:t xml:space="preserve">important because </w:t>
      </w:r>
      <w:r w:rsidR="00CB5EEA">
        <w:t xml:space="preserve">they </w:t>
      </w:r>
      <w:r w:rsidR="00F369B2" w:rsidRPr="006A55AD">
        <w:t xml:space="preserve">set an expectation that fault consequences be </w:t>
      </w:r>
      <w:r w:rsidR="00E428CC">
        <w:t>identified and analysed</w:t>
      </w:r>
      <w:r w:rsidR="001C7EE5">
        <w:t xml:space="preserve"> such that risk can be demonst</w:t>
      </w:r>
      <w:r w:rsidR="00133685">
        <w:t xml:space="preserve">rated </w:t>
      </w:r>
      <w:r w:rsidR="001C7EE5">
        <w:t xml:space="preserve">as </w:t>
      </w:r>
      <w:r w:rsidR="00D22F50">
        <w:t>low as reasonably practicable (A</w:t>
      </w:r>
      <w:r w:rsidR="001C7EE5">
        <w:t>LARP</w:t>
      </w:r>
      <w:r w:rsidR="00D22F50">
        <w:t>)</w:t>
      </w:r>
      <w:r w:rsidR="00F369B2" w:rsidRPr="006A55AD">
        <w:t xml:space="preserve">, which has implications for all </w:t>
      </w:r>
      <w:r w:rsidR="00DD206F">
        <w:t>F&amp;C</w:t>
      </w:r>
      <w:r w:rsidR="00F369B2" w:rsidRPr="006A55AD">
        <w:t xml:space="preserve"> data and methods used in fault analyses</w:t>
      </w:r>
      <w:r w:rsidR="00F369B2">
        <w:t>.</w:t>
      </w:r>
    </w:p>
    <w:p w14:paraId="0A86689C" w14:textId="3C13B197" w:rsidR="003F3600" w:rsidRDefault="00F369B2" w:rsidP="003F3600">
      <w:pPr>
        <w:pStyle w:val="Numberedparagraph"/>
      </w:pPr>
      <w:bookmarkStart w:id="11" w:name="_Ref162948622"/>
      <w:r>
        <w:t xml:space="preserve">The </w:t>
      </w:r>
      <w:r w:rsidRPr="006A55AD">
        <w:t xml:space="preserve">AV SAPs are important because </w:t>
      </w:r>
      <w:r w:rsidR="00081670">
        <w:t xml:space="preserve">of </w:t>
      </w:r>
      <w:r w:rsidRPr="006A55AD">
        <w:t xml:space="preserve">the highly complex nature of neutronic, thermal hydraulic and thermo-mechanical phenomena occurring in the core mean that the design and safety case are reliant on outputs from analyses using computer codes. </w:t>
      </w:r>
      <w:r>
        <w:t>T</w:t>
      </w:r>
      <w:r w:rsidRPr="006A55AD">
        <w:t xml:space="preserve">he AV SAPs </w:t>
      </w:r>
      <w:r>
        <w:t xml:space="preserve">also </w:t>
      </w:r>
      <w:r w:rsidRPr="006A55AD">
        <w:t xml:space="preserve">set expectations for assuring the validity of data and models used within, or outputted by, such </w:t>
      </w:r>
      <w:r>
        <w:t xml:space="preserve">computer </w:t>
      </w:r>
      <w:r w:rsidRPr="006A55AD">
        <w:t>codes</w:t>
      </w:r>
      <w:r>
        <w:t>.</w:t>
      </w:r>
      <w:bookmarkEnd w:id="11"/>
    </w:p>
    <w:p w14:paraId="6400B5B1" w14:textId="6FE511E0" w:rsidR="00F369B2" w:rsidRPr="004421AB" w:rsidRDefault="00F369B2" w:rsidP="003F3600">
      <w:pPr>
        <w:pStyle w:val="Numberedparagraph"/>
      </w:pPr>
      <w:r w:rsidRPr="004421AB">
        <w:t xml:space="preserve">A list of </w:t>
      </w:r>
      <w:r w:rsidRPr="0050648D">
        <w:t>the SAPs used</w:t>
      </w:r>
      <w:r w:rsidRPr="004421AB">
        <w:t xml:space="preserve"> in this assessment is recorded in </w:t>
      </w:r>
      <w:r w:rsidR="00A5501B">
        <w:fldChar w:fldCharType="begin"/>
      </w:r>
      <w:r w:rsidR="00A5501B">
        <w:instrText xml:space="preserve"> REF _Ref157514647 \h </w:instrText>
      </w:r>
      <w:r w:rsidR="00A5501B">
        <w:fldChar w:fldCharType="separate"/>
      </w:r>
      <w:r w:rsidR="005841DA">
        <w:t>Appendix</w:t>
      </w:r>
      <w:r w:rsidR="005841DA" w:rsidRPr="004421AB">
        <w:t xml:space="preserve"> 1 </w:t>
      </w:r>
      <w:r w:rsidR="005841DA">
        <w:t xml:space="preserve">– </w:t>
      </w:r>
      <w:r w:rsidR="005841DA" w:rsidRPr="007B3C7B">
        <w:t>Relevant SAPs considered during the assessment</w:t>
      </w:r>
      <w:r w:rsidR="00A5501B">
        <w:fldChar w:fldCharType="end"/>
      </w:r>
      <w:r w:rsidRPr="004421AB">
        <w:t>.</w:t>
      </w:r>
    </w:p>
    <w:p w14:paraId="29D44333" w14:textId="6D4BC121" w:rsidR="006370AA" w:rsidRPr="004421AB" w:rsidRDefault="006370AA" w:rsidP="00A477B9">
      <w:pPr>
        <w:pStyle w:val="Heading3"/>
      </w:pPr>
      <w:r w:rsidRPr="004421AB">
        <w:t>Technical Assessment Guides</w:t>
      </w:r>
    </w:p>
    <w:p w14:paraId="408BE26E" w14:textId="77777777" w:rsidR="008153AC" w:rsidRPr="004421AB" w:rsidRDefault="008153AC" w:rsidP="008153AC">
      <w:pPr>
        <w:pStyle w:val="Numberedparagraph"/>
      </w:pPr>
      <w:r w:rsidRPr="004421AB">
        <w:t>The following TAGs have been used as part of this assessment:</w:t>
      </w:r>
    </w:p>
    <w:p w14:paraId="517A6070" w14:textId="4B3EC7F0" w:rsidR="008153AC" w:rsidRPr="00CB42EA" w:rsidRDefault="008153AC" w:rsidP="00CB42EA">
      <w:pPr>
        <w:pStyle w:val="Bulletlist1"/>
        <w:ind w:left="1424" w:hanging="505"/>
        <w:rPr>
          <w:color w:val="000000" w:themeColor="text1"/>
          <w:szCs w:val="16"/>
        </w:rPr>
      </w:pPr>
      <w:r w:rsidRPr="00CB42EA">
        <w:rPr>
          <w:color w:val="000000" w:themeColor="text1"/>
          <w:szCs w:val="16"/>
        </w:rPr>
        <w:t xml:space="preserve">NS-TAST-GD-005 </w:t>
      </w:r>
      <w:r w:rsidR="00915DAE">
        <w:rPr>
          <w:color w:val="000000" w:themeColor="text1"/>
          <w:szCs w:val="16"/>
        </w:rPr>
        <w:t>(TAG-005)</w:t>
      </w:r>
      <w:r w:rsidR="00F9258E">
        <w:rPr>
          <w:color w:val="000000" w:themeColor="text1"/>
          <w:szCs w:val="16"/>
        </w:rPr>
        <w:t xml:space="preserve"> </w:t>
      </w:r>
      <w:r w:rsidRPr="00CB42EA">
        <w:rPr>
          <w:color w:val="000000" w:themeColor="text1"/>
          <w:szCs w:val="16"/>
        </w:rPr>
        <w:t xml:space="preserve">– </w:t>
      </w:r>
      <w:r w:rsidR="00330DBD" w:rsidRPr="00330DBD">
        <w:rPr>
          <w:color w:val="000000" w:themeColor="text1"/>
          <w:szCs w:val="16"/>
        </w:rPr>
        <w:t xml:space="preserve">Regulating </w:t>
      </w:r>
      <w:r w:rsidR="00F12574">
        <w:rPr>
          <w:color w:val="000000" w:themeColor="text1"/>
          <w:szCs w:val="16"/>
        </w:rPr>
        <w:t>D</w:t>
      </w:r>
      <w:r w:rsidR="00330DBD" w:rsidRPr="00330DBD">
        <w:rPr>
          <w:color w:val="000000" w:themeColor="text1"/>
          <w:szCs w:val="16"/>
        </w:rPr>
        <w:t xml:space="preserve">uties to </w:t>
      </w:r>
      <w:r w:rsidR="00F12574">
        <w:rPr>
          <w:color w:val="000000" w:themeColor="text1"/>
          <w:szCs w:val="16"/>
        </w:rPr>
        <w:t>R</w:t>
      </w:r>
      <w:r w:rsidR="00330DBD" w:rsidRPr="00330DBD">
        <w:rPr>
          <w:color w:val="000000" w:themeColor="text1"/>
          <w:szCs w:val="16"/>
        </w:rPr>
        <w:t xml:space="preserve">educe </w:t>
      </w:r>
      <w:r w:rsidR="00F12574">
        <w:rPr>
          <w:color w:val="000000" w:themeColor="text1"/>
          <w:szCs w:val="16"/>
        </w:rPr>
        <w:t>R</w:t>
      </w:r>
      <w:r w:rsidR="00330DBD" w:rsidRPr="00330DBD">
        <w:rPr>
          <w:color w:val="000000" w:themeColor="text1"/>
          <w:szCs w:val="16"/>
        </w:rPr>
        <w:t>isks to ALARP</w:t>
      </w:r>
      <w:r w:rsidRPr="00CB42EA">
        <w:rPr>
          <w:color w:val="000000" w:themeColor="text1"/>
          <w:szCs w:val="16"/>
        </w:rPr>
        <w:t xml:space="preserve"> (ref. </w:t>
      </w:r>
      <w:sdt>
        <w:sdtPr>
          <w:rPr>
            <w:color w:val="000000" w:themeColor="text1"/>
            <w:szCs w:val="16"/>
          </w:rPr>
          <w:id w:val="30312364"/>
          <w:citation/>
        </w:sdtPr>
        <w:sdtEndPr/>
        <w:sdtContent>
          <w:r w:rsidRPr="00CB42EA">
            <w:rPr>
              <w:color w:val="000000" w:themeColor="text1"/>
              <w:szCs w:val="16"/>
            </w:rPr>
            <w:fldChar w:fldCharType="begin"/>
          </w:r>
          <w:r w:rsidR="00CA6314">
            <w:rPr>
              <w:color w:val="000000" w:themeColor="text1"/>
              <w:szCs w:val="16"/>
            </w:rPr>
            <w:instrText xml:space="preserve">CITATION TAG005_ALARP_12 \l 2057 </w:instrText>
          </w:r>
          <w:r w:rsidRPr="00CB42EA">
            <w:rPr>
              <w:color w:val="000000" w:themeColor="text1"/>
              <w:szCs w:val="16"/>
            </w:rPr>
            <w:fldChar w:fldCharType="separate"/>
          </w:r>
          <w:r w:rsidR="002E5136" w:rsidRPr="002E5136">
            <w:rPr>
              <w:color w:val="000000" w:themeColor="text1"/>
              <w:szCs w:val="16"/>
            </w:rPr>
            <w:t>[30]</w:t>
          </w:r>
          <w:r w:rsidRPr="00CB42EA">
            <w:rPr>
              <w:color w:val="000000" w:themeColor="text1"/>
              <w:szCs w:val="16"/>
            </w:rPr>
            <w:fldChar w:fldCharType="end"/>
          </w:r>
        </w:sdtContent>
      </w:sdt>
      <w:r w:rsidRPr="00CB42EA">
        <w:rPr>
          <w:color w:val="000000" w:themeColor="text1"/>
          <w:szCs w:val="16"/>
        </w:rPr>
        <w:t>)</w:t>
      </w:r>
      <w:r w:rsidR="0025012F">
        <w:rPr>
          <w:color w:val="000000" w:themeColor="text1"/>
          <w:szCs w:val="16"/>
        </w:rPr>
        <w:t>.</w:t>
      </w:r>
    </w:p>
    <w:p w14:paraId="7D81A399" w14:textId="02EDFF12" w:rsidR="008153AC" w:rsidRPr="00CB42EA" w:rsidRDefault="008153AC" w:rsidP="00CB42EA">
      <w:pPr>
        <w:pStyle w:val="Bulletlist1"/>
        <w:ind w:left="1424" w:hanging="505"/>
        <w:rPr>
          <w:color w:val="000000" w:themeColor="text1"/>
          <w:szCs w:val="16"/>
        </w:rPr>
      </w:pPr>
      <w:r w:rsidRPr="00CB42EA">
        <w:rPr>
          <w:color w:val="000000" w:themeColor="text1"/>
          <w:szCs w:val="16"/>
        </w:rPr>
        <w:t xml:space="preserve">NS-TAST-GD-075 </w:t>
      </w:r>
      <w:r w:rsidR="00177C9E">
        <w:rPr>
          <w:color w:val="000000" w:themeColor="text1"/>
          <w:szCs w:val="16"/>
        </w:rPr>
        <w:t>(TAG-</w:t>
      </w:r>
      <w:r w:rsidR="00915DAE">
        <w:rPr>
          <w:color w:val="000000" w:themeColor="text1"/>
          <w:szCs w:val="16"/>
        </w:rPr>
        <w:t xml:space="preserve">075) </w:t>
      </w:r>
      <w:r w:rsidRPr="00CB42EA">
        <w:rPr>
          <w:color w:val="000000" w:themeColor="text1"/>
          <w:szCs w:val="16"/>
        </w:rPr>
        <w:t xml:space="preserve">– Safety of Nuclear Fuel in Power Reactors (ref. </w:t>
      </w:r>
      <w:sdt>
        <w:sdtPr>
          <w:rPr>
            <w:color w:val="000000" w:themeColor="text1"/>
            <w:szCs w:val="16"/>
          </w:rPr>
          <w:id w:val="1536227999"/>
          <w:citation/>
        </w:sdtPr>
        <w:sdtEndPr/>
        <w:sdtContent>
          <w:r w:rsidRPr="00CB42EA">
            <w:rPr>
              <w:color w:val="000000" w:themeColor="text1"/>
              <w:szCs w:val="16"/>
            </w:rPr>
            <w:fldChar w:fldCharType="begin"/>
          </w:r>
          <w:r w:rsidR="00B710FC">
            <w:rPr>
              <w:color w:val="000000" w:themeColor="text1"/>
              <w:szCs w:val="16"/>
            </w:rPr>
            <w:instrText xml:space="preserve">CITATION TAG075_NucFuel \l 2057 </w:instrText>
          </w:r>
          <w:r w:rsidRPr="00CB42EA">
            <w:rPr>
              <w:color w:val="000000" w:themeColor="text1"/>
              <w:szCs w:val="16"/>
            </w:rPr>
            <w:fldChar w:fldCharType="separate"/>
          </w:r>
          <w:r w:rsidR="002E5136" w:rsidRPr="002E5136">
            <w:rPr>
              <w:color w:val="000000" w:themeColor="text1"/>
              <w:szCs w:val="16"/>
            </w:rPr>
            <w:t>[31]</w:t>
          </w:r>
          <w:r w:rsidRPr="00CB42EA">
            <w:rPr>
              <w:color w:val="000000" w:themeColor="text1"/>
              <w:szCs w:val="16"/>
            </w:rPr>
            <w:fldChar w:fldCharType="end"/>
          </w:r>
        </w:sdtContent>
      </w:sdt>
      <w:r w:rsidRPr="00CB42EA">
        <w:rPr>
          <w:color w:val="000000" w:themeColor="text1"/>
          <w:szCs w:val="16"/>
        </w:rPr>
        <w:t>)</w:t>
      </w:r>
      <w:r w:rsidR="00177C9E">
        <w:rPr>
          <w:color w:val="000000" w:themeColor="text1"/>
          <w:szCs w:val="16"/>
        </w:rPr>
        <w:t>.</w:t>
      </w:r>
      <w:r w:rsidR="00177C9E" w:rsidRPr="00177C9E">
        <w:t xml:space="preserve"> </w:t>
      </w:r>
      <w:r w:rsidR="00177C9E">
        <w:t>S</w:t>
      </w:r>
      <w:r w:rsidR="00177C9E" w:rsidRPr="0044472A">
        <w:t xml:space="preserve">pecific advice is given to inspectors in </w:t>
      </w:r>
      <w:r w:rsidR="00177C9E">
        <w:t>TAG</w:t>
      </w:r>
      <w:r w:rsidR="00915DAE">
        <w:t>-</w:t>
      </w:r>
      <w:r w:rsidR="00177C9E">
        <w:t>075</w:t>
      </w:r>
      <w:r w:rsidR="00915DAE">
        <w:t xml:space="preserve"> </w:t>
      </w:r>
      <w:r w:rsidR="00177C9E" w:rsidRPr="0044472A">
        <w:t>on the interpretation of the EKP</w:t>
      </w:r>
      <w:r w:rsidR="00177C9E">
        <w:t xml:space="preserve">, </w:t>
      </w:r>
      <w:r w:rsidR="00177C9E" w:rsidRPr="0044472A">
        <w:t xml:space="preserve">ERC </w:t>
      </w:r>
      <w:r w:rsidR="00177C9E">
        <w:t xml:space="preserve">and EAD </w:t>
      </w:r>
      <w:r w:rsidR="00177C9E" w:rsidRPr="0044472A">
        <w:t>SAPs</w:t>
      </w:r>
      <w:r w:rsidR="00915DAE">
        <w:t>.</w:t>
      </w:r>
    </w:p>
    <w:p w14:paraId="53838916" w14:textId="36526C9F" w:rsidR="00382062" w:rsidRPr="00CB42EA" w:rsidRDefault="008153AC" w:rsidP="00CB42EA">
      <w:pPr>
        <w:pStyle w:val="Bulletlist1"/>
        <w:ind w:left="1424" w:hanging="505"/>
        <w:rPr>
          <w:color w:val="000000" w:themeColor="text1"/>
          <w:szCs w:val="16"/>
        </w:rPr>
      </w:pPr>
      <w:r w:rsidRPr="00CB42EA">
        <w:rPr>
          <w:color w:val="000000" w:themeColor="text1"/>
          <w:szCs w:val="16"/>
        </w:rPr>
        <w:t xml:space="preserve">NS-TAST-GD-096 </w:t>
      </w:r>
      <w:r w:rsidR="00915DAE">
        <w:rPr>
          <w:color w:val="000000" w:themeColor="text1"/>
          <w:szCs w:val="16"/>
        </w:rPr>
        <w:t xml:space="preserve">(TAG-096) </w:t>
      </w:r>
      <w:r w:rsidR="00481928" w:rsidRPr="00CB42EA">
        <w:rPr>
          <w:color w:val="000000" w:themeColor="text1"/>
          <w:szCs w:val="16"/>
        </w:rPr>
        <w:t xml:space="preserve">– </w:t>
      </w:r>
      <w:r w:rsidRPr="00CB42EA">
        <w:rPr>
          <w:color w:val="000000" w:themeColor="text1"/>
          <w:szCs w:val="16"/>
        </w:rPr>
        <w:t xml:space="preserve">Guidance on Mechanics of Assessment (ref. </w:t>
      </w:r>
      <w:sdt>
        <w:sdtPr>
          <w:rPr>
            <w:color w:val="000000" w:themeColor="text1"/>
            <w:szCs w:val="16"/>
          </w:rPr>
          <w:id w:val="814298747"/>
          <w:citation/>
        </w:sdtPr>
        <w:sdtEndPr/>
        <w:sdtContent>
          <w:r w:rsidRPr="00CB42EA">
            <w:rPr>
              <w:color w:val="000000" w:themeColor="text1"/>
              <w:szCs w:val="16"/>
            </w:rPr>
            <w:fldChar w:fldCharType="begin"/>
          </w:r>
          <w:r w:rsidRPr="00CB42EA">
            <w:rPr>
              <w:color w:val="000000" w:themeColor="text1"/>
              <w:szCs w:val="16"/>
            </w:rPr>
            <w:instrText xml:space="preserve"> CITATION NSTASTGD096 \l 2057 </w:instrText>
          </w:r>
          <w:r w:rsidRPr="00CB42EA">
            <w:rPr>
              <w:color w:val="000000" w:themeColor="text1"/>
              <w:szCs w:val="16"/>
            </w:rPr>
            <w:fldChar w:fldCharType="separate"/>
          </w:r>
          <w:r w:rsidR="002E5136" w:rsidRPr="002E5136">
            <w:rPr>
              <w:color w:val="000000" w:themeColor="text1"/>
              <w:szCs w:val="16"/>
            </w:rPr>
            <w:t>[18]</w:t>
          </w:r>
          <w:r w:rsidRPr="00CB42EA">
            <w:rPr>
              <w:color w:val="000000" w:themeColor="text1"/>
              <w:szCs w:val="16"/>
            </w:rPr>
            <w:fldChar w:fldCharType="end"/>
          </w:r>
        </w:sdtContent>
      </w:sdt>
      <w:r w:rsidRPr="00CB42EA">
        <w:rPr>
          <w:color w:val="000000" w:themeColor="text1"/>
          <w:szCs w:val="16"/>
        </w:rPr>
        <w:t>)</w:t>
      </w:r>
      <w:r w:rsidR="0025012F">
        <w:rPr>
          <w:color w:val="000000" w:themeColor="text1"/>
          <w:szCs w:val="16"/>
        </w:rPr>
        <w:t>.</w:t>
      </w:r>
    </w:p>
    <w:p w14:paraId="23551C9D" w14:textId="6BC84627" w:rsidR="006370AA" w:rsidRDefault="006370AA" w:rsidP="00A477B9">
      <w:pPr>
        <w:pStyle w:val="Heading3"/>
      </w:pPr>
      <w:r w:rsidRPr="00B83C70">
        <w:t>National</w:t>
      </w:r>
      <w:r w:rsidRPr="004421AB">
        <w:t xml:space="preserve"> and </w:t>
      </w:r>
      <w:r w:rsidR="00C919F2">
        <w:t>i</w:t>
      </w:r>
      <w:r w:rsidRPr="004421AB">
        <w:t xml:space="preserve">nternational </w:t>
      </w:r>
      <w:r w:rsidR="00C919F2">
        <w:t>s</w:t>
      </w:r>
      <w:r w:rsidRPr="004421AB">
        <w:t xml:space="preserve">tandards and </w:t>
      </w:r>
      <w:r w:rsidR="00C919F2">
        <w:t>g</w:t>
      </w:r>
      <w:r w:rsidRPr="004421AB">
        <w:t>uidance</w:t>
      </w:r>
    </w:p>
    <w:p w14:paraId="14A2047C" w14:textId="77777777" w:rsidR="0081633A" w:rsidRDefault="0081633A" w:rsidP="0081633A">
      <w:pPr>
        <w:pStyle w:val="Numberedparagraph"/>
      </w:pPr>
      <w:r w:rsidRPr="004421AB">
        <w:t xml:space="preserve">The </w:t>
      </w:r>
      <w:r w:rsidRPr="00674738">
        <w:t>following international standards and guidance have been used as part of this assessment:</w:t>
      </w:r>
    </w:p>
    <w:p w14:paraId="09D31E6A" w14:textId="071904B7" w:rsidR="006E660B" w:rsidRPr="00CB42EA" w:rsidRDefault="00FA429F" w:rsidP="00CB42EA">
      <w:pPr>
        <w:pStyle w:val="Bulletlist1"/>
        <w:ind w:left="1424" w:hanging="505"/>
        <w:rPr>
          <w:color w:val="000000" w:themeColor="text1"/>
          <w:szCs w:val="16"/>
        </w:rPr>
      </w:pPr>
      <w:r w:rsidRPr="00FA429F">
        <w:t>I</w:t>
      </w:r>
      <w:r w:rsidRPr="00CB42EA">
        <w:rPr>
          <w:color w:val="000000" w:themeColor="text1"/>
          <w:szCs w:val="16"/>
        </w:rPr>
        <w:t xml:space="preserve">AEA, </w:t>
      </w:r>
      <w:r w:rsidR="006E660B" w:rsidRPr="00CB42EA">
        <w:rPr>
          <w:color w:val="000000" w:themeColor="text1"/>
          <w:szCs w:val="16"/>
        </w:rPr>
        <w:t>Safety of Nuclear Power Plants: Design</w:t>
      </w:r>
      <w:r w:rsidR="002E75FE">
        <w:rPr>
          <w:color w:val="000000" w:themeColor="text1"/>
          <w:szCs w:val="16"/>
        </w:rPr>
        <w:t xml:space="preserve">, </w:t>
      </w:r>
      <w:r w:rsidR="006E660B" w:rsidRPr="00CB42EA">
        <w:rPr>
          <w:color w:val="000000" w:themeColor="text1"/>
          <w:szCs w:val="16"/>
        </w:rPr>
        <w:t xml:space="preserve">SSR-2/1 (ref. </w:t>
      </w:r>
      <w:sdt>
        <w:sdtPr>
          <w:rPr>
            <w:color w:val="000000" w:themeColor="text1"/>
            <w:szCs w:val="16"/>
          </w:rPr>
          <w:id w:val="271367520"/>
          <w:citation/>
        </w:sdtPr>
        <w:sdtEndPr/>
        <w:sdtContent>
          <w:r w:rsidR="006E660B" w:rsidRPr="00CB42EA">
            <w:rPr>
              <w:color w:val="000000" w:themeColor="text1"/>
              <w:szCs w:val="16"/>
            </w:rPr>
            <w:fldChar w:fldCharType="begin"/>
          </w:r>
          <w:r w:rsidR="006E660B" w:rsidRPr="00CB42EA">
            <w:rPr>
              <w:color w:val="000000" w:themeColor="text1"/>
              <w:szCs w:val="16"/>
            </w:rPr>
            <w:instrText xml:space="preserve">CITATION IAEA_SSR2o1 \l 2057 </w:instrText>
          </w:r>
          <w:r w:rsidR="006E660B" w:rsidRPr="00CB42EA">
            <w:rPr>
              <w:color w:val="000000" w:themeColor="text1"/>
              <w:szCs w:val="16"/>
            </w:rPr>
            <w:fldChar w:fldCharType="separate"/>
          </w:r>
          <w:r w:rsidR="002E5136" w:rsidRPr="002E5136">
            <w:rPr>
              <w:color w:val="000000" w:themeColor="text1"/>
              <w:szCs w:val="16"/>
            </w:rPr>
            <w:t>[32]</w:t>
          </w:r>
          <w:r w:rsidR="006E660B" w:rsidRPr="00CB42EA">
            <w:rPr>
              <w:color w:val="000000" w:themeColor="text1"/>
              <w:szCs w:val="16"/>
            </w:rPr>
            <w:fldChar w:fldCharType="end"/>
          </w:r>
        </w:sdtContent>
      </w:sdt>
      <w:r w:rsidR="006E660B" w:rsidRPr="00CB42EA">
        <w:rPr>
          <w:color w:val="000000" w:themeColor="text1"/>
          <w:szCs w:val="16"/>
        </w:rPr>
        <w:t>)</w:t>
      </w:r>
      <w:r w:rsidR="009F0FA3">
        <w:rPr>
          <w:color w:val="000000" w:themeColor="text1"/>
          <w:szCs w:val="16"/>
        </w:rPr>
        <w:t>.</w:t>
      </w:r>
    </w:p>
    <w:p w14:paraId="658076C5" w14:textId="5CCE18FA" w:rsidR="0081633A" w:rsidRPr="00CB42EA" w:rsidRDefault="00FA429F" w:rsidP="00CB42EA">
      <w:pPr>
        <w:pStyle w:val="Bulletlist1"/>
        <w:ind w:left="1424" w:hanging="505"/>
        <w:rPr>
          <w:color w:val="000000" w:themeColor="text1"/>
          <w:szCs w:val="16"/>
        </w:rPr>
      </w:pPr>
      <w:r w:rsidRPr="00CB42EA">
        <w:rPr>
          <w:color w:val="000000" w:themeColor="text1"/>
          <w:szCs w:val="16"/>
        </w:rPr>
        <w:t xml:space="preserve">IAEA, </w:t>
      </w:r>
      <w:r w:rsidR="0081633A" w:rsidRPr="00CB42EA">
        <w:rPr>
          <w:color w:val="000000" w:themeColor="text1"/>
          <w:szCs w:val="16"/>
        </w:rPr>
        <w:t>Deterministic Safety Analysis for Nuclear Power Plants</w:t>
      </w:r>
      <w:r w:rsidR="00641A69">
        <w:rPr>
          <w:color w:val="000000" w:themeColor="text1"/>
          <w:szCs w:val="16"/>
        </w:rPr>
        <w:t>, SSG</w:t>
      </w:r>
      <w:r w:rsidR="002E75FE">
        <w:rPr>
          <w:color w:val="000000" w:themeColor="text1"/>
          <w:szCs w:val="16"/>
        </w:rPr>
        <w:t xml:space="preserve">-2 </w:t>
      </w:r>
      <w:r w:rsidR="0081633A" w:rsidRPr="00CB42EA">
        <w:rPr>
          <w:color w:val="000000" w:themeColor="text1"/>
          <w:szCs w:val="16"/>
        </w:rPr>
        <w:t xml:space="preserve">(ref. </w:t>
      </w:r>
      <w:sdt>
        <w:sdtPr>
          <w:rPr>
            <w:color w:val="000000" w:themeColor="text1"/>
            <w:szCs w:val="16"/>
          </w:rPr>
          <w:id w:val="425623146"/>
          <w:citation/>
        </w:sdtPr>
        <w:sdtEndPr/>
        <w:sdtContent>
          <w:r w:rsidR="0081633A" w:rsidRPr="00CB42EA">
            <w:rPr>
              <w:color w:val="000000" w:themeColor="text1"/>
              <w:szCs w:val="16"/>
            </w:rPr>
            <w:fldChar w:fldCharType="begin"/>
          </w:r>
          <w:r w:rsidR="0081633A" w:rsidRPr="00CB42EA">
            <w:rPr>
              <w:color w:val="000000" w:themeColor="text1"/>
              <w:szCs w:val="16"/>
            </w:rPr>
            <w:instrText xml:space="preserve">CITATION IAEA_SSG2 \l 2057 </w:instrText>
          </w:r>
          <w:r w:rsidR="0081633A" w:rsidRPr="00CB42EA">
            <w:rPr>
              <w:color w:val="000000" w:themeColor="text1"/>
              <w:szCs w:val="16"/>
            </w:rPr>
            <w:fldChar w:fldCharType="separate"/>
          </w:r>
          <w:r w:rsidR="002E5136" w:rsidRPr="002E5136">
            <w:rPr>
              <w:color w:val="000000" w:themeColor="text1"/>
              <w:szCs w:val="16"/>
            </w:rPr>
            <w:t>[33]</w:t>
          </w:r>
          <w:r w:rsidR="0081633A" w:rsidRPr="00CB42EA">
            <w:rPr>
              <w:color w:val="000000" w:themeColor="text1"/>
              <w:szCs w:val="16"/>
            </w:rPr>
            <w:fldChar w:fldCharType="end"/>
          </w:r>
        </w:sdtContent>
      </w:sdt>
      <w:r w:rsidR="0081633A" w:rsidRPr="00CB42EA">
        <w:rPr>
          <w:color w:val="000000" w:themeColor="text1"/>
          <w:szCs w:val="16"/>
        </w:rPr>
        <w:t>)</w:t>
      </w:r>
      <w:r w:rsidR="009F0FA3">
        <w:rPr>
          <w:color w:val="000000" w:themeColor="text1"/>
          <w:szCs w:val="16"/>
        </w:rPr>
        <w:t>.</w:t>
      </w:r>
    </w:p>
    <w:p w14:paraId="4C274B34" w14:textId="1E547462" w:rsidR="00C27CC1" w:rsidRPr="00CB42EA" w:rsidRDefault="00FA429F" w:rsidP="00CB42EA">
      <w:pPr>
        <w:pStyle w:val="Bulletlist1"/>
        <w:ind w:left="1424" w:hanging="505"/>
        <w:rPr>
          <w:color w:val="000000" w:themeColor="text1"/>
          <w:szCs w:val="16"/>
        </w:rPr>
      </w:pPr>
      <w:r w:rsidRPr="00CB42EA">
        <w:rPr>
          <w:color w:val="000000" w:themeColor="text1"/>
          <w:szCs w:val="16"/>
        </w:rPr>
        <w:t xml:space="preserve">IAEA, </w:t>
      </w:r>
      <w:r w:rsidR="00C27CC1" w:rsidRPr="00CB42EA">
        <w:rPr>
          <w:color w:val="000000" w:themeColor="text1"/>
          <w:szCs w:val="16"/>
        </w:rPr>
        <w:t>Storage of Spent Nuclear Fuel</w:t>
      </w:r>
      <w:r w:rsidR="00641A69">
        <w:rPr>
          <w:color w:val="000000" w:themeColor="text1"/>
          <w:szCs w:val="16"/>
        </w:rPr>
        <w:t xml:space="preserve">, </w:t>
      </w:r>
      <w:r w:rsidR="00C27CC1" w:rsidRPr="00CB42EA">
        <w:rPr>
          <w:color w:val="000000" w:themeColor="text1"/>
          <w:szCs w:val="16"/>
        </w:rPr>
        <w:t xml:space="preserve">SSG-15 (ref. </w:t>
      </w:r>
      <w:sdt>
        <w:sdtPr>
          <w:rPr>
            <w:color w:val="000000" w:themeColor="text1"/>
            <w:szCs w:val="16"/>
          </w:rPr>
          <w:id w:val="-202872390"/>
          <w:citation/>
        </w:sdtPr>
        <w:sdtEndPr/>
        <w:sdtContent>
          <w:r w:rsidR="00704A87" w:rsidRPr="00CB42EA">
            <w:rPr>
              <w:color w:val="000000" w:themeColor="text1"/>
              <w:szCs w:val="16"/>
            </w:rPr>
            <w:fldChar w:fldCharType="begin"/>
          </w:r>
          <w:r w:rsidR="00232A2B">
            <w:rPr>
              <w:color w:val="000000" w:themeColor="text1"/>
              <w:szCs w:val="16"/>
            </w:rPr>
            <w:instrText xml:space="preserve">CITATION IAEA_StorageofSF \l 2057 </w:instrText>
          </w:r>
          <w:r w:rsidR="00704A87" w:rsidRPr="00CB42EA">
            <w:rPr>
              <w:color w:val="000000" w:themeColor="text1"/>
              <w:szCs w:val="16"/>
            </w:rPr>
            <w:fldChar w:fldCharType="separate"/>
          </w:r>
          <w:r w:rsidR="002E5136" w:rsidRPr="002E5136">
            <w:rPr>
              <w:color w:val="000000" w:themeColor="text1"/>
              <w:szCs w:val="16"/>
            </w:rPr>
            <w:t>[34]</w:t>
          </w:r>
          <w:r w:rsidR="00704A87" w:rsidRPr="00CB42EA">
            <w:rPr>
              <w:color w:val="000000" w:themeColor="text1"/>
              <w:szCs w:val="16"/>
            </w:rPr>
            <w:fldChar w:fldCharType="end"/>
          </w:r>
        </w:sdtContent>
      </w:sdt>
      <w:r w:rsidR="00C27CC1" w:rsidRPr="00CB42EA">
        <w:rPr>
          <w:color w:val="000000" w:themeColor="text1"/>
          <w:szCs w:val="16"/>
        </w:rPr>
        <w:t>)</w:t>
      </w:r>
      <w:r w:rsidR="009F0FA3">
        <w:rPr>
          <w:color w:val="000000" w:themeColor="text1"/>
          <w:szCs w:val="16"/>
        </w:rPr>
        <w:t>.</w:t>
      </w:r>
    </w:p>
    <w:p w14:paraId="0C595CA7" w14:textId="634CD516" w:rsidR="0081633A" w:rsidRPr="00CB42EA" w:rsidRDefault="00FA429F" w:rsidP="00CB42EA">
      <w:pPr>
        <w:pStyle w:val="Bulletlist1"/>
        <w:ind w:left="1424" w:hanging="505"/>
        <w:rPr>
          <w:color w:val="000000" w:themeColor="text1"/>
          <w:szCs w:val="16"/>
        </w:rPr>
      </w:pPr>
      <w:r w:rsidRPr="00CB42EA">
        <w:rPr>
          <w:color w:val="000000" w:themeColor="text1"/>
          <w:szCs w:val="16"/>
        </w:rPr>
        <w:t xml:space="preserve">IAEA, </w:t>
      </w:r>
      <w:r w:rsidR="0081633A" w:rsidRPr="00CB42EA">
        <w:rPr>
          <w:color w:val="000000" w:themeColor="text1"/>
          <w:szCs w:val="16"/>
        </w:rPr>
        <w:t xml:space="preserve">Design of the Reactor Core for Nuclear Power Plants. SSG-52 (ref. </w:t>
      </w:r>
      <w:sdt>
        <w:sdtPr>
          <w:rPr>
            <w:color w:val="000000" w:themeColor="text1"/>
            <w:szCs w:val="16"/>
          </w:rPr>
          <w:id w:val="1144475301"/>
          <w:citation/>
        </w:sdtPr>
        <w:sdtEndPr/>
        <w:sdtContent>
          <w:r w:rsidR="0081633A" w:rsidRPr="00CB42EA">
            <w:rPr>
              <w:color w:val="000000" w:themeColor="text1"/>
              <w:szCs w:val="16"/>
            </w:rPr>
            <w:fldChar w:fldCharType="begin"/>
          </w:r>
          <w:r w:rsidR="0081633A" w:rsidRPr="00CB42EA">
            <w:rPr>
              <w:color w:val="000000" w:themeColor="text1"/>
              <w:szCs w:val="16"/>
            </w:rPr>
            <w:instrText xml:space="preserve">CITATION IAEA_SSG52 \l 2057 </w:instrText>
          </w:r>
          <w:r w:rsidR="0081633A" w:rsidRPr="00CB42EA">
            <w:rPr>
              <w:color w:val="000000" w:themeColor="text1"/>
              <w:szCs w:val="16"/>
            </w:rPr>
            <w:fldChar w:fldCharType="separate"/>
          </w:r>
          <w:r w:rsidR="002E5136" w:rsidRPr="002E5136">
            <w:rPr>
              <w:color w:val="000000" w:themeColor="text1"/>
              <w:szCs w:val="16"/>
            </w:rPr>
            <w:t>[35]</w:t>
          </w:r>
          <w:r w:rsidR="0081633A" w:rsidRPr="00CB42EA">
            <w:rPr>
              <w:color w:val="000000" w:themeColor="text1"/>
              <w:szCs w:val="16"/>
            </w:rPr>
            <w:fldChar w:fldCharType="end"/>
          </w:r>
        </w:sdtContent>
      </w:sdt>
      <w:r w:rsidR="0081633A" w:rsidRPr="00CB42EA">
        <w:rPr>
          <w:color w:val="000000" w:themeColor="text1"/>
          <w:szCs w:val="16"/>
        </w:rPr>
        <w:t>)</w:t>
      </w:r>
      <w:r w:rsidR="009F0FA3">
        <w:rPr>
          <w:color w:val="000000" w:themeColor="text1"/>
          <w:szCs w:val="16"/>
        </w:rPr>
        <w:t>.</w:t>
      </w:r>
    </w:p>
    <w:p w14:paraId="4E708033" w14:textId="288E2041" w:rsidR="006E660B" w:rsidRPr="00CB42EA" w:rsidRDefault="006E660B" w:rsidP="00CB42EA">
      <w:pPr>
        <w:pStyle w:val="Bulletlist1"/>
        <w:ind w:left="1424" w:hanging="505"/>
        <w:rPr>
          <w:color w:val="000000" w:themeColor="text1"/>
          <w:szCs w:val="16"/>
        </w:rPr>
      </w:pPr>
      <w:r w:rsidRPr="00CB42EA">
        <w:rPr>
          <w:color w:val="000000" w:themeColor="text1"/>
          <w:szCs w:val="16"/>
        </w:rPr>
        <w:t xml:space="preserve">IAEA, Format and Content of the Safety Analsyis Report for Nuclear Power Plants, SSG-61 (ref. </w:t>
      </w:r>
      <w:sdt>
        <w:sdtPr>
          <w:rPr>
            <w:color w:val="000000" w:themeColor="text1"/>
            <w:szCs w:val="16"/>
          </w:rPr>
          <w:id w:val="-1914925554"/>
          <w:citation/>
        </w:sdtPr>
        <w:sdtEndPr/>
        <w:sdtContent>
          <w:r w:rsidRPr="00CB42EA">
            <w:rPr>
              <w:color w:val="000000" w:themeColor="text1"/>
              <w:szCs w:val="16"/>
            </w:rPr>
            <w:fldChar w:fldCharType="begin"/>
          </w:r>
          <w:r w:rsidRPr="00CB42EA">
            <w:rPr>
              <w:color w:val="000000" w:themeColor="text1"/>
              <w:szCs w:val="16"/>
            </w:rPr>
            <w:instrText xml:space="preserve">CITATION SSG61 \l 2057 </w:instrText>
          </w:r>
          <w:r w:rsidRPr="00CB42EA">
            <w:rPr>
              <w:color w:val="000000" w:themeColor="text1"/>
              <w:szCs w:val="16"/>
            </w:rPr>
            <w:fldChar w:fldCharType="separate"/>
          </w:r>
          <w:r w:rsidR="002E5136" w:rsidRPr="002E5136">
            <w:rPr>
              <w:color w:val="000000" w:themeColor="text1"/>
              <w:szCs w:val="16"/>
            </w:rPr>
            <w:t>[36]</w:t>
          </w:r>
          <w:r w:rsidRPr="00CB42EA">
            <w:rPr>
              <w:color w:val="000000" w:themeColor="text1"/>
              <w:szCs w:val="16"/>
            </w:rPr>
            <w:fldChar w:fldCharType="end"/>
          </w:r>
        </w:sdtContent>
      </w:sdt>
      <w:r w:rsidRPr="00CB42EA">
        <w:rPr>
          <w:color w:val="000000" w:themeColor="text1"/>
          <w:szCs w:val="16"/>
        </w:rPr>
        <w:t>)</w:t>
      </w:r>
      <w:r w:rsidR="009F0FA3">
        <w:rPr>
          <w:color w:val="000000" w:themeColor="text1"/>
          <w:szCs w:val="16"/>
        </w:rPr>
        <w:t>.</w:t>
      </w:r>
    </w:p>
    <w:p w14:paraId="6D365582" w14:textId="4FF7A651" w:rsidR="00AC113B" w:rsidRPr="00CB42EA" w:rsidRDefault="00FA429F" w:rsidP="00CB42EA">
      <w:pPr>
        <w:pStyle w:val="Bulletlist1"/>
        <w:ind w:left="1424" w:hanging="505"/>
        <w:rPr>
          <w:color w:val="000000" w:themeColor="text1"/>
          <w:szCs w:val="16"/>
        </w:rPr>
      </w:pPr>
      <w:r w:rsidRPr="00CB42EA">
        <w:rPr>
          <w:color w:val="000000" w:themeColor="text1"/>
          <w:szCs w:val="16"/>
        </w:rPr>
        <w:lastRenderedPageBreak/>
        <w:t xml:space="preserve">IAEA, </w:t>
      </w:r>
      <w:r w:rsidR="00F147AC" w:rsidRPr="00CB42EA">
        <w:rPr>
          <w:color w:val="000000" w:themeColor="text1"/>
          <w:szCs w:val="16"/>
        </w:rPr>
        <w:t>Core Management and Fuel Handling for Nuclear Power Plants</w:t>
      </w:r>
      <w:r w:rsidR="007F2D71">
        <w:rPr>
          <w:color w:val="000000" w:themeColor="text1"/>
          <w:szCs w:val="16"/>
        </w:rPr>
        <w:t xml:space="preserve">, </w:t>
      </w:r>
      <w:r w:rsidR="00F147AC" w:rsidRPr="00CB42EA">
        <w:rPr>
          <w:color w:val="000000" w:themeColor="text1"/>
          <w:szCs w:val="16"/>
        </w:rPr>
        <w:t>SSG-73</w:t>
      </w:r>
      <w:r w:rsidR="000E646C" w:rsidRPr="00CB42EA">
        <w:rPr>
          <w:color w:val="000000" w:themeColor="text1"/>
          <w:szCs w:val="16"/>
        </w:rPr>
        <w:t xml:space="preserve"> (ref. </w:t>
      </w:r>
      <w:sdt>
        <w:sdtPr>
          <w:rPr>
            <w:color w:val="000000" w:themeColor="text1"/>
            <w:szCs w:val="16"/>
          </w:rPr>
          <w:id w:val="1187555619"/>
          <w:citation/>
        </w:sdtPr>
        <w:sdtEndPr/>
        <w:sdtContent>
          <w:r w:rsidR="006907AC" w:rsidRPr="00CB42EA">
            <w:rPr>
              <w:color w:val="000000" w:themeColor="text1"/>
              <w:szCs w:val="16"/>
            </w:rPr>
            <w:fldChar w:fldCharType="begin"/>
          </w:r>
          <w:r w:rsidR="006907AC" w:rsidRPr="00CB42EA">
            <w:rPr>
              <w:color w:val="000000" w:themeColor="text1"/>
              <w:szCs w:val="16"/>
            </w:rPr>
            <w:instrText xml:space="preserve"> CITATION IAEA_SSG73 \l 2057 </w:instrText>
          </w:r>
          <w:r w:rsidR="006907AC" w:rsidRPr="00CB42EA">
            <w:rPr>
              <w:color w:val="000000" w:themeColor="text1"/>
              <w:szCs w:val="16"/>
            </w:rPr>
            <w:fldChar w:fldCharType="separate"/>
          </w:r>
          <w:r w:rsidR="002E5136" w:rsidRPr="002E5136">
            <w:rPr>
              <w:color w:val="000000" w:themeColor="text1"/>
              <w:szCs w:val="16"/>
            </w:rPr>
            <w:t>[37]</w:t>
          </w:r>
          <w:r w:rsidR="006907AC" w:rsidRPr="00CB42EA">
            <w:rPr>
              <w:color w:val="000000" w:themeColor="text1"/>
              <w:szCs w:val="16"/>
            </w:rPr>
            <w:fldChar w:fldCharType="end"/>
          </w:r>
        </w:sdtContent>
      </w:sdt>
      <w:r w:rsidR="000E646C" w:rsidRPr="00CB42EA">
        <w:rPr>
          <w:color w:val="000000" w:themeColor="text1"/>
          <w:szCs w:val="16"/>
        </w:rPr>
        <w:t>)</w:t>
      </w:r>
      <w:r w:rsidR="009F0FA3">
        <w:rPr>
          <w:color w:val="000000" w:themeColor="text1"/>
          <w:szCs w:val="16"/>
        </w:rPr>
        <w:t>.</w:t>
      </w:r>
      <w:r w:rsidR="00F147AC" w:rsidRPr="00CB42EA">
        <w:rPr>
          <w:color w:val="000000" w:themeColor="text1"/>
          <w:szCs w:val="16"/>
        </w:rPr>
        <w:t xml:space="preserve"> </w:t>
      </w:r>
    </w:p>
    <w:p w14:paraId="4DB15903" w14:textId="1226BDF1" w:rsidR="00F147AC" w:rsidRPr="00CB42EA" w:rsidRDefault="00FA429F" w:rsidP="00CB42EA">
      <w:pPr>
        <w:pStyle w:val="Bulletlist1"/>
        <w:ind w:left="1424" w:hanging="505"/>
        <w:rPr>
          <w:color w:val="000000" w:themeColor="text1"/>
          <w:szCs w:val="16"/>
        </w:rPr>
      </w:pPr>
      <w:r w:rsidRPr="00CB42EA">
        <w:rPr>
          <w:color w:val="000000" w:themeColor="text1"/>
          <w:szCs w:val="16"/>
        </w:rPr>
        <w:t xml:space="preserve">IAEA, </w:t>
      </w:r>
      <w:r w:rsidR="006907AC" w:rsidRPr="00CB42EA">
        <w:rPr>
          <w:color w:val="000000" w:themeColor="text1"/>
          <w:szCs w:val="16"/>
        </w:rPr>
        <w:t>Review of Fuel Failures in Water Cooled Reactors</w:t>
      </w:r>
      <w:r w:rsidR="007F2D71">
        <w:rPr>
          <w:color w:val="000000" w:themeColor="text1"/>
          <w:szCs w:val="16"/>
        </w:rPr>
        <w:t>,</w:t>
      </w:r>
      <w:r w:rsidR="006907AC" w:rsidRPr="00CB42EA">
        <w:rPr>
          <w:color w:val="000000" w:themeColor="text1"/>
          <w:szCs w:val="16"/>
        </w:rPr>
        <w:t xml:space="preserve"> NF-T-2.1 (ref. </w:t>
      </w:r>
      <w:sdt>
        <w:sdtPr>
          <w:rPr>
            <w:color w:val="000000" w:themeColor="text1"/>
            <w:szCs w:val="16"/>
          </w:rPr>
          <w:id w:val="1595746791"/>
          <w:citation/>
        </w:sdtPr>
        <w:sdtEndPr/>
        <w:sdtContent>
          <w:r w:rsidR="006907AC" w:rsidRPr="00CB42EA">
            <w:rPr>
              <w:color w:val="000000" w:themeColor="text1"/>
              <w:szCs w:val="16"/>
            </w:rPr>
            <w:fldChar w:fldCharType="begin"/>
          </w:r>
          <w:r w:rsidR="005B73B8">
            <w:rPr>
              <w:color w:val="000000" w:themeColor="text1"/>
              <w:szCs w:val="16"/>
            </w:rPr>
            <w:instrText xml:space="preserve">CITATION IAEA_ReviewFuelFailures \l 2057 </w:instrText>
          </w:r>
          <w:r w:rsidR="006907AC" w:rsidRPr="00CB42EA">
            <w:rPr>
              <w:color w:val="000000" w:themeColor="text1"/>
              <w:szCs w:val="16"/>
            </w:rPr>
            <w:fldChar w:fldCharType="separate"/>
          </w:r>
          <w:r w:rsidR="002E5136" w:rsidRPr="002E5136">
            <w:rPr>
              <w:color w:val="000000" w:themeColor="text1"/>
              <w:szCs w:val="16"/>
            </w:rPr>
            <w:t>[38]</w:t>
          </w:r>
          <w:r w:rsidR="006907AC" w:rsidRPr="00CB42EA">
            <w:rPr>
              <w:color w:val="000000" w:themeColor="text1"/>
              <w:szCs w:val="16"/>
            </w:rPr>
            <w:fldChar w:fldCharType="end"/>
          </w:r>
        </w:sdtContent>
      </w:sdt>
      <w:r w:rsidR="006907AC" w:rsidRPr="00CB42EA">
        <w:rPr>
          <w:color w:val="000000" w:themeColor="text1"/>
          <w:szCs w:val="16"/>
        </w:rPr>
        <w:t>)</w:t>
      </w:r>
      <w:r w:rsidR="009F0FA3">
        <w:rPr>
          <w:color w:val="000000" w:themeColor="text1"/>
          <w:szCs w:val="16"/>
        </w:rPr>
        <w:t>.</w:t>
      </w:r>
    </w:p>
    <w:p w14:paraId="5B443A86" w14:textId="402209EA" w:rsidR="0081633A" w:rsidRPr="00CB42EA" w:rsidRDefault="0081633A" w:rsidP="00CB42EA">
      <w:pPr>
        <w:pStyle w:val="Bulletlist1"/>
        <w:ind w:left="1424" w:hanging="505"/>
        <w:rPr>
          <w:color w:val="000000" w:themeColor="text1"/>
          <w:szCs w:val="16"/>
        </w:rPr>
      </w:pPr>
      <w:r w:rsidRPr="00CB42EA">
        <w:rPr>
          <w:color w:val="000000" w:themeColor="text1"/>
          <w:szCs w:val="16"/>
        </w:rPr>
        <w:t>OECD NEA</w:t>
      </w:r>
      <w:r w:rsidR="00FA429F" w:rsidRPr="00CB42EA">
        <w:rPr>
          <w:color w:val="000000" w:themeColor="text1"/>
          <w:szCs w:val="16"/>
        </w:rPr>
        <w:t>,</w:t>
      </w:r>
      <w:r w:rsidRPr="00CB42EA">
        <w:rPr>
          <w:color w:val="000000" w:themeColor="text1"/>
          <w:szCs w:val="16"/>
        </w:rPr>
        <w:t xml:space="preserve"> Nuclear Fuel Safety Criteria Technical Review</w:t>
      </w:r>
      <w:r w:rsidR="007F2D71">
        <w:rPr>
          <w:color w:val="000000" w:themeColor="text1"/>
          <w:szCs w:val="16"/>
        </w:rPr>
        <w:t>, S</w:t>
      </w:r>
      <w:r w:rsidRPr="00CB42EA">
        <w:rPr>
          <w:color w:val="000000" w:themeColor="text1"/>
          <w:szCs w:val="16"/>
        </w:rPr>
        <w:t xml:space="preserve">econd Edition (ref. </w:t>
      </w:r>
      <w:sdt>
        <w:sdtPr>
          <w:rPr>
            <w:color w:val="000000" w:themeColor="text1"/>
            <w:szCs w:val="16"/>
          </w:rPr>
          <w:id w:val="-141043539"/>
          <w:citation/>
        </w:sdtPr>
        <w:sdtEndPr/>
        <w:sdtContent>
          <w:r w:rsidRPr="00CB42EA">
            <w:rPr>
              <w:color w:val="000000" w:themeColor="text1"/>
              <w:szCs w:val="16"/>
            </w:rPr>
            <w:fldChar w:fldCharType="begin"/>
          </w:r>
          <w:r w:rsidR="005B73B8">
            <w:rPr>
              <w:color w:val="000000" w:themeColor="text1"/>
              <w:szCs w:val="16"/>
            </w:rPr>
            <w:instrText xml:space="preserve">CITATION OECDNEA_FuelSafety_2 \l 2057 </w:instrText>
          </w:r>
          <w:r w:rsidRPr="00CB42EA">
            <w:rPr>
              <w:color w:val="000000" w:themeColor="text1"/>
              <w:szCs w:val="16"/>
            </w:rPr>
            <w:fldChar w:fldCharType="separate"/>
          </w:r>
          <w:r w:rsidR="002E5136" w:rsidRPr="002E5136">
            <w:rPr>
              <w:color w:val="000000" w:themeColor="text1"/>
              <w:szCs w:val="16"/>
            </w:rPr>
            <w:t>[39]</w:t>
          </w:r>
          <w:r w:rsidRPr="00CB42EA">
            <w:rPr>
              <w:color w:val="000000" w:themeColor="text1"/>
              <w:szCs w:val="16"/>
            </w:rPr>
            <w:fldChar w:fldCharType="end"/>
          </w:r>
        </w:sdtContent>
      </w:sdt>
      <w:r w:rsidRPr="00CB42EA">
        <w:rPr>
          <w:color w:val="000000" w:themeColor="text1"/>
          <w:szCs w:val="16"/>
        </w:rPr>
        <w:t>)</w:t>
      </w:r>
      <w:r w:rsidR="009F0FA3">
        <w:rPr>
          <w:color w:val="000000" w:themeColor="text1"/>
          <w:szCs w:val="16"/>
        </w:rPr>
        <w:t>.</w:t>
      </w:r>
    </w:p>
    <w:p w14:paraId="638607EF" w14:textId="4490617F" w:rsidR="0081633A" w:rsidRPr="00674738" w:rsidRDefault="0081633A" w:rsidP="0081633A">
      <w:pPr>
        <w:pStyle w:val="Numberedparagraph"/>
      </w:pPr>
      <w:r w:rsidRPr="006A55AD">
        <w:rPr>
          <w:noProof/>
        </w:rPr>
        <w:t xml:space="preserve">These references </w:t>
      </w:r>
      <w:r>
        <w:rPr>
          <w:noProof/>
        </w:rPr>
        <w:t xml:space="preserve">have </w:t>
      </w:r>
      <w:r w:rsidRPr="006A55AD">
        <w:rPr>
          <w:noProof/>
        </w:rPr>
        <w:t>be</w:t>
      </w:r>
      <w:r>
        <w:rPr>
          <w:noProof/>
        </w:rPr>
        <w:t>en</w:t>
      </w:r>
      <w:r w:rsidRPr="006A55AD">
        <w:rPr>
          <w:noProof/>
        </w:rPr>
        <w:t xml:space="preserve"> used alongside the identified ONR SAPs and TAGs as a more detailed means of establishing whether relevant standards have been applied to the </w:t>
      </w:r>
      <w:r w:rsidR="00956A2A">
        <w:rPr>
          <w:noProof/>
        </w:rPr>
        <w:t>RP’s</w:t>
      </w:r>
      <w:r w:rsidRPr="006A55AD">
        <w:rPr>
          <w:noProof/>
        </w:rPr>
        <w:t xml:space="preserve"> design definition</w:t>
      </w:r>
      <w:r>
        <w:rPr>
          <w:noProof/>
        </w:rPr>
        <w:t>.</w:t>
      </w:r>
    </w:p>
    <w:p w14:paraId="7A51D47C" w14:textId="73B4EB20" w:rsidR="0007433E" w:rsidRPr="004421AB" w:rsidRDefault="0007433E" w:rsidP="0007433E">
      <w:pPr>
        <w:pStyle w:val="Heading2"/>
      </w:pPr>
      <w:r w:rsidRPr="004421AB">
        <w:t xml:space="preserve">Integration with </w:t>
      </w:r>
      <w:r w:rsidR="00C919F2">
        <w:t>o</w:t>
      </w:r>
      <w:r w:rsidRPr="004421AB">
        <w:t xml:space="preserve">ther </w:t>
      </w:r>
      <w:r w:rsidR="00C919F2">
        <w:t>a</w:t>
      </w:r>
      <w:r w:rsidRPr="004421AB">
        <w:t xml:space="preserve">ssessment </w:t>
      </w:r>
      <w:r w:rsidR="00C919F2">
        <w:t>t</w:t>
      </w:r>
      <w:r w:rsidRPr="004421AB">
        <w:t>opics</w:t>
      </w:r>
    </w:p>
    <w:p w14:paraId="1719FA2F" w14:textId="3B8ADC9F" w:rsidR="00482F2A" w:rsidRDefault="00482F2A" w:rsidP="00482F2A">
      <w:pPr>
        <w:pStyle w:val="Numberedparagraph"/>
      </w:pPr>
      <w:r>
        <w:t xml:space="preserve">I </w:t>
      </w:r>
      <w:r w:rsidR="001D2230">
        <w:t xml:space="preserve">have </w:t>
      </w:r>
      <w:r>
        <w:t>worked closely with other topics as part of my F&amp;C</w:t>
      </w:r>
      <w:r w:rsidR="00880345">
        <w:t xml:space="preserve"> assessment</w:t>
      </w:r>
      <w:r>
        <w:t xml:space="preserve">. Similarly, other assessors sought input from my assessment. These interactions are key to the success of GDA to prevent or mitigate any gaps, duplications or inconsistencies in ONR’s assessment. </w:t>
      </w:r>
    </w:p>
    <w:p w14:paraId="5A9F8F93" w14:textId="77777777" w:rsidR="00482F2A" w:rsidRPr="00AF44D4" w:rsidRDefault="00482F2A" w:rsidP="00482F2A">
      <w:pPr>
        <w:pStyle w:val="Numberedparagraph"/>
      </w:pPr>
      <w:r w:rsidRPr="00EF0CBB">
        <w:t xml:space="preserve">The key </w:t>
      </w:r>
      <w:r w:rsidRPr="00AF44D4">
        <w:t>interactions with other topic areas were:</w:t>
      </w:r>
    </w:p>
    <w:p w14:paraId="17E9D429" w14:textId="1FFEB0D1" w:rsidR="00EB1CB7" w:rsidRPr="00CB42EA" w:rsidRDefault="00EB1CB7" w:rsidP="3D79A9CA">
      <w:pPr>
        <w:pStyle w:val="Bulletlist1"/>
        <w:ind w:left="1424" w:hanging="505"/>
        <w:rPr>
          <w:color w:val="000000" w:themeColor="text1"/>
        </w:rPr>
      </w:pPr>
      <w:r w:rsidRPr="3D79A9CA">
        <w:rPr>
          <w:color w:val="000000" w:themeColor="text1"/>
        </w:rPr>
        <w:t xml:space="preserve">Chemistry: </w:t>
      </w:r>
      <w:r w:rsidR="00520334" w:rsidRPr="3D79A9CA">
        <w:rPr>
          <w:color w:val="000000" w:themeColor="text1"/>
        </w:rPr>
        <w:t>T</w:t>
      </w:r>
      <w:r w:rsidRPr="3D79A9CA">
        <w:rPr>
          <w:color w:val="000000" w:themeColor="text1"/>
        </w:rPr>
        <w:t>o understand the implications of the primary circuit chemistry on the fuel pin</w:t>
      </w:r>
      <w:r w:rsidR="00706ED8" w:rsidRPr="3D79A9CA">
        <w:rPr>
          <w:color w:val="000000" w:themeColor="text1"/>
        </w:rPr>
        <w:t>s’</w:t>
      </w:r>
      <w:r w:rsidRPr="3D79A9CA">
        <w:rPr>
          <w:color w:val="000000" w:themeColor="text1"/>
        </w:rPr>
        <w:t xml:space="preserve"> heat transfer surface</w:t>
      </w:r>
      <w:r w:rsidR="00706ED8" w:rsidRPr="3D79A9CA">
        <w:rPr>
          <w:color w:val="000000" w:themeColor="text1"/>
        </w:rPr>
        <w:t>s</w:t>
      </w:r>
      <w:r w:rsidR="00A56F65" w:rsidRPr="3D79A9CA">
        <w:rPr>
          <w:color w:val="000000" w:themeColor="text1"/>
        </w:rPr>
        <w:t xml:space="preserve"> (ref. </w:t>
      </w:r>
      <w:sdt>
        <w:sdtPr>
          <w:rPr>
            <w:color w:val="000000" w:themeColor="text1"/>
          </w:rPr>
          <w:id w:val="898013916"/>
          <w:citation/>
        </w:sdtPr>
        <w:sdtEndPr>
          <w:rPr>
            <w:color w:val="000000" w:themeColor="text2"/>
          </w:rPr>
        </w:sdtEndPr>
        <w:sdtContent>
          <w:r w:rsidR="008F518E" w:rsidRPr="3D79A9CA">
            <w:rPr>
              <w:color w:val="000000" w:themeColor="text1"/>
            </w:rPr>
            <w:fldChar w:fldCharType="begin"/>
          </w:r>
          <w:r w:rsidR="00FD670C">
            <w:rPr>
              <w:color w:val="000000" w:themeColor="text1"/>
            </w:rPr>
            <w:instrText xml:space="preserve">CITATION ONR_Step2AR_Chem \l 2057 </w:instrText>
          </w:r>
          <w:r w:rsidR="008F518E" w:rsidRPr="3D79A9CA">
            <w:rPr>
              <w:color w:val="000000" w:themeColor="text1"/>
            </w:rPr>
            <w:fldChar w:fldCharType="separate"/>
          </w:r>
          <w:r w:rsidR="002E5136" w:rsidRPr="002E5136">
            <w:rPr>
              <w:color w:val="000000" w:themeColor="text1"/>
            </w:rPr>
            <w:t>[40]</w:t>
          </w:r>
          <w:r w:rsidR="008F518E" w:rsidRPr="3D79A9CA">
            <w:rPr>
              <w:color w:val="000000" w:themeColor="text1"/>
            </w:rPr>
            <w:fldChar w:fldCharType="end"/>
          </w:r>
        </w:sdtContent>
      </w:sdt>
      <w:r w:rsidR="00A56F65" w:rsidRPr="3D79A9CA">
        <w:rPr>
          <w:color w:val="000000" w:themeColor="text1"/>
        </w:rPr>
        <w:t>)</w:t>
      </w:r>
      <w:r w:rsidRPr="3D79A9CA">
        <w:rPr>
          <w:color w:val="000000" w:themeColor="text1"/>
        </w:rPr>
        <w:t xml:space="preserve">. </w:t>
      </w:r>
    </w:p>
    <w:p w14:paraId="3653E494" w14:textId="5EC44939" w:rsidR="00482F2A" w:rsidRPr="004C39C7" w:rsidRDefault="00482F2A" w:rsidP="004C39C7">
      <w:pPr>
        <w:pStyle w:val="Bulletlist1"/>
        <w:ind w:left="1424" w:hanging="505"/>
        <w:rPr>
          <w:color w:val="000000" w:themeColor="text1"/>
          <w:szCs w:val="16"/>
        </w:rPr>
      </w:pPr>
      <w:r w:rsidRPr="004C39C7">
        <w:rPr>
          <w:color w:val="000000" w:themeColor="text1"/>
          <w:szCs w:val="16"/>
        </w:rPr>
        <w:t xml:space="preserve">Fault Studies: </w:t>
      </w:r>
      <w:r w:rsidR="00520334" w:rsidRPr="004C39C7">
        <w:rPr>
          <w:color w:val="000000" w:themeColor="text1"/>
          <w:szCs w:val="16"/>
        </w:rPr>
        <w:t>T</w:t>
      </w:r>
      <w:r w:rsidR="00783352" w:rsidRPr="004C39C7">
        <w:rPr>
          <w:color w:val="000000" w:themeColor="text1"/>
          <w:szCs w:val="16"/>
        </w:rPr>
        <w:t xml:space="preserve">o </w:t>
      </w:r>
      <w:r w:rsidR="00723F5E" w:rsidRPr="004C39C7">
        <w:rPr>
          <w:color w:val="000000" w:themeColor="text1"/>
          <w:szCs w:val="16"/>
        </w:rPr>
        <w:t>agree the</w:t>
      </w:r>
      <w:r w:rsidR="00287AB2" w:rsidRPr="004C39C7">
        <w:rPr>
          <w:color w:val="000000" w:themeColor="text1"/>
          <w:szCs w:val="16"/>
        </w:rPr>
        <w:t xml:space="preserve"> suitablity of the </w:t>
      </w:r>
      <w:r w:rsidR="00783352" w:rsidRPr="004C39C7">
        <w:rPr>
          <w:color w:val="000000" w:themeColor="text1"/>
          <w:szCs w:val="16"/>
        </w:rPr>
        <w:t>F&amp;C design criteria</w:t>
      </w:r>
      <w:r w:rsidR="00723F5E" w:rsidRPr="004C39C7">
        <w:rPr>
          <w:color w:val="000000" w:themeColor="text1"/>
          <w:szCs w:val="16"/>
        </w:rPr>
        <w:t xml:space="preserve"> being </w:t>
      </w:r>
      <w:r w:rsidR="00783352" w:rsidRPr="004C39C7">
        <w:rPr>
          <w:color w:val="000000" w:themeColor="text1"/>
          <w:szCs w:val="16"/>
        </w:rPr>
        <w:t>used as part of fault analysis to demonstrate adequate fault tolerance</w:t>
      </w:r>
      <w:r w:rsidR="00A56F65">
        <w:rPr>
          <w:color w:val="000000" w:themeColor="text1"/>
          <w:szCs w:val="16"/>
        </w:rPr>
        <w:t xml:space="preserve"> (ref. </w:t>
      </w:r>
      <w:sdt>
        <w:sdtPr>
          <w:rPr>
            <w:color w:val="000000" w:themeColor="text1"/>
            <w:szCs w:val="16"/>
          </w:rPr>
          <w:id w:val="1414210493"/>
          <w:citation/>
        </w:sdtPr>
        <w:sdtEndPr/>
        <w:sdtContent>
          <w:r w:rsidR="00BF1059">
            <w:rPr>
              <w:color w:val="000000" w:themeColor="text1"/>
              <w:szCs w:val="16"/>
            </w:rPr>
            <w:fldChar w:fldCharType="begin"/>
          </w:r>
          <w:r w:rsidR="00FD670C">
            <w:rPr>
              <w:color w:val="000000" w:themeColor="text1"/>
              <w:szCs w:val="16"/>
            </w:rPr>
            <w:instrText xml:space="preserve">CITATION ONR_Step2AR_FS \l 2057 </w:instrText>
          </w:r>
          <w:r w:rsidR="00BF1059">
            <w:rPr>
              <w:color w:val="000000" w:themeColor="text1"/>
              <w:szCs w:val="16"/>
            </w:rPr>
            <w:fldChar w:fldCharType="separate"/>
          </w:r>
          <w:r w:rsidR="002E5136" w:rsidRPr="002E5136">
            <w:rPr>
              <w:color w:val="000000" w:themeColor="text1"/>
              <w:szCs w:val="16"/>
            </w:rPr>
            <w:t>[41]</w:t>
          </w:r>
          <w:r w:rsidR="00BF1059">
            <w:rPr>
              <w:color w:val="000000" w:themeColor="text1"/>
              <w:szCs w:val="16"/>
            </w:rPr>
            <w:fldChar w:fldCharType="end"/>
          </w:r>
        </w:sdtContent>
      </w:sdt>
      <w:r w:rsidR="00A56F65">
        <w:rPr>
          <w:color w:val="000000" w:themeColor="text1"/>
          <w:szCs w:val="16"/>
        </w:rPr>
        <w:t>)</w:t>
      </w:r>
      <w:r w:rsidR="00287AB2" w:rsidRPr="004C39C7">
        <w:rPr>
          <w:color w:val="000000" w:themeColor="text1"/>
          <w:szCs w:val="16"/>
        </w:rPr>
        <w:t xml:space="preserve">. </w:t>
      </w:r>
    </w:p>
    <w:p w14:paraId="2271F74C" w14:textId="112BB123" w:rsidR="00EB1CB7" w:rsidRPr="004C39C7" w:rsidRDefault="00EB1CB7" w:rsidP="004C39C7">
      <w:pPr>
        <w:pStyle w:val="Bulletlist1"/>
        <w:ind w:left="1424" w:hanging="505"/>
        <w:rPr>
          <w:color w:val="000000" w:themeColor="text1"/>
          <w:szCs w:val="16"/>
        </w:rPr>
      </w:pPr>
      <w:r w:rsidRPr="004C39C7">
        <w:rPr>
          <w:color w:val="000000" w:themeColor="text1"/>
          <w:szCs w:val="16"/>
        </w:rPr>
        <w:t xml:space="preserve">Mechanical Engineering: </w:t>
      </w:r>
      <w:r w:rsidR="00D14468">
        <w:rPr>
          <w:color w:val="000000" w:themeColor="text1"/>
          <w:szCs w:val="16"/>
        </w:rPr>
        <w:t xml:space="preserve">To </w:t>
      </w:r>
      <w:r w:rsidR="00D14468" w:rsidRPr="00CB42EA">
        <w:rPr>
          <w:color w:val="000000" w:themeColor="text1"/>
          <w:szCs w:val="16"/>
        </w:rPr>
        <w:t>prov</w:t>
      </w:r>
      <w:r w:rsidR="00D14468">
        <w:rPr>
          <w:color w:val="000000" w:themeColor="text1"/>
          <w:szCs w:val="16"/>
        </w:rPr>
        <w:t>i</w:t>
      </w:r>
      <w:r w:rsidR="00D14468" w:rsidRPr="00CB42EA">
        <w:rPr>
          <w:color w:val="000000" w:themeColor="text1"/>
          <w:szCs w:val="16"/>
        </w:rPr>
        <w:t>d</w:t>
      </w:r>
      <w:r w:rsidR="00D14468">
        <w:rPr>
          <w:color w:val="000000" w:themeColor="text1"/>
          <w:szCs w:val="16"/>
        </w:rPr>
        <w:t>e</w:t>
      </w:r>
      <w:r w:rsidR="00D14468" w:rsidRPr="00CB42EA">
        <w:rPr>
          <w:color w:val="000000" w:themeColor="text1"/>
          <w:szCs w:val="16"/>
        </w:rPr>
        <w:t xml:space="preserve"> a view on the </w:t>
      </w:r>
      <w:r w:rsidR="00D14468">
        <w:rPr>
          <w:color w:val="000000" w:themeColor="text1"/>
          <w:szCs w:val="16"/>
        </w:rPr>
        <w:t xml:space="preserve">RP’s </w:t>
      </w:r>
      <w:r w:rsidR="00D14468" w:rsidRPr="00CB42EA">
        <w:rPr>
          <w:color w:val="000000" w:themeColor="text1"/>
          <w:szCs w:val="16"/>
        </w:rPr>
        <w:t>assumptions relating to the numbers and as-irradiated condition of FAs</w:t>
      </w:r>
      <w:r w:rsidR="00D14468">
        <w:rPr>
          <w:color w:val="000000" w:themeColor="text1"/>
          <w:szCs w:val="16"/>
        </w:rPr>
        <w:t>,</w:t>
      </w:r>
      <w:r w:rsidR="00D14468" w:rsidRPr="00CB42EA">
        <w:rPr>
          <w:color w:val="000000" w:themeColor="text1"/>
          <w:szCs w:val="16"/>
        </w:rPr>
        <w:t xml:space="preserve"> to inform </w:t>
      </w:r>
      <w:r w:rsidR="006A15C5">
        <w:rPr>
          <w:color w:val="000000" w:themeColor="text1"/>
          <w:szCs w:val="16"/>
        </w:rPr>
        <w:t xml:space="preserve">any future </w:t>
      </w:r>
      <w:r w:rsidR="00D14468" w:rsidRPr="00CB42EA">
        <w:rPr>
          <w:color w:val="000000" w:themeColor="text1"/>
          <w:szCs w:val="16"/>
        </w:rPr>
        <w:t xml:space="preserve">spent fuel pool (SFP) </w:t>
      </w:r>
      <w:r w:rsidR="00D14468">
        <w:rPr>
          <w:color w:val="000000" w:themeColor="text1"/>
          <w:szCs w:val="16"/>
        </w:rPr>
        <w:t>thermal safety assessment</w:t>
      </w:r>
      <w:r w:rsidR="003821EC">
        <w:rPr>
          <w:color w:val="000000" w:themeColor="text1"/>
          <w:szCs w:val="16"/>
        </w:rPr>
        <w:t>s</w:t>
      </w:r>
      <w:r w:rsidR="00F13471">
        <w:rPr>
          <w:color w:val="000000" w:themeColor="text1"/>
          <w:szCs w:val="16"/>
        </w:rPr>
        <w:t xml:space="preserve">. This is expected </w:t>
      </w:r>
      <w:r w:rsidR="00621B53">
        <w:rPr>
          <w:color w:val="000000" w:themeColor="text1"/>
          <w:szCs w:val="16"/>
        </w:rPr>
        <w:t xml:space="preserve">during Step 3 </w:t>
      </w:r>
      <w:r w:rsidR="00A56F65">
        <w:rPr>
          <w:color w:val="000000" w:themeColor="text1"/>
          <w:szCs w:val="16"/>
        </w:rPr>
        <w:t xml:space="preserve">(ref. </w:t>
      </w:r>
      <w:sdt>
        <w:sdtPr>
          <w:rPr>
            <w:color w:val="000000" w:themeColor="text1"/>
            <w:szCs w:val="16"/>
          </w:rPr>
          <w:id w:val="2098358258"/>
          <w:citation/>
        </w:sdtPr>
        <w:sdtEndPr/>
        <w:sdtContent>
          <w:r w:rsidR="004E1770">
            <w:rPr>
              <w:color w:val="000000" w:themeColor="text1"/>
              <w:szCs w:val="16"/>
            </w:rPr>
            <w:fldChar w:fldCharType="begin"/>
          </w:r>
          <w:r w:rsidR="00FA6829">
            <w:rPr>
              <w:color w:val="000000" w:themeColor="text1"/>
              <w:szCs w:val="16"/>
            </w:rPr>
            <w:instrText xml:space="preserve">CITATION ONR_Step2AR_Mech \l 2057 </w:instrText>
          </w:r>
          <w:r w:rsidR="004E1770">
            <w:rPr>
              <w:color w:val="000000" w:themeColor="text1"/>
              <w:szCs w:val="16"/>
            </w:rPr>
            <w:fldChar w:fldCharType="separate"/>
          </w:r>
          <w:r w:rsidR="002E5136" w:rsidRPr="002E5136">
            <w:rPr>
              <w:color w:val="000000" w:themeColor="text1"/>
              <w:szCs w:val="16"/>
            </w:rPr>
            <w:t>[42]</w:t>
          </w:r>
          <w:r w:rsidR="004E1770">
            <w:rPr>
              <w:color w:val="000000" w:themeColor="text1"/>
              <w:szCs w:val="16"/>
            </w:rPr>
            <w:fldChar w:fldCharType="end"/>
          </w:r>
        </w:sdtContent>
      </w:sdt>
      <w:r w:rsidR="00A56F65">
        <w:rPr>
          <w:color w:val="000000" w:themeColor="text1"/>
          <w:szCs w:val="16"/>
        </w:rPr>
        <w:t>)</w:t>
      </w:r>
      <w:r w:rsidR="00D14468" w:rsidRPr="00CB42EA">
        <w:rPr>
          <w:color w:val="000000" w:themeColor="text1"/>
          <w:szCs w:val="16"/>
        </w:rPr>
        <w:t>.</w:t>
      </w:r>
    </w:p>
    <w:p w14:paraId="540275D0" w14:textId="7EADE57C" w:rsidR="00EB1CB7" w:rsidRPr="00CB42EA" w:rsidRDefault="00EB1CB7" w:rsidP="3D79A9CA">
      <w:pPr>
        <w:pStyle w:val="Bulletlist1"/>
        <w:ind w:left="1424" w:hanging="505"/>
        <w:rPr>
          <w:color w:val="000000" w:themeColor="text1"/>
        </w:rPr>
      </w:pPr>
      <w:r w:rsidRPr="3D79A9CA">
        <w:rPr>
          <w:color w:val="000000" w:themeColor="text1"/>
        </w:rPr>
        <w:t>R</w:t>
      </w:r>
      <w:r w:rsidR="004758C9" w:rsidRPr="3D79A9CA">
        <w:rPr>
          <w:color w:val="000000" w:themeColor="text1"/>
        </w:rPr>
        <w:t xml:space="preserve">adiological </w:t>
      </w:r>
      <w:r w:rsidRPr="3D79A9CA">
        <w:rPr>
          <w:color w:val="000000" w:themeColor="text1"/>
        </w:rPr>
        <w:t xml:space="preserve">Protection and Criticality: </w:t>
      </w:r>
      <w:r w:rsidR="007548A5" w:rsidRPr="3D79A9CA">
        <w:rPr>
          <w:color w:val="000000" w:themeColor="text1"/>
        </w:rPr>
        <w:t xml:space="preserve">To </w:t>
      </w:r>
      <w:r w:rsidRPr="3D79A9CA">
        <w:rPr>
          <w:color w:val="000000" w:themeColor="text1"/>
        </w:rPr>
        <w:t>prov</w:t>
      </w:r>
      <w:r w:rsidR="00C2795E" w:rsidRPr="3D79A9CA">
        <w:rPr>
          <w:color w:val="000000" w:themeColor="text1"/>
        </w:rPr>
        <w:t>i</w:t>
      </w:r>
      <w:r w:rsidRPr="3D79A9CA">
        <w:rPr>
          <w:color w:val="000000" w:themeColor="text1"/>
        </w:rPr>
        <w:t>d</w:t>
      </w:r>
      <w:r w:rsidR="007548A5" w:rsidRPr="3D79A9CA">
        <w:rPr>
          <w:color w:val="000000" w:themeColor="text1"/>
        </w:rPr>
        <w:t>e</w:t>
      </w:r>
      <w:r w:rsidRPr="3D79A9CA">
        <w:rPr>
          <w:color w:val="000000" w:themeColor="text1"/>
        </w:rPr>
        <w:t xml:space="preserve"> a view on the </w:t>
      </w:r>
      <w:r w:rsidR="00452A54" w:rsidRPr="3D79A9CA">
        <w:rPr>
          <w:color w:val="000000" w:themeColor="text1"/>
        </w:rPr>
        <w:t xml:space="preserve">RP’s </w:t>
      </w:r>
      <w:r w:rsidRPr="3D79A9CA">
        <w:rPr>
          <w:color w:val="000000" w:themeColor="text1"/>
        </w:rPr>
        <w:t>assumptions relating to the numbers and as-irradiated condition of FAs</w:t>
      </w:r>
      <w:r w:rsidR="00452A54" w:rsidRPr="3D79A9CA">
        <w:rPr>
          <w:color w:val="000000" w:themeColor="text1"/>
        </w:rPr>
        <w:t>,</w:t>
      </w:r>
      <w:r w:rsidRPr="3D79A9CA">
        <w:rPr>
          <w:color w:val="000000" w:themeColor="text1"/>
        </w:rPr>
        <w:t xml:space="preserve"> to inform spent fuel pool (SFP) </w:t>
      </w:r>
      <w:r w:rsidR="00D14468" w:rsidRPr="3D79A9CA">
        <w:rPr>
          <w:color w:val="000000" w:themeColor="text1"/>
        </w:rPr>
        <w:t xml:space="preserve">criticality safety </w:t>
      </w:r>
      <w:r w:rsidR="00D14468" w:rsidRPr="00035758">
        <w:rPr>
          <w:color w:val="000000" w:themeColor="text1"/>
        </w:rPr>
        <w:t>assessment</w:t>
      </w:r>
      <w:r w:rsidR="00A56F65" w:rsidRPr="00035758">
        <w:rPr>
          <w:color w:val="000000" w:themeColor="text1"/>
        </w:rPr>
        <w:t xml:space="preserve"> (ref. </w:t>
      </w:r>
      <w:sdt>
        <w:sdtPr>
          <w:rPr>
            <w:color w:val="000000" w:themeColor="text1"/>
          </w:rPr>
          <w:id w:val="-281500261"/>
          <w:citation/>
        </w:sdtPr>
        <w:sdtEndPr>
          <w:rPr>
            <w:color w:val="000000" w:themeColor="text2"/>
          </w:rPr>
        </w:sdtEndPr>
        <w:sdtContent>
          <w:r w:rsidR="004E1770" w:rsidRPr="00035758">
            <w:rPr>
              <w:color w:val="000000" w:themeColor="text1"/>
            </w:rPr>
            <w:fldChar w:fldCharType="begin"/>
          </w:r>
          <w:r w:rsidR="00052F4F">
            <w:rPr>
              <w:color w:val="000000" w:themeColor="text1"/>
            </w:rPr>
            <w:instrText xml:space="preserve">CITATION ONR_Step2AR_RPandC \l 2057 </w:instrText>
          </w:r>
          <w:r w:rsidR="004E1770" w:rsidRPr="00035758">
            <w:rPr>
              <w:color w:val="000000" w:themeColor="text1"/>
            </w:rPr>
            <w:fldChar w:fldCharType="separate"/>
          </w:r>
          <w:r w:rsidR="002E5136" w:rsidRPr="002E5136">
            <w:rPr>
              <w:color w:val="000000" w:themeColor="text1"/>
            </w:rPr>
            <w:t>[43]</w:t>
          </w:r>
          <w:r w:rsidR="004E1770" w:rsidRPr="00035758">
            <w:rPr>
              <w:color w:val="000000" w:themeColor="text1"/>
            </w:rPr>
            <w:fldChar w:fldCharType="end"/>
          </w:r>
        </w:sdtContent>
      </w:sdt>
      <w:r w:rsidR="00A56F65" w:rsidRPr="00035758">
        <w:rPr>
          <w:color w:val="000000" w:themeColor="text1"/>
        </w:rPr>
        <w:t>)</w:t>
      </w:r>
      <w:r w:rsidRPr="00035758">
        <w:rPr>
          <w:color w:val="000000" w:themeColor="text1"/>
        </w:rPr>
        <w:t>.</w:t>
      </w:r>
      <w:r w:rsidRPr="3D79A9CA">
        <w:rPr>
          <w:color w:val="000000" w:themeColor="text1"/>
        </w:rPr>
        <w:t xml:space="preserve"> </w:t>
      </w:r>
    </w:p>
    <w:p w14:paraId="1256C3FA" w14:textId="2E2A0F65" w:rsidR="00482F2A" w:rsidRPr="00CB42EA" w:rsidRDefault="00482F2A" w:rsidP="00CB42EA">
      <w:pPr>
        <w:pStyle w:val="Bulletlist1"/>
        <w:ind w:left="1424" w:hanging="505"/>
        <w:rPr>
          <w:color w:val="000000" w:themeColor="text1"/>
          <w:szCs w:val="16"/>
        </w:rPr>
      </w:pPr>
      <w:r w:rsidRPr="00CB42EA">
        <w:rPr>
          <w:color w:val="000000" w:themeColor="text1"/>
          <w:szCs w:val="16"/>
        </w:rPr>
        <w:t xml:space="preserve">Structural Integrity: </w:t>
      </w:r>
      <w:r w:rsidR="007548A5">
        <w:rPr>
          <w:color w:val="000000" w:themeColor="text1"/>
          <w:szCs w:val="16"/>
        </w:rPr>
        <w:t>To</w:t>
      </w:r>
      <w:r w:rsidR="00D12BDE" w:rsidRPr="00CB42EA">
        <w:rPr>
          <w:color w:val="000000" w:themeColor="text1"/>
          <w:szCs w:val="16"/>
        </w:rPr>
        <w:t xml:space="preserve"> </w:t>
      </w:r>
      <w:r w:rsidR="00511CEB" w:rsidRPr="00CB42EA">
        <w:rPr>
          <w:color w:val="000000" w:themeColor="text1"/>
          <w:szCs w:val="16"/>
        </w:rPr>
        <w:t>provid</w:t>
      </w:r>
      <w:r w:rsidR="007548A5">
        <w:rPr>
          <w:color w:val="000000" w:themeColor="text1"/>
          <w:szCs w:val="16"/>
        </w:rPr>
        <w:t>ed</w:t>
      </w:r>
      <w:r w:rsidR="00511CEB" w:rsidRPr="00CB42EA">
        <w:rPr>
          <w:color w:val="000000" w:themeColor="text1"/>
          <w:szCs w:val="16"/>
        </w:rPr>
        <w:t xml:space="preserve"> </w:t>
      </w:r>
      <w:r w:rsidRPr="00CB42EA">
        <w:rPr>
          <w:color w:val="000000" w:themeColor="text1"/>
          <w:szCs w:val="16"/>
        </w:rPr>
        <w:t xml:space="preserve">my view on whether the numbers of Reactor Pressure Vessel (RPV) </w:t>
      </w:r>
      <w:r w:rsidR="004B1C30" w:rsidRPr="00CB42EA">
        <w:rPr>
          <w:color w:val="000000" w:themeColor="text1"/>
          <w:szCs w:val="16"/>
        </w:rPr>
        <w:t>C</w:t>
      </w:r>
      <w:r w:rsidRPr="00CB42EA">
        <w:rPr>
          <w:color w:val="000000" w:themeColor="text1"/>
          <w:szCs w:val="16"/>
        </w:rPr>
        <w:t xml:space="preserve">losure </w:t>
      </w:r>
      <w:r w:rsidR="004B1C30" w:rsidRPr="00CB42EA">
        <w:rPr>
          <w:color w:val="000000" w:themeColor="text1"/>
          <w:szCs w:val="16"/>
        </w:rPr>
        <w:t>H</w:t>
      </w:r>
      <w:r w:rsidRPr="00CB42EA">
        <w:rPr>
          <w:color w:val="000000" w:themeColor="text1"/>
          <w:szCs w:val="16"/>
        </w:rPr>
        <w:t>ead (CH) penetrations seemed justifiable</w:t>
      </w:r>
      <w:r w:rsidR="00D12BDE" w:rsidRPr="00CB42EA">
        <w:rPr>
          <w:color w:val="000000" w:themeColor="text1"/>
          <w:szCs w:val="16"/>
        </w:rPr>
        <w:t xml:space="preserve">; and </w:t>
      </w:r>
      <w:r w:rsidR="009A3B42" w:rsidRPr="00CB42EA">
        <w:rPr>
          <w:color w:val="000000" w:themeColor="text1"/>
          <w:szCs w:val="16"/>
        </w:rPr>
        <w:t xml:space="preserve">in providing my view on </w:t>
      </w:r>
      <w:r w:rsidRPr="00CB42EA">
        <w:rPr>
          <w:color w:val="000000" w:themeColor="text1"/>
          <w:szCs w:val="16"/>
        </w:rPr>
        <w:t xml:space="preserve">assumptions originating from the RP’s F&amp;C area </w:t>
      </w:r>
      <w:r w:rsidR="00697B83">
        <w:rPr>
          <w:color w:val="000000" w:themeColor="text1"/>
          <w:szCs w:val="16"/>
        </w:rPr>
        <w:t xml:space="preserve">with </w:t>
      </w:r>
      <w:r w:rsidR="00C658E4">
        <w:rPr>
          <w:color w:val="000000" w:themeColor="text1"/>
          <w:szCs w:val="16"/>
        </w:rPr>
        <w:t>potential</w:t>
      </w:r>
      <w:r w:rsidR="00697B83">
        <w:rPr>
          <w:color w:val="000000" w:themeColor="text1"/>
          <w:szCs w:val="16"/>
        </w:rPr>
        <w:t xml:space="preserve"> consequence to </w:t>
      </w:r>
      <w:r w:rsidR="00352639" w:rsidRPr="00CB42EA">
        <w:rPr>
          <w:color w:val="000000" w:themeColor="text1"/>
          <w:szCs w:val="16"/>
        </w:rPr>
        <w:t xml:space="preserve">RPV </w:t>
      </w:r>
      <w:r w:rsidRPr="00CB42EA">
        <w:rPr>
          <w:color w:val="000000" w:themeColor="text1"/>
          <w:szCs w:val="16"/>
        </w:rPr>
        <w:t>irradiation embrittlement</w:t>
      </w:r>
      <w:r w:rsidR="00A56F65">
        <w:rPr>
          <w:color w:val="000000" w:themeColor="text1"/>
          <w:szCs w:val="16"/>
        </w:rPr>
        <w:t xml:space="preserve"> (ref. </w:t>
      </w:r>
      <w:sdt>
        <w:sdtPr>
          <w:rPr>
            <w:color w:val="000000" w:themeColor="text1"/>
            <w:szCs w:val="16"/>
          </w:rPr>
          <w:id w:val="1480881724"/>
          <w:citation/>
        </w:sdtPr>
        <w:sdtEndPr/>
        <w:sdtContent>
          <w:r w:rsidR="004E1770">
            <w:rPr>
              <w:color w:val="000000" w:themeColor="text1"/>
              <w:szCs w:val="16"/>
            </w:rPr>
            <w:fldChar w:fldCharType="begin"/>
          </w:r>
          <w:r w:rsidR="00E65B3F">
            <w:rPr>
              <w:color w:val="000000" w:themeColor="text1"/>
              <w:szCs w:val="16"/>
            </w:rPr>
            <w:instrText xml:space="preserve">CITATION ONR_Step2AR_SI \l 2057 </w:instrText>
          </w:r>
          <w:r w:rsidR="004E1770">
            <w:rPr>
              <w:color w:val="000000" w:themeColor="text1"/>
              <w:szCs w:val="16"/>
            </w:rPr>
            <w:fldChar w:fldCharType="separate"/>
          </w:r>
          <w:r w:rsidR="002E5136" w:rsidRPr="002E5136">
            <w:rPr>
              <w:color w:val="000000" w:themeColor="text1"/>
              <w:szCs w:val="16"/>
            </w:rPr>
            <w:t>[44]</w:t>
          </w:r>
          <w:r w:rsidR="004E1770">
            <w:rPr>
              <w:color w:val="000000" w:themeColor="text1"/>
              <w:szCs w:val="16"/>
            </w:rPr>
            <w:fldChar w:fldCharType="end"/>
          </w:r>
        </w:sdtContent>
      </w:sdt>
      <w:r w:rsidR="00A56F65">
        <w:rPr>
          <w:color w:val="000000" w:themeColor="text1"/>
          <w:szCs w:val="16"/>
        </w:rPr>
        <w:t>)</w:t>
      </w:r>
      <w:r w:rsidRPr="00CB42EA">
        <w:rPr>
          <w:color w:val="000000" w:themeColor="text1"/>
          <w:szCs w:val="16"/>
        </w:rPr>
        <w:t>.</w:t>
      </w:r>
    </w:p>
    <w:p w14:paraId="513E6262" w14:textId="1DB2135C" w:rsidR="006370AA" w:rsidRPr="004421AB" w:rsidRDefault="006370AA" w:rsidP="00E55229">
      <w:pPr>
        <w:pStyle w:val="Heading2"/>
      </w:pPr>
      <w:r w:rsidRPr="004421AB">
        <w:lastRenderedPageBreak/>
        <w:t xml:space="preserve">Use of </w:t>
      </w:r>
      <w:r w:rsidR="00C919F2">
        <w:t>t</w:t>
      </w:r>
      <w:r w:rsidRPr="004421AB">
        <w:t xml:space="preserve">echnical </w:t>
      </w:r>
      <w:r w:rsidR="00C919F2">
        <w:t>s</w:t>
      </w:r>
      <w:r w:rsidRPr="004421AB">
        <w:t xml:space="preserve">upport </w:t>
      </w:r>
      <w:r w:rsidR="00C919F2">
        <w:t>co</w:t>
      </w:r>
      <w:r w:rsidRPr="004421AB">
        <w:t>ntractors</w:t>
      </w:r>
    </w:p>
    <w:p w14:paraId="6CCF67EB" w14:textId="77777777" w:rsidR="00A54685" w:rsidRPr="00D2712A" w:rsidRDefault="00A54685" w:rsidP="00A54685">
      <w:pPr>
        <w:pStyle w:val="Numberedparagraph"/>
      </w:pPr>
      <w:r>
        <w:t xml:space="preserve">During Step 2 I engaged Technical Support Contractors (TSCs) to support the </w:t>
      </w:r>
      <w:r w:rsidRPr="00D2712A">
        <w:t xml:space="preserve">following specific aspects of my assessment of </w:t>
      </w:r>
      <w:r>
        <w:t>F&amp;C</w:t>
      </w:r>
      <w:r w:rsidRPr="00D2712A">
        <w:t xml:space="preserve"> for the Rolls-Royce SMR:</w:t>
      </w:r>
    </w:p>
    <w:p w14:paraId="6BD292FC" w14:textId="3E236F7D" w:rsidR="00A54685" w:rsidRPr="00CB42EA" w:rsidRDefault="00A54685" w:rsidP="00CB42EA">
      <w:pPr>
        <w:pStyle w:val="Bulletlist1"/>
        <w:ind w:left="1424" w:hanging="505"/>
        <w:rPr>
          <w:color w:val="000000" w:themeColor="text1"/>
          <w:szCs w:val="16"/>
        </w:rPr>
      </w:pPr>
      <w:r w:rsidRPr="00CB42EA">
        <w:rPr>
          <w:color w:val="000000" w:themeColor="text1"/>
          <w:szCs w:val="16"/>
        </w:rPr>
        <w:t xml:space="preserve">An independent technical review of the RP’s approach to code validation, including the adequacy of the validation basis for the codes employed for GDA, and the overall strategy for ‘full’ validation of the codes in the future. </w:t>
      </w:r>
    </w:p>
    <w:p w14:paraId="085DCE0D" w14:textId="53A6BF15" w:rsidR="00A54685" w:rsidRDefault="00A54685" w:rsidP="00A54685">
      <w:pPr>
        <w:pStyle w:val="Numberedparagraph"/>
      </w:pPr>
      <w:r>
        <w:t>They provided me with technical advice and supported my assessment, working under my close direction and supervision. It should be noted that all regulatory judgements have been made exclusively by ONR</w:t>
      </w:r>
      <w:r w:rsidR="00B03CA0">
        <w:t>.</w:t>
      </w:r>
    </w:p>
    <w:p w14:paraId="4F611C4A" w14:textId="5948A25D" w:rsidR="00A458DE" w:rsidRPr="00A458DE" w:rsidRDefault="00A458DE" w:rsidP="00A54685">
      <w:pPr>
        <w:pStyle w:val="Numberedparagraph"/>
        <w:numPr>
          <w:ilvl w:val="0"/>
          <w:numId w:val="0"/>
        </w:numPr>
        <w:rPr>
          <w:highlight w:val="yellow"/>
        </w:rPr>
      </w:pPr>
    </w:p>
    <w:p w14:paraId="31BBAC26" w14:textId="0D37F1F9" w:rsidR="00B320A9" w:rsidRPr="004421AB" w:rsidRDefault="00B320A9" w:rsidP="002C06B6">
      <w:pPr>
        <w:pStyle w:val="Numberedparagraph"/>
        <w:numPr>
          <w:ilvl w:val="0"/>
          <w:numId w:val="0"/>
        </w:numPr>
        <w:ind w:left="851"/>
        <w:sectPr w:rsidR="00B320A9" w:rsidRPr="004421AB" w:rsidSect="00045010">
          <w:pgSz w:w="11906" w:h="16838" w:code="9"/>
          <w:pgMar w:top="1440" w:right="1440" w:bottom="1440" w:left="1440" w:header="397" w:footer="397" w:gutter="0"/>
          <w:cols w:space="312"/>
          <w:docGrid w:linePitch="360"/>
        </w:sectPr>
      </w:pPr>
    </w:p>
    <w:p w14:paraId="41413C73" w14:textId="04966B77" w:rsidR="006370AA" w:rsidRPr="004421AB" w:rsidRDefault="00475ACF" w:rsidP="004421AB">
      <w:pPr>
        <w:pStyle w:val="Heading1"/>
      </w:pPr>
      <w:bookmarkStart w:id="12" w:name="_Toc169776262"/>
      <w:r>
        <w:lastRenderedPageBreak/>
        <w:t xml:space="preserve">Requesting </w:t>
      </w:r>
      <w:r w:rsidR="00A54685">
        <w:t>P</w:t>
      </w:r>
      <w:r>
        <w:t>arty’s</w:t>
      </w:r>
      <w:r w:rsidR="0007433E">
        <w:t xml:space="preserve"> </w:t>
      </w:r>
      <w:r w:rsidR="00C919F2">
        <w:t>s</w:t>
      </w:r>
      <w:r w:rsidR="0007433E">
        <w:t>ubmission</w:t>
      </w:r>
      <w:bookmarkEnd w:id="12"/>
    </w:p>
    <w:p w14:paraId="51786FDC" w14:textId="6CD10444" w:rsidR="004646C1" w:rsidRDefault="004646C1" w:rsidP="004646C1">
      <w:pPr>
        <w:pStyle w:val="Numberedparagraph"/>
      </w:pPr>
      <w:r>
        <w:t>Rolls-Royce SMR Limited</w:t>
      </w:r>
      <w:r w:rsidRPr="00ED471F">
        <w:t xml:space="preserve"> submitted </w:t>
      </w:r>
      <w:r>
        <w:t>a series of E3S chapters, or summary reports,</w:t>
      </w:r>
      <w:r w:rsidRPr="00ED471F">
        <w:t xml:space="preserve"> </w:t>
      </w:r>
      <w:r w:rsidRPr="006319B6">
        <w:t xml:space="preserve">and other supporting references, which outline the E3S case for the generic Rolls-Royce SMR design. This section presents a summary of the RP’s safety case for </w:t>
      </w:r>
      <w:r>
        <w:t>F&amp;C</w:t>
      </w:r>
      <w:r w:rsidRPr="006319B6">
        <w:t xml:space="preserve">. It also identifies the documents submitted by the RP which have formed the basis of my </w:t>
      </w:r>
      <w:r>
        <w:t>F&amp;C</w:t>
      </w:r>
      <w:r w:rsidRPr="006319B6">
        <w:t xml:space="preserve"> assessment of the Rolls-Royce SMR.</w:t>
      </w:r>
    </w:p>
    <w:p w14:paraId="4342C4BC" w14:textId="0B87043E" w:rsidR="007359B5" w:rsidRDefault="007359B5" w:rsidP="00E54F27">
      <w:pPr>
        <w:pStyle w:val="Heading2"/>
      </w:pPr>
      <w:r>
        <w:t>Summary of the Rolls-Royce SMR design</w:t>
      </w:r>
    </w:p>
    <w:p w14:paraId="5214EDAD" w14:textId="77777777" w:rsidR="00A80483" w:rsidRPr="00543D9B" w:rsidRDefault="00A80483" w:rsidP="00A80483">
      <w:pPr>
        <w:pStyle w:val="Numberedparagraph"/>
      </w:pPr>
      <w:r w:rsidRPr="00543D9B">
        <w:t xml:space="preserve">The generic Rolls-Royce SMR design is a three loop </w:t>
      </w:r>
      <w:r>
        <w:t>Pressurised Water Reactor (</w:t>
      </w:r>
      <w:r w:rsidRPr="00543D9B">
        <w:t>PWR</w:t>
      </w:r>
      <w:r>
        <w:t>)</w:t>
      </w:r>
      <w:r w:rsidRPr="00543D9B">
        <w:t xml:space="preserve"> with a target electrical power output of 470 MWe (from a thermal power of 1,358 MWth) and a design life of 60 years for non-replaceable components. </w:t>
      </w:r>
    </w:p>
    <w:p w14:paraId="07EEE4EF" w14:textId="77777777" w:rsidR="00A80483" w:rsidRDefault="00A80483" w:rsidP="00A80483">
      <w:pPr>
        <w:pStyle w:val="Numberedparagraph"/>
      </w:pPr>
      <w:r>
        <w:t>The Rolls-Royce SMR design has been developed by the RP based upon well-established PWR technology, in use all over the world. Innovation comes in the form of its modular approach to construction which would see the majority of the power station built in factory conditions and assembled on site.</w:t>
      </w:r>
    </w:p>
    <w:p w14:paraId="72D16B8E" w14:textId="062FB20A" w:rsidR="00A80483" w:rsidRPr="00543D9B" w:rsidRDefault="00A80483" w:rsidP="00A80483">
      <w:pPr>
        <w:pStyle w:val="Numberedparagraph"/>
      </w:pPr>
      <w:r>
        <w:t xml:space="preserve">The reactor itself is of a typical PWR design, including a steel RPV holding </w:t>
      </w:r>
      <w:r w:rsidR="00833A4B">
        <w:t>FA</w:t>
      </w:r>
      <w:r w:rsidR="00BC33DA">
        <w:t>s</w:t>
      </w:r>
      <w:r>
        <w:t>, Steam Generators, Reactor Coolant Pumps and piping, all held within a steel containment vessel. The reactor is equipped with a number of supporting systems for normal operations and a</w:t>
      </w:r>
      <w:r w:rsidRPr="00FC33A0">
        <w:t xml:space="preserve"> range of safety measures are present in the design to provide cooling, control criticality and contain radioactivity under fault conditions.</w:t>
      </w:r>
      <w:r>
        <w:t xml:space="preserve"> Pa</w:t>
      </w:r>
      <w:r w:rsidRPr="00FC33A0">
        <w:t>ssive safety features</w:t>
      </w:r>
      <w:r>
        <w:t xml:space="preserve"> are preferred to </w:t>
      </w:r>
      <w:r w:rsidRPr="00FC33A0">
        <w:t>active components</w:t>
      </w:r>
      <w:r>
        <w:t>, r</w:t>
      </w:r>
      <w:r w:rsidRPr="00FC33A0">
        <w:t>eflecting the RP’s design philosophy</w:t>
      </w:r>
      <w:r>
        <w:t>.</w:t>
      </w:r>
    </w:p>
    <w:p w14:paraId="67181268" w14:textId="0F2FDA3B" w:rsidR="00A80483" w:rsidRDefault="00A80483" w:rsidP="00A80483">
      <w:pPr>
        <w:pStyle w:val="Numberedparagraph"/>
      </w:pPr>
      <w:r>
        <w:t xml:space="preserve">The </w:t>
      </w:r>
      <w:r w:rsidR="002C18B1">
        <w:t xml:space="preserve">reactor </w:t>
      </w:r>
      <w:r>
        <w:t xml:space="preserve">core consists </w:t>
      </w:r>
      <w:r w:rsidR="002C18B1">
        <w:t xml:space="preserve">of </w:t>
      </w:r>
      <w:r>
        <w:t>121</w:t>
      </w:r>
      <w:r w:rsidR="007F0519">
        <w:t>-off</w:t>
      </w:r>
      <w:r>
        <w:t xml:space="preserve"> </w:t>
      </w:r>
      <w:r w:rsidR="00E66CF1">
        <w:t xml:space="preserve">2.8m </w:t>
      </w:r>
      <w:r>
        <w:t>1</w:t>
      </w:r>
      <w:r w:rsidRPr="008C3B95">
        <w:t>7x17</w:t>
      </w:r>
      <w:r w:rsidR="002C18B1">
        <w:t xml:space="preserve"> fuel pin</w:t>
      </w:r>
      <w:r w:rsidRPr="008C3B95">
        <w:t xml:space="preserve"> FAs, to be burnt-up over an 18 month, </w:t>
      </w:r>
      <w:r w:rsidR="00830716">
        <w:t>three</w:t>
      </w:r>
      <w:r w:rsidRPr="008C3B95">
        <w:t xml:space="preserve"> batch refuelling cycle; with 4</w:t>
      </w:r>
      <w:r w:rsidR="00264D89">
        <w:t>4</w:t>
      </w:r>
      <w:r w:rsidR="008C3B95" w:rsidRPr="008C3B95">
        <w:t xml:space="preserve"> </w:t>
      </w:r>
      <w:r w:rsidRPr="008C3B95">
        <w:t xml:space="preserve">FAs </w:t>
      </w:r>
      <w:r>
        <w:t>replaced per cycle.</w:t>
      </w:r>
    </w:p>
    <w:p w14:paraId="2187084F" w14:textId="1C501301" w:rsidR="00A80483" w:rsidRDefault="00A80483" w:rsidP="00A80483">
      <w:pPr>
        <w:pStyle w:val="Numberedparagraph"/>
      </w:pPr>
      <w:r>
        <w:t xml:space="preserve">There are two FA types used, with the lower reactivity FAs generally loaded towards the centre of the core. Both FA types </w:t>
      </w:r>
      <w:r w:rsidR="00B9031B">
        <w:t>use UO</w:t>
      </w:r>
      <w:r w:rsidR="00B9031B" w:rsidRPr="3D79A9CA">
        <w:rPr>
          <w:vertAlign w:val="subscript"/>
        </w:rPr>
        <w:t>2</w:t>
      </w:r>
      <w:r w:rsidR="00B9031B">
        <w:t xml:space="preserve"> </w:t>
      </w:r>
      <w:r w:rsidR="0049662F">
        <w:t xml:space="preserve">fuel and </w:t>
      </w:r>
      <w:r>
        <w:t>are axial</w:t>
      </w:r>
      <w:r w:rsidR="00C30FEB">
        <w:t>ly</w:t>
      </w:r>
      <w:r>
        <w:t xml:space="preserve"> zoned. The equilibrium core’s FAs are </w:t>
      </w:r>
      <w:r w:rsidR="0060657B">
        <w:t xml:space="preserve">each </w:t>
      </w:r>
      <w:r>
        <w:t xml:space="preserve">constructed from </w:t>
      </w:r>
      <w:r w:rsidR="0060657B">
        <w:t>three</w:t>
      </w:r>
      <w:r>
        <w:t xml:space="preserve"> unique fuel pin designs</w:t>
      </w:r>
      <w:r w:rsidR="0060657B">
        <w:t>, six pin types in total</w:t>
      </w:r>
      <w:r>
        <w:t>. Whilst axial zoning is more commonly associated with Boiling Water Reactor</w:t>
      </w:r>
      <w:r w:rsidR="008C3B95">
        <w:t xml:space="preserve"> (BWR)</w:t>
      </w:r>
      <w:r>
        <w:t xml:space="preserve"> designs, the remainder of the FAs construction is of a </w:t>
      </w:r>
      <w:r w:rsidR="00F05C1D">
        <w:t>‘</w:t>
      </w:r>
      <w:r>
        <w:t>standard</w:t>
      </w:r>
      <w:r w:rsidR="00F05C1D">
        <w:t>’</w:t>
      </w:r>
      <w:r>
        <w:t xml:space="preserve"> PWR type. </w:t>
      </w:r>
    </w:p>
    <w:p w14:paraId="64B7764F" w14:textId="0F172525" w:rsidR="005E1CBE" w:rsidRDefault="00A80483" w:rsidP="00A80483">
      <w:pPr>
        <w:pStyle w:val="Numberedparagraph"/>
      </w:pPr>
      <w:r>
        <w:t xml:space="preserve">The reactor has been designed to operate without soluble </w:t>
      </w:r>
      <w:r w:rsidR="00144874">
        <w:t>b</w:t>
      </w:r>
      <w:r>
        <w:t xml:space="preserve">oron; instead using </w:t>
      </w:r>
      <w:r w:rsidR="00BB2E2F">
        <w:t>it</w:t>
      </w:r>
      <w:r w:rsidR="007575D3">
        <w:t>s CR</w:t>
      </w:r>
      <w:r w:rsidR="0050356D">
        <w:t>s</w:t>
      </w:r>
      <w:r w:rsidR="00BB2E2F">
        <w:t xml:space="preserve"> </w:t>
      </w:r>
      <w:r>
        <w:t xml:space="preserve">alone for the purpose of providing reactivity control. </w:t>
      </w:r>
      <w:r w:rsidR="00FE0E6E">
        <w:t xml:space="preserve">There are </w:t>
      </w:r>
      <w:r>
        <w:t xml:space="preserve">89 </w:t>
      </w:r>
      <w:r w:rsidR="00FE0E6E">
        <w:t>Rod Cluster Control Assemblies (</w:t>
      </w:r>
      <w:r w:rsidR="00F148A9">
        <w:t>R</w:t>
      </w:r>
      <w:r w:rsidR="00BB2E2F">
        <w:t>CCA</w:t>
      </w:r>
      <w:r w:rsidR="00FE0E6E">
        <w:t>)</w:t>
      </w:r>
      <w:r>
        <w:t xml:space="preserve"> made up of </w:t>
      </w:r>
      <w:r w:rsidR="00144874">
        <w:t>b</w:t>
      </w:r>
      <w:r>
        <w:t xml:space="preserve">oron </w:t>
      </w:r>
      <w:r w:rsidR="00144874">
        <w:t>c</w:t>
      </w:r>
      <w:r>
        <w:t>arbide (B</w:t>
      </w:r>
      <w:r w:rsidRPr="0022466D">
        <w:rPr>
          <w:vertAlign w:val="subscript"/>
        </w:rPr>
        <w:t>4</w:t>
      </w:r>
      <w:r>
        <w:t xml:space="preserve">C) </w:t>
      </w:r>
      <w:r w:rsidR="00243B21">
        <w:t>CR</w:t>
      </w:r>
      <w:r w:rsidR="00DC6345">
        <w:t>s</w:t>
      </w:r>
      <w:r>
        <w:t>, silver-indium-</w:t>
      </w:r>
      <w:r w:rsidRPr="00707951">
        <w:t xml:space="preserve">cadmium (AIC) </w:t>
      </w:r>
      <w:r w:rsidR="00DC6345">
        <w:t>CRs</w:t>
      </w:r>
      <w:r w:rsidRPr="00707951">
        <w:t xml:space="preserve">, and stainless-steel </w:t>
      </w:r>
      <w:r w:rsidR="00DC6345">
        <w:t>‘</w:t>
      </w:r>
      <w:r w:rsidRPr="00707951">
        <w:t xml:space="preserve">grey </w:t>
      </w:r>
      <w:r w:rsidR="008E4663">
        <w:t>rods</w:t>
      </w:r>
      <w:r w:rsidR="00916EFC">
        <w:t>’</w:t>
      </w:r>
      <w:r w:rsidRPr="00707951">
        <w:t xml:space="preserve">. The </w:t>
      </w:r>
      <w:r w:rsidR="002D620E">
        <w:t xml:space="preserve">RCCAs </w:t>
      </w:r>
      <w:r w:rsidR="007575D3">
        <w:t xml:space="preserve">(latterly </w:t>
      </w:r>
      <w:r w:rsidR="00FE0E6E">
        <w:t xml:space="preserve">referred to as CRs) are </w:t>
      </w:r>
      <w:r w:rsidRPr="00707951">
        <w:t xml:space="preserve">operated in </w:t>
      </w:r>
      <w:r w:rsidR="00246CF9" w:rsidRPr="00707951">
        <w:t>banks</w:t>
      </w:r>
      <w:r w:rsidR="005E1CBE">
        <w:t xml:space="preserve"> to manage through life reactivity control and core depletion.</w:t>
      </w:r>
    </w:p>
    <w:p w14:paraId="1BE00159" w14:textId="2C844EF6" w:rsidR="005A0F77" w:rsidRPr="00707951" w:rsidRDefault="003960EC" w:rsidP="00A80483">
      <w:pPr>
        <w:pStyle w:val="Numberedparagraph"/>
      </w:pPr>
      <w:r>
        <w:lastRenderedPageBreak/>
        <w:t xml:space="preserve">Potassium </w:t>
      </w:r>
      <w:r w:rsidR="00144874">
        <w:t>h</w:t>
      </w:r>
      <w:r>
        <w:t>ydroxide (</w:t>
      </w:r>
      <w:r w:rsidR="00A80483" w:rsidRPr="00707951">
        <w:t>KOH</w:t>
      </w:r>
      <w:r>
        <w:t>)</w:t>
      </w:r>
      <w:r w:rsidR="00A80483" w:rsidRPr="00707951">
        <w:t xml:space="preserve"> is used as the alkalising agent for the primary circuit, instead of </w:t>
      </w:r>
      <w:r w:rsidR="00144874">
        <w:t>l</w:t>
      </w:r>
      <w:r w:rsidR="00A80483" w:rsidRPr="00707951">
        <w:t xml:space="preserve">ithium </w:t>
      </w:r>
      <w:r w:rsidR="00144874">
        <w:t>h</w:t>
      </w:r>
      <w:r w:rsidR="00A80483" w:rsidRPr="00707951">
        <w:t xml:space="preserve">ydroxide (LiOH); as in the absence of soluble </w:t>
      </w:r>
      <w:r w:rsidR="00144874">
        <w:t>b</w:t>
      </w:r>
      <w:r w:rsidR="00A80483" w:rsidRPr="00707951">
        <w:t>oron the RP predicts better corrosion performance.</w:t>
      </w:r>
    </w:p>
    <w:p w14:paraId="3FA1DE02" w14:textId="29053F8A" w:rsidR="007070BD" w:rsidRDefault="007070BD" w:rsidP="00E54F27">
      <w:pPr>
        <w:pStyle w:val="Heading2"/>
      </w:pPr>
      <w:r>
        <w:t xml:space="preserve">E3S </w:t>
      </w:r>
      <w:r w:rsidR="002003C3">
        <w:t>c</w:t>
      </w:r>
      <w:r>
        <w:t xml:space="preserve">ase </w:t>
      </w:r>
      <w:r w:rsidR="002003C3">
        <w:t>a</w:t>
      </w:r>
      <w:r>
        <w:t xml:space="preserve">pproach and </w:t>
      </w:r>
      <w:r w:rsidR="002003C3">
        <w:t>s</w:t>
      </w:r>
      <w:r>
        <w:t>tructure</w:t>
      </w:r>
    </w:p>
    <w:p w14:paraId="60F2037C" w14:textId="58C75EAD" w:rsidR="001A3B51" w:rsidRDefault="001A3B51" w:rsidP="001A3B51">
      <w:pPr>
        <w:pStyle w:val="Numberedparagraph"/>
      </w:pPr>
      <w:r>
        <w:t>Rolls-Royce SMR Limited has chosen to develop its cases in a holistic manner, as an E3S case. The overall objective for the E3S case is to demonstrate that the design will ‘protect people and the environment from harm’.</w:t>
      </w:r>
    </w:p>
    <w:p w14:paraId="764B3114" w14:textId="56C64208" w:rsidR="007070BD" w:rsidRDefault="001A3B51" w:rsidP="001A3B51">
      <w:pPr>
        <w:pStyle w:val="Numberedparagraph"/>
      </w:pPr>
      <w:r>
        <w:t>This means that, although the case made for each of the E3S purposes (i.e. environment, safety, security and safeguards) will inevitably be different at the top level, it will draw upon common evidence outputs (as well as other non-common outputs) to substantiate each of the purposes. This is claimed to offer benefits in terms of clarity, integration and understanding impacts from any changes to the case.</w:t>
      </w:r>
    </w:p>
    <w:p w14:paraId="474F5271" w14:textId="2283D0B4" w:rsidR="001A3B51" w:rsidRDefault="00061B4E" w:rsidP="001A3B51">
      <w:pPr>
        <w:pStyle w:val="Numberedparagraph"/>
      </w:pPr>
      <w:r w:rsidRPr="00061B4E">
        <w:t xml:space="preserve">The E3S case is being developed using a three tier hierarchy and incorporating a Claim, Argument and Evidence (CAE) structure with the highest-level claims being derived from the RP’s own E3S principles. The highest level of the three tiers is the RP’s </w:t>
      </w:r>
      <w:r w:rsidR="00FF417C">
        <w:t>Tier 1 E3S chapter</w:t>
      </w:r>
      <w:r w:rsidR="00112A01">
        <w:t>s</w:t>
      </w:r>
      <w:r w:rsidRPr="00061B4E">
        <w:t xml:space="preserve">, with the lower tiers providing more detailed arguments and evidence. This is illustrated in Figure </w:t>
      </w:r>
      <w:r w:rsidR="002E6516">
        <w:t>1</w:t>
      </w:r>
      <w:r w:rsidRPr="00061B4E">
        <w:t>.</w:t>
      </w:r>
    </w:p>
    <w:p w14:paraId="54443C3D" w14:textId="65FDF1F2" w:rsidR="00AD150D" w:rsidRDefault="008131B0" w:rsidP="00952695">
      <w:pPr>
        <w:pStyle w:val="Numberedparagraph"/>
        <w:numPr>
          <w:ilvl w:val="0"/>
          <w:numId w:val="0"/>
        </w:numPr>
      </w:pPr>
      <w:r w:rsidRPr="00F34804">
        <w:rPr>
          <w:b/>
          <w:bCs/>
          <w:noProof/>
        </w:rPr>
        <w:drawing>
          <wp:inline distT="0" distB="0" distL="0" distR="0" wp14:anchorId="5A37B671" wp14:editId="2AB3593D">
            <wp:extent cx="5731510" cy="2307590"/>
            <wp:effectExtent l="38100" t="38100" r="40640" b="35560"/>
            <wp:doc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pic:cNvPicPr/>
                  </pic:nvPicPr>
                  <pic:blipFill>
                    <a:blip r:embed="rId18"/>
                    <a:stretch>
                      <a:fillRect/>
                    </a:stretch>
                  </pic:blipFill>
                  <pic:spPr>
                    <a:xfrm>
                      <a:off x="0" y="0"/>
                      <a:ext cx="5731510" cy="2307590"/>
                    </a:xfrm>
                    <a:prstGeom prst="rect">
                      <a:avLst/>
                    </a:prstGeom>
                    <a:ln w="22225">
                      <a:solidFill>
                        <a:schemeClr val="tx1"/>
                      </a:solidFill>
                    </a:ln>
                  </pic:spPr>
                </pic:pic>
              </a:graphicData>
            </a:graphic>
          </wp:inline>
        </w:drawing>
      </w:r>
    </w:p>
    <w:p w14:paraId="079C14B5" w14:textId="1CCE2CFC" w:rsidR="002E6516" w:rsidRPr="00240FC8" w:rsidRDefault="00AD150D" w:rsidP="00AD150D">
      <w:pPr>
        <w:pStyle w:val="Numberedparagraph"/>
        <w:numPr>
          <w:ilvl w:val="0"/>
          <w:numId w:val="0"/>
        </w:numPr>
        <w:ind w:left="851"/>
        <w:rPr>
          <w:b/>
          <w:bCs/>
          <w:sz w:val="22"/>
        </w:rPr>
      </w:pPr>
      <w:r w:rsidRPr="00240FC8">
        <w:rPr>
          <w:b/>
          <w:bCs/>
          <w:sz w:val="22"/>
        </w:rPr>
        <w:t xml:space="preserve">Figure </w:t>
      </w:r>
      <w:r w:rsidR="00952695" w:rsidRPr="00240FC8">
        <w:rPr>
          <w:b/>
          <w:bCs/>
          <w:sz w:val="22"/>
        </w:rPr>
        <w:t>1</w:t>
      </w:r>
      <w:r w:rsidRPr="00240FC8">
        <w:rPr>
          <w:b/>
          <w:bCs/>
          <w:sz w:val="22"/>
        </w:rPr>
        <w:t xml:space="preserve">: Claim, Argument </w:t>
      </w:r>
      <w:r w:rsidR="00B235E0">
        <w:rPr>
          <w:b/>
          <w:bCs/>
          <w:sz w:val="22"/>
        </w:rPr>
        <w:t>and</w:t>
      </w:r>
      <w:r w:rsidRPr="00240FC8">
        <w:rPr>
          <w:b/>
          <w:bCs/>
          <w:sz w:val="22"/>
        </w:rPr>
        <w:t xml:space="preserve"> Evidence (CAE) structure within the E3S hierarchy (</w:t>
      </w:r>
      <w:r w:rsidRPr="00C074DC">
        <w:rPr>
          <w:b/>
          <w:bCs/>
          <w:sz w:val="22"/>
        </w:rPr>
        <w:t xml:space="preserve">ref. </w:t>
      </w:r>
      <w:sdt>
        <w:sdtPr>
          <w:rPr>
            <w:b/>
            <w:bCs/>
            <w:sz w:val="22"/>
          </w:rPr>
          <w:id w:val="-411780248"/>
          <w:citation/>
        </w:sdtPr>
        <w:sdtEndPr/>
        <w:sdtContent>
          <w:r w:rsidR="004C6D79" w:rsidRPr="00C074DC">
            <w:rPr>
              <w:b/>
              <w:bCs/>
              <w:sz w:val="22"/>
            </w:rPr>
            <w:fldChar w:fldCharType="begin"/>
          </w:r>
          <w:r w:rsidR="00A74D7E">
            <w:rPr>
              <w:b/>
              <w:bCs/>
              <w:sz w:val="22"/>
            </w:rPr>
            <w:instrText xml:space="preserve">CITATION E3Sch1_3 \l 2057 </w:instrText>
          </w:r>
          <w:r w:rsidR="004C6D79" w:rsidRPr="00C074DC">
            <w:rPr>
              <w:b/>
              <w:bCs/>
              <w:sz w:val="22"/>
            </w:rPr>
            <w:fldChar w:fldCharType="separate"/>
          </w:r>
          <w:r w:rsidR="002E5136" w:rsidRPr="002E5136">
            <w:rPr>
              <w:noProof/>
              <w:sz w:val="22"/>
            </w:rPr>
            <w:t>[1]</w:t>
          </w:r>
          <w:r w:rsidR="004C6D79" w:rsidRPr="00C074DC">
            <w:rPr>
              <w:b/>
              <w:bCs/>
              <w:sz w:val="22"/>
            </w:rPr>
            <w:fldChar w:fldCharType="end"/>
          </w:r>
        </w:sdtContent>
      </w:sdt>
      <w:r w:rsidRPr="00C074DC">
        <w:rPr>
          <w:b/>
          <w:bCs/>
          <w:sz w:val="22"/>
        </w:rPr>
        <w:t>)</w:t>
      </w:r>
    </w:p>
    <w:p w14:paraId="57859B1D" w14:textId="73D93197" w:rsidR="00061B4E" w:rsidRPr="007070BD" w:rsidRDefault="00061B4E" w:rsidP="001A3B51">
      <w:pPr>
        <w:pStyle w:val="Numberedparagraph"/>
      </w:pPr>
      <w:r w:rsidRPr="00061B4E">
        <w:t xml:space="preserve">The structure of the E3S case largely aligns with the IAEA guidance for safety cases, SSG-61 </w:t>
      </w:r>
      <w:r w:rsidR="008A6F90">
        <w:t xml:space="preserve">(ref. </w:t>
      </w:r>
      <w:sdt>
        <w:sdtPr>
          <w:id w:val="-1987930264"/>
          <w:citation/>
        </w:sdtPr>
        <w:sdtEndPr/>
        <w:sdtContent>
          <w:r w:rsidR="004C6D79">
            <w:fldChar w:fldCharType="begin"/>
          </w:r>
          <w:r w:rsidR="004C6D79">
            <w:instrText xml:space="preserve"> CITATION SSG61 \l 2057 </w:instrText>
          </w:r>
          <w:r w:rsidR="004C6D79">
            <w:fldChar w:fldCharType="separate"/>
          </w:r>
          <w:r w:rsidR="002E5136" w:rsidRPr="002E5136">
            <w:rPr>
              <w:noProof/>
            </w:rPr>
            <w:t>[36]</w:t>
          </w:r>
          <w:r w:rsidR="004C6D79">
            <w:fldChar w:fldCharType="end"/>
          </w:r>
        </w:sdtContent>
      </w:sdt>
      <w:r w:rsidR="008A6F90">
        <w:t>)</w:t>
      </w:r>
      <w:r w:rsidRPr="00061B4E">
        <w:t>, supplemented to include UK specific expectations and expanded to include the other E3S purposes.</w:t>
      </w:r>
    </w:p>
    <w:p w14:paraId="0F969561" w14:textId="1467CA66" w:rsidR="00AC1DEB" w:rsidRDefault="00E54F27" w:rsidP="00E54F27">
      <w:pPr>
        <w:pStyle w:val="Heading2"/>
      </w:pPr>
      <w:r>
        <w:lastRenderedPageBreak/>
        <w:t xml:space="preserve">Summary of the </w:t>
      </w:r>
      <w:r w:rsidR="00707951">
        <w:t>R</w:t>
      </w:r>
      <w:r w:rsidR="001305AA">
        <w:t xml:space="preserve">equesting </w:t>
      </w:r>
      <w:r w:rsidR="00707951">
        <w:t>P</w:t>
      </w:r>
      <w:r w:rsidR="001305AA">
        <w:t>arty</w:t>
      </w:r>
      <w:r>
        <w:t xml:space="preserve">’s </w:t>
      </w:r>
      <w:r w:rsidR="002003C3">
        <w:t>E3S</w:t>
      </w:r>
      <w:r>
        <w:t xml:space="preserve"> </w:t>
      </w:r>
      <w:r w:rsidR="002003C3">
        <w:t>c</w:t>
      </w:r>
      <w:r>
        <w:t xml:space="preserve">ase </w:t>
      </w:r>
      <w:r w:rsidR="00331E28">
        <w:t>fo</w:t>
      </w:r>
      <w:r w:rsidR="00707951">
        <w:t>r fuel and core</w:t>
      </w:r>
      <w:r w:rsidR="00331E28" w:rsidRPr="00331E28">
        <w:rPr>
          <w:highlight w:val="yellow"/>
        </w:rPr>
        <w:t xml:space="preserve"> </w:t>
      </w:r>
    </w:p>
    <w:p w14:paraId="5DC90B00" w14:textId="47188EA7" w:rsidR="00DE7524" w:rsidRDefault="00DE7524" w:rsidP="00DE7524">
      <w:pPr>
        <w:pStyle w:val="Numberedparagraph"/>
      </w:pPr>
      <w:r w:rsidRPr="001E1D3F">
        <w:t xml:space="preserve">The aspects covered by the Rolls-Royce SMR safety case in the area of F&amp;C can be broadly grouped under </w:t>
      </w:r>
      <w:r w:rsidR="006C5CB4">
        <w:t xml:space="preserve">five </w:t>
      </w:r>
      <w:r w:rsidRPr="001E1D3F">
        <w:t>headings</w:t>
      </w:r>
      <w:r w:rsidR="004A74E2">
        <w:t xml:space="preserve">, </w:t>
      </w:r>
      <w:r w:rsidRPr="001E1D3F">
        <w:t>summarised as followed</w:t>
      </w:r>
      <w:r>
        <w:t>:</w:t>
      </w:r>
    </w:p>
    <w:p w14:paraId="3AFC3EA4" w14:textId="7A252A65" w:rsidR="003874A1" w:rsidRPr="00EA1B67" w:rsidRDefault="00A0445C" w:rsidP="00A477B9">
      <w:pPr>
        <w:pStyle w:val="Heading3"/>
      </w:pPr>
      <w:r w:rsidRPr="0054173F">
        <w:t xml:space="preserve">Generate </w:t>
      </w:r>
      <w:r w:rsidRPr="00EA1B67">
        <w:t>heat</w:t>
      </w:r>
    </w:p>
    <w:p w14:paraId="1B24EF11" w14:textId="2061A293" w:rsidR="00456D1C" w:rsidRPr="00EA1B67" w:rsidRDefault="0054173F" w:rsidP="002C06B6">
      <w:pPr>
        <w:pStyle w:val="Numberedparagraph"/>
      </w:pPr>
      <w:r w:rsidRPr="00EA1B67">
        <w:t>The reactor core is required to generate 1</w:t>
      </w:r>
      <w:r w:rsidR="004A74E2">
        <w:t>,</w:t>
      </w:r>
      <w:r w:rsidRPr="00EA1B67">
        <w:t>358</w:t>
      </w:r>
      <w:r w:rsidR="00D12FBB">
        <w:t xml:space="preserve"> </w:t>
      </w:r>
      <w:r w:rsidRPr="00EA1B67">
        <w:t xml:space="preserve">MWth for a cycle length of 18 months (ref. </w:t>
      </w:r>
      <w:sdt>
        <w:sdtPr>
          <w:id w:val="-1293208680"/>
          <w:citation/>
        </w:sdtPr>
        <w:sdtEndPr/>
        <w:sdtContent>
          <w:r w:rsidRPr="00EA1B67">
            <w:fldChar w:fldCharType="begin"/>
          </w:r>
          <w:r w:rsidR="00A74D7E">
            <w:instrText xml:space="preserve">CITATION E3Sch4_3 \l 2057 </w:instrText>
          </w:r>
          <w:r w:rsidRPr="00EA1B67">
            <w:fldChar w:fldCharType="separate"/>
          </w:r>
          <w:r w:rsidR="002E5136" w:rsidRPr="002E5136">
            <w:rPr>
              <w:noProof/>
            </w:rPr>
            <w:t>[3]</w:t>
          </w:r>
          <w:r w:rsidRPr="00EA1B67">
            <w:fldChar w:fldCharType="end"/>
          </w:r>
        </w:sdtContent>
      </w:sdt>
      <w:r w:rsidRPr="00EA1B67">
        <w:t>).</w:t>
      </w:r>
    </w:p>
    <w:p w14:paraId="5DB0DB89" w14:textId="40BA2C81" w:rsidR="004446E7" w:rsidRPr="00EA1B67" w:rsidRDefault="0069598D" w:rsidP="00A477B9">
      <w:pPr>
        <w:pStyle w:val="Heading3"/>
      </w:pPr>
      <w:r>
        <w:t>Control of Fuel Temperature (CoFT)</w:t>
      </w:r>
    </w:p>
    <w:p w14:paraId="241DBE20" w14:textId="7036156C" w:rsidR="004446E7" w:rsidRPr="00EA1B67" w:rsidRDefault="000C0ED7" w:rsidP="002C06B6">
      <w:pPr>
        <w:pStyle w:val="Numberedparagraph"/>
      </w:pPr>
      <w:r w:rsidRPr="00EA1B67">
        <w:t xml:space="preserve">A safe margin to the Departure from Nucleate Boiling Ratio (DNBR) is to be </w:t>
      </w:r>
      <w:r w:rsidR="00CE3859">
        <w:t xml:space="preserve">achieved </w:t>
      </w:r>
      <w:r w:rsidR="009603BE">
        <w:t xml:space="preserve">for </w:t>
      </w:r>
      <w:r w:rsidRPr="00EA1B67">
        <w:t>all operational modes</w:t>
      </w:r>
      <w:r w:rsidR="004A3417">
        <w:t xml:space="preserve">, </w:t>
      </w:r>
      <w:r w:rsidR="00DE6AC6">
        <w:t xml:space="preserve">including during </w:t>
      </w:r>
      <w:r w:rsidRPr="00EA1B67">
        <w:t xml:space="preserve">transients and frequent faults (ref. </w:t>
      </w:r>
      <w:sdt>
        <w:sdtPr>
          <w:id w:val="-1783486436"/>
          <w:citation/>
        </w:sdtPr>
        <w:sdtEndPr/>
        <w:sdtContent>
          <w:r w:rsidRPr="00EA1B67">
            <w:fldChar w:fldCharType="begin"/>
          </w:r>
          <w:r w:rsidR="00A74D7E">
            <w:instrText xml:space="preserve">CITATION E3Sch4_3 \l 2057 </w:instrText>
          </w:r>
          <w:r w:rsidRPr="00EA1B67">
            <w:fldChar w:fldCharType="separate"/>
          </w:r>
          <w:r w:rsidR="002E5136" w:rsidRPr="002E5136">
            <w:rPr>
              <w:noProof/>
            </w:rPr>
            <w:t>[3]</w:t>
          </w:r>
          <w:r w:rsidRPr="00EA1B67">
            <w:fldChar w:fldCharType="end"/>
          </w:r>
        </w:sdtContent>
      </w:sdt>
      <w:r w:rsidRPr="00EA1B67">
        <w:t>).</w:t>
      </w:r>
    </w:p>
    <w:p w14:paraId="391C65A9" w14:textId="31D5955A" w:rsidR="0054173F" w:rsidRPr="00A477B9" w:rsidRDefault="000C0ED7" w:rsidP="00A477B9">
      <w:pPr>
        <w:pStyle w:val="Heading3"/>
      </w:pPr>
      <w:r w:rsidRPr="00A477B9">
        <w:t>Maintain negative fuel and coolant temperature coefficients of reactivity</w:t>
      </w:r>
      <w:r w:rsidR="0069598D">
        <w:t xml:space="preserve"> – Control of Reactivity (CoR)</w:t>
      </w:r>
    </w:p>
    <w:p w14:paraId="1174D5D8" w14:textId="39F79538" w:rsidR="0054173F" w:rsidRPr="00EA1B67" w:rsidRDefault="00492010" w:rsidP="0054173F">
      <w:pPr>
        <w:pStyle w:val="Numberedparagraph"/>
      </w:pPr>
      <w:r w:rsidRPr="00EA1B67">
        <w:t xml:space="preserve">By ensuring the reactor core has negative power coefficients of reactivity, the core will naturally be tolerant to power increasing faults and maintain load following and self-regulating behaviours (ref. </w:t>
      </w:r>
      <w:sdt>
        <w:sdtPr>
          <w:id w:val="2068371154"/>
          <w:citation/>
        </w:sdtPr>
        <w:sdtEndPr/>
        <w:sdtContent>
          <w:r w:rsidRPr="00EA1B67">
            <w:fldChar w:fldCharType="begin"/>
          </w:r>
          <w:r w:rsidR="00A74D7E">
            <w:instrText xml:space="preserve">CITATION E3Sch4_3 \l 2057 </w:instrText>
          </w:r>
          <w:r w:rsidRPr="00EA1B67">
            <w:fldChar w:fldCharType="separate"/>
          </w:r>
          <w:r w:rsidR="002E5136" w:rsidRPr="002E5136">
            <w:rPr>
              <w:noProof/>
            </w:rPr>
            <w:t>[3]</w:t>
          </w:r>
          <w:r w:rsidRPr="00EA1B67">
            <w:fldChar w:fldCharType="end"/>
          </w:r>
        </w:sdtContent>
      </w:sdt>
      <w:r w:rsidRPr="00EA1B67">
        <w:t>).</w:t>
      </w:r>
    </w:p>
    <w:p w14:paraId="0549A85C" w14:textId="6BA29843" w:rsidR="0054173F" w:rsidRPr="00EA1B67" w:rsidRDefault="0069598D" w:rsidP="00A477B9">
      <w:pPr>
        <w:pStyle w:val="Heading3"/>
      </w:pPr>
      <w:r>
        <w:t xml:space="preserve">Control </w:t>
      </w:r>
      <w:r w:rsidR="0043000A">
        <w:t xml:space="preserve">(the release) </w:t>
      </w:r>
      <w:r w:rsidR="005877D1">
        <w:t>of Radioactive Material (CoRM)</w:t>
      </w:r>
    </w:p>
    <w:p w14:paraId="75CC7D07" w14:textId="33EAFC9E" w:rsidR="0054173F" w:rsidRPr="00EA1B67" w:rsidRDefault="00D0186D" w:rsidP="0054173F">
      <w:pPr>
        <w:pStyle w:val="Numberedparagraph"/>
      </w:pPr>
      <w:r w:rsidRPr="00EA1B67">
        <w:t>The reactor core shall maintain barriers for limiting the release of radioactive material from the fuel pellets</w:t>
      </w:r>
      <w:r w:rsidR="00DE6AC6">
        <w:t>,</w:t>
      </w:r>
      <w:r w:rsidRPr="00EA1B67">
        <w:t xml:space="preserve"> in normal and faulted conditions (ref. </w:t>
      </w:r>
      <w:sdt>
        <w:sdtPr>
          <w:id w:val="-1252423598"/>
          <w:citation/>
        </w:sdtPr>
        <w:sdtEndPr/>
        <w:sdtContent>
          <w:r w:rsidRPr="00EA1B67">
            <w:fldChar w:fldCharType="begin"/>
          </w:r>
          <w:r w:rsidR="00A74D7E">
            <w:instrText xml:space="preserve">CITATION E3Sch4_3 \l 2057 </w:instrText>
          </w:r>
          <w:r w:rsidRPr="00EA1B67">
            <w:fldChar w:fldCharType="separate"/>
          </w:r>
          <w:r w:rsidR="002E5136" w:rsidRPr="002E5136">
            <w:rPr>
              <w:noProof/>
            </w:rPr>
            <w:t>[3]</w:t>
          </w:r>
          <w:r w:rsidRPr="00EA1B67">
            <w:fldChar w:fldCharType="end"/>
          </w:r>
        </w:sdtContent>
      </w:sdt>
      <w:r w:rsidRPr="00EA1B67">
        <w:t>).</w:t>
      </w:r>
    </w:p>
    <w:p w14:paraId="7522D22F" w14:textId="322D990E" w:rsidR="004446E7" w:rsidRPr="00EA1B67" w:rsidRDefault="004446E7" w:rsidP="00A477B9">
      <w:pPr>
        <w:pStyle w:val="Heading3"/>
      </w:pPr>
      <w:r w:rsidRPr="00EA1B67">
        <w:t>ALARP</w:t>
      </w:r>
    </w:p>
    <w:p w14:paraId="12944893" w14:textId="67191E60" w:rsidR="004446E7" w:rsidRPr="00BB1F0F" w:rsidRDefault="00EA1B67" w:rsidP="002C06B6">
      <w:pPr>
        <w:pStyle w:val="Numberedparagraph"/>
      </w:pPr>
      <w:r w:rsidRPr="00EA1B67">
        <w:t xml:space="preserve">The </w:t>
      </w:r>
      <w:r w:rsidRPr="00BB1F0F">
        <w:t xml:space="preserve">design of the RR SMR will reduce safety risks to ALARP (ref. </w:t>
      </w:r>
      <w:sdt>
        <w:sdtPr>
          <w:id w:val="2023660948"/>
          <w:citation/>
        </w:sdtPr>
        <w:sdtEndPr/>
        <w:sdtContent>
          <w:r w:rsidRPr="00BB1F0F">
            <w:fldChar w:fldCharType="begin"/>
          </w:r>
          <w:r w:rsidR="00A74D7E">
            <w:instrText xml:space="preserve">CITATION E3Sch24_3 \l 2057 </w:instrText>
          </w:r>
          <w:r w:rsidRPr="00BB1F0F">
            <w:fldChar w:fldCharType="separate"/>
          </w:r>
          <w:r w:rsidR="002E5136" w:rsidRPr="002E5136">
            <w:rPr>
              <w:noProof/>
            </w:rPr>
            <w:t>[17]</w:t>
          </w:r>
          <w:r w:rsidRPr="00BB1F0F">
            <w:fldChar w:fldCharType="end"/>
          </w:r>
        </w:sdtContent>
      </w:sdt>
      <w:r w:rsidRPr="00BB1F0F">
        <w:t>).</w:t>
      </w:r>
    </w:p>
    <w:p w14:paraId="51E31CB5" w14:textId="14836F2C" w:rsidR="00331E28" w:rsidRPr="00BB1F0F" w:rsidRDefault="00331E28" w:rsidP="00331E28">
      <w:pPr>
        <w:pStyle w:val="Heading2"/>
      </w:pPr>
      <w:r w:rsidRPr="00BB1F0F">
        <w:t xml:space="preserve">Basis of </w:t>
      </w:r>
      <w:r w:rsidR="00C919F2" w:rsidRPr="00BB1F0F">
        <w:t>a</w:t>
      </w:r>
      <w:r w:rsidRPr="00BB1F0F">
        <w:t xml:space="preserve">ssessment: </w:t>
      </w:r>
      <w:r w:rsidR="00EA1B67" w:rsidRPr="00BB1F0F">
        <w:t>R</w:t>
      </w:r>
      <w:r w:rsidR="008A6F90" w:rsidRPr="00BB1F0F">
        <w:t>eque</w:t>
      </w:r>
      <w:r w:rsidR="00C919F2" w:rsidRPr="00BB1F0F">
        <w:t xml:space="preserve">sting </w:t>
      </w:r>
      <w:r w:rsidR="00EA1B67" w:rsidRPr="00BB1F0F">
        <w:t>P</w:t>
      </w:r>
      <w:r w:rsidR="00C919F2" w:rsidRPr="00BB1F0F">
        <w:t>arty’s d</w:t>
      </w:r>
      <w:r w:rsidRPr="00BB1F0F">
        <w:t>ocumentation</w:t>
      </w:r>
    </w:p>
    <w:p w14:paraId="504CA2A4" w14:textId="51E53E72" w:rsidR="003927E9" w:rsidRPr="00BB1F0F" w:rsidRDefault="003927E9" w:rsidP="003927E9">
      <w:pPr>
        <w:pStyle w:val="Numberedparagraph"/>
      </w:pPr>
      <w:r w:rsidRPr="00BB1F0F">
        <w:t>The principal documents that have formed the basis of my F&amp;C assessment of the E3S case at Tier 2</w:t>
      </w:r>
      <w:r w:rsidR="00E27988" w:rsidRPr="00BB1F0F">
        <w:t xml:space="preserve"> are</w:t>
      </w:r>
      <w:r w:rsidRPr="00BB1F0F">
        <w:t>:</w:t>
      </w:r>
    </w:p>
    <w:p w14:paraId="528B4257" w14:textId="56F2E474" w:rsidR="008854A2" w:rsidRPr="0043158D" w:rsidRDefault="008854A2" w:rsidP="0043158D">
      <w:pPr>
        <w:pStyle w:val="Bulletlist1"/>
        <w:ind w:left="1424" w:hanging="505"/>
        <w:rPr>
          <w:color w:val="000000" w:themeColor="text1"/>
          <w:szCs w:val="16"/>
        </w:rPr>
      </w:pPr>
      <w:r w:rsidRPr="0043158D">
        <w:rPr>
          <w:color w:val="000000" w:themeColor="text1"/>
          <w:szCs w:val="16"/>
        </w:rPr>
        <w:t>SMR Reactor System Design Description</w:t>
      </w:r>
      <w:r w:rsidR="00BB1F0F" w:rsidRPr="0043158D">
        <w:rPr>
          <w:color w:val="000000" w:themeColor="text1"/>
          <w:szCs w:val="16"/>
        </w:rPr>
        <w:t xml:space="preserve"> </w:t>
      </w:r>
      <w:r w:rsidR="00B902B4">
        <w:rPr>
          <w:color w:val="000000" w:themeColor="text1"/>
          <w:szCs w:val="16"/>
        </w:rPr>
        <w:t xml:space="preserve">(SDD) </w:t>
      </w:r>
      <w:r w:rsidRPr="0043158D">
        <w:rPr>
          <w:color w:val="000000" w:themeColor="text1"/>
          <w:szCs w:val="16"/>
        </w:rPr>
        <w:t xml:space="preserve">(ref. </w:t>
      </w:r>
      <w:sdt>
        <w:sdtPr>
          <w:rPr>
            <w:color w:val="000000" w:themeColor="text1"/>
            <w:szCs w:val="16"/>
          </w:rPr>
          <w:id w:val="1880666702"/>
          <w:citation/>
        </w:sdtPr>
        <w:sdtEndPr/>
        <w:sdtContent>
          <w:r w:rsidR="00BB1F0F" w:rsidRPr="0043158D">
            <w:rPr>
              <w:color w:val="000000" w:themeColor="text1"/>
              <w:szCs w:val="16"/>
            </w:rPr>
            <w:fldChar w:fldCharType="begin"/>
          </w:r>
          <w:r w:rsidR="00E83549" w:rsidRPr="0043158D">
            <w:rPr>
              <w:color w:val="000000" w:themeColor="text1"/>
              <w:szCs w:val="16"/>
            </w:rPr>
            <w:instrText xml:space="preserve">CITATION RRSMR_ReactSysDesDescrip_2 \l 2057 </w:instrText>
          </w:r>
          <w:r w:rsidR="00BB1F0F" w:rsidRPr="0043158D">
            <w:rPr>
              <w:color w:val="000000" w:themeColor="text1"/>
              <w:szCs w:val="16"/>
            </w:rPr>
            <w:fldChar w:fldCharType="separate"/>
          </w:r>
          <w:r w:rsidR="002E5136" w:rsidRPr="002E5136">
            <w:rPr>
              <w:color w:val="000000" w:themeColor="text1"/>
              <w:szCs w:val="16"/>
            </w:rPr>
            <w:t>[45]</w:t>
          </w:r>
          <w:r w:rsidR="00BB1F0F" w:rsidRPr="0043158D">
            <w:rPr>
              <w:color w:val="000000" w:themeColor="text1"/>
              <w:szCs w:val="16"/>
            </w:rPr>
            <w:fldChar w:fldCharType="end"/>
          </w:r>
        </w:sdtContent>
      </w:sdt>
      <w:r w:rsidRPr="0043158D">
        <w:rPr>
          <w:color w:val="000000" w:themeColor="text1"/>
          <w:szCs w:val="16"/>
        </w:rPr>
        <w:t>)</w:t>
      </w:r>
      <w:r w:rsidR="004B6FCA" w:rsidRPr="0043158D">
        <w:rPr>
          <w:color w:val="000000" w:themeColor="text1"/>
          <w:szCs w:val="16"/>
        </w:rPr>
        <w:t xml:space="preserve"> </w:t>
      </w:r>
      <w:r w:rsidR="0043158D" w:rsidRPr="0043158D">
        <w:rPr>
          <w:color w:val="000000" w:themeColor="text1"/>
          <w:szCs w:val="16"/>
        </w:rPr>
        <w:t xml:space="preserve">– </w:t>
      </w:r>
      <w:r w:rsidRPr="0043158D">
        <w:rPr>
          <w:color w:val="000000" w:themeColor="text1"/>
          <w:szCs w:val="16"/>
        </w:rPr>
        <w:t>details the description of the system design and its development from the requirements through to the definition and the supporting assessments to underpin the definition.</w:t>
      </w:r>
    </w:p>
    <w:p w14:paraId="047F828D" w14:textId="72090565" w:rsidR="001F3268" w:rsidRPr="0043158D" w:rsidRDefault="001F3268" w:rsidP="0043158D">
      <w:pPr>
        <w:pStyle w:val="Bulletlist1"/>
        <w:ind w:left="1424" w:hanging="505"/>
        <w:rPr>
          <w:color w:val="000000" w:themeColor="text1"/>
          <w:szCs w:val="16"/>
        </w:rPr>
      </w:pPr>
      <w:r w:rsidRPr="0043158D">
        <w:rPr>
          <w:color w:val="000000" w:themeColor="text1"/>
          <w:szCs w:val="16"/>
        </w:rPr>
        <w:t>Fuel and Core Design Basis Summary</w:t>
      </w:r>
      <w:r w:rsidR="00E6693F" w:rsidRPr="0043158D">
        <w:rPr>
          <w:color w:val="000000" w:themeColor="text1"/>
          <w:szCs w:val="16"/>
        </w:rPr>
        <w:t xml:space="preserve"> (ref. </w:t>
      </w:r>
      <w:sdt>
        <w:sdtPr>
          <w:rPr>
            <w:color w:val="000000" w:themeColor="text1"/>
            <w:szCs w:val="16"/>
          </w:rPr>
          <w:id w:val="1181631532"/>
          <w:citation/>
        </w:sdtPr>
        <w:sdtEndPr/>
        <w:sdtContent>
          <w:r w:rsidR="00823414" w:rsidRPr="0043158D">
            <w:rPr>
              <w:color w:val="000000" w:themeColor="text1"/>
              <w:szCs w:val="16"/>
            </w:rPr>
            <w:fldChar w:fldCharType="begin"/>
          </w:r>
          <w:r w:rsidR="00823414" w:rsidRPr="0043158D">
            <w:rPr>
              <w:color w:val="000000" w:themeColor="text1"/>
              <w:szCs w:val="16"/>
            </w:rPr>
            <w:instrText xml:space="preserve">CITATION RRSMR_DesigBasisSumm_1 \l 2057 </w:instrText>
          </w:r>
          <w:r w:rsidR="00823414" w:rsidRPr="0043158D">
            <w:rPr>
              <w:color w:val="000000" w:themeColor="text1"/>
              <w:szCs w:val="16"/>
            </w:rPr>
            <w:fldChar w:fldCharType="separate"/>
          </w:r>
          <w:r w:rsidR="002E5136" w:rsidRPr="002E5136">
            <w:rPr>
              <w:color w:val="000000" w:themeColor="text1"/>
              <w:szCs w:val="16"/>
            </w:rPr>
            <w:t>[46]</w:t>
          </w:r>
          <w:r w:rsidR="00823414" w:rsidRPr="0043158D">
            <w:rPr>
              <w:color w:val="000000" w:themeColor="text1"/>
              <w:szCs w:val="16"/>
            </w:rPr>
            <w:fldChar w:fldCharType="end"/>
          </w:r>
        </w:sdtContent>
      </w:sdt>
      <w:r w:rsidR="00E6693F" w:rsidRPr="0043158D">
        <w:rPr>
          <w:color w:val="000000" w:themeColor="text1"/>
          <w:szCs w:val="16"/>
        </w:rPr>
        <w:t>)</w:t>
      </w:r>
      <w:r w:rsidR="00823414" w:rsidRPr="0043158D">
        <w:rPr>
          <w:color w:val="000000" w:themeColor="text1"/>
          <w:szCs w:val="16"/>
        </w:rPr>
        <w:t xml:space="preserve"> </w:t>
      </w:r>
      <w:r w:rsidR="0043158D" w:rsidRPr="0043158D">
        <w:rPr>
          <w:color w:val="000000" w:themeColor="text1"/>
          <w:szCs w:val="16"/>
        </w:rPr>
        <w:t xml:space="preserve">– </w:t>
      </w:r>
      <w:r w:rsidR="005A543D" w:rsidRPr="0043158D">
        <w:rPr>
          <w:color w:val="000000" w:themeColor="text1"/>
          <w:szCs w:val="16"/>
        </w:rPr>
        <w:t xml:space="preserve">covers the key safety criteria and their associated design bases for F&amp;C. This report </w:t>
      </w:r>
      <w:r w:rsidR="005A543D" w:rsidRPr="0043158D">
        <w:rPr>
          <w:color w:val="000000" w:themeColor="text1"/>
          <w:szCs w:val="16"/>
        </w:rPr>
        <w:lastRenderedPageBreak/>
        <w:t>follows the general structure of the Justification of Design Limits document, which provides the key safety limits and their related criteria that the design basis is aiming to meet.</w:t>
      </w:r>
    </w:p>
    <w:p w14:paraId="19624428" w14:textId="063EB507" w:rsidR="00A94CCB" w:rsidRPr="0043158D" w:rsidRDefault="00A94CCB" w:rsidP="0043158D">
      <w:pPr>
        <w:pStyle w:val="Bulletlist1"/>
        <w:ind w:left="1424" w:hanging="505"/>
        <w:rPr>
          <w:color w:val="000000" w:themeColor="text1"/>
          <w:szCs w:val="16"/>
        </w:rPr>
      </w:pPr>
      <w:r w:rsidRPr="0043158D">
        <w:rPr>
          <w:color w:val="000000" w:themeColor="text1"/>
          <w:szCs w:val="16"/>
        </w:rPr>
        <w:t xml:space="preserve">Fuel and Core Performance Analysis Summary (ref. </w:t>
      </w:r>
      <w:sdt>
        <w:sdtPr>
          <w:rPr>
            <w:color w:val="000000" w:themeColor="text1"/>
            <w:szCs w:val="16"/>
          </w:rPr>
          <w:id w:val="1520435999"/>
          <w:citation/>
        </w:sdtPr>
        <w:sdtEndPr/>
        <w:sdtContent>
          <w:r w:rsidRPr="0043158D">
            <w:rPr>
              <w:color w:val="000000" w:themeColor="text1"/>
              <w:szCs w:val="16"/>
            </w:rPr>
            <w:fldChar w:fldCharType="begin"/>
          </w:r>
          <w:r w:rsidRPr="0043158D">
            <w:rPr>
              <w:color w:val="000000" w:themeColor="text1"/>
              <w:szCs w:val="16"/>
            </w:rPr>
            <w:instrText xml:space="preserve"> CITATION RRPerfAnalSumm_1 \l 2057 </w:instrText>
          </w:r>
          <w:r w:rsidRPr="0043158D">
            <w:rPr>
              <w:color w:val="000000" w:themeColor="text1"/>
              <w:szCs w:val="16"/>
            </w:rPr>
            <w:fldChar w:fldCharType="separate"/>
          </w:r>
          <w:r w:rsidR="002E5136" w:rsidRPr="002E5136">
            <w:rPr>
              <w:color w:val="000000" w:themeColor="text1"/>
              <w:szCs w:val="16"/>
            </w:rPr>
            <w:t>[47]</w:t>
          </w:r>
          <w:r w:rsidRPr="0043158D">
            <w:rPr>
              <w:color w:val="000000" w:themeColor="text1"/>
              <w:szCs w:val="16"/>
            </w:rPr>
            <w:fldChar w:fldCharType="end"/>
          </w:r>
        </w:sdtContent>
      </w:sdt>
      <w:r w:rsidRPr="0043158D">
        <w:rPr>
          <w:color w:val="000000" w:themeColor="text1"/>
          <w:szCs w:val="16"/>
        </w:rPr>
        <w:t xml:space="preserve">) </w:t>
      </w:r>
      <w:r w:rsidR="0043158D" w:rsidRPr="0043158D">
        <w:rPr>
          <w:color w:val="000000" w:themeColor="text1"/>
          <w:szCs w:val="16"/>
        </w:rPr>
        <w:t xml:space="preserve">– </w:t>
      </w:r>
      <w:r w:rsidR="00743C38" w:rsidRPr="0043158D">
        <w:rPr>
          <w:color w:val="000000" w:themeColor="text1"/>
          <w:szCs w:val="16"/>
        </w:rPr>
        <w:t>presents a summary of</w:t>
      </w:r>
      <w:r w:rsidRPr="0043158D">
        <w:rPr>
          <w:color w:val="000000" w:themeColor="text1"/>
          <w:szCs w:val="16"/>
        </w:rPr>
        <w:t xml:space="preserve"> the key performance assessments that have been performed to demonstrate that the reactor fuel and core will meet the key functional requirements from operability and safety perspectives.</w:t>
      </w:r>
    </w:p>
    <w:p w14:paraId="6F803B7D" w14:textId="080BB006" w:rsidR="0023514C" w:rsidRPr="0043158D" w:rsidRDefault="0023514C" w:rsidP="0043158D">
      <w:pPr>
        <w:pStyle w:val="Bulletlist1"/>
        <w:ind w:left="1424" w:hanging="505"/>
        <w:rPr>
          <w:color w:val="000000" w:themeColor="text1"/>
          <w:szCs w:val="16"/>
        </w:rPr>
      </w:pPr>
      <w:r w:rsidRPr="0043158D">
        <w:rPr>
          <w:color w:val="000000" w:themeColor="text1"/>
          <w:szCs w:val="16"/>
        </w:rPr>
        <w:t xml:space="preserve">Fuel and Core Validation Summary (ref. </w:t>
      </w:r>
      <w:sdt>
        <w:sdtPr>
          <w:rPr>
            <w:color w:val="000000" w:themeColor="text1"/>
            <w:szCs w:val="16"/>
          </w:rPr>
          <w:id w:val="-1447688080"/>
          <w:citation/>
        </w:sdtPr>
        <w:sdtEndPr/>
        <w:sdtContent>
          <w:r w:rsidRPr="0043158D">
            <w:rPr>
              <w:color w:val="000000" w:themeColor="text1"/>
              <w:szCs w:val="16"/>
            </w:rPr>
            <w:fldChar w:fldCharType="begin"/>
          </w:r>
          <w:r w:rsidRPr="0043158D">
            <w:rPr>
              <w:color w:val="000000" w:themeColor="text1"/>
              <w:szCs w:val="16"/>
            </w:rPr>
            <w:instrText xml:space="preserve"> CITATION RRFuelValidSumm_1 \l 2057 </w:instrText>
          </w:r>
          <w:r w:rsidRPr="0043158D">
            <w:rPr>
              <w:color w:val="000000" w:themeColor="text1"/>
              <w:szCs w:val="16"/>
            </w:rPr>
            <w:fldChar w:fldCharType="separate"/>
          </w:r>
          <w:r w:rsidR="002E5136" w:rsidRPr="002E5136">
            <w:rPr>
              <w:color w:val="000000" w:themeColor="text1"/>
              <w:szCs w:val="16"/>
            </w:rPr>
            <w:t>[48]</w:t>
          </w:r>
          <w:r w:rsidRPr="0043158D">
            <w:rPr>
              <w:color w:val="000000" w:themeColor="text1"/>
              <w:szCs w:val="16"/>
            </w:rPr>
            <w:fldChar w:fldCharType="end"/>
          </w:r>
        </w:sdtContent>
      </w:sdt>
      <w:r w:rsidRPr="0043158D">
        <w:rPr>
          <w:color w:val="000000" w:themeColor="text1"/>
          <w:szCs w:val="16"/>
        </w:rPr>
        <w:t xml:space="preserve">) </w:t>
      </w:r>
      <w:r w:rsidR="0043158D" w:rsidRPr="0043158D">
        <w:rPr>
          <w:color w:val="000000" w:themeColor="text1"/>
          <w:szCs w:val="16"/>
        </w:rPr>
        <w:t xml:space="preserve">– </w:t>
      </w:r>
      <w:r w:rsidRPr="0043158D">
        <w:rPr>
          <w:color w:val="000000" w:themeColor="text1"/>
          <w:szCs w:val="16"/>
        </w:rPr>
        <w:t>presents a summary of the validation status of the methods used to support the design and justification of the Reactor Core.</w:t>
      </w:r>
    </w:p>
    <w:p w14:paraId="6D875ED1" w14:textId="4A87984E" w:rsidR="003927E9" w:rsidRPr="0043158D" w:rsidRDefault="003927E9" w:rsidP="0043158D">
      <w:pPr>
        <w:pStyle w:val="Bulletlist1"/>
        <w:ind w:left="1424" w:hanging="505"/>
        <w:rPr>
          <w:color w:val="000000" w:themeColor="text1"/>
          <w:szCs w:val="16"/>
        </w:rPr>
      </w:pPr>
      <w:r w:rsidRPr="0043158D">
        <w:rPr>
          <w:color w:val="000000" w:themeColor="text1"/>
          <w:szCs w:val="16"/>
        </w:rPr>
        <w:t xml:space="preserve">Reactor System Examination, Maintenance, Inspection and Testing Strategy (ref. </w:t>
      </w:r>
      <w:sdt>
        <w:sdtPr>
          <w:rPr>
            <w:color w:val="000000" w:themeColor="text1"/>
            <w:szCs w:val="16"/>
          </w:rPr>
          <w:id w:val="-1971578658"/>
          <w:citation/>
        </w:sdtPr>
        <w:sdtEndPr/>
        <w:sdtContent>
          <w:r w:rsidRPr="0043158D">
            <w:rPr>
              <w:color w:val="000000" w:themeColor="text1"/>
              <w:szCs w:val="16"/>
            </w:rPr>
            <w:fldChar w:fldCharType="begin"/>
          </w:r>
          <w:r w:rsidRPr="0043158D">
            <w:rPr>
              <w:color w:val="000000" w:themeColor="text1"/>
              <w:szCs w:val="16"/>
            </w:rPr>
            <w:instrText xml:space="preserve"> CITATION RRReactSysEIMTStrat_1 \l 2057 </w:instrText>
          </w:r>
          <w:r w:rsidRPr="0043158D">
            <w:rPr>
              <w:color w:val="000000" w:themeColor="text1"/>
              <w:szCs w:val="16"/>
            </w:rPr>
            <w:fldChar w:fldCharType="separate"/>
          </w:r>
          <w:r w:rsidR="002E5136" w:rsidRPr="002E5136">
            <w:rPr>
              <w:color w:val="000000" w:themeColor="text1"/>
              <w:szCs w:val="16"/>
            </w:rPr>
            <w:t>[49]</w:t>
          </w:r>
          <w:r w:rsidRPr="0043158D">
            <w:rPr>
              <w:color w:val="000000" w:themeColor="text1"/>
              <w:szCs w:val="16"/>
            </w:rPr>
            <w:fldChar w:fldCharType="end"/>
          </w:r>
        </w:sdtContent>
      </w:sdt>
      <w:r w:rsidRPr="0043158D">
        <w:rPr>
          <w:color w:val="000000" w:themeColor="text1"/>
          <w:szCs w:val="16"/>
        </w:rPr>
        <w:t xml:space="preserve">) </w:t>
      </w:r>
      <w:r w:rsidR="0043158D" w:rsidRPr="0043158D">
        <w:rPr>
          <w:color w:val="000000" w:themeColor="text1"/>
          <w:szCs w:val="16"/>
        </w:rPr>
        <w:t xml:space="preserve">– </w:t>
      </w:r>
      <w:r w:rsidRPr="0043158D">
        <w:rPr>
          <w:color w:val="000000" w:themeColor="text1"/>
          <w:szCs w:val="16"/>
        </w:rPr>
        <w:t>outlines relevant EI</w:t>
      </w:r>
      <w:r w:rsidR="000D292C">
        <w:rPr>
          <w:color w:val="000000" w:themeColor="text1"/>
          <w:szCs w:val="16"/>
        </w:rPr>
        <w:t>M</w:t>
      </w:r>
      <w:r w:rsidRPr="0043158D">
        <w:rPr>
          <w:color w:val="000000" w:themeColor="text1"/>
          <w:szCs w:val="16"/>
        </w:rPr>
        <w:t>T activities for inspection of fuel, monitoring reactivity through core load, monitoring a safe approach to criticality, physics testing, through cycle monitoring at power and Post Irradiation Examination</w:t>
      </w:r>
      <w:r w:rsidR="00EE1041" w:rsidRPr="0043158D">
        <w:rPr>
          <w:color w:val="000000" w:themeColor="text1"/>
          <w:szCs w:val="16"/>
        </w:rPr>
        <w:t xml:space="preserve"> (PIE)</w:t>
      </w:r>
      <w:r w:rsidRPr="0043158D">
        <w:rPr>
          <w:color w:val="000000" w:themeColor="text1"/>
          <w:szCs w:val="16"/>
        </w:rPr>
        <w:t>.</w:t>
      </w:r>
    </w:p>
    <w:p w14:paraId="65406D2A" w14:textId="32F641D1" w:rsidR="000A37E7" w:rsidRPr="0043158D" w:rsidRDefault="000A37E7" w:rsidP="0043158D">
      <w:pPr>
        <w:pStyle w:val="Bulletlist1"/>
        <w:ind w:left="1424" w:hanging="505"/>
        <w:rPr>
          <w:color w:val="000000" w:themeColor="text1"/>
          <w:szCs w:val="16"/>
        </w:rPr>
      </w:pPr>
      <w:r w:rsidRPr="0043158D">
        <w:rPr>
          <w:color w:val="000000" w:themeColor="text1"/>
          <w:szCs w:val="16"/>
        </w:rPr>
        <w:t xml:space="preserve">Justification of Design Limits (ref. </w:t>
      </w:r>
      <w:sdt>
        <w:sdtPr>
          <w:rPr>
            <w:color w:val="000000" w:themeColor="text1"/>
            <w:szCs w:val="16"/>
          </w:rPr>
          <w:id w:val="975569714"/>
          <w:citation/>
        </w:sdtPr>
        <w:sdtEndPr/>
        <w:sdtContent>
          <w:r w:rsidRPr="0043158D">
            <w:rPr>
              <w:color w:val="000000" w:themeColor="text1"/>
              <w:szCs w:val="16"/>
            </w:rPr>
            <w:fldChar w:fldCharType="begin"/>
          </w:r>
          <w:r w:rsidR="00BB1F0F" w:rsidRPr="0043158D">
            <w:rPr>
              <w:color w:val="000000" w:themeColor="text1"/>
              <w:szCs w:val="16"/>
            </w:rPr>
            <w:instrText xml:space="preserve">CITATION RRJustDesignLimits_1 \l 2057 </w:instrText>
          </w:r>
          <w:r w:rsidRPr="0043158D">
            <w:rPr>
              <w:color w:val="000000" w:themeColor="text1"/>
              <w:szCs w:val="16"/>
            </w:rPr>
            <w:fldChar w:fldCharType="separate"/>
          </w:r>
          <w:r w:rsidR="002E5136" w:rsidRPr="002E5136">
            <w:rPr>
              <w:color w:val="000000" w:themeColor="text1"/>
              <w:szCs w:val="16"/>
            </w:rPr>
            <w:t>[50]</w:t>
          </w:r>
          <w:r w:rsidRPr="0043158D">
            <w:rPr>
              <w:color w:val="000000" w:themeColor="text1"/>
              <w:szCs w:val="16"/>
            </w:rPr>
            <w:fldChar w:fldCharType="end"/>
          </w:r>
        </w:sdtContent>
      </w:sdt>
      <w:r w:rsidRPr="0043158D">
        <w:rPr>
          <w:color w:val="000000" w:themeColor="text1"/>
          <w:szCs w:val="16"/>
        </w:rPr>
        <w:t xml:space="preserve">) </w:t>
      </w:r>
      <w:r w:rsidR="0043158D" w:rsidRPr="0043158D">
        <w:rPr>
          <w:color w:val="000000" w:themeColor="text1"/>
          <w:szCs w:val="16"/>
        </w:rPr>
        <w:t xml:space="preserve">– </w:t>
      </w:r>
      <w:r w:rsidRPr="0043158D">
        <w:rPr>
          <w:color w:val="000000" w:themeColor="text1"/>
          <w:szCs w:val="16"/>
        </w:rPr>
        <w:t xml:space="preserve">covers the key safety criteria and their associated design limits for fuel and core. </w:t>
      </w:r>
    </w:p>
    <w:p w14:paraId="1C7A049B" w14:textId="573AB84F" w:rsidR="003927E9" w:rsidRPr="0043158D" w:rsidRDefault="001217E3" w:rsidP="0043158D">
      <w:pPr>
        <w:pStyle w:val="Bulletlist1"/>
        <w:ind w:left="1424" w:hanging="505"/>
        <w:rPr>
          <w:color w:val="000000" w:themeColor="text1"/>
          <w:szCs w:val="16"/>
        </w:rPr>
      </w:pPr>
      <w:r w:rsidRPr="0043158D">
        <w:rPr>
          <w:color w:val="000000" w:themeColor="text1"/>
          <w:szCs w:val="16"/>
        </w:rPr>
        <w:t>Primary W</w:t>
      </w:r>
      <w:r w:rsidR="00421C85" w:rsidRPr="0043158D">
        <w:rPr>
          <w:color w:val="000000" w:themeColor="text1"/>
          <w:szCs w:val="16"/>
        </w:rPr>
        <w:t xml:space="preserve">ater </w:t>
      </w:r>
      <w:r w:rsidRPr="0043158D">
        <w:rPr>
          <w:color w:val="000000" w:themeColor="text1"/>
          <w:szCs w:val="16"/>
        </w:rPr>
        <w:t>Chemistry</w:t>
      </w:r>
      <w:r w:rsidR="0043158D">
        <w:rPr>
          <w:color w:val="000000" w:themeColor="text1"/>
          <w:szCs w:val="16"/>
        </w:rPr>
        <w:t xml:space="preserve">, </w:t>
      </w:r>
      <w:r w:rsidRPr="0043158D">
        <w:rPr>
          <w:color w:val="000000" w:themeColor="text1"/>
          <w:szCs w:val="16"/>
        </w:rPr>
        <w:t>Minimisation of Fuel Cladding Corrosion</w:t>
      </w:r>
      <w:r w:rsidR="00591008" w:rsidRPr="0043158D">
        <w:rPr>
          <w:color w:val="000000" w:themeColor="text1"/>
          <w:szCs w:val="16"/>
        </w:rPr>
        <w:t xml:space="preserve"> </w:t>
      </w:r>
      <w:r w:rsidR="003927E9" w:rsidRPr="0043158D">
        <w:rPr>
          <w:color w:val="000000" w:themeColor="text1"/>
          <w:szCs w:val="16"/>
        </w:rPr>
        <w:t xml:space="preserve">(ref. </w:t>
      </w:r>
      <w:sdt>
        <w:sdtPr>
          <w:rPr>
            <w:color w:val="000000" w:themeColor="text1"/>
            <w:szCs w:val="16"/>
          </w:rPr>
          <w:id w:val="750010486"/>
          <w:citation/>
        </w:sdtPr>
        <w:sdtEndPr/>
        <w:sdtContent>
          <w:r w:rsidR="003927E9" w:rsidRPr="0043158D">
            <w:rPr>
              <w:color w:val="000000" w:themeColor="text1"/>
              <w:szCs w:val="16"/>
            </w:rPr>
            <w:fldChar w:fldCharType="begin"/>
          </w:r>
          <w:r w:rsidR="000C074F" w:rsidRPr="0043158D">
            <w:rPr>
              <w:color w:val="000000" w:themeColor="text1"/>
              <w:szCs w:val="16"/>
            </w:rPr>
            <w:instrText xml:space="preserve">CITATION RRFuelMaterialAssess_1 \l 2057 </w:instrText>
          </w:r>
          <w:r w:rsidR="003927E9" w:rsidRPr="0043158D">
            <w:rPr>
              <w:color w:val="000000" w:themeColor="text1"/>
              <w:szCs w:val="16"/>
            </w:rPr>
            <w:fldChar w:fldCharType="separate"/>
          </w:r>
          <w:r w:rsidR="002E5136" w:rsidRPr="002E5136">
            <w:rPr>
              <w:color w:val="000000" w:themeColor="text1"/>
              <w:szCs w:val="16"/>
            </w:rPr>
            <w:t>[51]</w:t>
          </w:r>
          <w:r w:rsidR="003927E9" w:rsidRPr="0043158D">
            <w:rPr>
              <w:color w:val="000000" w:themeColor="text1"/>
              <w:szCs w:val="16"/>
            </w:rPr>
            <w:fldChar w:fldCharType="end"/>
          </w:r>
        </w:sdtContent>
      </w:sdt>
      <w:r w:rsidR="003927E9" w:rsidRPr="0043158D">
        <w:rPr>
          <w:color w:val="000000" w:themeColor="text1"/>
          <w:szCs w:val="16"/>
        </w:rPr>
        <w:t xml:space="preserve">) </w:t>
      </w:r>
      <w:r w:rsidR="0043158D" w:rsidRPr="0043158D">
        <w:rPr>
          <w:color w:val="000000" w:themeColor="text1"/>
          <w:szCs w:val="16"/>
        </w:rPr>
        <w:t xml:space="preserve">– </w:t>
      </w:r>
      <w:r w:rsidR="00591008" w:rsidRPr="0043158D">
        <w:rPr>
          <w:color w:val="000000" w:themeColor="text1"/>
          <w:szCs w:val="16"/>
        </w:rPr>
        <w:t xml:space="preserve">describes </w:t>
      </w:r>
      <w:r w:rsidR="00AB2ADF" w:rsidRPr="0043158D">
        <w:rPr>
          <w:color w:val="000000" w:themeColor="text1"/>
          <w:szCs w:val="16"/>
        </w:rPr>
        <w:t>the expected impacts of the primary circuit chmeistry on the fuel cladding.</w:t>
      </w:r>
    </w:p>
    <w:p w14:paraId="100F6649" w14:textId="6B50522F" w:rsidR="003927E9" w:rsidRPr="000E06A5" w:rsidRDefault="00DD253B" w:rsidP="00CD689C">
      <w:pPr>
        <w:pStyle w:val="Numberedparagraph"/>
      </w:pPr>
      <w:r>
        <w:t>And at Tier 3</w:t>
      </w:r>
      <w:r w:rsidR="00DC6937">
        <w:t>,</w:t>
      </w:r>
      <w:r>
        <w:t xml:space="preserve"> </w:t>
      </w:r>
      <w:r w:rsidR="003927E9" w:rsidRPr="00A20225">
        <w:t xml:space="preserve">a range of </w:t>
      </w:r>
      <w:r w:rsidR="00BF0C93">
        <w:t>documents</w:t>
      </w:r>
      <w:r w:rsidR="007B6A1A">
        <w:t xml:space="preserve"> </w:t>
      </w:r>
      <w:r w:rsidR="00C33D5B">
        <w:t>(D</w:t>
      </w:r>
      <w:r w:rsidR="00C33D5B" w:rsidRPr="000E06A5">
        <w:t xml:space="preserve">esign basis, </w:t>
      </w:r>
      <w:r w:rsidR="00C33D5B">
        <w:t>M</w:t>
      </w:r>
      <w:r w:rsidR="00C33D5B" w:rsidRPr="000E06A5">
        <w:t xml:space="preserve">odelling guidelines, </w:t>
      </w:r>
      <w:r w:rsidR="00C33D5B">
        <w:t>A</w:t>
      </w:r>
      <w:r w:rsidR="00C33D5B" w:rsidRPr="000E06A5">
        <w:t xml:space="preserve">nalysis, and </w:t>
      </w:r>
      <w:r w:rsidR="00C33D5B">
        <w:t>V</w:t>
      </w:r>
      <w:r w:rsidR="00C33D5B" w:rsidRPr="000E06A5">
        <w:t>alidation documents</w:t>
      </w:r>
      <w:r w:rsidR="00C33D5B">
        <w:t xml:space="preserve">) </w:t>
      </w:r>
      <w:r w:rsidR="00AF7209">
        <w:t>covering</w:t>
      </w:r>
      <w:r w:rsidR="00C65C3F">
        <w:t>:</w:t>
      </w:r>
      <w:r w:rsidR="002544E7">
        <w:t xml:space="preserve"> </w:t>
      </w:r>
      <w:r w:rsidR="00AF7209">
        <w:t>R</w:t>
      </w:r>
      <w:r w:rsidR="007B6A1A">
        <w:t xml:space="preserve">eactor </w:t>
      </w:r>
      <w:r w:rsidR="00F02CBB">
        <w:t>p</w:t>
      </w:r>
      <w:r w:rsidR="007B6A1A">
        <w:t>hysics</w:t>
      </w:r>
      <w:r w:rsidR="00C65C3F">
        <w:t>;</w:t>
      </w:r>
      <w:r w:rsidR="007B6A1A">
        <w:t xml:space="preserve"> </w:t>
      </w:r>
      <w:r w:rsidR="00AF7209">
        <w:t>T</w:t>
      </w:r>
      <w:r w:rsidR="007B6A1A">
        <w:t xml:space="preserve">hermal </w:t>
      </w:r>
      <w:r w:rsidR="00F02CBB">
        <w:t>h</w:t>
      </w:r>
      <w:r w:rsidR="007B6A1A">
        <w:t>ydraulics</w:t>
      </w:r>
      <w:r w:rsidR="00C65C3F">
        <w:t xml:space="preserve">; </w:t>
      </w:r>
      <w:r w:rsidR="00AF7209">
        <w:t>C</w:t>
      </w:r>
      <w:r w:rsidR="002544E7">
        <w:t>riticality</w:t>
      </w:r>
      <w:r w:rsidR="00C65C3F">
        <w:t>;</w:t>
      </w:r>
      <w:r w:rsidR="00F02CBB">
        <w:t xml:space="preserve"> </w:t>
      </w:r>
      <w:r w:rsidR="00AF7209">
        <w:t>F</w:t>
      </w:r>
      <w:r w:rsidR="007B6A1A">
        <w:t xml:space="preserve">uel </w:t>
      </w:r>
      <w:r w:rsidR="002544E7">
        <w:t>performance,</w:t>
      </w:r>
      <w:r w:rsidR="007B6A1A">
        <w:t xml:space="preserve"> and </w:t>
      </w:r>
      <w:r w:rsidR="00AF7209">
        <w:t>N</w:t>
      </w:r>
      <w:r w:rsidR="007B6A1A">
        <w:t>eutron source</w:t>
      </w:r>
      <w:r w:rsidR="00290EFC">
        <w:t xml:space="preserve"> topic areas</w:t>
      </w:r>
      <w:r w:rsidR="007B6A1A">
        <w:t xml:space="preserve">. </w:t>
      </w:r>
      <w:r w:rsidR="00C33D5B">
        <w:t>T</w:t>
      </w:r>
      <w:r w:rsidR="005647C8" w:rsidRPr="000E06A5">
        <w:t xml:space="preserve">he </w:t>
      </w:r>
      <w:r w:rsidR="00CD689C">
        <w:t>associated</w:t>
      </w:r>
      <w:r w:rsidR="00AF7209">
        <w:t xml:space="preserve"> </w:t>
      </w:r>
      <w:r w:rsidR="00226F13">
        <w:t>A</w:t>
      </w:r>
      <w:r w:rsidR="005647C8" w:rsidRPr="000E06A5">
        <w:t>nalys</w:t>
      </w:r>
      <w:r w:rsidR="007D5AA7" w:rsidRPr="000E06A5">
        <w:t>i</w:t>
      </w:r>
      <w:r w:rsidR="005647C8" w:rsidRPr="000E06A5">
        <w:t xml:space="preserve">s </w:t>
      </w:r>
      <w:r w:rsidR="00512541">
        <w:t>documents</w:t>
      </w:r>
      <w:r w:rsidR="00512541" w:rsidRPr="000E06A5">
        <w:t xml:space="preserve"> </w:t>
      </w:r>
      <w:r w:rsidR="00DF4534">
        <w:t xml:space="preserve">(a subset of the Tier 3 documents) </w:t>
      </w:r>
      <w:r w:rsidR="005647C8" w:rsidRPr="000E06A5">
        <w:t>are:</w:t>
      </w:r>
    </w:p>
    <w:p w14:paraId="071ECE4C" w14:textId="3BD2F12A" w:rsidR="00C74859" w:rsidRPr="00CB42EA" w:rsidRDefault="00C74859" w:rsidP="00CB42EA">
      <w:pPr>
        <w:pStyle w:val="Bulletlist1"/>
        <w:ind w:left="1424" w:hanging="505"/>
        <w:rPr>
          <w:color w:val="000000" w:themeColor="text1"/>
          <w:szCs w:val="16"/>
        </w:rPr>
      </w:pPr>
      <w:r w:rsidRPr="00CB42EA">
        <w:rPr>
          <w:color w:val="000000" w:themeColor="text1"/>
          <w:szCs w:val="16"/>
        </w:rPr>
        <w:t>Reactor Physics Performance Assessment report</w:t>
      </w:r>
      <w:r w:rsidR="008957FE" w:rsidRPr="00CB42EA">
        <w:rPr>
          <w:color w:val="000000" w:themeColor="text1"/>
          <w:szCs w:val="16"/>
        </w:rPr>
        <w:t xml:space="preserve"> </w:t>
      </w:r>
      <w:r w:rsidRPr="00CB42EA">
        <w:rPr>
          <w:color w:val="000000" w:themeColor="text1"/>
          <w:szCs w:val="16"/>
        </w:rPr>
        <w:t xml:space="preserve">(ref. </w:t>
      </w:r>
      <w:sdt>
        <w:sdtPr>
          <w:rPr>
            <w:color w:val="000000" w:themeColor="text1"/>
            <w:szCs w:val="16"/>
          </w:rPr>
          <w:id w:val="859088841"/>
          <w:citation/>
        </w:sdtPr>
        <w:sdtEndPr/>
        <w:sdtContent>
          <w:r w:rsidRPr="00CB42EA">
            <w:rPr>
              <w:color w:val="000000" w:themeColor="text1"/>
              <w:szCs w:val="16"/>
            </w:rPr>
            <w:fldChar w:fldCharType="begin"/>
          </w:r>
          <w:r w:rsidRPr="00CB42EA">
            <w:rPr>
              <w:color w:val="000000" w:themeColor="text1"/>
              <w:szCs w:val="16"/>
            </w:rPr>
            <w:instrText xml:space="preserve"> CITATION RRReactPhysPerfAssess_1 \l 2057 </w:instrText>
          </w:r>
          <w:r w:rsidRPr="00CB42EA">
            <w:rPr>
              <w:color w:val="000000" w:themeColor="text1"/>
              <w:szCs w:val="16"/>
            </w:rPr>
            <w:fldChar w:fldCharType="separate"/>
          </w:r>
          <w:r w:rsidR="002E5136" w:rsidRPr="002E5136">
            <w:rPr>
              <w:color w:val="000000" w:themeColor="text1"/>
              <w:szCs w:val="16"/>
            </w:rPr>
            <w:t>[52]</w:t>
          </w:r>
          <w:r w:rsidRPr="00CB42EA">
            <w:rPr>
              <w:color w:val="000000" w:themeColor="text1"/>
              <w:szCs w:val="16"/>
            </w:rPr>
            <w:fldChar w:fldCharType="end"/>
          </w:r>
        </w:sdtContent>
      </w:sdt>
      <w:r w:rsidRPr="00CB42EA">
        <w:rPr>
          <w:color w:val="000000" w:themeColor="text1"/>
          <w:szCs w:val="16"/>
        </w:rPr>
        <w:t xml:space="preserve">) </w:t>
      </w:r>
      <w:r w:rsidR="000F565A" w:rsidRPr="00CB42EA">
        <w:rPr>
          <w:color w:val="000000" w:themeColor="text1"/>
          <w:szCs w:val="16"/>
        </w:rPr>
        <w:t xml:space="preserve">– </w:t>
      </w:r>
      <w:r w:rsidRPr="00CB42EA">
        <w:rPr>
          <w:color w:val="000000" w:themeColor="text1"/>
          <w:szCs w:val="16"/>
        </w:rPr>
        <w:t xml:space="preserve">Analysis </w:t>
      </w:r>
      <w:r w:rsidR="0090493B" w:rsidRPr="00CB42EA">
        <w:rPr>
          <w:color w:val="000000" w:themeColor="text1"/>
          <w:szCs w:val="16"/>
        </w:rPr>
        <w:t>of</w:t>
      </w:r>
      <w:r w:rsidRPr="00CB42EA">
        <w:rPr>
          <w:color w:val="000000" w:themeColor="text1"/>
          <w:szCs w:val="16"/>
        </w:rPr>
        <w:t xml:space="preserve"> equilibrium cycle for nominal full power depletion.</w:t>
      </w:r>
    </w:p>
    <w:p w14:paraId="4FE6B1BB" w14:textId="4FC2E720" w:rsidR="00320C67" w:rsidRPr="00CB42EA" w:rsidRDefault="00320C67" w:rsidP="00CB42EA">
      <w:pPr>
        <w:pStyle w:val="Bulletlist1"/>
        <w:ind w:left="1424" w:hanging="505"/>
        <w:rPr>
          <w:color w:val="000000" w:themeColor="text1"/>
          <w:szCs w:val="16"/>
        </w:rPr>
      </w:pPr>
      <w:r w:rsidRPr="00CB42EA">
        <w:rPr>
          <w:color w:val="000000" w:themeColor="text1"/>
          <w:szCs w:val="16"/>
        </w:rPr>
        <w:t xml:space="preserve">Steady State Thermal Hydraulics Performance Assessment </w:t>
      </w:r>
      <w:r w:rsidR="000E06A5" w:rsidRPr="00CB42EA">
        <w:rPr>
          <w:color w:val="000000" w:themeColor="text1"/>
          <w:szCs w:val="16"/>
        </w:rPr>
        <w:t>r</w:t>
      </w:r>
      <w:r w:rsidRPr="00CB42EA">
        <w:rPr>
          <w:color w:val="000000" w:themeColor="text1"/>
          <w:szCs w:val="16"/>
        </w:rPr>
        <w:t xml:space="preserve">eport (ref. </w:t>
      </w:r>
      <w:sdt>
        <w:sdtPr>
          <w:rPr>
            <w:color w:val="000000" w:themeColor="text1"/>
            <w:szCs w:val="16"/>
          </w:rPr>
          <w:id w:val="-2145954483"/>
          <w:citation/>
        </w:sdtPr>
        <w:sdtEndPr/>
        <w:sdtContent>
          <w:r w:rsidRPr="00CB42EA">
            <w:rPr>
              <w:color w:val="000000" w:themeColor="text1"/>
              <w:szCs w:val="16"/>
            </w:rPr>
            <w:fldChar w:fldCharType="begin"/>
          </w:r>
          <w:r w:rsidRPr="00CB42EA">
            <w:rPr>
              <w:color w:val="000000" w:themeColor="text1"/>
              <w:szCs w:val="16"/>
            </w:rPr>
            <w:instrText xml:space="preserve"> CITATION RRThermHydPerfSS_1 \l 2057 </w:instrText>
          </w:r>
          <w:r w:rsidRPr="00CB42EA">
            <w:rPr>
              <w:color w:val="000000" w:themeColor="text1"/>
              <w:szCs w:val="16"/>
            </w:rPr>
            <w:fldChar w:fldCharType="separate"/>
          </w:r>
          <w:r w:rsidR="002E5136" w:rsidRPr="002E5136">
            <w:rPr>
              <w:color w:val="000000" w:themeColor="text1"/>
              <w:szCs w:val="16"/>
            </w:rPr>
            <w:t>[53]</w:t>
          </w:r>
          <w:r w:rsidRPr="00CB42EA">
            <w:rPr>
              <w:color w:val="000000" w:themeColor="text1"/>
              <w:szCs w:val="16"/>
            </w:rPr>
            <w:fldChar w:fldCharType="end"/>
          </w:r>
        </w:sdtContent>
      </w:sdt>
      <w:r w:rsidRPr="00CB42EA">
        <w:rPr>
          <w:color w:val="000000" w:themeColor="text1"/>
          <w:szCs w:val="16"/>
        </w:rPr>
        <w:t xml:space="preserve">) – </w:t>
      </w:r>
      <w:r w:rsidR="004B29F3" w:rsidRPr="00CB42EA">
        <w:rPr>
          <w:color w:val="000000" w:themeColor="text1"/>
          <w:szCs w:val="16"/>
        </w:rPr>
        <w:t>E</w:t>
      </w:r>
      <w:r w:rsidRPr="00CB42EA">
        <w:rPr>
          <w:color w:val="000000" w:themeColor="text1"/>
          <w:szCs w:val="16"/>
        </w:rPr>
        <w:t>valuation of steady state thermal</w:t>
      </w:r>
      <w:r w:rsidR="00AB2ADF" w:rsidRPr="00CB42EA">
        <w:rPr>
          <w:color w:val="000000" w:themeColor="text1"/>
          <w:szCs w:val="16"/>
        </w:rPr>
        <w:t xml:space="preserve"> perform</w:t>
      </w:r>
      <w:r w:rsidR="00DB63E4">
        <w:rPr>
          <w:color w:val="000000" w:themeColor="text1"/>
          <w:szCs w:val="16"/>
        </w:rPr>
        <w:t>a</w:t>
      </w:r>
      <w:r w:rsidR="00AB2ADF" w:rsidRPr="00CB42EA">
        <w:rPr>
          <w:color w:val="000000" w:themeColor="text1"/>
          <w:szCs w:val="16"/>
        </w:rPr>
        <w:t>nce</w:t>
      </w:r>
      <w:r w:rsidR="00CD689C">
        <w:rPr>
          <w:color w:val="000000" w:themeColor="text1"/>
          <w:szCs w:val="16"/>
        </w:rPr>
        <w:t>.</w:t>
      </w:r>
      <w:r w:rsidRPr="00CB42EA">
        <w:rPr>
          <w:color w:val="000000" w:themeColor="text1"/>
          <w:szCs w:val="16"/>
        </w:rPr>
        <w:t xml:space="preserve"> </w:t>
      </w:r>
    </w:p>
    <w:p w14:paraId="0DA874DB" w14:textId="38AEC6E2" w:rsidR="00C74859" w:rsidRPr="00CB42EA" w:rsidRDefault="0079635F" w:rsidP="00CB42EA">
      <w:pPr>
        <w:pStyle w:val="Bulletlist1"/>
        <w:ind w:left="1424" w:hanging="505"/>
        <w:rPr>
          <w:color w:val="000000" w:themeColor="text1"/>
          <w:szCs w:val="16"/>
        </w:rPr>
      </w:pPr>
      <w:r w:rsidRPr="00CB42EA">
        <w:rPr>
          <w:color w:val="000000" w:themeColor="text1"/>
          <w:szCs w:val="16"/>
        </w:rPr>
        <w:t>Criticality Assessments for In-Core and Storage</w:t>
      </w:r>
      <w:r w:rsidR="00A86427" w:rsidRPr="00CB42EA">
        <w:rPr>
          <w:color w:val="000000" w:themeColor="text1"/>
          <w:szCs w:val="16"/>
        </w:rPr>
        <w:t xml:space="preserve"> (ref. </w:t>
      </w:r>
      <w:sdt>
        <w:sdtPr>
          <w:rPr>
            <w:color w:val="000000" w:themeColor="text1"/>
            <w:szCs w:val="16"/>
          </w:rPr>
          <w:id w:val="-435834371"/>
          <w:citation/>
        </w:sdtPr>
        <w:sdtEndPr/>
        <w:sdtContent>
          <w:r w:rsidR="00B93C67" w:rsidRPr="00CB42EA">
            <w:rPr>
              <w:color w:val="000000" w:themeColor="text1"/>
              <w:szCs w:val="16"/>
            </w:rPr>
            <w:fldChar w:fldCharType="begin"/>
          </w:r>
          <w:r w:rsidR="00E83549" w:rsidRPr="00CB42EA">
            <w:rPr>
              <w:color w:val="000000" w:themeColor="text1"/>
              <w:szCs w:val="16"/>
            </w:rPr>
            <w:instrText xml:space="preserve">CITATION RRSMR_CritAnal_2 \l 2057 </w:instrText>
          </w:r>
          <w:r w:rsidR="00B93C67" w:rsidRPr="00CB42EA">
            <w:rPr>
              <w:color w:val="000000" w:themeColor="text1"/>
              <w:szCs w:val="16"/>
            </w:rPr>
            <w:fldChar w:fldCharType="separate"/>
          </w:r>
          <w:r w:rsidR="002E5136" w:rsidRPr="002E5136">
            <w:rPr>
              <w:color w:val="000000" w:themeColor="text1"/>
              <w:szCs w:val="16"/>
            </w:rPr>
            <w:t>[54]</w:t>
          </w:r>
          <w:r w:rsidR="00B93C67" w:rsidRPr="00CB42EA">
            <w:rPr>
              <w:color w:val="000000" w:themeColor="text1"/>
              <w:szCs w:val="16"/>
            </w:rPr>
            <w:fldChar w:fldCharType="end"/>
          </w:r>
        </w:sdtContent>
      </w:sdt>
      <w:r w:rsidR="00A86427" w:rsidRPr="00CB42EA">
        <w:rPr>
          <w:color w:val="000000" w:themeColor="text1"/>
          <w:szCs w:val="16"/>
        </w:rPr>
        <w:t>)</w:t>
      </w:r>
      <w:r w:rsidR="00B93C67" w:rsidRPr="00CB42EA">
        <w:rPr>
          <w:color w:val="000000" w:themeColor="text1"/>
          <w:szCs w:val="16"/>
        </w:rPr>
        <w:t xml:space="preserve"> – </w:t>
      </w:r>
      <w:r w:rsidR="00B20E0D" w:rsidRPr="00CB42EA">
        <w:rPr>
          <w:color w:val="000000" w:themeColor="text1"/>
          <w:szCs w:val="16"/>
        </w:rPr>
        <w:t>Calculation of the shutdown margin for a number of core loading sequences.</w:t>
      </w:r>
    </w:p>
    <w:p w14:paraId="5A3A5713" w14:textId="3E9D1AEC" w:rsidR="00C74859" w:rsidRPr="00CB42EA" w:rsidRDefault="00A17E41" w:rsidP="00CB42EA">
      <w:pPr>
        <w:pStyle w:val="Bulletlist1"/>
        <w:ind w:left="1424" w:hanging="505"/>
        <w:rPr>
          <w:color w:val="000000" w:themeColor="text1"/>
          <w:szCs w:val="16"/>
        </w:rPr>
      </w:pPr>
      <w:r w:rsidRPr="00CB42EA">
        <w:rPr>
          <w:color w:val="000000" w:themeColor="text1"/>
          <w:szCs w:val="16"/>
        </w:rPr>
        <w:t>Fuel Perform</w:t>
      </w:r>
      <w:r w:rsidR="00895AF2" w:rsidRPr="00CB42EA">
        <w:rPr>
          <w:color w:val="000000" w:themeColor="text1"/>
          <w:szCs w:val="16"/>
        </w:rPr>
        <w:t>a</w:t>
      </w:r>
      <w:r w:rsidRPr="00CB42EA">
        <w:rPr>
          <w:color w:val="000000" w:themeColor="text1"/>
          <w:szCs w:val="16"/>
        </w:rPr>
        <w:t>nce Assessment</w:t>
      </w:r>
      <w:r w:rsidR="000E06A5" w:rsidRPr="00CB42EA">
        <w:rPr>
          <w:color w:val="000000" w:themeColor="text1"/>
          <w:szCs w:val="16"/>
        </w:rPr>
        <w:t xml:space="preserve"> </w:t>
      </w:r>
      <w:r w:rsidR="006B4B46" w:rsidRPr="00CB42EA">
        <w:rPr>
          <w:color w:val="000000" w:themeColor="text1"/>
          <w:szCs w:val="16"/>
        </w:rPr>
        <w:t>(ref.</w:t>
      </w:r>
      <w:r w:rsidR="00EE6EC2" w:rsidRPr="00CB42EA">
        <w:rPr>
          <w:color w:val="000000" w:themeColor="text1"/>
          <w:szCs w:val="16"/>
        </w:rPr>
        <w:t xml:space="preserve"> </w:t>
      </w:r>
      <w:sdt>
        <w:sdtPr>
          <w:rPr>
            <w:color w:val="000000" w:themeColor="text1"/>
            <w:szCs w:val="16"/>
          </w:rPr>
          <w:id w:val="2128655435"/>
          <w:citation/>
        </w:sdtPr>
        <w:sdtEndPr/>
        <w:sdtContent>
          <w:r w:rsidR="00151FDC" w:rsidRPr="00CB42EA">
            <w:rPr>
              <w:color w:val="000000" w:themeColor="text1"/>
              <w:szCs w:val="16"/>
            </w:rPr>
            <w:fldChar w:fldCharType="begin"/>
          </w:r>
          <w:r w:rsidR="00151FDC" w:rsidRPr="00CB42EA">
            <w:rPr>
              <w:color w:val="000000" w:themeColor="text1"/>
              <w:szCs w:val="16"/>
            </w:rPr>
            <w:instrText xml:space="preserve"> CITATION RRSMR_FPAssess_1 \l 2057 </w:instrText>
          </w:r>
          <w:r w:rsidR="00151FDC" w:rsidRPr="00CB42EA">
            <w:rPr>
              <w:color w:val="000000" w:themeColor="text1"/>
              <w:szCs w:val="16"/>
            </w:rPr>
            <w:fldChar w:fldCharType="separate"/>
          </w:r>
          <w:r w:rsidR="002E5136" w:rsidRPr="002E5136">
            <w:rPr>
              <w:color w:val="000000" w:themeColor="text1"/>
              <w:szCs w:val="16"/>
            </w:rPr>
            <w:t>[55]</w:t>
          </w:r>
          <w:r w:rsidR="00151FDC" w:rsidRPr="00CB42EA">
            <w:rPr>
              <w:color w:val="000000" w:themeColor="text1"/>
              <w:szCs w:val="16"/>
            </w:rPr>
            <w:fldChar w:fldCharType="end"/>
          </w:r>
        </w:sdtContent>
      </w:sdt>
      <w:r w:rsidR="00EE6EC2" w:rsidRPr="00CB42EA">
        <w:rPr>
          <w:color w:val="000000" w:themeColor="text1"/>
          <w:szCs w:val="16"/>
        </w:rPr>
        <w:t>)</w:t>
      </w:r>
      <w:r w:rsidR="00151FDC" w:rsidRPr="00CB42EA">
        <w:rPr>
          <w:color w:val="000000" w:themeColor="text1"/>
          <w:szCs w:val="16"/>
        </w:rPr>
        <w:t xml:space="preserve"> – </w:t>
      </w:r>
      <w:r w:rsidR="00667B0D" w:rsidRPr="00CB42EA">
        <w:rPr>
          <w:color w:val="000000" w:themeColor="text1"/>
          <w:szCs w:val="16"/>
        </w:rPr>
        <w:t xml:space="preserve">Summary of the </w:t>
      </w:r>
      <w:r w:rsidR="001C19AE" w:rsidRPr="00CB42EA">
        <w:rPr>
          <w:color w:val="000000" w:themeColor="text1"/>
          <w:szCs w:val="16"/>
        </w:rPr>
        <w:t xml:space="preserve">work </w:t>
      </w:r>
      <w:r w:rsidR="00667B0D" w:rsidRPr="00CB42EA">
        <w:rPr>
          <w:color w:val="000000" w:themeColor="text1"/>
          <w:szCs w:val="16"/>
        </w:rPr>
        <w:t xml:space="preserve">conducted </w:t>
      </w:r>
      <w:r w:rsidR="0043158D">
        <w:rPr>
          <w:color w:val="000000" w:themeColor="text1"/>
          <w:szCs w:val="16"/>
        </w:rPr>
        <w:t xml:space="preserve">by the Fuel Vendor (FV) </w:t>
      </w:r>
      <w:r w:rsidR="00667B0D" w:rsidRPr="00CB42EA">
        <w:rPr>
          <w:color w:val="000000" w:themeColor="text1"/>
          <w:szCs w:val="16"/>
        </w:rPr>
        <w:t>using STAV7</w:t>
      </w:r>
      <w:r w:rsidR="00C86A88" w:rsidRPr="00CB42EA">
        <w:rPr>
          <w:color w:val="000000" w:themeColor="text1"/>
          <w:szCs w:val="16"/>
        </w:rPr>
        <w:t>.</w:t>
      </w:r>
    </w:p>
    <w:p w14:paraId="4A768BE4" w14:textId="38829CB9" w:rsidR="0079635F" w:rsidRPr="0043158D" w:rsidRDefault="0079635F" w:rsidP="0043158D">
      <w:pPr>
        <w:pStyle w:val="Bulletlist1"/>
        <w:ind w:left="1424" w:hanging="505"/>
        <w:rPr>
          <w:color w:val="000000" w:themeColor="text1"/>
          <w:szCs w:val="16"/>
        </w:rPr>
      </w:pPr>
      <w:r w:rsidRPr="0043158D">
        <w:rPr>
          <w:color w:val="000000" w:themeColor="text1"/>
          <w:szCs w:val="16"/>
        </w:rPr>
        <w:t>Neutron Source Assessment report (ref.</w:t>
      </w:r>
      <w:r w:rsidR="00E745F6" w:rsidRPr="0043158D">
        <w:rPr>
          <w:color w:val="000000" w:themeColor="text1"/>
          <w:szCs w:val="16"/>
        </w:rPr>
        <w:t xml:space="preserve"> </w:t>
      </w:r>
      <w:sdt>
        <w:sdtPr>
          <w:rPr>
            <w:color w:val="000000" w:themeColor="text1"/>
            <w:szCs w:val="16"/>
          </w:rPr>
          <w:id w:val="1330024231"/>
          <w:citation/>
        </w:sdtPr>
        <w:sdtEndPr/>
        <w:sdtContent>
          <w:r w:rsidR="00E745F6" w:rsidRPr="0043158D">
            <w:rPr>
              <w:color w:val="000000" w:themeColor="text1"/>
              <w:szCs w:val="16"/>
            </w:rPr>
            <w:fldChar w:fldCharType="begin"/>
          </w:r>
          <w:r w:rsidR="00E83549" w:rsidRPr="0043158D">
            <w:rPr>
              <w:color w:val="000000" w:themeColor="text1"/>
              <w:szCs w:val="16"/>
            </w:rPr>
            <w:instrText xml:space="preserve">CITATION RRSMR_NSAssess_2 \l 2057 </w:instrText>
          </w:r>
          <w:r w:rsidR="00E745F6" w:rsidRPr="0043158D">
            <w:rPr>
              <w:color w:val="000000" w:themeColor="text1"/>
              <w:szCs w:val="16"/>
            </w:rPr>
            <w:fldChar w:fldCharType="separate"/>
          </w:r>
          <w:r w:rsidR="002E5136" w:rsidRPr="002E5136">
            <w:rPr>
              <w:color w:val="000000" w:themeColor="text1"/>
              <w:szCs w:val="16"/>
            </w:rPr>
            <w:t>[56]</w:t>
          </w:r>
          <w:r w:rsidR="00E745F6" w:rsidRPr="0043158D">
            <w:rPr>
              <w:color w:val="000000" w:themeColor="text1"/>
              <w:szCs w:val="16"/>
            </w:rPr>
            <w:fldChar w:fldCharType="end"/>
          </w:r>
        </w:sdtContent>
      </w:sdt>
      <w:r w:rsidRPr="0043158D">
        <w:rPr>
          <w:color w:val="000000" w:themeColor="text1"/>
          <w:szCs w:val="16"/>
        </w:rPr>
        <w:t xml:space="preserve">) </w:t>
      </w:r>
      <w:r w:rsidR="0043158D" w:rsidRPr="0043158D">
        <w:rPr>
          <w:color w:val="000000" w:themeColor="text1"/>
          <w:szCs w:val="16"/>
        </w:rPr>
        <w:t xml:space="preserve">– </w:t>
      </w:r>
      <w:r w:rsidR="0043158D">
        <w:rPr>
          <w:color w:val="000000" w:themeColor="text1"/>
          <w:szCs w:val="16"/>
        </w:rPr>
        <w:t>P</w:t>
      </w:r>
      <w:r w:rsidRPr="0043158D">
        <w:rPr>
          <w:color w:val="000000" w:themeColor="text1"/>
          <w:szCs w:val="16"/>
        </w:rPr>
        <w:t>rovides an overview of the strategy for NSs.</w:t>
      </w:r>
    </w:p>
    <w:p w14:paraId="6053E8E4" w14:textId="6116B028" w:rsidR="001D6A59" w:rsidRPr="00CB42EA" w:rsidRDefault="003927E9" w:rsidP="00CB42EA">
      <w:pPr>
        <w:pStyle w:val="Bulletlist1"/>
        <w:ind w:left="1424" w:hanging="505"/>
        <w:rPr>
          <w:color w:val="000000" w:themeColor="text1"/>
          <w:szCs w:val="16"/>
        </w:rPr>
      </w:pPr>
      <w:r w:rsidRPr="00CB42EA">
        <w:rPr>
          <w:color w:val="000000" w:themeColor="text1"/>
          <w:szCs w:val="16"/>
        </w:rPr>
        <w:t xml:space="preserve">Also at Tier 3, </w:t>
      </w:r>
      <w:r w:rsidR="00CD689C">
        <w:rPr>
          <w:color w:val="000000" w:themeColor="text1"/>
          <w:szCs w:val="16"/>
        </w:rPr>
        <w:t xml:space="preserve">and </w:t>
      </w:r>
      <w:r w:rsidRPr="00CB42EA">
        <w:rPr>
          <w:color w:val="000000" w:themeColor="text1"/>
          <w:szCs w:val="16"/>
        </w:rPr>
        <w:t>essential to underpin the basis of the whole plant design</w:t>
      </w:r>
      <w:r w:rsidR="00B7730D" w:rsidRPr="00CB42EA">
        <w:rPr>
          <w:color w:val="000000" w:themeColor="text1"/>
          <w:szCs w:val="16"/>
        </w:rPr>
        <w:t>,</w:t>
      </w:r>
      <w:r w:rsidRPr="00CB42EA">
        <w:rPr>
          <w:color w:val="000000" w:themeColor="text1"/>
          <w:szCs w:val="16"/>
        </w:rPr>
        <w:t xml:space="preserve"> is the decision record for </w:t>
      </w:r>
      <w:r w:rsidR="00144874">
        <w:rPr>
          <w:color w:val="000000" w:themeColor="text1"/>
          <w:szCs w:val="16"/>
        </w:rPr>
        <w:t>b</w:t>
      </w:r>
      <w:r w:rsidRPr="00CB42EA">
        <w:rPr>
          <w:color w:val="000000" w:themeColor="text1"/>
          <w:szCs w:val="16"/>
        </w:rPr>
        <w:t>oron</w:t>
      </w:r>
      <w:r w:rsidR="00003186" w:rsidRPr="00CB42EA">
        <w:rPr>
          <w:color w:val="000000" w:themeColor="text1"/>
          <w:szCs w:val="16"/>
        </w:rPr>
        <w:t>-free operation</w:t>
      </w:r>
      <w:r w:rsidRPr="00CB42EA">
        <w:rPr>
          <w:color w:val="000000" w:themeColor="text1"/>
          <w:szCs w:val="16"/>
        </w:rPr>
        <w:t xml:space="preserve"> (Ref. </w:t>
      </w:r>
      <w:sdt>
        <w:sdtPr>
          <w:rPr>
            <w:color w:val="000000" w:themeColor="text1"/>
            <w:szCs w:val="16"/>
          </w:rPr>
          <w:id w:val="-1075519142"/>
          <w:citation/>
        </w:sdtPr>
        <w:sdtEndPr/>
        <w:sdtContent>
          <w:r w:rsidRPr="00CB42EA">
            <w:rPr>
              <w:color w:val="000000" w:themeColor="text1"/>
              <w:szCs w:val="16"/>
            </w:rPr>
            <w:fldChar w:fldCharType="begin"/>
          </w:r>
          <w:r w:rsidR="0071222B">
            <w:rPr>
              <w:color w:val="000000" w:themeColor="text1"/>
              <w:szCs w:val="16"/>
            </w:rPr>
            <w:instrText xml:space="preserve">CITATION RR_BoronfreeDR \l 2057 </w:instrText>
          </w:r>
          <w:r w:rsidRPr="00CB42EA">
            <w:rPr>
              <w:color w:val="000000" w:themeColor="text1"/>
              <w:szCs w:val="16"/>
            </w:rPr>
            <w:fldChar w:fldCharType="separate"/>
          </w:r>
          <w:r w:rsidR="002E5136" w:rsidRPr="002E5136">
            <w:rPr>
              <w:color w:val="000000" w:themeColor="text1"/>
              <w:szCs w:val="16"/>
            </w:rPr>
            <w:t>[57]</w:t>
          </w:r>
          <w:r w:rsidRPr="00CB42EA">
            <w:rPr>
              <w:color w:val="000000" w:themeColor="text1"/>
              <w:szCs w:val="16"/>
            </w:rPr>
            <w:fldChar w:fldCharType="end"/>
          </w:r>
        </w:sdtContent>
      </w:sdt>
      <w:r w:rsidRPr="00CB42EA">
        <w:rPr>
          <w:color w:val="000000" w:themeColor="text1"/>
          <w:szCs w:val="16"/>
        </w:rPr>
        <w:t>).</w:t>
      </w:r>
    </w:p>
    <w:p w14:paraId="389F09BA" w14:textId="722892BF" w:rsidR="003927E9" w:rsidRPr="00F464B8" w:rsidRDefault="003927E9" w:rsidP="0086668D">
      <w:pPr>
        <w:pStyle w:val="Bulletlist1"/>
        <w:numPr>
          <w:ilvl w:val="0"/>
          <w:numId w:val="0"/>
        </w:numPr>
        <w:ind w:left="1418"/>
        <w:rPr>
          <w:highlight w:val="yellow"/>
        </w:rPr>
        <w:sectPr w:rsidR="003927E9" w:rsidRPr="00F464B8" w:rsidSect="00045010">
          <w:pgSz w:w="11906" w:h="16838" w:code="9"/>
          <w:pgMar w:top="1440" w:right="1440" w:bottom="1440" w:left="1440" w:header="397" w:footer="397" w:gutter="0"/>
          <w:cols w:space="312"/>
          <w:docGrid w:linePitch="360"/>
        </w:sectPr>
      </w:pPr>
    </w:p>
    <w:p w14:paraId="260BC076" w14:textId="185BDF45" w:rsidR="006370AA" w:rsidRPr="004421AB" w:rsidRDefault="006370AA" w:rsidP="004421AB">
      <w:pPr>
        <w:pStyle w:val="Heading1"/>
      </w:pPr>
      <w:bookmarkStart w:id="13" w:name="_Toc169776263"/>
      <w:r>
        <w:lastRenderedPageBreak/>
        <w:t xml:space="preserve">ONR </w:t>
      </w:r>
      <w:r w:rsidR="00A26C58">
        <w:t>a</w:t>
      </w:r>
      <w:r>
        <w:t>ssessment</w:t>
      </w:r>
      <w:bookmarkEnd w:id="13"/>
    </w:p>
    <w:p w14:paraId="2BE3323B" w14:textId="31938CC0" w:rsidR="006370AA" w:rsidRPr="0016409B" w:rsidRDefault="00AB5A15" w:rsidP="006370AA">
      <w:pPr>
        <w:pStyle w:val="Heading2"/>
      </w:pPr>
      <w:r w:rsidRPr="004421AB">
        <w:t>Asse</w:t>
      </w:r>
      <w:r w:rsidRPr="0016409B">
        <w:t xml:space="preserve">ssment </w:t>
      </w:r>
      <w:r w:rsidR="00A26C58" w:rsidRPr="0016409B">
        <w:t>s</w:t>
      </w:r>
      <w:r w:rsidRPr="0016409B">
        <w:t>trategy</w:t>
      </w:r>
    </w:p>
    <w:p w14:paraId="6AE93266" w14:textId="58D7AFEE" w:rsidR="007176CA" w:rsidRPr="0016409B" w:rsidRDefault="0053158E" w:rsidP="002C06B6">
      <w:pPr>
        <w:pStyle w:val="Numberedparagraph"/>
      </w:pPr>
      <w:r w:rsidRPr="0016409B">
        <w:t>To establish whether the R</w:t>
      </w:r>
      <w:r w:rsidR="0043158D">
        <w:t>olls-</w:t>
      </w:r>
      <w:r w:rsidRPr="0016409B">
        <w:t>R</w:t>
      </w:r>
      <w:r w:rsidR="0043158D">
        <w:t>oyce</w:t>
      </w:r>
      <w:r w:rsidRPr="0016409B">
        <w:t xml:space="preserve"> SMR </w:t>
      </w:r>
      <w:r w:rsidR="00252E08">
        <w:t>F&amp;C</w:t>
      </w:r>
      <w:r w:rsidRPr="0016409B">
        <w:t xml:space="preserve"> design had been developed adequately at GDA Step 2 and against the scope as described within Section </w:t>
      </w:r>
      <w:r w:rsidR="000D57BA">
        <w:fldChar w:fldCharType="begin"/>
      </w:r>
      <w:r w:rsidR="000D57BA">
        <w:instrText xml:space="preserve"> REF _Ref161835679 \r \h </w:instrText>
      </w:r>
      <w:r w:rsidR="000D57BA">
        <w:fldChar w:fldCharType="separate"/>
      </w:r>
      <w:r w:rsidR="00C508FE">
        <w:rPr>
          <w:cs/>
        </w:rPr>
        <w:t>‎</w:t>
      </w:r>
      <w:r w:rsidR="00C508FE">
        <w:t>1.2</w:t>
      </w:r>
      <w:r w:rsidR="000D57BA">
        <w:fldChar w:fldCharType="end"/>
      </w:r>
      <w:r w:rsidRPr="0016409B">
        <w:fldChar w:fldCharType="begin"/>
      </w:r>
      <w:r w:rsidRPr="0016409B">
        <w:instrText xml:space="preserve"> REF _Ref149304038 \r \h </w:instrText>
      </w:r>
      <w:r w:rsidR="0016409B">
        <w:instrText xml:space="preserve"> \* MERGEFORMAT </w:instrText>
      </w:r>
      <w:r w:rsidR="00197D12">
        <w:fldChar w:fldCharType="separate"/>
      </w:r>
      <w:r w:rsidRPr="0016409B">
        <w:fldChar w:fldCharType="end"/>
      </w:r>
      <w:r w:rsidRPr="0016409B">
        <w:t>, I used the following assessment strategy.</w:t>
      </w:r>
    </w:p>
    <w:p w14:paraId="36E9A78A" w14:textId="6D37E269" w:rsidR="0074748F" w:rsidRPr="0016409B" w:rsidRDefault="00AA35FA" w:rsidP="00A477B9">
      <w:pPr>
        <w:pStyle w:val="Heading3"/>
      </w:pPr>
      <w:r w:rsidRPr="0016409B">
        <w:t>Targeting</w:t>
      </w:r>
    </w:p>
    <w:p w14:paraId="4CEA8DC9" w14:textId="1C813D19" w:rsidR="000727D6" w:rsidRPr="003E6C2B" w:rsidRDefault="000727D6" w:rsidP="000727D6">
      <w:pPr>
        <w:pStyle w:val="Numberedparagraph"/>
      </w:pPr>
      <w:r w:rsidRPr="0016409B">
        <w:t xml:space="preserve">I considered </w:t>
      </w:r>
      <w:r w:rsidR="00C96F98">
        <w:t>whether</w:t>
      </w:r>
      <w:r w:rsidR="00A806E2">
        <w:t xml:space="preserve"> </w:t>
      </w:r>
      <w:r w:rsidRPr="0016409B">
        <w:t>limitations or constraints originating from the fundamental basis of the</w:t>
      </w:r>
      <w:r w:rsidRPr="003E6C2B">
        <w:t xml:space="preserve"> design might preclude the RP from delivering its stated safety and performance objectives, including reducing risks ALARP.</w:t>
      </w:r>
    </w:p>
    <w:p w14:paraId="5D4E330E" w14:textId="4A4C2E2C" w:rsidR="000727D6" w:rsidRPr="003E6C2B" w:rsidRDefault="000727D6" w:rsidP="000727D6">
      <w:pPr>
        <w:pStyle w:val="Numberedparagraph"/>
      </w:pPr>
      <w:r w:rsidRPr="003E6C2B">
        <w:t>I identified areas of the design notionally different from a gigawatt scale PWR</w:t>
      </w:r>
      <w:r w:rsidR="007E2E3C">
        <w:t xml:space="preserve"> and </w:t>
      </w:r>
      <w:r w:rsidRPr="003E6C2B">
        <w:t xml:space="preserve">considered how the differences might affect the performance of the reactor fuel and in-core </w:t>
      </w:r>
      <w:r w:rsidR="00A806E2">
        <w:t>SSCs</w:t>
      </w:r>
      <w:r w:rsidRPr="003E6C2B">
        <w:t xml:space="preserve">. For example: </w:t>
      </w:r>
    </w:p>
    <w:p w14:paraId="1C099487" w14:textId="77777777" w:rsidR="000727D6" w:rsidRPr="00CB42EA" w:rsidRDefault="000727D6" w:rsidP="00CB42EA">
      <w:pPr>
        <w:pStyle w:val="Bulletlist1"/>
        <w:ind w:left="1424" w:hanging="505"/>
        <w:rPr>
          <w:color w:val="000000" w:themeColor="text1"/>
          <w:szCs w:val="16"/>
        </w:rPr>
      </w:pPr>
      <w:r w:rsidRPr="00CB42EA">
        <w:rPr>
          <w:color w:val="000000" w:themeColor="text1"/>
          <w:szCs w:val="16"/>
        </w:rPr>
        <w:t>Smaller cores have higher levels of neutron leakage – Is power peaking adequately controlled?</w:t>
      </w:r>
    </w:p>
    <w:p w14:paraId="3693BCDC" w14:textId="36E90B68" w:rsidR="000727D6" w:rsidRPr="00CB42EA" w:rsidRDefault="000727D6" w:rsidP="00CB42EA">
      <w:pPr>
        <w:pStyle w:val="Bulletlist1"/>
        <w:ind w:left="1424" w:hanging="505"/>
        <w:rPr>
          <w:color w:val="000000" w:themeColor="text1"/>
          <w:szCs w:val="16"/>
        </w:rPr>
      </w:pPr>
      <w:r w:rsidRPr="00CB42EA">
        <w:rPr>
          <w:color w:val="000000" w:themeColor="text1"/>
          <w:szCs w:val="16"/>
        </w:rPr>
        <w:t xml:space="preserve">A </w:t>
      </w:r>
      <w:r w:rsidR="00144874">
        <w:rPr>
          <w:color w:val="000000" w:themeColor="text1"/>
          <w:szCs w:val="16"/>
        </w:rPr>
        <w:t>b</w:t>
      </w:r>
      <w:r w:rsidRPr="00CB42EA">
        <w:rPr>
          <w:color w:val="000000" w:themeColor="text1"/>
          <w:szCs w:val="16"/>
        </w:rPr>
        <w:t>oron-free design necessitates more fixed control materials – Can the CRs provide adequate shutdown and holddown?</w:t>
      </w:r>
    </w:p>
    <w:p w14:paraId="5CC11824" w14:textId="0A930C61" w:rsidR="000727D6" w:rsidRPr="00CB42EA" w:rsidRDefault="000727D6" w:rsidP="00CB42EA">
      <w:pPr>
        <w:pStyle w:val="Bulletlist1"/>
        <w:ind w:left="1424" w:hanging="505"/>
        <w:rPr>
          <w:color w:val="000000" w:themeColor="text1"/>
          <w:szCs w:val="16"/>
        </w:rPr>
      </w:pPr>
      <w:r w:rsidRPr="00CB42EA">
        <w:rPr>
          <w:color w:val="000000" w:themeColor="text1"/>
          <w:szCs w:val="16"/>
        </w:rPr>
        <w:t xml:space="preserve">KOH </w:t>
      </w:r>
      <w:r w:rsidR="00D22514" w:rsidRPr="00CB42EA">
        <w:rPr>
          <w:color w:val="000000" w:themeColor="text1"/>
          <w:szCs w:val="16"/>
        </w:rPr>
        <w:t xml:space="preserve">and </w:t>
      </w:r>
      <w:r w:rsidR="00144874">
        <w:rPr>
          <w:color w:val="000000" w:themeColor="text1"/>
          <w:szCs w:val="16"/>
        </w:rPr>
        <w:t>b</w:t>
      </w:r>
      <w:r w:rsidR="00D22514" w:rsidRPr="00CB42EA">
        <w:rPr>
          <w:color w:val="000000" w:themeColor="text1"/>
          <w:szCs w:val="16"/>
        </w:rPr>
        <w:t>oron-free</w:t>
      </w:r>
      <w:r w:rsidRPr="00CB42EA">
        <w:rPr>
          <w:color w:val="000000" w:themeColor="text1"/>
          <w:szCs w:val="16"/>
        </w:rPr>
        <w:t xml:space="preserve"> potentially reduces primary circuit corrosion – Might the changes negatively impact </w:t>
      </w:r>
      <w:r w:rsidR="009E7CEF" w:rsidRPr="00CB42EA">
        <w:rPr>
          <w:color w:val="000000" w:themeColor="text1"/>
          <w:szCs w:val="16"/>
        </w:rPr>
        <w:t>fuel</w:t>
      </w:r>
      <w:r w:rsidR="00564729">
        <w:rPr>
          <w:color w:val="000000" w:themeColor="text1"/>
          <w:szCs w:val="16"/>
        </w:rPr>
        <w:t xml:space="preserve"> cladding </w:t>
      </w:r>
      <w:r w:rsidRPr="00CB42EA">
        <w:rPr>
          <w:color w:val="000000" w:themeColor="text1"/>
          <w:szCs w:val="16"/>
        </w:rPr>
        <w:t>corrosion performance?</w:t>
      </w:r>
    </w:p>
    <w:p w14:paraId="76C7FD35" w14:textId="3F2DE966" w:rsidR="000727D6" w:rsidRPr="0023189A" w:rsidRDefault="000727D6" w:rsidP="000727D6">
      <w:pPr>
        <w:pStyle w:val="Numberedparagraph"/>
      </w:pPr>
      <w:r w:rsidRPr="003E6C2B">
        <w:t xml:space="preserve">I </w:t>
      </w:r>
      <w:r>
        <w:rPr>
          <w:lang w:eastAsia="en-GB" w:bidi="ar-SA"/>
        </w:rPr>
        <w:t xml:space="preserve">sought to </w:t>
      </w:r>
      <w:r w:rsidRPr="00264824">
        <w:rPr>
          <w:lang w:eastAsia="en-GB" w:bidi="ar-SA"/>
        </w:rPr>
        <w:t xml:space="preserve">understand </w:t>
      </w:r>
      <w:r w:rsidRPr="00600D27">
        <w:rPr>
          <w:lang w:eastAsia="en-GB" w:bidi="ar-SA"/>
        </w:rPr>
        <w:t xml:space="preserve">the </w:t>
      </w:r>
      <w:r w:rsidR="004254F0">
        <w:rPr>
          <w:lang w:eastAsia="en-GB" w:bidi="ar-SA"/>
        </w:rPr>
        <w:t xml:space="preserve">RP’s </w:t>
      </w:r>
      <w:r w:rsidRPr="00600D27">
        <w:rPr>
          <w:lang w:eastAsia="en-GB" w:bidi="ar-SA"/>
        </w:rPr>
        <w:t>monitoring</w:t>
      </w:r>
      <w:r w:rsidRPr="00264824">
        <w:rPr>
          <w:lang w:eastAsia="en-GB" w:bidi="ar-SA"/>
        </w:rPr>
        <w:t xml:space="preserve"> </w:t>
      </w:r>
      <w:r w:rsidR="00081B8D">
        <w:rPr>
          <w:lang w:eastAsia="en-GB" w:bidi="ar-SA"/>
        </w:rPr>
        <w:t xml:space="preserve">and </w:t>
      </w:r>
      <w:r w:rsidR="00081B8D" w:rsidRPr="00600D27">
        <w:rPr>
          <w:lang w:eastAsia="en-GB" w:bidi="ar-SA"/>
        </w:rPr>
        <w:t xml:space="preserve">protection </w:t>
      </w:r>
      <w:r w:rsidRPr="00264824">
        <w:rPr>
          <w:lang w:eastAsia="en-GB" w:bidi="ar-SA"/>
        </w:rPr>
        <w:t xml:space="preserve">approaches </w:t>
      </w:r>
      <w:r w:rsidR="004254F0">
        <w:rPr>
          <w:lang w:eastAsia="en-GB" w:bidi="ar-SA"/>
        </w:rPr>
        <w:t xml:space="preserve">and whether </w:t>
      </w:r>
      <w:r w:rsidRPr="00600D27">
        <w:rPr>
          <w:lang w:eastAsia="en-GB" w:bidi="ar-SA"/>
        </w:rPr>
        <w:t xml:space="preserve">the </w:t>
      </w:r>
      <w:r w:rsidR="00E50282">
        <w:rPr>
          <w:lang w:eastAsia="en-GB" w:bidi="ar-SA"/>
        </w:rPr>
        <w:t>F&amp;C</w:t>
      </w:r>
      <w:r w:rsidRPr="00600D27">
        <w:rPr>
          <w:lang w:eastAsia="en-GB" w:bidi="ar-SA"/>
        </w:rPr>
        <w:t xml:space="preserve"> system </w:t>
      </w:r>
      <w:r>
        <w:rPr>
          <w:lang w:eastAsia="en-GB" w:bidi="ar-SA"/>
        </w:rPr>
        <w:t>c</w:t>
      </w:r>
      <w:r w:rsidRPr="00264824">
        <w:rPr>
          <w:lang w:eastAsia="en-GB" w:bidi="ar-SA"/>
        </w:rPr>
        <w:t xml:space="preserve">ould </w:t>
      </w:r>
      <w:r w:rsidRPr="00600D27">
        <w:rPr>
          <w:lang w:eastAsia="en-GB" w:bidi="ar-SA"/>
        </w:rPr>
        <w:t xml:space="preserve">perform its safety functions under </w:t>
      </w:r>
      <w:r w:rsidR="003F109D" w:rsidRPr="00600D27">
        <w:rPr>
          <w:lang w:eastAsia="en-GB" w:bidi="ar-SA"/>
        </w:rPr>
        <w:t>normal</w:t>
      </w:r>
      <w:r w:rsidR="003F109D">
        <w:rPr>
          <w:lang w:eastAsia="en-GB" w:bidi="ar-SA"/>
        </w:rPr>
        <w:t xml:space="preserve"> and</w:t>
      </w:r>
      <w:r w:rsidRPr="00600D27">
        <w:rPr>
          <w:lang w:eastAsia="en-GB" w:bidi="ar-SA"/>
        </w:rPr>
        <w:t xml:space="preserve"> anticipated operating conditions</w:t>
      </w:r>
      <w:r w:rsidRPr="00264824">
        <w:rPr>
          <w:lang w:eastAsia="en-GB" w:bidi="ar-SA"/>
        </w:rPr>
        <w:t xml:space="preserve"> in compliance with </w:t>
      </w:r>
      <w:r>
        <w:rPr>
          <w:lang w:eastAsia="en-GB" w:bidi="ar-SA"/>
        </w:rPr>
        <w:t>the E3S case.</w:t>
      </w:r>
    </w:p>
    <w:p w14:paraId="7149DC2D" w14:textId="75962F9D" w:rsidR="000727D6" w:rsidRPr="003E6C2B" w:rsidRDefault="000727D6" w:rsidP="000727D6">
      <w:pPr>
        <w:pStyle w:val="Numberedparagraph"/>
      </w:pPr>
      <w:r>
        <w:rPr>
          <w:rFonts w:asciiTheme="minorHAnsi" w:hAnsiTheme="minorHAnsi" w:cstheme="minorHAnsi"/>
          <w:szCs w:val="24"/>
          <w:lang w:eastAsia="en-GB" w:bidi="ar-SA"/>
        </w:rPr>
        <w:t xml:space="preserve">Finally, </w:t>
      </w:r>
      <w:r w:rsidRPr="00EE27EA">
        <w:rPr>
          <w:rFonts w:asciiTheme="minorHAnsi" w:hAnsiTheme="minorHAnsi" w:cstheme="minorHAnsi"/>
          <w:szCs w:val="24"/>
          <w:lang w:eastAsia="en-GB" w:bidi="ar-SA"/>
        </w:rPr>
        <w:t xml:space="preserve">I </w:t>
      </w:r>
      <w:r w:rsidRPr="00EE27EA">
        <w:t xml:space="preserve">mapped </w:t>
      </w:r>
      <w:r w:rsidR="002D19F4">
        <w:t>my</w:t>
      </w:r>
      <w:r w:rsidRPr="00EE27EA">
        <w:t xml:space="preserve"> target areas to </w:t>
      </w:r>
      <w:r w:rsidR="003E5B61">
        <w:t xml:space="preserve">the </w:t>
      </w:r>
      <w:r w:rsidRPr="00EE27EA">
        <w:t>lifecycle phases</w:t>
      </w:r>
      <w:r w:rsidR="003E5B61">
        <w:t xml:space="preserve"> of</w:t>
      </w:r>
      <w:r>
        <w:t xml:space="preserve"> </w:t>
      </w:r>
      <w:r w:rsidR="00855701">
        <w:t>r</w:t>
      </w:r>
      <w:r w:rsidRPr="00EE27EA">
        <w:t xml:space="preserve">eactor </w:t>
      </w:r>
      <w:r w:rsidR="003F109D" w:rsidRPr="00EE27EA">
        <w:t>start-up,</w:t>
      </w:r>
      <w:r w:rsidRPr="00EE27EA">
        <w:t xml:space="preserve"> </w:t>
      </w:r>
      <w:r w:rsidR="00112FE9">
        <w:t>o</w:t>
      </w:r>
      <w:r w:rsidRPr="00EE27EA">
        <w:t>peration</w:t>
      </w:r>
      <w:r>
        <w:t xml:space="preserve">, and </w:t>
      </w:r>
      <w:r w:rsidR="00112FE9">
        <w:t>s</w:t>
      </w:r>
      <w:r w:rsidRPr="00EE27EA">
        <w:t>hutdown</w:t>
      </w:r>
      <w:r>
        <w:t xml:space="preserve">. I used </w:t>
      </w:r>
      <w:r w:rsidR="007853B7">
        <w:t xml:space="preserve">more </w:t>
      </w:r>
      <w:r>
        <w:t>general headings to cover the fundamentals related to the basis</w:t>
      </w:r>
      <w:r w:rsidR="00581349">
        <w:t>-</w:t>
      </w:r>
      <w:r>
        <w:t>of-design</w:t>
      </w:r>
      <w:r w:rsidR="00553C6D">
        <w:t>,</w:t>
      </w:r>
      <w:r>
        <w:t xml:space="preserve"> and </w:t>
      </w:r>
      <w:r w:rsidR="00606DE4">
        <w:t xml:space="preserve">for </w:t>
      </w:r>
      <w:r w:rsidR="000C13B0">
        <w:t xml:space="preserve">comment </w:t>
      </w:r>
      <w:r w:rsidR="009711F4">
        <w:t xml:space="preserve">on </w:t>
      </w:r>
      <w:r>
        <w:t>the overall adequacy of the E3S case</w:t>
      </w:r>
      <w:r w:rsidR="002C38E9">
        <w:t xml:space="preserve"> and </w:t>
      </w:r>
      <w:r w:rsidR="00606DE4">
        <w:t xml:space="preserve">for </w:t>
      </w:r>
      <w:r w:rsidR="002C38E9">
        <w:t xml:space="preserve">the adequacy </w:t>
      </w:r>
      <w:r w:rsidR="002C38E9" w:rsidRPr="002C38E9">
        <w:t>of the computer codes</w:t>
      </w:r>
      <w:r w:rsidR="00606DE4">
        <w:t>’</w:t>
      </w:r>
      <w:r w:rsidR="002C38E9" w:rsidRPr="002C38E9">
        <w:t xml:space="preserve"> validation basis</w:t>
      </w:r>
      <w:r>
        <w:t>, resulting in:</w:t>
      </w:r>
      <w:r w:rsidRPr="003E6C2B">
        <w:t xml:space="preserve"> </w:t>
      </w:r>
    </w:p>
    <w:p w14:paraId="3990A95A" w14:textId="3914C400" w:rsidR="000727D6" w:rsidRPr="00CB42EA" w:rsidRDefault="00291418" w:rsidP="00CB42EA">
      <w:pPr>
        <w:pStyle w:val="Bulletlist1"/>
        <w:ind w:left="1424" w:hanging="505"/>
        <w:rPr>
          <w:color w:val="000000" w:themeColor="text1"/>
          <w:szCs w:val="16"/>
        </w:rPr>
      </w:pPr>
      <w:r w:rsidRPr="00CB42EA">
        <w:rPr>
          <w:color w:val="000000" w:themeColor="text1"/>
          <w:szCs w:val="16"/>
        </w:rPr>
        <w:t>B</w:t>
      </w:r>
      <w:r w:rsidR="000727D6" w:rsidRPr="00CB42EA">
        <w:rPr>
          <w:color w:val="000000" w:themeColor="text1"/>
          <w:szCs w:val="16"/>
        </w:rPr>
        <w:t>asis</w:t>
      </w:r>
      <w:r w:rsidR="00581349" w:rsidRPr="00CB42EA">
        <w:rPr>
          <w:color w:val="000000" w:themeColor="text1"/>
          <w:szCs w:val="16"/>
        </w:rPr>
        <w:t>-</w:t>
      </w:r>
      <w:r w:rsidR="000727D6" w:rsidRPr="00CB42EA">
        <w:rPr>
          <w:color w:val="000000" w:themeColor="text1"/>
          <w:szCs w:val="16"/>
        </w:rPr>
        <w:t>of</w:t>
      </w:r>
      <w:r w:rsidR="00581349" w:rsidRPr="00CB42EA">
        <w:rPr>
          <w:color w:val="000000" w:themeColor="text1"/>
          <w:szCs w:val="16"/>
        </w:rPr>
        <w:t>-</w:t>
      </w:r>
      <w:r w:rsidR="000727D6" w:rsidRPr="00CB42EA">
        <w:rPr>
          <w:color w:val="000000" w:themeColor="text1"/>
          <w:szCs w:val="16"/>
        </w:rPr>
        <w:t>design</w:t>
      </w:r>
      <w:r w:rsidR="00530DDD" w:rsidRPr="00CB42EA">
        <w:rPr>
          <w:color w:val="000000" w:themeColor="text1"/>
          <w:szCs w:val="16"/>
        </w:rPr>
        <w:t xml:space="preserve"> (</w:t>
      </w:r>
      <w:r w:rsidR="00A55B0E" w:rsidRPr="00CB42EA">
        <w:rPr>
          <w:color w:val="000000" w:themeColor="text1"/>
          <w:szCs w:val="16"/>
        </w:rPr>
        <w:fldChar w:fldCharType="begin"/>
      </w:r>
      <w:r w:rsidR="00A55B0E" w:rsidRPr="00CB42EA">
        <w:rPr>
          <w:color w:val="000000" w:themeColor="text1"/>
          <w:szCs w:val="16"/>
        </w:rPr>
        <w:instrText xml:space="preserve"> REF _Ref157601562 \r \h </w:instrText>
      </w:r>
      <w:r w:rsidR="00CB42EA">
        <w:rPr>
          <w:color w:val="000000" w:themeColor="text1"/>
          <w:szCs w:val="16"/>
        </w:rPr>
        <w:instrText xml:space="preserve"> \* MERGEFORMAT </w:instrText>
      </w:r>
      <w:r w:rsidR="00A55B0E" w:rsidRPr="00CB42EA">
        <w:rPr>
          <w:color w:val="000000" w:themeColor="text1"/>
          <w:szCs w:val="16"/>
        </w:rPr>
      </w:r>
      <w:r w:rsidR="00A55B0E" w:rsidRPr="00CB42EA">
        <w:rPr>
          <w:color w:val="000000" w:themeColor="text1"/>
          <w:szCs w:val="16"/>
        </w:rPr>
        <w:fldChar w:fldCharType="separate"/>
      </w:r>
      <w:r w:rsidR="00F77CDC">
        <w:rPr>
          <w:color w:val="000000" w:themeColor="text1"/>
          <w:szCs w:val="16"/>
          <w:cs/>
        </w:rPr>
        <w:t>‎</w:t>
      </w:r>
      <w:r w:rsidR="00F77CDC">
        <w:rPr>
          <w:color w:val="000000" w:themeColor="text1"/>
          <w:szCs w:val="16"/>
        </w:rPr>
        <w:t>4.2.1</w:t>
      </w:r>
      <w:r w:rsidR="00A55B0E" w:rsidRPr="00CB42EA">
        <w:rPr>
          <w:color w:val="000000" w:themeColor="text1"/>
          <w:szCs w:val="16"/>
        </w:rPr>
        <w:fldChar w:fldCharType="end"/>
      </w:r>
      <w:r w:rsidR="00530DDD" w:rsidRPr="00CB42EA">
        <w:rPr>
          <w:color w:val="000000" w:themeColor="text1"/>
          <w:szCs w:val="16"/>
        </w:rPr>
        <w:t>)</w:t>
      </w:r>
    </w:p>
    <w:p w14:paraId="7DBDB709" w14:textId="3712F9AB" w:rsidR="000727D6" w:rsidRDefault="00DC0CBB" w:rsidP="0086668D">
      <w:pPr>
        <w:pStyle w:val="Bulletlist2"/>
      </w:pPr>
      <w:r>
        <w:t>A</w:t>
      </w:r>
      <w:r w:rsidR="000727D6">
        <w:t>rchitecture and sizing of key structures, systems and components (</w:t>
      </w:r>
      <w:r w:rsidR="00530DDD">
        <w:fldChar w:fldCharType="begin"/>
      </w:r>
      <w:r w:rsidR="00530DDD">
        <w:instrText xml:space="preserve"> REF _Ref157601570 \r \h </w:instrText>
      </w:r>
      <w:r w:rsidR="00530DDD">
        <w:fldChar w:fldCharType="separate"/>
      </w:r>
      <w:r w:rsidR="00530DDD">
        <w:rPr>
          <w:cs/>
        </w:rPr>
        <w:t>‎</w:t>
      </w:r>
      <w:r w:rsidR="00530DDD">
        <w:fldChar w:fldCharType="end"/>
      </w:r>
      <w:r w:rsidR="00530DDD">
        <w:fldChar w:fldCharType="begin"/>
      </w:r>
      <w:r w:rsidR="00530DDD">
        <w:instrText xml:space="preserve"> REF _Ref157601572 \r \h </w:instrText>
      </w:r>
      <w:r w:rsidR="00530DDD">
        <w:fldChar w:fldCharType="separate"/>
      </w:r>
      <w:r w:rsidR="00530DDD">
        <w:rPr>
          <w:cs/>
        </w:rPr>
        <w:t>‎</w:t>
      </w:r>
      <w:r w:rsidR="00530DDD">
        <w:fldChar w:fldCharType="end"/>
      </w:r>
      <w:r w:rsidR="00530DDD">
        <w:fldChar w:fldCharType="begin"/>
      </w:r>
      <w:r w:rsidR="00530DDD">
        <w:instrText xml:space="preserve"> REF _Ref157601574 \r \h </w:instrText>
      </w:r>
      <w:r w:rsidR="00530DDD">
        <w:fldChar w:fldCharType="separate"/>
      </w:r>
      <w:r w:rsidR="00530DDD">
        <w:rPr>
          <w:cs/>
        </w:rPr>
        <w:t>‎</w:t>
      </w:r>
      <w:r w:rsidR="00530DDD">
        <w:fldChar w:fldCharType="end"/>
      </w:r>
      <w:r w:rsidR="00A55B0E">
        <w:fldChar w:fldCharType="begin"/>
      </w:r>
      <w:r w:rsidR="00A55B0E">
        <w:instrText xml:space="preserve"> REF _Ref157601567 \r \h </w:instrText>
      </w:r>
      <w:r w:rsidR="00A55B0E">
        <w:fldChar w:fldCharType="separate"/>
      </w:r>
      <w:r w:rsidR="00F77CDC">
        <w:rPr>
          <w:cs/>
        </w:rPr>
        <w:t>‎</w:t>
      </w:r>
      <w:r w:rsidR="00F77CDC">
        <w:t>4.2.1.1</w:t>
      </w:r>
      <w:r w:rsidR="00A55B0E">
        <w:fldChar w:fldCharType="end"/>
      </w:r>
      <w:r w:rsidR="000727D6">
        <w:t>);</w:t>
      </w:r>
    </w:p>
    <w:p w14:paraId="7223D033" w14:textId="453EB312" w:rsidR="000727D6" w:rsidRDefault="000727D6" w:rsidP="0086668D">
      <w:pPr>
        <w:pStyle w:val="Bulletlist2"/>
      </w:pPr>
      <w:r>
        <w:t>Rel</w:t>
      </w:r>
      <w:r w:rsidR="00324318">
        <w:t>e</w:t>
      </w:r>
      <w:r>
        <w:t>v</w:t>
      </w:r>
      <w:r w:rsidR="00324318">
        <w:t>a</w:t>
      </w:r>
      <w:r>
        <w:t xml:space="preserve">nt Good Practice </w:t>
      </w:r>
      <w:r w:rsidR="00ED0B51">
        <w:t xml:space="preserve">and </w:t>
      </w:r>
      <w:r>
        <w:t>ALARP (</w:t>
      </w:r>
      <w:r w:rsidR="00A55B0E">
        <w:fldChar w:fldCharType="begin"/>
      </w:r>
      <w:r w:rsidR="00A55B0E">
        <w:instrText xml:space="preserve"> REF _Ref157601570 \r \h </w:instrText>
      </w:r>
      <w:r w:rsidR="00A55B0E">
        <w:fldChar w:fldCharType="separate"/>
      </w:r>
      <w:r w:rsidR="00F77CDC">
        <w:rPr>
          <w:cs/>
        </w:rPr>
        <w:t>‎</w:t>
      </w:r>
      <w:r w:rsidR="00F77CDC">
        <w:t>4.2.1.2</w:t>
      </w:r>
      <w:r w:rsidR="00A55B0E">
        <w:fldChar w:fldCharType="end"/>
      </w:r>
      <w:r>
        <w:fldChar w:fldCharType="begin"/>
      </w:r>
      <w:r>
        <w:instrText xml:space="preserve"> REF _Ref149218192 \r \h </w:instrText>
      </w:r>
      <w:r>
        <w:fldChar w:fldCharType="separate"/>
      </w:r>
      <w:r>
        <w:rPr>
          <w:cs/>
        </w:rPr>
        <w:t>‎</w:t>
      </w:r>
      <w:r>
        <w:fldChar w:fldCharType="end"/>
      </w:r>
      <w:r>
        <w:t>); and</w:t>
      </w:r>
    </w:p>
    <w:p w14:paraId="62F71F26" w14:textId="3A3CB6D0" w:rsidR="000727D6" w:rsidRDefault="000727D6" w:rsidP="0086668D">
      <w:pPr>
        <w:pStyle w:val="Bulletlist2"/>
      </w:pPr>
      <w:r>
        <w:t xml:space="preserve">Identification and compliance with </w:t>
      </w:r>
      <w:r w:rsidR="00FF5B8E">
        <w:t xml:space="preserve">fuel </w:t>
      </w:r>
      <w:r>
        <w:t>safety criteria (</w:t>
      </w:r>
      <w:r w:rsidR="00A55B0E">
        <w:fldChar w:fldCharType="begin"/>
      </w:r>
      <w:r w:rsidR="00A55B0E">
        <w:instrText xml:space="preserve"> REF _Ref157601572 \r \h </w:instrText>
      </w:r>
      <w:r w:rsidR="00A55B0E">
        <w:fldChar w:fldCharType="separate"/>
      </w:r>
      <w:r w:rsidR="00F77CDC">
        <w:rPr>
          <w:cs/>
        </w:rPr>
        <w:t>‎</w:t>
      </w:r>
      <w:r w:rsidR="00F77CDC">
        <w:t>4.2.1.3</w:t>
      </w:r>
      <w:r w:rsidR="00A55B0E">
        <w:fldChar w:fldCharType="end"/>
      </w:r>
      <w:r>
        <w:t>).</w:t>
      </w:r>
    </w:p>
    <w:p w14:paraId="3D72E0ED" w14:textId="55B65C8F" w:rsidR="000727D6" w:rsidRPr="00CB42EA" w:rsidRDefault="000727D6" w:rsidP="00CB42EA">
      <w:pPr>
        <w:pStyle w:val="Bulletlist1"/>
        <w:ind w:left="1424" w:hanging="505"/>
        <w:rPr>
          <w:color w:val="000000" w:themeColor="text1"/>
          <w:szCs w:val="16"/>
        </w:rPr>
      </w:pPr>
      <w:r w:rsidRPr="00CB42EA">
        <w:rPr>
          <w:color w:val="000000" w:themeColor="text1"/>
          <w:szCs w:val="16"/>
        </w:rPr>
        <w:lastRenderedPageBreak/>
        <w:t>Reactor start-up</w:t>
      </w:r>
      <w:r w:rsidR="00A55B0E" w:rsidRPr="00CB42EA">
        <w:rPr>
          <w:color w:val="000000" w:themeColor="text1"/>
          <w:szCs w:val="16"/>
        </w:rPr>
        <w:t xml:space="preserve"> (</w:t>
      </w:r>
      <w:r w:rsidR="00A55B0E" w:rsidRPr="00CB42EA">
        <w:rPr>
          <w:color w:val="000000" w:themeColor="text1"/>
          <w:szCs w:val="16"/>
        </w:rPr>
        <w:fldChar w:fldCharType="begin"/>
      </w:r>
      <w:r w:rsidR="00A55B0E" w:rsidRPr="00CB42EA">
        <w:rPr>
          <w:color w:val="000000" w:themeColor="text1"/>
          <w:szCs w:val="16"/>
        </w:rPr>
        <w:instrText xml:space="preserve"> REF _Ref157601745 \r \h </w:instrText>
      </w:r>
      <w:r w:rsidR="00CB42EA">
        <w:rPr>
          <w:color w:val="000000" w:themeColor="text1"/>
          <w:szCs w:val="16"/>
        </w:rPr>
        <w:instrText xml:space="preserve"> \* MERGEFORMAT </w:instrText>
      </w:r>
      <w:r w:rsidR="00A55B0E" w:rsidRPr="00CB42EA">
        <w:rPr>
          <w:color w:val="000000" w:themeColor="text1"/>
          <w:szCs w:val="16"/>
        </w:rPr>
      </w:r>
      <w:r w:rsidR="00A55B0E" w:rsidRPr="00CB42EA">
        <w:rPr>
          <w:color w:val="000000" w:themeColor="text1"/>
          <w:szCs w:val="16"/>
        </w:rPr>
        <w:fldChar w:fldCharType="separate"/>
      </w:r>
      <w:r w:rsidR="00F77CDC">
        <w:rPr>
          <w:color w:val="000000" w:themeColor="text1"/>
          <w:szCs w:val="16"/>
          <w:cs/>
        </w:rPr>
        <w:t>‎</w:t>
      </w:r>
      <w:r w:rsidR="00F77CDC">
        <w:rPr>
          <w:color w:val="000000" w:themeColor="text1"/>
          <w:szCs w:val="16"/>
        </w:rPr>
        <w:t>4.2.2</w:t>
      </w:r>
      <w:r w:rsidR="00A55B0E" w:rsidRPr="00CB42EA">
        <w:rPr>
          <w:color w:val="000000" w:themeColor="text1"/>
          <w:szCs w:val="16"/>
        </w:rPr>
        <w:fldChar w:fldCharType="end"/>
      </w:r>
      <w:r w:rsidR="00A55B0E" w:rsidRPr="00CB42EA">
        <w:rPr>
          <w:color w:val="000000" w:themeColor="text1"/>
          <w:szCs w:val="16"/>
        </w:rPr>
        <w:t>)</w:t>
      </w:r>
    </w:p>
    <w:p w14:paraId="7B2BC20E" w14:textId="20E10B6F" w:rsidR="000727D6" w:rsidRDefault="00DC0CBB" w:rsidP="0086668D">
      <w:pPr>
        <w:pStyle w:val="Bulletlist2"/>
      </w:pPr>
      <w:r>
        <w:t>S</w:t>
      </w:r>
      <w:r w:rsidR="000727D6" w:rsidRPr="00842A1A">
        <w:t xml:space="preserve">afe approach to criticality </w:t>
      </w:r>
      <w:r w:rsidR="000727D6">
        <w:t>(</w:t>
      </w:r>
      <w:r w:rsidR="000727D6">
        <w:fldChar w:fldCharType="begin"/>
      </w:r>
      <w:r w:rsidR="000727D6">
        <w:instrText xml:space="preserve"> REF _Ref152049873 \r \h </w:instrText>
      </w:r>
      <w:r w:rsidR="000727D6">
        <w:fldChar w:fldCharType="separate"/>
      </w:r>
      <w:r w:rsidR="000727D6">
        <w:rPr>
          <w:cs/>
        </w:rPr>
        <w:t>‎</w:t>
      </w:r>
      <w:r w:rsidR="000727D6">
        <w:fldChar w:fldCharType="end"/>
      </w:r>
      <w:r w:rsidR="00A55B0E">
        <w:fldChar w:fldCharType="begin"/>
      </w:r>
      <w:r w:rsidR="00A55B0E">
        <w:instrText xml:space="preserve"> REF _Ref157601735 \r \h </w:instrText>
      </w:r>
      <w:r w:rsidR="00A55B0E">
        <w:fldChar w:fldCharType="separate"/>
      </w:r>
      <w:r w:rsidR="00F77CDC">
        <w:rPr>
          <w:cs/>
        </w:rPr>
        <w:t>‎</w:t>
      </w:r>
      <w:r w:rsidR="00F77CDC">
        <w:t>4.2.2.1</w:t>
      </w:r>
      <w:r w:rsidR="00A55B0E">
        <w:fldChar w:fldCharType="end"/>
      </w:r>
      <w:r w:rsidR="000727D6">
        <w:t>).</w:t>
      </w:r>
      <w:r w:rsidR="004A2532">
        <w:t xml:space="preserve"> </w:t>
      </w:r>
    </w:p>
    <w:p w14:paraId="58C08ABF" w14:textId="7D3EABBE" w:rsidR="000727D6" w:rsidRPr="00CB42EA" w:rsidRDefault="000727D6" w:rsidP="00CB42EA">
      <w:pPr>
        <w:pStyle w:val="Bulletlist1"/>
        <w:ind w:left="1424" w:hanging="505"/>
        <w:rPr>
          <w:color w:val="000000" w:themeColor="text1"/>
          <w:szCs w:val="16"/>
        </w:rPr>
      </w:pPr>
      <w:r w:rsidRPr="00CB42EA">
        <w:rPr>
          <w:color w:val="000000" w:themeColor="text1"/>
          <w:szCs w:val="16"/>
        </w:rPr>
        <w:t>Reactor operation</w:t>
      </w:r>
      <w:r w:rsidR="00A55B0E" w:rsidRPr="00CB42EA">
        <w:rPr>
          <w:color w:val="000000" w:themeColor="text1"/>
          <w:szCs w:val="16"/>
        </w:rPr>
        <w:t xml:space="preserve"> (</w:t>
      </w:r>
      <w:r w:rsidR="00A55B0E" w:rsidRPr="00CB42EA">
        <w:rPr>
          <w:color w:val="000000" w:themeColor="text1"/>
          <w:szCs w:val="16"/>
        </w:rPr>
        <w:fldChar w:fldCharType="begin"/>
      </w:r>
      <w:r w:rsidR="00A55B0E" w:rsidRPr="00CB42EA">
        <w:rPr>
          <w:color w:val="000000" w:themeColor="text1"/>
          <w:szCs w:val="16"/>
        </w:rPr>
        <w:instrText xml:space="preserve"> REF _Ref157601754 \r \h </w:instrText>
      </w:r>
      <w:r w:rsidR="00CB42EA">
        <w:rPr>
          <w:color w:val="000000" w:themeColor="text1"/>
          <w:szCs w:val="16"/>
        </w:rPr>
        <w:instrText xml:space="preserve"> \* MERGEFORMAT </w:instrText>
      </w:r>
      <w:r w:rsidR="00A55B0E" w:rsidRPr="00CB42EA">
        <w:rPr>
          <w:color w:val="000000" w:themeColor="text1"/>
          <w:szCs w:val="16"/>
        </w:rPr>
      </w:r>
      <w:r w:rsidR="00A55B0E" w:rsidRPr="00CB42EA">
        <w:rPr>
          <w:color w:val="000000" w:themeColor="text1"/>
          <w:szCs w:val="16"/>
        </w:rPr>
        <w:fldChar w:fldCharType="separate"/>
      </w:r>
      <w:r w:rsidR="00F77CDC">
        <w:rPr>
          <w:color w:val="000000" w:themeColor="text1"/>
          <w:szCs w:val="16"/>
          <w:cs/>
        </w:rPr>
        <w:t>‎</w:t>
      </w:r>
      <w:r w:rsidR="00F77CDC">
        <w:rPr>
          <w:color w:val="000000" w:themeColor="text1"/>
          <w:szCs w:val="16"/>
        </w:rPr>
        <w:t>4.2.3</w:t>
      </w:r>
      <w:r w:rsidR="00A55B0E" w:rsidRPr="00CB42EA">
        <w:rPr>
          <w:color w:val="000000" w:themeColor="text1"/>
          <w:szCs w:val="16"/>
        </w:rPr>
        <w:fldChar w:fldCharType="end"/>
      </w:r>
      <w:r w:rsidR="00A55B0E" w:rsidRPr="00CB42EA">
        <w:rPr>
          <w:color w:val="000000" w:themeColor="text1"/>
          <w:szCs w:val="16"/>
        </w:rPr>
        <w:t>)</w:t>
      </w:r>
    </w:p>
    <w:p w14:paraId="6D979E5F" w14:textId="4D31619D" w:rsidR="000727D6" w:rsidRDefault="000727D6" w:rsidP="0086668D">
      <w:pPr>
        <w:pStyle w:val="Bulletlist2"/>
      </w:pPr>
      <w:r>
        <w:t>Coefficients of reactivity (</w:t>
      </w:r>
      <w:r>
        <w:fldChar w:fldCharType="begin"/>
      </w:r>
      <w:r>
        <w:instrText xml:space="preserve"> REF _Ref152049882 \r \h </w:instrText>
      </w:r>
      <w:r>
        <w:fldChar w:fldCharType="separate"/>
      </w:r>
      <w:r>
        <w:rPr>
          <w:cs/>
        </w:rPr>
        <w:t>‎</w:t>
      </w:r>
      <w:r>
        <w:fldChar w:fldCharType="end"/>
      </w:r>
      <w:r w:rsidR="00A55B0E">
        <w:fldChar w:fldCharType="begin"/>
      </w:r>
      <w:r w:rsidR="00A55B0E">
        <w:instrText xml:space="preserve"> REF _Ref157601762 \r \h </w:instrText>
      </w:r>
      <w:r w:rsidR="00A55B0E">
        <w:fldChar w:fldCharType="separate"/>
      </w:r>
      <w:r w:rsidR="00F77CDC">
        <w:rPr>
          <w:cs/>
        </w:rPr>
        <w:t>‎</w:t>
      </w:r>
      <w:r w:rsidR="00F77CDC">
        <w:t>4.2.3.1</w:t>
      </w:r>
      <w:r w:rsidR="00A55B0E">
        <w:fldChar w:fldCharType="end"/>
      </w:r>
      <w:r>
        <w:t>);</w:t>
      </w:r>
    </w:p>
    <w:p w14:paraId="6CA38C4F" w14:textId="4F4EF1CB" w:rsidR="000727D6" w:rsidRPr="00D81D67" w:rsidRDefault="000727D6" w:rsidP="0086668D">
      <w:pPr>
        <w:pStyle w:val="Bulletlist2"/>
      </w:pPr>
      <w:r w:rsidRPr="00D81D67">
        <w:t>Load following (</w:t>
      </w:r>
      <w:r w:rsidR="00D337D2">
        <w:fldChar w:fldCharType="begin"/>
      </w:r>
      <w:r w:rsidR="00D337D2">
        <w:instrText xml:space="preserve"> REF _Ref157601771 \r \h </w:instrText>
      </w:r>
      <w:r w:rsidR="00D337D2">
        <w:fldChar w:fldCharType="separate"/>
      </w:r>
      <w:r w:rsidR="00F77CDC">
        <w:rPr>
          <w:cs/>
        </w:rPr>
        <w:t>‎</w:t>
      </w:r>
      <w:r w:rsidR="00F77CDC">
        <w:t>4.2.3.2</w:t>
      </w:r>
      <w:r w:rsidR="00D337D2">
        <w:fldChar w:fldCharType="end"/>
      </w:r>
      <w:r w:rsidRPr="00D81D67">
        <w:t>);</w:t>
      </w:r>
    </w:p>
    <w:p w14:paraId="594A9ED2" w14:textId="430FCA02" w:rsidR="000727D6" w:rsidRPr="00D81D67" w:rsidRDefault="006A2B98" w:rsidP="0086668D">
      <w:pPr>
        <w:pStyle w:val="Bulletlist2"/>
      </w:pPr>
      <w:r>
        <w:t>R</w:t>
      </w:r>
      <w:r w:rsidR="000727D6" w:rsidRPr="00D81D67">
        <w:t>eactivity</w:t>
      </w:r>
      <w:r>
        <w:t xml:space="preserve"> control</w:t>
      </w:r>
      <w:r w:rsidR="000727D6" w:rsidRPr="00D81D67">
        <w:t xml:space="preserve"> (</w:t>
      </w:r>
      <w:r w:rsidR="000727D6" w:rsidRPr="00D81D67">
        <w:fldChar w:fldCharType="begin"/>
      </w:r>
      <w:r w:rsidR="000727D6" w:rsidRPr="00D81D67">
        <w:instrText xml:space="preserve"> REF _Ref152049927 \r \h </w:instrText>
      </w:r>
      <w:r w:rsidR="001C51EE" w:rsidRPr="00D81D67">
        <w:instrText xml:space="preserve"> \* MERGEFORMAT </w:instrText>
      </w:r>
      <w:r w:rsidR="000727D6" w:rsidRPr="00D81D67">
        <w:fldChar w:fldCharType="separate"/>
      </w:r>
      <w:r w:rsidR="000727D6" w:rsidRPr="00D81D67">
        <w:rPr>
          <w:cs/>
        </w:rPr>
        <w:t>‎</w:t>
      </w:r>
      <w:r w:rsidR="000727D6" w:rsidRPr="00D81D67">
        <w:fldChar w:fldCharType="end"/>
      </w:r>
      <w:r w:rsidR="00A55B0E" w:rsidRPr="00D81D67">
        <w:fldChar w:fldCharType="begin"/>
      </w:r>
      <w:r w:rsidR="00A55B0E" w:rsidRPr="00D81D67">
        <w:instrText xml:space="preserve"> REF _Ref157601782 \r \h </w:instrText>
      </w:r>
      <w:r w:rsidR="001C51EE" w:rsidRPr="00D81D67">
        <w:instrText xml:space="preserve"> \* MERGEFORMAT </w:instrText>
      </w:r>
      <w:r w:rsidR="00A55B0E" w:rsidRPr="00D81D67">
        <w:fldChar w:fldCharType="separate"/>
      </w:r>
      <w:r w:rsidR="00A55B0E" w:rsidRPr="00D81D67">
        <w:rPr>
          <w:cs/>
        </w:rPr>
        <w:t>‎</w:t>
      </w:r>
      <w:r w:rsidR="00A55B0E" w:rsidRPr="00D81D67">
        <w:fldChar w:fldCharType="end"/>
      </w:r>
      <w:r>
        <w:fldChar w:fldCharType="begin"/>
      </w:r>
      <w:r>
        <w:instrText xml:space="preserve"> REF _Ref161835756 \r \h </w:instrText>
      </w:r>
      <w:r>
        <w:fldChar w:fldCharType="separate"/>
      </w:r>
      <w:r w:rsidR="00F77CDC">
        <w:rPr>
          <w:cs/>
        </w:rPr>
        <w:t>‎</w:t>
      </w:r>
      <w:r w:rsidR="00F77CDC">
        <w:t>4.2.3.3</w:t>
      </w:r>
      <w:r>
        <w:fldChar w:fldCharType="end"/>
      </w:r>
      <w:r w:rsidR="000727D6" w:rsidRPr="00D81D67">
        <w:t>); and</w:t>
      </w:r>
    </w:p>
    <w:p w14:paraId="1EBBBC54" w14:textId="6773FB96" w:rsidR="000727D6" w:rsidRDefault="000727D6" w:rsidP="0086668D">
      <w:pPr>
        <w:pStyle w:val="Bulletlist2"/>
      </w:pPr>
      <w:r>
        <w:t>Impacts of core chemistry on fuel condition (</w:t>
      </w:r>
      <w:r>
        <w:fldChar w:fldCharType="begin"/>
      </w:r>
      <w:r>
        <w:instrText xml:space="preserve"> REF _Ref149221978 \r \h </w:instrText>
      </w:r>
      <w:r>
        <w:fldChar w:fldCharType="separate"/>
      </w:r>
      <w:r>
        <w:rPr>
          <w:cs/>
        </w:rPr>
        <w:t>‎</w:t>
      </w:r>
      <w:r>
        <w:fldChar w:fldCharType="end"/>
      </w:r>
      <w:r w:rsidR="00A55B0E">
        <w:fldChar w:fldCharType="begin"/>
      </w:r>
      <w:r w:rsidR="00A55B0E">
        <w:instrText xml:space="preserve"> REF _Ref157601792 \r \h </w:instrText>
      </w:r>
      <w:r w:rsidR="00A55B0E">
        <w:fldChar w:fldCharType="separate"/>
      </w:r>
      <w:r w:rsidR="00F77CDC">
        <w:rPr>
          <w:cs/>
        </w:rPr>
        <w:t>‎</w:t>
      </w:r>
      <w:r w:rsidR="00F77CDC">
        <w:t>4.2.3.4</w:t>
      </w:r>
      <w:r w:rsidR="00A55B0E">
        <w:fldChar w:fldCharType="end"/>
      </w:r>
      <w:r>
        <w:t>).</w:t>
      </w:r>
    </w:p>
    <w:p w14:paraId="2334946C" w14:textId="38414F79" w:rsidR="000727D6" w:rsidRPr="00CB42EA" w:rsidRDefault="000727D6" w:rsidP="00CB42EA">
      <w:pPr>
        <w:pStyle w:val="Bulletlist1"/>
        <w:ind w:left="1424" w:hanging="505"/>
        <w:rPr>
          <w:color w:val="000000" w:themeColor="text1"/>
          <w:szCs w:val="16"/>
        </w:rPr>
      </w:pPr>
      <w:r w:rsidRPr="00CB42EA">
        <w:rPr>
          <w:color w:val="000000" w:themeColor="text1"/>
          <w:szCs w:val="16"/>
        </w:rPr>
        <w:t>Reactor shutdown</w:t>
      </w:r>
      <w:r w:rsidR="00A55B0E" w:rsidRPr="00CB42EA">
        <w:rPr>
          <w:color w:val="000000" w:themeColor="text1"/>
          <w:szCs w:val="16"/>
        </w:rPr>
        <w:t xml:space="preserve"> </w:t>
      </w:r>
      <w:r w:rsidR="00AA6528">
        <w:rPr>
          <w:color w:val="000000" w:themeColor="text1"/>
          <w:szCs w:val="16"/>
        </w:rPr>
        <w:t>and post-shutdown operations</w:t>
      </w:r>
      <w:r w:rsidR="00464641">
        <w:rPr>
          <w:color w:val="000000" w:themeColor="text1"/>
          <w:szCs w:val="16"/>
        </w:rPr>
        <w:t xml:space="preserve"> </w:t>
      </w:r>
      <w:r w:rsidR="00A55B0E" w:rsidRPr="00CB42EA">
        <w:rPr>
          <w:color w:val="000000" w:themeColor="text1"/>
          <w:szCs w:val="16"/>
        </w:rPr>
        <w:t>(</w:t>
      </w:r>
      <w:r w:rsidR="00A55B0E" w:rsidRPr="00CB42EA">
        <w:rPr>
          <w:color w:val="000000" w:themeColor="text1"/>
          <w:szCs w:val="16"/>
        </w:rPr>
        <w:fldChar w:fldCharType="begin"/>
      </w:r>
      <w:r w:rsidR="00A55B0E" w:rsidRPr="00CB42EA">
        <w:rPr>
          <w:color w:val="000000" w:themeColor="text1"/>
          <w:szCs w:val="16"/>
        </w:rPr>
        <w:instrText xml:space="preserve"> REF _Ref157601800 \r \h </w:instrText>
      </w:r>
      <w:r w:rsidR="005835DD" w:rsidRPr="00CB42EA">
        <w:rPr>
          <w:color w:val="000000" w:themeColor="text1"/>
          <w:szCs w:val="16"/>
        </w:rPr>
        <w:instrText xml:space="preserve"> \* MERGEFORMAT </w:instrText>
      </w:r>
      <w:r w:rsidR="00A55B0E" w:rsidRPr="00CB42EA">
        <w:rPr>
          <w:color w:val="000000" w:themeColor="text1"/>
          <w:szCs w:val="16"/>
        </w:rPr>
      </w:r>
      <w:r w:rsidR="00A55B0E" w:rsidRPr="00CB42EA">
        <w:rPr>
          <w:color w:val="000000" w:themeColor="text1"/>
          <w:szCs w:val="16"/>
        </w:rPr>
        <w:fldChar w:fldCharType="separate"/>
      </w:r>
      <w:r w:rsidR="00F77CDC">
        <w:rPr>
          <w:color w:val="000000" w:themeColor="text1"/>
          <w:szCs w:val="16"/>
          <w:cs/>
        </w:rPr>
        <w:t>‎</w:t>
      </w:r>
      <w:r w:rsidR="00A55B0E" w:rsidRPr="00CB42EA">
        <w:rPr>
          <w:color w:val="000000" w:themeColor="text1"/>
          <w:szCs w:val="16"/>
        </w:rPr>
        <w:fldChar w:fldCharType="end"/>
      </w:r>
      <w:r w:rsidR="00F77CDC">
        <w:rPr>
          <w:color w:val="000000" w:themeColor="text1"/>
          <w:szCs w:val="16"/>
        </w:rPr>
        <w:fldChar w:fldCharType="begin"/>
      </w:r>
      <w:r w:rsidR="00F77CDC">
        <w:rPr>
          <w:color w:val="000000" w:themeColor="text1"/>
          <w:szCs w:val="16"/>
        </w:rPr>
        <w:instrText xml:space="preserve"> REF _Ref166833141 \r \h </w:instrText>
      </w:r>
      <w:r w:rsidR="00F77CDC">
        <w:rPr>
          <w:color w:val="000000" w:themeColor="text1"/>
          <w:szCs w:val="16"/>
        </w:rPr>
      </w:r>
      <w:r w:rsidR="00F77CDC">
        <w:rPr>
          <w:color w:val="000000" w:themeColor="text1"/>
          <w:szCs w:val="16"/>
        </w:rPr>
        <w:fldChar w:fldCharType="separate"/>
      </w:r>
      <w:r w:rsidR="00F77CDC">
        <w:rPr>
          <w:color w:val="000000" w:themeColor="text1"/>
          <w:szCs w:val="16"/>
          <w:cs/>
        </w:rPr>
        <w:t>‎</w:t>
      </w:r>
      <w:r w:rsidR="00F77CDC">
        <w:rPr>
          <w:color w:val="000000" w:themeColor="text1"/>
          <w:szCs w:val="16"/>
        </w:rPr>
        <w:t>4.2.4</w:t>
      </w:r>
      <w:r w:rsidR="00F77CDC">
        <w:rPr>
          <w:color w:val="000000" w:themeColor="text1"/>
          <w:szCs w:val="16"/>
        </w:rPr>
        <w:fldChar w:fldCharType="end"/>
      </w:r>
      <w:r w:rsidR="00A55B0E" w:rsidRPr="00CB42EA">
        <w:rPr>
          <w:color w:val="000000" w:themeColor="text1"/>
          <w:szCs w:val="16"/>
        </w:rPr>
        <w:t>)</w:t>
      </w:r>
      <w:r w:rsidR="00F9468B" w:rsidRPr="00CB42EA">
        <w:rPr>
          <w:color w:val="000000" w:themeColor="text1"/>
          <w:szCs w:val="16"/>
        </w:rPr>
        <w:t xml:space="preserve"> </w:t>
      </w:r>
    </w:p>
    <w:p w14:paraId="332EA5AA" w14:textId="15A822BA" w:rsidR="000727D6" w:rsidRPr="005835DD" w:rsidRDefault="008D4773" w:rsidP="0086668D">
      <w:pPr>
        <w:pStyle w:val="Bulletlist2"/>
      </w:pPr>
      <w:r>
        <w:t>S</w:t>
      </w:r>
      <w:r w:rsidR="000727D6" w:rsidRPr="005835DD">
        <w:t>hut</w:t>
      </w:r>
      <w:r w:rsidR="00FF5B8E" w:rsidRPr="005835DD">
        <w:t>d</w:t>
      </w:r>
      <w:r w:rsidR="000727D6" w:rsidRPr="005835DD">
        <w:t>own margin and reactivity holddown (</w:t>
      </w:r>
      <w:r w:rsidR="0051671D">
        <w:fldChar w:fldCharType="begin"/>
      </w:r>
      <w:r w:rsidR="0051671D">
        <w:instrText xml:space="preserve"> REF _Ref157601823 \r \h </w:instrText>
      </w:r>
      <w:r w:rsidR="0051671D">
        <w:fldChar w:fldCharType="separate"/>
      </w:r>
      <w:r w:rsidR="00F77CDC">
        <w:rPr>
          <w:cs/>
        </w:rPr>
        <w:t>‎</w:t>
      </w:r>
      <w:r w:rsidR="00F77CDC">
        <w:t>4.2.4.1</w:t>
      </w:r>
      <w:r w:rsidR="0051671D">
        <w:fldChar w:fldCharType="end"/>
      </w:r>
      <w:r w:rsidR="000727D6" w:rsidRPr="005835DD">
        <w:fldChar w:fldCharType="begin"/>
      </w:r>
      <w:r w:rsidR="000727D6" w:rsidRPr="005835DD">
        <w:instrText xml:space="preserve"> REF _Ref150514316 \r \h </w:instrText>
      </w:r>
      <w:r w:rsidR="001C51EE" w:rsidRPr="005835DD">
        <w:instrText xml:space="preserve"> \* MERGEFORMAT </w:instrText>
      </w:r>
      <w:r w:rsidR="00197D12">
        <w:fldChar w:fldCharType="separate"/>
      </w:r>
      <w:r w:rsidR="000727D6" w:rsidRPr="005835DD">
        <w:fldChar w:fldCharType="end"/>
      </w:r>
      <w:r w:rsidR="000727D6" w:rsidRPr="005835DD">
        <w:t xml:space="preserve">); </w:t>
      </w:r>
    </w:p>
    <w:p w14:paraId="1F96279A" w14:textId="01B474C4" w:rsidR="000727D6" w:rsidRPr="005C6DCD" w:rsidRDefault="000727D6" w:rsidP="0086668D">
      <w:pPr>
        <w:pStyle w:val="Bulletlist2"/>
      </w:pPr>
      <w:r w:rsidRPr="005C6DCD">
        <w:t>Criticality safety during core load/refuel (</w:t>
      </w:r>
      <w:r w:rsidR="0051671D">
        <w:fldChar w:fldCharType="begin"/>
      </w:r>
      <w:r w:rsidR="0051671D">
        <w:instrText xml:space="preserve"> REF _Ref161835818 \r \h </w:instrText>
      </w:r>
      <w:r w:rsidR="0051671D">
        <w:fldChar w:fldCharType="separate"/>
      </w:r>
      <w:r w:rsidR="00F77CDC">
        <w:rPr>
          <w:cs/>
        </w:rPr>
        <w:t>‎</w:t>
      </w:r>
      <w:r w:rsidR="00F77CDC">
        <w:t>4.2.4.2</w:t>
      </w:r>
      <w:r w:rsidR="0051671D">
        <w:fldChar w:fldCharType="end"/>
      </w:r>
      <w:r w:rsidRPr="005C6DCD">
        <w:fldChar w:fldCharType="begin"/>
      </w:r>
      <w:r w:rsidRPr="005C6DCD">
        <w:instrText xml:space="preserve"> REF _Ref152049953 \r \h </w:instrText>
      </w:r>
      <w:r w:rsidR="001C51EE" w:rsidRPr="005C6DCD">
        <w:instrText xml:space="preserve"> \* MERGEFORMAT </w:instrText>
      </w:r>
      <w:r w:rsidRPr="005C6DCD">
        <w:fldChar w:fldCharType="separate"/>
      </w:r>
      <w:r w:rsidRPr="005C6DCD">
        <w:rPr>
          <w:cs/>
        </w:rPr>
        <w:t>‎</w:t>
      </w:r>
      <w:r w:rsidRPr="005C6DCD">
        <w:fldChar w:fldCharType="end"/>
      </w:r>
      <w:r w:rsidRPr="005C6DCD">
        <w:t>); and</w:t>
      </w:r>
    </w:p>
    <w:p w14:paraId="5E7A054D" w14:textId="51B12271" w:rsidR="000727D6" w:rsidRPr="00226D0C" w:rsidRDefault="00776678" w:rsidP="0086668D">
      <w:pPr>
        <w:pStyle w:val="Bulletlist2"/>
        <w:rPr>
          <w:lang w:val="fr-FR"/>
        </w:rPr>
      </w:pPr>
      <w:r w:rsidRPr="00226D0C">
        <w:rPr>
          <w:lang w:val="fr-FR"/>
        </w:rPr>
        <w:t>On-site p</w:t>
      </w:r>
      <w:r w:rsidR="002A7330" w:rsidRPr="00226D0C">
        <w:rPr>
          <w:lang w:val="fr-FR"/>
        </w:rPr>
        <w:t>ost-irradiation f</w:t>
      </w:r>
      <w:r w:rsidR="000727D6" w:rsidRPr="00226D0C">
        <w:rPr>
          <w:lang w:val="fr-FR"/>
        </w:rPr>
        <w:t>uel management (</w:t>
      </w:r>
      <w:r w:rsidR="00E76CD0">
        <w:fldChar w:fldCharType="begin"/>
      </w:r>
      <w:r w:rsidR="00E76CD0" w:rsidRPr="00226D0C">
        <w:rPr>
          <w:lang w:val="fr-FR"/>
        </w:rPr>
        <w:instrText xml:space="preserve"> REF _Ref161650422 \r \h </w:instrText>
      </w:r>
      <w:r w:rsidR="00E76CD0">
        <w:fldChar w:fldCharType="separate"/>
      </w:r>
      <w:r w:rsidR="00F77CDC">
        <w:rPr>
          <w:cs/>
          <w:lang w:val="fr-FR"/>
        </w:rPr>
        <w:t>‎</w:t>
      </w:r>
      <w:r w:rsidR="00F77CDC">
        <w:rPr>
          <w:lang w:val="fr-FR"/>
        </w:rPr>
        <w:t>4.2.4.3</w:t>
      </w:r>
      <w:r w:rsidR="00E76CD0">
        <w:fldChar w:fldCharType="end"/>
      </w:r>
      <w:r w:rsidR="000727D6" w:rsidRPr="00226D0C">
        <w:rPr>
          <w:lang w:val="fr-FR"/>
        </w:rPr>
        <w:t>).</w:t>
      </w:r>
    </w:p>
    <w:p w14:paraId="0A2A4A52" w14:textId="79EB3DC6" w:rsidR="000727D6" w:rsidRDefault="000727D6" w:rsidP="00CB42EA">
      <w:pPr>
        <w:pStyle w:val="Bulletlist1"/>
        <w:ind w:left="1424" w:hanging="505"/>
        <w:rPr>
          <w:color w:val="000000" w:themeColor="text1"/>
          <w:szCs w:val="16"/>
        </w:rPr>
      </w:pPr>
      <w:r w:rsidRPr="00CB42EA">
        <w:rPr>
          <w:color w:val="000000" w:themeColor="text1"/>
          <w:szCs w:val="16"/>
        </w:rPr>
        <w:t>E3S case</w:t>
      </w:r>
      <w:r w:rsidR="006A2CBA">
        <w:rPr>
          <w:color w:val="000000" w:themeColor="text1"/>
          <w:szCs w:val="16"/>
        </w:rPr>
        <w:t xml:space="preserve"> </w:t>
      </w:r>
      <w:r w:rsidR="00A55B0E" w:rsidRPr="00CB42EA">
        <w:rPr>
          <w:color w:val="000000" w:themeColor="text1"/>
          <w:szCs w:val="16"/>
        </w:rPr>
        <w:t>(</w:t>
      </w:r>
      <w:r w:rsidR="00F77CDC">
        <w:rPr>
          <w:color w:val="000000" w:themeColor="text1"/>
          <w:szCs w:val="16"/>
        </w:rPr>
        <w:fldChar w:fldCharType="begin"/>
      </w:r>
      <w:r w:rsidR="00F77CDC">
        <w:rPr>
          <w:color w:val="000000" w:themeColor="text1"/>
          <w:szCs w:val="16"/>
        </w:rPr>
        <w:instrText xml:space="preserve"> REF _Ref166833172 \r \h </w:instrText>
      </w:r>
      <w:r w:rsidR="00F77CDC">
        <w:rPr>
          <w:color w:val="000000" w:themeColor="text1"/>
          <w:szCs w:val="16"/>
        </w:rPr>
      </w:r>
      <w:r w:rsidR="00F77CDC">
        <w:rPr>
          <w:color w:val="000000" w:themeColor="text1"/>
          <w:szCs w:val="16"/>
        </w:rPr>
        <w:fldChar w:fldCharType="separate"/>
      </w:r>
      <w:r w:rsidR="00F77CDC">
        <w:rPr>
          <w:color w:val="000000" w:themeColor="text1"/>
          <w:szCs w:val="16"/>
          <w:cs/>
        </w:rPr>
        <w:t>‎</w:t>
      </w:r>
      <w:r w:rsidR="00F77CDC">
        <w:rPr>
          <w:color w:val="000000" w:themeColor="text1"/>
          <w:szCs w:val="16"/>
        </w:rPr>
        <w:t>4.2.5</w:t>
      </w:r>
      <w:r w:rsidR="00F77CDC">
        <w:rPr>
          <w:color w:val="000000" w:themeColor="text1"/>
          <w:szCs w:val="16"/>
        </w:rPr>
        <w:fldChar w:fldCharType="end"/>
      </w:r>
      <w:r w:rsidR="00A55B0E" w:rsidRPr="00CB42EA">
        <w:rPr>
          <w:color w:val="000000" w:themeColor="text1"/>
          <w:szCs w:val="16"/>
        </w:rPr>
        <w:t>)</w:t>
      </w:r>
    </w:p>
    <w:p w14:paraId="191C54B7" w14:textId="38BC40C1" w:rsidR="00FF5B8E" w:rsidRPr="00ED37DD" w:rsidRDefault="00875F0E" w:rsidP="0022466D">
      <w:pPr>
        <w:pStyle w:val="Bulletlist1"/>
        <w:ind w:left="1424" w:hanging="505"/>
      </w:pPr>
      <w:r>
        <w:rPr>
          <w:color w:val="000000" w:themeColor="text1"/>
          <w:szCs w:val="16"/>
        </w:rPr>
        <w:t xml:space="preserve">Adequacy </w:t>
      </w:r>
      <w:bookmarkStart w:id="14" w:name="_Hlk165374705"/>
      <w:r>
        <w:rPr>
          <w:color w:val="000000" w:themeColor="text1"/>
          <w:szCs w:val="16"/>
        </w:rPr>
        <w:t>of the computer codes</w:t>
      </w:r>
      <w:r w:rsidR="00606DE4">
        <w:rPr>
          <w:color w:val="000000" w:themeColor="text1"/>
          <w:szCs w:val="16"/>
        </w:rPr>
        <w:t>’</w:t>
      </w:r>
      <w:r>
        <w:rPr>
          <w:color w:val="000000" w:themeColor="text1"/>
          <w:szCs w:val="16"/>
        </w:rPr>
        <w:t xml:space="preserve"> validation basis </w:t>
      </w:r>
      <w:bookmarkEnd w:id="14"/>
      <w:r>
        <w:rPr>
          <w:color w:val="000000" w:themeColor="text1"/>
          <w:szCs w:val="16"/>
        </w:rPr>
        <w:t>(</w:t>
      </w:r>
      <w:r w:rsidR="005033E2">
        <w:rPr>
          <w:color w:val="000000" w:themeColor="text1"/>
          <w:szCs w:val="16"/>
        </w:rPr>
        <w:fldChar w:fldCharType="begin"/>
      </w:r>
      <w:r w:rsidR="005033E2">
        <w:rPr>
          <w:color w:val="000000" w:themeColor="text1"/>
          <w:szCs w:val="16"/>
        </w:rPr>
        <w:instrText xml:space="preserve"> REF _Ref157601877 \r \h </w:instrText>
      </w:r>
      <w:r w:rsidR="005033E2">
        <w:rPr>
          <w:color w:val="000000" w:themeColor="text1"/>
          <w:szCs w:val="16"/>
        </w:rPr>
      </w:r>
      <w:r w:rsidR="005033E2">
        <w:rPr>
          <w:color w:val="000000" w:themeColor="text1"/>
          <w:szCs w:val="16"/>
        </w:rPr>
        <w:fldChar w:fldCharType="separate"/>
      </w:r>
      <w:r w:rsidR="00F77CDC">
        <w:rPr>
          <w:color w:val="000000" w:themeColor="text1"/>
          <w:szCs w:val="16"/>
          <w:cs/>
        </w:rPr>
        <w:t>‎</w:t>
      </w:r>
      <w:r w:rsidR="00F77CDC">
        <w:rPr>
          <w:color w:val="000000" w:themeColor="text1"/>
          <w:szCs w:val="16"/>
        </w:rPr>
        <w:t>4.2.6</w:t>
      </w:r>
      <w:r w:rsidR="005033E2">
        <w:rPr>
          <w:color w:val="000000" w:themeColor="text1"/>
          <w:szCs w:val="16"/>
        </w:rPr>
        <w:fldChar w:fldCharType="end"/>
      </w:r>
      <w:r>
        <w:rPr>
          <w:color w:val="000000" w:themeColor="text1"/>
          <w:szCs w:val="16"/>
        </w:rPr>
        <w:t>)</w:t>
      </w:r>
    </w:p>
    <w:p w14:paraId="68A192A6" w14:textId="2B39BC5D" w:rsidR="000727D6" w:rsidRPr="00FF5B8E" w:rsidRDefault="000727D6" w:rsidP="00A477B9">
      <w:pPr>
        <w:pStyle w:val="Heading3"/>
      </w:pPr>
      <w:r w:rsidRPr="00FF5B8E">
        <w:t>Sampling</w:t>
      </w:r>
    </w:p>
    <w:p w14:paraId="2E685210" w14:textId="7372C954" w:rsidR="00E95F9D" w:rsidRPr="003E6C2B" w:rsidRDefault="00E95F9D">
      <w:pPr>
        <w:pStyle w:val="Numberedparagraph"/>
      </w:pPr>
      <w:r w:rsidRPr="00FF5B8E">
        <w:t xml:space="preserve">My sampling focussed on </w:t>
      </w:r>
      <w:r w:rsidR="0067188C">
        <w:t>T</w:t>
      </w:r>
      <w:r w:rsidRPr="00FF5B8E">
        <w:t>ier 2 documents looking at the high-level claims</w:t>
      </w:r>
      <w:r w:rsidR="0067188C">
        <w:t xml:space="preserve">, </w:t>
      </w:r>
      <w:r w:rsidRPr="00A97D21">
        <w:t>arguments and</w:t>
      </w:r>
      <w:r w:rsidRPr="00842A1A">
        <w:t xml:space="preserve"> entry-</w:t>
      </w:r>
      <w:r>
        <w:t>point</w:t>
      </w:r>
      <w:r w:rsidRPr="00842A1A">
        <w:t xml:space="preserve"> evidence</w:t>
      </w:r>
      <w:r w:rsidR="0067188C">
        <w:t xml:space="preserve">; and </w:t>
      </w:r>
      <w:r w:rsidRPr="00842A1A">
        <w:t>Tier 3 documents</w:t>
      </w:r>
      <w:r>
        <w:t>,</w:t>
      </w:r>
      <w:r w:rsidRPr="00842A1A">
        <w:t xml:space="preserve"> consisting detailed evidence</w:t>
      </w:r>
      <w:r w:rsidR="0067188C">
        <w:t xml:space="preserve">. </w:t>
      </w:r>
      <w:r w:rsidR="00D50FC0">
        <w:t>Although i</w:t>
      </w:r>
      <w:r>
        <w:t xml:space="preserve">t was at </w:t>
      </w:r>
      <w:r w:rsidR="0067188C">
        <w:t>Tier 2</w:t>
      </w:r>
      <w:r>
        <w:t xml:space="preserve"> where the majority of the value resided in terms of:</w:t>
      </w:r>
    </w:p>
    <w:p w14:paraId="7321047B" w14:textId="77777777" w:rsidR="00E95F9D" w:rsidRPr="00CB42EA" w:rsidRDefault="00E95F9D" w:rsidP="00CB42EA">
      <w:pPr>
        <w:pStyle w:val="Bulletlist1"/>
        <w:ind w:left="1424" w:hanging="505"/>
        <w:rPr>
          <w:color w:val="000000" w:themeColor="text1"/>
          <w:szCs w:val="16"/>
        </w:rPr>
      </w:pPr>
      <w:r w:rsidRPr="00CB42EA">
        <w:rPr>
          <w:color w:val="000000" w:themeColor="text1"/>
          <w:szCs w:val="16"/>
        </w:rPr>
        <w:t>The RP reporting compliance with their own CAE; and</w:t>
      </w:r>
    </w:p>
    <w:p w14:paraId="54B5C643" w14:textId="77777777" w:rsidR="00E95F9D" w:rsidRPr="00CB42EA" w:rsidRDefault="00E95F9D" w:rsidP="00CB42EA">
      <w:pPr>
        <w:pStyle w:val="Bulletlist1"/>
        <w:ind w:left="1424" w:hanging="505"/>
        <w:rPr>
          <w:color w:val="000000" w:themeColor="text1"/>
          <w:szCs w:val="16"/>
        </w:rPr>
      </w:pPr>
      <w:r w:rsidRPr="00CB42EA">
        <w:rPr>
          <w:color w:val="000000" w:themeColor="text1"/>
          <w:szCs w:val="16"/>
        </w:rPr>
        <w:t>Where the RP’s interpretation of their own evidence was being made, allowing for a more direct comparison with my own safety expectations.</w:t>
      </w:r>
    </w:p>
    <w:p w14:paraId="5C83E19D" w14:textId="77777777" w:rsidR="00E95F9D" w:rsidRDefault="00E95F9D" w:rsidP="00E95F9D">
      <w:pPr>
        <w:pStyle w:val="Numberedparagraph"/>
      </w:pPr>
      <w:r>
        <w:t>T</w:t>
      </w:r>
      <w:r w:rsidRPr="00827AC8">
        <w:t xml:space="preserve">his </w:t>
      </w:r>
      <w:r>
        <w:t xml:space="preserve">approach </w:t>
      </w:r>
      <w:r w:rsidRPr="00842A1A">
        <w:t xml:space="preserve">allowed me to form a judgement on the fundamentals of the </w:t>
      </w:r>
      <w:r>
        <w:t>RP’s</w:t>
      </w:r>
      <w:r w:rsidRPr="00842A1A">
        <w:t xml:space="preserve"> design and </w:t>
      </w:r>
      <w:r>
        <w:t xml:space="preserve">E3S case </w:t>
      </w:r>
      <w:r w:rsidRPr="00842A1A">
        <w:t xml:space="preserve">in line with the Step </w:t>
      </w:r>
      <w:r>
        <w:t>2</w:t>
      </w:r>
      <w:r w:rsidRPr="00AB79F8">
        <w:t xml:space="preserve"> </w:t>
      </w:r>
      <w:r w:rsidRPr="00842A1A">
        <w:t>objectives</w:t>
      </w:r>
      <w:r w:rsidRPr="003E6C2B">
        <w:t>.</w:t>
      </w:r>
    </w:p>
    <w:p w14:paraId="4A7325BE" w14:textId="19C92C77" w:rsidR="00E95F9D" w:rsidRPr="00334A51" w:rsidRDefault="00E95F9D" w:rsidP="00E95F9D">
      <w:pPr>
        <w:pStyle w:val="Numberedparagraph"/>
      </w:pPr>
      <w:r>
        <w:t>W</w:t>
      </w:r>
      <w:r w:rsidRPr="006A55AD">
        <w:t xml:space="preserve">hilst </w:t>
      </w:r>
      <w:r>
        <w:t xml:space="preserve">my </w:t>
      </w:r>
      <w:r w:rsidRPr="006A55AD">
        <w:t>judgement</w:t>
      </w:r>
      <w:r>
        <w:t>s</w:t>
      </w:r>
      <w:r w:rsidRPr="006A55AD">
        <w:t xml:space="preserve"> </w:t>
      </w:r>
      <w:r w:rsidR="003A2DA7">
        <w:t xml:space="preserve">in this assessment </w:t>
      </w:r>
      <w:r>
        <w:t xml:space="preserve">are </w:t>
      </w:r>
      <w:r w:rsidRPr="006A55AD">
        <w:t>often described in terms of design</w:t>
      </w:r>
      <w:r>
        <w:t xml:space="preserve"> rather than specifically safety requirements, they can be considered interchangeable.</w:t>
      </w:r>
      <w:r w:rsidRPr="006A55AD">
        <w:t xml:space="preserve"> This </w:t>
      </w:r>
      <w:r w:rsidRPr="00334A51">
        <w:t>is because any GDA Statement provided, will be against the design, which is underpinned by the corresponding safety case.</w:t>
      </w:r>
    </w:p>
    <w:p w14:paraId="21F5AAAE" w14:textId="5EAF5148" w:rsidR="000727D6" w:rsidRPr="00334A51" w:rsidRDefault="00E95F9D" w:rsidP="00E95F9D">
      <w:pPr>
        <w:pStyle w:val="Numberedparagraph"/>
      </w:pPr>
      <w:r w:rsidRPr="00334A51">
        <w:t xml:space="preserve">My assessment strategy was consistent with my Assessment Plan (ref. </w:t>
      </w:r>
      <w:sdt>
        <w:sdtPr>
          <w:id w:val="1825316043"/>
          <w:citation/>
        </w:sdtPr>
        <w:sdtEndPr/>
        <w:sdtContent>
          <w:r w:rsidRPr="00334A51">
            <w:fldChar w:fldCharType="begin"/>
          </w:r>
          <w:r w:rsidRPr="00334A51">
            <w:instrText xml:space="preserve"> CITATION ONRStep2AP_1 \l 2057 </w:instrText>
          </w:r>
          <w:r w:rsidRPr="00334A51">
            <w:fldChar w:fldCharType="separate"/>
          </w:r>
          <w:r w:rsidR="002E5136" w:rsidRPr="002E5136">
            <w:rPr>
              <w:noProof/>
            </w:rPr>
            <w:t>[23]</w:t>
          </w:r>
          <w:r w:rsidRPr="00334A51">
            <w:fldChar w:fldCharType="end"/>
          </w:r>
        </w:sdtContent>
      </w:sdt>
      <w:r w:rsidRPr="00334A51">
        <w:t>).</w:t>
      </w:r>
    </w:p>
    <w:p w14:paraId="257D2CCA" w14:textId="6B8631A0" w:rsidR="006370AA" w:rsidRPr="00334A51" w:rsidRDefault="006370AA" w:rsidP="006370AA">
      <w:pPr>
        <w:pStyle w:val="Heading2"/>
      </w:pPr>
      <w:r w:rsidRPr="00334A51">
        <w:lastRenderedPageBreak/>
        <w:t>Assessment</w:t>
      </w:r>
    </w:p>
    <w:p w14:paraId="6906EA14" w14:textId="7D8C42FB" w:rsidR="00BD4406" w:rsidRPr="00283D87" w:rsidRDefault="00EA4DD9" w:rsidP="00A477B9">
      <w:pPr>
        <w:pStyle w:val="Heading3"/>
      </w:pPr>
      <w:bookmarkStart w:id="15" w:name="_Ref157601562"/>
      <w:r>
        <w:t>B</w:t>
      </w:r>
      <w:r w:rsidR="00E95F9D" w:rsidRPr="00283D87">
        <w:t>asis</w:t>
      </w:r>
      <w:r w:rsidR="006B7CB6">
        <w:t>-</w:t>
      </w:r>
      <w:r w:rsidR="00E95F9D" w:rsidRPr="00283D87">
        <w:t>of</w:t>
      </w:r>
      <w:r w:rsidR="006B7CB6">
        <w:t>-</w:t>
      </w:r>
      <w:r w:rsidR="00E95F9D" w:rsidRPr="00283D87">
        <w:t>design</w:t>
      </w:r>
      <w:bookmarkEnd w:id="15"/>
    </w:p>
    <w:p w14:paraId="4CC12F55" w14:textId="61874C57" w:rsidR="00BE3F63" w:rsidRPr="00334A51" w:rsidRDefault="00BE3F63" w:rsidP="00BE3F63">
      <w:pPr>
        <w:pStyle w:val="Numberedparagraph"/>
      </w:pPr>
      <w:r w:rsidRPr="00334A51">
        <w:t xml:space="preserve">SAP EKP.1 (ref. </w:t>
      </w:r>
      <w:sdt>
        <w:sdtPr>
          <w:id w:val="-1675723328"/>
          <w:citation/>
        </w:sdtPr>
        <w:sdtEndPr/>
        <w:sdtContent>
          <w:r w:rsidRPr="00334A51">
            <w:fldChar w:fldCharType="begin"/>
          </w:r>
          <w:r w:rsidRPr="00334A51">
            <w:instrText xml:space="preserve"> CITATION SAPs \l 2057 </w:instrText>
          </w:r>
          <w:r w:rsidRPr="00334A51">
            <w:fldChar w:fldCharType="separate"/>
          </w:r>
          <w:r w:rsidR="002E5136" w:rsidRPr="002E5136">
            <w:rPr>
              <w:noProof/>
            </w:rPr>
            <w:t>[19]</w:t>
          </w:r>
          <w:r w:rsidRPr="00334A51">
            <w:fldChar w:fldCharType="end"/>
          </w:r>
        </w:sdtContent>
      </w:sdt>
      <w:r w:rsidRPr="00334A51">
        <w:t>) states that the underpinning safety aim for any nuclear facility should be an inherently safe design, consistent with the operational purposes of the facility. Similarly, IAEA SSR 2</w:t>
      </w:r>
      <w:r w:rsidR="00F77CDC">
        <w:t>/</w:t>
      </w:r>
      <w:r w:rsidRPr="00334A51">
        <w:t xml:space="preserve">1 (ref. </w:t>
      </w:r>
      <w:sdt>
        <w:sdtPr>
          <w:id w:val="1837101588"/>
          <w:citation/>
        </w:sdtPr>
        <w:sdtEndPr/>
        <w:sdtContent>
          <w:r w:rsidRPr="00334A51">
            <w:fldChar w:fldCharType="begin"/>
          </w:r>
          <w:r w:rsidRPr="00334A51">
            <w:instrText xml:space="preserve"> CITATION IAEA_SSR2o1 \l 2057 </w:instrText>
          </w:r>
          <w:r w:rsidRPr="00334A51">
            <w:fldChar w:fldCharType="separate"/>
          </w:r>
          <w:r w:rsidR="002E5136" w:rsidRPr="002E5136">
            <w:rPr>
              <w:noProof/>
            </w:rPr>
            <w:t>[32]</w:t>
          </w:r>
          <w:r w:rsidRPr="00334A51">
            <w:fldChar w:fldCharType="end"/>
          </w:r>
        </w:sdtContent>
      </w:sdt>
      <w:r w:rsidRPr="00334A51">
        <w:t>) Requirement 6 requires that, the plant can be operated safely within the operational limits and conditions for the full duration of its design life.</w:t>
      </w:r>
    </w:p>
    <w:p w14:paraId="494EF195" w14:textId="509E9224" w:rsidR="00BD4406" w:rsidRPr="00334A51" w:rsidRDefault="00BE3F63" w:rsidP="00BE3F63">
      <w:pPr>
        <w:pStyle w:val="Numberedparagraph"/>
      </w:pPr>
      <w:r w:rsidRPr="00334A51">
        <w:t xml:space="preserve">For the </w:t>
      </w:r>
      <w:r w:rsidR="003200CC">
        <w:t>RR-</w:t>
      </w:r>
      <w:r w:rsidRPr="00334A51">
        <w:t xml:space="preserve">SMR, the important aspects which may affect such a demonstration </w:t>
      </w:r>
      <w:r w:rsidR="00AC1CED">
        <w:t>are</w:t>
      </w:r>
      <w:r w:rsidR="003200CC">
        <w:t xml:space="preserve"> </w:t>
      </w:r>
      <w:r w:rsidRPr="00334A51">
        <w:t xml:space="preserve">the physical constraints placed on core and the decision and implications of adopting </w:t>
      </w:r>
      <w:r w:rsidR="00144874">
        <w:t>b</w:t>
      </w:r>
      <w:r w:rsidRPr="00334A51">
        <w:t>oron-free operation; and whether these may be incongruous with safely delivering the reactor core’s defined Rated Thermal Power (RTP) of 1</w:t>
      </w:r>
      <w:r w:rsidR="007D3806">
        <w:t>,</w:t>
      </w:r>
      <w:r w:rsidRPr="00334A51">
        <w:t>358</w:t>
      </w:r>
      <w:r w:rsidR="00D12FBB">
        <w:t xml:space="preserve"> </w:t>
      </w:r>
      <w:r w:rsidRPr="00334A51">
        <w:t>MWth.</w:t>
      </w:r>
    </w:p>
    <w:p w14:paraId="3E246E61" w14:textId="20601099" w:rsidR="00A63566" w:rsidRPr="00334A51" w:rsidRDefault="00CE631B" w:rsidP="0058050A">
      <w:pPr>
        <w:pStyle w:val="Heading4"/>
      </w:pPr>
      <w:bookmarkStart w:id="16" w:name="_Ref157601567"/>
      <w:r>
        <w:t>A</w:t>
      </w:r>
      <w:r w:rsidR="00A63566" w:rsidRPr="00334A51">
        <w:t>rchitecture and sizing of key structures and components</w:t>
      </w:r>
      <w:bookmarkEnd w:id="16"/>
    </w:p>
    <w:p w14:paraId="572A9B45" w14:textId="10D7BFD3" w:rsidR="00BD4406" w:rsidRPr="00334A51" w:rsidRDefault="0070366E" w:rsidP="00BD4406">
      <w:pPr>
        <w:pStyle w:val="Numberedparagraph"/>
      </w:pPr>
      <w:r w:rsidRPr="00334A51">
        <w:t xml:space="preserve">The key performance and design parameters are reported upon with the </w:t>
      </w:r>
      <w:r w:rsidR="00735656">
        <w:t>R</w:t>
      </w:r>
      <w:r w:rsidRPr="00334A51">
        <w:t xml:space="preserve">eactor </w:t>
      </w:r>
      <w:r w:rsidR="00B902B4">
        <w:t xml:space="preserve">SDD </w:t>
      </w:r>
      <w:r w:rsidR="00060EFA">
        <w:t xml:space="preserve">report </w:t>
      </w:r>
      <w:r w:rsidRPr="00334A51">
        <w:t xml:space="preserve">(ref. </w:t>
      </w:r>
      <w:sdt>
        <w:sdtPr>
          <w:id w:val="-1014679884"/>
          <w:citation/>
        </w:sdtPr>
        <w:sdtEndPr/>
        <w:sdtContent>
          <w:r w:rsidRPr="00334A51">
            <w:fldChar w:fldCharType="begin"/>
          </w:r>
          <w:r w:rsidR="002252A0">
            <w:instrText xml:space="preserve">CITATION RRRectSysDesDescrip_1 \l 2057 </w:instrText>
          </w:r>
          <w:r w:rsidRPr="00334A51">
            <w:fldChar w:fldCharType="separate"/>
          </w:r>
          <w:r w:rsidR="002E5136" w:rsidRPr="002E5136">
            <w:rPr>
              <w:noProof/>
            </w:rPr>
            <w:t>[58]</w:t>
          </w:r>
          <w:r w:rsidRPr="00334A51">
            <w:fldChar w:fldCharType="end"/>
          </w:r>
        </w:sdtContent>
      </w:sdt>
      <w:r w:rsidRPr="00334A51">
        <w:t xml:space="preserve">). From my sample, all parameters seem in keeping with </w:t>
      </w:r>
      <w:r w:rsidR="00F34A2B">
        <w:t>the RP’s</w:t>
      </w:r>
      <w:r w:rsidRPr="00334A51">
        <w:t xml:space="preserve"> stated aspirations including core thermal </w:t>
      </w:r>
      <w:r w:rsidR="006C2D57" w:rsidRPr="00334A51">
        <w:t>power</w:t>
      </w:r>
      <w:r w:rsidR="006C2D57">
        <w:t xml:space="preserve"> and</w:t>
      </w:r>
      <w:r w:rsidRPr="00334A51">
        <w:t xml:space="preserve"> are recognisable for a PWR</w:t>
      </w:r>
      <w:r w:rsidR="00420A52">
        <w:t>-</w:t>
      </w:r>
      <w:r w:rsidRPr="00334A51">
        <w:t xml:space="preserve">type design including </w:t>
      </w:r>
      <w:r w:rsidR="00F34A2B">
        <w:t xml:space="preserve">typical </w:t>
      </w:r>
      <w:r w:rsidRPr="00334A51">
        <w:t>system pressure</w:t>
      </w:r>
      <w:r w:rsidR="00C64B43">
        <w:t>s</w:t>
      </w:r>
      <w:r w:rsidR="00420A52">
        <w:t xml:space="preserve"> and </w:t>
      </w:r>
      <w:r w:rsidRPr="00334A51">
        <w:t>core ΔT</w:t>
      </w:r>
      <w:r w:rsidR="00C64B43">
        <w:t>s</w:t>
      </w:r>
      <w:r w:rsidRPr="00334A51">
        <w:t>. Of particular note is the core size.</w:t>
      </w:r>
    </w:p>
    <w:p w14:paraId="2C5ED6F9" w14:textId="208E5D95" w:rsidR="0070366E" w:rsidRDefault="0070366E" w:rsidP="0070366E">
      <w:pPr>
        <w:pStyle w:val="Numberedparagraph"/>
        <w:numPr>
          <w:ilvl w:val="0"/>
          <w:numId w:val="0"/>
        </w:numPr>
        <w:ind w:left="851"/>
        <w:rPr>
          <w:b/>
          <w:bCs/>
        </w:rPr>
      </w:pPr>
      <w:r w:rsidRPr="00334A51">
        <w:rPr>
          <w:b/>
          <w:bCs/>
        </w:rPr>
        <w:t>Core size</w:t>
      </w:r>
    </w:p>
    <w:p w14:paraId="51A62338" w14:textId="26BA67B4" w:rsidR="000045ED" w:rsidRPr="00E50BB2" w:rsidRDefault="004B009C" w:rsidP="00430043">
      <w:pPr>
        <w:pStyle w:val="Numberedparagraph"/>
      </w:pPr>
      <w:r>
        <w:t>C</w:t>
      </w:r>
      <w:r w:rsidR="00334A51">
        <w:t>ore size is ultimately constrained by the diameter of the RPV, which</w:t>
      </w:r>
      <w:r>
        <w:t xml:space="preserve"> </w:t>
      </w:r>
      <w:r w:rsidR="00334A51" w:rsidRPr="00E50BB2">
        <w:t>has reportedly been maximised for UK road transport</w:t>
      </w:r>
      <w:r w:rsidR="006F400E" w:rsidRPr="006F400E">
        <w:t xml:space="preserve"> </w:t>
      </w:r>
      <w:r w:rsidR="006F400E">
        <w:t>by the RP</w:t>
      </w:r>
      <w:r w:rsidR="00334A51" w:rsidRPr="00E50BB2">
        <w:t>.</w:t>
      </w:r>
      <w:r w:rsidR="00430043" w:rsidRPr="00E50BB2">
        <w:t xml:space="preserve"> </w:t>
      </w:r>
    </w:p>
    <w:p w14:paraId="4037FFA8" w14:textId="34C2B751" w:rsidR="00334A51" w:rsidRPr="00FC4D8C" w:rsidRDefault="00944517" w:rsidP="00772F05">
      <w:pPr>
        <w:pStyle w:val="Numberedparagraph"/>
      </w:pPr>
      <w:r w:rsidRPr="00E50BB2">
        <w:t>W</w:t>
      </w:r>
      <w:r w:rsidRPr="009256FD">
        <w:t xml:space="preserve">orking to this, </w:t>
      </w:r>
      <w:r w:rsidRPr="00FC4D8C">
        <w:t>the RP has de</w:t>
      </w:r>
      <w:r w:rsidR="004A7F74" w:rsidRPr="00FC4D8C">
        <w:t xml:space="preserve">cided </w:t>
      </w:r>
      <w:r w:rsidRPr="00FC4D8C">
        <w:t xml:space="preserve">that </w:t>
      </w:r>
      <w:r w:rsidR="006A54F7">
        <w:t>a</w:t>
      </w:r>
      <w:r w:rsidR="006A54F7" w:rsidRPr="00FC4D8C">
        <w:t xml:space="preserve"> </w:t>
      </w:r>
      <w:r w:rsidR="0029150F" w:rsidRPr="00FC4D8C">
        <w:t xml:space="preserve">core made up of </w:t>
      </w:r>
      <w:r w:rsidRPr="00FC4D8C">
        <w:t xml:space="preserve">121-off 17x17 (289 fuel pin) FAs (ref. </w:t>
      </w:r>
      <w:sdt>
        <w:sdtPr>
          <w:id w:val="1448747719"/>
          <w:citation/>
        </w:sdtPr>
        <w:sdtEndPr/>
        <w:sdtContent>
          <w:r w:rsidRPr="00FC4D8C">
            <w:fldChar w:fldCharType="begin"/>
          </w:r>
          <w:r w:rsidR="0071222B">
            <w:instrText xml:space="preserve">CITATION RR_BoronfreeDR \l 2057 </w:instrText>
          </w:r>
          <w:r w:rsidRPr="00FC4D8C">
            <w:fldChar w:fldCharType="separate"/>
          </w:r>
          <w:r w:rsidR="002E5136" w:rsidRPr="002E5136">
            <w:rPr>
              <w:noProof/>
            </w:rPr>
            <w:t>[57]</w:t>
          </w:r>
          <w:r w:rsidRPr="00FC4D8C">
            <w:fldChar w:fldCharType="end"/>
          </w:r>
        </w:sdtContent>
      </w:sdt>
      <w:r w:rsidR="0029150F" w:rsidRPr="00FC4D8C">
        <w:t xml:space="preserve">) </w:t>
      </w:r>
      <w:r w:rsidR="006A54F7">
        <w:t xml:space="preserve">will allow for </w:t>
      </w:r>
      <w:r w:rsidR="008F6069">
        <w:t xml:space="preserve">appropriate </w:t>
      </w:r>
      <w:r w:rsidR="00952532" w:rsidRPr="00FC4D8C">
        <w:t>cor</w:t>
      </w:r>
      <w:r w:rsidR="0029150F" w:rsidRPr="00FC4D8C">
        <w:t>e design limit</w:t>
      </w:r>
      <w:r w:rsidR="00E645E9" w:rsidRPr="00FC4D8C">
        <w:t>s</w:t>
      </w:r>
      <w:r w:rsidR="004A7F74" w:rsidRPr="00FC4D8C">
        <w:t xml:space="preserve"> </w:t>
      </w:r>
      <w:r w:rsidR="00C855FC">
        <w:t xml:space="preserve">to be </w:t>
      </w:r>
      <w:r w:rsidR="00DC1760">
        <w:t>met</w:t>
      </w:r>
      <w:r w:rsidR="00772F05" w:rsidRPr="00FC4D8C">
        <w:t>, including</w:t>
      </w:r>
      <w:r w:rsidR="002F642A" w:rsidRPr="00FC4D8C">
        <w:t xml:space="preserve"> shutdown margin (SDM)</w:t>
      </w:r>
      <w:r w:rsidRPr="00FC4D8C">
        <w:t xml:space="preserve">. </w:t>
      </w:r>
    </w:p>
    <w:p w14:paraId="3BCAE3CA" w14:textId="4B8047FA" w:rsidR="009256FD" w:rsidRPr="00FC4D8C" w:rsidRDefault="00334A51" w:rsidP="009256FD">
      <w:pPr>
        <w:pStyle w:val="Numberedparagraph"/>
      </w:pPr>
      <w:r w:rsidRPr="00FC4D8C">
        <w:t xml:space="preserve">Achieving </w:t>
      </w:r>
      <w:r w:rsidR="002F642A" w:rsidRPr="00FC4D8C">
        <w:t xml:space="preserve">adequate </w:t>
      </w:r>
      <w:r w:rsidR="004623CD" w:rsidRPr="00FC4D8C">
        <w:t>S</w:t>
      </w:r>
      <w:r w:rsidRPr="00FC4D8C">
        <w:t xml:space="preserve">DM under </w:t>
      </w:r>
      <w:r w:rsidR="00144874">
        <w:t>b</w:t>
      </w:r>
      <w:r w:rsidRPr="00FC4D8C">
        <w:t xml:space="preserve">oron-free conditions requires </w:t>
      </w:r>
      <w:r w:rsidR="00486A6D" w:rsidRPr="00FC4D8C">
        <w:t xml:space="preserve">large concentrations of </w:t>
      </w:r>
      <w:r w:rsidRPr="00FC4D8C">
        <w:t>fixed control material</w:t>
      </w:r>
      <w:r w:rsidR="008611F3" w:rsidRPr="00FC4D8C">
        <w:t>s</w:t>
      </w:r>
      <w:r w:rsidRPr="00FC4D8C">
        <w:t xml:space="preserve"> </w:t>
      </w:r>
      <w:r w:rsidR="00AD6AA1">
        <w:t>(CRs</w:t>
      </w:r>
      <w:r w:rsidR="009623BF">
        <w:t xml:space="preserve"> and other </w:t>
      </w:r>
      <w:r w:rsidR="001569F3">
        <w:t xml:space="preserve">solid </w:t>
      </w:r>
      <w:r w:rsidR="005D40E5">
        <w:t>b</w:t>
      </w:r>
      <w:r w:rsidR="00AD6AA1">
        <w:t>urnable absorbers</w:t>
      </w:r>
      <w:r w:rsidR="005D40E5">
        <w:t xml:space="preserve">) </w:t>
      </w:r>
      <w:r w:rsidRPr="00FC4D8C">
        <w:t xml:space="preserve">to be </w:t>
      </w:r>
      <w:r w:rsidR="00486A6D" w:rsidRPr="00FC4D8C">
        <w:t>used in</w:t>
      </w:r>
      <w:r w:rsidRPr="00FC4D8C">
        <w:t xml:space="preserve"> the reactor core. This can result in potentially larger CR</w:t>
      </w:r>
      <w:r w:rsidR="00124225" w:rsidRPr="00FC4D8C">
        <w:t>s</w:t>
      </w:r>
      <w:r w:rsidRPr="00FC4D8C">
        <w:t xml:space="preserve"> and hence larger FAs in which to house them. </w:t>
      </w:r>
      <w:r w:rsidR="00813C66">
        <w:t xml:space="preserve">However, </w:t>
      </w:r>
      <w:r w:rsidR="008F0AA5">
        <w:t>t</w:t>
      </w:r>
      <w:r w:rsidR="00E50BB2" w:rsidRPr="00FC4D8C">
        <w:t>he l</w:t>
      </w:r>
      <w:r w:rsidR="00831E99" w:rsidRPr="00FC4D8C">
        <w:t xml:space="preserve">arger the FAs the less </w:t>
      </w:r>
      <w:r w:rsidR="00636140">
        <w:t>‘</w:t>
      </w:r>
      <w:r w:rsidR="00831E99" w:rsidRPr="00FC4D8C">
        <w:t>circular</w:t>
      </w:r>
      <w:r w:rsidR="00636140">
        <w:t>’</w:t>
      </w:r>
      <w:r w:rsidR="00831E99" w:rsidRPr="00FC4D8C">
        <w:t xml:space="preserve"> the core</w:t>
      </w:r>
      <w:r w:rsidR="00E50BB2" w:rsidRPr="00FC4D8C">
        <w:t xml:space="preserve"> and overall less fuel contained within. For</w:t>
      </w:r>
      <w:r w:rsidR="00831E99" w:rsidRPr="00FC4D8C">
        <w:t xml:space="preserve"> a fixed power, the fuel that is present</w:t>
      </w:r>
      <w:r w:rsidR="00E50BB2" w:rsidRPr="00FC4D8C">
        <w:t xml:space="preserve"> w</w:t>
      </w:r>
      <w:r w:rsidR="00747F7A">
        <w:t xml:space="preserve">ould </w:t>
      </w:r>
      <w:r w:rsidR="007F1ECB">
        <w:t xml:space="preserve">need to achieve </w:t>
      </w:r>
      <w:r w:rsidR="00566842">
        <w:t>higher Burn Up</w:t>
      </w:r>
      <w:r w:rsidR="00C414CD">
        <w:t>s</w:t>
      </w:r>
      <w:r w:rsidR="00566842">
        <w:t xml:space="preserve"> (BU) and may be nearer thermal limits</w:t>
      </w:r>
      <w:r w:rsidR="00831E99" w:rsidRPr="00FC4D8C">
        <w:t xml:space="preserve">. </w:t>
      </w:r>
      <w:r w:rsidR="009256FD" w:rsidRPr="00FC4D8C">
        <w:t xml:space="preserve">An analysis of </w:t>
      </w:r>
      <w:r w:rsidR="00DA076A">
        <w:t xml:space="preserve">FA numbers, including </w:t>
      </w:r>
      <w:r w:rsidR="009256FD" w:rsidRPr="00FC4D8C">
        <w:t xml:space="preserve">a reduced number of larger FAs, is reported upon within the RPs </w:t>
      </w:r>
      <w:r w:rsidR="00144874">
        <w:t>b</w:t>
      </w:r>
      <w:r w:rsidR="009256FD" w:rsidRPr="00FC4D8C">
        <w:t>oron</w:t>
      </w:r>
      <w:r w:rsidR="006B16F9">
        <w:t>-</w:t>
      </w:r>
      <w:r w:rsidR="009256FD" w:rsidRPr="00FC4D8C">
        <w:t xml:space="preserve">free decision record (ref. </w:t>
      </w:r>
      <w:sdt>
        <w:sdtPr>
          <w:id w:val="-1281261336"/>
          <w:citation/>
        </w:sdtPr>
        <w:sdtEndPr/>
        <w:sdtContent>
          <w:r w:rsidR="009256FD" w:rsidRPr="00FC4D8C">
            <w:fldChar w:fldCharType="begin"/>
          </w:r>
          <w:r w:rsidR="0071222B">
            <w:instrText xml:space="preserve">CITATION RR_BoronfreeDR \l 2057 </w:instrText>
          </w:r>
          <w:r w:rsidR="009256FD" w:rsidRPr="00FC4D8C">
            <w:fldChar w:fldCharType="separate"/>
          </w:r>
          <w:r w:rsidR="002E5136" w:rsidRPr="002E5136">
            <w:rPr>
              <w:noProof/>
            </w:rPr>
            <w:t>[57]</w:t>
          </w:r>
          <w:r w:rsidR="009256FD" w:rsidRPr="00FC4D8C">
            <w:fldChar w:fldCharType="end"/>
          </w:r>
        </w:sdtContent>
      </w:sdt>
      <w:r w:rsidR="009256FD" w:rsidRPr="00FC4D8C">
        <w:t>).</w:t>
      </w:r>
    </w:p>
    <w:p w14:paraId="53D1E0FD" w14:textId="2C1782C1" w:rsidR="005C4F77" w:rsidRDefault="009256FD" w:rsidP="00334A51">
      <w:pPr>
        <w:pStyle w:val="Numberedparagraph"/>
      </w:pPr>
      <w:r w:rsidRPr="00FC4D8C">
        <w:t>F</w:t>
      </w:r>
      <w:r w:rsidR="00334A51" w:rsidRPr="00FC4D8C">
        <w:t xml:space="preserve">rom my review of the document (ref. </w:t>
      </w:r>
      <w:sdt>
        <w:sdtPr>
          <w:id w:val="1868485415"/>
          <w:citation/>
        </w:sdtPr>
        <w:sdtEndPr/>
        <w:sdtContent>
          <w:r w:rsidR="00334A51" w:rsidRPr="00FC4D8C">
            <w:fldChar w:fldCharType="begin"/>
          </w:r>
          <w:r w:rsidR="0071222B">
            <w:instrText xml:space="preserve">CITATION RR_BoronfreeDR \l 2057 </w:instrText>
          </w:r>
          <w:r w:rsidR="00334A51" w:rsidRPr="00FC4D8C">
            <w:fldChar w:fldCharType="separate"/>
          </w:r>
          <w:r w:rsidR="002E5136" w:rsidRPr="002E5136">
            <w:rPr>
              <w:noProof/>
            </w:rPr>
            <w:t>[57]</w:t>
          </w:r>
          <w:r w:rsidR="00334A51" w:rsidRPr="00FC4D8C">
            <w:fldChar w:fldCharType="end"/>
          </w:r>
        </w:sdtContent>
      </w:sdt>
      <w:r w:rsidR="00334A51" w:rsidRPr="00FC4D8C">
        <w:t xml:space="preserve">) it is clear that a suitable range of FA </w:t>
      </w:r>
      <w:r w:rsidR="00D42E86" w:rsidRPr="00FC4D8C">
        <w:t xml:space="preserve">options </w:t>
      </w:r>
      <w:r w:rsidR="00334A51" w:rsidRPr="00FC4D8C">
        <w:t xml:space="preserve">have been considered; working </w:t>
      </w:r>
      <w:r w:rsidR="00676F67">
        <w:t>away</w:t>
      </w:r>
      <w:r w:rsidR="00334A51" w:rsidRPr="00FC4D8C">
        <w:t xml:space="preserve"> from the potentially control-material</w:t>
      </w:r>
      <w:r w:rsidR="00334A51">
        <w:t xml:space="preserve"> constrained </w:t>
      </w:r>
      <w:r w:rsidR="00D42E86">
        <w:t xml:space="preserve">121-off </w:t>
      </w:r>
      <w:r w:rsidR="00334A51">
        <w:t>17x17 design towards increasingly off-circular</w:t>
      </w:r>
      <w:r w:rsidR="00C60B87">
        <w:t xml:space="preserve"> larger FA</w:t>
      </w:r>
      <w:r w:rsidR="00334A51">
        <w:t xml:space="preserve"> options</w:t>
      </w:r>
      <w:r w:rsidR="0075144E">
        <w:t>,</w:t>
      </w:r>
      <w:r w:rsidR="00384A05">
        <w:t xml:space="preserve"> </w:t>
      </w:r>
      <w:r w:rsidR="00D42E86">
        <w:t xml:space="preserve">including </w:t>
      </w:r>
      <w:r w:rsidR="005C4F77">
        <w:t xml:space="preserve">a </w:t>
      </w:r>
      <w:r w:rsidR="00384A05">
        <w:t xml:space="preserve">69-off 22x22 </w:t>
      </w:r>
      <w:r w:rsidR="00ED72C6">
        <w:t>design</w:t>
      </w:r>
      <w:r w:rsidR="00334A51">
        <w:t xml:space="preserve">. </w:t>
      </w:r>
    </w:p>
    <w:p w14:paraId="20EEA3C1" w14:textId="37052A3C" w:rsidR="00334A51" w:rsidRDefault="00334A51" w:rsidP="00334A51">
      <w:pPr>
        <w:pStyle w:val="Numberedparagraph"/>
      </w:pPr>
      <w:r>
        <w:lastRenderedPageBreak/>
        <w:t>The document</w:t>
      </w:r>
      <w:r w:rsidRPr="00EF27D0">
        <w:t xml:space="preserve"> provides</w:t>
      </w:r>
      <w:r>
        <w:t xml:space="preserve"> both qualitative, and </w:t>
      </w:r>
      <w:r w:rsidR="002A1443">
        <w:t>some</w:t>
      </w:r>
      <w:r>
        <w:t xml:space="preserve"> quantitative analysis to underpin the RP’s decision that 17x17 FAs should be used – albeit with options exercised to increase control materials. I found the RP’s arguments and the </w:t>
      </w:r>
      <w:r w:rsidRPr="00906E42">
        <w:t xml:space="preserve">sensitivity studies </w:t>
      </w:r>
      <w:r>
        <w:t xml:space="preserve">exploring </w:t>
      </w:r>
      <w:r w:rsidRPr="00906E42">
        <w:t xml:space="preserve">the robustness of the </w:t>
      </w:r>
      <w:r>
        <w:t xml:space="preserve">conclusions </w:t>
      </w:r>
      <w:r w:rsidR="006C2D57">
        <w:t>compelling and</w:t>
      </w:r>
      <w:r>
        <w:t xml:space="preserve"> expect that these will be valuable in supporting a demonstration of having reduced risks ALARP later in GDA</w:t>
      </w:r>
      <w:r w:rsidR="00595688">
        <w:t xml:space="preserve"> and meet my expectations against SAP SC.</w:t>
      </w:r>
      <w:r w:rsidR="00506175">
        <w:t>4</w:t>
      </w:r>
      <w:r>
        <w:t xml:space="preserve">. </w:t>
      </w:r>
    </w:p>
    <w:p w14:paraId="6636058C" w14:textId="04E307F7" w:rsidR="0044436E" w:rsidRPr="0044436E" w:rsidRDefault="003D36A0">
      <w:pPr>
        <w:pStyle w:val="Numberedparagraph"/>
      </w:pPr>
      <w:bookmarkStart w:id="17" w:name="_Ref157585432"/>
      <w:r>
        <w:t>I</w:t>
      </w:r>
      <w:r w:rsidR="00BE5002">
        <w:t xml:space="preserve"> sampled the </w:t>
      </w:r>
      <w:r w:rsidR="00FB0A8D">
        <w:t>RP</w:t>
      </w:r>
      <w:r w:rsidR="00F34476">
        <w:t xml:space="preserve">’s </w:t>
      </w:r>
      <w:r w:rsidR="00BE5002">
        <w:t xml:space="preserve">analysis of </w:t>
      </w:r>
      <w:r w:rsidR="009E1D79">
        <w:t>c</w:t>
      </w:r>
      <w:r w:rsidR="00EA12D4">
        <w:t xml:space="preserve">ore </w:t>
      </w:r>
      <w:r w:rsidR="009E1D79">
        <w:t>d</w:t>
      </w:r>
      <w:r w:rsidR="000F7043">
        <w:t xml:space="preserve">esign </w:t>
      </w:r>
      <w:r w:rsidR="00EA12D4">
        <w:t xml:space="preserve">Iteration 5 (It.5) </w:t>
      </w:r>
      <w:r w:rsidR="000F7043" w:rsidRPr="00CA4ED3">
        <w:t>(</w:t>
      </w:r>
      <w:r w:rsidR="000F7043" w:rsidRPr="00397A1B">
        <w:t>ref.</w:t>
      </w:r>
      <w:r w:rsidR="000F7043">
        <w:t xml:space="preserve"> </w:t>
      </w:r>
      <w:sdt>
        <w:sdtPr>
          <w:id w:val="1679849901"/>
          <w:citation/>
        </w:sdtPr>
        <w:sdtEndPr/>
        <w:sdtContent>
          <w:r w:rsidR="000F7043">
            <w:fldChar w:fldCharType="begin"/>
          </w:r>
          <w:r w:rsidR="000F7043">
            <w:instrText xml:space="preserve">CITATION RRPerfAnalSumm_1 \l 2057 </w:instrText>
          </w:r>
          <w:r w:rsidR="000F7043">
            <w:fldChar w:fldCharType="separate"/>
          </w:r>
          <w:r w:rsidR="002E5136" w:rsidRPr="002E5136">
            <w:rPr>
              <w:noProof/>
            </w:rPr>
            <w:t>[47]</w:t>
          </w:r>
          <w:r w:rsidR="000F7043">
            <w:fldChar w:fldCharType="end"/>
          </w:r>
        </w:sdtContent>
      </w:sdt>
      <w:r w:rsidR="000F7043">
        <w:t>)</w:t>
      </w:r>
      <w:r w:rsidR="001D4831">
        <w:t xml:space="preserve">, </w:t>
      </w:r>
      <w:r w:rsidR="00AB0DBF">
        <w:t>develop</w:t>
      </w:r>
      <w:r w:rsidR="00C414CD">
        <w:t>ing</w:t>
      </w:r>
      <w:r w:rsidR="00AB0DBF">
        <w:t xml:space="preserve"> the arguments on the </w:t>
      </w:r>
      <w:r w:rsidR="00805D42">
        <w:t>17x17</w:t>
      </w:r>
      <w:r w:rsidR="00AB0DBF">
        <w:t xml:space="preserve"> </w:t>
      </w:r>
      <w:r w:rsidR="00E15183">
        <w:t>design’s</w:t>
      </w:r>
      <w:r w:rsidR="001D4831">
        <w:t xml:space="preserve"> </w:t>
      </w:r>
      <w:r w:rsidR="001920A5">
        <w:t>viability</w:t>
      </w:r>
      <w:r w:rsidR="000F7043">
        <w:t xml:space="preserve">. </w:t>
      </w:r>
      <w:r w:rsidR="00DD17AB">
        <w:t xml:space="preserve">I </w:t>
      </w:r>
      <w:r w:rsidR="007E3D3C">
        <w:t xml:space="preserve">noted </w:t>
      </w:r>
      <w:r w:rsidR="00FC4D8C">
        <w:t xml:space="preserve">two </w:t>
      </w:r>
      <w:r w:rsidR="009A14AA">
        <w:t>areas of non-compliance</w:t>
      </w:r>
      <w:r w:rsidR="006F241D">
        <w:t xml:space="preserve"> including </w:t>
      </w:r>
      <w:r w:rsidR="00B00DA9">
        <w:t xml:space="preserve">SDM for the equilibrium core, and </w:t>
      </w:r>
      <w:r w:rsidR="006A02E1">
        <w:t xml:space="preserve">a </w:t>
      </w:r>
      <w:r w:rsidR="002C53A6" w:rsidRPr="008675B4">
        <w:t xml:space="preserve">peak pellet </w:t>
      </w:r>
      <w:r w:rsidR="00E06DF5">
        <w:t>BU</w:t>
      </w:r>
      <w:r w:rsidR="002C53A6" w:rsidRPr="008675B4">
        <w:t xml:space="preserve"> limit</w:t>
      </w:r>
      <w:r w:rsidR="006F241D">
        <w:t xml:space="preserve">. </w:t>
      </w:r>
      <w:r w:rsidR="00D6520C">
        <w:t xml:space="preserve">The former </w:t>
      </w:r>
      <w:r w:rsidR="00D23306">
        <w:t xml:space="preserve">has </w:t>
      </w:r>
      <w:r w:rsidR="00D91FFF">
        <w:t xml:space="preserve">since </w:t>
      </w:r>
      <w:r w:rsidR="00D23306">
        <w:t>been addressed</w:t>
      </w:r>
      <w:r w:rsidR="004D7B13">
        <w:t xml:space="preserve"> within</w:t>
      </w:r>
      <w:r w:rsidR="009E1D79">
        <w:t xml:space="preserve"> </w:t>
      </w:r>
      <w:r w:rsidR="0044436E">
        <w:t>It.6</w:t>
      </w:r>
      <w:r w:rsidR="00791002">
        <w:t>,</w:t>
      </w:r>
      <w:r w:rsidR="004D7B13">
        <w:t xml:space="preserve"> </w:t>
      </w:r>
      <w:r w:rsidR="00D23306">
        <w:t xml:space="preserve">and </w:t>
      </w:r>
      <w:r w:rsidR="00D6520C">
        <w:t xml:space="preserve">the later </w:t>
      </w:r>
      <w:r w:rsidR="00A16E42">
        <w:t xml:space="preserve">may </w:t>
      </w:r>
      <w:r w:rsidR="009E1D79">
        <w:t xml:space="preserve">reasonably </w:t>
      </w:r>
      <w:r w:rsidR="00A16E42">
        <w:t xml:space="preserve">be </w:t>
      </w:r>
      <w:r w:rsidR="0044436E">
        <w:t>s</w:t>
      </w:r>
      <w:r w:rsidR="00D23306">
        <w:t xml:space="preserve">ubject to a </w:t>
      </w:r>
      <w:r w:rsidR="009E1D79">
        <w:t>review of t</w:t>
      </w:r>
      <w:r w:rsidR="00D23306">
        <w:t>he limit</w:t>
      </w:r>
      <w:r w:rsidR="00AD2C10">
        <w:t xml:space="preserve"> </w:t>
      </w:r>
      <w:r w:rsidR="000B6697">
        <w:t xml:space="preserve">being </w:t>
      </w:r>
      <w:r w:rsidR="00AD2C10">
        <w:t>used</w:t>
      </w:r>
      <w:r w:rsidR="005D0674">
        <w:t>, subject to F</w:t>
      </w:r>
      <w:r w:rsidR="0043158D">
        <w:t>V</w:t>
      </w:r>
      <w:r w:rsidR="005D0674">
        <w:t xml:space="preserve"> input</w:t>
      </w:r>
      <w:r w:rsidR="008E56E4">
        <w:t>;</w:t>
      </w:r>
      <w:r w:rsidR="007C0D41">
        <w:t xml:space="preserve"> </w:t>
      </w:r>
      <w:r w:rsidR="003562A4">
        <w:t xml:space="preserve">and </w:t>
      </w:r>
      <w:r w:rsidR="003F2D2B">
        <w:t xml:space="preserve">is </w:t>
      </w:r>
      <w:r w:rsidR="003562A4">
        <w:t>in any</w:t>
      </w:r>
      <w:r w:rsidR="002C1497">
        <w:t xml:space="preserve"> </w:t>
      </w:r>
      <w:r w:rsidR="003562A4">
        <w:t>case pessimist</w:t>
      </w:r>
      <w:r w:rsidR="002C1497">
        <w:t xml:space="preserve">ic as 100% continuous </w:t>
      </w:r>
      <w:r w:rsidR="00A65125">
        <w:t xml:space="preserve">through-cycle </w:t>
      </w:r>
      <w:r w:rsidR="002C1497">
        <w:t>power operation has been assumed</w:t>
      </w:r>
      <w:r w:rsidR="0044436E" w:rsidRPr="0044436E">
        <w:t>.</w:t>
      </w:r>
    </w:p>
    <w:p w14:paraId="324628D6" w14:textId="1E87A79D" w:rsidR="004A084A" w:rsidRDefault="004A084A" w:rsidP="004A084A">
      <w:pPr>
        <w:pStyle w:val="Numberedparagraph"/>
      </w:pPr>
      <w:bookmarkStart w:id="18" w:name="_Ref159307120"/>
      <w:bookmarkStart w:id="19" w:name="_Ref152056733"/>
      <w:bookmarkEnd w:id="17"/>
      <w:r>
        <w:t>Considering the contrasting requirements between SDM and BU for this core, I consider the RP’s choice of a 17x17 core design balanced. However, a</w:t>
      </w:r>
      <w:r w:rsidR="00EE2A9B">
        <w:t>n</w:t>
      </w:r>
      <w:r>
        <w:t xml:space="preserve"> </w:t>
      </w:r>
      <w:r w:rsidR="00216F7F">
        <w:t xml:space="preserve">adequate </w:t>
      </w:r>
      <w:r>
        <w:t>deterministic demonstration of its performance against appropriately specified and conservative design limits remains outstanding at this stage.</w:t>
      </w:r>
      <w:r w:rsidR="00216F7F">
        <w:t xml:space="preserve"> This will need to be provided in Step 3.</w:t>
      </w:r>
    </w:p>
    <w:p w14:paraId="4B83B9BE" w14:textId="28F7792F" w:rsidR="00344FB4" w:rsidRDefault="00344FB4" w:rsidP="00344FB4">
      <w:pPr>
        <w:pStyle w:val="Numberedparagraph"/>
      </w:pPr>
      <w:bookmarkStart w:id="20" w:name="_Ref162337444"/>
      <w:r>
        <w:t>I also expect that the decision of retaining a</w:t>
      </w:r>
      <w:r w:rsidR="007C356E">
        <w:t xml:space="preserve">n industry </w:t>
      </w:r>
      <w:r w:rsidR="00636140">
        <w:t>‘</w:t>
      </w:r>
      <w:r>
        <w:t>standard</w:t>
      </w:r>
      <w:r w:rsidR="00636140">
        <w:t>’</w:t>
      </w:r>
      <w:r>
        <w:t xml:space="preserve"> </w:t>
      </w:r>
      <w:r w:rsidR="00DE633C">
        <w:t xml:space="preserve">17x17 </w:t>
      </w:r>
      <w:r>
        <w:t>FA mechanical design will r</w:t>
      </w:r>
      <w:r>
        <w:rPr>
          <w:lang w:eastAsia="en-GB" w:bidi="ar-SA"/>
        </w:rPr>
        <w:t>educe a variety of future risks in so far as is reasonably practicable (SFAIRP). For example</w:t>
      </w:r>
      <w:r>
        <w:t>: qualifying additional FA manufacturing processes; having to provide additional justifications for safe transport and fuel handing; the applicability of OpEx for underpinning core performance, fuel storage and disposal solutions all having to be bespoke</w:t>
      </w:r>
      <w:r w:rsidR="008D1AD4">
        <w:t>,</w:t>
      </w:r>
      <w:r>
        <w:t xml:space="preserve"> </w:t>
      </w:r>
      <w:r w:rsidR="00DE633C">
        <w:t>and so on</w:t>
      </w:r>
      <w:r>
        <w:t>.</w:t>
      </w:r>
      <w:bookmarkEnd w:id="18"/>
      <w:bookmarkEnd w:id="20"/>
      <w:r w:rsidRPr="00327A6B">
        <w:t xml:space="preserve"> </w:t>
      </w:r>
    </w:p>
    <w:bookmarkEnd w:id="19"/>
    <w:p w14:paraId="76780066" w14:textId="7556976E" w:rsidR="00334A51" w:rsidRPr="001C1F1D" w:rsidRDefault="00334A51" w:rsidP="001C1F1D">
      <w:pPr>
        <w:pStyle w:val="Numberedparagraph"/>
      </w:pPr>
      <w:r>
        <w:t xml:space="preserve">The implications of </w:t>
      </w:r>
      <w:r w:rsidR="00FE268B">
        <w:t xml:space="preserve">the </w:t>
      </w:r>
      <w:r w:rsidR="00831C32">
        <w:t xml:space="preserve">RP’s </w:t>
      </w:r>
      <w:r w:rsidR="00A81F73">
        <w:t xml:space="preserve">FA sizing </w:t>
      </w:r>
      <w:r w:rsidR="00FE268B">
        <w:t xml:space="preserve">decision </w:t>
      </w:r>
      <w:r w:rsidR="001F118E">
        <w:t xml:space="preserve">on </w:t>
      </w:r>
      <w:r w:rsidR="00344FB4">
        <w:t xml:space="preserve">other </w:t>
      </w:r>
      <w:r>
        <w:t>areas of the SMR design</w:t>
      </w:r>
      <w:r w:rsidR="00344FB4">
        <w:t xml:space="preserve"> </w:t>
      </w:r>
      <w:r w:rsidR="00A257F9">
        <w:t xml:space="preserve">are addressed later in this </w:t>
      </w:r>
      <w:r w:rsidR="00250E43">
        <w:t>a</w:t>
      </w:r>
      <w:r w:rsidR="00A257F9">
        <w:t>ssessment</w:t>
      </w:r>
      <w:r w:rsidR="001F118E">
        <w:t>,</w:t>
      </w:r>
      <w:r w:rsidR="00A257F9">
        <w:t xml:space="preserve"> including </w:t>
      </w:r>
      <w:r>
        <w:t>F&amp;C related SSCs such as the CRs</w:t>
      </w:r>
      <w:r w:rsidR="00117BD4">
        <w:t xml:space="preserve"> and</w:t>
      </w:r>
      <w:r w:rsidR="00831C32">
        <w:t xml:space="preserve"> </w:t>
      </w:r>
      <w:r w:rsidR="004B28E0">
        <w:t xml:space="preserve">the CH </w:t>
      </w:r>
      <w:r>
        <w:t>(</w:t>
      </w:r>
      <w:r w:rsidR="00AA7BD6">
        <w:fldChar w:fldCharType="begin"/>
      </w:r>
      <w:r w:rsidR="00AA7BD6">
        <w:instrText xml:space="preserve"> REF _Ref157601570 \r \h </w:instrText>
      </w:r>
      <w:r w:rsidR="00AA7BD6">
        <w:fldChar w:fldCharType="separate"/>
      </w:r>
      <w:r w:rsidR="00924EAB">
        <w:rPr>
          <w:cs/>
        </w:rPr>
        <w:t>‎</w:t>
      </w:r>
      <w:r w:rsidR="00924EAB">
        <w:t>4.2.1.2</w:t>
      </w:r>
      <w:r w:rsidR="00AA7BD6">
        <w:fldChar w:fldCharType="end"/>
      </w:r>
      <w:r w:rsidR="00A91F22">
        <w:fldChar w:fldCharType="begin"/>
      </w:r>
      <w:r w:rsidR="00A91F22">
        <w:instrText xml:space="preserve"> REF _Ref149218192 \r \h </w:instrText>
      </w:r>
      <w:r w:rsidR="00197D12">
        <w:fldChar w:fldCharType="separate"/>
      </w:r>
      <w:r w:rsidR="00A91F22">
        <w:fldChar w:fldCharType="end"/>
      </w:r>
      <w:r>
        <w:t xml:space="preserve">), </w:t>
      </w:r>
      <w:r w:rsidR="004B28E0">
        <w:t xml:space="preserve">and the </w:t>
      </w:r>
      <w:r>
        <w:t>SFP (</w:t>
      </w:r>
      <w:r w:rsidR="00AA7BD6">
        <w:fldChar w:fldCharType="begin"/>
      </w:r>
      <w:r w:rsidR="00AA7BD6">
        <w:instrText xml:space="preserve"> REF _Ref161650422 \r \h </w:instrText>
      </w:r>
      <w:r w:rsidR="00AA7BD6">
        <w:fldChar w:fldCharType="separate"/>
      </w:r>
      <w:r w:rsidR="00924EAB">
        <w:rPr>
          <w:cs/>
        </w:rPr>
        <w:t>‎</w:t>
      </w:r>
      <w:r w:rsidR="00924EAB">
        <w:t>4.2.4.3</w:t>
      </w:r>
      <w:r w:rsidR="00AA7BD6">
        <w:fldChar w:fldCharType="end"/>
      </w:r>
      <w:r>
        <w:t>)</w:t>
      </w:r>
      <w:r w:rsidRPr="00FA5532">
        <w:t>.</w:t>
      </w:r>
    </w:p>
    <w:p w14:paraId="18939809" w14:textId="269EB308" w:rsidR="00BD4406" w:rsidRPr="0058050A" w:rsidRDefault="00334A51" w:rsidP="0058050A">
      <w:pPr>
        <w:pStyle w:val="Heading4"/>
      </w:pPr>
      <w:r w:rsidRPr="0058050A">
        <w:t xml:space="preserve"> </w:t>
      </w:r>
      <w:bookmarkStart w:id="21" w:name="_Ref157601570"/>
      <w:r w:rsidR="009E3685">
        <w:t>R</w:t>
      </w:r>
      <w:r w:rsidR="0058050A">
        <w:t xml:space="preserve">elevant </w:t>
      </w:r>
      <w:r w:rsidR="009E3685">
        <w:t>G</w:t>
      </w:r>
      <w:r w:rsidR="0058050A">
        <w:t xml:space="preserve">ood </w:t>
      </w:r>
      <w:r w:rsidR="009E3685">
        <w:t>P</w:t>
      </w:r>
      <w:r w:rsidR="0058050A">
        <w:t>ractice</w:t>
      </w:r>
      <w:r w:rsidRPr="0058050A">
        <w:t xml:space="preserve"> and AL</w:t>
      </w:r>
      <w:r w:rsidR="00FA5532" w:rsidRPr="0058050A">
        <w:t>A</w:t>
      </w:r>
      <w:r w:rsidRPr="0058050A">
        <w:t>RP</w:t>
      </w:r>
      <w:bookmarkEnd w:id="21"/>
    </w:p>
    <w:p w14:paraId="0C829786" w14:textId="2B8F9722" w:rsidR="00B90176" w:rsidRPr="00A71C2A" w:rsidRDefault="00B90176" w:rsidP="00B90176">
      <w:pPr>
        <w:pStyle w:val="Numberedparagraph"/>
      </w:pPr>
      <w:r>
        <w:t>TAG</w:t>
      </w:r>
      <w:r w:rsidR="00117BD4">
        <w:t>-</w:t>
      </w:r>
      <w:r w:rsidR="00611D93">
        <w:t xml:space="preserve">005 </w:t>
      </w:r>
      <w:r w:rsidRPr="00561D07">
        <w:t>(</w:t>
      </w:r>
      <w:r w:rsidRPr="00822C9F">
        <w:t>ref.</w:t>
      </w:r>
      <w:r>
        <w:t xml:space="preserve"> </w:t>
      </w:r>
      <w:sdt>
        <w:sdtPr>
          <w:id w:val="645937271"/>
          <w:citation/>
        </w:sdtPr>
        <w:sdtEndPr/>
        <w:sdtContent>
          <w:r>
            <w:fldChar w:fldCharType="begin"/>
          </w:r>
          <w:r w:rsidR="00CA6314">
            <w:instrText xml:space="preserve">CITATION TAG005_ALARP_12 \l 2057 </w:instrText>
          </w:r>
          <w:r>
            <w:fldChar w:fldCharType="separate"/>
          </w:r>
          <w:r w:rsidR="002E5136" w:rsidRPr="002E5136">
            <w:rPr>
              <w:noProof/>
            </w:rPr>
            <w:t>[30]</w:t>
          </w:r>
          <w:r>
            <w:fldChar w:fldCharType="end"/>
          </w:r>
        </w:sdtContent>
      </w:sdt>
      <w:r>
        <w:t xml:space="preserve">) states that </w:t>
      </w:r>
      <w:r w:rsidR="005A5C65">
        <w:t>“</w:t>
      </w:r>
      <w:r w:rsidR="00D67896">
        <w:t>t</w:t>
      </w:r>
      <w:r w:rsidR="00A16845" w:rsidRPr="00A16845">
        <w:t>he determination of control measures to reduce risks to ALARP is part of a dutyholder’s risk assessment. For those risks that are well-known and well-understood, there are often well-</w:t>
      </w:r>
      <w:r w:rsidR="00D67896">
        <w:t>e</w:t>
      </w:r>
      <w:r w:rsidR="00A16845" w:rsidRPr="00A16845">
        <w:t>stablished standards for control measures in the form of relev</w:t>
      </w:r>
      <w:r w:rsidR="00F645F9">
        <w:t>a</w:t>
      </w:r>
      <w:r w:rsidR="00A16845" w:rsidRPr="00A16845">
        <w:t>nt good practice (RGP</w:t>
      </w:r>
      <w:r w:rsidR="00014E65">
        <w:t>) […]</w:t>
      </w:r>
      <w:r w:rsidR="00A16845" w:rsidRPr="00A16845">
        <w:t xml:space="preserve">. For </w:t>
      </w:r>
      <w:bookmarkStart w:id="22" w:name="_Hlk166670048"/>
      <w:r w:rsidR="00A16845" w:rsidRPr="00A16845">
        <w:t xml:space="preserve">less well-understood </w:t>
      </w:r>
      <w:bookmarkEnd w:id="22"/>
      <w:r w:rsidR="00A16845" w:rsidRPr="00A16845">
        <w:t xml:space="preserve">and novel hazards/risks </w:t>
      </w:r>
      <w:r w:rsidR="001351B6">
        <w:t xml:space="preserve">[…] </w:t>
      </w:r>
      <w:r w:rsidR="00A16845" w:rsidRPr="00A16845">
        <w:t>the determination of control measures should include more thorough and careful considerations by the dutyholder to ensure a balanced approach to reducing risks to ALARP is achieved</w:t>
      </w:r>
      <w:r w:rsidR="00636140">
        <w:t>”</w:t>
      </w:r>
      <w:r w:rsidRPr="00A71C2A">
        <w:t>.</w:t>
      </w:r>
      <w:r w:rsidR="00E27F20">
        <w:t xml:space="preserve"> SAP SC.4 states </w:t>
      </w:r>
      <w:r w:rsidR="00586C95">
        <w:t xml:space="preserve">that “a safety case should </w:t>
      </w:r>
      <w:r w:rsidR="00586C95" w:rsidRPr="00586C95">
        <w:t>explicitly set out the argument for why risks are ALARP</w:t>
      </w:r>
      <w:r w:rsidR="00222515">
        <w:t>”.</w:t>
      </w:r>
    </w:p>
    <w:p w14:paraId="08FB9D77" w14:textId="3BD9C8C7" w:rsidR="00B90176" w:rsidRPr="00A71C2A" w:rsidRDefault="00B90176" w:rsidP="00B90176">
      <w:pPr>
        <w:pStyle w:val="Numberedparagraph"/>
      </w:pPr>
      <w:r w:rsidRPr="00A71C2A">
        <w:t xml:space="preserve">From my </w:t>
      </w:r>
      <w:r w:rsidR="003A68BD">
        <w:t>sampling of</w:t>
      </w:r>
      <w:r w:rsidRPr="00A71C2A">
        <w:t xml:space="preserve"> the E3S case</w:t>
      </w:r>
      <w:r w:rsidR="00B630E3">
        <w:t>,</w:t>
      </w:r>
      <w:r w:rsidRPr="00A71C2A">
        <w:t xml:space="preserve"> I am able to observe that much of the SMR’s F&amp;C design is taken from </w:t>
      </w:r>
      <w:r w:rsidR="008F2F67">
        <w:t xml:space="preserve">well-established standards from either </w:t>
      </w:r>
      <w:r w:rsidRPr="00A71C2A">
        <w:lastRenderedPageBreak/>
        <w:t>PWR, or on occasion BWR technolog</w:t>
      </w:r>
      <w:r w:rsidR="003C0BDB">
        <w:t>ies</w:t>
      </w:r>
      <w:r w:rsidRPr="00A71C2A">
        <w:t xml:space="preserve"> where applicable. Evidence exists across all areas of the design, from the use of 17x17 FAs (Section</w:t>
      </w:r>
      <w:r w:rsidR="00B443F3">
        <w:t xml:space="preserve"> </w:t>
      </w:r>
      <w:r w:rsidR="00BF0490">
        <w:fldChar w:fldCharType="begin"/>
      </w:r>
      <w:r w:rsidR="00BF0490">
        <w:instrText xml:space="preserve"> REF _Ref157601567 \r \h </w:instrText>
      </w:r>
      <w:r w:rsidR="00BF0490">
        <w:fldChar w:fldCharType="separate"/>
      </w:r>
      <w:r w:rsidR="005A5C65">
        <w:rPr>
          <w:cs/>
        </w:rPr>
        <w:t>‎</w:t>
      </w:r>
      <w:r w:rsidR="005A5C65">
        <w:t>4.2.1.1</w:t>
      </w:r>
      <w:r w:rsidR="00BF0490">
        <w:fldChar w:fldCharType="end"/>
      </w:r>
      <w:r w:rsidRPr="00A71C2A">
        <w:t xml:space="preserve">) through to familiar </w:t>
      </w:r>
      <w:r w:rsidR="00BF0490">
        <w:t xml:space="preserve">fuel </w:t>
      </w:r>
      <w:r w:rsidRPr="00A71C2A">
        <w:t>safety criteria and associated design limits (Section</w:t>
      </w:r>
      <w:r w:rsidR="00643DB1">
        <w:t xml:space="preserve"> </w:t>
      </w:r>
      <w:r w:rsidR="00643DB1">
        <w:fldChar w:fldCharType="begin"/>
      </w:r>
      <w:r w:rsidR="00643DB1">
        <w:instrText xml:space="preserve"> REF _Ref157601572 \r \h </w:instrText>
      </w:r>
      <w:r w:rsidR="00643DB1">
        <w:fldChar w:fldCharType="separate"/>
      </w:r>
      <w:r w:rsidR="005A5C65">
        <w:rPr>
          <w:cs/>
        </w:rPr>
        <w:t>‎</w:t>
      </w:r>
      <w:r w:rsidR="005A5C65">
        <w:t>4.2.1.3</w:t>
      </w:r>
      <w:r w:rsidR="00643DB1">
        <w:fldChar w:fldCharType="end"/>
      </w:r>
      <w:r w:rsidRPr="00A71C2A">
        <w:t xml:space="preserve">). </w:t>
      </w:r>
      <w:r w:rsidR="003334B2">
        <w:t>F</w:t>
      </w:r>
      <w:r w:rsidRPr="00A71C2A">
        <w:t xml:space="preserve">rom my sample, I am content that the RP </w:t>
      </w:r>
      <w:r w:rsidR="00BF0490">
        <w:t xml:space="preserve">has </w:t>
      </w:r>
      <w:r w:rsidRPr="00A71C2A">
        <w:t>identif</w:t>
      </w:r>
      <w:r w:rsidR="00BF0490">
        <w:t>ied</w:t>
      </w:r>
      <w:r w:rsidRPr="00A71C2A">
        <w:t xml:space="preserve"> and </w:t>
      </w:r>
      <w:r w:rsidR="00BF0490">
        <w:t xml:space="preserve">is </w:t>
      </w:r>
      <w:r w:rsidRPr="00A71C2A">
        <w:t>using RGP appropriately, including appropriate design codes</w:t>
      </w:r>
      <w:r w:rsidR="007E7891">
        <w:t xml:space="preserve">/methods (Section </w:t>
      </w:r>
      <w:r w:rsidR="007E7891">
        <w:fldChar w:fldCharType="begin"/>
      </w:r>
      <w:r w:rsidR="007E7891">
        <w:instrText xml:space="preserve"> REF _Ref157601877 \r \h </w:instrText>
      </w:r>
      <w:r w:rsidR="007E7891">
        <w:fldChar w:fldCharType="separate"/>
      </w:r>
      <w:r w:rsidR="005A5C65">
        <w:rPr>
          <w:cs/>
        </w:rPr>
        <w:t>‎</w:t>
      </w:r>
      <w:r w:rsidR="005A5C65">
        <w:t>4.2.6</w:t>
      </w:r>
      <w:r w:rsidR="007E7891">
        <w:fldChar w:fldCharType="end"/>
      </w:r>
      <w:r w:rsidR="007E7891">
        <w:t>)</w:t>
      </w:r>
      <w:r w:rsidRPr="00A71C2A">
        <w:t xml:space="preserve">, standards, and through the </w:t>
      </w:r>
      <w:r w:rsidR="004F1C37">
        <w:t xml:space="preserve">identification </w:t>
      </w:r>
      <w:r w:rsidRPr="00A71C2A">
        <w:t>of Operational Experience (OpEx).</w:t>
      </w:r>
    </w:p>
    <w:p w14:paraId="790BD221" w14:textId="6A36CC10" w:rsidR="009972ED" w:rsidRPr="00A71C2A" w:rsidRDefault="00B90176" w:rsidP="00B90176">
      <w:pPr>
        <w:pStyle w:val="Numberedparagraph"/>
      </w:pPr>
      <w:r w:rsidRPr="00A71C2A">
        <w:t xml:space="preserve">Where the identification of directly relevant RGP </w:t>
      </w:r>
      <w:r w:rsidR="007E7891">
        <w:t>is</w:t>
      </w:r>
      <w:r w:rsidRPr="00A71C2A">
        <w:t xml:space="preserve"> potentially less evident </w:t>
      </w:r>
      <w:r w:rsidR="007E7891">
        <w:t xml:space="preserve">is within </w:t>
      </w:r>
      <w:r w:rsidRPr="00A71C2A">
        <w:t xml:space="preserve">the decision to adopt </w:t>
      </w:r>
      <w:r w:rsidR="00144874">
        <w:t>b</w:t>
      </w:r>
      <w:r w:rsidRPr="00A71C2A">
        <w:t xml:space="preserve">oron-free operation. Whilst the RP cites that globally there is a </w:t>
      </w:r>
      <w:r w:rsidR="005A5C65">
        <w:t>“</w:t>
      </w:r>
      <w:r w:rsidRPr="00A71C2A">
        <w:t xml:space="preserve">wealth of reactor experience without soluble </w:t>
      </w:r>
      <w:r w:rsidR="00144874">
        <w:t>b</w:t>
      </w:r>
      <w:r w:rsidRPr="00A71C2A">
        <w:t>oron</w:t>
      </w:r>
      <w:r w:rsidR="005A5C65">
        <w:t>”</w:t>
      </w:r>
      <w:r w:rsidRPr="00A71C2A">
        <w:t xml:space="preserve">, the RP’s own conclusions are restricted to </w:t>
      </w:r>
      <w:r w:rsidR="00943236">
        <w:t xml:space="preserve">having demonstrated </w:t>
      </w:r>
      <w:r w:rsidR="005A5C65">
        <w:t>“</w:t>
      </w:r>
      <w:r w:rsidRPr="00A71C2A">
        <w:t xml:space="preserve">viability of the </w:t>
      </w:r>
      <w:r w:rsidR="00144874">
        <w:t>b</w:t>
      </w:r>
      <w:r w:rsidRPr="00A71C2A">
        <w:t>oron-free option in principle</w:t>
      </w:r>
      <w:r w:rsidR="005A5C65">
        <w:t>”</w:t>
      </w:r>
      <w:r w:rsidRPr="00A71C2A">
        <w:t xml:space="preserve"> (ref. </w:t>
      </w:r>
      <w:sdt>
        <w:sdtPr>
          <w:id w:val="1765883841"/>
          <w:citation/>
        </w:sdtPr>
        <w:sdtEndPr/>
        <w:sdtContent>
          <w:r w:rsidRPr="00A71C2A">
            <w:fldChar w:fldCharType="begin"/>
          </w:r>
          <w:r w:rsidR="0071222B">
            <w:instrText xml:space="preserve">CITATION RR_BoronfreeDR \l 2057 </w:instrText>
          </w:r>
          <w:r w:rsidRPr="00A71C2A">
            <w:fldChar w:fldCharType="separate"/>
          </w:r>
          <w:r w:rsidR="002E5136" w:rsidRPr="002E5136">
            <w:rPr>
              <w:noProof/>
            </w:rPr>
            <w:t>[57]</w:t>
          </w:r>
          <w:r w:rsidRPr="00A71C2A">
            <w:fldChar w:fldCharType="end"/>
          </w:r>
        </w:sdtContent>
      </w:sdt>
      <w:r w:rsidRPr="00A71C2A">
        <w:t xml:space="preserve">). As </w:t>
      </w:r>
      <w:r w:rsidR="002A424B">
        <w:t xml:space="preserve">this area </w:t>
      </w:r>
      <w:r w:rsidR="008674E1">
        <w:t xml:space="preserve">appears </w:t>
      </w:r>
      <w:r w:rsidR="002A424B" w:rsidRPr="002A424B">
        <w:t>less well-understood</w:t>
      </w:r>
      <w:r w:rsidRPr="00A71C2A">
        <w:t xml:space="preserve">, I sought to understand if F&amp;C specific risks resulting from </w:t>
      </w:r>
      <w:r w:rsidR="00144874">
        <w:t>b</w:t>
      </w:r>
      <w:r w:rsidRPr="00A71C2A">
        <w:t xml:space="preserve">oron-free operation have been identified and whether </w:t>
      </w:r>
      <w:r w:rsidR="00DD56E7">
        <w:t xml:space="preserve">control </w:t>
      </w:r>
      <w:r w:rsidRPr="00A71C2A">
        <w:t>measures have been taken to reduce risks, or plans are in place to sentence the risks later.</w:t>
      </w:r>
    </w:p>
    <w:p w14:paraId="6041749C" w14:textId="1AB876E8" w:rsidR="00B90176" w:rsidRPr="00A71C2A" w:rsidRDefault="00B90176" w:rsidP="00B90176">
      <w:pPr>
        <w:pStyle w:val="Numberedparagraph"/>
        <w:numPr>
          <w:ilvl w:val="0"/>
          <w:numId w:val="0"/>
        </w:numPr>
        <w:ind w:left="851"/>
        <w:rPr>
          <w:b/>
          <w:bCs/>
        </w:rPr>
      </w:pPr>
      <w:r w:rsidRPr="00A71C2A">
        <w:rPr>
          <w:b/>
          <w:bCs/>
        </w:rPr>
        <w:t>Boron-free operation</w:t>
      </w:r>
    </w:p>
    <w:p w14:paraId="53BDB1B9" w14:textId="2E2CA61D" w:rsidR="00CF4FF6" w:rsidRDefault="00CF4FF6" w:rsidP="00CF4FF6">
      <w:pPr>
        <w:pStyle w:val="Numberedparagraph"/>
      </w:pPr>
      <w:r>
        <w:t xml:space="preserve">The RP’s </w:t>
      </w:r>
      <w:r w:rsidR="00144874">
        <w:t>b</w:t>
      </w:r>
      <w:r>
        <w:t>oron-free operational philosophy identifies the use of CRs alone as the means to maintain nominally constant reactivity levels over the cycle</w:t>
      </w:r>
      <w:r w:rsidR="001A7D85">
        <w:t xml:space="preserve">. </w:t>
      </w:r>
      <w:r w:rsidR="0097743F">
        <w:t xml:space="preserve">Arguments </w:t>
      </w:r>
      <w:r>
        <w:t>discounting the use of duty</w:t>
      </w:r>
      <w:r w:rsidR="008D361A">
        <w:t>-</w:t>
      </w:r>
      <w:r w:rsidR="00144874">
        <w:t>b</w:t>
      </w:r>
      <w:r>
        <w:t>oron</w:t>
      </w:r>
      <w:r w:rsidR="00BC646F">
        <w:t>,</w:t>
      </w:r>
      <w:r w:rsidR="00434FBD">
        <w:t xml:space="preserve"> </w:t>
      </w:r>
      <w:r>
        <w:t>and</w:t>
      </w:r>
      <w:r w:rsidR="00CB66B5">
        <w:t xml:space="preserve"> </w:t>
      </w:r>
      <w:r w:rsidR="0020104B">
        <w:t xml:space="preserve">a </w:t>
      </w:r>
      <w:r w:rsidR="00144874">
        <w:t>b</w:t>
      </w:r>
      <w:r w:rsidR="0020104B">
        <w:t xml:space="preserve">oron-free sub-option </w:t>
      </w:r>
      <w:r w:rsidR="00CB66B5">
        <w:t xml:space="preserve">of </w:t>
      </w:r>
      <w:r w:rsidR="004C7BB4">
        <w:t xml:space="preserve">CR’s coupled with </w:t>
      </w:r>
      <w:r>
        <w:t>reduc</w:t>
      </w:r>
      <w:r w:rsidR="00F1433E">
        <w:t>ing</w:t>
      </w:r>
      <w:r>
        <w:t xml:space="preserve"> cold-leg temperatures </w:t>
      </w:r>
      <w:r w:rsidR="00D60A6E">
        <w:t>(</w:t>
      </w:r>
      <w:r>
        <w:t>to assist with controlling reactivity through cycle</w:t>
      </w:r>
      <w:r w:rsidR="00D60A6E">
        <w:t>)</w:t>
      </w:r>
      <w:r>
        <w:t xml:space="preserve"> </w:t>
      </w:r>
      <w:r w:rsidR="00DF5FFD">
        <w:t>are made</w:t>
      </w:r>
      <w:r w:rsidR="00DF5FFD" w:rsidRPr="00612AF0">
        <w:t xml:space="preserve"> </w:t>
      </w:r>
      <w:r w:rsidR="00CB66B5" w:rsidRPr="00612AF0">
        <w:t>(ref.</w:t>
      </w:r>
      <w:r w:rsidR="00CB66B5">
        <w:t xml:space="preserve"> </w:t>
      </w:r>
      <w:sdt>
        <w:sdtPr>
          <w:id w:val="-1240945040"/>
          <w:citation/>
        </w:sdtPr>
        <w:sdtEndPr/>
        <w:sdtContent>
          <w:r w:rsidR="00CB66B5">
            <w:fldChar w:fldCharType="begin"/>
          </w:r>
          <w:r w:rsidR="0071222B">
            <w:instrText xml:space="preserve">CITATION RR_BoronfreeDR \l 2057 </w:instrText>
          </w:r>
          <w:r w:rsidR="00CB66B5">
            <w:fldChar w:fldCharType="separate"/>
          </w:r>
          <w:r w:rsidR="002E5136" w:rsidRPr="002E5136">
            <w:rPr>
              <w:noProof/>
            </w:rPr>
            <w:t>[57]</w:t>
          </w:r>
          <w:r w:rsidR="00CB66B5">
            <w:fldChar w:fldCharType="end"/>
          </w:r>
        </w:sdtContent>
      </w:sdt>
      <w:r w:rsidR="00CB66B5">
        <w:t>)</w:t>
      </w:r>
      <w:r w:rsidR="00804AE2">
        <w:t xml:space="preserve">. </w:t>
      </w:r>
      <w:r w:rsidR="00F57ADF">
        <w:t>These arguments seem justifiable</w:t>
      </w:r>
      <w:r w:rsidR="00FB2CA0">
        <w:t xml:space="preserve"> and </w:t>
      </w:r>
      <w:r w:rsidR="00D416C1">
        <w:t xml:space="preserve">as </w:t>
      </w:r>
      <w:r w:rsidR="00FB2CA0">
        <w:t xml:space="preserve">an appropriate basis </w:t>
      </w:r>
      <w:r w:rsidR="00AC4B78">
        <w:t xml:space="preserve">for the </w:t>
      </w:r>
      <w:r w:rsidR="00FB2CA0">
        <w:t xml:space="preserve">RP </w:t>
      </w:r>
      <w:r w:rsidR="00AC4B78">
        <w:t>to develop</w:t>
      </w:r>
      <w:r w:rsidR="00340F99">
        <w:t xml:space="preserve"> its </w:t>
      </w:r>
      <w:r w:rsidR="00FB2CA0">
        <w:t>design</w:t>
      </w:r>
      <w:r w:rsidR="00804AE2">
        <w:t>.</w:t>
      </w:r>
      <w:r w:rsidR="00455633">
        <w:t xml:space="preserve"> </w:t>
      </w:r>
    </w:p>
    <w:p w14:paraId="004C1654" w14:textId="5BB355BF" w:rsidR="00CF632A" w:rsidRDefault="00984466">
      <w:pPr>
        <w:pStyle w:val="Numberedparagraph"/>
      </w:pPr>
      <w:r>
        <w:t xml:space="preserve">Removing </w:t>
      </w:r>
      <w:r w:rsidR="00703793">
        <w:t>duty</w:t>
      </w:r>
      <w:r w:rsidR="00880380">
        <w:t>-</w:t>
      </w:r>
      <w:r w:rsidR="00144874">
        <w:t>b</w:t>
      </w:r>
      <w:r>
        <w:t xml:space="preserve">oron minimises system complexity and provides numerous plant wide benefits, </w:t>
      </w:r>
      <w:r w:rsidR="00BB331F">
        <w:t xml:space="preserve">including </w:t>
      </w:r>
      <w:r>
        <w:t xml:space="preserve">the removal of Boron </w:t>
      </w:r>
      <w:r w:rsidR="000E7BE5">
        <w:t>D</w:t>
      </w:r>
      <w:r>
        <w:t xml:space="preserve">ilution </w:t>
      </w:r>
      <w:r w:rsidR="000E7BE5">
        <w:t>F</w:t>
      </w:r>
      <w:r>
        <w:t>aults</w:t>
      </w:r>
      <w:r w:rsidR="000E7BE5">
        <w:t xml:space="preserve"> (BDF)</w:t>
      </w:r>
      <w:r>
        <w:t xml:space="preserve">. </w:t>
      </w:r>
      <w:r w:rsidR="00CF4FF6">
        <w:t xml:space="preserve">However, the F&amp;C design has had to accommodate changes </w:t>
      </w:r>
      <w:r w:rsidR="00383DE4">
        <w:t xml:space="preserve">to facilitate </w:t>
      </w:r>
      <w:r w:rsidR="00CF4FF6">
        <w:t>these</w:t>
      </w:r>
      <w:r w:rsidR="00703793">
        <w:t xml:space="preserve">. </w:t>
      </w:r>
      <w:r w:rsidR="00CF632A">
        <w:t xml:space="preserve">Not least of which is </w:t>
      </w:r>
      <w:r w:rsidR="0073161C">
        <w:t xml:space="preserve">the need to </w:t>
      </w:r>
      <w:r w:rsidR="00383DE4">
        <w:t>hous</w:t>
      </w:r>
      <w:r w:rsidR="0073161C">
        <w:t xml:space="preserve">e </w:t>
      </w:r>
      <w:r w:rsidR="00383DE4">
        <w:t xml:space="preserve">larger </w:t>
      </w:r>
      <w:r w:rsidR="00CF632A">
        <w:t>amount</w:t>
      </w:r>
      <w:r w:rsidR="00383DE4">
        <w:t>s</w:t>
      </w:r>
      <w:r w:rsidR="00CF632A">
        <w:t xml:space="preserve"> of fixed control material</w:t>
      </w:r>
      <w:r w:rsidR="00E450FD">
        <w:t>s</w:t>
      </w:r>
      <w:r w:rsidR="00CF632A">
        <w:t>.</w:t>
      </w:r>
      <w:r w:rsidR="000E7BE5">
        <w:t xml:space="preserve"> </w:t>
      </w:r>
    </w:p>
    <w:p w14:paraId="5BC1C0EE" w14:textId="5F766B4D" w:rsidR="00CF4FF6" w:rsidRPr="00513D3C" w:rsidRDefault="009B514F">
      <w:pPr>
        <w:pStyle w:val="Numberedparagraph"/>
      </w:pPr>
      <w:r>
        <w:t>T</w:t>
      </w:r>
      <w:r w:rsidR="00CF4FF6">
        <w:t>he RP assume</w:t>
      </w:r>
      <w:r w:rsidR="004F38A9">
        <w:t>s</w:t>
      </w:r>
      <w:r w:rsidR="00CF4FF6">
        <w:t xml:space="preserve"> </w:t>
      </w:r>
      <w:r>
        <w:t>up</w:t>
      </w:r>
      <w:r w:rsidR="00417C1B">
        <w:t xml:space="preserve"> </w:t>
      </w:r>
      <w:r>
        <w:t>to 10</w:t>
      </w:r>
      <w:r w:rsidR="00417C1B">
        <w:t xml:space="preserve"> wt</w:t>
      </w:r>
      <w:r>
        <w:t xml:space="preserve">% </w:t>
      </w:r>
      <w:r w:rsidR="007268F3" w:rsidRPr="00FD3D81">
        <w:t>Gadolinia</w:t>
      </w:r>
      <w:r w:rsidR="007268F3">
        <w:t xml:space="preserve"> (Gd) in the </w:t>
      </w:r>
      <w:r w:rsidR="007268F3" w:rsidRPr="008A10AC">
        <w:t>fuel</w:t>
      </w:r>
      <w:r w:rsidR="007268F3">
        <w:t xml:space="preserve"> matrix</w:t>
      </w:r>
      <w:r w:rsidR="00E450FD">
        <w:t xml:space="preserve"> (</w:t>
      </w:r>
      <w:r w:rsidR="00E450FD" w:rsidRPr="00B543B7">
        <w:t xml:space="preserve">ref. </w:t>
      </w:r>
      <w:sdt>
        <w:sdtPr>
          <w:id w:val="-275096367"/>
          <w:citation/>
        </w:sdtPr>
        <w:sdtEndPr/>
        <w:sdtContent>
          <w:r w:rsidR="00B543B7" w:rsidRPr="00B543B7">
            <w:fldChar w:fldCharType="begin"/>
          </w:r>
          <w:r w:rsidR="002252A0">
            <w:instrText xml:space="preserve">CITATION RRReactPhysModelling_2 \l 2057 </w:instrText>
          </w:r>
          <w:r w:rsidR="00B543B7" w:rsidRPr="00B543B7">
            <w:fldChar w:fldCharType="separate"/>
          </w:r>
          <w:r w:rsidR="002E5136" w:rsidRPr="002E5136">
            <w:rPr>
              <w:noProof/>
            </w:rPr>
            <w:t>[59]</w:t>
          </w:r>
          <w:r w:rsidR="00B543B7" w:rsidRPr="00B543B7">
            <w:fldChar w:fldCharType="end"/>
          </w:r>
        </w:sdtContent>
      </w:sdt>
      <w:r w:rsidR="00E450FD" w:rsidRPr="00B543B7">
        <w:t>)</w:t>
      </w:r>
      <w:r w:rsidR="001118D0">
        <w:t xml:space="preserve">; </w:t>
      </w:r>
      <w:r w:rsidR="007268F3">
        <w:t xml:space="preserve">and </w:t>
      </w:r>
      <w:r w:rsidR="00FD035F">
        <w:t xml:space="preserve">originally </w:t>
      </w:r>
      <w:r w:rsidR="00417C1B">
        <w:t xml:space="preserve">identified </w:t>
      </w:r>
      <w:r w:rsidR="007D3CF4">
        <w:t xml:space="preserve">109 CRs (ref. </w:t>
      </w:r>
      <w:sdt>
        <w:sdtPr>
          <w:id w:val="502786362"/>
          <w:citation/>
        </w:sdtPr>
        <w:sdtEndPr/>
        <w:sdtContent>
          <w:r w:rsidR="007D3CF4">
            <w:fldChar w:fldCharType="begin"/>
          </w:r>
          <w:r w:rsidR="0071222B">
            <w:instrText xml:space="preserve">CITATION RR_BoronfreeDR \l 2057 </w:instrText>
          </w:r>
          <w:r w:rsidR="007D3CF4">
            <w:fldChar w:fldCharType="separate"/>
          </w:r>
          <w:r w:rsidR="002E5136" w:rsidRPr="002E5136">
            <w:rPr>
              <w:noProof/>
            </w:rPr>
            <w:t>[57]</w:t>
          </w:r>
          <w:r w:rsidR="007D3CF4">
            <w:fldChar w:fldCharType="end"/>
          </w:r>
        </w:sdtContent>
      </w:sdt>
      <w:r w:rsidR="007D3CF4">
        <w:t>)</w:t>
      </w:r>
      <w:r w:rsidR="00DF5FFD">
        <w:t xml:space="preserve"> – </w:t>
      </w:r>
      <w:r w:rsidR="0048785D">
        <w:t xml:space="preserve">approximately </w:t>
      </w:r>
      <w:r w:rsidR="00417C1B">
        <w:t xml:space="preserve">double that of a </w:t>
      </w:r>
      <w:r w:rsidR="00CF4FF6">
        <w:t>similarly sized borated core</w:t>
      </w:r>
      <w:r w:rsidR="00766C31">
        <w:t xml:space="preserve"> (</w:t>
      </w:r>
      <w:r w:rsidR="00CA5540" w:rsidRPr="00CA5540">
        <w:t>the number of C</w:t>
      </w:r>
      <w:r w:rsidR="00CA5540">
        <w:t>Rs</w:t>
      </w:r>
      <w:r w:rsidR="00CA5540" w:rsidRPr="00CA5540">
        <w:t xml:space="preserve"> has been reduced since then, see </w:t>
      </w:r>
      <w:r w:rsidR="00320745">
        <w:t>P</w:t>
      </w:r>
      <w:r w:rsidR="00CA5540" w:rsidRPr="00CA5540">
        <w:t>ara</w:t>
      </w:r>
      <w:r w:rsidR="00CA5540">
        <w:t xml:space="preserve">graph </w:t>
      </w:r>
      <w:r w:rsidR="00CA5540">
        <w:fldChar w:fldCharType="begin"/>
      </w:r>
      <w:r w:rsidR="00CA5540">
        <w:instrText xml:space="preserve"> REF _Ref167267464 \r \h </w:instrText>
      </w:r>
      <w:r w:rsidR="00CA5540">
        <w:fldChar w:fldCharType="separate"/>
      </w:r>
      <w:r w:rsidR="00CA5540">
        <w:rPr>
          <w:cs/>
        </w:rPr>
        <w:t>‎</w:t>
      </w:r>
      <w:r w:rsidR="00CA5540">
        <w:t>84</w:t>
      </w:r>
      <w:r w:rsidR="00CA5540">
        <w:fldChar w:fldCharType="end"/>
      </w:r>
      <w:r w:rsidR="008F1C73">
        <w:t xml:space="preserve">. </w:t>
      </w:r>
      <w:r w:rsidR="00CF4FF6">
        <w:t xml:space="preserve">The inclusion of </w:t>
      </w:r>
      <w:r w:rsidR="00E450FD">
        <w:t xml:space="preserve">these </w:t>
      </w:r>
      <w:r w:rsidR="00CF4FF6">
        <w:t xml:space="preserve">control </w:t>
      </w:r>
      <w:r w:rsidR="00CF4FF6" w:rsidRPr="00513D3C">
        <w:t>material</w:t>
      </w:r>
      <w:r w:rsidR="00E450FD">
        <w:t>s</w:t>
      </w:r>
      <w:r w:rsidR="00CF4FF6" w:rsidRPr="00513D3C">
        <w:t xml:space="preserve"> has consequences:</w:t>
      </w:r>
    </w:p>
    <w:p w14:paraId="331363B2" w14:textId="7B6BBA71" w:rsidR="00CF4FF6" w:rsidRPr="00CB42EA" w:rsidRDefault="00CF4FF6" w:rsidP="00CB42EA">
      <w:pPr>
        <w:pStyle w:val="Bulletlist1"/>
        <w:ind w:left="1424" w:hanging="505"/>
        <w:rPr>
          <w:color w:val="000000" w:themeColor="text1"/>
          <w:szCs w:val="16"/>
        </w:rPr>
      </w:pPr>
      <w:r w:rsidRPr="00CB42EA">
        <w:rPr>
          <w:color w:val="000000" w:themeColor="text1"/>
          <w:szCs w:val="16"/>
        </w:rPr>
        <w:t>High fuel pin Gd concentrations reduce fuel melting temperatures – The RP has identifie</w:t>
      </w:r>
      <w:r w:rsidR="00375F8E" w:rsidRPr="00CB42EA">
        <w:rPr>
          <w:color w:val="000000" w:themeColor="text1"/>
          <w:szCs w:val="16"/>
        </w:rPr>
        <w:t>d</w:t>
      </w:r>
      <w:r w:rsidR="00446B57" w:rsidRPr="00CB42EA">
        <w:rPr>
          <w:color w:val="000000" w:themeColor="text1"/>
          <w:szCs w:val="16"/>
        </w:rPr>
        <w:t xml:space="preserve"> </w:t>
      </w:r>
      <w:r w:rsidRPr="00CB42EA">
        <w:rPr>
          <w:color w:val="000000" w:themeColor="text1"/>
          <w:szCs w:val="16"/>
        </w:rPr>
        <w:t xml:space="preserve">enrichment cut-back </w:t>
      </w:r>
      <w:r w:rsidR="00D40C83" w:rsidRPr="00CB42EA">
        <w:rPr>
          <w:color w:val="000000" w:themeColor="text1"/>
          <w:szCs w:val="16"/>
        </w:rPr>
        <w:t xml:space="preserve">as a means </w:t>
      </w:r>
      <w:r w:rsidR="00446B57" w:rsidRPr="00CB42EA">
        <w:rPr>
          <w:color w:val="000000" w:themeColor="text1"/>
          <w:szCs w:val="16"/>
        </w:rPr>
        <w:t>to address this</w:t>
      </w:r>
      <w:r w:rsidRPr="00CB42EA">
        <w:rPr>
          <w:color w:val="000000" w:themeColor="text1"/>
          <w:szCs w:val="16"/>
        </w:rPr>
        <w:t xml:space="preserve">, the extent to be informed by the </w:t>
      </w:r>
      <w:r w:rsidR="00785517" w:rsidRPr="00CB42EA">
        <w:rPr>
          <w:color w:val="000000" w:themeColor="text1"/>
          <w:szCs w:val="16"/>
        </w:rPr>
        <w:t>FV</w:t>
      </w:r>
      <w:r w:rsidR="004A0508" w:rsidRPr="00CB42EA">
        <w:rPr>
          <w:color w:val="000000" w:themeColor="text1"/>
          <w:szCs w:val="16"/>
        </w:rPr>
        <w:t xml:space="preserve"> (ref. </w:t>
      </w:r>
      <w:sdt>
        <w:sdtPr>
          <w:rPr>
            <w:color w:val="000000" w:themeColor="text1"/>
            <w:szCs w:val="16"/>
          </w:rPr>
          <w:id w:val="-131100168"/>
          <w:citation/>
        </w:sdtPr>
        <w:sdtEndPr/>
        <w:sdtContent>
          <w:r w:rsidR="004A0508" w:rsidRPr="00CB42EA">
            <w:rPr>
              <w:color w:val="000000" w:themeColor="text1"/>
              <w:szCs w:val="16"/>
            </w:rPr>
            <w:fldChar w:fldCharType="begin"/>
          </w:r>
          <w:r w:rsidR="004A0508" w:rsidRPr="00CB42EA">
            <w:rPr>
              <w:color w:val="000000" w:themeColor="text1"/>
              <w:szCs w:val="16"/>
            </w:rPr>
            <w:instrText xml:space="preserve">CITATION RRJustDesignLimits_1 \l 2057 </w:instrText>
          </w:r>
          <w:r w:rsidR="004A0508" w:rsidRPr="00CB42EA">
            <w:rPr>
              <w:color w:val="000000" w:themeColor="text1"/>
              <w:szCs w:val="16"/>
            </w:rPr>
            <w:fldChar w:fldCharType="separate"/>
          </w:r>
          <w:r w:rsidR="002E5136" w:rsidRPr="002E5136">
            <w:rPr>
              <w:color w:val="000000" w:themeColor="text1"/>
              <w:szCs w:val="16"/>
            </w:rPr>
            <w:t>[50]</w:t>
          </w:r>
          <w:r w:rsidR="004A0508" w:rsidRPr="00CB42EA">
            <w:rPr>
              <w:color w:val="000000" w:themeColor="text1"/>
              <w:szCs w:val="16"/>
            </w:rPr>
            <w:fldChar w:fldCharType="end"/>
          </w:r>
        </w:sdtContent>
      </w:sdt>
      <w:r w:rsidR="004A0508" w:rsidRPr="00CB42EA">
        <w:rPr>
          <w:color w:val="000000" w:themeColor="text1"/>
          <w:szCs w:val="16"/>
        </w:rPr>
        <w:t>)</w:t>
      </w:r>
      <w:r w:rsidRPr="00CB42EA">
        <w:rPr>
          <w:color w:val="000000" w:themeColor="text1"/>
          <w:szCs w:val="16"/>
        </w:rPr>
        <w:t xml:space="preserve">. </w:t>
      </w:r>
      <w:r w:rsidR="00FD70AE" w:rsidRPr="00CB42EA">
        <w:rPr>
          <w:color w:val="000000" w:themeColor="text1"/>
          <w:szCs w:val="16"/>
        </w:rPr>
        <w:t xml:space="preserve">Whilst </w:t>
      </w:r>
      <w:r w:rsidRPr="00CB42EA">
        <w:rPr>
          <w:color w:val="000000" w:themeColor="text1"/>
          <w:szCs w:val="16"/>
        </w:rPr>
        <w:t xml:space="preserve">10% </w:t>
      </w:r>
      <w:r w:rsidR="005527A2" w:rsidRPr="00CB42EA">
        <w:rPr>
          <w:color w:val="000000" w:themeColor="text1"/>
          <w:szCs w:val="16"/>
        </w:rPr>
        <w:t xml:space="preserve">Gd </w:t>
      </w:r>
      <w:r w:rsidRPr="00CB42EA">
        <w:rPr>
          <w:color w:val="000000" w:themeColor="text1"/>
          <w:szCs w:val="16"/>
        </w:rPr>
        <w:t>is above what is typically seen in PWRs</w:t>
      </w:r>
      <w:r w:rsidR="00BD0867" w:rsidRPr="00CB42EA">
        <w:rPr>
          <w:color w:val="000000" w:themeColor="text1"/>
          <w:szCs w:val="16"/>
        </w:rPr>
        <w:t xml:space="preserve">, the RP’s approach </w:t>
      </w:r>
      <w:r w:rsidRPr="00CB42EA">
        <w:rPr>
          <w:color w:val="000000" w:themeColor="text1"/>
          <w:szCs w:val="16"/>
        </w:rPr>
        <w:t xml:space="preserve">is </w:t>
      </w:r>
      <w:r w:rsidR="00FE4E36" w:rsidRPr="00CB42EA">
        <w:rPr>
          <w:color w:val="000000" w:themeColor="text1"/>
          <w:szCs w:val="16"/>
        </w:rPr>
        <w:t xml:space="preserve">comparible to </w:t>
      </w:r>
      <w:r w:rsidRPr="00CB42EA">
        <w:rPr>
          <w:color w:val="000000" w:themeColor="text1"/>
          <w:szCs w:val="16"/>
        </w:rPr>
        <w:t>BWRs</w:t>
      </w:r>
      <w:r w:rsidR="004A0508" w:rsidRPr="00CB42EA">
        <w:rPr>
          <w:color w:val="000000" w:themeColor="text1"/>
          <w:szCs w:val="16"/>
        </w:rPr>
        <w:t xml:space="preserve"> and </w:t>
      </w:r>
      <w:r w:rsidRPr="00CB42EA">
        <w:rPr>
          <w:color w:val="000000" w:themeColor="text1"/>
          <w:szCs w:val="16"/>
        </w:rPr>
        <w:t>based upon RGP</w:t>
      </w:r>
      <w:r w:rsidR="00A023FB" w:rsidRPr="00CB42EA">
        <w:rPr>
          <w:color w:val="000000" w:themeColor="text1"/>
          <w:szCs w:val="16"/>
        </w:rPr>
        <w:t>;</w:t>
      </w:r>
    </w:p>
    <w:p w14:paraId="09E47976" w14:textId="72492C4F" w:rsidR="00CF4FF6" w:rsidRPr="00CB42EA" w:rsidRDefault="00CF4FF6" w:rsidP="00CB42EA">
      <w:pPr>
        <w:pStyle w:val="Bulletlist1"/>
        <w:ind w:left="1424" w:hanging="505"/>
        <w:rPr>
          <w:color w:val="000000" w:themeColor="text1"/>
          <w:szCs w:val="16"/>
        </w:rPr>
      </w:pPr>
      <w:r w:rsidRPr="00CB42EA">
        <w:rPr>
          <w:color w:val="000000" w:themeColor="text1"/>
          <w:szCs w:val="16"/>
        </w:rPr>
        <w:t xml:space="preserve">CR-only control can lead to difficulties in maintaining acceptable through cycle power peaking – The RP identifies </w:t>
      </w:r>
      <w:r w:rsidR="00EE6AC9" w:rsidRPr="00CB42EA">
        <w:rPr>
          <w:color w:val="000000" w:themeColor="text1"/>
          <w:szCs w:val="16"/>
        </w:rPr>
        <w:t xml:space="preserve">an approach of </w:t>
      </w:r>
      <w:r w:rsidRPr="00CB42EA">
        <w:rPr>
          <w:color w:val="000000" w:themeColor="text1"/>
          <w:szCs w:val="16"/>
        </w:rPr>
        <w:t xml:space="preserve">CR sequencing to address this (ref. </w:t>
      </w:r>
      <w:sdt>
        <w:sdtPr>
          <w:rPr>
            <w:color w:val="000000" w:themeColor="text1"/>
            <w:szCs w:val="16"/>
          </w:rPr>
          <w:id w:val="-278255561"/>
          <w:citation/>
        </w:sdtPr>
        <w:sdtEndPr/>
        <w:sdtContent>
          <w:r w:rsidRPr="00CB42EA">
            <w:rPr>
              <w:color w:val="000000" w:themeColor="text1"/>
              <w:szCs w:val="16"/>
            </w:rPr>
            <w:fldChar w:fldCharType="begin"/>
          </w:r>
          <w:r w:rsidRPr="00CB42EA">
            <w:rPr>
              <w:color w:val="000000" w:themeColor="text1"/>
              <w:szCs w:val="16"/>
            </w:rPr>
            <w:instrText xml:space="preserve"> CITATION RRCoreDescpit_1 \l 2057 </w:instrText>
          </w:r>
          <w:r w:rsidRPr="00CB42EA">
            <w:rPr>
              <w:color w:val="000000" w:themeColor="text1"/>
              <w:szCs w:val="16"/>
            </w:rPr>
            <w:fldChar w:fldCharType="separate"/>
          </w:r>
          <w:r w:rsidR="002E5136" w:rsidRPr="002E5136">
            <w:rPr>
              <w:color w:val="000000" w:themeColor="text1"/>
              <w:szCs w:val="16"/>
            </w:rPr>
            <w:t>[60]</w:t>
          </w:r>
          <w:r w:rsidRPr="00CB42EA">
            <w:rPr>
              <w:color w:val="000000" w:themeColor="text1"/>
              <w:szCs w:val="16"/>
            </w:rPr>
            <w:fldChar w:fldCharType="end"/>
          </w:r>
        </w:sdtContent>
      </w:sdt>
      <w:r w:rsidRPr="00CB42EA">
        <w:rPr>
          <w:color w:val="000000" w:themeColor="text1"/>
          <w:szCs w:val="16"/>
        </w:rPr>
        <w:t>), again mimicking BWR operation</w:t>
      </w:r>
      <w:r w:rsidR="00CF32FA" w:rsidRPr="00CB42EA">
        <w:rPr>
          <w:color w:val="000000" w:themeColor="text1"/>
          <w:szCs w:val="16"/>
        </w:rPr>
        <w:t xml:space="preserve"> and </w:t>
      </w:r>
      <w:r w:rsidR="000A242C" w:rsidRPr="00CB42EA">
        <w:rPr>
          <w:color w:val="000000" w:themeColor="text1"/>
          <w:szCs w:val="16"/>
        </w:rPr>
        <w:t>hence</w:t>
      </w:r>
      <w:r w:rsidRPr="00CB42EA">
        <w:rPr>
          <w:color w:val="000000" w:themeColor="text1"/>
          <w:szCs w:val="16"/>
        </w:rPr>
        <w:t xml:space="preserve"> </w:t>
      </w:r>
      <w:r w:rsidR="00020D1A" w:rsidRPr="00CB42EA">
        <w:rPr>
          <w:color w:val="000000" w:themeColor="text1"/>
          <w:szCs w:val="16"/>
        </w:rPr>
        <w:t>RGP</w:t>
      </w:r>
      <w:r w:rsidR="003E12A3" w:rsidRPr="00CB42EA">
        <w:rPr>
          <w:color w:val="000000" w:themeColor="text1"/>
          <w:szCs w:val="16"/>
        </w:rPr>
        <w:t xml:space="preserve">; </w:t>
      </w:r>
      <w:r w:rsidR="00D55E59" w:rsidRPr="00CB42EA">
        <w:rPr>
          <w:color w:val="000000" w:themeColor="text1"/>
          <w:szCs w:val="16"/>
        </w:rPr>
        <w:t xml:space="preserve">and </w:t>
      </w:r>
    </w:p>
    <w:p w14:paraId="1D145685" w14:textId="3CB7C92A" w:rsidR="00CF4FF6" w:rsidRPr="0026082A" w:rsidRDefault="00B666E2">
      <w:pPr>
        <w:pStyle w:val="Bulletlist1"/>
        <w:ind w:left="1424" w:hanging="505"/>
        <w:rPr>
          <w:color w:val="000000" w:themeColor="text1"/>
          <w:szCs w:val="16"/>
        </w:rPr>
      </w:pPr>
      <w:r>
        <w:rPr>
          <w:color w:val="000000" w:themeColor="text1"/>
          <w:szCs w:val="16"/>
        </w:rPr>
        <w:lastRenderedPageBreak/>
        <w:t xml:space="preserve">Excessive numbers of </w:t>
      </w:r>
      <w:r w:rsidR="00FE0E6E" w:rsidRPr="0026082A">
        <w:rPr>
          <w:color w:val="000000" w:themeColor="text1"/>
          <w:szCs w:val="16"/>
        </w:rPr>
        <w:t>CR</w:t>
      </w:r>
      <w:r w:rsidR="00382F10" w:rsidRPr="0026082A">
        <w:rPr>
          <w:color w:val="000000" w:themeColor="text1"/>
          <w:szCs w:val="16"/>
        </w:rPr>
        <w:t>s</w:t>
      </w:r>
      <w:r w:rsidR="001E1494" w:rsidRPr="0026082A">
        <w:rPr>
          <w:color w:val="000000" w:themeColor="text1"/>
          <w:szCs w:val="16"/>
        </w:rPr>
        <w:t xml:space="preserve"> </w:t>
      </w:r>
      <w:r w:rsidR="00382F10" w:rsidRPr="0026082A">
        <w:rPr>
          <w:color w:val="000000" w:themeColor="text1"/>
          <w:szCs w:val="16"/>
        </w:rPr>
        <w:t xml:space="preserve">can </w:t>
      </w:r>
      <w:r w:rsidR="00CF4FF6" w:rsidRPr="0026082A">
        <w:rPr>
          <w:color w:val="000000" w:themeColor="text1"/>
          <w:szCs w:val="16"/>
        </w:rPr>
        <w:t>cause hydraulic congestion in the upper plenum</w:t>
      </w:r>
      <w:r w:rsidR="00F34A24" w:rsidRPr="0026082A">
        <w:rPr>
          <w:color w:val="000000" w:themeColor="text1"/>
          <w:szCs w:val="16"/>
        </w:rPr>
        <w:t xml:space="preserve"> and </w:t>
      </w:r>
      <w:r w:rsidR="00CF4FF6" w:rsidRPr="0026082A">
        <w:rPr>
          <w:color w:val="000000" w:themeColor="text1"/>
          <w:szCs w:val="16"/>
        </w:rPr>
        <w:t>physical congestion of the CH</w:t>
      </w:r>
      <w:r w:rsidR="00382F10" w:rsidRPr="0026082A">
        <w:rPr>
          <w:color w:val="000000" w:themeColor="text1"/>
          <w:szCs w:val="16"/>
        </w:rPr>
        <w:t>. M</w:t>
      </w:r>
      <w:r w:rsidR="00CF4FF6" w:rsidRPr="0026082A">
        <w:rPr>
          <w:color w:val="000000" w:themeColor="text1"/>
          <w:szCs w:val="16"/>
        </w:rPr>
        <w:t xml:space="preserve">y expectation is that CR numbers </w:t>
      </w:r>
      <w:r w:rsidR="003870C8" w:rsidRPr="0026082A">
        <w:rPr>
          <w:color w:val="000000" w:themeColor="text1"/>
          <w:szCs w:val="16"/>
        </w:rPr>
        <w:t xml:space="preserve">are </w:t>
      </w:r>
      <w:r w:rsidR="00CF4FF6" w:rsidRPr="0026082A">
        <w:rPr>
          <w:color w:val="000000" w:themeColor="text1"/>
          <w:szCs w:val="16"/>
        </w:rPr>
        <w:t xml:space="preserve">optimised </w:t>
      </w:r>
      <w:r w:rsidR="0026082A">
        <w:rPr>
          <w:color w:val="000000" w:themeColor="text1"/>
          <w:szCs w:val="16"/>
        </w:rPr>
        <w:t>(</w:t>
      </w:r>
      <w:r w:rsidR="00CF4FF6" w:rsidRPr="0026082A">
        <w:rPr>
          <w:color w:val="000000" w:themeColor="text1"/>
          <w:szCs w:val="16"/>
        </w:rPr>
        <w:t>a surrogate for SAP EMC.9</w:t>
      </w:r>
      <w:r w:rsidR="003F2D2B" w:rsidRPr="0026082A">
        <w:rPr>
          <w:color w:val="000000" w:themeColor="text1"/>
          <w:szCs w:val="16"/>
        </w:rPr>
        <w:t xml:space="preserve"> (ref. </w:t>
      </w:r>
      <w:sdt>
        <w:sdtPr>
          <w:rPr>
            <w:color w:val="000000" w:themeColor="text1"/>
            <w:szCs w:val="16"/>
          </w:rPr>
          <w:id w:val="1271971290"/>
          <w:citation/>
        </w:sdtPr>
        <w:sdtEndPr/>
        <w:sdtContent>
          <w:r w:rsidR="00C22F7F" w:rsidRPr="0026082A">
            <w:rPr>
              <w:color w:val="000000" w:themeColor="text1"/>
              <w:szCs w:val="16"/>
            </w:rPr>
            <w:fldChar w:fldCharType="begin"/>
          </w:r>
          <w:r w:rsidR="00C22F7F" w:rsidRPr="0026082A">
            <w:rPr>
              <w:color w:val="000000" w:themeColor="text1"/>
              <w:szCs w:val="16"/>
            </w:rPr>
            <w:instrText xml:space="preserve"> CITATION SAPs \l 2057 </w:instrText>
          </w:r>
          <w:r w:rsidR="00C22F7F" w:rsidRPr="0026082A">
            <w:rPr>
              <w:color w:val="000000" w:themeColor="text1"/>
              <w:szCs w:val="16"/>
            </w:rPr>
            <w:fldChar w:fldCharType="separate"/>
          </w:r>
          <w:r w:rsidR="002E5136" w:rsidRPr="002E5136">
            <w:rPr>
              <w:color w:val="000000" w:themeColor="text1"/>
              <w:szCs w:val="16"/>
            </w:rPr>
            <w:t>[19]</w:t>
          </w:r>
          <w:r w:rsidR="00C22F7F" w:rsidRPr="0026082A">
            <w:rPr>
              <w:color w:val="000000" w:themeColor="text1"/>
              <w:szCs w:val="16"/>
            </w:rPr>
            <w:fldChar w:fldCharType="end"/>
          </w:r>
        </w:sdtContent>
      </w:sdt>
      <w:r w:rsidR="003F2D2B" w:rsidRPr="0026082A">
        <w:rPr>
          <w:color w:val="000000" w:themeColor="text1"/>
          <w:szCs w:val="16"/>
        </w:rPr>
        <w:t>)</w:t>
      </w:r>
      <w:r w:rsidR="0026082A">
        <w:rPr>
          <w:color w:val="000000" w:themeColor="text1"/>
          <w:szCs w:val="16"/>
        </w:rPr>
        <w:t>), w</w:t>
      </w:r>
      <w:r w:rsidR="003870C8" w:rsidRPr="0026082A">
        <w:rPr>
          <w:color w:val="000000" w:themeColor="text1"/>
          <w:szCs w:val="16"/>
        </w:rPr>
        <w:t>here s</w:t>
      </w:r>
      <w:r w:rsidR="00CF4FF6" w:rsidRPr="0026082A">
        <w:rPr>
          <w:color w:val="000000" w:themeColor="text1"/>
          <w:szCs w:val="16"/>
        </w:rPr>
        <w:t xml:space="preserve">uccess </w:t>
      </w:r>
      <w:r w:rsidR="00DD0DFC" w:rsidRPr="0026082A">
        <w:rPr>
          <w:color w:val="000000" w:themeColor="text1"/>
          <w:szCs w:val="16"/>
        </w:rPr>
        <w:t xml:space="preserve">is </w:t>
      </w:r>
      <w:r w:rsidR="008A4BCC" w:rsidRPr="0026082A">
        <w:rPr>
          <w:color w:val="000000" w:themeColor="text1"/>
          <w:szCs w:val="16"/>
        </w:rPr>
        <w:t xml:space="preserve">measured by </w:t>
      </w:r>
      <w:r w:rsidR="00DD0DFC" w:rsidRPr="0026082A">
        <w:rPr>
          <w:color w:val="000000" w:themeColor="text1"/>
          <w:szCs w:val="16"/>
        </w:rPr>
        <w:t xml:space="preserve">a </w:t>
      </w:r>
      <w:r w:rsidR="00CF4FF6" w:rsidRPr="0026082A">
        <w:rPr>
          <w:color w:val="000000" w:themeColor="text1"/>
          <w:szCs w:val="16"/>
        </w:rPr>
        <w:t xml:space="preserve">design </w:t>
      </w:r>
      <w:r w:rsidR="008A4BCC" w:rsidRPr="0026082A">
        <w:rPr>
          <w:color w:val="000000" w:themeColor="text1"/>
          <w:szCs w:val="16"/>
        </w:rPr>
        <w:t xml:space="preserve">having </w:t>
      </w:r>
      <w:r w:rsidR="00CF4FF6" w:rsidRPr="0026082A">
        <w:rPr>
          <w:color w:val="000000" w:themeColor="text1"/>
          <w:szCs w:val="16"/>
        </w:rPr>
        <w:t>adeq</w:t>
      </w:r>
      <w:r w:rsidR="00B847FC">
        <w:rPr>
          <w:color w:val="000000" w:themeColor="text1"/>
          <w:szCs w:val="16"/>
        </w:rPr>
        <w:t>uate</w:t>
      </w:r>
      <w:r w:rsidR="00CF4FF6" w:rsidRPr="0026082A">
        <w:rPr>
          <w:color w:val="000000" w:themeColor="text1"/>
          <w:szCs w:val="16"/>
        </w:rPr>
        <w:t xml:space="preserve"> but not excessive SDM. </w:t>
      </w:r>
    </w:p>
    <w:p w14:paraId="3371C9EB" w14:textId="1990CA2E" w:rsidR="00D17FD1" w:rsidRDefault="00CF4FF6" w:rsidP="00CF4FF6">
      <w:pPr>
        <w:pStyle w:val="Numberedparagraph"/>
      </w:pPr>
      <w:r w:rsidRPr="00694C69">
        <w:t>CR optimisations have been performed by the RP over several design iterations</w:t>
      </w:r>
      <w:r w:rsidR="005F5BFF">
        <w:t xml:space="preserve">. The outcome of which </w:t>
      </w:r>
      <w:r w:rsidR="00BC14A4">
        <w:t xml:space="preserve">is </w:t>
      </w:r>
      <w:r w:rsidR="00B847FC">
        <w:t xml:space="preserve">the </w:t>
      </w:r>
      <w:r w:rsidR="00BC7E2C">
        <w:t>down selecti</w:t>
      </w:r>
      <w:r w:rsidR="00B847FC">
        <w:t>on</w:t>
      </w:r>
      <w:r w:rsidR="009255CB">
        <w:t xml:space="preserve"> </w:t>
      </w:r>
      <w:r w:rsidR="00090AD5">
        <w:t xml:space="preserve">of </w:t>
      </w:r>
      <w:r w:rsidR="00BC7E2C">
        <w:t xml:space="preserve">a </w:t>
      </w:r>
      <w:r w:rsidR="0039401F">
        <w:t xml:space="preserve">CR </w:t>
      </w:r>
      <w:r w:rsidR="009255CB">
        <w:t>mechanical design</w:t>
      </w:r>
      <w:r w:rsidR="00C57D90">
        <w:t xml:space="preserve"> </w:t>
      </w:r>
      <w:r w:rsidR="000861F1">
        <w:t>(</w:t>
      </w:r>
      <w:r w:rsidR="0088588F">
        <w:t>exact dimensions outstanding)</w:t>
      </w:r>
      <w:r w:rsidR="000E5BC0">
        <w:t xml:space="preserve">, </w:t>
      </w:r>
      <w:r w:rsidR="00BC14A4">
        <w:t xml:space="preserve">specification of </w:t>
      </w:r>
      <w:r w:rsidR="000E5BC0">
        <w:t xml:space="preserve">the </w:t>
      </w:r>
      <w:r w:rsidR="00C57D90">
        <w:t>control material</w:t>
      </w:r>
      <w:r w:rsidR="0088588F">
        <w:t>s</w:t>
      </w:r>
      <w:r w:rsidR="0032136C">
        <w:t xml:space="preserve"> to be used</w:t>
      </w:r>
      <w:r w:rsidR="00C57D90">
        <w:t>,</w:t>
      </w:r>
      <w:r w:rsidR="00E8126C">
        <w:t xml:space="preserve"> </w:t>
      </w:r>
      <w:r w:rsidR="00EA2BD5">
        <w:t xml:space="preserve">and </w:t>
      </w:r>
      <w:r w:rsidR="00B847FC">
        <w:t>C</w:t>
      </w:r>
      <w:r w:rsidR="003233B4">
        <w:t>R</w:t>
      </w:r>
      <w:r w:rsidR="00C57D90">
        <w:t xml:space="preserve"> locations</w:t>
      </w:r>
      <w:r w:rsidR="00BC14A4" w:rsidRPr="00BC14A4">
        <w:t xml:space="preserve"> </w:t>
      </w:r>
      <w:r w:rsidR="00BC14A4">
        <w:t>having been identified</w:t>
      </w:r>
      <w:r w:rsidR="00EA2BD5">
        <w:t>.</w:t>
      </w:r>
      <w:r w:rsidR="00B079AE">
        <w:t xml:space="preserve"> </w:t>
      </w:r>
    </w:p>
    <w:p w14:paraId="3047FE11" w14:textId="104E56B2" w:rsidR="00CF4FF6" w:rsidRPr="00694C69" w:rsidRDefault="00CF4FF6" w:rsidP="00CF4FF6">
      <w:pPr>
        <w:pStyle w:val="Numberedparagraph"/>
      </w:pPr>
      <w:r w:rsidRPr="00694C69">
        <w:t xml:space="preserve">I view the RP’s stated preference of CRs based on </w:t>
      </w:r>
      <w:r w:rsidR="006A5642">
        <w:t xml:space="preserve">a </w:t>
      </w:r>
      <w:r w:rsidR="00636140">
        <w:t>‘</w:t>
      </w:r>
      <w:r w:rsidR="00783504">
        <w:t>standard</w:t>
      </w:r>
      <w:r w:rsidR="00636140">
        <w:t>’</w:t>
      </w:r>
      <w:r w:rsidR="00783504">
        <w:t xml:space="preserve"> </w:t>
      </w:r>
      <w:r w:rsidRPr="00694C69">
        <w:t xml:space="preserve">PWR mechanical design </w:t>
      </w:r>
      <w:r w:rsidR="000E5BC0" w:rsidRPr="00694C69">
        <w:t xml:space="preserve">(ref. </w:t>
      </w:r>
      <w:sdt>
        <w:sdtPr>
          <w:id w:val="-1623375293"/>
          <w:citation/>
        </w:sdtPr>
        <w:sdtEndPr/>
        <w:sdtContent>
          <w:r w:rsidR="000E5BC0" w:rsidRPr="00694C69">
            <w:fldChar w:fldCharType="begin"/>
          </w:r>
          <w:r w:rsidR="0071222B">
            <w:instrText xml:space="preserve">CITATION RR_BoronfreeDR \l 2057 </w:instrText>
          </w:r>
          <w:r w:rsidR="000E5BC0" w:rsidRPr="00694C69">
            <w:fldChar w:fldCharType="separate"/>
          </w:r>
          <w:r w:rsidR="002E5136" w:rsidRPr="002E5136">
            <w:rPr>
              <w:noProof/>
            </w:rPr>
            <w:t>[57]</w:t>
          </w:r>
          <w:r w:rsidR="000E5BC0" w:rsidRPr="00694C69">
            <w:fldChar w:fldCharType="end"/>
          </w:r>
        </w:sdtContent>
      </w:sdt>
      <w:r w:rsidR="000E5BC0" w:rsidRPr="00694C69">
        <w:t>)</w:t>
      </w:r>
      <w:r w:rsidR="000E5BC0">
        <w:t xml:space="preserve"> </w:t>
      </w:r>
      <w:r w:rsidRPr="00694C69">
        <w:t xml:space="preserve">as having been clearly justified and another example of </w:t>
      </w:r>
      <w:r w:rsidR="008B2805">
        <w:t xml:space="preserve">the RP </w:t>
      </w:r>
      <w:r w:rsidR="00905936">
        <w:t>identifying and using</w:t>
      </w:r>
      <w:r w:rsidR="00905936" w:rsidRPr="00694C69">
        <w:t xml:space="preserve"> </w:t>
      </w:r>
      <w:r w:rsidRPr="00694C69">
        <w:t>RGP</w:t>
      </w:r>
      <w:r w:rsidR="00905936">
        <w:t xml:space="preserve"> to inform their design</w:t>
      </w:r>
      <w:r w:rsidRPr="00694C69">
        <w:t xml:space="preserve">. </w:t>
      </w:r>
      <w:r w:rsidR="00FD2586">
        <w:t>T</w:t>
      </w:r>
      <w:r w:rsidRPr="00694C69">
        <w:t xml:space="preserve">he decision </w:t>
      </w:r>
      <w:r w:rsidR="00E34433">
        <w:t xml:space="preserve">also </w:t>
      </w:r>
      <w:r w:rsidRPr="00694C69">
        <w:rPr>
          <w:lang w:eastAsia="en-GB" w:bidi="ar-SA"/>
        </w:rPr>
        <w:t xml:space="preserve">reduces similar future risks </w:t>
      </w:r>
      <w:r w:rsidR="00D91BC2">
        <w:rPr>
          <w:lang w:eastAsia="en-GB" w:bidi="ar-SA"/>
        </w:rPr>
        <w:t>SFAIRP</w:t>
      </w:r>
      <w:r w:rsidR="00BC7E2C">
        <w:rPr>
          <w:lang w:eastAsia="en-GB" w:bidi="ar-SA"/>
        </w:rPr>
        <w:t xml:space="preserve"> </w:t>
      </w:r>
      <w:r w:rsidR="000E5BC0">
        <w:rPr>
          <w:lang w:eastAsia="en-GB" w:bidi="ar-SA"/>
        </w:rPr>
        <w:t xml:space="preserve">as per </w:t>
      </w:r>
      <w:r w:rsidR="00FD2586">
        <w:rPr>
          <w:lang w:eastAsia="en-GB" w:bidi="ar-SA"/>
        </w:rPr>
        <w:t xml:space="preserve">the </w:t>
      </w:r>
      <w:r w:rsidR="006A5642">
        <w:rPr>
          <w:lang w:eastAsia="en-GB" w:bidi="ar-SA"/>
        </w:rPr>
        <w:t>use</w:t>
      </w:r>
      <w:r w:rsidR="00FD2586">
        <w:rPr>
          <w:lang w:eastAsia="en-GB" w:bidi="ar-SA"/>
        </w:rPr>
        <w:t xml:space="preserve"> of </w:t>
      </w:r>
      <w:r w:rsidR="00636140">
        <w:rPr>
          <w:lang w:eastAsia="en-GB" w:bidi="ar-SA"/>
        </w:rPr>
        <w:t>‘</w:t>
      </w:r>
      <w:r w:rsidR="00FD2586">
        <w:rPr>
          <w:lang w:eastAsia="en-GB" w:bidi="ar-SA"/>
        </w:rPr>
        <w:t>standard</w:t>
      </w:r>
      <w:r w:rsidR="00636140">
        <w:rPr>
          <w:lang w:eastAsia="en-GB" w:bidi="ar-SA"/>
        </w:rPr>
        <w:t>’</w:t>
      </w:r>
      <w:r w:rsidR="00FD2586">
        <w:rPr>
          <w:lang w:eastAsia="en-GB" w:bidi="ar-SA"/>
        </w:rPr>
        <w:t xml:space="preserve"> FA</w:t>
      </w:r>
      <w:r w:rsidR="000E5BC0">
        <w:rPr>
          <w:lang w:eastAsia="en-GB" w:bidi="ar-SA"/>
        </w:rPr>
        <w:t>s</w:t>
      </w:r>
      <w:r w:rsidR="00FD2586">
        <w:rPr>
          <w:lang w:eastAsia="en-GB" w:bidi="ar-SA"/>
        </w:rPr>
        <w:t xml:space="preserve"> </w:t>
      </w:r>
      <w:r w:rsidR="00BC7E2C" w:rsidRPr="00694C69">
        <w:rPr>
          <w:lang w:eastAsia="en-GB" w:bidi="ar-SA"/>
        </w:rPr>
        <w:t>(</w:t>
      </w:r>
      <w:r w:rsidR="0018014D">
        <w:rPr>
          <w:lang w:eastAsia="en-GB" w:bidi="ar-SA"/>
        </w:rPr>
        <w:t>P</w:t>
      </w:r>
      <w:r w:rsidR="00BC7E2C" w:rsidRPr="00694C69">
        <w:rPr>
          <w:lang w:eastAsia="en-GB" w:bidi="ar-SA"/>
        </w:rPr>
        <w:t>ara</w:t>
      </w:r>
      <w:r w:rsidR="0018014D">
        <w:rPr>
          <w:lang w:eastAsia="en-GB" w:bidi="ar-SA"/>
        </w:rPr>
        <w:t>graph</w:t>
      </w:r>
      <w:r w:rsidR="00B41BCC">
        <w:rPr>
          <w:lang w:eastAsia="en-GB" w:bidi="ar-SA"/>
        </w:rPr>
        <w:t xml:space="preserve"> </w:t>
      </w:r>
      <w:r w:rsidR="00B41BCC">
        <w:rPr>
          <w:lang w:eastAsia="en-GB" w:bidi="ar-SA"/>
        </w:rPr>
        <w:fldChar w:fldCharType="begin"/>
      </w:r>
      <w:r w:rsidR="00B41BCC">
        <w:rPr>
          <w:lang w:eastAsia="en-GB" w:bidi="ar-SA"/>
        </w:rPr>
        <w:instrText xml:space="preserve"> REF _Ref162337444 \r \h </w:instrText>
      </w:r>
      <w:r w:rsidR="00B41BCC">
        <w:rPr>
          <w:lang w:eastAsia="en-GB" w:bidi="ar-SA"/>
        </w:rPr>
      </w:r>
      <w:r w:rsidR="00B41BCC">
        <w:rPr>
          <w:lang w:eastAsia="en-GB" w:bidi="ar-SA"/>
        </w:rPr>
        <w:fldChar w:fldCharType="separate"/>
      </w:r>
      <w:r w:rsidR="000C244E">
        <w:rPr>
          <w:cs/>
          <w:lang w:eastAsia="en-GB" w:bidi="ar-SA"/>
        </w:rPr>
        <w:t>‎</w:t>
      </w:r>
      <w:r w:rsidR="000C244E">
        <w:rPr>
          <w:lang w:eastAsia="en-GB" w:bidi="ar-SA"/>
        </w:rPr>
        <w:t>73</w:t>
      </w:r>
      <w:r w:rsidR="00B41BCC">
        <w:rPr>
          <w:lang w:eastAsia="en-GB" w:bidi="ar-SA"/>
        </w:rPr>
        <w:fldChar w:fldCharType="end"/>
      </w:r>
      <w:r w:rsidR="00BC7E2C" w:rsidRPr="00694C69">
        <w:rPr>
          <w:lang w:eastAsia="en-GB" w:bidi="ar-SA"/>
        </w:rPr>
        <w:t>)</w:t>
      </w:r>
      <w:r w:rsidRPr="00694C69">
        <w:rPr>
          <w:lang w:eastAsia="en-GB" w:bidi="ar-SA"/>
        </w:rPr>
        <w:t>.</w:t>
      </w:r>
      <w:r w:rsidR="000E5BC0">
        <w:rPr>
          <w:lang w:eastAsia="en-GB" w:bidi="ar-SA"/>
        </w:rPr>
        <w:t xml:space="preserve"> </w:t>
      </w:r>
    </w:p>
    <w:p w14:paraId="54EA8C2B" w14:textId="1316AABA" w:rsidR="00CF4FF6" w:rsidRPr="00A339EE" w:rsidRDefault="00FE4031" w:rsidP="00CF4FF6">
      <w:pPr>
        <w:pStyle w:val="Numberedparagraph"/>
      </w:pPr>
      <w:r>
        <w:t xml:space="preserve">The RP’s </w:t>
      </w:r>
      <w:r w:rsidR="00CF4FF6">
        <w:t xml:space="preserve">move away from the Hafnium (Hf) (ref. </w:t>
      </w:r>
      <w:sdt>
        <w:sdtPr>
          <w:id w:val="1134061322"/>
          <w:citation/>
        </w:sdtPr>
        <w:sdtEndPr/>
        <w:sdtContent>
          <w:r w:rsidR="00CF4FF6">
            <w:fldChar w:fldCharType="begin"/>
          </w:r>
          <w:r w:rsidR="0071222B">
            <w:instrText xml:space="preserve">CITATION RR_BoronfreeDR \l 2057 </w:instrText>
          </w:r>
          <w:r w:rsidR="00CF4FF6">
            <w:fldChar w:fldCharType="separate"/>
          </w:r>
          <w:r w:rsidR="002E5136" w:rsidRPr="002E5136">
            <w:rPr>
              <w:noProof/>
            </w:rPr>
            <w:t>[57]</w:t>
          </w:r>
          <w:r w:rsidR="00CF4FF6">
            <w:fldChar w:fldCharType="end"/>
          </w:r>
        </w:sdtContent>
      </w:sdt>
      <w:r w:rsidR="00CF4FF6">
        <w:t>)</w:t>
      </w:r>
      <w:r w:rsidR="00B41BCC">
        <w:t xml:space="preserve"> in favour of </w:t>
      </w:r>
      <w:r w:rsidR="00D91BC2">
        <w:t>B</w:t>
      </w:r>
      <w:r w:rsidR="00D91BC2" w:rsidRPr="00D3455E">
        <w:rPr>
          <w:vertAlign w:val="subscript"/>
        </w:rPr>
        <w:t>4</w:t>
      </w:r>
      <w:r w:rsidR="00D91BC2">
        <w:t xml:space="preserve">C, </w:t>
      </w:r>
      <w:r w:rsidR="00CF4FF6">
        <w:t>AIC and steel</w:t>
      </w:r>
      <w:r w:rsidR="003F7141">
        <w:t xml:space="preserve"> (</w:t>
      </w:r>
      <w:r w:rsidR="00702272">
        <w:t>ref.</w:t>
      </w:r>
      <w:sdt>
        <w:sdtPr>
          <w:id w:val="1442567070"/>
          <w:citation/>
        </w:sdtPr>
        <w:sdtEndPr/>
        <w:sdtContent>
          <w:r w:rsidR="00702272">
            <w:fldChar w:fldCharType="begin"/>
          </w:r>
          <w:r w:rsidR="00702272">
            <w:instrText xml:space="preserve"> CITATION RRCoreDescpit_1 \l 2057 </w:instrText>
          </w:r>
          <w:r w:rsidR="00702272">
            <w:fldChar w:fldCharType="separate"/>
          </w:r>
          <w:r w:rsidR="002E5136">
            <w:rPr>
              <w:noProof/>
            </w:rPr>
            <w:t xml:space="preserve"> </w:t>
          </w:r>
          <w:r w:rsidR="002E5136" w:rsidRPr="002E5136">
            <w:rPr>
              <w:noProof/>
            </w:rPr>
            <w:t>[60]</w:t>
          </w:r>
          <w:r w:rsidR="00702272">
            <w:fldChar w:fldCharType="end"/>
          </w:r>
        </w:sdtContent>
      </w:sdt>
      <w:r w:rsidR="003F7141">
        <w:t>)</w:t>
      </w:r>
      <w:r>
        <w:t xml:space="preserve"> also </w:t>
      </w:r>
      <w:r w:rsidR="00990DAA">
        <w:t xml:space="preserve">takes the </w:t>
      </w:r>
      <w:r w:rsidR="00D628E5">
        <w:t xml:space="preserve">CR </w:t>
      </w:r>
      <w:r w:rsidR="00990DAA">
        <w:t xml:space="preserve">design closer to </w:t>
      </w:r>
      <w:r w:rsidR="00D628E5">
        <w:t xml:space="preserve">other </w:t>
      </w:r>
      <w:r w:rsidR="00B70DB5">
        <w:t>PWRs</w:t>
      </w:r>
      <w:r w:rsidR="00CF4FF6" w:rsidRPr="00A339EE">
        <w:t xml:space="preserve">. </w:t>
      </w:r>
    </w:p>
    <w:p w14:paraId="1538F6C7" w14:textId="705F1581" w:rsidR="00292ACE" w:rsidRDefault="00292ACE">
      <w:pPr>
        <w:pStyle w:val="Numberedparagraph"/>
      </w:pPr>
      <w:bookmarkStart w:id="23" w:name="_Ref167267464"/>
      <w:r>
        <w:t xml:space="preserve">Core design </w:t>
      </w:r>
      <w:r w:rsidRPr="00A339EE">
        <w:t xml:space="preserve">It.5 </w:t>
      </w:r>
      <w:r>
        <w:t xml:space="preserve">onward uses these replacement materials and </w:t>
      </w:r>
      <w:r w:rsidR="005D35C6">
        <w:t xml:space="preserve">seeks to optimise the </w:t>
      </w:r>
      <w:r w:rsidR="00E31FEF">
        <w:t xml:space="preserve">CR </w:t>
      </w:r>
      <w:r w:rsidR="00DB683B">
        <w:t xml:space="preserve">pattern, </w:t>
      </w:r>
      <w:r w:rsidRPr="00C93FBF">
        <w:t>reduc</w:t>
      </w:r>
      <w:r w:rsidR="00DB683B" w:rsidRPr="00C93FBF">
        <w:t>ing</w:t>
      </w:r>
      <w:r w:rsidRPr="00C93FBF">
        <w:t xml:space="preserve"> </w:t>
      </w:r>
      <w:r w:rsidR="005679DB" w:rsidRPr="00C93FBF">
        <w:t xml:space="preserve">CR numbers </w:t>
      </w:r>
      <w:r w:rsidRPr="00C93FBF">
        <w:t xml:space="preserve">to 89. A minor non-compliance reported for It.5’s SDM </w:t>
      </w:r>
      <w:r w:rsidR="00BF23B9" w:rsidRPr="00C93FBF">
        <w:t>(</w:t>
      </w:r>
      <w:r w:rsidR="0018014D">
        <w:rPr>
          <w:lang w:eastAsia="en-GB" w:bidi="ar-SA"/>
        </w:rPr>
        <w:t>P</w:t>
      </w:r>
      <w:r w:rsidR="0018014D" w:rsidRPr="00694C69">
        <w:rPr>
          <w:lang w:eastAsia="en-GB" w:bidi="ar-SA"/>
        </w:rPr>
        <w:t>ara</w:t>
      </w:r>
      <w:r w:rsidR="0018014D">
        <w:rPr>
          <w:lang w:eastAsia="en-GB" w:bidi="ar-SA"/>
        </w:rPr>
        <w:t>graph</w:t>
      </w:r>
      <w:r w:rsidR="00BF23B9" w:rsidRPr="00C93FBF">
        <w:t xml:space="preserve"> </w:t>
      </w:r>
      <w:r w:rsidR="00BF23B9" w:rsidRPr="00C93FBF">
        <w:fldChar w:fldCharType="begin"/>
      </w:r>
      <w:r w:rsidR="00BF23B9" w:rsidRPr="00C93FBF">
        <w:instrText xml:space="preserve"> REF _Ref157585432 \r \h </w:instrText>
      </w:r>
      <w:r w:rsidR="00C93FBF">
        <w:instrText xml:space="preserve"> \* MERGEFORMAT </w:instrText>
      </w:r>
      <w:r w:rsidR="00BF23B9" w:rsidRPr="00C93FBF">
        <w:fldChar w:fldCharType="separate"/>
      </w:r>
      <w:r w:rsidR="000E2CE3">
        <w:rPr>
          <w:cs/>
        </w:rPr>
        <w:t>‎</w:t>
      </w:r>
      <w:r w:rsidR="000E2CE3">
        <w:t>71</w:t>
      </w:r>
      <w:r w:rsidR="00BF23B9" w:rsidRPr="00C93FBF">
        <w:fldChar w:fldCharType="end"/>
      </w:r>
      <w:r w:rsidR="00BF23B9" w:rsidRPr="00C93FBF">
        <w:t xml:space="preserve">) </w:t>
      </w:r>
      <w:r w:rsidR="002F5F32" w:rsidRPr="00C93FBF">
        <w:t>(</w:t>
      </w:r>
      <w:r w:rsidR="00E31FEF" w:rsidRPr="00C93FBF">
        <w:t xml:space="preserve">resolved </w:t>
      </w:r>
      <w:r w:rsidR="002F5F32" w:rsidRPr="00C93FBF">
        <w:t>for It.6</w:t>
      </w:r>
      <w:r w:rsidR="003849EB" w:rsidRPr="00C93FBF">
        <w:t xml:space="preserve"> – </w:t>
      </w:r>
      <w:r w:rsidR="0018014D">
        <w:rPr>
          <w:lang w:eastAsia="en-GB" w:bidi="ar-SA"/>
        </w:rPr>
        <w:t>P</w:t>
      </w:r>
      <w:r w:rsidR="0018014D" w:rsidRPr="00694C69">
        <w:rPr>
          <w:lang w:eastAsia="en-GB" w:bidi="ar-SA"/>
        </w:rPr>
        <w:t>ara</w:t>
      </w:r>
      <w:r w:rsidR="0018014D">
        <w:rPr>
          <w:lang w:eastAsia="en-GB" w:bidi="ar-SA"/>
        </w:rPr>
        <w:t>graph</w:t>
      </w:r>
      <w:r w:rsidR="002E3254">
        <w:fldChar w:fldCharType="begin"/>
      </w:r>
      <w:r w:rsidR="002E3254">
        <w:instrText xml:space="preserve"> REF _Ref162446671 \r \h </w:instrText>
      </w:r>
      <w:r w:rsidR="002E3254">
        <w:fldChar w:fldCharType="separate"/>
      </w:r>
      <w:r w:rsidR="00B41BCC">
        <w:rPr>
          <w:cs/>
        </w:rPr>
        <w:t>‎</w:t>
      </w:r>
      <w:r w:rsidR="002E3254">
        <w:fldChar w:fldCharType="end"/>
      </w:r>
      <w:r w:rsidR="003D0A31">
        <w:t xml:space="preserve"> </w:t>
      </w:r>
      <w:r w:rsidR="003D0A31">
        <w:fldChar w:fldCharType="begin"/>
      </w:r>
      <w:r w:rsidR="003D0A31">
        <w:instrText xml:space="preserve"> REF _Ref162337593 \r \h </w:instrText>
      </w:r>
      <w:r w:rsidR="003D0A31">
        <w:fldChar w:fldCharType="separate"/>
      </w:r>
      <w:r w:rsidR="000E2CE3">
        <w:rPr>
          <w:cs/>
        </w:rPr>
        <w:t>‎</w:t>
      </w:r>
      <w:r w:rsidR="000E2CE3">
        <w:t>186</w:t>
      </w:r>
      <w:r w:rsidR="003D0A31">
        <w:fldChar w:fldCharType="end"/>
      </w:r>
      <w:r w:rsidR="003D0A31">
        <w:t>)</w:t>
      </w:r>
      <w:r w:rsidR="002F5F32" w:rsidRPr="00C93FBF">
        <w:t xml:space="preserve"> </w:t>
      </w:r>
      <w:r w:rsidR="00685AF6" w:rsidRPr="00C93FBF">
        <w:t xml:space="preserve">demonstrates the RP’s optimisation process at work </w:t>
      </w:r>
      <w:r w:rsidR="009B0990" w:rsidRPr="00C93FBF">
        <w:t xml:space="preserve">and </w:t>
      </w:r>
      <w:r w:rsidR="00D2488A" w:rsidRPr="00C93FBF">
        <w:t>provides</w:t>
      </w:r>
      <w:r w:rsidR="005C6DFE" w:rsidRPr="00C93FBF">
        <w:t xml:space="preserve"> </w:t>
      </w:r>
      <w:r w:rsidR="00D2488A" w:rsidRPr="00C93FBF">
        <w:t xml:space="preserve">me confidence </w:t>
      </w:r>
      <w:r w:rsidR="001E4129">
        <w:t xml:space="preserve">that </w:t>
      </w:r>
      <w:r w:rsidR="009B0990" w:rsidRPr="00C93FBF">
        <w:t>a</w:t>
      </w:r>
      <w:r w:rsidR="00685AF6" w:rsidRPr="00C93FBF">
        <w:t xml:space="preserve"> </w:t>
      </w:r>
      <w:r w:rsidR="000C3B1F" w:rsidRPr="00C93FBF">
        <w:t xml:space="preserve">wholesale </w:t>
      </w:r>
      <w:r w:rsidR="00685AF6" w:rsidRPr="00C93FBF">
        <w:t xml:space="preserve">reduction in </w:t>
      </w:r>
      <w:r w:rsidR="00D2488A" w:rsidRPr="00C93FBF">
        <w:t>CR numbers</w:t>
      </w:r>
      <w:r w:rsidR="00685AF6">
        <w:t xml:space="preserve"> or </w:t>
      </w:r>
      <w:r w:rsidR="00F35890">
        <w:t xml:space="preserve">changes </w:t>
      </w:r>
      <w:r w:rsidR="00BB1334">
        <w:t>to CR locations</w:t>
      </w:r>
      <w:r w:rsidR="00BB1334" w:rsidRPr="00BC14A4">
        <w:t xml:space="preserve"> </w:t>
      </w:r>
      <w:r w:rsidR="00D2488A" w:rsidRPr="00A339EE">
        <w:t>is unlikely</w:t>
      </w:r>
      <w:r w:rsidR="00F35890">
        <w:t xml:space="preserve"> to provide material benefit</w:t>
      </w:r>
      <w:r w:rsidR="005C6DFE">
        <w:t>.</w:t>
      </w:r>
      <w:bookmarkEnd w:id="23"/>
      <w:r w:rsidR="005C6DFE">
        <w:t xml:space="preserve"> </w:t>
      </w:r>
    </w:p>
    <w:p w14:paraId="1B2AC47C" w14:textId="77C559A0" w:rsidR="00CF4FF6" w:rsidRDefault="005227F8" w:rsidP="00331EAD">
      <w:pPr>
        <w:pStyle w:val="Numberedparagraph"/>
      </w:pPr>
      <w:r>
        <w:t xml:space="preserve">For un-Borated cores, </w:t>
      </w:r>
      <w:r w:rsidR="00CF4FF6">
        <w:t xml:space="preserve">CRs are </w:t>
      </w:r>
      <w:r w:rsidR="00A756A1">
        <w:t xml:space="preserve">generally </w:t>
      </w:r>
      <w:r w:rsidR="00CF4FF6">
        <w:t xml:space="preserve">inserted into the core </w:t>
      </w:r>
      <w:r w:rsidR="00757FAC">
        <w:t xml:space="preserve">further </w:t>
      </w:r>
      <w:r w:rsidR="00CF4FF6">
        <w:t>and for longer</w:t>
      </w:r>
      <w:r w:rsidR="00C93FBF">
        <w:t xml:space="preserve">. </w:t>
      </w:r>
      <w:r w:rsidR="00CF4FF6">
        <w:t>B</w:t>
      </w:r>
      <w:r w:rsidR="00CF4FF6" w:rsidRPr="00331EAD">
        <w:rPr>
          <w:vertAlign w:val="subscript"/>
        </w:rPr>
        <w:t>4</w:t>
      </w:r>
      <w:r w:rsidR="00CF4FF6">
        <w:t>C</w:t>
      </w:r>
      <w:r w:rsidR="0050478F">
        <w:t xml:space="preserve"> in particular </w:t>
      </w:r>
      <w:r w:rsidR="00CF4FF6">
        <w:t xml:space="preserve">can suffer from irradiation induced swelling. </w:t>
      </w:r>
      <w:r w:rsidR="00BF23B9">
        <w:t>T</w:t>
      </w:r>
      <w:r w:rsidR="00CF4FF6">
        <w:t xml:space="preserve">he RP recognises </w:t>
      </w:r>
      <w:r w:rsidR="00757FAC">
        <w:t xml:space="preserve">this </w:t>
      </w:r>
      <w:r w:rsidR="00CF4FF6">
        <w:t xml:space="preserve">risk and identifies </w:t>
      </w:r>
      <w:r w:rsidR="00CF4FF6" w:rsidRPr="009E6EE8">
        <w:t xml:space="preserve">annular AIC sections </w:t>
      </w:r>
      <w:r w:rsidR="00CF4FF6">
        <w:t xml:space="preserve">on </w:t>
      </w:r>
      <w:r w:rsidR="00406B37">
        <w:t xml:space="preserve">the tips of </w:t>
      </w:r>
      <w:r w:rsidR="00CF4FF6">
        <w:t>B</w:t>
      </w:r>
      <w:r w:rsidR="00CF4FF6" w:rsidRPr="00331EAD">
        <w:rPr>
          <w:vertAlign w:val="subscript"/>
        </w:rPr>
        <w:t>4</w:t>
      </w:r>
      <w:r w:rsidR="00CF4FF6">
        <w:t xml:space="preserve">C and AIC CRs (ref. </w:t>
      </w:r>
      <w:sdt>
        <w:sdtPr>
          <w:id w:val="-1695219000"/>
          <w:citation/>
        </w:sdtPr>
        <w:sdtEndPr/>
        <w:sdtContent>
          <w:r w:rsidR="00CF4FF6">
            <w:fldChar w:fldCharType="begin"/>
          </w:r>
          <w:r w:rsidR="00CF4FF6">
            <w:instrText xml:space="preserve"> CITATION RRCoreDescpit_1 \l 2057 </w:instrText>
          </w:r>
          <w:r w:rsidR="00CF4FF6">
            <w:fldChar w:fldCharType="separate"/>
          </w:r>
          <w:r w:rsidR="002E5136" w:rsidRPr="002E5136">
            <w:rPr>
              <w:noProof/>
            </w:rPr>
            <w:t>[60]</w:t>
          </w:r>
          <w:r w:rsidR="00CF4FF6">
            <w:fldChar w:fldCharType="end"/>
          </w:r>
        </w:sdtContent>
      </w:sdt>
      <w:r w:rsidR="00CF4FF6">
        <w:t xml:space="preserve">). I consider provision of </w:t>
      </w:r>
      <w:r w:rsidR="00AC537A">
        <w:t xml:space="preserve">this </w:t>
      </w:r>
      <w:r w:rsidR="00B66F68">
        <w:t>free space</w:t>
      </w:r>
      <w:r w:rsidR="00CF4FF6">
        <w:t xml:space="preserve"> a good practice measure</w:t>
      </w:r>
      <w:r w:rsidR="000861F1">
        <w:t xml:space="preserve"> </w:t>
      </w:r>
      <w:r w:rsidR="00AD6C96">
        <w:t xml:space="preserve">that </w:t>
      </w:r>
      <w:r w:rsidR="000861F1">
        <w:t xml:space="preserve">will </w:t>
      </w:r>
      <w:r w:rsidR="00CF4FF6">
        <w:t xml:space="preserve">delay the onset of radial swelling. </w:t>
      </w:r>
      <w:r w:rsidR="00BF23B9">
        <w:t>The RP</w:t>
      </w:r>
      <w:r w:rsidR="000A0F13">
        <w:t xml:space="preserve">’s design includes </w:t>
      </w:r>
      <w:r w:rsidR="00647AAE">
        <w:t xml:space="preserve">CR </w:t>
      </w:r>
      <w:r w:rsidR="004F4A1F">
        <w:t xml:space="preserve">sequencing and </w:t>
      </w:r>
      <w:r w:rsidR="005B5EDC">
        <w:t xml:space="preserve">the </w:t>
      </w:r>
      <w:r w:rsidR="00882E30">
        <w:t xml:space="preserve">implementation of </w:t>
      </w:r>
      <w:r w:rsidR="00BF23B9">
        <w:t>insertion limits</w:t>
      </w:r>
      <w:r w:rsidR="000A0F13">
        <w:t>,</w:t>
      </w:r>
      <w:r w:rsidR="005B5EDC">
        <w:t xml:space="preserve"> </w:t>
      </w:r>
      <w:r w:rsidR="00332D12">
        <w:t xml:space="preserve">which will also </w:t>
      </w:r>
      <w:r w:rsidR="005B5EDC">
        <w:t>provide benefit</w:t>
      </w:r>
      <w:r w:rsidR="00332D12">
        <w:t xml:space="preserve"> to </w:t>
      </w:r>
      <w:r w:rsidR="000A0F13">
        <w:t xml:space="preserve">CR </w:t>
      </w:r>
      <w:r w:rsidR="00332D12">
        <w:t>lifetimes</w:t>
      </w:r>
      <w:r w:rsidR="00740A4E">
        <w:t xml:space="preserve">. The </w:t>
      </w:r>
      <w:r w:rsidR="00DF7746">
        <w:t>consideration</w:t>
      </w:r>
      <w:r w:rsidR="00740A4E">
        <w:t xml:space="preserve"> of these </w:t>
      </w:r>
      <w:r w:rsidR="00A54878">
        <w:t>approaches</w:t>
      </w:r>
      <w:r w:rsidR="00740A4E">
        <w:t xml:space="preserve"> alongside </w:t>
      </w:r>
      <w:r w:rsidR="00322C7F">
        <w:t xml:space="preserve">the </w:t>
      </w:r>
      <w:r w:rsidR="002D44BB">
        <w:t xml:space="preserve">effects of material ageing and degradation </w:t>
      </w:r>
      <w:r w:rsidR="00DF7746">
        <w:t xml:space="preserve">will </w:t>
      </w:r>
      <w:r w:rsidR="00332D12">
        <w:t xml:space="preserve">be of value when demonstrating performance against </w:t>
      </w:r>
      <w:r w:rsidR="00535BC5">
        <w:t xml:space="preserve">my </w:t>
      </w:r>
      <w:r w:rsidR="00332D12">
        <w:t>SAP EAD.2</w:t>
      </w:r>
      <w:r w:rsidR="000A0F13">
        <w:t xml:space="preserve"> expectations</w:t>
      </w:r>
      <w:r w:rsidR="00CF4FF6" w:rsidRPr="005260E3">
        <w:t>.</w:t>
      </w:r>
    </w:p>
    <w:p w14:paraId="52C09180" w14:textId="5E969B83" w:rsidR="00CF4FF6" w:rsidRDefault="00CF4FF6">
      <w:pPr>
        <w:pStyle w:val="Numberedparagraph"/>
      </w:pPr>
      <w:r>
        <w:t xml:space="preserve">In addition to the 89 CRs, each requiring a CRDM and associated CH penetration, there will be 16 in-core instrumentation </w:t>
      </w:r>
      <w:r w:rsidR="00AC537A">
        <w:t xml:space="preserve">penetrations </w:t>
      </w:r>
      <w:r>
        <w:t xml:space="preserve">(ref. </w:t>
      </w:r>
      <w:sdt>
        <w:sdtPr>
          <w:id w:val="-1280650200"/>
          <w:citation/>
        </w:sdtPr>
        <w:sdtEndPr/>
        <w:sdtContent>
          <w:r>
            <w:fldChar w:fldCharType="begin"/>
          </w:r>
          <w:r w:rsidR="002252A0">
            <w:instrText xml:space="preserve">CITATION RRRectSysDesDescrip_1 \l 2057 </w:instrText>
          </w:r>
          <w:r>
            <w:fldChar w:fldCharType="separate"/>
          </w:r>
          <w:r w:rsidR="002E5136" w:rsidRPr="002E5136">
            <w:rPr>
              <w:noProof/>
            </w:rPr>
            <w:t>[58]</w:t>
          </w:r>
          <w:r>
            <w:fldChar w:fldCharType="end"/>
          </w:r>
        </w:sdtContent>
      </w:sdt>
      <w:r>
        <w:t xml:space="preserve">). </w:t>
      </w:r>
      <w:r w:rsidR="00407E62">
        <w:t xml:space="preserve">The implications </w:t>
      </w:r>
      <w:r w:rsidR="007E1712">
        <w:t xml:space="preserve">on </w:t>
      </w:r>
      <w:r w:rsidR="000E4450">
        <w:t xml:space="preserve">CH </w:t>
      </w:r>
      <w:r w:rsidR="003C7A98">
        <w:t xml:space="preserve">structural integrity </w:t>
      </w:r>
      <w:r w:rsidR="00E76E5D">
        <w:rPr>
          <w:color w:val="000000" w:themeColor="text1"/>
          <w:szCs w:val="16"/>
        </w:rPr>
        <w:t xml:space="preserve">(ref. </w:t>
      </w:r>
      <w:sdt>
        <w:sdtPr>
          <w:rPr>
            <w:color w:val="000000" w:themeColor="text1"/>
            <w:szCs w:val="16"/>
          </w:rPr>
          <w:id w:val="1466153035"/>
          <w:citation/>
        </w:sdtPr>
        <w:sdtEndPr/>
        <w:sdtContent>
          <w:r w:rsidR="00E76E5D">
            <w:rPr>
              <w:color w:val="000000" w:themeColor="text1"/>
              <w:szCs w:val="16"/>
            </w:rPr>
            <w:fldChar w:fldCharType="begin"/>
          </w:r>
          <w:r w:rsidR="00E65B3F">
            <w:rPr>
              <w:color w:val="000000" w:themeColor="text1"/>
              <w:szCs w:val="16"/>
            </w:rPr>
            <w:instrText xml:space="preserve">CITATION ONR_Step2AR_SI \l 2057 </w:instrText>
          </w:r>
          <w:r w:rsidR="00E76E5D">
            <w:rPr>
              <w:color w:val="000000" w:themeColor="text1"/>
              <w:szCs w:val="16"/>
            </w:rPr>
            <w:fldChar w:fldCharType="separate"/>
          </w:r>
          <w:r w:rsidR="002E5136" w:rsidRPr="002E5136">
            <w:rPr>
              <w:noProof/>
              <w:color w:val="000000" w:themeColor="text1"/>
              <w:szCs w:val="16"/>
            </w:rPr>
            <w:t>[44]</w:t>
          </w:r>
          <w:r w:rsidR="00E76E5D">
            <w:rPr>
              <w:color w:val="000000" w:themeColor="text1"/>
              <w:szCs w:val="16"/>
            </w:rPr>
            <w:fldChar w:fldCharType="end"/>
          </w:r>
        </w:sdtContent>
      </w:sdt>
      <w:r w:rsidR="00E76E5D">
        <w:rPr>
          <w:color w:val="000000" w:themeColor="text1"/>
          <w:szCs w:val="16"/>
        </w:rPr>
        <w:t xml:space="preserve">) </w:t>
      </w:r>
      <w:r w:rsidR="00362AAA">
        <w:t>are</w:t>
      </w:r>
      <w:r w:rsidR="000E4450">
        <w:t xml:space="preserve"> </w:t>
      </w:r>
      <w:r w:rsidR="0097290C">
        <w:t>not in</w:t>
      </w:r>
      <w:r w:rsidR="000E4450">
        <w:t xml:space="preserve"> scope o</w:t>
      </w:r>
      <w:r w:rsidR="007847B5">
        <w:t>f</w:t>
      </w:r>
      <w:r w:rsidR="000E4450">
        <w:t xml:space="preserve"> my assessment. However, I </w:t>
      </w:r>
      <w:r w:rsidR="007847B5">
        <w:t xml:space="preserve">note that the </w:t>
      </w:r>
      <w:r>
        <w:t xml:space="preserve">RP asserts that even </w:t>
      </w:r>
      <w:r w:rsidR="007847B5">
        <w:t xml:space="preserve">with </w:t>
      </w:r>
      <w:r w:rsidR="00D36C8B">
        <w:t xml:space="preserve">121 </w:t>
      </w:r>
      <w:r w:rsidR="002E4CBC">
        <w:t>FAs</w:t>
      </w:r>
      <w:r>
        <w:t xml:space="preserve"> rodded</w:t>
      </w:r>
      <w:r w:rsidR="009E51C5">
        <w:t xml:space="preserve"> </w:t>
      </w:r>
      <w:r>
        <w:t xml:space="preserve">that there would not be an adverse effect </w:t>
      </w:r>
      <w:r w:rsidR="000C222D">
        <w:t xml:space="preserve">on </w:t>
      </w:r>
      <w:r w:rsidR="003955DD">
        <w:t xml:space="preserve">the CH </w:t>
      </w:r>
      <w:r>
        <w:t xml:space="preserve">(ref. </w:t>
      </w:r>
      <w:sdt>
        <w:sdtPr>
          <w:id w:val="-738019492"/>
          <w:citation/>
        </w:sdtPr>
        <w:sdtEndPr/>
        <w:sdtContent>
          <w:r>
            <w:fldChar w:fldCharType="begin"/>
          </w:r>
          <w:r w:rsidR="0071222B">
            <w:instrText xml:space="preserve">CITATION RR_BoronfreeDR \l 2057 </w:instrText>
          </w:r>
          <w:r>
            <w:fldChar w:fldCharType="separate"/>
          </w:r>
          <w:r w:rsidR="002E5136" w:rsidRPr="002E5136">
            <w:rPr>
              <w:noProof/>
            </w:rPr>
            <w:t>[57]</w:t>
          </w:r>
          <w:r>
            <w:fldChar w:fldCharType="end"/>
          </w:r>
        </w:sdtContent>
      </w:sdt>
      <w:r w:rsidR="00EC6162">
        <w:t>)</w:t>
      </w:r>
      <w:r w:rsidRPr="00210D38">
        <w:t xml:space="preserve">. </w:t>
      </w:r>
    </w:p>
    <w:p w14:paraId="7058718B" w14:textId="76627E6C" w:rsidR="00FA5532" w:rsidRDefault="00EC6162" w:rsidP="00FA5532">
      <w:pPr>
        <w:pStyle w:val="Numberedparagraph"/>
      </w:pPr>
      <w:r>
        <w:t>Overall, m</w:t>
      </w:r>
      <w:r w:rsidR="00CF4FF6" w:rsidRPr="00A17B22">
        <w:t xml:space="preserve">y judgment is </w:t>
      </w:r>
      <w:r w:rsidR="0082554B">
        <w:t xml:space="preserve">that </w:t>
      </w:r>
      <w:r w:rsidR="00CF4FF6" w:rsidRPr="00A17B22">
        <w:t xml:space="preserve">the impact to the </w:t>
      </w:r>
      <w:r w:rsidR="00CF4FF6">
        <w:t>F&amp;C</w:t>
      </w:r>
      <w:r w:rsidR="00CF4FF6" w:rsidRPr="00A17B22">
        <w:t xml:space="preserve"> </w:t>
      </w:r>
      <w:r w:rsidR="002E4CBC">
        <w:t xml:space="preserve">design </w:t>
      </w:r>
      <w:r w:rsidR="00CF4FF6" w:rsidRPr="00A17B22">
        <w:t xml:space="preserve">are a necessary and justifiable consequence of </w:t>
      </w:r>
      <w:r w:rsidR="00CF4FF6">
        <w:t xml:space="preserve">the RP pursuing </w:t>
      </w:r>
      <w:r w:rsidR="00144874">
        <w:t>b</w:t>
      </w:r>
      <w:r w:rsidR="00CF4FF6" w:rsidRPr="00A17B22">
        <w:t xml:space="preserve">oron-free operation. I can see that </w:t>
      </w:r>
      <w:r w:rsidR="00D36C8B">
        <w:t xml:space="preserve">the RP </w:t>
      </w:r>
      <w:r w:rsidR="00902212">
        <w:t xml:space="preserve">has sought to </w:t>
      </w:r>
      <w:r>
        <w:t xml:space="preserve">exploit RGP, </w:t>
      </w:r>
      <w:r w:rsidR="00902212">
        <w:t xml:space="preserve">minimise </w:t>
      </w:r>
      <w:r w:rsidR="0025375D">
        <w:t xml:space="preserve">F&amp;C </w:t>
      </w:r>
      <w:r w:rsidR="00CF4FF6" w:rsidRPr="00A17B22">
        <w:t xml:space="preserve">risks </w:t>
      </w:r>
      <w:r w:rsidR="00267833">
        <w:t xml:space="preserve">SFAIRP </w:t>
      </w:r>
      <w:r w:rsidR="00CF4FF6">
        <w:t xml:space="preserve">or </w:t>
      </w:r>
      <w:r w:rsidR="000720EC">
        <w:t xml:space="preserve">has provided </w:t>
      </w:r>
      <w:r w:rsidR="00CF4FF6">
        <w:t>commitments</w:t>
      </w:r>
      <w:r w:rsidR="000720EC">
        <w:t xml:space="preserve"> </w:t>
      </w:r>
      <w:r w:rsidR="00CF4FF6">
        <w:t>to do so</w:t>
      </w:r>
      <w:r w:rsidR="00CF4FF6" w:rsidRPr="00A17B22">
        <w:t>.</w:t>
      </w:r>
      <w:r w:rsidR="005D7405">
        <w:t xml:space="preserve"> </w:t>
      </w:r>
    </w:p>
    <w:p w14:paraId="0954F341" w14:textId="4BDFA631" w:rsidR="00FA5532" w:rsidRPr="00FA5532" w:rsidRDefault="00FA5532" w:rsidP="00FA5532">
      <w:pPr>
        <w:pStyle w:val="Numberedparagraph"/>
        <w:numPr>
          <w:ilvl w:val="0"/>
          <w:numId w:val="0"/>
        </w:numPr>
        <w:ind w:left="851"/>
        <w:rPr>
          <w:b/>
          <w:bCs/>
        </w:rPr>
      </w:pPr>
      <w:r w:rsidRPr="00FA5532">
        <w:rPr>
          <w:b/>
          <w:bCs/>
        </w:rPr>
        <w:lastRenderedPageBreak/>
        <w:t xml:space="preserve">Potassium </w:t>
      </w:r>
      <w:r w:rsidR="009D1BC0">
        <w:rPr>
          <w:b/>
          <w:bCs/>
        </w:rPr>
        <w:t>h</w:t>
      </w:r>
      <w:r w:rsidRPr="00FA5532">
        <w:rPr>
          <w:b/>
          <w:bCs/>
        </w:rPr>
        <w:t>ydroxide</w:t>
      </w:r>
    </w:p>
    <w:p w14:paraId="4D886A9E" w14:textId="23BBFBB5" w:rsidR="00FA5532" w:rsidRDefault="00FA5532" w:rsidP="00FA5532">
      <w:pPr>
        <w:pStyle w:val="Numberedparagraph"/>
      </w:pPr>
      <w:r>
        <w:t xml:space="preserve">As a result of </w:t>
      </w:r>
      <w:r w:rsidR="00CB07CF">
        <w:t xml:space="preserve">adopting </w:t>
      </w:r>
      <w:r w:rsidR="00144874">
        <w:t>b</w:t>
      </w:r>
      <w:r>
        <w:t>oron-free</w:t>
      </w:r>
      <w:r w:rsidR="000A0F13">
        <w:t xml:space="preserve"> normal operation</w:t>
      </w:r>
      <w:r>
        <w:t>, an option exist</w:t>
      </w:r>
      <w:r w:rsidR="007465F2">
        <w:t>ed</w:t>
      </w:r>
      <w:r>
        <w:t xml:space="preserve"> to change primary circuit alkalising agent from LiOH</w:t>
      </w:r>
      <w:r w:rsidRPr="00E146FE">
        <w:t xml:space="preserve"> </w:t>
      </w:r>
      <w:r>
        <w:t xml:space="preserve">to KOH. </w:t>
      </w:r>
      <w:r w:rsidR="002533A3">
        <w:t>V</w:t>
      </w:r>
      <w:r>
        <w:t xml:space="preserve">arious benefits </w:t>
      </w:r>
      <w:r w:rsidR="002533A3">
        <w:t xml:space="preserve">are </w:t>
      </w:r>
      <w:r>
        <w:t>cited by the RP</w:t>
      </w:r>
      <w:r w:rsidR="007465F2">
        <w:t xml:space="preserve"> including reduce primary circuit corrosion</w:t>
      </w:r>
      <w:r w:rsidR="002F50BF">
        <w:t>. I</w:t>
      </w:r>
      <w:r w:rsidR="00644AA7">
        <w:t xml:space="preserve">mplications </w:t>
      </w:r>
      <w:r w:rsidR="00154659">
        <w:t>on</w:t>
      </w:r>
      <w:r w:rsidR="00644AA7">
        <w:t xml:space="preserve"> </w:t>
      </w:r>
      <w:r w:rsidR="002F50BF">
        <w:t xml:space="preserve">the </w:t>
      </w:r>
      <w:r w:rsidR="00644AA7">
        <w:t>fuel</w:t>
      </w:r>
      <w:r w:rsidR="005C3AEA">
        <w:t>’s</w:t>
      </w:r>
      <w:r w:rsidR="008A632D">
        <w:t xml:space="preserve"> </w:t>
      </w:r>
      <w:r w:rsidR="0082554B">
        <w:t xml:space="preserve">crud and </w:t>
      </w:r>
      <w:r w:rsidR="007465F2">
        <w:t xml:space="preserve">corrosion performance </w:t>
      </w:r>
      <w:r w:rsidR="00154659">
        <w:t>is</w:t>
      </w:r>
      <w:r w:rsidR="002F50BF">
        <w:t xml:space="preserve"> </w:t>
      </w:r>
      <w:r w:rsidR="00154659">
        <w:t xml:space="preserve">considered later in this </w:t>
      </w:r>
      <w:r w:rsidR="00C2502E">
        <w:t>assess</w:t>
      </w:r>
      <w:r w:rsidR="00154659">
        <w:t xml:space="preserve">ment </w:t>
      </w:r>
      <w:r w:rsidR="00870AE9">
        <w:t>(</w:t>
      </w:r>
      <w:r w:rsidR="008D2175">
        <w:t>S</w:t>
      </w:r>
      <w:r>
        <w:t>ection</w:t>
      </w:r>
      <w:r w:rsidR="00667704">
        <w:t xml:space="preserve"> </w:t>
      </w:r>
      <w:r w:rsidR="002F50BF">
        <w:fldChar w:fldCharType="begin"/>
      </w:r>
      <w:r w:rsidR="002F50BF">
        <w:instrText xml:space="preserve"> REF _Ref157601792 \r \h </w:instrText>
      </w:r>
      <w:r w:rsidR="002F50BF">
        <w:fldChar w:fldCharType="separate"/>
      </w:r>
      <w:r w:rsidR="00AE69A2">
        <w:rPr>
          <w:cs/>
        </w:rPr>
        <w:t>‎</w:t>
      </w:r>
      <w:r w:rsidR="00AE69A2">
        <w:t>4.2.3.4</w:t>
      </w:r>
      <w:r w:rsidR="002F50BF">
        <w:fldChar w:fldCharType="end"/>
      </w:r>
      <w:r w:rsidR="00803A6E">
        <w:t>)</w:t>
      </w:r>
      <w:r>
        <w:t>.</w:t>
      </w:r>
    </w:p>
    <w:p w14:paraId="3688F61C" w14:textId="6978AF74" w:rsidR="00FA5532" w:rsidRPr="00FA5532" w:rsidRDefault="006314DA" w:rsidP="0058050A">
      <w:pPr>
        <w:pStyle w:val="Heading4"/>
      </w:pPr>
      <w:bookmarkStart w:id="24" w:name="_Ref157601572"/>
      <w:r>
        <w:t>Identification and compliance with fuel safety criteria</w:t>
      </w:r>
      <w:bookmarkEnd w:id="24"/>
    </w:p>
    <w:p w14:paraId="28A6BECA" w14:textId="05CC5D7F" w:rsidR="004B5633" w:rsidRDefault="004B5633" w:rsidP="004B5633">
      <w:pPr>
        <w:pStyle w:val="Numberedparagraph"/>
      </w:pPr>
      <w:r>
        <w:t xml:space="preserve">SAP ERC.1 (ref. </w:t>
      </w:r>
      <w:sdt>
        <w:sdtPr>
          <w:id w:val="1981338764"/>
          <w:citation/>
        </w:sdtPr>
        <w:sdtEndPr/>
        <w:sdtContent>
          <w:r>
            <w:fldChar w:fldCharType="begin"/>
          </w:r>
          <w:r>
            <w:instrText xml:space="preserve"> CITATION SAPs \l 2057 </w:instrText>
          </w:r>
          <w:r>
            <w:fldChar w:fldCharType="separate"/>
          </w:r>
          <w:r w:rsidR="002E5136" w:rsidRPr="002E5136">
            <w:rPr>
              <w:noProof/>
            </w:rPr>
            <w:t>[19]</w:t>
          </w:r>
          <w:r>
            <w:fldChar w:fldCharType="end"/>
          </w:r>
        </w:sdtContent>
      </w:sdt>
      <w:r>
        <w:t xml:space="preserve">) states that the identification of safety criteria and compliance with associated design limits, ensure that the reactor’s fundamental safety functions can be delivered with an appropriate degree of confidence for its permitted operating modes. </w:t>
      </w:r>
    </w:p>
    <w:p w14:paraId="26D89566" w14:textId="60F7E25D" w:rsidR="004B5633" w:rsidRDefault="004B5633" w:rsidP="00844057">
      <w:pPr>
        <w:pStyle w:val="Numberedparagraph"/>
      </w:pPr>
      <w:r>
        <w:t xml:space="preserve">One of the most comprehensive listings of design limits applicable to PWRs, is the OECD NEA Fuel Safety Criteria Technical Review </w:t>
      </w:r>
      <w:r w:rsidR="00B710FC">
        <w:t xml:space="preserve">Second Edition </w:t>
      </w:r>
      <w:r>
        <w:t xml:space="preserve">(ref. </w:t>
      </w:r>
      <w:sdt>
        <w:sdtPr>
          <w:id w:val="-1116678327"/>
          <w:citation/>
        </w:sdtPr>
        <w:sdtEndPr/>
        <w:sdtContent>
          <w:r>
            <w:fldChar w:fldCharType="begin"/>
          </w:r>
          <w:r w:rsidR="005B73B8">
            <w:instrText xml:space="preserve">CITATION OECDNEA_FuelSafety_2 \l 2057 </w:instrText>
          </w:r>
          <w:r>
            <w:fldChar w:fldCharType="separate"/>
          </w:r>
          <w:r w:rsidR="002E5136" w:rsidRPr="002E5136">
            <w:rPr>
              <w:noProof/>
            </w:rPr>
            <w:t>[39]</w:t>
          </w:r>
          <w:r>
            <w:fldChar w:fldCharType="end"/>
          </w:r>
        </w:sdtContent>
      </w:sdt>
      <w:r>
        <w:t xml:space="preserve">). My expectation </w:t>
      </w:r>
      <w:r w:rsidRPr="0078445D">
        <w:t xml:space="preserve">is that the RP’s design limits </w:t>
      </w:r>
      <w:r w:rsidR="00FD43DF">
        <w:t>(ref.</w:t>
      </w:r>
      <w:r w:rsidR="00FD43DF" w:rsidRPr="00EE0639">
        <w:t xml:space="preserve"> </w:t>
      </w:r>
      <w:sdt>
        <w:sdtPr>
          <w:id w:val="393861968"/>
          <w:citation/>
        </w:sdtPr>
        <w:sdtEndPr/>
        <w:sdtContent>
          <w:r w:rsidR="00FD43DF">
            <w:fldChar w:fldCharType="begin"/>
          </w:r>
          <w:r w:rsidR="00BB1F0F">
            <w:instrText xml:space="preserve">CITATION RRJustDesignLimits_1 \l 2057 </w:instrText>
          </w:r>
          <w:r w:rsidR="00FD43DF">
            <w:fldChar w:fldCharType="separate"/>
          </w:r>
          <w:r w:rsidR="002E5136" w:rsidRPr="002E5136">
            <w:rPr>
              <w:noProof/>
            </w:rPr>
            <w:t>[50]</w:t>
          </w:r>
          <w:r w:rsidR="00FD43DF">
            <w:fldChar w:fldCharType="end"/>
          </w:r>
        </w:sdtContent>
      </w:sdt>
      <w:r w:rsidR="00FD43DF">
        <w:t xml:space="preserve">) </w:t>
      </w:r>
      <w:r w:rsidRPr="0078445D">
        <w:t xml:space="preserve">compare favourably to those specified within </w:t>
      </w:r>
      <w:r w:rsidR="0067208C">
        <w:t xml:space="preserve">or that </w:t>
      </w:r>
      <w:r w:rsidRPr="0078445D">
        <w:t xml:space="preserve">variance is suitably reported upon and justified. </w:t>
      </w:r>
    </w:p>
    <w:p w14:paraId="6B37FA6A" w14:textId="1FD3434C" w:rsidR="005A63FC" w:rsidRDefault="00FB1BC9">
      <w:pPr>
        <w:pStyle w:val="Numberedparagraph"/>
      </w:pPr>
      <w:r>
        <w:t xml:space="preserve">From my sample I noted that some of the NEA criteria were identified </w:t>
      </w:r>
      <w:r w:rsidR="00727570">
        <w:t xml:space="preserve">by the RP </w:t>
      </w:r>
      <w:r>
        <w:t>as not applicable</w:t>
      </w:r>
      <w:r w:rsidR="007D0087">
        <w:t>. G</w:t>
      </w:r>
      <w:r>
        <w:t xml:space="preserve">iven the </w:t>
      </w:r>
      <w:r w:rsidR="00144874">
        <w:t>b</w:t>
      </w:r>
      <w:r>
        <w:t xml:space="preserve">oron-free design the exclusions </w:t>
      </w:r>
      <w:r w:rsidR="00484813">
        <w:t xml:space="preserve">are </w:t>
      </w:r>
      <w:r>
        <w:t>appropriate.</w:t>
      </w:r>
      <w:r w:rsidR="00EE04AB">
        <w:t xml:space="preserve"> </w:t>
      </w:r>
    </w:p>
    <w:p w14:paraId="6C019E37" w14:textId="565A4A93" w:rsidR="00132798" w:rsidRDefault="00977190">
      <w:pPr>
        <w:pStyle w:val="Numberedparagraph"/>
      </w:pPr>
      <w:r>
        <w:t xml:space="preserve">Where </w:t>
      </w:r>
      <w:r w:rsidR="00014231">
        <w:t xml:space="preserve">criteria </w:t>
      </w:r>
      <w:r w:rsidR="00677250">
        <w:t xml:space="preserve">were </w:t>
      </w:r>
      <w:r w:rsidR="00014231">
        <w:t xml:space="preserve">yet to be assigned a limit </w:t>
      </w:r>
      <w:r w:rsidR="0066311F">
        <w:t>by the RP</w:t>
      </w:r>
      <w:r w:rsidR="00AA72B7">
        <w:t>,</w:t>
      </w:r>
      <w:r w:rsidR="00621D5C">
        <w:t xml:space="preserve"> </w:t>
      </w:r>
      <w:r w:rsidR="003469C5">
        <w:t>either needing test data o</w:t>
      </w:r>
      <w:r w:rsidR="009B1696">
        <w:t>r</w:t>
      </w:r>
      <w:r w:rsidR="003469C5">
        <w:t xml:space="preserve"> FV input</w:t>
      </w:r>
      <w:r w:rsidR="00AA72B7">
        <w:t>,</w:t>
      </w:r>
      <w:r w:rsidR="003469C5">
        <w:t xml:space="preserve"> </w:t>
      </w:r>
      <w:r>
        <w:t xml:space="preserve">I </w:t>
      </w:r>
      <w:r w:rsidR="000D4C7A">
        <w:t xml:space="preserve">noted </w:t>
      </w:r>
      <w:r>
        <w:t>that th</w:t>
      </w:r>
      <w:r w:rsidR="00677250">
        <w:t xml:space="preserve">ose </w:t>
      </w:r>
      <w:r w:rsidR="00132798">
        <w:t xml:space="preserve">aligned with </w:t>
      </w:r>
      <w:r w:rsidR="001D1036">
        <w:t xml:space="preserve">the </w:t>
      </w:r>
      <w:r w:rsidR="0066311F">
        <w:t>NEA</w:t>
      </w:r>
      <w:r w:rsidR="001D1036">
        <w:t xml:space="preserve">’s classification of </w:t>
      </w:r>
      <w:r w:rsidR="00B710FC">
        <w:t>“</w:t>
      </w:r>
      <w:r w:rsidR="00132798">
        <w:t>complete or sufficient information is not available</w:t>
      </w:r>
      <w:r w:rsidR="00B710FC">
        <w:t>”</w:t>
      </w:r>
      <w:r w:rsidR="00132798">
        <w:t xml:space="preserve"> i.e. </w:t>
      </w:r>
      <w:r w:rsidR="00F84AAA">
        <w:t xml:space="preserve">identified as </w:t>
      </w:r>
      <w:r w:rsidR="00746566">
        <w:t xml:space="preserve">being </w:t>
      </w:r>
      <w:r w:rsidR="00132798">
        <w:t xml:space="preserve">reactor design specific. </w:t>
      </w:r>
      <w:r w:rsidR="005A63FC">
        <w:t>So again</w:t>
      </w:r>
      <w:r w:rsidR="00A66332">
        <w:t>,</w:t>
      </w:r>
      <w:r w:rsidR="005A63FC">
        <w:t xml:space="preserve"> </w:t>
      </w:r>
      <w:r w:rsidR="00900B2D">
        <w:t xml:space="preserve">are </w:t>
      </w:r>
      <w:r w:rsidR="005A63FC">
        <w:t>appropriate.</w:t>
      </w:r>
    </w:p>
    <w:p w14:paraId="00D81294" w14:textId="3F6CD1AD" w:rsidR="004B5633" w:rsidRDefault="004B5633">
      <w:pPr>
        <w:pStyle w:val="Numberedparagraph"/>
      </w:pPr>
      <w:r>
        <w:t xml:space="preserve">I </w:t>
      </w:r>
      <w:r w:rsidR="00152F6E">
        <w:t xml:space="preserve">also considered </w:t>
      </w:r>
      <w:r w:rsidR="00603D6F">
        <w:t xml:space="preserve">the RPs </w:t>
      </w:r>
      <w:r w:rsidR="0030079C">
        <w:t xml:space="preserve">design limits </w:t>
      </w:r>
      <w:r w:rsidR="00B0145E" w:rsidRPr="00CB42EA">
        <w:rPr>
          <w:color w:val="000000" w:themeColor="text1"/>
          <w:szCs w:val="16"/>
        </w:rPr>
        <w:t>(ref.</w:t>
      </w:r>
      <w:r w:rsidR="00B0145E" w:rsidRPr="009D7DC6">
        <w:t xml:space="preserve"> </w:t>
      </w:r>
      <w:sdt>
        <w:sdtPr>
          <w:id w:val="-2090537528"/>
          <w:citation/>
        </w:sdtPr>
        <w:sdtEndPr/>
        <w:sdtContent>
          <w:r w:rsidR="00B0145E">
            <w:fldChar w:fldCharType="begin"/>
          </w:r>
          <w:r w:rsidR="00B0145E">
            <w:instrText xml:space="preserve">CITATION RRJustDesignLimits_1 \l 2057 </w:instrText>
          </w:r>
          <w:r w:rsidR="00B0145E">
            <w:fldChar w:fldCharType="separate"/>
          </w:r>
          <w:r w:rsidR="002E5136" w:rsidRPr="002E5136">
            <w:rPr>
              <w:noProof/>
            </w:rPr>
            <w:t>[50]</w:t>
          </w:r>
          <w:r w:rsidR="00B0145E">
            <w:fldChar w:fldCharType="end"/>
          </w:r>
        </w:sdtContent>
      </w:sdt>
      <w:r w:rsidR="00B0145E" w:rsidRPr="00CB42EA">
        <w:rPr>
          <w:color w:val="000000" w:themeColor="text1"/>
          <w:szCs w:val="16"/>
        </w:rPr>
        <w:t>)</w:t>
      </w:r>
      <w:r w:rsidR="00603D6F">
        <w:t xml:space="preserve"> </w:t>
      </w:r>
      <w:r>
        <w:t xml:space="preserve">against </w:t>
      </w:r>
      <w:r w:rsidRPr="009836C1">
        <w:t xml:space="preserve">safety criteria </w:t>
      </w:r>
      <w:r w:rsidR="003C5BCD">
        <w:t xml:space="preserve">selected </w:t>
      </w:r>
      <w:r w:rsidRPr="009836C1">
        <w:t>from TAG</w:t>
      </w:r>
      <w:r w:rsidR="00033080">
        <w:t>-</w:t>
      </w:r>
      <w:r w:rsidRPr="009836C1">
        <w:t xml:space="preserve">075 (ref. </w:t>
      </w:r>
      <w:sdt>
        <w:sdtPr>
          <w:id w:val="102773231"/>
          <w:citation/>
        </w:sdtPr>
        <w:sdtEndPr/>
        <w:sdtContent>
          <w:r w:rsidRPr="009836C1">
            <w:fldChar w:fldCharType="begin"/>
          </w:r>
          <w:r w:rsidR="00B710FC">
            <w:instrText xml:space="preserve">CITATION TAG075_NucFuel \l 2057 </w:instrText>
          </w:r>
          <w:r w:rsidRPr="009836C1">
            <w:fldChar w:fldCharType="separate"/>
          </w:r>
          <w:r w:rsidR="002E5136" w:rsidRPr="002E5136">
            <w:rPr>
              <w:noProof/>
            </w:rPr>
            <w:t>[31]</w:t>
          </w:r>
          <w:r w:rsidRPr="009836C1">
            <w:fldChar w:fldCharType="end"/>
          </w:r>
        </w:sdtContent>
      </w:sdt>
      <w:r w:rsidRPr="009836C1">
        <w:t>)</w:t>
      </w:r>
      <w:r>
        <w:t>.</w:t>
      </w:r>
    </w:p>
    <w:p w14:paraId="7C4D713B" w14:textId="759F8904" w:rsidR="004B5633" w:rsidRPr="00CB42EA" w:rsidRDefault="00621D5C" w:rsidP="00CB42EA">
      <w:pPr>
        <w:pStyle w:val="Bulletlist1"/>
        <w:ind w:left="1424" w:hanging="505"/>
        <w:rPr>
          <w:color w:val="000000" w:themeColor="text1"/>
          <w:szCs w:val="16"/>
        </w:rPr>
      </w:pPr>
      <w:bookmarkStart w:id="25" w:name="_Hlk164328385"/>
      <w:r w:rsidRPr="00CB42EA">
        <w:rPr>
          <w:color w:val="000000" w:themeColor="text1"/>
          <w:szCs w:val="16"/>
        </w:rPr>
        <w:t>Peak Clad Temper</w:t>
      </w:r>
      <w:r w:rsidR="00B754FA" w:rsidRPr="00CB42EA">
        <w:rPr>
          <w:color w:val="000000" w:themeColor="text1"/>
          <w:szCs w:val="16"/>
        </w:rPr>
        <w:t>a</w:t>
      </w:r>
      <w:r w:rsidRPr="00CB42EA">
        <w:rPr>
          <w:color w:val="000000" w:themeColor="text1"/>
          <w:szCs w:val="16"/>
        </w:rPr>
        <w:t xml:space="preserve">ture </w:t>
      </w:r>
      <w:bookmarkEnd w:id="25"/>
      <w:r w:rsidRPr="00CB42EA">
        <w:rPr>
          <w:color w:val="000000" w:themeColor="text1"/>
          <w:szCs w:val="16"/>
        </w:rPr>
        <w:t xml:space="preserve">(PCT) limits: </w:t>
      </w:r>
      <w:r w:rsidR="004B5633" w:rsidRPr="00CB42EA">
        <w:rPr>
          <w:color w:val="000000" w:themeColor="text1"/>
          <w:szCs w:val="16"/>
        </w:rPr>
        <w:t>A non-L</w:t>
      </w:r>
      <w:r w:rsidR="0019354C">
        <w:rPr>
          <w:color w:val="000000" w:themeColor="text1"/>
          <w:szCs w:val="16"/>
        </w:rPr>
        <w:t>oss</w:t>
      </w:r>
      <w:r w:rsidR="004A4B4E">
        <w:rPr>
          <w:color w:val="000000" w:themeColor="text1"/>
          <w:szCs w:val="16"/>
        </w:rPr>
        <w:t xml:space="preserve"> Of Cooling Accident (L</w:t>
      </w:r>
      <w:r w:rsidR="004B5633" w:rsidRPr="00CB42EA">
        <w:rPr>
          <w:color w:val="000000" w:themeColor="text1"/>
          <w:szCs w:val="16"/>
        </w:rPr>
        <w:t>OCA</w:t>
      </w:r>
      <w:r w:rsidR="004A4B4E">
        <w:rPr>
          <w:color w:val="000000" w:themeColor="text1"/>
          <w:szCs w:val="16"/>
        </w:rPr>
        <w:t>)</w:t>
      </w:r>
      <w:r w:rsidR="004B5633" w:rsidRPr="00CB42EA">
        <w:rPr>
          <w:color w:val="000000" w:themeColor="text1"/>
          <w:szCs w:val="16"/>
        </w:rPr>
        <w:t xml:space="preserve"> PCT limit </w:t>
      </w:r>
      <w:r w:rsidR="00727C5C" w:rsidRPr="00CB42EA">
        <w:rPr>
          <w:color w:val="000000" w:themeColor="text1"/>
          <w:szCs w:val="16"/>
        </w:rPr>
        <w:t xml:space="preserve">is identified </w:t>
      </w:r>
      <w:r w:rsidR="004B5633" w:rsidRPr="00CB42EA">
        <w:rPr>
          <w:color w:val="000000" w:themeColor="text1"/>
          <w:szCs w:val="16"/>
        </w:rPr>
        <w:t>(ref.</w:t>
      </w:r>
      <w:r w:rsidR="009D7DC6">
        <w:rPr>
          <w:color w:val="000000" w:themeColor="text1"/>
          <w:szCs w:val="16"/>
        </w:rPr>
        <w:t xml:space="preserve"> </w:t>
      </w:r>
      <w:sdt>
        <w:sdtPr>
          <w:id w:val="-1460025947"/>
          <w:citation/>
        </w:sdtPr>
        <w:sdtEndPr/>
        <w:sdtContent>
          <w:r w:rsidR="009D7DC6">
            <w:fldChar w:fldCharType="begin"/>
          </w:r>
          <w:r w:rsidR="009D7DC6">
            <w:instrText xml:space="preserve">CITATION RRJustDesignLimits_1 \l 2057 </w:instrText>
          </w:r>
          <w:r w:rsidR="009D7DC6">
            <w:fldChar w:fldCharType="separate"/>
          </w:r>
          <w:r w:rsidR="002E5136" w:rsidRPr="002E5136">
            <w:t>[50]</w:t>
          </w:r>
          <w:r w:rsidR="009D7DC6">
            <w:fldChar w:fldCharType="end"/>
          </w:r>
        </w:sdtContent>
      </w:sdt>
      <w:r w:rsidR="004B5633" w:rsidRPr="00CB42EA">
        <w:rPr>
          <w:color w:val="000000" w:themeColor="text1"/>
          <w:szCs w:val="16"/>
        </w:rPr>
        <w:t>)</w:t>
      </w:r>
      <w:r w:rsidR="003C5BCD" w:rsidRPr="00CB42EA">
        <w:rPr>
          <w:color w:val="000000" w:themeColor="text1"/>
          <w:szCs w:val="16"/>
        </w:rPr>
        <w:t xml:space="preserve">. I </w:t>
      </w:r>
      <w:r w:rsidR="004B5633" w:rsidRPr="00CB42EA">
        <w:rPr>
          <w:color w:val="000000" w:themeColor="text1"/>
          <w:szCs w:val="16"/>
        </w:rPr>
        <w:t xml:space="preserve">recognise </w:t>
      </w:r>
      <w:r w:rsidR="003C5BCD" w:rsidRPr="00CB42EA">
        <w:rPr>
          <w:color w:val="000000" w:themeColor="text1"/>
          <w:szCs w:val="16"/>
        </w:rPr>
        <w:t>th</w:t>
      </w:r>
      <w:r w:rsidR="00B73498">
        <w:rPr>
          <w:color w:val="000000" w:themeColor="text1"/>
          <w:szCs w:val="16"/>
        </w:rPr>
        <w:t xml:space="preserve">e </w:t>
      </w:r>
      <w:r w:rsidR="003C5BCD" w:rsidRPr="00CB42EA">
        <w:rPr>
          <w:color w:val="000000" w:themeColor="text1"/>
          <w:szCs w:val="16"/>
        </w:rPr>
        <w:t xml:space="preserve">value </w:t>
      </w:r>
      <w:r w:rsidR="00B73498">
        <w:rPr>
          <w:color w:val="000000" w:themeColor="text1"/>
          <w:szCs w:val="16"/>
        </w:rPr>
        <w:t xml:space="preserve">cited </w:t>
      </w:r>
      <w:r w:rsidR="004B5633" w:rsidRPr="00CB42EA">
        <w:rPr>
          <w:color w:val="000000" w:themeColor="text1"/>
          <w:szCs w:val="16"/>
        </w:rPr>
        <w:t>from use within a previous GDA and internationally, and one which should prevent the clad becoming brittle or melting during infrequent</w:t>
      </w:r>
      <w:r w:rsidR="001C4C90" w:rsidRPr="00CB42EA">
        <w:rPr>
          <w:color w:val="000000" w:themeColor="text1"/>
          <w:szCs w:val="16"/>
        </w:rPr>
        <w:t xml:space="preserve"> fast transients</w:t>
      </w:r>
      <w:r w:rsidR="004B5633" w:rsidRPr="00CB42EA">
        <w:rPr>
          <w:color w:val="000000" w:themeColor="text1"/>
          <w:szCs w:val="16"/>
        </w:rPr>
        <w:t xml:space="preserve">. A LOCA PCT limit is </w:t>
      </w:r>
      <w:r w:rsidR="00413C23" w:rsidRPr="00CB42EA">
        <w:rPr>
          <w:color w:val="000000" w:themeColor="text1"/>
          <w:szCs w:val="16"/>
        </w:rPr>
        <w:t xml:space="preserve">also </w:t>
      </w:r>
      <w:r w:rsidR="004B5633" w:rsidRPr="00CB42EA">
        <w:rPr>
          <w:color w:val="000000" w:themeColor="text1"/>
          <w:szCs w:val="16"/>
        </w:rPr>
        <w:t>specified. Again, the value is consistent with international practice</w:t>
      </w:r>
      <w:r w:rsidR="00D146D4">
        <w:rPr>
          <w:color w:val="000000" w:themeColor="text1"/>
          <w:szCs w:val="16"/>
        </w:rPr>
        <w:t>;</w:t>
      </w:r>
      <w:r w:rsidR="00CE1A6F">
        <w:rPr>
          <w:color w:val="000000" w:themeColor="text1"/>
          <w:szCs w:val="16"/>
        </w:rPr>
        <w:t xml:space="preserve"> </w:t>
      </w:r>
      <w:r w:rsidR="00E645DF" w:rsidRPr="00CB42EA">
        <w:rPr>
          <w:color w:val="000000" w:themeColor="text1"/>
          <w:szCs w:val="16"/>
        </w:rPr>
        <w:t>dependant upon comparable cladding hydrogen content being d</w:t>
      </w:r>
      <w:r w:rsidR="00862ED3" w:rsidRPr="00CB42EA">
        <w:rPr>
          <w:color w:val="000000" w:themeColor="text1"/>
          <w:szCs w:val="16"/>
        </w:rPr>
        <w:t>emonstrated</w:t>
      </w:r>
      <w:r w:rsidR="00411DDA" w:rsidRPr="00CB42EA">
        <w:rPr>
          <w:color w:val="000000" w:themeColor="text1"/>
          <w:szCs w:val="16"/>
        </w:rPr>
        <w:t xml:space="preserve">. </w:t>
      </w:r>
      <w:r w:rsidR="004B5633" w:rsidRPr="00CB42EA">
        <w:rPr>
          <w:color w:val="000000" w:themeColor="text1"/>
          <w:szCs w:val="16"/>
        </w:rPr>
        <w:t>I note the RP currently predict</w:t>
      </w:r>
      <w:r w:rsidR="00413C23" w:rsidRPr="00CB42EA">
        <w:rPr>
          <w:color w:val="000000" w:themeColor="text1"/>
          <w:szCs w:val="16"/>
        </w:rPr>
        <w:t>s</w:t>
      </w:r>
      <w:r w:rsidR="004B5633" w:rsidRPr="00CB42EA">
        <w:rPr>
          <w:color w:val="000000" w:themeColor="text1"/>
          <w:szCs w:val="16"/>
        </w:rPr>
        <w:t xml:space="preserve"> </w:t>
      </w:r>
      <w:r w:rsidR="00862ED3" w:rsidRPr="00CB42EA">
        <w:rPr>
          <w:color w:val="000000" w:themeColor="text1"/>
          <w:szCs w:val="16"/>
        </w:rPr>
        <w:t xml:space="preserve">20% margin </w:t>
      </w:r>
      <w:r w:rsidR="00B84B7C" w:rsidRPr="00CB42EA">
        <w:rPr>
          <w:color w:val="000000" w:themeColor="text1"/>
          <w:szCs w:val="16"/>
        </w:rPr>
        <w:t>to th</w:t>
      </w:r>
      <w:r w:rsidR="00003BF2">
        <w:rPr>
          <w:color w:val="000000" w:themeColor="text1"/>
          <w:szCs w:val="16"/>
        </w:rPr>
        <w:t xml:space="preserve">e LOCA PCT </w:t>
      </w:r>
      <w:r w:rsidR="00B84B7C" w:rsidRPr="00CB42EA">
        <w:rPr>
          <w:color w:val="000000" w:themeColor="text1"/>
          <w:szCs w:val="16"/>
        </w:rPr>
        <w:t xml:space="preserve">limit </w:t>
      </w:r>
      <w:r w:rsidR="004B5633" w:rsidRPr="00CB42EA">
        <w:rPr>
          <w:color w:val="000000" w:themeColor="text1"/>
          <w:szCs w:val="16"/>
        </w:rPr>
        <w:t xml:space="preserve">(ref. </w:t>
      </w:r>
      <w:sdt>
        <w:sdtPr>
          <w:rPr>
            <w:color w:val="000000" w:themeColor="text1"/>
            <w:szCs w:val="16"/>
          </w:rPr>
          <w:id w:val="245998623"/>
          <w:citation/>
        </w:sdtPr>
        <w:sdtEndPr/>
        <w:sdtContent>
          <w:r w:rsidR="004B5633" w:rsidRPr="00CB42EA">
            <w:rPr>
              <w:color w:val="000000" w:themeColor="text1"/>
              <w:szCs w:val="16"/>
            </w:rPr>
            <w:fldChar w:fldCharType="begin"/>
          </w:r>
          <w:r w:rsidR="00B5138A" w:rsidRPr="00CB42EA">
            <w:rPr>
              <w:color w:val="000000" w:themeColor="text1"/>
              <w:szCs w:val="16"/>
            </w:rPr>
            <w:instrText xml:space="preserve">CITATION RRSMR_FASummRep_1 \l 2057 </w:instrText>
          </w:r>
          <w:r w:rsidR="004B5633" w:rsidRPr="00CB42EA">
            <w:rPr>
              <w:color w:val="000000" w:themeColor="text1"/>
              <w:szCs w:val="16"/>
            </w:rPr>
            <w:fldChar w:fldCharType="separate"/>
          </w:r>
          <w:r w:rsidR="002E5136" w:rsidRPr="002E5136">
            <w:rPr>
              <w:color w:val="000000" w:themeColor="text1"/>
              <w:szCs w:val="16"/>
            </w:rPr>
            <w:t>[61]</w:t>
          </w:r>
          <w:r w:rsidR="004B5633" w:rsidRPr="00CB42EA">
            <w:rPr>
              <w:color w:val="000000" w:themeColor="text1"/>
              <w:szCs w:val="16"/>
            </w:rPr>
            <w:fldChar w:fldCharType="end"/>
          </w:r>
        </w:sdtContent>
      </w:sdt>
      <w:r w:rsidR="004B5633" w:rsidRPr="00CB42EA">
        <w:rPr>
          <w:color w:val="000000" w:themeColor="text1"/>
          <w:szCs w:val="16"/>
        </w:rPr>
        <w:t>)</w:t>
      </w:r>
      <w:r w:rsidR="00862ED3" w:rsidRPr="00CB42EA">
        <w:rPr>
          <w:color w:val="000000" w:themeColor="text1"/>
          <w:szCs w:val="16"/>
        </w:rPr>
        <w:t>.</w:t>
      </w:r>
    </w:p>
    <w:p w14:paraId="06C25EA9" w14:textId="43776467" w:rsidR="00CA1901" w:rsidRPr="002C677B" w:rsidRDefault="00CA1901" w:rsidP="00CB42EA">
      <w:pPr>
        <w:pStyle w:val="Bulletlist1"/>
        <w:ind w:left="1424" w:hanging="505"/>
        <w:rPr>
          <w:color w:val="000000" w:themeColor="text1"/>
          <w:szCs w:val="16"/>
        </w:rPr>
      </w:pPr>
      <w:r w:rsidRPr="00CB42EA">
        <w:rPr>
          <w:color w:val="000000" w:themeColor="text1"/>
          <w:szCs w:val="16"/>
        </w:rPr>
        <w:t>Peak Fuel Temperature: A limit is identified</w:t>
      </w:r>
      <w:r w:rsidR="00273DF0">
        <w:rPr>
          <w:color w:val="000000" w:themeColor="text1"/>
          <w:szCs w:val="16"/>
        </w:rPr>
        <w:t xml:space="preserve"> </w:t>
      </w:r>
      <w:r w:rsidR="00273DF0" w:rsidRPr="00CB42EA">
        <w:rPr>
          <w:color w:val="000000" w:themeColor="text1"/>
          <w:szCs w:val="16"/>
        </w:rPr>
        <w:t>(ref.</w:t>
      </w:r>
      <w:r w:rsidR="00273DF0" w:rsidRPr="009D7DC6">
        <w:t xml:space="preserve"> </w:t>
      </w:r>
      <w:sdt>
        <w:sdtPr>
          <w:id w:val="741840988"/>
          <w:citation/>
        </w:sdtPr>
        <w:sdtEndPr/>
        <w:sdtContent>
          <w:r w:rsidR="00273DF0">
            <w:fldChar w:fldCharType="begin"/>
          </w:r>
          <w:r w:rsidR="00273DF0">
            <w:instrText xml:space="preserve">CITATION RRJustDesignLimits_1 \l 2057 </w:instrText>
          </w:r>
          <w:r w:rsidR="00273DF0">
            <w:fldChar w:fldCharType="separate"/>
          </w:r>
          <w:r w:rsidR="002E5136" w:rsidRPr="002E5136">
            <w:t>[50]</w:t>
          </w:r>
          <w:r w:rsidR="00273DF0">
            <w:fldChar w:fldCharType="end"/>
          </w:r>
        </w:sdtContent>
      </w:sdt>
      <w:r w:rsidR="00273DF0" w:rsidRPr="00CB42EA">
        <w:rPr>
          <w:color w:val="000000" w:themeColor="text1"/>
          <w:szCs w:val="16"/>
        </w:rPr>
        <w:t>)</w:t>
      </w:r>
      <w:r w:rsidRPr="00CB42EA">
        <w:rPr>
          <w:color w:val="000000" w:themeColor="text1"/>
          <w:szCs w:val="16"/>
        </w:rPr>
        <w:t xml:space="preserve">. The limit </w:t>
      </w:r>
      <w:r w:rsidR="00B73498">
        <w:rPr>
          <w:color w:val="000000" w:themeColor="text1"/>
          <w:szCs w:val="16"/>
        </w:rPr>
        <w:t xml:space="preserve">cited </w:t>
      </w:r>
      <w:r w:rsidRPr="00CB42EA">
        <w:rPr>
          <w:color w:val="000000" w:themeColor="text1"/>
          <w:szCs w:val="16"/>
        </w:rPr>
        <w:t>is markedly lower than unirradiatied UO</w:t>
      </w:r>
      <w:r w:rsidRPr="0022466D">
        <w:rPr>
          <w:color w:val="000000" w:themeColor="text1"/>
          <w:szCs w:val="16"/>
          <w:vertAlign w:val="subscript"/>
        </w:rPr>
        <w:t>2</w:t>
      </w:r>
      <w:r w:rsidRPr="00CB42EA">
        <w:rPr>
          <w:color w:val="000000" w:themeColor="text1"/>
          <w:szCs w:val="16"/>
        </w:rPr>
        <w:t xml:space="preserve"> melt temperatures (&gt;2800 </w:t>
      </w:r>
      <m:oMath>
        <m:r>
          <m:rPr>
            <m:sty m:val="p"/>
          </m:rPr>
          <w:rPr>
            <w:rFonts w:ascii="Cambria Math" w:hAnsi="Cambria Math"/>
            <w:color w:val="000000" w:themeColor="text1"/>
            <w:szCs w:val="16"/>
          </w:rPr>
          <m:t>°</m:t>
        </m:r>
      </m:oMath>
      <w:r w:rsidRPr="00CB42EA">
        <w:rPr>
          <w:color w:val="000000" w:themeColor="text1"/>
          <w:szCs w:val="16"/>
        </w:rPr>
        <w:t>C) and the RP has provided assurance that pessimi</w:t>
      </w:r>
      <w:r w:rsidR="00D635CD">
        <w:rPr>
          <w:color w:val="000000" w:themeColor="text1"/>
          <w:szCs w:val="16"/>
        </w:rPr>
        <w:t>s</w:t>
      </w:r>
      <w:r w:rsidRPr="00CB42EA">
        <w:rPr>
          <w:color w:val="000000" w:themeColor="text1"/>
          <w:szCs w:val="16"/>
        </w:rPr>
        <w:t xml:space="preserve">tic </w:t>
      </w:r>
      <w:r w:rsidR="00CF3010">
        <w:rPr>
          <w:color w:val="000000" w:themeColor="text1"/>
          <w:szCs w:val="16"/>
        </w:rPr>
        <w:t>BU</w:t>
      </w:r>
      <w:r w:rsidRPr="00CB42EA">
        <w:rPr>
          <w:color w:val="000000" w:themeColor="text1"/>
          <w:szCs w:val="16"/>
        </w:rPr>
        <w:t xml:space="preserve"> assumptions </w:t>
      </w:r>
      <w:r w:rsidR="00E645DF" w:rsidRPr="00CB42EA">
        <w:rPr>
          <w:color w:val="000000" w:themeColor="text1"/>
          <w:szCs w:val="16"/>
        </w:rPr>
        <w:t>were</w:t>
      </w:r>
      <w:r w:rsidRPr="00CB42EA">
        <w:rPr>
          <w:color w:val="000000" w:themeColor="text1"/>
          <w:szCs w:val="16"/>
        </w:rPr>
        <w:t xml:space="preserve"> used in its derivation. </w:t>
      </w:r>
      <w:r w:rsidR="00BC7624">
        <w:rPr>
          <w:color w:val="000000" w:themeColor="text1"/>
          <w:szCs w:val="16"/>
        </w:rPr>
        <w:t>F</w:t>
      </w:r>
      <w:r w:rsidR="002F50D5" w:rsidRPr="00CB42EA">
        <w:rPr>
          <w:color w:val="000000" w:themeColor="text1"/>
          <w:szCs w:val="16"/>
        </w:rPr>
        <w:t xml:space="preserve">or Step </w:t>
      </w:r>
      <w:r w:rsidR="00E645DF" w:rsidRPr="00CB42EA">
        <w:rPr>
          <w:color w:val="000000" w:themeColor="text1"/>
          <w:szCs w:val="16"/>
        </w:rPr>
        <w:t>3</w:t>
      </w:r>
      <w:r w:rsidR="006F36A1">
        <w:rPr>
          <w:color w:val="000000" w:themeColor="text1"/>
          <w:szCs w:val="16"/>
        </w:rPr>
        <w:t>,</w:t>
      </w:r>
      <w:r w:rsidR="00E645DF" w:rsidRPr="00CB42EA">
        <w:rPr>
          <w:color w:val="000000" w:themeColor="text1"/>
          <w:szCs w:val="16"/>
        </w:rPr>
        <w:t xml:space="preserve"> </w:t>
      </w:r>
      <w:r w:rsidR="00B84C46">
        <w:rPr>
          <w:color w:val="000000" w:themeColor="text1"/>
          <w:szCs w:val="16"/>
        </w:rPr>
        <w:t xml:space="preserve">substantiation </w:t>
      </w:r>
      <w:r w:rsidR="006F36A1">
        <w:rPr>
          <w:color w:val="000000" w:themeColor="text1"/>
          <w:szCs w:val="16"/>
        </w:rPr>
        <w:t xml:space="preserve">of </w:t>
      </w:r>
      <w:r w:rsidR="003B56BE">
        <w:rPr>
          <w:color w:val="000000" w:themeColor="text1"/>
          <w:szCs w:val="16"/>
        </w:rPr>
        <w:t xml:space="preserve">this </w:t>
      </w:r>
      <w:r w:rsidR="008D1C20" w:rsidRPr="00CB42EA">
        <w:rPr>
          <w:color w:val="000000" w:themeColor="text1"/>
          <w:szCs w:val="16"/>
        </w:rPr>
        <w:t>value</w:t>
      </w:r>
      <w:r w:rsidR="00966A85">
        <w:rPr>
          <w:color w:val="000000" w:themeColor="text1"/>
          <w:szCs w:val="16"/>
        </w:rPr>
        <w:t xml:space="preserve"> </w:t>
      </w:r>
      <w:r w:rsidR="00426F7D">
        <w:rPr>
          <w:color w:val="000000" w:themeColor="text1"/>
          <w:szCs w:val="16"/>
        </w:rPr>
        <w:t xml:space="preserve">will need to be produced </w:t>
      </w:r>
      <w:r w:rsidR="00D07768">
        <w:rPr>
          <w:color w:val="000000" w:themeColor="text1"/>
          <w:szCs w:val="16"/>
        </w:rPr>
        <w:t>to dem</w:t>
      </w:r>
      <w:r w:rsidR="00646D0B">
        <w:rPr>
          <w:color w:val="000000" w:themeColor="text1"/>
          <w:szCs w:val="16"/>
        </w:rPr>
        <w:t>o</w:t>
      </w:r>
      <w:r w:rsidR="00D07768">
        <w:rPr>
          <w:color w:val="000000" w:themeColor="text1"/>
          <w:szCs w:val="16"/>
        </w:rPr>
        <w:t>nst</w:t>
      </w:r>
      <w:r w:rsidR="00646D0B">
        <w:rPr>
          <w:color w:val="000000" w:themeColor="text1"/>
          <w:szCs w:val="16"/>
        </w:rPr>
        <w:t>r</w:t>
      </w:r>
      <w:r w:rsidR="00D07768">
        <w:rPr>
          <w:color w:val="000000" w:themeColor="text1"/>
          <w:szCs w:val="16"/>
        </w:rPr>
        <w:t>ate that it is pessimistic</w:t>
      </w:r>
      <w:r w:rsidR="00B84C46">
        <w:rPr>
          <w:color w:val="000000" w:themeColor="text1"/>
          <w:szCs w:val="16"/>
        </w:rPr>
        <w:t>.</w:t>
      </w:r>
      <w:r w:rsidR="002F50D5" w:rsidRPr="002C677B">
        <w:rPr>
          <w:color w:val="000000" w:themeColor="text1"/>
          <w:szCs w:val="16"/>
        </w:rPr>
        <w:t xml:space="preserve"> </w:t>
      </w:r>
      <w:r w:rsidRPr="002C677B">
        <w:rPr>
          <w:color w:val="000000" w:themeColor="text1"/>
          <w:szCs w:val="16"/>
        </w:rPr>
        <w:t>A Peak Fuel Temperature for Gd doped fuel was not assigned a value</w:t>
      </w:r>
      <w:r w:rsidR="00515544" w:rsidRPr="002C677B">
        <w:rPr>
          <w:color w:val="000000" w:themeColor="text1"/>
          <w:szCs w:val="16"/>
        </w:rPr>
        <w:t xml:space="preserve"> and </w:t>
      </w:r>
      <w:r w:rsidR="004C5BFB" w:rsidRPr="002C677B">
        <w:rPr>
          <w:color w:val="000000" w:themeColor="text1"/>
          <w:szCs w:val="16"/>
        </w:rPr>
        <w:t xml:space="preserve">was </w:t>
      </w:r>
      <w:r w:rsidR="00515544" w:rsidRPr="002C677B">
        <w:rPr>
          <w:color w:val="000000" w:themeColor="text1"/>
          <w:szCs w:val="16"/>
        </w:rPr>
        <w:lastRenderedPageBreak/>
        <w:t xml:space="preserve">marked </w:t>
      </w:r>
      <w:r w:rsidR="00966A85">
        <w:rPr>
          <w:color w:val="000000" w:themeColor="text1"/>
          <w:szCs w:val="16"/>
        </w:rPr>
        <w:t xml:space="preserve">correctly </w:t>
      </w:r>
      <w:r w:rsidR="00515544" w:rsidRPr="002C677B">
        <w:rPr>
          <w:color w:val="000000" w:themeColor="text1"/>
          <w:szCs w:val="16"/>
        </w:rPr>
        <w:t>as requiring FV input</w:t>
      </w:r>
      <w:r w:rsidR="00966A85">
        <w:rPr>
          <w:color w:val="000000" w:themeColor="text1"/>
          <w:szCs w:val="16"/>
        </w:rPr>
        <w:t>.</w:t>
      </w:r>
      <w:r w:rsidR="000D0756">
        <w:rPr>
          <w:color w:val="000000" w:themeColor="text1"/>
          <w:szCs w:val="16"/>
        </w:rPr>
        <w:t xml:space="preserve"> </w:t>
      </w:r>
      <w:r w:rsidR="00C75D22">
        <w:rPr>
          <w:color w:val="000000" w:themeColor="text1"/>
          <w:szCs w:val="16"/>
        </w:rPr>
        <w:t xml:space="preserve">(Note: Values for both </w:t>
      </w:r>
      <w:r w:rsidR="00930D05">
        <w:rPr>
          <w:color w:val="000000" w:themeColor="text1"/>
          <w:szCs w:val="16"/>
        </w:rPr>
        <w:t xml:space="preserve">design limits </w:t>
      </w:r>
      <w:r w:rsidR="00C75D22">
        <w:rPr>
          <w:color w:val="000000" w:themeColor="text1"/>
          <w:szCs w:val="16"/>
        </w:rPr>
        <w:t xml:space="preserve">have laterly been provided within the </w:t>
      </w:r>
      <w:r w:rsidR="00180194">
        <w:rPr>
          <w:color w:val="000000" w:themeColor="text1"/>
          <w:szCs w:val="16"/>
        </w:rPr>
        <w:t xml:space="preserve">RP’s </w:t>
      </w:r>
      <w:r w:rsidR="00C75D22">
        <w:rPr>
          <w:color w:val="000000" w:themeColor="text1"/>
          <w:szCs w:val="16"/>
        </w:rPr>
        <w:t>Fuel Performa</w:t>
      </w:r>
      <w:r w:rsidR="006F36A1">
        <w:rPr>
          <w:color w:val="000000" w:themeColor="text1"/>
          <w:szCs w:val="16"/>
        </w:rPr>
        <w:t>n</w:t>
      </w:r>
      <w:r w:rsidR="00C75D22">
        <w:rPr>
          <w:color w:val="000000" w:themeColor="text1"/>
          <w:szCs w:val="16"/>
        </w:rPr>
        <w:t xml:space="preserve">ce Analysis </w:t>
      </w:r>
      <w:r w:rsidR="00180194">
        <w:rPr>
          <w:color w:val="000000" w:themeColor="text1"/>
          <w:szCs w:val="16"/>
        </w:rPr>
        <w:t xml:space="preserve">document </w:t>
      </w:r>
      <w:r w:rsidR="00C75D22">
        <w:rPr>
          <w:color w:val="000000" w:themeColor="text1"/>
          <w:szCs w:val="16"/>
        </w:rPr>
        <w:t xml:space="preserve">(ref. </w:t>
      </w:r>
      <w:sdt>
        <w:sdtPr>
          <w:rPr>
            <w:color w:val="000000" w:themeColor="text1"/>
            <w:szCs w:val="16"/>
          </w:rPr>
          <w:id w:val="-976912556"/>
          <w:citation/>
        </w:sdtPr>
        <w:sdtEndPr/>
        <w:sdtContent>
          <w:r w:rsidR="00C75D22">
            <w:rPr>
              <w:color w:val="000000" w:themeColor="text1"/>
              <w:szCs w:val="16"/>
            </w:rPr>
            <w:fldChar w:fldCharType="begin"/>
          </w:r>
          <w:r w:rsidR="00C75D22">
            <w:rPr>
              <w:color w:val="000000" w:themeColor="text1"/>
              <w:szCs w:val="16"/>
            </w:rPr>
            <w:instrText xml:space="preserve"> CITATION RRSMR_FPAssess_1 \l 2057 </w:instrText>
          </w:r>
          <w:r w:rsidR="00C75D22">
            <w:rPr>
              <w:color w:val="000000" w:themeColor="text1"/>
              <w:szCs w:val="16"/>
            </w:rPr>
            <w:fldChar w:fldCharType="separate"/>
          </w:r>
          <w:r w:rsidR="002E5136" w:rsidRPr="002E5136">
            <w:rPr>
              <w:color w:val="000000" w:themeColor="text1"/>
              <w:szCs w:val="16"/>
            </w:rPr>
            <w:t>[55]</w:t>
          </w:r>
          <w:r w:rsidR="00C75D22">
            <w:rPr>
              <w:color w:val="000000" w:themeColor="text1"/>
              <w:szCs w:val="16"/>
            </w:rPr>
            <w:fldChar w:fldCharType="end"/>
          </w:r>
        </w:sdtContent>
      </w:sdt>
      <w:r w:rsidR="00C75D22">
        <w:rPr>
          <w:color w:val="000000" w:themeColor="text1"/>
          <w:szCs w:val="16"/>
        </w:rPr>
        <w:t>)</w:t>
      </w:r>
      <w:r w:rsidR="00D07768">
        <w:rPr>
          <w:color w:val="000000" w:themeColor="text1"/>
          <w:szCs w:val="16"/>
        </w:rPr>
        <w:t>)</w:t>
      </w:r>
    </w:p>
    <w:p w14:paraId="30791000" w14:textId="5A72FAC5" w:rsidR="006A08ED" w:rsidRPr="00CB42EA" w:rsidRDefault="004B5633" w:rsidP="3D79A9CA">
      <w:pPr>
        <w:pStyle w:val="Bulletlist1"/>
        <w:ind w:left="1424" w:hanging="505"/>
        <w:rPr>
          <w:color w:val="000000" w:themeColor="text1"/>
        </w:rPr>
      </w:pPr>
      <w:r w:rsidRPr="3D79A9CA">
        <w:rPr>
          <w:color w:val="000000" w:themeColor="text1"/>
        </w:rPr>
        <w:t xml:space="preserve">DNBR is </w:t>
      </w:r>
      <w:r w:rsidR="0075601A">
        <w:rPr>
          <w:color w:val="000000" w:themeColor="text1"/>
        </w:rPr>
        <w:t>identified</w:t>
      </w:r>
      <w:r w:rsidRPr="3D79A9CA">
        <w:rPr>
          <w:color w:val="000000" w:themeColor="text1"/>
        </w:rPr>
        <w:t xml:space="preserve"> for steady-state normal operation (ref.</w:t>
      </w:r>
      <w:r w:rsidR="00525C3B" w:rsidRPr="3D79A9CA">
        <w:rPr>
          <w:color w:val="000000" w:themeColor="text1"/>
        </w:rPr>
        <w:t xml:space="preserve"> </w:t>
      </w:r>
      <w:sdt>
        <w:sdtPr>
          <w:rPr>
            <w:color w:val="000000" w:themeColor="text1"/>
          </w:rPr>
          <w:id w:val="-375547296"/>
          <w:citation/>
        </w:sdtPr>
        <w:sdtEndPr>
          <w:rPr>
            <w:color w:val="000000" w:themeColor="text2"/>
          </w:rPr>
        </w:sdtEndPr>
        <w:sdtContent>
          <w:r w:rsidR="00942687" w:rsidRPr="3D79A9CA">
            <w:rPr>
              <w:color w:val="000000" w:themeColor="text1"/>
            </w:rPr>
            <w:fldChar w:fldCharType="begin"/>
          </w:r>
          <w:r w:rsidR="003B6CDA" w:rsidRPr="3D79A9CA">
            <w:rPr>
              <w:color w:val="000000" w:themeColor="text1"/>
            </w:rPr>
            <w:instrText xml:space="preserve">CITATION RRSMR_JustDesLimits_2 \l 2057 </w:instrText>
          </w:r>
          <w:r w:rsidR="00942687" w:rsidRPr="3D79A9CA">
            <w:rPr>
              <w:color w:val="000000" w:themeColor="text1"/>
            </w:rPr>
            <w:fldChar w:fldCharType="separate"/>
          </w:r>
          <w:r w:rsidR="002E5136" w:rsidRPr="002E5136">
            <w:rPr>
              <w:color w:val="000000" w:themeColor="text1"/>
            </w:rPr>
            <w:t>[62]</w:t>
          </w:r>
          <w:r w:rsidR="00942687" w:rsidRPr="3D79A9CA">
            <w:rPr>
              <w:color w:val="000000" w:themeColor="text1"/>
            </w:rPr>
            <w:fldChar w:fldCharType="end"/>
          </w:r>
        </w:sdtContent>
      </w:sdt>
      <w:r w:rsidR="00525C3B" w:rsidRPr="3D79A9CA">
        <w:rPr>
          <w:color w:val="000000" w:themeColor="text1"/>
        </w:rPr>
        <w:t xml:space="preserve">) </w:t>
      </w:r>
      <w:r w:rsidRPr="3D79A9CA">
        <w:rPr>
          <w:color w:val="000000" w:themeColor="text1"/>
        </w:rPr>
        <w:t xml:space="preserve">– I recognise the proposed Westinghouse W3 correlation and the limit </w:t>
      </w:r>
      <w:r w:rsidR="0075601A">
        <w:rPr>
          <w:color w:val="000000" w:themeColor="text1"/>
        </w:rPr>
        <w:t>cited</w:t>
      </w:r>
      <w:r w:rsidRPr="3D79A9CA">
        <w:rPr>
          <w:color w:val="000000" w:themeColor="text1"/>
        </w:rPr>
        <w:t xml:space="preserve"> as being standard industry practice. An E</w:t>
      </w:r>
      <w:r w:rsidR="00EB7CE8" w:rsidRPr="3D79A9CA">
        <w:rPr>
          <w:color w:val="000000" w:themeColor="text1"/>
        </w:rPr>
        <w:t xml:space="preserve">lectric </w:t>
      </w:r>
      <w:r w:rsidRPr="3D79A9CA">
        <w:rPr>
          <w:color w:val="000000" w:themeColor="text1"/>
        </w:rPr>
        <w:t>P</w:t>
      </w:r>
      <w:r w:rsidR="00EB7CE8" w:rsidRPr="3D79A9CA">
        <w:rPr>
          <w:color w:val="000000" w:themeColor="text1"/>
        </w:rPr>
        <w:t xml:space="preserve">ower </w:t>
      </w:r>
      <w:r w:rsidRPr="3D79A9CA">
        <w:rPr>
          <w:color w:val="000000" w:themeColor="text1"/>
        </w:rPr>
        <w:t>R</w:t>
      </w:r>
      <w:r w:rsidR="00EB7CE8" w:rsidRPr="3D79A9CA">
        <w:rPr>
          <w:color w:val="000000" w:themeColor="text1"/>
        </w:rPr>
        <w:t xml:space="preserve">esearch </w:t>
      </w:r>
      <w:r w:rsidRPr="3D79A9CA">
        <w:rPr>
          <w:color w:val="000000" w:themeColor="text1"/>
        </w:rPr>
        <w:t>I</w:t>
      </w:r>
      <w:r w:rsidR="00EB7CE8" w:rsidRPr="3D79A9CA">
        <w:rPr>
          <w:color w:val="000000" w:themeColor="text1"/>
        </w:rPr>
        <w:t>nstitute (EPRI)</w:t>
      </w:r>
      <w:r w:rsidRPr="3D79A9CA">
        <w:rPr>
          <w:color w:val="000000" w:themeColor="text1"/>
        </w:rPr>
        <w:t xml:space="preserve"> correlation is also specified, for when conditions are outside the range of W3. Recognising that excess margins can constrain design optimisation</w:t>
      </w:r>
      <w:r w:rsidR="003C09D5" w:rsidRPr="3D79A9CA">
        <w:rPr>
          <w:color w:val="000000" w:themeColor="text1"/>
        </w:rPr>
        <w:t>,</w:t>
      </w:r>
      <w:r w:rsidRPr="3D79A9CA">
        <w:rPr>
          <w:color w:val="000000" w:themeColor="text1"/>
        </w:rPr>
        <w:t xml:space="preserve"> I welcome the RP’s intention to work with the FV to identify and apply more tailored correlations and to identify new limits in due course. </w:t>
      </w:r>
      <w:r w:rsidR="00633EBA" w:rsidRPr="3D79A9CA">
        <w:rPr>
          <w:color w:val="000000" w:themeColor="text1"/>
        </w:rPr>
        <w:t>T</w:t>
      </w:r>
      <w:r w:rsidR="006A08ED" w:rsidRPr="3D79A9CA">
        <w:rPr>
          <w:color w:val="000000" w:themeColor="text1"/>
        </w:rPr>
        <w:t>he RP predict</w:t>
      </w:r>
      <w:r w:rsidR="003B73C9" w:rsidRPr="3D79A9CA">
        <w:rPr>
          <w:color w:val="000000" w:themeColor="text1"/>
        </w:rPr>
        <w:t xml:space="preserve">s margin to </w:t>
      </w:r>
      <w:r w:rsidR="00EB3F62" w:rsidRPr="3D79A9CA">
        <w:rPr>
          <w:color w:val="000000" w:themeColor="text1"/>
        </w:rPr>
        <w:t xml:space="preserve">the </w:t>
      </w:r>
      <w:r w:rsidR="008A46BB" w:rsidRPr="3D79A9CA">
        <w:rPr>
          <w:color w:val="000000" w:themeColor="text1"/>
        </w:rPr>
        <w:t xml:space="preserve">DNBR </w:t>
      </w:r>
      <w:r w:rsidR="006A08ED" w:rsidRPr="3D79A9CA">
        <w:rPr>
          <w:color w:val="000000" w:themeColor="text1"/>
        </w:rPr>
        <w:t>limit</w:t>
      </w:r>
      <w:r w:rsidR="008A46BB" w:rsidRPr="3D79A9CA">
        <w:rPr>
          <w:color w:val="000000" w:themeColor="text1"/>
        </w:rPr>
        <w:t xml:space="preserve"> </w:t>
      </w:r>
      <w:r w:rsidR="00DA7383" w:rsidRPr="3D79A9CA">
        <w:rPr>
          <w:color w:val="000000" w:themeColor="text1"/>
        </w:rPr>
        <w:t>for all an</w:t>
      </w:r>
      <w:r w:rsidR="008A46BB" w:rsidRPr="3D79A9CA">
        <w:rPr>
          <w:color w:val="000000" w:themeColor="text1"/>
        </w:rPr>
        <w:t xml:space="preserve">alysed </w:t>
      </w:r>
      <w:r w:rsidR="00DA7383" w:rsidRPr="3D79A9CA">
        <w:rPr>
          <w:color w:val="000000" w:themeColor="text1"/>
        </w:rPr>
        <w:t>scenarios ap</w:t>
      </w:r>
      <w:r w:rsidR="008A46BB" w:rsidRPr="3D79A9CA">
        <w:rPr>
          <w:color w:val="000000" w:themeColor="text1"/>
        </w:rPr>
        <w:t>a</w:t>
      </w:r>
      <w:r w:rsidR="00DA7383" w:rsidRPr="3D79A9CA">
        <w:rPr>
          <w:color w:val="000000" w:themeColor="text1"/>
        </w:rPr>
        <w:t xml:space="preserve">rt from </w:t>
      </w:r>
      <w:r w:rsidR="008A46BB" w:rsidRPr="3D79A9CA">
        <w:rPr>
          <w:color w:val="000000" w:themeColor="text1"/>
        </w:rPr>
        <w:t xml:space="preserve">for </w:t>
      </w:r>
      <w:r w:rsidR="006364EA" w:rsidRPr="3D79A9CA">
        <w:rPr>
          <w:color w:val="000000" w:themeColor="text1"/>
        </w:rPr>
        <w:t xml:space="preserve">some </w:t>
      </w:r>
      <w:r w:rsidR="00DA7383" w:rsidRPr="3D79A9CA">
        <w:rPr>
          <w:color w:val="000000" w:themeColor="text1"/>
        </w:rPr>
        <w:t>C</w:t>
      </w:r>
      <w:r w:rsidR="008A46BB" w:rsidRPr="3D79A9CA">
        <w:rPr>
          <w:color w:val="000000" w:themeColor="text1"/>
        </w:rPr>
        <w:t>o</w:t>
      </w:r>
      <w:r w:rsidR="00DA7383" w:rsidRPr="3D79A9CA">
        <w:rPr>
          <w:color w:val="000000" w:themeColor="text1"/>
        </w:rPr>
        <w:t xml:space="preserve">ntrol Rod Ejection (CRE) </w:t>
      </w:r>
      <w:r w:rsidR="008A46BB" w:rsidRPr="3D79A9CA">
        <w:rPr>
          <w:color w:val="000000" w:themeColor="text1"/>
        </w:rPr>
        <w:t>accident</w:t>
      </w:r>
      <w:r w:rsidR="006364EA" w:rsidRPr="3D79A9CA">
        <w:rPr>
          <w:color w:val="000000" w:themeColor="text1"/>
        </w:rPr>
        <w:t>s at intermediate powers</w:t>
      </w:r>
      <w:r w:rsidR="008A46BB" w:rsidRPr="3D79A9CA">
        <w:rPr>
          <w:color w:val="000000" w:themeColor="text1"/>
        </w:rPr>
        <w:t xml:space="preserve"> </w:t>
      </w:r>
      <w:r w:rsidR="006A08ED" w:rsidRPr="3D79A9CA">
        <w:rPr>
          <w:color w:val="000000" w:themeColor="text1"/>
        </w:rPr>
        <w:t>(ref.</w:t>
      </w:r>
      <w:r w:rsidR="00B40FB4" w:rsidRPr="3D79A9CA">
        <w:rPr>
          <w:color w:val="000000" w:themeColor="text1"/>
        </w:rPr>
        <w:t xml:space="preserve"> </w:t>
      </w:r>
      <w:sdt>
        <w:sdtPr>
          <w:rPr>
            <w:color w:val="000000" w:themeColor="text1"/>
          </w:rPr>
          <w:id w:val="606850120"/>
          <w:citation/>
        </w:sdtPr>
        <w:sdtEndPr>
          <w:rPr>
            <w:color w:val="000000" w:themeColor="text2"/>
          </w:rPr>
        </w:sdtEndPr>
        <w:sdtContent>
          <w:r w:rsidR="00182625" w:rsidRPr="3D79A9CA">
            <w:rPr>
              <w:color w:val="000000" w:themeColor="text1"/>
            </w:rPr>
            <w:fldChar w:fldCharType="begin"/>
          </w:r>
          <w:r w:rsidR="00E83549" w:rsidRPr="3D79A9CA">
            <w:rPr>
              <w:color w:val="000000" w:themeColor="text1"/>
            </w:rPr>
            <w:instrText xml:space="preserve">CITATION RRSMR_CREAnal_1 \l 2057 </w:instrText>
          </w:r>
          <w:r w:rsidR="00182625" w:rsidRPr="3D79A9CA">
            <w:rPr>
              <w:color w:val="000000" w:themeColor="text1"/>
            </w:rPr>
            <w:fldChar w:fldCharType="separate"/>
          </w:r>
          <w:r w:rsidR="002E5136" w:rsidRPr="002E5136">
            <w:rPr>
              <w:color w:val="000000" w:themeColor="text1"/>
            </w:rPr>
            <w:t>[63]</w:t>
          </w:r>
          <w:r w:rsidR="00182625" w:rsidRPr="3D79A9CA">
            <w:rPr>
              <w:color w:val="000000" w:themeColor="text1"/>
            </w:rPr>
            <w:fldChar w:fldCharType="end"/>
          </w:r>
        </w:sdtContent>
      </w:sdt>
      <w:r w:rsidR="006A08ED" w:rsidRPr="3D79A9CA">
        <w:rPr>
          <w:color w:val="000000" w:themeColor="text1"/>
        </w:rPr>
        <w:t>)</w:t>
      </w:r>
      <w:r w:rsidR="00C40D5A" w:rsidRPr="3D79A9CA">
        <w:rPr>
          <w:color w:val="000000" w:themeColor="text1"/>
        </w:rPr>
        <w:t xml:space="preserve">; </w:t>
      </w:r>
      <w:r w:rsidR="008A46BB" w:rsidRPr="3D79A9CA">
        <w:rPr>
          <w:color w:val="000000" w:themeColor="text1"/>
        </w:rPr>
        <w:t xml:space="preserve">where </w:t>
      </w:r>
      <w:r w:rsidR="005F38BC" w:rsidRPr="3D79A9CA">
        <w:rPr>
          <w:color w:val="000000" w:themeColor="text1"/>
        </w:rPr>
        <w:t xml:space="preserve">I agree that </w:t>
      </w:r>
      <w:r w:rsidR="008A46BB" w:rsidRPr="3D79A9CA">
        <w:rPr>
          <w:color w:val="000000" w:themeColor="text1"/>
        </w:rPr>
        <w:t xml:space="preserve">options exist </w:t>
      </w:r>
      <w:r w:rsidR="00913D19" w:rsidRPr="44588C9A">
        <w:rPr>
          <w:color w:val="000000" w:themeColor="text2"/>
        </w:rPr>
        <w:t xml:space="preserve">for the RP </w:t>
      </w:r>
      <w:r w:rsidR="008A46BB" w:rsidRPr="3D79A9CA">
        <w:rPr>
          <w:color w:val="000000" w:themeColor="text1"/>
        </w:rPr>
        <w:t xml:space="preserve">to </w:t>
      </w:r>
      <w:r w:rsidR="003F4BD5" w:rsidRPr="3D79A9CA">
        <w:rPr>
          <w:color w:val="000000" w:themeColor="text1"/>
        </w:rPr>
        <w:t>pull this back into compliance</w:t>
      </w:r>
      <w:r w:rsidR="008E62EE" w:rsidRPr="44588C9A">
        <w:rPr>
          <w:color w:val="000000" w:themeColor="text2"/>
        </w:rPr>
        <w:t xml:space="preserve"> with their design limits</w:t>
      </w:r>
      <w:r w:rsidR="003F4BD5" w:rsidRPr="3D79A9CA">
        <w:rPr>
          <w:color w:val="000000" w:themeColor="text1"/>
        </w:rPr>
        <w:t>.</w:t>
      </w:r>
    </w:p>
    <w:p w14:paraId="166B01A3" w14:textId="64D2BECF" w:rsidR="0087295E" w:rsidRPr="00CB42EA" w:rsidRDefault="004B5633" w:rsidP="00CB42EA">
      <w:pPr>
        <w:pStyle w:val="Bulletlist1"/>
        <w:ind w:left="1424" w:hanging="505"/>
        <w:rPr>
          <w:color w:val="000000" w:themeColor="text1"/>
          <w:szCs w:val="16"/>
        </w:rPr>
      </w:pPr>
      <w:r w:rsidRPr="00CB42EA">
        <w:rPr>
          <w:color w:val="000000" w:themeColor="text1"/>
          <w:szCs w:val="16"/>
        </w:rPr>
        <w:t xml:space="preserve">The use of the 95/95 criterion is described, as are the numbers of rods allowed to exceed DNBR limits during faults (ref. </w:t>
      </w:r>
      <w:sdt>
        <w:sdtPr>
          <w:rPr>
            <w:color w:val="000000" w:themeColor="text1"/>
            <w:szCs w:val="16"/>
          </w:rPr>
          <w:id w:val="94212756"/>
          <w:citation/>
        </w:sdtPr>
        <w:sdtEndPr/>
        <w:sdtContent>
          <w:r w:rsidR="00942687" w:rsidRPr="00CB42EA">
            <w:rPr>
              <w:color w:val="000000" w:themeColor="text1"/>
              <w:szCs w:val="16"/>
            </w:rPr>
            <w:fldChar w:fldCharType="begin"/>
          </w:r>
          <w:r w:rsidR="00942687" w:rsidRPr="00CB42EA">
            <w:rPr>
              <w:color w:val="000000" w:themeColor="text1"/>
              <w:szCs w:val="16"/>
            </w:rPr>
            <w:instrText xml:space="preserve">CITATION RRSMR_FASummRep_1 \l 2057 </w:instrText>
          </w:r>
          <w:r w:rsidR="00942687" w:rsidRPr="00CB42EA">
            <w:rPr>
              <w:color w:val="000000" w:themeColor="text1"/>
              <w:szCs w:val="16"/>
            </w:rPr>
            <w:fldChar w:fldCharType="separate"/>
          </w:r>
          <w:r w:rsidR="002E5136" w:rsidRPr="002E5136">
            <w:rPr>
              <w:color w:val="000000" w:themeColor="text1"/>
              <w:szCs w:val="16"/>
            </w:rPr>
            <w:t>[61]</w:t>
          </w:r>
          <w:r w:rsidR="00942687" w:rsidRPr="00CB42EA">
            <w:rPr>
              <w:color w:val="000000" w:themeColor="text1"/>
              <w:szCs w:val="16"/>
            </w:rPr>
            <w:fldChar w:fldCharType="end"/>
          </w:r>
        </w:sdtContent>
      </w:sdt>
      <w:r w:rsidRPr="00CB42EA">
        <w:rPr>
          <w:color w:val="000000" w:themeColor="text1"/>
          <w:szCs w:val="16"/>
        </w:rPr>
        <w:t>).</w:t>
      </w:r>
      <w:r w:rsidR="00967C90" w:rsidRPr="00CB42EA">
        <w:rPr>
          <w:color w:val="000000" w:themeColor="text1"/>
          <w:szCs w:val="16"/>
        </w:rPr>
        <w:t xml:space="preserve"> Th</w:t>
      </w:r>
      <w:r w:rsidR="00582D06" w:rsidRPr="00CB42EA">
        <w:rPr>
          <w:color w:val="000000" w:themeColor="text1"/>
          <w:szCs w:val="16"/>
        </w:rPr>
        <w:t>e approach mirrors th</w:t>
      </w:r>
      <w:r w:rsidR="00FB552A" w:rsidRPr="00CB42EA">
        <w:rPr>
          <w:color w:val="000000" w:themeColor="text1"/>
          <w:szCs w:val="16"/>
        </w:rPr>
        <w:t xml:space="preserve">at of </w:t>
      </w:r>
      <w:r w:rsidR="00582D06" w:rsidRPr="00CB42EA">
        <w:rPr>
          <w:color w:val="000000" w:themeColor="text1"/>
          <w:szCs w:val="16"/>
        </w:rPr>
        <w:t>other PWR designers</w:t>
      </w:r>
      <w:r w:rsidR="005F38BC" w:rsidRPr="00CB42EA">
        <w:rPr>
          <w:color w:val="000000" w:themeColor="text1"/>
          <w:szCs w:val="16"/>
        </w:rPr>
        <w:t>’</w:t>
      </w:r>
      <w:r w:rsidR="00582D06" w:rsidRPr="00CB42EA">
        <w:rPr>
          <w:color w:val="000000" w:themeColor="text1"/>
          <w:szCs w:val="16"/>
        </w:rPr>
        <w:t xml:space="preserve"> and operators</w:t>
      </w:r>
      <w:r w:rsidR="005F38BC" w:rsidRPr="00CB42EA">
        <w:rPr>
          <w:color w:val="000000" w:themeColor="text1"/>
          <w:szCs w:val="16"/>
        </w:rPr>
        <w:t>’</w:t>
      </w:r>
      <w:r w:rsidR="00582D06" w:rsidRPr="00CB42EA">
        <w:rPr>
          <w:color w:val="000000" w:themeColor="text1"/>
          <w:szCs w:val="16"/>
        </w:rPr>
        <w:t xml:space="preserve"> and so const</w:t>
      </w:r>
      <w:r w:rsidR="00FB552A" w:rsidRPr="00CB42EA">
        <w:rPr>
          <w:color w:val="000000" w:themeColor="text1"/>
          <w:szCs w:val="16"/>
        </w:rPr>
        <w:t xml:space="preserve">itutes </w:t>
      </w:r>
      <w:r w:rsidR="005F38BC" w:rsidRPr="00CB42EA">
        <w:rPr>
          <w:color w:val="000000" w:themeColor="text1"/>
          <w:szCs w:val="16"/>
        </w:rPr>
        <w:t>RGP</w:t>
      </w:r>
      <w:r w:rsidR="00582D06" w:rsidRPr="00CB42EA">
        <w:rPr>
          <w:color w:val="000000" w:themeColor="text1"/>
          <w:szCs w:val="16"/>
        </w:rPr>
        <w:t xml:space="preserve">. </w:t>
      </w:r>
      <w:r w:rsidR="003E4FED" w:rsidRPr="00CB42EA">
        <w:rPr>
          <w:color w:val="000000" w:themeColor="text1"/>
          <w:szCs w:val="16"/>
        </w:rPr>
        <w:t>I note that as part of</w:t>
      </w:r>
      <w:r w:rsidR="003C069C">
        <w:rPr>
          <w:color w:val="000000" w:themeColor="text1"/>
          <w:szCs w:val="16"/>
        </w:rPr>
        <w:t xml:space="preserve"> the</w:t>
      </w:r>
      <w:r w:rsidR="003E4FED" w:rsidRPr="00CB42EA">
        <w:rPr>
          <w:color w:val="000000" w:themeColor="text1"/>
          <w:szCs w:val="16"/>
        </w:rPr>
        <w:t xml:space="preserve"> CRE analysis (ref. </w:t>
      </w:r>
      <w:sdt>
        <w:sdtPr>
          <w:rPr>
            <w:color w:val="000000" w:themeColor="text1"/>
            <w:szCs w:val="16"/>
          </w:rPr>
          <w:id w:val="834882611"/>
          <w:citation/>
        </w:sdtPr>
        <w:sdtEndPr/>
        <w:sdtContent>
          <w:r w:rsidR="003E4FED" w:rsidRPr="00CB42EA">
            <w:rPr>
              <w:color w:val="000000" w:themeColor="text1"/>
              <w:szCs w:val="16"/>
            </w:rPr>
            <w:fldChar w:fldCharType="begin"/>
          </w:r>
          <w:r w:rsidR="00E83549" w:rsidRPr="00CB42EA">
            <w:rPr>
              <w:color w:val="000000" w:themeColor="text1"/>
              <w:szCs w:val="16"/>
            </w:rPr>
            <w:instrText xml:space="preserve">CITATION RRSMR_CREAnal_1 \l 2057 </w:instrText>
          </w:r>
          <w:r w:rsidR="003E4FED" w:rsidRPr="00CB42EA">
            <w:rPr>
              <w:color w:val="000000" w:themeColor="text1"/>
              <w:szCs w:val="16"/>
            </w:rPr>
            <w:fldChar w:fldCharType="separate"/>
          </w:r>
          <w:r w:rsidR="002E5136" w:rsidRPr="002E5136">
            <w:rPr>
              <w:color w:val="000000" w:themeColor="text1"/>
              <w:szCs w:val="16"/>
            </w:rPr>
            <w:t>[63]</w:t>
          </w:r>
          <w:r w:rsidR="003E4FED" w:rsidRPr="00CB42EA">
            <w:rPr>
              <w:color w:val="000000" w:themeColor="text1"/>
              <w:szCs w:val="16"/>
            </w:rPr>
            <w:fldChar w:fldCharType="end"/>
          </w:r>
        </w:sdtContent>
      </w:sdt>
      <w:r w:rsidR="003E4FED" w:rsidRPr="00CB42EA">
        <w:rPr>
          <w:color w:val="000000" w:themeColor="text1"/>
          <w:szCs w:val="16"/>
        </w:rPr>
        <w:t>) which resulted in breaching the DNBR limit, fuel failures were</w:t>
      </w:r>
      <w:r w:rsidR="00582D06" w:rsidRPr="00CB42EA">
        <w:rPr>
          <w:color w:val="000000" w:themeColor="text1"/>
          <w:szCs w:val="16"/>
        </w:rPr>
        <w:t xml:space="preserve"> </w:t>
      </w:r>
      <w:r w:rsidR="003E4FED" w:rsidRPr="00CB42EA">
        <w:rPr>
          <w:color w:val="000000" w:themeColor="text1"/>
          <w:szCs w:val="16"/>
        </w:rPr>
        <w:t xml:space="preserve">predicted to be </w:t>
      </w:r>
      <w:r w:rsidR="00FE13DE" w:rsidRPr="00CB42EA">
        <w:rPr>
          <w:color w:val="000000" w:themeColor="text1"/>
          <w:szCs w:val="16"/>
        </w:rPr>
        <w:t>&lt;</w:t>
      </w:r>
      <w:r w:rsidR="003E4FED" w:rsidRPr="00CB42EA">
        <w:rPr>
          <w:color w:val="000000" w:themeColor="text1"/>
          <w:szCs w:val="16"/>
        </w:rPr>
        <w:t>10%</w:t>
      </w:r>
      <w:r w:rsidR="00B62370" w:rsidRPr="00CB42EA">
        <w:rPr>
          <w:color w:val="000000" w:themeColor="text1"/>
          <w:szCs w:val="16"/>
        </w:rPr>
        <w:t xml:space="preserve">, which </w:t>
      </w:r>
      <w:r w:rsidR="003E4FED" w:rsidRPr="00CB42EA">
        <w:rPr>
          <w:color w:val="000000" w:themeColor="text1"/>
          <w:szCs w:val="16"/>
        </w:rPr>
        <w:t xml:space="preserve">meets </w:t>
      </w:r>
      <w:r w:rsidR="003C069C">
        <w:rPr>
          <w:color w:val="000000" w:themeColor="text1"/>
          <w:szCs w:val="16"/>
        </w:rPr>
        <w:t xml:space="preserve">the </w:t>
      </w:r>
      <w:r w:rsidR="003E4FED" w:rsidRPr="00CB42EA">
        <w:rPr>
          <w:color w:val="000000" w:themeColor="text1"/>
          <w:szCs w:val="16"/>
        </w:rPr>
        <w:t xml:space="preserve">RPs design criteria for </w:t>
      </w:r>
      <w:r w:rsidR="009C0BEA">
        <w:rPr>
          <w:color w:val="000000" w:themeColor="text1"/>
          <w:szCs w:val="16"/>
        </w:rPr>
        <w:t>(</w:t>
      </w:r>
      <w:r w:rsidR="009055A2">
        <w:rPr>
          <w:color w:val="000000" w:themeColor="text1"/>
          <w:szCs w:val="16"/>
        </w:rPr>
        <w:t>Design Basis Condition</w:t>
      </w:r>
      <w:r w:rsidR="009C0BEA">
        <w:rPr>
          <w:color w:val="000000" w:themeColor="text1"/>
          <w:szCs w:val="16"/>
        </w:rPr>
        <w:t xml:space="preserve">) </w:t>
      </w:r>
      <w:r w:rsidR="003E4FED" w:rsidRPr="00CB42EA">
        <w:rPr>
          <w:color w:val="000000" w:themeColor="text1"/>
          <w:szCs w:val="16"/>
        </w:rPr>
        <w:t>DBC-4 fault</w:t>
      </w:r>
      <w:r w:rsidR="00B62370" w:rsidRPr="00CB42EA">
        <w:rPr>
          <w:color w:val="000000" w:themeColor="text1"/>
          <w:szCs w:val="16"/>
        </w:rPr>
        <w:t>s</w:t>
      </w:r>
      <w:r w:rsidR="003E4FED" w:rsidRPr="00CB42EA">
        <w:rPr>
          <w:color w:val="000000" w:themeColor="text1"/>
          <w:szCs w:val="16"/>
        </w:rPr>
        <w:t>, provided such failures are demonstated as ALARP.</w:t>
      </w:r>
    </w:p>
    <w:p w14:paraId="4F020C4F" w14:textId="5A301D6D" w:rsidR="004B5633" w:rsidRDefault="004B5633" w:rsidP="004B5633">
      <w:pPr>
        <w:pStyle w:val="Numberedparagraph"/>
      </w:pPr>
      <w:r>
        <w:t>From my sample I conclude that t</w:t>
      </w:r>
      <w:r w:rsidRPr="00647B09">
        <w:t>he fuel design limits proposed are in line with expectations</w:t>
      </w:r>
      <w:r w:rsidR="007443BC">
        <w:t xml:space="preserve">, </w:t>
      </w:r>
      <w:r w:rsidR="00737488">
        <w:t xml:space="preserve">and </w:t>
      </w:r>
      <w:r w:rsidR="009F68BE">
        <w:t xml:space="preserve">I </w:t>
      </w:r>
      <w:r w:rsidR="00EE04AB">
        <w:t xml:space="preserve">consider </w:t>
      </w:r>
      <w:r>
        <w:t xml:space="preserve">that the RP’s </w:t>
      </w:r>
      <w:r w:rsidRPr="00647B09">
        <w:t>analysis</w:t>
      </w:r>
      <w:r>
        <w:t xml:space="preserve"> </w:t>
      </w:r>
      <w:r w:rsidR="00726BBC" w:rsidRPr="005811CE">
        <w:t>has provided me with adequate confidence that the design will be capable of achieving</w:t>
      </w:r>
      <w:r w:rsidR="00726BBC" w:rsidRPr="00564125">
        <w:t xml:space="preserve"> compliance with its design criteria</w:t>
      </w:r>
      <w:r w:rsidR="00726BBC">
        <w:t>.</w:t>
      </w:r>
      <w:r w:rsidR="003D5F95" w:rsidRPr="005811CE">
        <w:t xml:space="preserve"> </w:t>
      </w:r>
    </w:p>
    <w:p w14:paraId="5D28044C" w14:textId="3E82683E" w:rsidR="006314DA" w:rsidRPr="00BF27E4" w:rsidRDefault="004B5633" w:rsidP="004B5633">
      <w:pPr>
        <w:pStyle w:val="Numberedparagraph"/>
      </w:pPr>
      <w:r>
        <w:t xml:space="preserve">Compliance with design limits are further sampled and reported upon </w:t>
      </w:r>
      <w:r w:rsidR="00BD0215">
        <w:t xml:space="preserve">later </w:t>
      </w:r>
      <w:r>
        <w:t xml:space="preserve">within </w:t>
      </w:r>
      <w:r w:rsidR="00C34FDE">
        <w:t xml:space="preserve">this </w:t>
      </w:r>
      <w:r w:rsidR="00C34FDE" w:rsidRPr="00BF27E4">
        <w:t xml:space="preserve">assessment </w:t>
      </w:r>
      <w:r w:rsidRPr="00BF27E4">
        <w:t>(</w:t>
      </w:r>
      <w:r w:rsidR="00AA72B7" w:rsidRPr="00BF27E4">
        <w:t xml:space="preserve">Sections </w:t>
      </w:r>
      <w:r w:rsidR="001457F7">
        <w:fldChar w:fldCharType="begin"/>
      </w:r>
      <w:r w:rsidR="001457F7">
        <w:instrText xml:space="preserve"> REF _Ref157601745 \r \h </w:instrText>
      </w:r>
      <w:r w:rsidR="001457F7">
        <w:fldChar w:fldCharType="separate"/>
      </w:r>
      <w:r w:rsidR="00C44547">
        <w:rPr>
          <w:cs/>
        </w:rPr>
        <w:t>‎</w:t>
      </w:r>
      <w:r w:rsidR="00C44547">
        <w:t>4.2.2</w:t>
      </w:r>
      <w:r w:rsidR="001457F7">
        <w:fldChar w:fldCharType="end"/>
      </w:r>
      <w:r w:rsidRPr="00BF27E4">
        <w:t xml:space="preserve"> to </w:t>
      </w:r>
      <w:r w:rsidR="003C069C">
        <w:fldChar w:fldCharType="begin"/>
      </w:r>
      <w:r w:rsidR="003C069C">
        <w:instrText xml:space="preserve"> REF _Ref157601877 \r \h </w:instrText>
      </w:r>
      <w:r w:rsidR="003C069C">
        <w:fldChar w:fldCharType="separate"/>
      </w:r>
      <w:r w:rsidR="00C44547">
        <w:rPr>
          <w:cs/>
        </w:rPr>
        <w:t>‎</w:t>
      </w:r>
      <w:r w:rsidR="00C44547">
        <w:t>4.2.6</w:t>
      </w:r>
      <w:r w:rsidR="003C069C">
        <w:fldChar w:fldCharType="end"/>
      </w:r>
      <w:r w:rsidRPr="00BF27E4">
        <w:t>).</w:t>
      </w:r>
    </w:p>
    <w:p w14:paraId="270328C2" w14:textId="6771ADF1" w:rsidR="00F92BB8" w:rsidRPr="00BF27E4" w:rsidRDefault="00F92BB8" w:rsidP="0058050A">
      <w:pPr>
        <w:pStyle w:val="Heading4"/>
      </w:pPr>
      <w:bookmarkStart w:id="26" w:name="_Ref157601574"/>
      <w:r w:rsidRPr="00BF27E4">
        <w:t>Conclusions on the basis-of design</w:t>
      </w:r>
      <w:bookmarkEnd w:id="26"/>
    </w:p>
    <w:p w14:paraId="3A976721" w14:textId="09C4A44E" w:rsidR="002E233C" w:rsidRPr="00BF27E4" w:rsidRDefault="00F92BB8" w:rsidP="002E233C">
      <w:pPr>
        <w:pStyle w:val="Numberedparagraph"/>
      </w:pPr>
      <w:r w:rsidRPr="00BF27E4">
        <w:t xml:space="preserve">I conclude that appropriate optioneering </w:t>
      </w:r>
      <w:r w:rsidR="00825BD1" w:rsidRPr="00BF27E4">
        <w:t xml:space="preserve">has been performed </w:t>
      </w:r>
      <w:r w:rsidR="002E233C" w:rsidRPr="00BF27E4">
        <w:t xml:space="preserve">by the RP </w:t>
      </w:r>
      <w:r w:rsidR="00825BD1" w:rsidRPr="00BF27E4">
        <w:t xml:space="preserve">and </w:t>
      </w:r>
      <w:r w:rsidR="00145FF3" w:rsidRPr="00BF27E4">
        <w:t xml:space="preserve">that through the use of </w:t>
      </w:r>
      <w:r w:rsidRPr="00BF27E4">
        <w:t>sensitivity studies</w:t>
      </w:r>
      <w:r w:rsidR="00825BD1" w:rsidRPr="00BF27E4">
        <w:t xml:space="preserve"> </w:t>
      </w:r>
      <w:r w:rsidR="009A6D0B" w:rsidRPr="00BF27E4">
        <w:t xml:space="preserve">a </w:t>
      </w:r>
      <w:r w:rsidR="00F2343F" w:rsidRPr="00BF27E4">
        <w:t>basis</w:t>
      </w:r>
      <w:r w:rsidR="006B7CB6">
        <w:t>-</w:t>
      </w:r>
      <w:r w:rsidR="00B74018" w:rsidRPr="00BF27E4">
        <w:t>of</w:t>
      </w:r>
      <w:r w:rsidR="006B7CB6">
        <w:t>-</w:t>
      </w:r>
      <w:r w:rsidR="00B74018" w:rsidRPr="00BF27E4">
        <w:t>design</w:t>
      </w:r>
      <w:r w:rsidR="009A6D0B" w:rsidRPr="00BF27E4">
        <w:t xml:space="preserve"> </w:t>
      </w:r>
      <w:r w:rsidR="002E233C" w:rsidRPr="00BF27E4">
        <w:t>has been p</w:t>
      </w:r>
      <w:r w:rsidR="009A6D0B" w:rsidRPr="00BF27E4">
        <w:t>roduced</w:t>
      </w:r>
      <w:r w:rsidR="00B70A6C" w:rsidRPr="00BF27E4">
        <w:t>,</w:t>
      </w:r>
      <w:r w:rsidR="009A6D0B" w:rsidRPr="00BF27E4">
        <w:t xml:space="preserve"> </w:t>
      </w:r>
      <w:r w:rsidR="002E233C" w:rsidRPr="00BF27E4">
        <w:t>s</w:t>
      </w:r>
      <w:r w:rsidR="009A6D0B" w:rsidRPr="00BF27E4">
        <w:t xml:space="preserve">uitable for </w:t>
      </w:r>
      <w:r w:rsidR="00503108">
        <w:t xml:space="preserve">future </w:t>
      </w:r>
      <w:r w:rsidR="002E233C" w:rsidRPr="00BF27E4">
        <w:t>development</w:t>
      </w:r>
      <w:r w:rsidR="00905C9C">
        <w:t xml:space="preserve"> (SAP SC.</w:t>
      </w:r>
      <w:r w:rsidR="001B5286">
        <w:t>4</w:t>
      </w:r>
      <w:r w:rsidR="00905C9C">
        <w:t>)</w:t>
      </w:r>
      <w:r w:rsidR="001A1F4C" w:rsidRPr="00BF27E4">
        <w:t>.</w:t>
      </w:r>
    </w:p>
    <w:p w14:paraId="74A64DB4" w14:textId="2FDF78A8" w:rsidR="001A1F4C" w:rsidRPr="00BF27E4" w:rsidRDefault="001A1F4C" w:rsidP="001A1F4C">
      <w:pPr>
        <w:pStyle w:val="Numberedparagraph"/>
      </w:pPr>
      <w:r w:rsidRPr="00BF27E4">
        <w:t xml:space="preserve">RGP including appropriate design codes, standards and OpEx have been identified; their relevance </w:t>
      </w:r>
      <w:r w:rsidR="003409E1">
        <w:t xml:space="preserve">is </w:t>
      </w:r>
      <w:r w:rsidRPr="00BF27E4">
        <w:t>understood, and arrangements are in place to address any shortfalls.</w:t>
      </w:r>
    </w:p>
    <w:p w14:paraId="6FE414C2" w14:textId="6BC8D81B" w:rsidR="007A4F52" w:rsidRPr="00BF27E4" w:rsidRDefault="00726BBC">
      <w:pPr>
        <w:pStyle w:val="Numberedparagraph"/>
      </w:pPr>
      <w:r w:rsidRPr="005811CE">
        <w:t>The RP's analysis has provided me with adequate confidence that the design will be capable of achieving</w:t>
      </w:r>
      <w:r w:rsidRPr="00564125">
        <w:t xml:space="preserve"> compliance with its design criteria</w:t>
      </w:r>
      <w:r w:rsidR="00E10D05" w:rsidRPr="00BF27E4">
        <w:t>.</w:t>
      </w:r>
      <w:r w:rsidR="00EA6307" w:rsidRPr="00BF27E4">
        <w:t xml:space="preserve"> </w:t>
      </w:r>
      <w:r w:rsidR="007A4F52" w:rsidRPr="00BF27E4">
        <w:t>Where non-compliances have been identified, options exist to return these to compliance</w:t>
      </w:r>
      <w:r w:rsidR="00C725C6">
        <w:t xml:space="preserve"> (SAP ERC.1)</w:t>
      </w:r>
      <w:r w:rsidR="007A4F52" w:rsidRPr="00BF27E4">
        <w:t xml:space="preserve">. </w:t>
      </w:r>
    </w:p>
    <w:p w14:paraId="43F5C7A1" w14:textId="03223D0D" w:rsidR="00F2343F" w:rsidRPr="00BF27E4" w:rsidRDefault="007A4F52" w:rsidP="00F92BB8">
      <w:pPr>
        <w:pStyle w:val="Numberedparagraph"/>
      </w:pPr>
      <w:r>
        <w:lastRenderedPageBreak/>
        <w:t xml:space="preserve">The approaches taken by the RP </w:t>
      </w:r>
      <w:r w:rsidR="004E5CC8">
        <w:t xml:space="preserve">has </w:t>
      </w:r>
      <w:r w:rsidR="008E0133" w:rsidRPr="008E0133">
        <w:t>demonstrably reduced</w:t>
      </w:r>
      <w:r w:rsidR="008E0133">
        <w:t xml:space="preserve">, </w:t>
      </w:r>
      <w:r w:rsidR="008E0133" w:rsidRPr="008E0133">
        <w:t>or is on course to reduce risks ALARP</w:t>
      </w:r>
      <w:r>
        <w:t xml:space="preserve">, whilst working within the constraints of what the RP considers their commercial opportunity. </w:t>
      </w:r>
      <w:r w:rsidR="001B2FB0">
        <w:t xml:space="preserve">My judgement is that the SMR is likely capable of being developed further to meet the </w:t>
      </w:r>
      <w:r w:rsidR="00795880">
        <w:t xml:space="preserve">operational purposes of the facility (SAP EKP.1) and </w:t>
      </w:r>
      <w:r w:rsidR="001B2FB0">
        <w:t>RP’s RTP aspirations.</w:t>
      </w:r>
    </w:p>
    <w:p w14:paraId="048B7AB2" w14:textId="3F8BEA03" w:rsidR="00283D87" w:rsidRDefault="00283D87" w:rsidP="00A477B9">
      <w:pPr>
        <w:pStyle w:val="Heading3"/>
      </w:pPr>
      <w:bookmarkStart w:id="27" w:name="_Ref157601745"/>
      <w:r>
        <w:t>Reactor start-up</w:t>
      </w:r>
      <w:bookmarkEnd w:id="27"/>
    </w:p>
    <w:p w14:paraId="48E0D471" w14:textId="237752D1" w:rsidR="007E49F5" w:rsidRDefault="003B649F">
      <w:pPr>
        <w:pStyle w:val="Numberedparagraph"/>
      </w:pPr>
      <w:r>
        <w:t xml:space="preserve">SAP </w:t>
      </w:r>
      <w:r w:rsidR="00F944B1" w:rsidRPr="00021DF0">
        <w:t xml:space="preserve">ERC.4 </w:t>
      </w:r>
      <w:r w:rsidR="00F944B1">
        <w:t xml:space="preserve">states </w:t>
      </w:r>
      <w:r w:rsidR="00F944B1" w:rsidRPr="00021DF0">
        <w:t xml:space="preserve">that </w:t>
      </w:r>
      <w:r w:rsidR="00DE3CA9">
        <w:t>“</w:t>
      </w:r>
      <w:r w:rsidR="00F944B1" w:rsidRPr="00021DF0">
        <w:t xml:space="preserve">The core should be designed so that parameters and conditions important to safety can be monitored in all operational and design </w:t>
      </w:r>
      <w:r w:rsidR="00F944B1" w:rsidRPr="004A5AFC">
        <w:t>basis fault conditions and appropriate recovery actions taken in the event of adverse conditions being detected</w:t>
      </w:r>
      <w:r w:rsidR="00DE3CA9">
        <w:t>”</w:t>
      </w:r>
      <w:r w:rsidR="00F944B1">
        <w:t xml:space="preserve">. Whilst UK regulatory expectations are set principally by </w:t>
      </w:r>
      <w:r w:rsidR="00F944B1" w:rsidRPr="00021DF0">
        <w:t>ONR SAP</w:t>
      </w:r>
      <w:r w:rsidR="00F944B1">
        <w:t>s</w:t>
      </w:r>
      <w:r w:rsidR="00C662D2">
        <w:t>,</w:t>
      </w:r>
      <w:r w:rsidR="00F944B1">
        <w:t xml:space="preserve"> similar expectations exist within IAEA references including SSR 2/1 (ref. </w:t>
      </w:r>
      <w:sdt>
        <w:sdtPr>
          <w:id w:val="393082199"/>
          <w:citation/>
        </w:sdtPr>
        <w:sdtEndPr/>
        <w:sdtContent>
          <w:r w:rsidR="00F944B1">
            <w:fldChar w:fldCharType="begin"/>
          </w:r>
          <w:r w:rsidR="00F944B1">
            <w:instrText xml:space="preserve"> CITATION IAEA_SSR2o1 \l 2057 </w:instrText>
          </w:r>
          <w:r w:rsidR="00F944B1">
            <w:fldChar w:fldCharType="separate"/>
          </w:r>
          <w:r w:rsidR="002E5136" w:rsidRPr="002E5136">
            <w:rPr>
              <w:noProof/>
            </w:rPr>
            <w:t>[32]</w:t>
          </w:r>
          <w:r w:rsidR="00F944B1">
            <w:fldChar w:fldCharType="end"/>
          </w:r>
        </w:sdtContent>
      </w:sdt>
      <w:r w:rsidR="00F944B1">
        <w:t xml:space="preserve">), </w:t>
      </w:r>
      <w:r w:rsidR="0026667B">
        <w:t>SSG</w:t>
      </w:r>
      <w:r w:rsidR="00CC3B4F">
        <w:t>-</w:t>
      </w:r>
      <w:r w:rsidR="0026667B">
        <w:t xml:space="preserve">73 </w:t>
      </w:r>
      <w:r w:rsidR="00F944B1">
        <w:t xml:space="preserve">(ref. </w:t>
      </w:r>
      <w:sdt>
        <w:sdtPr>
          <w:id w:val="-511292275"/>
          <w:citation/>
        </w:sdtPr>
        <w:sdtEndPr/>
        <w:sdtContent>
          <w:r w:rsidR="00F944B1">
            <w:fldChar w:fldCharType="begin"/>
          </w:r>
          <w:r w:rsidR="00F944B1">
            <w:instrText xml:space="preserve"> CITATION IAEA_SSG73 \l 2057 </w:instrText>
          </w:r>
          <w:r w:rsidR="00F944B1">
            <w:fldChar w:fldCharType="separate"/>
          </w:r>
          <w:r w:rsidR="002E5136" w:rsidRPr="002E5136">
            <w:rPr>
              <w:noProof/>
            </w:rPr>
            <w:t>[37]</w:t>
          </w:r>
          <w:r w:rsidR="00F944B1">
            <w:fldChar w:fldCharType="end"/>
          </w:r>
        </w:sdtContent>
      </w:sdt>
      <w:r w:rsidR="00F944B1">
        <w:t>)</w:t>
      </w:r>
      <w:r w:rsidR="00C662D2">
        <w:t>,</w:t>
      </w:r>
      <w:r w:rsidR="00F944B1">
        <w:t xml:space="preserve"> and SSG</w:t>
      </w:r>
      <w:r w:rsidR="00CC3B4F">
        <w:t>-</w:t>
      </w:r>
      <w:r w:rsidR="00F944B1">
        <w:t>52 (ref.</w:t>
      </w:r>
      <w:sdt>
        <w:sdtPr>
          <w:id w:val="-941602154"/>
          <w:citation/>
        </w:sdtPr>
        <w:sdtEndPr/>
        <w:sdtContent>
          <w:r w:rsidR="00F944B1">
            <w:fldChar w:fldCharType="begin"/>
          </w:r>
          <w:r w:rsidR="00F944B1">
            <w:instrText xml:space="preserve"> CITATION IAEA_SSG52 \l 2057 </w:instrText>
          </w:r>
          <w:r w:rsidR="00F944B1">
            <w:fldChar w:fldCharType="separate"/>
          </w:r>
          <w:r w:rsidR="002E5136">
            <w:rPr>
              <w:noProof/>
            </w:rPr>
            <w:t xml:space="preserve"> </w:t>
          </w:r>
          <w:r w:rsidR="002E5136" w:rsidRPr="002E5136">
            <w:rPr>
              <w:noProof/>
            </w:rPr>
            <w:t>[35]</w:t>
          </w:r>
          <w:r w:rsidR="00F944B1">
            <w:fldChar w:fldCharType="end"/>
          </w:r>
        </w:sdtContent>
      </w:sdt>
      <w:r w:rsidR="00F944B1">
        <w:t>).</w:t>
      </w:r>
    </w:p>
    <w:p w14:paraId="22588B20" w14:textId="4E528FBE" w:rsidR="007E49F5" w:rsidRDefault="00370FF9" w:rsidP="007E49F5">
      <w:pPr>
        <w:pStyle w:val="Heading4"/>
      </w:pPr>
      <w:bookmarkStart w:id="28" w:name="_Ref157601735"/>
      <w:r>
        <w:t>S</w:t>
      </w:r>
      <w:r w:rsidR="007E49F5">
        <w:t>afe approach to criticality</w:t>
      </w:r>
      <w:bookmarkEnd w:id="28"/>
    </w:p>
    <w:p w14:paraId="5EBD0815" w14:textId="3F6630EF" w:rsidR="008079EF" w:rsidRDefault="008079EF" w:rsidP="007E49F5">
      <w:pPr>
        <w:pStyle w:val="Numberedparagraph"/>
      </w:pPr>
      <w:r>
        <w:t>Safe r</w:t>
      </w:r>
      <w:r w:rsidRPr="00156014">
        <w:t>eactor start-up</w:t>
      </w:r>
      <w:r>
        <w:t xml:space="preserve"> </w:t>
      </w:r>
      <w:r w:rsidRPr="00156014">
        <w:t xml:space="preserve">involves </w:t>
      </w:r>
      <w:r>
        <w:t xml:space="preserve">measuring and </w:t>
      </w:r>
      <w:r w:rsidR="00C513E5">
        <w:t xml:space="preserve">monitoring </w:t>
      </w:r>
      <w:r w:rsidRPr="00156014">
        <w:t>neutron populations</w:t>
      </w:r>
      <w:r>
        <w:t xml:space="preserve">, controlling their rate of increase, </w:t>
      </w:r>
      <w:r w:rsidRPr="00156014">
        <w:t xml:space="preserve">and </w:t>
      </w:r>
      <w:r>
        <w:t xml:space="preserve">facilitation of emergency shutdown </w:t>
      </w:r>
      <w:r w:rsidRPr="00156014">
        <w:t xml:space="preserve">should </w:t>
      </w:r>
      <w:r>
        <w:t xml:space="preserve">those </w:t>
      </w:r>
      <w:r w:rsidRPr="00156014">
        <w:t xml:space="preserve">measurements go outside of </w:t>
      </w:r>
      <w:r>
        <w:t>specified set points</w:t>
      </w:r>
      <w:r w:rsidRPr="00156014">
        <w:t>.</w:t>
      </w:r>
    </w:p>
    <w:p w14:paraId="29AAE0FE" w14:textId="2E611DB2" w:rsidR="00AC493A" w:rsidRPr="00AC493A" w:rsidRDefault="00AC493A" w:rsidP="00AC493A">
      <w:pPr>
        <w:pStyle w:val="Numberedparagraph"/>
        <w:numPr>
          <w:ilvl w:val="0"/>
          <w:numId w:val="0"/>
        </w:numPr>
        <w:ind w:left="851"/>
        <w:rPr>
          <w:b/>
          <w:bCs/>
        </w:rPr>
      </w:pPr>
      <w:r w:rsidRPr="00AC493A">
        <w:rPr>
          <w:b/>
          <w:bCs/>
        </w:rPr>
        <w:t>Neutron sources</w:t>
      </w:r>
    </w:p>
    <w:p w14:paraId="2048FAD1" w14:textId="0277D518" w:rsidR="00310288" w:rsidRDefault="000025EA" w:rsidP="002B1C23">
      <w:pPr>
        <w:pStyle w:val="Numberedparagraph"/>
      </w:pPr>
      <w:r>
        <w:t>NS</w:t>
      </w:r>
      <w:r w:rsidR="00BC33DA">
        <w:t>s</w:t>
      </w:r>
      <w:r>
        <w:t xml:space="preserve"> </w:t>
      </w:r>
      <w:r w:rsidR="00310288" w:rsidRPr="00310288">
        <w:t xml:space="preserve">are used to provide </w:t>
      </w:r>
      <w:r w:rsidR="00154C7D">
        <w:t xml:space="preserve">a signal for </w:t>
      </w:r>
      <w:r w:rsidR="00310288" w:rsidRPr="00310288">
        <w:t xml:space="preserve">reactivity monitoring during </w:t>
      </w:r>
      <w:r w:rsidR="00FC7B81">
        <w:t xml:space="preserve">the initial </w:t>
      </w:r>
      <w:r w:rsidR="00310288" w:rsidRPr="00310288">
        <w:t>approach to criticality</w:t>
      </w:r>
      <w:r w:rsidR="00402B93">
        <w:t xml:space="preserve"> </w:t>
      </w:r>
      <w:r w:rsidR="00FC7B81">
        <w:t xml:space="preserve">and </w:t>
      </w:r>
      <w:r w:rsidR="000824B9">
        <w:t xml:space="preserve">during </w:t>
      </w:r>
      <w:r w:rsidR="00402B93">
        <w:t>re-start</w:t>
      </w:r>
      <w:r w:rsidR="002B1C23">
        <w:t>s</w:t>
      </w:r>
      <w:r w:rsidR="00310288" w:rsidRPr="00310288">
        <w:t xml:space="preserve">. </w:t>
      </w:r>
      <w:r>
        <w:t xml:space="preserve">NSs </w:t>
      </w:r>
      <w:r w:rsidR="00310288" w:rsidRPr="00310288">
        <w:t xml:space="preserve">are </w:t>
      </w:r>
      <w:r w:rsidR="00BA62D6">
        <w:t xml:space="preserve">typically </w:t>
      </w:r>
      <w:r w:rsidR="00E2787B">
        <w:t xml:space="preserve">classed as </w:t>
      </w:r>
      <w:r w:rsidR="00310288" w:rsidRPr="00310288">
        <w:t xml:space="preserve">either </w:t>
      </w:r>
      <w:r w:rsidR="002D7345">
        <w:t>p</w:t>
      </w:r>
      <w:r w:rsidR="00310288" w:rsidRPr="00310288">
        <w:t>rimary</w:t>
      </w:r>
      <w:r w:rsidR="004E5C6C">
        <w:t xml:space="preserve">, </w:t>
      </w:r>
      <w:r w:rsidR="00B500A4">
        <w:t xml:space="preserve">a </w:t>
      </w:r>
      <w:r w:rsidR="00931F52">
        <w:t xml:space="preserve">spontaneous </w:t>
      </w:r>
      <w:r w:rsidR="00310288" w:rsidRPr="00310288">
        <w:t>neutron emitter</w:t>
      </w:r>
      <w:r w:rsidR="00052310">
        <w:t xml:space="preserve">; </w:t>
      </w:r>
      <w:r w:rsidR="00310288" w:rsidRPr="00310288">
        <w:t xml:space="preserve">or </w:t>
      </w:r>
      <w:r w:rsidR="002D7345">
        <w:t>s</w:t>
      </w:r>
      <w:r w:rsidR="00310288" w:rsidRPr="00310288">
        <w:t>econdary</w:t>
      </w:r>
      <w:r w:rsidR="001365B2">
        <w:t xml:space="preserve">, </w:t>
      </w:r>
      <w:r w:rsidR="00310288" w:rsidRPr="00310288">
        <w:t xml:space="preserve">a neutron emitter </w:t>
      </w:r>
      <w:r w:rsidR="001365B2">
        <w:t xml:space="preserve">requiring </w:t>
      </w:r>
      <w:r w:rsidR="00310288" w:rsidRPr="00310288">
        <w:t xml:space="preserve">activation </w:t>
      </w:r>
      <w:r w:rsidR="00931F52">
        <w:t xml:space="preserve">through </w:t>
      </w:r>
      <w:r w:rsidR="00465FC2">
        <w:t>irradiation</w:t>
      </w:r>
      <w:r w:rsidR="00933D7A">
        <w:t xml:space="preserve"> </w:t>
      </w:r>
      <w:r w:rsidR="00DD5CAC">
        <w:t xml:space="preserve">which </w:t>
      </w:r>
      <w:r w:rsidR="003808D2">
        <w:t>provid</w:t>
      </w:r>
      <w:r w:rsidR="00DD5CAC">
        <w:t>e</w:t>
      </w:r>
      <w:r w:rsidR="00C429A0">
        <w:t>s a</w:t>
      </w:r>
      <w:r w:rsidR="00DD5CAC">
        <w:t xml:space="preserve"> </w:t>
      </w:r>
      <w:r w:rsidR="00C429A0">
        <w:t>longer</w:t>
      </w:r>
      <w:r w:rsidR="00F05322">
        <w:t>-</w:t>
      </w:r>
      <w:r w:rsidR="00C429A0">
        <w:t xml:space="preserve">term </w:t>
      </w:r>
      <w:r w:rsidR="00DD5CAC">
        <w:t xml:space="preserve">neutron </w:t>
      </w:r>
      <w:r w:rsidR="00310288" w:rsidRPr="00310288">
        <w:t xml:space="preserve">flux after </w:t>
      </w:r>
      <w:r w:rsidR="00321C8B">
        <w:t xml:space="preserve">any </w:t>
      </w:r>
      <w:r w:rsidR="00310288" w:rsidRPr="00310288">
        <w:t>primar</w:t>
      </w:r>
      <w:r w:rsidR="00E2787B">
        <w:t xml:space="preserve">ies </w:t>
      </w:r>
      <w:r w:rsidR="00310288" w:rsidRPr="00310288">
        <w:t>have decayed.</w:t>
      </w:r>
    </w:p>
    <w:p w14:paraId="73679848" w14:textId="144CBB78" w:rsidR="006767FD" w:rsidRDefault="00440EFC" w:rsidP="006767FD">
      <w:pPr>
        <w:pStyle w:val="Numberedparagraph"/>
      </w:pPr>
      <w:r>
        <w:t xml:space="preserve">The RP’s </w:t>
      </w:r>
      <w:r w:rsidR="009D0F69">
        <w:t xml:space="preserve">NS </w:t>
      </w:r>
      <w:r w:rsidR="00F458D7">
        <w:t>d</w:t>
      </w:r>
      <w:r w:rsidR="009D0F69">
        <w:t>ecision record (ref.</w:t>
      </w:r>
      <w:sdt>
        <w:sdtPr>
          <w:id w:val="1109848730"/>
          <w:citation/>
        </w:sdtPr>
        <w:sdtEndPr/>
        <w:sdtContent>
          <w:r w:rsidR="00553DB5">
            <w:fldChar w:fldCharType="begin"/>
          </w:r>
          <w:r w:rsidR="003B6CDA">
            <w:instrText xml:space="preserve">CITATION RRSMR_NSDecsion_1 \l 2057 </w:instrText>
          </w:r>
          <w:r w:rsidR="00553DB5">
            <w:fldChar w:fldCharType="separate"/>
          </w:r>
          <w:r w:rsidR="002E5136">
            <w:rPr>
              <w:noProof/>
            </w:rPr>
            <w:t xml:space="preserve"> </w:t>
          </w:r>
          <w:r w:rsidR="002E5136" w:rsidRPr="002E5136">
            <w:rPr>
              <w:noProof/>
            </w:rPr>
            <w:t>[64]</w:t>
          </w:r>
          <w:r w:rsidR="00553DB5">
            <w:fldChar w:fldCharType="end"/>
          </w:r>
        </w:sdtContent>
      </w:sdt>
      <w:r w:rsidR="007C1319">
        <w:t xml:space="preserve">) </w:t>
      </w:r>
      <w:r w:rsidR="007C1319" w:rsidRPr="007C1319">
        <w:t>recommends that primary</w:t>
      </w:r>
      <w:r w:rsidR="005D7113">
        <w:t xml:space="preserve"> and secondary </w:t>
      </w:r>
      <w:r w:rsidR="000025EA">
        <w:t>NS</w:t>
      </w:r>
      <w:r w:rsidR="006210FB">
        <w:t>s</w:t>
      </w:r>
      <w:r w:rsidR="007C1319" w:rsidRPr="007C1319">
        <w:t xml:space="preserve"> are used as a design baseline position</w:t>
      </w:r>
      <w:r w:rsidR="007C4043">
        <w:t xml:space="preserve"> but </w:t>
      </w:r>
      <w:r w:rsidR="007C1319" w:rsidRPr="007C1319">
        <w:t xml:space="preserve">with a view to removing the need for secondary </w:t>
      </w:r>
      <w:r w:rsidR="006210FB">
        <w:t>NSs</w:t>
      </w:r>
      <w:r w:rsidR="007C1319" w:rsidRPr="007C1319">
        <w:t xml:space="preserve"> as the design progresses.</w:t>
      </w:r>
      <w:r w:rsidR="004D533A">
        <w:t xml:space="preserve"> </w:t>
      </w:r>
    </w:p>
    <w:p w14:paraId="2B7482BD" w14:textId="363D319B" w:rsidR="00CA2D35" w:rsidRDefault="00FD7AC7" w:rsidP="00CA2D35">
      <w:pPr>
        <w:pStyle w:val="Numberedparagraph"/>
      </w:pPr>
      <w:r w:rsidRPr="0055728C">
        <w:t xml:space="preserve">I am satisfied with </w:t>
      </w:r>
      <w:r w:rsidR="00A71F5C" w:rsidRPr="0055728C">
        <w:t xml:space="preserve">the intent to </w:t>
      </w:r>
      <w:r w:rsidRPr="0055728C">
        <w:t xml:space="preserve">retain </w:t>
      </w:r>
      <w:r w:rsidR="003B438E">
        <w:t xml:space="preserve">primary NSs </w:t>
      </w:r>
      <w:r w:rsidR="00B228B3">
        <w:t>(</w:t>
      </w:r>
      <w:r w:rsidR="00A64A43">
        <w:t>used for initial criticality</w:t>
      </w:r>
      <w:r w:rsidR="00B228B3">
        <w:t>)</w:t>
      </w:r>
      <w:r w:rsidR="00A64A43">
        <w:t xml:space="preserve"> </w:t>
      </w:r>
      <w:r w:rsidRPr="0055728C">
        <w:t xml:space="preserve">because </w:t>
      </w:r>
      <w:r w:rsidR="00EF7C8D">
        <w:t xml:space="preserve">the </w:t>
      </w:r>
      <w:r w:rsidR="0055728C" w:rsidRPr="0055728C">
        <w:t>core</w:t>
      </w:r>
      <w:r w:rsidR="00EF7C8D">
        <w:t>’s</w:t>
      </w:r>
      <w:r w:rsidR="0055728C" w:rsidRPr="0055728C">
        <w:t xml:space="preserve"> estimated critical rod positions </w:t>
      </w:r>
      <w:r w:rsidR="003B438E">
        <w:t xml:space="preserve">would </w:t>
      </w:r>
      <w:r w:rsidR="0055728C" w:rsidRPr="0055728C">
        <w:t>lack any empirical basis</w:t>
      </w:r>
      <w:r w:rsidR="00896014">
        <w:t>,</w:t>
      </w:r>
      <w:r w:rsidR="009E6380">
        <w:t xml:space="preserve"> meaning </w:t>
      </w:r>
      <w:r w:rsidR="0055728C" w:rsidRPr="0055728C">
        <w:t xml:space="preserve">there </w:t>
      </w:r>
      <w:r w:rsidR="009E6380">
        <w:t xml:space="preserve">would be </w:t>
      </w:r>
      <w:r w:rsidR="0055728C" w:rsidRPr="0055728C">
        <w:t>significant reliance on monitoring over the complete source range</w:t>
      </w:r>
      <w:r w:rsidR="00DB7D5A">
        <w:t>;</w:t>
      </w:r>
      <w:r w:rsidR="0055728C" w:rsidRPr="0055728C">
        <w:t xml:space="preserve"> and there would be </w:t>
      </w:r>
      <w:r w:rsidRPr="0055728C">
        <w:t xml:space="preserve">no intrinsic source present which could justifiably replace them. </w:t>
      </w:r>
    </w:p>
    <w:p w14:paraId="6D0C10B2" w14:textId="7B806612" w:rsidR="00C84A15" w:rsidRDefault="00205EB4">
      <w:pPr>
        <w:pStyle w:val="Numberedparagraph"/>
      </w:pPr>
      <w:r>
        <w:t xml:space="preserve">For the </w:t>
      </w:r>
      <w:r w:rsidR="00E27865">
        <w:t>s</w:t>
      </w:r>
      <w:r w:rsidR="007C4043" w:rsidRPr="004D4A05">
        <w:t xml:space="preserve">econdary </w:t>
      </w:r>
      <w:r w:rsidR="006210FB">
        <w:t>NS</w:t>
      </w:r>
      <w:r w:rsidR="007C4043" w:rsidRPr="004D4A05">
        <w:t>s</w:t>
      </w:r>
      <w:r w:rsidR="00AB4E7D">
        <w:t xml:space="preserve"> </w:t>
      </w:r>
      <w:r w:rsidR="00AD0C69">
        <w:t>(</w:t>
      </w:r>
      <w:r w:rsidR="00AB4E7D">
        <w:t>used for re-starts</w:t>
      </w:r>
      <w:r w:rsidR="00AD0C69">
        <w:t>)</w:t>
      </w:r>
      <w:r w:rsidR="005A50CA">
        <w:t xml:space="preserve">, </w:t>
      </w:r>
      <w:r w:rsidR="007C4043">
        <w:t>arguably a</w:t>
      </w:r>
      <w:r w:rsidR="007C4043" w:rsidRPr="004D4A05">
        <w:t xml:space="preserve"> DiD </w:t>
      </w:r>
      <w:r w:rsidR="007C4043">
        <w:t>measure</w:t>
      </w:r>
      <w:r w:rsidR="00E27865">
        <w:t xml:space="preserve">, </w:t>
      </w:r>
      <w:r w:rsidR="007C4043">
        <w:t xml:space="preserve">I am satisfied that their removal </w:t>
      </w:r>
      <w:r w:rsidR="00374F30">
        <w:t>co</w:t>
      </w:r>
      <w:r w:rsidR="00BA62D6">
        <w:t>u</w:t>
      </w:r>
      <w:r w:rsidR="00374F30">
        <w:t>ld</w:t>
      </w:r>
      <w:r w:rsidR="007C4043">
        <w:t xml:space="preserve"> be justifiable</w:t>
      </w:r>
      <w:r w:rsidR="00E27865">
        <w:t xml:space="preserve"> </w:t>
      </w:r>
      <w:r w:rsidR="007C4043" w:rsidRPr="004D4A05">
        <w:t xml:space="preserve">as long as core </w:t>
      </w:r>
      <w:r w:rsidR="00F57A6B">
        <w:t xml:space="preserve">conditions can be </w:t>
      </w:r>
      <w:r w:rsidR="00D8582C">
        <w:t xml:space="preserve">adequately </w:t>
      </w:r>
      <w:r w:rsidR="00F57A6B">
        <w:t>monitored</w:t>
      </w:r>
      <w:r w:rsidR="00D8582C">
        <w:t xml:space="preserve"> during </w:t>
      </w:r>
      <w:r w:rsidR="00F1600F">
        <w:t>re-</w:t>
      </w:r>
      <w:r w:rsidR="00D8582C">
        <w:t>start</w:t>
      </w:r>
      <w:r w:rsidR="00E73DF3">
        <w:t xml:space="preserve"> </w:t>
      </w:r>
      <w:r w:rsidR="00AE7F57">
        <w:t xml:space="preserve">– </w:t>
      </w:r>
      <w:r w:rsidR="00E73DF3">
        <w:t>which may come from the core</w:t>
      </w:r>
      <w:r w:rsidR="0098474E">
        <w:t>’s</w:t>
      </w:r>
      <w:r w:rsidR="00E73DF3">
        <w:t xml:space="preserve"> intrinsic source</w:t>
      </w:r>
      <w:r w:rsidR="00DF388E">
        <w:t xml:space="preserve">; </w:t>
      </w:r>
      <w:r w:rsidR="007C4043">
        <w:t xml:space="preserve">or </w:t>
      </w:r>
      <w:r w:rsidR="00FD163B">
        <w:t xml:space="preserve">that </w:t>
      </w:r>
      <w:r w:rsidR="000158D7">
        <w:t xml:space="preserve">suitable and sufficient </w:t>
      </w:r>
      <w:r w:rsidR="007C4043">
        <w:t xml:space="preserve">DiD </w:t>
      </w:r>
      <w:r w:rsidR="007C4043" w:rsidRPr="00325087">
        <w:t>arrangements</w:t>
      </w:r>
      <w:r w:rsidR="007C4043">
        <w:t xml:space="preserve"> </w:t>
      </w:r>
      <w:r w:rsidR="008D2ED5">
        <w:t xml:space="preserve">are provided </w:t>
      </w:r>
      <w:r w:rsidR="007C4043">
        <w:t>elsewhere</w:t>
      </w:r>
      <w:r w:rsidR="0027057F">
        <w:t xml:space="preserve"> to </w:t>
      </w:r>
      <w:r w:rsidR="00A0625E">
        <w:t xml:space="preserve">adequately </w:t>
      </w:r>
      <w:r w:rsidR="0027057F">
        <w:t>compensate</w:t>
      </w:r>
      <w:r w:rsidR="000A4C39">
        <w:t xml:space="preserve"> for their omission</w:t>
      </w:r>
      <w:r w:rsidR="008C2E83">
        <w:t xml:space="preserve"> </w:t>
      </w:r>
      <w:r w:rsidR="00FB3347">
        <w:t xml:space="preserve">to meet my expectations against </w:t>
      </w:r>
      <w:r w:rsidR="008C2E83">
        <w:t>SAP EKP.3</w:t>
      </w:r>
      <w:r w:rsidR="00460399">
        <w:t>.</w:t>
      </w:r>
      <w:r w:rsidR="00426D34">
        <w:t xml:space="preserve"> Through such a </w:t>
      </w:r>
      <w:r w:rsidR="0075737A">
        <w:t>demonstration</w:t>
      </w:r>
      <w:r w:rsidR="008D2ED5">
        <w:t>,</w:t>
      </w:r>
      <w:r w:rsidR="00426D34">
        <w:t xml:space="preserve"> r</w:t>
      </w:r>
      <w:r w:rsidR="007C4043" w:rsidRPr="00325087">
        <w:t>isk</w:t>
      </w:r>
      <w:r w:rsidR="009062B4">
        <w:t>s</w:t>
      </w:r>
      <w:r w:rsidR="007C4043" w:rsidRPr="00325087">
        <w:t xml:space="preserve"> need not </w:t>
      </w:r>
      <w:r w:rsidR="00533776">
        <w:t xml:space="preserve">necessarily </w:t>
      </w:r>
      <w:r w:rsidR="007C4043" w:rsidRPr="00325087">
        <w:t>be increased</w:t>
      </w:r>
      <w:r w:rsidR="009F176A">
        <w:t>,</w:t>
      </w:r>
      <w:r w:rsidR="003C2D15">
        <w:t xml:space="preserve"> whilst </w:t>
      </w:r>
      <w:r w:rsidR="00426D34">
        <w:t xml:space="preserve">dose </w:t>
      </w:r>
      <w:r w:rsidR="0020360C">
        <w:t xml:space="preserve">reductions </w:t>
      </w:r>
      <w:r w:rsidR="007B0D00">
        <w:t>are</w:t>
      </w:r>
      <w:r w:rsidR="00973060">
        <w:t xml:space="preserve"> </w:t>
      </w:r>
      <w:r w:rsidR="0075737A">
        <w:t xml:space="preserve">achieved </w:t>
      </w:r>
      <w:r w:rsidR="007527E1">
        <w:t xml:space="preserve">through </w:t>
      </w:r>
      <w:r w:rsidR="009F77BC">
        <w:t xml:space="preserve">avoiding </w:t>
      </w:r>
      <w:r w:rsidR="00BB5FBD">
        <w:t xml:space="preserve">unnecessary </w:t>
      </w:r>
      <w:r w:rsidR="009F77BC">
        <w:t>nuclear</w:t>
      </w:r>
      <w:r w:rsidR="00426D34">
        <w:t xml:space="preserve"> </w:t>
      </w:r>
      <w:r w:rsidR="009F77BC">
        <w:t>materials</w:t>
      </w:r>
      <w:r w:rsidR="00066D64">
        <w:t>.</w:t>
      </w:r>
    </w:p>
    <w:p w14:paraId="44AA7A49" w14:textId="59C3C45F" w:rsidR="00426D34" w:rsidRDefault="007B0D00">
      <w:pPr>
        <w:pStyle w:val="Numberedparagraph"/>
      </w:pPr>
      <w:bookmarkStart w:id="29" w:name="_Ref160801652"/>
      <w:r>
        <w:lastRenderedPageBreak/>
        <w:t>During re-starts, i</w:t>
      </w:r>
      <w:r w:rsidR="00443680">
        <w:t>f a</w:t>
      </w:r>
      <w:r w:rsidR="00641970">
        <w:t xml:space="preserve">dditional NSs are </w:t>
      </w:r>
      <w:r w:rsidR="00443680">
        <w:t>required</w:t>
      </w:r>
      <w:r w:rsidR="00131ABC">
        <w:t xml:space="preserve"> because the </w:t>
      </w:r>
      <w:r w:rsidR="00131ABC" w:rsidRPr="00310288">
        <w:t>primar</w:t>
      </w:r>
      <w:r w:rsidR="00131ABC">
        <w:t xml:space="preserve">ies </w:t>
      </w:r>
      <w:r w:rsidR="00131ABC" w:rsidRPr="00310288">
        <w:t>have decayed</w:t>
      </w:r>
      <w:r w:rsidR="004C3693">
        <w:t xml:space="preserve"> </w:t>
      </w:r>
      <w:r w:rsidR="008D2083">
        <w:t>but</w:t>
      </w:r>
      <w:r w:rsidR="004C3693">
        <w:t xml:space="preserve"> the intrinsic source is too low</w:t>
      </w:r>
      <w:r w:rsidR="00AE57EF">
        <w:t>,</w:t>
      </w:r>
      <w:r w:rsidR="00E03468">
        <w:t xml:space="preserve"> </w:t>
      </w:r>
      <w:r w:rsidR="00547C57">
        <w:t xml:space="preserve">the RP identifies </w:t>
      </w:r>
      <w:r w:rsidR="00747EA5">
        <w:t xml:space="preserve">a sub-option of </w:t>
      </w:r>
      <w:r w:rsidR="009F176A">
        <w:t>inserting</w:t>
      </w:r>
      <w:r w:rsidR="00747EA5">
        <w:t xml:space="preserve"> a second </w:t>
      </w:r>
      <w:r w:rsidR="001D4432">
        <w:t>p</w:t>
      </w:r>
      <w:r w:rsidR="00547C57">
        <w:t xml:space="preserve">rimary </w:t>
      </w:r>
      <w:r w:rsidR="005A50CA">
        <w:t>NS</w:t>
      </w:r>
      <w:r w:rsidR="00747EA5">
        <w:t xml:space="preserve"> </w:t>
      </w:r>
      <w:r w:rsidR="005A50CA">
        <w:t>instead of</w:t>
      </w:r>
      <w:r w:rsidR="00D13C88">
        <w:t xml:space="preserve"> a </w:t>
      </w:r>
      <w:r w:rsidR="001D4432">
        <w:t>s</w:t>
      </w:r>
      <w:r w:rsidR="00D13C88">
        <w:t>econdary</w:t>
      </w:r>
      <w:r w:rsidR="00131ABC">
        <w:t xml:space="preserve"> </w:t>
      </w:r>
      <w:r w:rsidR="006A3DC5" w:rsidRPr="00325087">
        <w:t xml:space="preserve">(ref. </w:t>
      </w:r>
      <w:sdt>
        <w:sdtPr>
          <w:id w:val="-1060865540"/>
          <w:citation/>
        </w:sdtPr>
        <w:sdtEndPr/>
        <w:sdtContent>
          <w:r w:rsidR="006A3DC5" w:rsidRPr="00325087">
            <w:fldChar w:fldCharType="begin"/>
          </w:r>
          <w:r w:rsidR="00E83549">
            <w:instrText xml:space="preserve">CITATION RRSMR_NSAssess_2 \l 2057 </w:instrText>
          </w:r>
          <w:r w:rsidR="006A3DC5" w:rsidRPr="00325087">
            <w:fldChar w:fldCharType="separate"/>
          </w:r>
          <w:r w:rsidR="002E5136" w:rsidRPr="002E5136">
            <w:rPr>
              <w:noProof/>
            </w:rPr>
            <w:t>[56]</w:t>
          </w:r>
          <w:r w:rsidR="006A3DC5" w:rsidRPr="00325087">
            <w:fldChar w:fldCharType="end"/>
          </w:r>
        </w:sdtContent>
      </w:sdt>
      <w:r w:rsidR="006A3DC5" w:rsidRPr="00325087">
        <w:t>)</w:t>
      </w:r>
      <w:r w:rsidR="00547C57">
        <w:t xml:space="preserve">. </w:t>
      </w:r>
      <w:r w:rsidR="00AC0D64">
        <w:t xml:space="preserve">Given the differing dose profiles </w:t>
      </w:r>
      <w:r w:rsidR="00EF63E0">
        <w:t>for</w:t>
      </w:r>
      <w:r w:rsidR="00AC0D64">
        <w:t xml:space="preserve"> each type of NS, </w:t>
      </w:r>
      <w:r w:rsidR="000928C8">
        <w:t xml:space="preserve">I </w:t>
      </w:r>
      <w:r w:rsidR="008D701F">
        <w:t xml:space="preserve">would expect the </w:t>
      </w:r>
      <w:r w:rsidR="000928C8">
        <w:t>RP</w:t>
      </w:r>
      <w:r w:rsidR="008D701F">
        <w:t xml:space="preserve"> </w:t>
      </w:r>
      <w:r w:rsidR="003A2BE9">
        <w:t>to justify which type constitutes the ALARP option</w:t>
      </w:r>
      <w:r w:rsidR="00C032FC">
        <w:t xml:space="preserve"> within their safety case</w:t>
      </w:r>
      <w:r w:rsidR="00C247EB">
        <w:t xml:space="preserve"> </w:t>
      </w:r>
      <w:bookmarkEnd w:id="29"/>
      <w:r w:rsidR="00C247EB">
        <w:t>to meet my expectation under SAP SC.4.</w:t>
      </w:r>
      <w:r w:rsidR="00826177">
        <w:t xml:space="preserve"> </w:t>
      </w:r>
    </w:p>
    <w:p w14:paraId="0F58751B" w14:textId="1456A7C3" w:rsidR="00443680" w:rsidRDefault="003D7129" w:rsidP="004840C2">
      <w:pPr>
        <w:pStyle w:val="Numberedparagraph"/>
      </w:pPr>
      <w:r>
        <w:t xml:space="preserve">Given that the RP </w:t>
      </w:r>
      <w:r w:rsidR="00CF3DA3">
        <w:t xml:space="preserve">has already committed </w:t>
      </w:r>
      <w:r>
        <w:t xml:space="preserve">to </w:t>
      </w:r>
      <w:r w:rsidR="009D05C9">
        <w:t>look at the number</w:t>
      </w:r>
      <w:r w:rsidR="000A030D">
        <w:t>,</w:t>
      </w:r>
      <w:r w:rsidR="009D05C9">
        <w:t xml:space="preserve"> </w:t>
      </w:r>
      <w:r w:rsidR="00C554D5">
        <w:t xml:space="preserve">strength </w:t>
      </w:r>
      <w:r w:rsidR="009D05C9">
        <w:t xml:space="preserve">and placement of NS’s </w:t>
      </w:r>
      <w:r w:rsidR="004840C2">
        <w:t>based on AL</w:t>
      </w:r>
      <w:r w:rsidR="00C305B3">
        <w:t>A</w:t>
      </w:r>
      <w:r w:rsidR="004840C2">
        <w:t>RP arguments</w:t>
      </w:r>
      <w:r w:rsidR="00C305B3">
        <w:t xml:space="preserve"> </w:t>
      </w:r>
      <w:r w:rsidR="00C305B3" w:rsidRPr="00325087">
        <w:t xml:space="preserve">(ref. </w:t>
      </w:r>
      <w:sdt>
        <w:sdtPr>
          <w:id w:val="-423880562"/>
          <w:citation/>
        </w:sdtPr>
        <w:sdtEndPr/>
        <w:sdtContent>
          <w:r w:rsidR="00C305B3" w:rsidRPr="00325087">
            <w:fldChar w:fldCharType="begin"/>
          </w:r>
          <w:r w:rsidR="00E83549">
            <w:instrText xml:space="preserve">CITATION RRSMR_NSAssess_2 \l 2057 </w:instrText>
          </w:r>
          <w:r w:rsidR="00C305B3" w:rsidRPr="00325087">
            <w:fldChar w:fldCharType="separate"/>
          </w:r>
          <w:r w:rsidR="002E5136" w:rsidRPr="002E5136">
            <w:rPr>
              <w:noProof/>
            </w:rPr>
            <w:t>[56]</w:t>
          </w:r>
          <w:r w:rsidR="00C305B3" w:rsidRPr="00325087">
            <w:fldChar w:fldCharType="end"/>
          </w:r>
        </w:sdtContent>
      </w:sdt>
      <w:r w:rsidR="00C305B3" w:rsidRPr="00325087">
        <w:t>)</w:t>
      </w:r>
      <w:r w:rsidR="004840C2">
        <w:t xml:space="preserve"> </w:t>
      </w:r>
      <w:r w:rsidR="001400F8">
        <w:t xml:space="preserve">and </w:t>
      </w:r>
      <w:r w:rsidR="0081281B">
        <w:t xml:space="preserve">has </w:t>
      </w:r>
      <w:r w:rsidR="00AD6F27">
        <w:t xml:space="preserve">already </w:t>
      </w:r>
      <w:r w:rsidR="00D1617F">
        <w:t xml:space="preserve">identified options to maintain </w:t>
      </w:r>
      <w:r w:rsidR="001400F8">
        <w:t>DiD</w:t>
      </w:r>
      <w:r w:rsidR="00D1617F">
        <w:t xml:space="preserve"> </w:t>
      </w:r>
      <w:r w:rsidR="000A030D">
        <w:t xml:space="preserve">for </w:t>
      </w:r>
      <w:r w:rsidR="005C39C8">
        <w:t xml:space="preserve">those </w:t>
      </w:r>
      <w:r w:rsidR="000A030D">
        <w:t xml:space="preserve">times </w:t>
      </w:r>
      <w:r w:rsidR="00D1617F">
        <w:t xml:space="preserve">when intrinsic source is low, </w:t>
      </w:r>
      <w:r w:rsidR="009D05C9">
        <w:t xml:space="preserve">I am content with the RP’s </w:t>
      </w:r>
      <w:r w:rsidR="00672224">
        <w:t xml:space="preserve">intended </w:t>
      </w:r>
      <w:r w:rsidR="009F0D7B">
        <w:t xml:space="preserve">implementation of </w:t>
      </w:r>
      <w:r w:rsidR="00EB5E20">
        <w:t>its</w:t>
      </w:r>
      <w:r w:rsidR="00CA6007">
        <w:t xml:space="preserve"> decision record (ref.</w:t>
      </w:r>
      <w:sdt>
        <w:sdtPr>
          <w:id w:val="1112471976"/>
          <w:citation/>
        </w:sdtPr>
        <w:sdtEndPr/>
        <w:sdtContent>
          <w:r w:rsidR="00CA6007">
            <w:fldChar w:fldCharType="begin"/>
          </w:r>
          <w:r w:rsidR="003B6CDA">
            <w:instrText xml:space="preserve">CITATION RRSMR_NSDecsion_1 \l 2057 </w:instrText>
          </w:r>
          <w:r w:rsidR="00CA6007">
            <w:fldChar w:fldCharType="separate"/>
          </w:r>
          <w:r w:rsidR="002E5136">
            <w:rPr>
              <w:noProof/>
            </w:rPr>
            <w:t xml:space="preserve"> </w:t>
          </w:r>
          <w:r w:rsidR="002E5136" w:rsidRPr="002E5136">
            <w:rPr>
              <w:noProof/>
            </w:rPr>
            <w:t>[64]</w:t>
          </w:r>
          <w:r w:rsidR="00CA6007">
            <w:fldChar w:fldCharType="end"/>
          </w:r>
        </w:sdtContent>
      </w:sdt>
      <w:r w:rsidR="00CA6007">
        <w:t>)</w:t>
      </w:r>
      <w:r w:rsidR="00672224">
        <w:t>.</w:t>
      </w:r>
      <w:r w:rsidR="005C39C8">
        <w:t xml:space="preserve"> </w:t>
      </w:r>
      <w:r w:rsidR="004840C2">
        <w:t xml:space="preserve"> </w:t>
      </w:r>
    </w:p>
    <w:p w14:paraId="55C3026D" w14:textId="77777777" w:rsidR="000B6BB8" w:rsidRPr="000B6BB8" w:rsidRDefault="000B6BB8" w:rsidP="000B6BB8">
      <w:pPr>
        <w:pStyle w:val="Numberedparagraph"/>
        <w:numPr>
          <w:ilvl w:val="0"/>
          <w:numId w:val="0"/>
        </w:numPr>
        <w:ind w:left="851"/>
        <w:rPr>
          <w:b/>
          <w:bCs/>
        </w:rPr>
      </w:pPr>
      <w:r w:rsidRPr="000B6BB8">
        <w:rPr>
          <w:b/>
          <w:bCs/>
        </w:rPr>
        <w:t>Core monitoring</w:t>
      </w:r>
    </w:p>
    <w:p w14:paraId="106EB4E3" w14:textId="77C7045F" w:rsidR="00E10E0E" w:rsidRDefault="009B4EEE">
      <w:pPr>
        <w:pStyle w:val="Numberedparagraph"/>
      </w:pPr>
      <w:r>
        <w:t>The core’s a</w:t>
      </w:r>
      <w:r w:rsidR="00074130">
        <w:t xml:space="preserve">pproach to criticality </w:t>
      </w:r>
      <w:r w:rsidR="003E031C">
        <w:t xml:space="preserve">is monitored by ex-core detectors </w:t>
      </w:r>
      <w:r w:rsidR="00191700">
        <w:t xml:space="preserve">and </w:t>
      </w:r>
      <w:r w:rsidR="00E10E0E">
        <w:t>is described in two documents</w:t>
      </w:r>
      <w:r w:rsidR="00A578B4">
        <w:t>:</w:t>
      </w:r>
      <w:r w:rsidR="003F60BC">
        <w:t xml:space="preserve"> </w:t>
      </w:r>
      <w:r w:rsidR="00334069">
        <w:t>N</w:t>
      </w:r>
      <w:r w:rsidR="00837CCF">
        <w:t xml:space="preserve">eutron </w:t>
      </w:r>
      <w:r w:rsidR="00334069">
        <w:t>S</w:t>
      </w:r>
      <w:r w:rsidR="00837CCF">
        <w:t xml:space="preserve">ource </w:t>
      </w:r>
      <w:r w:rsidR="00334069">
        <w:t>A</w:t>
      </w:r>
      <w:r w:rsidR="00837CCF">
        <w:t xml:space="preserve">ssessment </w:t>
      </w:r>
      <w:r w:rsidR="00A70401">
        <w:t>I</w:t>
      </w:r>
      <w:r w:rsidR="00837CCF">
        <w:t xml:space="preserve">ssue 1 (ref. </w:t>
      </w:r>
      <w:sdt>
        <w:sdtPr>
          <w:id w:val="1238824103"/>
          <w:citation/>
        </w:sdtPr>
        <w:sdtEndPr/>
        <w:sdtContent>
          <w:r w:rsidR="00334069">
            <w:fldChar w:fldCharType="begin"/>
          </w:r>
          <w:r w:rsidR="00E83549">
            <w:instrText xml:space="preserve">CITATION RRSMR_NSAssess_1 \l 2057 </w:instrText>
          </w:r>
          <w:r w:rsidR="00334069">
            <w:fldChar w:fldCharType="separate"/>
          </w:r>
          <w:r w:rsidR="002E5136" w:rsidRPr="002E5136">
            <w:rPr>
              <w:noProof/>
            </w:rPr>
            <w:t>[65]</w:t>
          </w:r>
          <w:r w:rsidR="00334069">
            <w:fldChar w:fldCharType="end"/>
          </w:r>
        </w:sdtContent>
      </w:sdt>
      <w:r w:rsidR="00837CCF">
        <w:t>)</w:t>
      </w:r>
      <w:r w:rsidR="004717DD">
        <w:t>,</w:t>
      </w:r>
      <w:r w:rsidR="00C4074C">
        <w:t xml:space="preserve"> which </w:t>
      </w:r>
      <w:r w:rsidR="003F60BC">
        <w:t>p</w:t>
      </w:r>
      <w:r w:rsidR="00AA3AF2" w:rsidRPr="00AA3AF2">
        <w:t>rovide</w:t>
      </w:r>
      <w:r w:rsidR="006D67F6">
        <w:t>s</w:t>
      </w:r>
      <w:r w:rsidR="00AA3AF2" w:rsidRPr="00AA3AF2">
        <w:t xml:space="preserve"> a justification </w:t>
      </w:r>
      <w:r w:rsidR="00375AC6">
        <w:t xml:space="preserve">for the use of </w:t>
      </w:r>
      <w:r w:rsidR="001D4432">
        <w:t>p</w:t>
      </w:r>
      <w:r w:rsidR="00AA3AF2" w:rsidRPr="00AA3AF2">
        <w:t xml:space="preserve">rimary </w:t>
      </w:r>
      <w:r w:rsidR="00514CA3">
        <w:t>NSs</w:t>
      </w:r>
      <w:r w:rsidR="00B758D4">
        <w:t xml:space="preserve"> </w:t>
      </w:r>
      <w:r w:rsidR="003E59F5">
        <w:t xml:space="preserve">and </w:t>
      </w:r>
      <w:r w:rsidR="00C26885">
        <w:t>analys</w:t>
      </w:r>
      <w:r w:rsidR="003E59F5">
        <w:t>es</w:t>
      </w:r>
      <w:r w:rsidR="00C26885">
        <w:t xml:space="preserve"> </w:t>
      </w:r>
      <w:r w:rsidR="00EA65BC">
        <w:t xml:space="preserve">the </w:t>
      </w:r>
      <w:r w:rsidR="00F514C3">
        <w:t>initial</w:t>
      </w:r>
      <w:r w:rsidR="00DB7532">
        <w:t xml:space="preserve"> core</w:t>
      </w:r>
      <w:r w:rsidR="00516359">
        <w:t>’s approach to criticality</w:t>
      </w:r>
      <w:r w:rsidR="00AB140B">
        <w:t xml:space="preserve">; and </w:t>
      </w:r>
      <w:r w:rsidR="00B80394">
        <w:t>Issue 2</w:t>
      </w:r>
      <w:r w:rsidR="00592291">
        <w:t xml:space="preserve"> </w:t>
      </w:r>
      <w:r w:rsidR="00592291" w:rsidRPr="007367FB">
        <w:t xml:space="preserve">(ref. </w:t>
      </w:r>
      <w:sdt>
        <w:sdtPr>
          <w:id w:val="-439217311"/>
          <w:citation/>
        </w:sdtPr>
        <w:sdtEndPr/>
        <w:sdtContent>
          <w:r w:rsidR="00592291" w:rsidRPr="007367FB">
            <w:fldChar w:fldCharType="begin"/>
          </w:r>
          <w:r w:rsidR="00E83549">
            <w:instrText xml:space="preserve">CITATION RRSMR_NSAssess_2 \l 2057 </w:instrText>
          </w:r>
          <w:r w:rsidR="00592291" w:rsidRPr="007367FB">
            <w:fldChar w:fldCharType="separate"/>
          </w:r>
          <w:r w:rsidR="002E5136" w:rsidRPr="002E5136">
            <w:rPr>
              <w:noProof/>
            </w:rPr>
            <w:t>[56]</w:t>
          </w:r>
          <w:r w:rsidR="00592291" w:rsidRPr="007367FB">
            <w:fldChar w:fldCharType="end"/>
          </w:r>
        </w:sdtContent>
      </w:sdt>
      <w:r w:rsidR="00592291" w:rsidRPr="007367FB">
        <w:t>)</w:t>
      </w:r>
      <w:r w:rsidR="00C26885">
        <w:t>,</w:t>
      </w:r>
      <w:r w:rsidR="00C4074C">
        <w:t xml:space="preserve"> which </w:t>
      </w:r>
      <w:r w:rsidR="00B80394" w:rsidRPr="00B80394">
        <w:t xml:space="preserve">provides </w:t>
      </w:r>
      <w:r w:rsidR="00C4074C" w:rsidRPr="00AA3AF2">
        <w:t xml:space="preserve">a justification </w:t>
      </w:r>
      <w:r w:rsidR="00C4074C">
        <w:t xml:space="preserve">for omitting </w:t>
      </w:r>
      <w:r w:rsidR="001D4432">
        <w:t>s</w:t>
      </w:r>
      <w:r w:rsidR="00B80394" w:rsidRPr="00B80394">
        <w:t xml:space="preserve">econdary </w:t>
      </w:r>
      <w:r w:rsidR="00514CA3">
        <w:t>NS</w:t>
      </w:r>
      <w:r w:rsidR="00BE2B6B">
        <w:t xml:space="preserve"> </w:t>
      </w:r>
      <w:r w:rsidR="00F643E2">
        <w:t xml:space="preserve">and </w:t>
      </w:r>
      <w:r w:rsidR="00C26885">
        <w:t>analys</w:t>
      </w:r>
      <w:r w:rsidR="00F643E2">
        <w:t xml:space="preserve">es </w:t>
      </w:r>
      <w:r w:rsidR="00BC71DC">
        <w:t xml:space="preserve">the re-start of </w:t>
      </w:r>
      <w:r w:rsidR="00C26885">
        <w:t xml:space="preserve">an </w:t>
      </w:r>
      <w:r w:rsidR="00CA2BA9" w:rsidRPr="007367FB">
        <w:t>equilibrium core</w:t>
      </w:r>
      <w:r w:rsidR="004F0950">
        <w:t>.</w:t>
      </w:r>
    </w:p>
    <w:p w14:paraId="084A6402" w14:textId="03783A70" w:rsidR="00A763A5" w:rsidRPr="007367FB" w:rsidRDefault="00ED4F76">
      <w:pPr>
        <w:pStyle w:val="Numberedparagraph"/>
      </w:pPr>
      <w:r>
        <w:t xml:space="preserve">I sampled </w:t>
      </w:r>
      <w:r w:rsidR="00A81C81" w:rsidRPr="007367FB">
        <w:t>Issue 2</w:t>
      </w:r>
      <w:r>
        <w:t xml:space="preserve"> </w:t>
      </w:r>
      <w:r w:rsidR="008E0E8E" w:rsidRPr="007367FB">
        <w:t xml:space="preserve">(ref. </w:t>
      </w:r>
      <w:sdt>
        <w:sdtPr>
          <w:id w:val="-1390187156"/>
          <w:citation/>
        </w:sdtPr>
        <w:sdtEndPr/>
        <w:sdtContent>
          <w:r w:rsidR="008E0E8E" w:rsidRPr="007367FB">
            <w:fldChar w:fldCharType="begin"/>
          </w:r>
          <w:r w:rsidR="008E0E8E">
            <w:instrText xml:space="preserve">CITATION RRSMR_NSAssess_2 \l 2057 </w:instrText>
          </w:r>
          <w:r w:rsidR="008E0E8E" w:rsidRPr="007367FB">
            <w:fldChar w:fldCharType="separate"/>
          </w:r>
          <w:r w:rsidR="002E5136" w:rsidRPr="002E5136">
            <w:rPr>
              <w:noProof/>
            </w:rPr>
            <w:t>[56]</w:t>
          </w:r>
          <w:r w:rsidR="008E0E8E" w:rsidRPr="007367FB">
            <w:fldChar w:fldCharType="end"/>
          </w:r>
        </w:sdtContent>
      </w:sdt>
      <w:r w:rsidR="008E0E8E" w:rsidRPr="007367FB">
        <w:t>)</w:t>
      </w:r>
      <w:r w:rsidR="008E0E8E">
        <w:t xml:space="preserve"> </w:t>
      </w:r>
      <w:r w:rsidR="00E506D9">
        <w:t xml:space="preserve">because at equilibrium the primary </w:t>
      </w:r>
      <w:r w:rsidR="00BC71DC">
        <w:t>NSs</w:t>
      </w:r>
      <w:r w:rsidR="00E506D9">
        <w:t xml:space="preserve"> will have decayed and in the absence of </w:t>
      </w:r>
      <w:r w:rsidR="00620B06">
        <w:t xml:space="preserve">installed </w:t>
      </w:r>
      <w:r w:rsidR="00E506D9">
        <w:t xml:space="preserve">secondary </w:t>
      </w:r>
      <w:r w:rsidR="00BC71DC">
        <w:t>NSs</w:t>
      </w:r>
      <w:r w:rsidR="00E506D9">
        <w:t xml:space="preserve"> </w:t>
      </w:r>
      <w:r w:rsidR="002C3857">
        <w:t xml:space="preserve">core monitoring </w:t>
      </w:r>
      <w:r w:rsidR="00E506D9">
        <w:t xml:space="preserve">will be </w:t>
      </w:r>
      <w:r w:rsidR="00072BA1">
        <w:t>solely</w:t>
      </w:r>
      <w:r w:rsidR="00E506D9">
        <w:t xml:space="preserve"> dependent upon </w:t>
      </w:r>
      <w:r w:rsidR="00E506D9" w:rsidRPr="007367FB">
        <w:t>intrinsic source</w:t>
      </w:r>
      <w:r w:rsidR="00642DC2">
        <w:t xml:space="preserve">. </w:t>
      </w:r>
      <w:r w:rsidR="00B44107">
        <w:t>Whereas f</w:t>
      </w:r>
      <w:r w:rsidR="00636897">
        <w:t>or the initial core</w:t>
      </w:r>
      <w:r w:rsidR="00D121F5">
        <w:t xml:space="preserve"> (ref. </w:t>
      </w:r>
      <w:sdt>
        <w:sdtPr>
          <w:id w:val="-1770303250"/>
          <w:citation/>
        </w:sdtPr>
        <w:sdtEndPr/>
        <w:sdtContent>
          <w:r w:rsidR="00D121F5">
            <w:fldChar w:fldCharType="begin"/>
          </w:r>
          <w:r w:rsidR="00D121F5">
            <w:instrText xml:space="preserve">CITATION RRSMR_NSAssess_1 \l 2057 </w:instrText>
          </w:r>
          <w:r w:rsidR="00D121F5">
            <w:fldChar w:fldCharType="separate"/>
          </w:r>
          <w:r w:rsidR="002E5136" w:rsidRPr="002E5136">
            <w:rPr>
              <w:noProof/>
            </w:rPr>
            <w:t>[65]</w:t>
          </w:r>
          <w:r w:rsidR="00D121F5">
            <w:fldChar w:fldCharType="end"/>
          </w:r>
        </w:sdtContent>
      </w:sdt>
      <w:r w:rsidR="00D121F5">
        <w:t>)</w:t>
      </w:r>
      <w:r w:rsidR="00636897">
        <w:t>,</w:t>
      </w:r>
      <w:r w:rsidR="00642DC2">
        <w:t xml:space="preserve"> </w:t>
      </w:r>
      <w:r w:rsidR="009C4855">
        <w:t xml:space="preserve">primary </w:t>
      </w:r>
      <w:r w:rsidR="00BC71DC">
        <w:t>NS</w:t>
      </w:r>
      <w:r w:rsidR="00642DC2">
        <w:t xml:space="preserve"> </w:t>
      </w:r>
      <w:r w:rsidR="00E2730F">
        <w:t xml:space="preserve">numbers and </w:t>
      </w:r>
      <w:r w:rsidR="00636897">
        <w:t>strength</w:t>
      </w:r>
      <w:r w:rsidR="009C4855">
        <w:t>s</w:t>
      </w:r>
      <w:r w:rsidR="00636897">
        <w:t xml:space="preserve"> </w:t>
      </w:r>
      <w:r w:rsidR="00607891">
        <w:t xml:space="preserve">will </w:t>
      </w:r>
      <w:r w:rsidR="00636897">
        <w:t xml:space="preserve">be </w:t>
      </w:r>
      <w:r w:rsidR="00642DC2">
        <w:t xml:space="preserve">intentionally </w:t>
      </w:r>
      <w:r w:rsidR="00636897">
        <w:t xml:space="preserve">set </w:t>
      </w:r>
      <w:r w:rsidR="001B2692" w:rsidRPr="007367FB">
        <w:t xml:space="preserve">to ensure a </w:t>
      </w:r>
      <w:r w:rsidR="003C55DC">
        <w:t xml:space="preserve">response at the </w:t>
      </w:r>
      <w:r w:rsidR="001B2692" w:rsidRPr="007367FB">
        <w:t>detector</w:t>
      </w:r>
      <w:r w:rsidR="005D24BA">
        <w:t>s</w:t>
      </w:r>
      <w:r w:rsidR="00072BA1">
        <w:t>.</w:t>
      </w:r>
      <w:r w:rsidR="00E127CD">
        <w:t xml:space="preserve"> </w:t>
      </w:r>
    </w:p>
    <w:p w14:paraId="2682A30F" w14:textId="6FEF0461" w:rsidR="00822B1E" w:rsidRDefault="003C55DC" w:rsidP="00D3331A">
      <w:pPr>
        <w:pStyle w:val="Numberedparagraph"/>
      </w:pPr>
      <w:r>
        <w:t xml:space="preserve">I observed that the RP’s </w:t>
      </w:r>
      <w:r w:rsidR="00F54D63" w:rsidRPr="007367FB">
        <w:t xml:space="preserve">analysis </w:t>
      </w:r>
      <w:r w:rsidR="0011769B">
        <w:t xml:space="preserve">uses </w:t>
      </w:r>
      <w:r w:rsidR="00F54D63" w:rsidRPr="007367FB">
        <w:t>pessimistic assumption</w:t>
      </w:r>
      <w:r w:rsidR="00FB4DE5" w:rsidRPr="007367FB">
        <w:t>s</w:t>
      </w:r>
      <w:r w:rsidR="003D55F5">
        <w:t xml:space="preserve"> as described </w:t>
      </w:r>
      <w:r w:rsidR="00F54D63" w:rsidRPr="007367FB">
        <w:t>with</w:t>
      </w:r>
      <w:r w:rsidR="003D55F5">
        <w:t>in</w:t>
      </w:r>
      <w:r w:rsidR="00F54D63" w:rsidRPr="007367FB">
        <w:t xml:space="preserve"> their </w:t>
      </w:r>
      <w:r w:rsidR="001C7FA0" w:rsidRPr="007367FB">
        <w:t>an</w:t>
      </w:r>
      <w:r w:rsidR="00880272" w:rsidRPr="007367FB">
        <w:t xml:space="preserve">alysis </w:t>
      </w:r>
      <w:r w:rsidR="001C7FA0" w:rsidRPr="00606780">
        <w:t xml:space="preserve">methodology </w:t>
      </w:r>
      <w:r w:rsidR="00F54D63" w:rsidRPr="00606780">
        <w:t xml:space="preserve">(ref. </w:t>
      </w:r>
      <w:sdt>
        <w:sdtPr>
          <w:id w:val="2104299663"/>
          <w:citation/>
        </w:sdtPr>
        <w:sdtEndPr/>
        <w:sdtContent>
          <w:r w:rsidR="00F54D63" w:rsidRPr="00606780">
            <w:fldChar w:fldCharType="begin"/>
          </w:r>
          <w:r w:rsidR="00E83549">
            <w:instrText xml:space="preserve">CITATION RRSMR_NSModGuide_1 \l 2057 </w:instrText>
          </w:r>
          <w:r w:rsidR="00F54D63" w:rsidRPr="00606780">
            <w:fldChar w:fldCharType="separate"/>
          </w:r>
          <w:r w:rsidR="002E5136" w:rsidRPr="002E5136">
            <w:rPr>
              <w:noProof/>
            </w:rPr>
            <w:t>[66]</w:t>
          </w:r>
          <w:r w:rsidR="00F54D63" w:rsidRPr="00606780">
            <w:fldChar w:fldCharType="end"/>
          </w:r>
        </w:sdtContent>
      </w:sdt>
      <w:r w:rsidR="00F54D63" w:rsidRPr="00606780">
        <w:t>)</w:t>
      </w:r>
      <w:r w:rsidR="00937F09">
        <w:t>. Only ex-core detectors had been assumed</w:t>
      </w:r>
      <w:r w:rsidR="007E0E8F">
        <w:t xml:space="preserve">; </w:t>
      </w:r>
      <w:r w:rsidR="0028457A">
        <w:t>t</w:t>
      </w:r>
      <w:r w:rsidR="00937F09">
        <w:t>emporary in</w:t>
      </w:r>
      <w:r w:rsidR="0028457A">
        <w:t>-</w:t>
      </w:r>
      <w:r w:rsidR="00937F09">
        <w:t>core detectors had not been specified.</w:t>
      </w:r>
    </w:p>
    <w:p w14:paraId="4E4FF321" w14:textId="0C0D2198" w:rsidR="003917AE" w:rsidRDefault="00912E80">
      <w:pPr>
        <w:pStyle w:val="Numberedparagraph"/>
      </w:pPr>
      <w:r>
        <w:t xml:space="preserve">The </w:t>
      </w:r>
      <w:r w:rsidR="00433968">
        <w:t xml:space="preserve">analysis </w:t>
      </w:r>
      <w:r>
        <w:t>showed significant margin to the limits of detectability</w:t>
      </w:r>
      <w:r w:rsidR="003C55DC">
        <w:t xml:space="preserve"> </w:t>
      </w:r>
      <w:r w:rsidR="00226D36">
        <w:t>at the detectors</w:t>
      </w:r>
      <w:r w:rsidR="004E3053">
        <w:t xml:space="preserve">, </w:t>
      </w:r>
      <w:r w:rsidR="008D017B">
        <w:t xml:space="preserve">with the RP </w:t>
      </w:r>
      <w:r w:rsidR="004E3053">
        <w:t xml:space="preserve">concluding that </w:t>
      </w:r>
      <w:r w:rsidR="00AE0AB0" w:rsidRPr="007367FB">
        <w:t xml:space="preserve">monitoring requirements </w:t>
      </w:r>
      <w:r w:rsidR="00433968">
        <w:t xml:space="preserve">for the equilibrium core </w:t>
      </w:r>
      <w:r w:rsidR="00AE0AB0" w:rsidRPr="007367FB">
        <w:t>can be achieved with intrinsic source alone</w:t>
      </w:r>
      <w:r w:rsidR="0093189A">
        <w:t>.</w:t>
      </w:r>
      <w:r w:rsidR="00226D36">
        <w:t xml:space="preserve"> </w:t>
      </w:r>
      <w:r w:rsidR="005D28EF">
        <w:t>However, i</w:t>
      </w:r>
      <w:r w:rsidR="00960722">
        <w:t xml:space="preserve">t </w:t>
      </w:r>
      <w:r w:rsidR="008B5FDA">
        <w:t xml:space="preserve">is my judgement that it </w:t>
      </w:r>
      <w:r w:rsidR="00BE3F57">
        <w:t xml:space="preserve">will </w:t>
      </w:r>
      <w:r w:rsidR="00C5657A">
        <w:t xml:space="preserve">likely </w:t>
      </w:r>
      <w:r w:rsidR="00BE3F57">
        <w:t xml:space="preserve">be </w:t>
      </w:r>
      <w:r w:rsidR="008D017B">
        <w:t>a</w:t>
      </w:r>
      <w:r w:rsidR="00E63998">
        <w:t xml:space="preserve"> </w:t>
      </w:r>
      <w:r w:rsidR="00960722">
        <w:t>transition core</w:t>
      </w:r>
      <w:r w:rsidR="00E63998">
        <w:t>,</w:t>
      </w:r>
      <w:r w:rsidR="00960722">
        <w:t xml:space="preserve"> </w:t>
      </w:r>
      <w:r w:rsidR="00F4535D">
        <w:t>which</w:t>
      </w:r>
      <w:r w:rsidR="000C0F4A">
        <w:t xml:space="preserve"> </w:t>
      </w:r>
      <w:r w:rsidR="00D10173">
        <w:t xml:space="preserve">may </w:t>
      </w:r>
      <w:r w:rsidR="000C0F4A">
        <w:t>be</w:t>
      </w:r>
      <w:r w:rsidR="00D10173">
        <w:t>come</w:t>
      </w:r>
      <w:r w:rsidR="000C0F4A">
        <w:t xml:space="preserve"> limiting in terms of </w:t>
      </w:r>
      <w:r w:rsidR="00AA7AF6">
        <w:t xml:space="preserve">analysis, after the primary NSs have decayed but before meaningful </w:t>
      </w:r>
      <w:r w:rsidR="00E63998">
        <w:t>intrinsic</w:t>
      </w:r>
      <w:r w:rsidR="005F1C89">
        <w:t xml:space="preserve"> source</w:t>
      </w:r>
      <w:r w:rsidR="00AA7AF6">
        <w:t xml:space="preserve"> has built-up</w:t>
      </w:r>
      <w:r w:rsidR="00960722">
        <w:t xml:space="preserve">. </w:t>
      </w:r>
      <w:r w:rsidR="009E31A8">
        <w:t xml:space="preserve">The ability to monitor the restarts of transition cores, or of the equilibrium </w:t>
      </w:r>
      <w:r w:rsidR="00CC6C79">
        <w:t xml:space="preserve">core </w:t>
      </w:r>
      <w:r w:rsidR="009E31A8">
        <w:t xml:space="preserve">following extended shutdown periods are yet to be performed. </w:t>
      </w:r>
    </w:p>
    <w:p w14:paraId="6A2252E9" w14:textId="2DFE29CA" w:rsidR="00F83B79" w:rsidRPr="00F83B79" w:rsidRDefault="00403D58">
      <w:pPr>
        <w:pStyle w:val="Numberedparagraph"/>
      </w:pPr>
      <w:r>
        <w:t>For Step 2 I am content with the RP having chosen to focus on the more routine configurations o</w:t>
      </w:r>
      <w:r w:rsidR="00EA6226">
        <w:t>f</w:t>
      </w:r>
      <w:r>
        <w:t xml:space="preserve"> start</w:t>
      </w:r>
      <w:r w:rsidR="00F83B79">
        <w:t>-</w:t>
      </w:r>
      <w:r>
        <w:t xml:space="preserve">up </w:t>
      </w:r>
      <w:r w:rsidRPr="004A1BC8">
        <w:t>and equilibrium</w:t>
      </w:r>
      <w:r w:rsidR="00F83B79" w:rsidRPr="004A1BC8">
        <w:t xml:space="preserve">. </w:t>
      </w:r>
      <w:r w:rsidR="00EA6226" w:rsidRPr="004A1BC8">
        <w:t>However, future analyses will require detector types and locations to be finalised, the rod withdrawal programmes established</w:t>
      </w:r>
      <w:r w:rsidR="001336DA">
        <w:t>,</w:t>
      </w:r>
      <w:r w:rsidR="00EA6226" w:rsidRPr="004A1BC8">
        <w:t xml:space="preserve"> and </w:t>
      </w:r>
      <w:r w:rsidR="009A3809" w:rsidRPr="004A1BC8">
        <w:t xml:space="preserve">a clear </w:t>
      </w:r>
      <w:r w:rsidR="00F83B79" w:rsidRPr="004A1BC8">
        <w:t>articulation</w:t>
      </w:r>
      <w:r w:rsidR="009A3809" w:rsidRPr="004A1BC8">
        <w:t xml:space="preserve"> </w:t>
      </w:r>
      <w:r w:rsidR="00A7699A">
        <w:t xml:space="preserve">of </w:t>
      </w:r>
      <w:r w:rsidR="00F83B79" w:rsidRPr="004A1BC8">
        <w:t xml:space="preserve">and </w:t>
      </w:r>
      <w:r w:rsidR="00A7699A">
        <w:t xml:space="preserve">a </w:t>
      </w:r>
      <w:r w:rsidR="004A1BC8" w:rsidRPr="004A1BC8">
        <w:t>justification</w:t>
      </w:r>
      <w:r w:rsidR="00F83B79" w:rsidRPr="004A1BC8">
        <w:t xml:space="preserve"> </w:t>
      </w:r>
      <w:r w:rsidR="00A7699A">
        <w:t xml:space="preserve">for </w:t>
      </w:r>
      <w:r w:rsidR="004A1BC8" w:rsidRPr="004A1BC8">
        <w:t>t</w:t>
      </w:r>
      <w:r w:rsidR="00F83B79" w:rsidRPr="004A1BC8">
        <w:t>he</w:t>
      </w:r>
      <w:r w:rsidR="009A3809" w:rsidRPr="004A1BC8">
        <w:t xml:space="preserve"> </w:t>
      </w:r>
      <w:r w:rsidR="00F83B79" w:rsidRPr="004A1BC8">
        <w:t>bounding</w:t>
      </w:r>
      <w:r w:rsidR="009A3809" w:rsidRPr="004A1BC8">
        <w:t xml:space="preserve"> </w:t>
      </w:r>
      <w:r w:rsidR="004A1BC8" w:rsidRPr="004A1BC8">
        <w:t>time in life</w:t>
      </w:r>
      <w:r w:rsidR="00F83B79" w:rsidRPr="004A1BC8">
        <w:t>. Subject to this being deterministically</w:t>
      </w:r>
      <w:r w:rsidR="00690D91">
        <w:t xml:space="preserve"> </w:t>
      </w:r>
      <w:r w:rsidR="00F83B79" w:rsidRPr="004A1BC8">
        <w:t>demonstrated</w:t>
      </w:r>
      <w:r w:rsidR="00690D91">
        <w:t xml:space="preserve"> </w:t>
      </w:r>
      <w:r w:rsidR="00F83B79" w:rsidRPr="004A1BC8">
        <w:t>my expectations for ERC.4 can then be met.</w:t>
      </w:r>
    </w:p>
    <w:p w14:paraId="68FDCF41" w14:textId="6410C275" w:rsidR="0098007B" w:rsidRDefault="0098007B" w:rsidP="0098007B">
      <w:pPr>
        <w:pStyle w:val="Numberedparagraph"/>
      </w:pPr>
      <w:r>
        <w:lastRenderedPageBreak/>
        <w:t xml:space="preserve">Rod movement sensitivities were also explored as part of the </w:t>
      </w:r>
      <w:r w:rsidR="0022653E">
        <w:t xml:space="preserve">equilibrium </w:t>
      </w:r>
      <w:r>
        <w:t>analysis</w:t>
      </w:r>
      <w:r w:rsidR="005D1302">
        <w:t xml:space="preserve"> </w:t>
      </w:r>
      <w:r w:rsidR="005D1302" w:rsidRPr="007367FB">
        <w:t xml:space="preserve">(ref. </w:t>
      </w:r>
      <w:sdt>
        <w:sdtPr>
          <w:id w:val="-201793862"/>
          <w:citation/>
        </w:sdtPr>
        <w:sdtEndPr/>
        <w:sdtContent>
          <w:r w:rsidR="005D1302" w:rsidRPr="007367FB">
            <w:fldChar w:fldCharType="begin"/>
          </w:r>
          <w:r w:rsidR="00E83549">
            <w:instrText xml:space="preserve">CITATION RRSMR_NSAssess_2 \l 2057 </w:instrText>
          </w:r>
          <w:r w:rsidR="005D1302" w:rsidRPr="007367FB">
            <w:fldChar w:fldCharType="separate"/>
          </w:r>
          <w:r w:rsidR="002E5136" w:rsidRPr="002E5136">
            <w:rPr>
              <w:noProof/>
            </w:rPr>
            <w:t>[56]</w:t>
          </w:r>
          <w:r w:rsidR="005D1302" w:rsidRPr="007367FB">
            <w:fldChar w:fldCharType="end"/>
          </w:r>
        </w:sdtContent>
      </w:sdt>
      <w:r w:rsidR="005D1302" w:rsidRPr="007367FB">
        <w:t>)</w:t>
      </w:r>
      <w:r w:rsidR="00C55440">
        <w:t>,</w:t>
      </w:r>
      <w:r w:rsidR="005D1302">
        <w:t xml:space="preserve"> where i</w:t>
      </w:r>
      <w:r>
        <w:t>t is reported that central control rod movement</w:t>
      </w:r>
      <w:r w:rsidR="005D1302">
        <w:t xml:space="preserve"> is </w:t>
      </w:r>
      <w:r>
        <w:t xml:space="preserve">unlikely to be detected at Keff &lt;0.91. </w:t>
      </w:r>
      <w:r w:rsidR="00BD7E1C">
        <w:t xml:space="preserve">The </w:t>
      </w:r>
      <w:r>
        <w:t xml:space="preserve">RP provides assurance that it is unlikely to result in an inadvertent criticality as the core is so sub-critical. </w:t>
      </w:r>
    </w:p>
    <w:p w14:paraId="6C04DC35" w14:textId="39B78795" w:rsidR="0098007B" w:rsidRDefault="00C24AE6">
      <w:pPr>
        <w:pStyle w:val="Numberedparagraph"/>
      </w:pPr>
      <w:r>
        <w:t>Unless suitably mitigated, t</w:t>
      </w:r>
      <w:r w:rsidR="003B6C92">
        <w:t xml:space="preserve">he potential for </w:t>
      </w:r>
      <w:r w:rsidR="0098007B">
        <w:t xml:space="preserve">undetected rod movements </w:t>
      </w:r>
      <w:r w:rsidR="00B81838">
        <w:t xml:space="preserve">can </w:t>
      </w:r>
      <w:r w:rsidR="00F230BA">
        <w:t xml:space="preserve">reduce </w:t>
      </w:r>
      <w:r w:rsidR="00F96AF3">
        <w:t>a</w:t>
      </w:r>
      <w:r w:rsidR="00F230BA">
        <w:t xml:space="preserve"> reactor fault tolerance</w:t>
      </w:r>
      <w:r w:rsidR="00ED27A9">
        <w:t xml:space="preserve"> fo</w:t>
      </w:r>
      <w:r w:rsidR="00F230BA">
        <w:t>r example</w:t>
      </w:r>
      <w:r w:rsidR="00ED27A9">
        <w:t>,</w:t>
      </w:r>
      <w:r w:rsidR="00F230BA">
        <w:t xml:space="preserve"> to </w:t>
      </w:r>
      <w:r w:rsidR="00731B9B">
        <w:t>Control Rod Withdrawal Accident</w:t>
      </w:r>
      <w:r w:rsidR="00F230BA">
        <w:t>s</w:t>
      </w:r>
      <w:r w:rsidR="00731B9B">
        <w:t xml:space="preserve"> (CRWA)</w:t>
      </w:r>
      <w:r w:rsidR="003B6C92">
        <w:t xml:space="preserve">. </w:t>
      </w:r>
      <w:r w:rsidR="00572E14">
        <w:t>That said</w:t>
      </w:r>
      <w:r w:rsidR="003B6C92">
        <w:t xml:space="preserve">, </w:t>
      </w:r>
      <w:r w:rsidR="00C563E7">
        <w:t>o</w:t>
      </w:r>
      <w:r w:rsidR="006066A8">
        <w:t xml:space="preserve">verall I </w:t>
      </w:r>
      <w:r w:rsidR="00BA3E83">
        <w:t xml:space="preserve">expect </w:t>
      </w:r>
      <w:r w:rsidR="00B81838">
        <w:t xml:space="preserve">the RR-SMR’s </w:t>
      </w:r>
      <w:r w:rsidR="00BA3E83">
        <w:t xml:space="preserve">fault </w:t>
      </w:r>
      <w:r w:rsidR="001D7933">
        <w:t>tolerance</w:t>
      </w:r>
      <w:r w:rsidR="00BA3E83">
        <w:t xml:space="preserve"> to be improved </w:t>
      </w:r>
      <w:r w:rsidR="00E75F12">
        <w:t xml:space="preserve">over many other PWRs </w:t>
      </w:r>
      <w:r w:rsidR="00D57957">
        <w:t xml:space="preserve">due to the </w:t>
      </w:r>
      <w:r w:rsidR="005F6D94">
        <w:t xml:space="preserve">removal of </w:t>
      </w:r>
      <w:r w:rsidR="00144874">
        <w:t>b</w:t>
      </w:r>
      <w:r w:rsidR="005F6D94">
        <w:t>oron</w:t>
      </w:r>
      <w:r w:rsidR="00BD7E1C">
        <w:t>,</w:t>
      </w:r>
      <w:r w:rsidR="002652BF">
        <w:t xml:space="preserve"> as i</w:t>
      </w:r>
      <w:r w:rsidR="00BA3E83">
        <w:t xml:space="preserve">n the absence of </w:t>
      </w:r>
      <w:r w:rsidR="00144874">
        <w:t>b</w:t>
      </w:r>
      <w:r w:rsidR="00BA3E83">
        <w:t>oron</w:t>
      </w:r>
      <w:r w:rsidR="002A549C">
        <w:t>,</w:t>
      </w:r>
      <w:r w:rsidR="00BA3E83">
        <w:t xml:space="preserve"> start-up no longer requires the combination of rod withdrawal and </w:t>
      </w:r>
      <w:r w:rsidR="00144874">
        <w:t>b</w:t>
      </w:r>
      <w:r w:rsidR="00BA3E83">
        <w:t>oron dilution concurrently</w:t>
      </w:r>
      <w:r w:rsidR="002652BF">
        <w:t>. S</w:t>
      </w:r>
      <w:r w:rsidR="0099324C">
        <w:t>h</w:t>
      </w:r>
      <w:r w:rsidR="00BA3E83">
        <w:t>ould a fault occur</w:t>
      </w:r>
      <w:r w:rsidR="00D57957">
        <w:t xml:space="preserve"> such as a </w:t>
      </w:r>
      <w:r w:rsidR="00C55440">
        <w:t>BDF</w:t>
      </w:r>
      <w:r w:rsidR="00BA3E83">
        <w:t xml:space="preserve">, recovery actions to deliver shutdown </w:t>
      </w:r>
      <w:r w:rsidR="004A712C">
        <w:t>require</w:t>
      </w:r>
      <w:r w:rsidR="00BA3E83">
        <w:t xml:space="preserve"> CR actuation alone. </w:t>
      </w:r>
    </w:p>
    <w:p w14:paraId="1180D72A" w14:textId="51201FE7" w:rsidR="0098007B" w:rsidRDefault="000F5FA8">
      <w:pPr>
        <w:pStyle w:val="Numberedparagraph"/>
      </w:pPr>
      <w:r>
        <w:t>The</w:t>
      </w:r>
      <w:r w:rsidR="0098007B">
        <w:t xml:space="preserve"> RP commits to m</w:t>
      </w:r>
      <w:r w:rsidR="0098007B" w:rsidRPr="008F0BF1">
        <w:t>odel</w:t>
      </w:r>
      <w:r w:rsidR="00BB7CE2">
        <w:t xml:space="preserve">ling </w:t>
      </w:r>
      <w:r w:rsidR="0098007B" w:rsidRPr="008F0BF1">
        <w:t>fault conditions</w:t>
      </w:r>
      <w:r w:rsidR="00BB7CE2">
        <w:t xml:space="preserve"> </w:t>
      </w:r>
      <w:r w:rsidR="0098007B" w:rsidRPr="008F0BF1">
        <w:t>during start</w:t>
      </w:r>
      <w:r w:rsidR="0012070E">
        <w:t>-</w:t>
      </w:r>
      <w:r w:rsidR="0098007B" w:rsidRPr="008F0BF1">
        <w:t>ups</w:t>
      </w:r>
      <w:r w:rsidR="0098007B">
        <w:t xml:space="preserve"> </w:t>
      </w:r>
      <w:r w:rsidR="00BB7CE2">
        <w:t xml:space="preserve">including </w:t>
      </w:r>
      <w:r w:rsidR="00D95ED1">
        <w:t>C</w:t>
      </w:r>
      <w:r w:rsidR="00BB7CE2">
        <w:t>WRA</w:t>
      </w:r>
      <w:r w:rsidR="00013AF5">
        <w:t>s</w:t>
      </w:r>
      <w:r w:rsidR="00BB7CE2" w:rsidRPr="008F0BF1">
        <w:t xml:space="preserve"> </w:t>
      </w:r>
      <w:r w:rsidR="0098007B" w:rsidRPr="00325087">
        <w:t xml:space="preserve">(ref. </w:t>
      </w:r>
      <w:sdt>
        <w:sdtPr>
          <w:id w:val="-356355247"/>
          <w:citation/>
        </w:sdtPr>
        <w:sdtEndPr/>
        <w:sdtContent>
          <w:r w:rsidR="0098007B" w:rsidRPr="00325087">
            <w:fldChar w:fldCharType="begin"/>
          </w:r>
          <w:r w:rsidR="00E83549">
            <w:instrText xml:space="preserve">CITATION RRSMR_NSAssess_2 \l 2057 </w:instrText>
          </w:r>
          <w:r w:rsidR="0098007B" w:rsidRPr="00325087">
            <w:fldChar w:fldCharType="separate"/>
          </w:r>
          <w:r w:rsidR="002E5136" w:rsidRPr="002E5136">
            <w:rPr>
              <w:noProof/>
            </w:rPr>
            <w:t>[56]</w:t>
          </w:r>
          <w:r w:rsidR="0098007B" w:rsidRPr="00325087">
            <w:fldChar w:fldCharType="end"/>
          </w:r>
        </w:sdtContent>
      </w:sdt>
      <w:r w:rsidR="0098007B" w:rsidRPr="00325087">
        <w:t>)</w:t>
      </w:r>
      <w:r w:rsidR="0098007B">
        <w:t xml:space="preserve">. The RP </w:t>
      </w:r>
      <w:r>
        <w:t xml:space="preserve">also </w:t>
      </w:r>
      <w:r w:rsidR="0098007B">
        <w:t xml:space="preserve">notes options to manage </w:t>
      </w:r>
      <w:r w:rsidR="00E62C40">
        <w:t>any</w:t>
      </w:r>
      <w:r w:rsidR="0098007B">
        <w:t xml:space="preserve"> CRWA risk through </w:t>
      </w:r>
      <w:r w:rsidR="00D133AD">
        <w:t>mitigations</w:t>
      </w:r>
      <w:r w:rsidR="0098007B">
        <w:t xml:space="preserve"> such as central CRs being moved in conjunction with peripheral CRs or including additional </w:t>
      </w:r>
      <w:r w:rsidR="00F10BAA">
        <w:t xml:space="preserve">DiD </w:t>
      </w:r>
      <w:r w:rsidR="0098007B">
        <w:t>measures such as s</w:t>
      </w:r>
      <w:r w:rsidR="0098007B" w:rsidRPr="00A326E7">
        <w:t>upplementary methods to monitor rod position during start-up</w:t>
      </w:r>
      <w:r w:rsidR="0098007B">
        <w:t xml:space="preserve">. I welcome </w:t>
      </w:r>
      <w:r w:rsidR="005935B3" w:rsidRPr="005935B3">
        <w:t xml:space="preserve">a demonstration of the fault tolerance of the engineering design and </w:t>
      </w:r>
      <w:r w:rsidR="005E4081">
        <w:t xml:space="preserve">of </w:t>
      </w:r>
      <w:r w:rsidR="005935B3" w:rsidRPr="005935B3">
        <w:t>the effectiveness of the safety measures</w:t>
      </w:r>
      <w:r w:rsidR="005935B3">
        <w:t xml:space="preserve"> </w:t>
      </w:r>
      <w:r w:rsidR="001F1703">
        <w:t xml:space="preserve">to allow my expectation against </w:t>
      </w:r>
      <w:r w:rsidR="005935B3">
        <w:t>S</w:t>
      </w:r>
      <w:r w:rsidR="001F1703">
        <w:t>AP</w:t>
      </w:r>
      <w:r w:rsidR="005935B3">
        <w:t xml:space="preserve"> FA.4</w:t>
      </w:r>
      <w:r w:rsidR="001F1703">
        <w:t xml:space="preserve"> to be met.</w:t>
      </w:r>
      <w:r w:rsidR="0098007B">
        <w:t xml:space="preserve"> </w:t>
      </w:r>
    </w:p>
    <w:p w14:paraId="471D7AA4" w14:textId="66E3CEDF" w:rsidR="00222061" w:rsidRDefault="0059036B">
      <w:pPr>
        <w:pStyle w:val="Numberedparagraph"/>
      </w:pPr>
      <w:r>
        <w:t xml:space="preserve">I am satisfied that my expectations against </w:t>
      </w:r>
      <w:r w:rsidR="00222061">
        <w:t xml:space="preserve">SAP </w:t>
      </w:r>
      <w:r w:rsidR="00222061" w:rsidRPr="00AE3304">
        <w:t>EKP.2</w:t>
      </w:r>
      <w:r w:rsidR="00222061">
        <w:t xml:space="preserve"> </w:t>
      </w:r>
      <w:r>
        <w:t xml:space="preserve">which </w:t>
      </w:r>
      <w:r w:rsidR="00222061">
        <w:t xml:space="preserve">states that </w:t>
      </w:r>
      <w:r w:rsidR="00D133AD">
        <w:t>“</w:t>
      </w:r>
      <w:r w:rsidR="00222061">
        <w:t>t</w:t>
      </w:r>
      <w:r w:rsidR="00222061" w:rsidRPr="00EF04CE">
        <w:t>he sensitivity of the facility to potential faults should be minimised</w:t>
      </w:r>
      <w:r w:rsidR="00D133AD">
        <w:t>”</w:t>
      </w:r>
      <w:r>
        <w:t xml:space="preserve"> are capable of being met. </w:t>
      </w:r>
    </w:p>
    <w:p w14:paraId="7A58AB1D" w14:textId="63B80D80" w:rsidR="009B152D" w:rsidRDefault="009B152D" w:rsidP="0058050A">
      <w:pPr>
        <w:pStyle w:val="Heading4"/>
      </w:pPr>
      <w:r w:rsidRPr="009B152D">
        <w:t>Conclusions on reactor start-up</w:t>
      </w:r>
    </w:p>
    <w:p w14:paraId="1BB2E8E5" w14:textId="5618FD90" w:rsidR="0052584F" w:rsidRDefault="00AD347A">
      <w:pPr>
        <w:pStyle w:val="Numberedparagraph"/>
      </w:pPr>
      <w:r>
        <w:t xml:space="preserve">The RP has </w:t>
      </w:r>
      <w:r w:rsidR="00816B64">
        <w:t xml:space="preserve">provided arguments for the removal of secondary </w:t>
      </w:r>
      <w:r w:rsidR="00DA0F8F">
        <w:t>NSs</w:t>
      </w:r>
      <w:r w:rsidR="001D03AD">
        <w:t xml:space="preserve"> and a justification </w:t>
      </w:r>
      <w:r w:rsidR="0052584F">
        <w:t xml:space="preserve">to show </w:t>
      </w:r>
      <w:r w:rsidR="00B71057">
        <w:t xml:space="preserve">that </w:t>
      </w:r>
      <w:r w:rsidR="0052584F">
        <w:t xml:space="preserve">core </w:t>
      </w:r>
      <w:r w:rsidR="00F35A52">
        <w:t>monitoring</w:t>
      </w:r>
      <w:r w:rsidR="0052584F">
        <w:t xml:space="preserve"> during start</w:t>
      </w:r>
      <w:r w:rsidR="0012070E">
        <w:t>-</w:t>
      </w:r>
      <w:r w:rsidR="0052584F">
        <w:t>up</w:t>
      </w:r>
      <w:r w:rsidR="0029170A">
        <w:t>s</w:t>
      </w:r>
      <w:r w:rsidR="0052584F">
        <w:t xml:space="preserve"> can still be assured</w:t>
      </w:r>
      <w:r w:rsidR="006E1BB8">
        <w:t xml:space="preserve"> (SAP </w:t>
      </w:r>
      <w:r w:rsidR="007D5CF4">
        <w:t>ERC.4)</w:t>
      </w:r>
      <w:r w:rsidR="0052584F">
        <w:t xml:space="preserve">. </w:t>
      </w:r>
    </w:p>
    <w:p w14:paraId="25A9240E" w14:textId="27D57091" w:rsidR="00B1128B" w:rsidRDefault="00F35A52">
      <w:pPr>
        <w:pStyle w:val="Numberedparagraph"/>
      </w:pPr>
      <w:r>
        <w:t xml:space="preserve">I determined that the analysis presented </w:t>
      </w:r>
      <w:r w:rsidR="000B5784">
        <w:t>was</w:t>
      </w:r>
      <w:r>
        <w:t xml:space="preserve"> </w:t>
      </w:r>
      <w:r w:rsidR="008E5D52">
        <w:t>conservative</w:t>
      </w:r>
      <w:r w:rsidR="00AF5B98">
        <w:t xml:space="preserve"> </w:t>
      </w:r>
      <w:r>
        <w:t xml:space="preserve">and </w:t>
      </w:r>
      <w:r w:rsidR="00AC7D06">
        <w:t xml:space="preserve">I agree </w:t>
      </w:r>
      <w:r w:rsidR="005A6143">
        <w:t xml:space="preserve">the </w:t>
      </w:r>
      <w:r w:rsidRPr="00325087">
        <w:t xml:space="preserve">decision to </w:t>
      </w:r>
      <w:r>
        <w:t xml:space="preserve">seek to omit </w:t>
      </w:r>
      <w:r w:rsidRPr="00325087">
        <w:t xml:space="preserve">secondary </w:t>
      </w:r>
      <w:r w:rsidR="00D333C0">
        <w:t>NS</w:t>
      </w:r>
      <w:r w:rsidR="009A37F9">
        <w:t>s</w:t>
      </w:r>
      <w:r>
        <w:t xml:space="preserve"> from the design </w:t>
      </w:r>
      <w:r w:rsidR="00B71057">
        <w:t>for equilibrium cores</w:t>
      </w:r>
      <w:r w:rsidR="009C04A8">
        <w:t xml:space="preserve"> </w:t>
      </w:r>
      <w:r w:rsidR="00AC7D06">
        <w:t xml:space="preserve">is possible </w:t>
      </w:r>
      <w:r w:rsidR="009C04A8">
        <w:t>whilst still being able to monitor start-up.</w:t>
      </w:r>
      <w:r>
        <w:t xml:space="preserve"> </w:t>
      </w:r>
      <w:r w:rsidR="002676D0">
        <w:t xml:space="preserve">Further, </w:t>
      </w:r>
      <w:r w:rsidR="00816B64">
        <w:t>that t</w:t>
      </w:r>
      <w:r w:rsidR="0052584F">
        <w:t xml:space="preserve">he removal of the secondary </w:t>
      </w:r>
      <w:r w:rsidR="009A37F9">
        <w:t>NSs</w:t>
      </w:r>
      <w:r w:rsidR="0052584F">
        <w:t xml:space="preserve"> </w:t>
      </w:r>
      <w:r w:rsidR="0095294A">
        <w:t xml:space="preserve">need not be a reduction </w:t>
      </w:r>
      <w:r w:rsidR="00DA0F8F">
        <w:t>in</w:t>
      </w:r>
      <w:r w:rsidR="0095294A">
        <w:t xml:space="preserve"> </w:t>
      </w:r>
      <w:r w:rsidR="007A713A" w:rsidRPr="000F0F3A">
        <w:t>Di</w:t>
      </w:r>
      <w:r w:rsidR="00F73C28">
        <w:t>D</w:t>
      </w:r>
      <w:r w:rsidR="008035A4">
        <w:t xml:space="preserve"> </w:t>
      </w:r>
      <w:r w:rsidR="0095294A">
        <w:t xml:space="preserve">on the basis that </w:t>
      </w:r>
      <w:r w:rsidR="00A415D8">
        <w:t xml:space="preserve">there </w:t>
      </w:r>
      <w:r w:rsidR="00F4535D">
        <w:t>are</w:t>
      </w:r>
      <w:r w:rsidR="00A415D8">
        <w:t xml:space="preserve"> no</w:t>
      </w:r>
      <w:r w:rsidR="00C62DFF">
        <w:t xml:space="preserve">t necessarily any </w:t>
      </w:r>
      <w:r w:rsidR="005F7B2E">
        <w:t xml:space="preserve">negative impacts to </w:t>
      </w:r>
      <w:r w:rsidR="007B1185">
        <w:t xml:space="preserve">risk </w:t>
      </w:r>
      <w:r w:rsidR="00712949">
        <w:t>prevention</w:t>
      </w:r>
      <w:r w:rsidR="00AD4213">
        <w:t>, protection or mitigation</w:t>
      </w:r>
      <w:r w:rsidR="007D5CF4">
        <w:t xml:space="preserve"> (SAP EKP.3)</w:t>
      </w:r>
      <w:r w:rsidR="00AD4213">
        <w:t xml:space="preserve">. </w:t>
      </w:r>
      <w:r w:rsidR="00B1128B">
        <w:t>Conversely</w:t>
      </w:r>
      <w:r w:rsidR="007B1185">
        <w:t xml:space="preserve">, </w:t>
      </w:r>
      <w:r w:rsidR="00B1128B">
        <w:t xml:space="preserve">risk reduction </w:t>
      </w:r>
      <w:r w:rsidR="00BB767B">
        <w:t xml:space="preserve">can </w:t>
      </w:r>
      <w:r w:rsidR="00B1128B">
        <w:t xml:space="preserve">be achieved though </w:t>
      </w:r>
      <w:r w:rsidR="002676D0">
        <w:t>avoiding</w:t>
      </w:r>
      <w:r w:rsidR="00B1128B">
        <w:t xml:space="preserve"> additional nuclear material</w:t>
      </w:r>
      <w:r w:rsidR="002676D0">
        <w:t>s</w:t>
      </w:r>
      <w:r w:rsidR="00BB767B">
        <w:t>,</w:t>
      </w:r>
      <w:r w:rsidR="00B1128B">
        <w:t xml:space="preserve"> </w:t>
      </w:r>
      <w:r w:rsidR="00AD2622">
        <w:t xml:space="preserve">potentially </w:t>
      </w:r>
      <w:r w:rsidR="00B1128B">
        <w:t xml:space="preserve">moving the design toward a more ALARP position. </w:t>
      </w:r>
    </w:p>
    <w:p w14:paraId="2732631F" w14:textId="7A8A9718" w:rsidR="00BB767B" w:rsidRDefault="00A10990">
      <w:pPr>
        <w:pStyle w:val="Numberedparagraph"/>
      </w:pPr>
      <w:bookmarkStart w:id="30" w:name="_Ref162446671"/>
      <w:r>
        <w:t xml:space="preserve">Transition cores </w:t>
      </w:r>
      <w:r w:rsidR="00C47288">
        <w:t>and</w:t>
      </w:r>
      <w:r w:rsidR="00D333C0">
        <w:t xml:space="preserve"> </w:t>
      </w:r>
      <w:r w:rsidR="006D6340">
        <w:t xml:space="preserve">extend </w:t>
      </w:r>
      <w:r w:rsidR="006D190E">
        <w:t>maintenance</w:t>
      </w:r>
      <w:r w:rsidR="006D6340">
        <w:t xml:space="preserve"> periods </w:t>
      </w:r>
      <w:r w:rsidR="001812CF">
        <w:t xml:space="preserve">are </w:t>
      </w:r>
      <w:r>
        <w:t xml:space="preserve">not covered by the </w:t>
      </w:r>
      <w:r w:rsidR="00C47288">
        <w:t>reactor start-up</w:t>
      </w:r>
      <w:r w:rsidR="00BE646C">
        <w:t xml:space="preserve"> </w:t>
      </w:r>
      <w:r>
        <w:t>analysis</w:t>
      </w:r>
      <w:r w:rsidR="00005F30">
        <w:t xml:space="preserve">. </w:t>
      </w:r>
      <w:r w:rsidR="006D190E">
        <w:t xml:space="preserve">Should </w:t>
      </w:r>
      <w:r w:rsidR="00BB767B">
        <w:t xml:space="preserve">core </w:t>
      </w:r>
      <w:r w:rsidR="003F69F9">
        <w:t>monitoring</w:t>
      </w:r>
      <w:r w:rsidR="00BB767B">
        <w:t xml:space="preserve"> </w:t>
      </w:r>
      <w:r w:rsidR="006D190E">
        <w:t xml:space="preserve">not </w:t>
      </w:r>
      <w:r w:rsidR="000779AB">
        <w:t xml:space="preserve">be </w:t>
      </w:r>
      <w:r w:rsidR="00BE646C">
        <w:t xml:space="preserve">possible </w:t>
      </w:r>
      <w:r w:rsidR="007311CF">
        <w:t xml:space="preserve">at these times in life </w:t>
      </w:r>
      <w:r w:rsidR="00640A8D">
        <w:t xml:space="preserve">the </w:t>
      </w:r>
      <w:r w:rsidR="0053504E">
        <w:t xml:space="preserve">RP </w:t>
      </w:r>
      <w:r w:rsidR="001647B4">
        <w:t>conclu</w:t>
      </w:r>
      <w:r w:rsidR="0053504E">
        <w:t xml:space="preserve">des </w:t>
      </w:r>
      <w:r w:rsidR="001647B4">
        <w:t xml:space="preserve">some one-off </w:t>
      </w:r>
      <w:r w:rsidR="00D333C0">
        <w:t>NS</w:t>
      </w:r>
      <w:r w:rsidR="00641970">
        <w:t>s</w:t>
      </w:r>
      <w:r w:rsidR="007311CF">
        <w:t xml:space="preserve"> could be used</w:t>
      </w:r>
      <w:r w:rsidR="00AF7C96">
        <w:t xml:space="preserve">. The </w:t>
      </w:r>
      <w:r w:rsidR="00BE646C">
        <w:t>RP acknowledge</w:t>
      </w:r>
      <w:r w:rsidR="00641970">
        <w:t>s</w:t>
      </w:r>
      <w:r w:rsidR="00BE646C">
        <w:t xml:space="preserve"> the need to reduce risks ALARP</w:t>
      </w:r>
      <w:r w:rsidR="0055740C">
        <w:t xml:space="preserve"> for start-up operations</w:t>
      </w:r>
      <w:r w:rsidR="007D5CF4">
        <w:t xml:space="preserve"> (SAP SC.4)</w:t>
      </w:r>
      <w:r w:rsidR="00AF7C96">
        <w:t>.</w:t>
      </w:r>
      <w:bookmarkEnd w:id="30"/>
      <w:r w:rsidR="004B331C">
        <w:t xml:space="preserve"> </w:t>
      </w:r>
      <w:r w:rsidR="00BB767B">
        <w:t xml:space="preserve"> </w:t>
      </w:r>
    </w:p>
    <w:p w14:paraId="1F9CD5A6" w14:textId="363F8C97" w:rsidR="006D6340" w:rsidRDefault="00C62DFF" w:rsidP="006D6340">
      <w:pPr>
        <w:pStyle w:val="Numberedparagraph"/>
      </w:pPr>
      <w:r>
        <w:t>The core</w:t>
      </w:r>
      <w:r w:rsidR="00E92E8F">
        <w:t>’s</w:t>
      </w:r>
      <w:r>
        <w:t xml:space="preserve"> fault tolerance </w:t>
      </w:r>
      <w:r w:rsidR="006D6340">
        <w:t xml:space="preserve">during start-up </w:t>
      </w:r>
      <w:r>
        <w:t xml:space="preserve">should be improved </w:t>
      </w:r>
      <w:r w:rsidR="00A2771C">
        <w:t>when compared with a</w:t>
      </w:r>
      <w:r w:rsidR="00E82FAF">
        <w:t xml:space="preserve"> </w:t>
      </w:r>
      <w:r>
        <w:t>borated core</w:t>
      </w:r>
      <w:r w:rsidR="006D6340">
        <w:t>,</w:t>
      </w:r>
      <w:r w:rsidR="00E92E8F">
        <w:t xml:space="preserve"> due to the absence of </w:t>
      </w:r>
      <w:r w:rsidR="00641970">
        <w:t>BDFs</w:t>
      </w:r>
      <w:r w:rsidR="006D6340">
        <w:t xml:space="preserve"> </w:t>
      </w:r>
      <w:r>
        <w:t xml:space="preserve">but </w:t>
      </w:r>
      <w:r w:rsidR="00A2771C">
        <w:t>reasonably</w:t>
      </w:r>
      <w:r w:rsidR="00E82FAF">
        <w:t xml:space="preserve"> </w:t>
      </w:r>
      <w:r w:rsidR="00A2771C">
        <w:lastRenderedPageBreak/>
        <w:t>practicable</w:t>
      </w:r>
      <w:r w:rsidR="00E82FAF">
        <w:t xml:space="preserve"> </w:t>
      </w:r>
      <w:r w:rsidR="006D6340">
        <w:t xml:space="preserve">DiD </w:t>
      </w:r>
      <w:r w:rsidR="00E82FAF">
        <w:t xml:space="preserve">measures </w:t>
      </w:r>
      <w:r w:rsidR="0055740C">
        <w:t xml:space="preserve">do </w:t>
      </w:r>
      <w:r w:rsidR="00C81EE1">
        <w:t xml:space="preserve">need to be </w:t>
      </w:r>
      <w:r w:rsidR="00FC6169">
        <w:t xml:space="preserve">identified and </w:t>
      </w:r>
      <w:r w:rsidR="00C81EE1">
        <w:t xml:space="preserve">implemented </w:t>
      </w:r>
      <w:r w:rsidR="00FC6169">
        <w:t xml:space="preserve">for other potential faults, including CRWAs </w:t>
      </w:r>
      <w:r w:rsidR="007D5CF4">
        <w:t>(SAP</w:t>
      </w:r>
      <w:r w:rsidR="00EB618B">
        <w:t xml:space="preserve"> EKP.2)</w:t>
      </w:r>
      <w:r w:rsidR="00A2771C">
        <w:t>.</w:t>
      </w:r>
      <w:r w:rsidR="00E82FAF">
        <w:t xml:space="preserve"> </w:t>
      </w:r>
    </w:p>
    <w:p w14:paraId="51A808B8" w14:textId="684CD1EE" w:rsidR="00223294" w:rsidRPr="00223294" w:rsidRDefault="007A713A" w:rsidP="00A477B9">
      <w:pPr>
        <w:pStyle w:val="Heading3"/>
      </w:pPr>
      <w:bookmarkStart w:id="31" w:name="_Ref157601754"/>
      <w:r w:rsidRPr="00223294">
        <w:t xml:space="preserve">Reactor </w:t>
      </w:r>
      <w:r w:rsidR="00370FF9">
        <w:t>o</w:t>
      </w:r>
      <w:r w:rsidRPr="00223294">
        <w:t>peration</w:t>
      </w:r>
      <w:bookmarkEnd w:id="31"/>
    </w:p>
    <w:p w14:paraId="1245AC6C" w14:textId="213D8041" w:rsidR="00223294" w:rsidRDefault="00223294">
      <w:pPr>
        <w:pStyle w:val="Numberedparagraph"/>
      </w:pPr>
      <w:r>
        <w:t>Within ONR’s guidance</w:t>
      </w:r>
      <w:r w:rsidR="004D5124">
        <w:t>,</w:t>
      </w:r>
      <w:r>
        <w:t xml:space="preserve"> expectations for ensuring safe reactor operation are numerous but most succinctly provided within </w:t>
      </w:r>
      <w:r w:rsidRPr="00622543">
        <w:t xml:space="preserve">SAP </w:t>
      </w:r>
      <w:r>
        <w:t xml:space="preserve">ERC.1 which states that </w:t>
      </w:r>
      <w:r w:rsidR="001F66E0">
        <w:t>“</w:t>
      </w:r>
      <w:r w:rsidRPr="00F44F11">
        <w:t>The design and operation of the reactor should ensure the fundamental safety functions are delivered with an appropriate degree of confidence for permitted operating modes of the reactor</w:t>
      </w:r>
      <w:r w:rsidR="001F66E0">
        <w:t>”</w:t>
      </w:r>
      <w:r>
        <w:t xml:space="preserve">. SAPs ERC.3 and EKP.1 </w:t>
      </w:r>
      <w:r w:rsidR="00095E18">
        <w:t xml:space="preserve">are </w:t>
      </w:r>
      <w:r>
        <w:t xml:space="preserve">also </w:t>
      </w:r>
      <w:r w:rsidR="0084472B">
        <w:t xml:space="preserve">relevant, </w:t>
      </w:r>
      <w:r>
        <w:t xml:space="preserve">describing how the core </w:t>
      </w:r>
      <w:r w:rsidR="001F66E0">
        <w:t>“</w:t>
      </w:r>
      <w:r>
        <w:t xml:space="preserve">should be stable in normal operation and </w:t>
      </w:r>
      <w:r w:rsidRPr="00644AC9">
        <w:t>should not undergo sudden changes of condition when operating parameters go outside their permitted range</w:t>
      </w:r>
      <w:r w:rsidR="001F66E0">
        <w:t>”</w:t>
      </w:r>
      <w:r>
        <w:t xml:space="preserve">, and that </w:t>
      </w:r>
      <w:r w:rsidR="001F66E0">
        <w:t>“</w:t>
      </w:r>
      <w:r>
        <w:t>t</w:t>
      </w:r>
      <w:r w:rsidRPr="00622543">
        <w:t>he underpinning safety aim for any nuclear facility should be an inherently safe design</w:t>
      </w:r>
      <w:r w:rsidR="001F66E0">
        <w:t>”</w:t>
      </w:r>
      <w:r w:rsidR="009A36C6">
        <w:t>, respectively</w:t>
      </w:r>
      <w:r>
        <w:t xml:space="preserve">. </w:t>
      </w:r>
    </w:p>
    <w:p w14:paraId="15F45CD7" w14:textId="3339296A" w:rsidR="00223294" w:rsidRDefault="00223294" w:rsidP="00223294">
      <w:pPr>
        <w:pStyle w:val="Numberedparagraph"/>
      </w:pPr>
      <w:r>
        <w:t xml:space="preserve">To form a </w:t>
      </w:r>
      <w:r w:rsidR="009037BE">
        <w:t xml:space="preserve">judgement </w:t>
      </w:r>
      <w:r>
        <w:t>on whether safe operation can be delivered by the RP’s design I assess</w:t>
      </w:r>
      <w:r w:rsidR="003C448A">
        <w:t xml:space="preserve">ed </w:t>
      </w:r>
      <w:r w:rsidR="001644A5">
        <w:t>the following</w:t>
      </w:r>
      <w:r w:rsidR="003C448A">
        <w:t xml:space="preserve"> target areas</w:t>
      </w:r>
      <w:r>
        <w:t>:</w:t>
      </w:r>
    </w:p>
    <w:p w14:paraId="5A9A6105" w14:textId="7AA4A889" w:rsidR="00223294" w:rsidRPr="00CB42EA" w:rsidRDefault="00223294" w:rsidP="00CB42EA">
      <w:pPr>
        <w:pStyle w:val="Bulletlist1"/>
        <w:ind w:left="1424" w:hanging="505"/>
        <w:rPr>
          <w:color w:val="000000" w:themeColor="text1"/>
          <w:szCs w:val="16"/>
        </w:rPr>
      </w:pPr>
      <w:r w:rsidRPr="00CB42EA">
        <w:rPr>
          <w:color w:val="000000" w:themeColor="text1"/>
          <w:szCs w:val="16"/>
        </w:rPr>
        <w:t xml:space="preserve">Coefficients of reactivity </w:t>
      </w:r>
      <w:r w:rsidR="006064F7" w:rsidRPr="00CB42EA">
        <w:rPr>
          <w:color w:val="000000" w:themeColor="text1"/>
          <w:szCs w:val="16"/>
        </w:rPr>
        <w:t>(</w:t>
      </w:r>
      <w:r w:rsidR="006064F7" w:rsidRPr="00CB42EA">
        <w:rPr>
          <w:color w:val="000000" w:themeColor="text1"/>
          <w:szCs w:val="16"/>
        </w:rPr>
        <w:fldChar w:fldCharType="begin"/>
      </w:r>
      <w:r w:rsidR="006064F7" w:rsidRPr="00CB42EA">
        <w:rPr>
          <w:color w:val="000000" w:themeColor="text1"/>
          <w:szCs w:val="16"/>
        </w:rPr>
        <w:instrText xml:space="preserve"> REF _Ref157601762 \r \h </w:instrText>
      </w:r>
      <w:r w:rsidR="00CB42EA">
        <w:rPr>
          <w:color w:val="000000" w:themeColor="text1"/>
          <w:szCs w:val="16"/>
        </w:rPr>
        <w:instrText xml:space="preserve"> \* MERGEFORMAT </w:instrText>
      </w:r>
      <w:r w:rsidR="006064F7" w:rsidRPr="00CB42EA">
        <w:rPr>
          <w:color w:val="000000" w:themeColor="text1"/>
          <w:szCs w:val="16"/>
        </w:rPr>
      </w:r>
      <w:r w:rsidR="006064F7" w:rsidRPr="00CB42EA">
        <w:rPr>
          <w:color w:val="000000" w:themeColor="text1"/>
          <w:szCs w:val="16"/>
        </w:rPr>
        <w:fldChar w:fldCharType="separate"/>
      </w:r>
      <w:r w:rsidR="00313CD9">
        <w:rPr>
          <w:color w:val="000000" w:themeColor="text1"/>
          <w:szCs w:val="16"/>
          <w:cs/>
        </w:rPr>
        <w:t>‎</w:t>
      </w:r>
      <w:r w:rsidR="00313CD9">
        <w:rPr>
          <w:color w:val="000000" w:themeColor="text1"/>
          <w:szCs w:val="16"/>
        </w:rPr>
        <w:t>4.2.3.1</w:t>
      </w:r>
      <w:r w:rsidR="006064F7" w:rsidRPr="00CB42EA">
        <w:rPr>
          <w:color w:val="000000" w:themeColor="text1"/>
          <w:szCs w:val="16"/>
        </w:rPr>
        <w:fldChar w:fldCharType="end"/>
      </w:r>
      <w:r w:rsidR="006064F7" w:rsidRPr="00CB42EA">
        <w:rPr>
          <w:color w:val="000000" w:themeColor="text1"/>
          <w:szCs w:val="16"/>
        </w:rPr>
        <w:t xml:space="preserve">) </w:t>
      </w:r>
      <w:r w:rsidRPr="00CB42EA">
        <w:rPr>
          <w:color w:val="000000" w:themeColor="text1"/>
          <w:szCs w:val="16"/>
        </w:rPr>
        <w:t xml:space="preserve">– acheivement of an inherently safe design capable of self-regulation and load following. </w:t>
      </w:r>
    </w:p>
    <w:p w14:paraId="6F88F081" w14:textId="22ACB652" w:rsidR="00223294" w:rsidRPr="00CB42EA" w:rsidRDefault="00223294" w:rsidP="00CB42EA">
      <w:pPr>
        <w:pStyle w:val="Bulletlist1"/>
        <w:ind w:left="1424" w:hanging="505"/>
        <w:rPr>
          <w:color w:val="000000" w:themeColor="text1"/>
          <w:szCs w:val="16"/>
        </w:rPr>
      </w:pPr>
      <w:r w:rsidRPr="00EB1D05">
        <w:rPr>
          <w:color w:val="000000" w:themeColor="text1"/>
          <w:szCs w:val="16"/>
        </w:rPr>
        <w:t>Load following</w:t>
      </w:r>
      <w:r w:rsidR="006064F7" w:rsidRPr="00EB1D05">
        <w:rPr>
          <w:color w:val="000000" w:themeColor="text1"/>
          <w:szCs w:val="16"/>
        </w:rPr>
        <w:t xml:space="preserve"> (</w:t>
      </w:r>
      <w:r w:rsidR="006064F7" w:rsidRPr="00EB1D05">
        <w:rPr>
          <w:color w:val="000000" w:themeColor="text1"/>
          <w:szCs w:val="16"/>
        </w:rPr>
        <w:fldChar w:fldCharType="begin"/>
      </w:r>
      <w:r w:rsidR="006064F7" w:rsidRPr="00EB1D05">
        <w:rPr>
          <w:color w:val="000000" w:themeColor="text1"/>
          <w:szCs w:val="16"/>
        </w:rPr>
        <w:instrText xml:space="preserve"> REF _Ref157601771 \r \h </w:instrText>
      </w:r>
      <w:r w:rsidR="00DD6FF0" w:rsidRPr="00EB1D05">
        <w:rPr>
          <w:color w:val="000000" w:themeColor="text1"/>
          <w:szCs w:val="16"/>
        </w:rPr>
        <w:instrText xml:space="preserve"> \* MERGEFORMAT </w:instrText>
      </w:r>
      <w:r w:rsidR="006064F7" w:rsidRPr="00EB1D05">
        <w:rPr>
          <w:color w:val="000000" w:themeColor="text1"/>
          <w:szCs w:val="16"/>
        </w:rPr>
      </w:r>
      <w:r w:rsidR="006064F7" w:rsidRPr="00EB1D05">
        <w:rPr>
          <w:color w:val="000000" w:themeColor="text1"/>
          <w:szCs w:val="16"/>
        </w:rPr>
        <w:fldChar w:fldCharType="separate"/>
      </w:r>
      <w:r w:rsidR="00313CD9">
        <w:rPr>
          <w:color w:val="000000" w:themeColor="text1"/>
          <w:szCs w:val="16"/>
          <w:cs/>
        </w:rPr>
        <w:t>‎</w:t>
      </w:r>
      <w:r w:rsidR="00313CD9">
        <w:rPr>
          <w:color w:val="000000" w:themeColor="text1"/>
          <w:szCs w:val="16"/>
        </w:rPr>
        <w:t>4.2.3.2</w:t>
      </w:r>
      <w:r w:rsidR="006064F7" w:rsidRPr="00EB1D05">
        <w:rPr>
          <w:color w:val="000000" w:themeColor="text1"/>
          <w:szCs w:val="16"/>
        </w:rPr>
        <w:fldChar w:fldCharType="end"/>
      </w:r>
      <w:r w:rsidR="006064F7" w:rsidRPr="00CB42EA">
        <w:rPr>
          <w:color w:val="000000" w:themeColor="text1"/>
          <w:szCs w:val="16"/>
        </w:rPr>
        <w:t>)</w:t>
      </w:r>
      <w:r w:rsidRPr="00CB42EA">
        <w:rPr>
          <w:color w:val="000000" w:themeColor="text1"/>
          <w:szCs w:val="16"/>
        </w:rPr>
        <w:t xml:space="preserve"> – whether fuel integrity can be ma</w:t>
      </w:r>
      <w:r w:rsidR="002A44C9">
        <w:rPr>
          <w:color w:val="000000" w:themeColor="text1"/>
          <w:szCs w:val="16"/>
        </w:rPr>
        <w:t>i</w:t>
      </w:r>
      <w:r w:rsidRPr="00CB42EA">
        <w:rPr>
          <w:color w:val="000000" w:themeColor="text1"/>
          <w:szCs w:val="16"/>
        </w:rPr>
        <w:t xml:space="preserve">ntained in response to sudden changes in operating parameters. </w:t>
      </w:r>
    </w:p>
    <w:p w14:paraId="0157522E" w14:textId="5A9CCB37" w:rsidR="006558AA" w:rsidRPr="00CB42EA" w:rsidRDefault="00223294" w:rsidP="00CB42EA">
      <w:pPr>
        <w:pStyle w:val="Bulletlist1"/>
        <w:ind w:left="1424" w:hanging="505"/>
        <w:rPr>
          <w:color w:val="000000" w:themeColor="text1"/>
          <w:szCs w:val="16"/>
        </w:rPr>
      </w:pPr>
      <w:r w:rsidRPr="00CB42EA">
        <w:rPr>
          <w:color w:val="000000" w:themeColor="text1"/>
          <w:szCs w:val="16"/>
        </w:rPr>
        <w:t>Reactivity control</w:t>
      </w:r>
      <w:r w:rsidR="00EB1D05">
        <w:rPr>
          <w:color w:val="000000" w:themeColor="text1"/>
          <w:szCs w:val="16"/>
        </w:rPr>
        <w:t xml:space="preserve"> (</w:t>
      </w:r>
      <w:r w:rsidR="00EB1D05">
        <w:rPr>
          <w:color w:val="000000" w:themeColor="text1"/>
          <w:szCs w:val="16"/>
        </w:rPr>
        <w:fldChar w:fldCharType="begin"/>
      </w:r>
      <w:r w:rsidR="00EB1D05">
        <w:rPr>
          <w:color w:val="000000" w:themeColor="text1"/>
          <w:szCs w:val="16"/>
        </w:rPr>
        <w:instrText xml:space="preserve"> REF _Ref161835756 \r \h </w:instrText>
      </w:r>
      <w:r w:rsidR="00EB1D05">
        <w:rPr>
          <w:color w:val="000000" w:themeColor="text1"/>
          <w:szCs w:val="16"/>
        </w:rPr>
      </w:r>
      <w:r w:rsidR="00EB1D05">
        <w:rPr>
          <w:color w:val="000000" w:themeColor="text1"/>
          <w:szCs w:val="16"/>
        </w:rPr>
        <w:fldChar w:fldCharType="separate"/>
      </w:r>
      <w:r w:rsidR="00313CD9">
        <w:rPr>
          <w:color w:val="000000" w:themeColor="text1"/>
          <w:szCs w:val="16"/>
          <w:cs/>
        </w:rPr>
        <w:t>‎</w:t>
      </w:r>
      <w:r w:rsidR="00313CD9">
        <w:rPr>
          <w:color w:val="000000" w:themeColor="text1"/>
          <w:szCs w:val="16"/>
        </w:rPr>
        <w:t>4.2.3.3</w:t>
      </w:r>
      <w:r w:rsidR="00EB1D05">
        <w:rPr>
          <w:color w:val="000000" w:themeColor="text1"/>
          <w:szCs w:val="16"/>
        </w:rPr>
        <w:fldChar w:fldCharType="end"/>
      </w:r>
      <w:r w:rsidR="006064F7" w:rsidRPr="00CB42EA">
        <w:rPr>
          <w:color w:val="000000" w:themeColor="text1"/>
          <w:szCs w:val="16"/>
        </w:rPr>
        <w:t xml:space="preserve">) </w:t>
      </w:r>
      <w:r w:rsidRPr="00CB42EA">
        <w:rPr>
          <w:color w:val="000000" w:themeColor="text1"/>
          <w:szCs w:val="16"/>
        </w:rPr>
        <w:t>– ability to deliver stable operation through</w:t>
      </w:r>
      <w:r w:rsidR="0040600A" w:rsidRPr="00CB42EA">
        <w:rPr>
          <w:color w:val="000000" w:themeColor="text1"/>
          <w:szCs w:val="16"/>
        </w:rPr>
        <w:t xml:space="preserve"> c</w:t>
      </w:r>
      <w:r w:rsidRPr="00CB42EA">
        <w:rPr>
          <w:color w:val="000000" w:themeColor="text1"/>
          <w:szCs w:val="16"/>
        </w:rPr>
        <w:t xml:space="preserve">ycle, as the fuel </w:t>
      </w:r>
      <w:r w:rsidR="0040600A" w:rsidRPr="00CB42EA">
        <w:rPr>
          <w:color w:val="000000" w:themeColor="text1"/>
          <w:szCs w:val="16"/>
        </w:rPr>
        <w:t>a</w:t>
      </w:r>
      <w:r w:rsidR="000D71C7">
        <w:rPr>
          <w:color w:val="000000" w:themeColor="text1"/>
          <w:szCs w:val="16"/>
        </w:rPr>
        <w:t>n</w:t>
      </w:r>
      <w:r w:rsidR="0040600A" w:rsidRPr="00CB42EA">
        <w:rPr>
          <w:color w:val="000000" w:themeColor="text1"/>
          <w:szCs w:val="16"/>
        </w:rPr>
        <w:t>d control m</w:t>
      </w:r>
      <w:r w:rsidR="000D71C7">
        <w:rPr>
          <w:color w:val="000000" w:themeColor="text1"/>
          <w:szCs w:val="16"/>
        </w:rPr>
        <w:t xml:space="preserve">aterials </w:t>
      </w:r>
      <w:r w:rsidR="0040600A" w:rsidRPr="00CB42EA">
        <w:rPr>
          <w:color w:val="000000" w:themeColor="text1"/>
          <w:szCs w:val="16"/>
        </w:rPr>
        <w:t xml:space="preserve">are </w:t>
      </w:r>
      <w:r w:rsidRPr="00CB42EA">
        <w:rPr>
          <w:color w:val="000000" w:themeColor="text1"/>
          <w:szCs w:val="16"/>
        </w:rPr>
        <w:t>burnt-up.</w:t>
      </w:r>
    </w:p>
    <w:p w14:paraId="0B82ACA2" w14:textId="74AE0336" w:rsidR="006558AA" w:rsidRPr="00CB42EA" w:rsidRDefault="00223294" w:rsidP="00CB42EA">
      <w:pPr>
        <w:pStyle w:val="Bulletlist1"/>
        <w:ind w:left="1424" w:hanging="505"/>
        <w:rPr>
          <w:color w:val="000000" w:themeColor="text1"/>
          <w:szCs w:val="16"/>
        </w:rPr>
      </w:pPr>
      <w:r w:rsidRPr="00CB42EA">
        <w:rPr>
          <w:color w:val="000000" w:themeColor="text1"/>
          <w:szCs w:val="16"/>
        </w:rPr>
        <w:t xml:space="preserve">Core chemistry </w:t>
      </w:r>
      <w:r w:rsidR="006064F7" w:rsidRPr="00CB42EA">
        <w:rPr>
          <w:color w:val="000000" w:themeColor="text1"/>
          <w:szCs w:val="16"/>
        </w:rPr>
        <w:t>(</w:t>
      </w:r>
      <w:r w:rsidR="00FF0C15" w:rsidRPr="00CB42EA">
        <w:rPr>
          <w:color w:val="000000" w:themeColor="text1"/>
          <w:szCs w:val="16"/>
        </w:rPr>
        <w:fldChar w:fldCharType="begin"/>
      </w:r>
      <w:r w:rsidR="00FF0C15" w:rsidRPr="00CB42EA">
        <w:rPr>
          <w:color w:val="000000" w:themeColor="text1"/>
          <w:szCs w:val="16"/>
        </w:rPr>
        <w:instrText xml:space="preserve"> REF _Ref157601792 \r \h </w:instrText>
      </w:r>
      <w:r w:rsidR="00CB42EA">
        <w:rPr>
          <w:color w:val="000000" w:themeColor="text1"/>
          <w:szCs w:val="16"/>
        </w:rPr>
        <w:instrText xml:space="preserve"> \* MERGEFORMAT </w:instrText>
      </w:r>
      <w:r w:rsidR="00FF0C15" w:rsidRPr="00CB42EA">
        <w:rPr>
          <w:color w:val="000000" w:themeColor="text1"/>
          <w:szCs w:val="16"/>
        </w:rPr>
      </w:r>
      <w:r w:rsidR="00FF0C15" w:rsidRPr="00CB42EA">
        <w:rPr>
          <w:color w:val="000000" w:themeColor="text1"/>
          <w:szCs w:val="16"/>
        </w:rPr>
        <w:fldChar w:fldCharType="separate"/>
      </w:r>
      <w:r w:rsidR="00313CD9">
        <w:rPr>
          <w:color w:val="000000" w:themeColor="text1"/>
          <w:szCs w:val="16"/>
          <w:cs/>
        </w:rPr>
        <w:t>‎</w:t>
      </w:r>
      <w:r w:rsidR="00313CD9">
        <w:rPr>
          <w:color w:val="000000" w:themeColor="text1"/>
          <w:szCs w:val="16"/>
        </w:rPr>
        <w:t>4.2.3.4</w:t>
      </w:r>
      <w:r w:rsidR="00FF0C15" w:rsidRPr="00CB42EA">
        <w:rPr>
          <w:color w:val="000000" w:themeColor="text1"/>
          <w:szCs w:val="16"/>
        </w:rPr>
        <w:fldChar w:fldCharType="end"/>
      </w:r>
      <w:r w:rsidR="006064F7" w:rsidRPr="00CB42EA">
        <w:rPr>
          <w:color w:val="000000" w:themeColor="text1"/>
          <w:szCs w:val="16"/>
        </w:rPr>
        <w:t xml:space="preserve">) </w:t>
      </w:r>
      <w:r w:rsidRPr="00CB42EA">
        <w:rPr>
          <w:color w:val="000000" w:themeColor="text1"/>
          <w:szCs w:val="16"/>
        </w:rPr>
        <w:t xml:space="preserve">– </w:t>
      </w:r>
      <w:r w:rsidR="000E7C51" w:rsidRPr="00CB42EA">
        <w:rPr>
          <w:color w:val="000000" w:themeColor="text1"/>
          <w:szCs w:val="16"/>
        </w:rPr>
        <w:t>m</w:t>
      </w:r>
      <w:r w:rsidRPr="00CB42EA">
        <w:rPr>
          <w:color w:val="000000" w:themeColor="text1"/>
          <w:szCs w:val="16"/>
        </w:rPr>
        <w:t xml:space="preserve">aintainance of fuel integrity </w:t>
      </w:r>
      <w:r w:rsidR="000E7C51" w:rsidRPr="00CB42EA">
        <w:rPr>
          <w:color w:val="000000" w:themeColor="text1"/>
          <w:szCs w:val="16"/>
        </w:rPr>
        <w:t xml:space="preserve">within the </w:t>
      </w:r>
      <w:r w:rsidRPr="00CB42EA">
        <w:rPr>
          <w:color w:val="000000" w:themeColor="text1"/>
          <w:szCs w:val="16"/>
        </w:rPr>
        <w:t>specifi</w:t>
      </w:r>
      <w:r w:rsidR="000E7C51" w:rsidRPr="00CB42EA">
        <w:rPr>
          <w:color w:val="000000" w:themeColor="text1"/>
          <w:szCs w:val="16"/>
        </w:rPr>
        <w:t>ed</w:t>
      </w:r>
      <w:r w:rsidRPr="00CB42EA">
        <w:rPr>
          <w:color w:val="000000" w:themeColor="text1"/>
          <w:szCs w:val="16"/>
        </w:rPr>
        <w:t xml:space="preserve"> primary circuit chemistry.</w:t>
      </w:r>
    </w:p>
    <w:p w14:paraId="02D296FE" w14:textId="77777777" w:rsidR="007D25C9" w:rsidRDefault="006558AA" w:rsidP="0058050A">
      <w:pPr>
        <w:pStyle w:val="Heading4"/>
      </w:pPr>
      <w:bookmarkStart w:id="32" w:name="_Ref157601762"/>
      <w:r>
        <w:t>Coefficients of reactivity</w:t>
      </w:r>
      <w:bookmarkEnd w:id="32"/>
    </w:p>
    <w:p w14:paraId="44AC0577" w14:textId="6F9AE2A6" w:rsidR="00A95AF3" w:rsidRDefault="00A76192">
      <w:pPr>
        <w:pStyle w:val="Numberedparagraph"/>
      </w:pPr>
      <w:r w:rsidRPr="005F137B">
        <w:rPr>
          <w:lang w:val="sv-SE"/>
        </w:rPr>
        <w:t>Expanding</w:t>
      </w:r>
      <w:r w:rsidRPr="00226D0C">
        <w:rPr>
          <w:lang w:val="sv-SE"/>
        </w:rPr>
        <w:t xml:space="preserve"> on</w:t>
      </w:r>
      <w:r w:rsidR="00611D93" w:rsidRPr="00226D0C">
        <w:rPr>
          <w:lang w:val="sv-SE"/>
        </w:rPr>
        <w:t xml:space="preserve"> </w:t>
      </w:r>
      <w:r w:rsidR="008C0600" w:rsidRPr="00226D0C">
        <w:rPr>
          <w:lang w:val="sv-SE"/>
        </w:rPr>
        <w:t>SAP EKP.1</w:t>
      </w:r>
      <w:r w:rsidR="009B6807" w:rsidRPr="00226D0C">
        <w:rPr>
          <w:lang w:val="sv-SE"/>
        </w:rPr>
        <w:t>,</w:t>
      </w:r>
      <w:r w:rsidR="00DB293E" w:rsidRPr="00226D0C">
        <w:rPr>
          <w:lang w:val="sv-SE"/>
        </w:rPr>
        <w:t xml:space="preserve"> </w:t>
      </w:r>
      <w:r w:rsidR="009B6807" w:rsidRPr="00226D0C">
        <w:rPr>
          <w:lang w:val="sv-SE"/>
        </w:rPr>
        <w:t>TAG</w:t>
      </w:r>
      <w:r w:rsidR="001F66E0" w:rsidRPr="00226D0C">
        <w:rPr>
          <w:lang w:val="sv-SE"/>
        </w:rPr>
        <w:t>-</w:t>
      </w:r>
      <w:r w:rsidR="008C0600" w:rsidRPr="00226D0C">
        <w:rPr>
          <w:lang w:val="sv-SE"/>
        </w:rPr>
        <w:t xml:space="preserve">075 (ref. </w:t>
      </w:r>
      <w:sdt>
        <w:sdtPr>
          <w:id w:val="183255540"/>
          <w:citation/>
        </w:sdtPr>
        <w:sdtEndPr/>
        <w:sdtContent>
          <w:r w:rsidR="008C0600">
            <w:fldChar w:fldCharType="begin"/>
          </w:r>
          <w:r w:rsidR="00B710FC">
            <w:rPr>
              <w:lang w:val="sv-SE"/>
            </w:rPr>
            <w:instrText xml:space="preserve">CITATION TAG075_NucFuel \l 2057 </w:instrText>
          </w:r>
          <w:r w:rsidR="008C0600">
            <w:fldChar w:fldCharType="separate"/>
          </w:r>
          <w:r w:rsidR="002E5136" w:rsidRPr="002E5136">
            <w:rPr>
              <w:noProof/>
            </w:rPr>
            <w:t>[31]</w:t>
          </w:r>
          <w:r w:rsidR="008C0600">
            <w:fldChar w:fldCharType="end"/>
          </w:r>
        </w:sdtContent>
      </w:sdt>
      <w:r w:rsidR="008C0600" w:rsidRPr="008B1FAD">
        <w:t xml:space="preserve">) </w:t>
      </w:r>
      <w:r w:rsidR="009B6807">
        <w:t>identifies</w:t>
      </w:r>
      <w:r w:rsidR="008C0600" w:rsidRPr="008B1FAD">
        <w:t xml:space="preserve"> that </w:t>
      </w:r>
      <w:r w:rsidR="00474683">
        <w:t>“</w:t>
      </w:r>
      <w:r w:rsidR="008C0600">
        <w:t>C</w:t>
      </w:r>
      <w:r w:rsidR="008C0600" w:rsidRPr="008B1FAD">
        <w:t xml:space="preserve">hanges in temperature, coolant voiding, core geometry or the nuclear characteristics of components that could occur in normal operation or fault conditions </w:t>
      </w:r>
      <w:r w:rsidR="008C0600" w:rsidRPr="00EA4FEB">
        <w:t>should not cause uncontrollably large or rapid increases in reactivity</w:t>
      </w:r>
      <w:r w:rsidR="00474683">
        <w:t>”</w:t>
      </w:r>
      <w:r w:rsidR="00417545">
        <w:t xml:space="preserve">. </w:t>
      </w:r>
      <w:r w:rsidR="008C0600" w:rsidRPr="00EA4FEB">
        <w:t>Important to the demonstration of adequate performance in this area are the reactor’s coefficients of reactivity</w:t>
      </w:r>
      <w:r w:rsidR="00CB626F">
        <w:t xml:space="preserve">, which ensure </w:t>
      </w:r>
      <w:r w:rsidR="006874D7">
        <w:t xml:space="preserve">the </w:t>
      </w:r>
      <w:r w:rsidR="00CB626F">
        <w:t xml:space="preserve">stability </w:t>
      </w:r>
      <w:r w:rsidR="006874D7">
        <w:t>of the reactor</w:t>
      </w:r>
      <w:r w:rsidR="008C0600" w:rsidRPr="00EA4FEB">
        <w:t xml:space="preserve">. </w:t>
      </w:r>
    </w:p>
    <w:p w14:paraId="1860A72B" w14:textId="77440669" w:rsidR="00FF3F75" w:rsidRDefault="008018DE">
      <w:pPr>
        <w:pStyle w:val="Numberedparagraph"/>
      </w:pPr>
      <w:r>
        <w:t xml:space="preserve">I sampled the </w:t>
      </w:r>
      <w:r w:rsidR="00A95AF3">
        <w:t xml:space="preserve">RP’s </w:t>
      </w:r>
      <w:r>
        <w:t xml:space="preserve">E3S case to </w:t>
      </w:r>
      <w:r w:rsidR="00F72FFF">
        <w:t>check the</w:t>
      </w:r>
      <w:r w:rsidR="00417545">
        <w:t xml:space="preserve"> </w:t>
      </w:r>
      <w:r w:rsidR="00606834">
        <w:t xml:space="preserve">total </w:t>
      </w:r>
      <w:r w:rsidR="00417545">
        <w:t xml:space="preserve">power coefficient of reactivity </w:t>
      </w:r>
      <w:r w:rsidR="006874D7">
        <w:t>was</w:t>
      </w:r>
      <w:r w:rsidR="00D71E0C">
        <w:t xml:space="preserve"> </w:t>
      </w:r>
      <w:r w:rsidR="00F72FFF">
        <w:t>negative through life</w:t>
      </w:r>
      <w:r w:rsidR="000C158F">
        <w:t xml:space="preserve">, or </w:t>
      </w:r>
      <w:r w:rsidR="00F26183">
        <w:t xml:space="preserve">that </w:t>
      </w:r>
      <w:r w:rsidR="00FF4C51">
        <w:t xml:space="preserve">any </w:t>
      </w:r>
      <w:r w:rsidR="00CB626F" w:rsidRPr="00CB626F">
        <w:t>effect</w:t>
      </w:r>
      <w:r w:rsidR="00FF4C51">
        <w:t xml:space="preserve">s of </w:t>
      </w:r>
      <w:r w:rsidR="00CB626F" w:rsidRPr="00CB626F">
        <w:t>positive reactivity coefficient</w:t>
      </w:r>
      <w:r w:rsidR="00FF4C51">
        <w:t>s</w:t>
      </w:r>
      <w:r w:rsidR="00CB626F" w:rsidRPr="00CB626F">
        <w:t xml:space="preserve"> </w:t>
      </w:r>
      <w:r w:rsidR="006739BF">
        <w:t xml:space="preserve">had been identified and </w:t>
      </w:r>
      <w:r w:rsidR="00FF3F75">
        <w:t xml:space="preserve">demonstrated as being </w:t>
      </w:r>
      <w:r w:rsidR="00CB626F" w:rsidRPr="00CB626F">
        <w:t>inconsequential</w:t>
      </w:r>
      <w:r w:rsidR="00F72FFF">
        <w:t>.</w:t>
      </w:r>
    </w:p>
    <w:p w14:paraId="232D327F" w14:textId="74A2F070" w:rsidR="00B65507" w:rsidRDefault="008C0600" w:rsidP="00B65507">
      <w:pPr>
        <w:pStyle w:val="Numberedparagraph"/>
      </w:pPr>
      <w:r w:rsidRPr="006E42FB">
        <w:t xml:space="preserve">Within the RP’s </w:t>
      </w:r>
      <w:r w:rsidR="00375B56">
        <w:t>R</w:t>
      </w:r>
      <w:r w:rsidRPr="006E42FB">
        <w:t xml:space="preserve">eactor </w:t>
      </w:r>
      <w:r w:rsidR="00375B56">
        <w:t>P</w:t>
      </w:r>
      <w:r w:rsidRPr="006E42FB">
        <w:t xml:space="preserve">hysics </w:t>
      </w:r>
      <w:r w:rsidR="00375B56">
        <w:t>D</w:t>
      </w:r>
      <w:r w:rsidRPr="006E42FB">
        <w:t xml:space="preserve">esign </w:t>
      </w:r>
      <w:r w:rsidR="00375B56">
        <w:t>B</w:t>
      </w:r>
      <w:r w:rsidRPr="006E42FB">
        <w:t xml:space="preserve">asis (ref. </w:t>
      </w:r>
      <w:sdt>
        <w:sdtPr>
          <w:id w:val="899640019"/>
          <w:citation/>
        </w:sdtPr>
        <w:sdtEndPr/>
        <w:sdtContent>
          <w:r w:rsidRPr="006E42FB">
            <w:fldChar w:fldCharType="begin"/>
          </w:r>
          <w:r w:rsidRPr="006E42FB">
            <w:instrText xml:space="preserve"> CITATION RRReactPhysDB_1 \l 2057 </w:instrText>
          </w:r>
          <w:r w:rsidRPr="006E42FB">
            <w:fldChar w:fldCharType="separate"/>
          </w:r>
          <w:r w:rsidR="002E5136" w:rsidRPr="002E5136">
            <w:rPr>
              <w:noProof/>
            </w:rPr>
            <w:t>[67]</w:t>
          </w:r>
          <w:r w:rsidRPr="006E42FB">
            <w:fldChar w:fldCharType="end"/>
          </w:r>
        </w:sdtContent>
      </w:sdt>
      <w:r w:rsidRPr="006E42FB">
        <w:t>) it states the requirement</w:t>
      </w:r>
      <w:r>
        <w:t xml:space="preserve"> </w:t>
      </w:r>
      <w:r w:rsidR="00D27DD1">
        <w:t xml:space="preserve">that </w:t>
      </w:r>
      <w:r>
        <w:t>reactivity coefficients must be negative</w:t>
      </w:r>
      <w:r w:rsidR="00B65507" w:rsidRPr="00B65507">
        <w:t xml:space="preserve"> </w:t>
      </w:r>
      <w:r w:rsidR="00B65507" w:rsidRPr="006E42FB">
        <w:t xml:space="preserve">for </w:t>
      </w:r>
      <w:r w:rsidR="00B65507">
        <w:t>all points in duty operation</w:t>
      </w:r>
      <w:r>
        <w:t xml:space="preserve">. </w:t>
      </w:r>
      <w:r w:rsidR="00835F1F">
        <w:t>To ensure this</w:t>
      </w:r>
      <w:r w:rsidR="00B65507">
        <w:t>,</w:t>
      </w:r>
      <w:r w:rsidR="00835F1F">
        <w:t xml:space="preserve"> t</w:t>
      </w:r>
      <w:r w:rsidR="00F72FFF">
        <w:t xml:space="preserve">he </w:t>
      </w:r>
      <w:r w:rsidR="00D47A75">
        <w:t>Justification</w:t>
      </w:r>
      <w:r w:rsidR="004F38A6">
        <w:t xml:space="preserve"> o</w:t>
      </w:r>
      <w:r w:rsidR="00D47A75">
        <w:t>f</w:t>
      </w:r>
      <w:r w:rsidR="004F38A6">
        <w:t xml:space="preserve"> Design lim</w:t>
      </w:r>
      <w:r w:rsidR="00D47A75">
        <w:t xml:space="preserve">its </w:t>
      </w:r>
      <w:r w:rsidR="00C6627F">
        <w:t xml:space="preserve">(ref. </w:t>
      </w:r>
      <w:sdt>
        <w:sdtPr>
          <w:id w:val="-2053831022"/>
          <w:citation/>
        </w:sdtPr>
        <w:sdtEndPr/>
        <w:sdtContent>
          <w:r w:rsidR="00F26183">
            <w:fldChar w:fldCharType="begin"/>
          </w:r>
          <w:r w:rsidR="00F26183">
            <w:instrText xml:space="preserve"> CITATION RRJustDesignLimits_1 \l 2057 </w:instrText>
          </w:r>
          <w:r w:rsidR="00F26183">
            <w:fldChar w:fldCharType="separate"/>
          </w:r>
          <w:r w:rsidR="002E5136" w:rsidRPr="002E5136">
            <w:rPr>
              <w:noProof/>
            </w:rPr>
            <w:t>[50]</w:t>
          </w:r>
          <w:r w:rsidR="00F26183">
            <w:fldChar w:fldCharType="end"/>
          </w:r>
        </w:sdtContent>
      </w:sdt>
      <w:r w:rsidR="00C6627F">
        <w:t xml:space="preserve">) </w:t>
      </w:r>
      <w:r w:rsidR="000B7F08">
        <w:t>set</w:t>
      </w:r>
      <w:r w:rsidR="00375B56">
        <w:t xml:space="preserve">s </w:t>
      </w:r>
      <w:r w:rsidR="00D27DD1">
        <w:t xml:space="preserve">a </w:t>
      </w:r>
      <w:r w:rsidR="000B7F08">
        <w:t>m</w:t>
      </w:r>
      <w:r w:rsidR="00DE2084">
        <w:t>inimum limit</w:t>
      </w:r>
      <w:r w:rsidR="000B7F08">
        <w:t xml:space="preserve"> </w:t>
      </w:r>
      <w:r w:rsidR="00FF3F75">
        <w:t xml:space="preserve">of </w:t>
      </w:r>
      <w:r w:rsidR="007D62D8">
        <w:t>0 pcm/</w:t>
      </w:r>
      <w:r w:rsidR="00261C88">
        <w:t>K</w:t>
      </w:r>
      <w:r w:rsidR="007D62D8">
        <w:t xml:space="preserve"> f</w:t>
      </w:r>
      <w:r w:rsidR="00051928">
        <w:t xml:space="preserve">or </w:t>
      </w:r>
      <w:r w:rsidR="007D62D8">
        <w:t xml:space="preserve">the </w:t>
      </w:r>
      <w:r w:rsidR="00051928" w:rsidRPr="00EA4FEB">
        <w:t xml:space="preserve">most important </w:t>
      </w:r>
      <w:r w:rsidR="00051928">
        <w:t>coefficients</w:t>
      </w:r>
      <w:r w:rsidR="007D62D8">
        <w:t xml:space="preserve">; </w:t>
      </w:r>
      <w:r w:rsidR="00C6627F">
        <w:t xml:space="preserve">the </w:t>
      </w:r>
      <w:r w:rsidR="00051928" w:rsidRPr="00EA4FEB">
        <w:t xml:space="preserve">fast-acting Doppler (Power) </w:t>
      </w:r>
      <w:r w:rsidR="00BF3173">
        <w:t>C</w:t>
      </w:r>
      <w:r w:rsidR="00051928" w:rsidRPr="00EA4FEB">
        <w:t>oefficient (DPC)</w:t>
      </w:r>
      <w:r w:rsidR="00C6627F">
        <w:t xml:space="preserve"> </w:t>
      </w:r>
      <w:r w:rsidR="00051928" w:rsidRPr="00EA4FEB">
        <w:t xml:space="preserve">and the relatively slower-acting </w:t>
      </w:r>
      <w:r w:rsidR="00051928" w:rsidRPr="00EA4FEB">
        <w:lastRenderedPageBreak/>
        <w:t>Moderator Temperature Coefficient (MTC)</w:t>
      </w:r>
      <w:r w:rsidR="00E8081A">
        <w:t xml:space="preserve">. </w:t>
      </w:r>
      <w:r w:rsidR="00DE2084">
        <w:t xml:space="preserve">Compliance with the </w:t>
      </w:r>
      <w:r w:rsidR="000E414A">
        <w:t xml:space="preserve">limits </w:t>
      </w:r>
      <w:r w:rsidR="00F4535D">
        <w:t>is</w:t>
      </w:r>
      <w:r w:rsidR="000E414A">
        <w:t xml:space="preserve"> reported </w:t>
      </w:r>
      <w:r w:rsidR="00C6627F">
        <w:t xml:space="preserve">upon </w:t>
      </w:r>
      <w:r w:rsidR="000E414A">
        <w:t xml:space="preserve">within </w:t>
      </w:r>
      <w:r w:rsidR="00DE2084">
        <w:t>the Reactor Physics Performance Assessment (ref.</w:t>
      </w:r>
      <w:sdt>
        <w:sdtPr>
          <w:id w:val="60750751"/>
          <w:citation/>
        </w:sdtPr>
        <w:sdtEndPr/>
        <w:sdtContent>
          <w:r w:rsidR="00DE2084">
            <w:fldChar w:fldCharType="begin"/>
          </w:r>
          <w:r w:rsidR="00DE2084">
            <w:instrText xml:space="preserve"> CITATION RRReactPhysPerfAssess_1 \l 2057 </w:instrText>
          </w:r>
          <w:r w:rsidR="00DE2084">
            <w:fldChar w:fldCharType="separate"/>
          </w:r>
          <w:r w:rsidR="002E5136">
            <w:rPr>
              <w:noProof/>
            </w:rPr>
            <w:t xml:space="preserve"> </w:t>
          </w:r>
          <w:r w:rsidR="002E5136" w:rsidRPr="002E5136">
            <w:rPr>
              <w:noProof/>
            </w:rPr>
            <w:t>[52]</w:t>
          </w:r>
          <w:r w:rsidR="00DE2084">
            <w:fldChar w:fldCharType="end"/>
          </w:r>
        </w:sdtContent>
      </w:sdt>
      <w:r w:rsidR="00DE2084">
        <w:t>)</w:t>
      </w:r>
      <w:r w:rsidR="000E414A">
        <w:t xml:space="preserve">. </w:t>
      </w:r>
    </w:p>
    <w:p w14:paraId="556745D0" w14:textId="585B318D" w:rsidR="002E3B08" w:rsidRDefault="00F53074" w:rsidP="002E3B08">
      <w:pPr>
        <w:pStyle w:val="Numberedparagraph"/>
      </w:pPr>
      <w:r>
        <w:t xml:space="preserve">All components </w:t>
      </w:r>
      <w:r w:rsidR="00E8081A">
        <w:t xml:space="preserve">of </w:t>
      </w:r>
      <w:r>
        <w:t xml:space="preserve">the power coefficient of reactivity </w:t>
      </w:r>
      <w:r w:rsidR="00E8081A">
        <w:t xml:space="preserve">can be seen to </w:t>
      </w:r>
      <w:r>
        <w:t>all</w:t>
      </w:r>
      <w:r w:rsidR="00E8081A">
        <w:t xml:space="preserve"> be </w:t>
      </w:r>
      <w:r>
        <w:t>negative</w:t>
      </w:r>
      <w:r w:rsidR="00B65507">
        <w:t xml:space="preserve"> (ref.</w:t>
      </w:r>
      <w:sdt>
        <w:sdtPr>
          <w:id w:val="-275794010"/>
          <w:citation/>
        </w:sdtPr>
        <w:sdtEndPr/>
        <w:sdtContent>
          <w:r w:rsidR="00B65507">
            <w:fldChar w:fldCharType="begin"/>
          </w:r>
          <w:r w:rsidR="00B65507">
            <w:instrText xml:space="preserve"> CITATION RRReactPhysPerfAssess_1 \l 2057 </w:instrText>
          </w:r>
          <w:r w:rsidR="00B65507">
            <w:fldChar w:fldCharType="separate"/>
          </w:r>
          <w:r w:rsidR="002E5136">
            <w:rPr>
              <w:noProof/>
            </w:rPr>
            <w:t xml:space="preserve"> </w:t>
          </w:r>
          <w:r w:rsidR="002E5136" w:rsidRPr="002E5136">
            <w:rPr>
              <w:noProof/>
            </w:rPr>
            <w:t>[52]</w:t>
          </w:r>
          <w:r w:rsidR="00B65507">
            <w:fldChar w:fldCharType="end"/>
          </w:r>
        </w:sdtContent>
      </w:sdt>
      <w:r w:rsidR="00B65507">
        <w:t>)</w:t>
      </w:r>
      <w:r w:rsidR="00E8081A">
        <w:t xml:space="preserve">. </w:t>
      </w:r>
      <w:r w:rsidR="002E3B08">
        <w:t xml:space="preserve">This provides me confidence that the power coefficient of reactivity will also be negative although the values for this though life are yet to be calculated. </w:t>
      </w:r>
    </w:p>
    <w:p w14:paraId="02E06683" w14:textId="512C1185" w:rsidR="00E85094" w:rsidRDefault="003450D7" w:rsidP="00E85094">
      <w:pPr>
        <w:pStyle w:val="Numberedparagraph"/>
      </w:pPr>
      <w:r>
        <w:t xml:space="preserve">The RP notes that </w:t>
      </w:r>
      <w:r w:rsidR="00405820">
        <w:t>DPC</w:t>
      </w:r>
      <w:r w:rsidR="00405820" w:rsidRPr="00413F3E">
        <w:rPr>
          <w:lang w:eastAsia="en-GB" w:bidi="ar-SA"/>
        </w:rPr>
        <w:t xml:space="preserve"> </w:t>
      </w:r>
      <w:r w:rsidRPr="00413F3E">
        <w:rPr>
          <w:lang w:eastAsia="en-GB" w:bidi="ar-SA"/>
        </w:rPr>
        <w:t xml:space="preserve">and </w:t>
      </w:r>
      <w:r w:rsidR="00405820">
        <w:rPr>
          <w:lang w:eastAsia="en-GB" w:bidi="ar-SA"/>
        </w:rPr>
        <w:t xml:space="preserve">MTC </w:t>
      </w:r>
      <w:r w:rsidRPr="00413F3E">
        <w:rPr>
          <w:lang w:eastAsia="en-GB" w:bidi="ar-SA"/>
        </w:rPr>
        <w:t xml:space="preserve">design limits will eventually be updated and justified following plant performance assessments. The limits ultimately chosen will ensure adequate fuel performance by minimising the amount of energy deposition to acceptable levels and to ensure acceptable margins to fuel melt </w:t>
      </w:r>
      <w:r w:rsidR="00AC3BB3">
        <w:rPr>
          <w:lang w:eastAsia="en-GB" w:bidi="ar-SA"/>
        </w:rPr>
        <w:t>during faults</w:t>
      </w:r>
      <w:r w:rsidR="00961B63" w:rsidRPr="00961B63">
        <w:t xml:space="preserve"> </w:t>
      </w:r>
      <w:r w:rsidR="00961B63" w:rsidRPr="001525AF">
        <w:t xml:space="preserve">(ref. </w:t>
      </w:r>
      <w:sdt>
        <w:sdtPr>
          <w:id w:val="1575925946"/>
          <w:citation/>
        </w:sdtPr>
        <w:sdtEndPr/>
        <w:sdtContent>
          <w:r w:rsidR="00961B63" w:rsidRPr="001525AF">
            <w:fldChar w:fldCharType="begin"/>
          </w:r>
          <w:r w:rsidR="00961B63">
            <w:instrText xml:space="preserve">CITATION RRJustDesignLimits_1 \l 2057 </w:instrText>
          </w:r>
          <w:r w:rsidR="00961B63" w:rsidRPr="001525AF">
            <w:fldChar w:fldCharType="separate"/>
          </w:r>
          <w:r w:rsidR="002E5136" w:rsidRPr="002E5136">
            <w:rPr>
              <w:noProof/>
            </w:rPr>
            <w:t>[50]</w:t>
          </w:r>
          <w:r w:rsidR="00961B63" w:rsidRPr="001525AF">
            <w:fldChar w:fldCharType="end"/>
          </w:r>
        </w:sdtContent>
      </w:sdt>
      <w:r w:rsidR="00961B63" w:rsidRPr="001525AF">
        <w:t>)</w:t>
      </w:r>
      <w:r w:rsidR="00337E18">
        <w:t xml:space="preserve"> </w:t>
      </w:r>
      <w:r w:rsidR="002B2A98">
        <w:t xml:space="preserve">thereby </w:t>
      </w:r>
      <w:r w:rsidR="00337E18">
        <w:t xml:space="preserve">meeting my </w:t>
      </w:r>
      <w:r w:rsidR="00337E18" w:rsidRPr="00040125">
        <w:t xml:space="preserve">fault tolerance </w:t>
      </w:r>
      <w:r w:rsidR="00337E18">
        <w:t xml:space="preserve">expectations against SAP </w:t>
      </w:r>
      <w:r w:rsidR="00337E18" w:rsidRPr="00040125">
        <w:t>EKP.2</w:t>
      </w:r>
      <w:r w:rsidR="00961B63" w:rsidRPr="001525AF">
        <w:t>.</w:t>
      </w:r>
      <w:r>
        <w:rPr>
          <w:lang w:eastAsia="en-GB" w:bidi="ar-SA"/>
        </w:rPr>
        <w:t xml:space="preserve"> </w:t>
      </w:r>
    </w:p>
    <w:p w14:paraId="55DDF5AE" w14:textId="77777777" w:rsidR="00CB7664" w:rsidRDefault="008C0600">
      <w:pPr>
        <w:pStyle w:val="Numberedparagraph"/>
      </w:pPr>
      <w:r w:rsidRPr="0069484A">
        <w:t xml:space="preserve">I judge that the coefficients </w:t>
      </w:r>
      <w:r>
        <w:t>reported</w:t>
      </w:r>
      <w:r w:rsidRPr="0069484A">
        <w:t xml:space="preserve"> </w:t>
      </w:r>
      <w:r w:rsidR="00961B63">
        <w:t xml:space="preserve">upon </w:t>
      </w:r>
      <w:r>
        <w:t xml:space="preserve">indicate the ability of the reactor to maintain controlled </w:t>
      </w:r>
      <w:r w:rsidRPr="0069484A">
        <w:t xml:space="preserve">reactivity </w:t>
      </w:r>
      <w:r>
        <w:t xml:space="preserve">such that </w:t>
      </w:r>
      <w:r w:rsidRPr="0069484A">
        <w:t xml:space="preserve">the </w:t>
      </w:r>
      <w:r w:rsidR="00E85094" w:rsidRPr="00E85094">
        <w:t>core will naturally be tolerant to power increasing faults and maintain load following and self-regulating behaviours</w:t>
      </w:r>
      <w:r w:rsidRPr="0069484A">
        <w:t>.</w:t>
      </w:r>
      <w:r w:rsidRPr="002772F9">
        <w:t xml:space="preserve"> </w:t>
      </w:r>
    </w:p>
    <w:p w14:paraId="4357207D" w14:textId="35CB5DE5" w:rsidR="0007267D" w:rsidRDefault="008C0600">
      <w:pPr>
        <w:pStyle w:val="Numberedparagraph"/>
      </w:pPr>
      <w:r>
        <w:t>Th</w:t>
      </w:r>
      <w:r w:rsidR="00961B63">
        <w:t>e outstanding work will provide similar assurance for faulted conditions.</w:t>
      </w:r>
    </w:p>
    <w:p w14:paraId="2BB68B27" w14:textId="664E873A" w:rsidR="000D57E0" w:rsidRDefault="00D27AC5" w:rsidP="00E85094">
      <w:pPr>
        <w:pStyle w:val="Numberedparagraph"/>
      </w:pPr>
      <w:r>
        <w:t>T</w:t>
      </w:r>
      <w:r w:rsidR="008C0600">
        <w:t xml:space="preserve">he RP’s arrangements meet </w:t>
      </w:r>
      <w:r w:rsidR="008C0600" w:rsidRPr="00040125">
        <w:t xml:space="preserve">my expectations against </w:t>
      </w:r>
      <w:r w:rsidR="008C0600">
        <w:t>SAPs ERC.3</w:t>
      </w:r>
      <w:r w:rsidR="008B20D9">
        <w:t xml:space="preserve"> and </w:t>
      </w:r>
      <w:r w:rsidR="008C0600">
        <w:t xml:space="preserve">EKP.1 </w:t>
      </w:r>
      <w:r w:rsidR="00537295">
        <w:t>f</w:t>
      </w:r>
      <w:r w:rsidR="00537295" w:rsidRPr="00040125">
        <w:t>or Step 2</w:t>
      </w:r>
      <w:r w:rsidR="00537295">
        <w:t>.</w:t>
      </w:r>
    </w:p>
    <w:p w14:paraId="34263AE1" w14:textId="58EF7E19" w:rsidR="008C0600" w:rsidRDefault="008C0600" w:rsidP="0058050A">
      <w:pPr>
        <w:pStyle w:val="Heading4"/>
      </w:pPr>
      <w:bookmarkStart w:id="33" w:name="_Ref157601771"/>
      <w:r>
        <w:t>Load following</w:t>
      </w:r>
      <w:bookmarkEnd w:id="33"/>
    </w:p>
    <w:p w14:paraId="375C6C1C" w14:textId="05E251CF" w:rsidR="004746DA" w:rsidRPr="004746DA" w:rsidRDefault="006A47A4" w:rsidP="004746DA">
      <w:pPr>
        <w:pStyle w:val="Numberedparagraph"/>
      </w:pPr>
      <w:r>
        <w:t>For F&amp;C</w:t>
      </w:r>
      <w:r w:rsidR="00B128E5">
        <w:t>,</w:t>
      </w:r>
      <w:r>
        <w:t xml:space="preserve"> l</w:t>
      </w:r>
      <w:r w:rsidR="005C6DDA" w:rsidRPr="005C6DDA">
        <w:t>oad follow</w:t>
      </w:r>
      <w:r>
        <w:t>ing</w:t>
      </w:r>
      <w:r w:rsidR="005C6DDA" w:rsidRPr="005C6DDA">
        <w:t xml:space="preserve"> </w:t>
      </w:r>
      <w:r w:rsidR="004746DA">
        <w:t xml:space="preserve">is </w:t>
      </w:r>
      <w:r w:rsidR="0076437A">
        <w:t xml:space="preserve">the </w:t>
      </w:r>
      <w:r w:rsidR="0076437A" w:rsidRPr="004746DA">
        <w:t xml:space="preserve">management of </w:t>
      </w:r>
      <w:r w:rsidR="005C6DDA" w:rsidRPr="004746DA">
        <w:t>cyclic power changes due to the changing power output demand</w:t>
      </w:r>
      <w:r>
        <w:t>ed</w:t>
      </w:r>
      <w:r w:rsidR="005C6DDA" w:rsidRPr="004746DA">
        <w:t xml:space="preserve"> from the reactor</w:t>
      </w:r>
      <w:r w:rsidR="004746DA" w:rsidRPr="004746DA">
        <w:t>. IAEA SSG</w:t>
      </w:r>
      <w:r w:rsidR="00CC3B4F">
        <w:t>-</w:t>
      </w:r>
      <w:r w:rsidR="004746DA" w:rsidRPr="004746DA">
        <w:t>52 identifies that l</w:t>
      </w:r>
      <w:r w:rsidR="00E3460F" w:rsidRPr="004746DA">
        <w:t xml:space="preserve">oad following </w:t>
      </w:r>
      <w:r w:rsidR="00CB7664">
        <w:t>“</w:t>
      </w:r>
      <w:r w:rsidR="00043B4F">
        <w:t>…</w:t>
      </w:r>
      <w:r w:rsidR="00E3460F" w:rsidRPr="004746DA">
        <w:t>may complicate the reliability and ageing assessments of some structures, systems and components</w:t>
      </w:r>
      <w:r w:rsidR="00CB7664">
        <w:t>”</w:t>
      </w:r>
      <w:r w:rsidR="004746DA" w:rsidRPr="004746DA">
        <w:t xml:space="preserve"> (ref. </w:t>
      </w:r>
      <w:sdt>
        <w:sdtPr>
          <w:id w:val="312688626"/>
          <w:citation/>
        </w:sdtPr>
        <w:sdtEndPr/>
        <w:sdtContent>
          <w:r w:rsidR="004746DA" w:rsidRPr="004746DA">
            <w:fldChar w:fldCharType="begin"/>
          </w:r>
          <w:r w:rsidR="004746DA" w:rsidRPr="004746DA">
            <w:instrText xml:space="preserve"> CITATION IAEA_SSG52 \l 2057 </w:instrText>
          </w:r>
          <w:r w:rsidR="004746DA" w:rsidRPr="004746DA">
            <w:fldChar w:fldCharType="separate"/>
          </w:r>
          <w:r w:rsidR="002E5136" w:rsidRPr="002E5136">
            <w:rPr>
              <w:noProof/>
            </w:rPr>
            <w:t>[35]</w:t>
          </w:r>
          <w:r w:rsidR="004746DA" w:rsidRPr="004746DA">
            <w:fldChar w:fldCharType="end"/>
          </w:r>
        </w:sdtContent>
      </w:sdt>
      <w:r w:rsidR="004746DA" w:rsidRPr="004746DA">
        <w:t>)</w:t>
      </w:r>
      <w:r w:rsidR="00814219">
        <w:t>.</w:t>
      </w:r>
    </w:p>
    <w:p w14:paraId="32BC0252" w14:textId="2E8328D1" w:rsidR="0033663F" w:rsidRDefault="00BE69C1" w:rsidP="00CB7664">
      <w:pPr>
        <w:pStyle w:val="Numberedparagraph"/>
      </w:pPr>
      <w:r>
        <w:t xml:space="preserve">During cyclic power changes </w:t>
      </w:r>
      <w:r w:rsidR="000B4114">
        <w:t xml:space="preserve">a </w:t>
      </w:r>
      <w:r w:rsidR="00EB6095">
        <w:t>FA’s</w:t>
      </w:r>
      <w:r w:rsidR="000B4114">
        <w:t xml:space="preserve"> </w:t>
      </w:r>
      <w:r>
        <w:t>r</w:t>
      </w:r>
      <w:r w:rsidR="00A26B39">
        <w:t xml:space="preserve">eliability </w:t>
      </w:r>
      <w:r w:rsidR="006D005D">
        <w:t xml:space="preserve">is </w:t>
      </w:r>
      <w:r>
        <w:t>most</w:t>
      </w:r>
      <w:r w:rsidR="007F40EE">
        <w:t>ly</w:t>
      </w:r>
      <w:r>
        <w:t xml:space="preserve"> </w:t>
      </w:r>
      <w:r w:rsidR="0074024D">
        <w:t xml:space="preserve">at risk from </w:t>
      </w:r>
      <w:r w:rsidR="00DA57B5">
        <w:t>P</w:t>
      </w:r>
      <w:r w:rsidR="00AB06A2">
        <w:t>ellet Clad Interaction</w:t>
      </w:r>
      <w:r w:rsidR="000B4114">
        <w:t xml:space="preserve"> </w:t>
      </w:r>
      <w:r w:rsidR="00F5664D">
        <w:t xml:space="preserve">(PCI) </w:t>
      </w:r>
      <w:r w:rsidR="000B4114">
        <w:t xml:space="preserve">during power increasing </w:t>
      </w:r>
      <w:r w:rsidR="003A4D56">
        <w:t>manoeuvres</w:t>
      </w:r>
      <w:r w:rsidR="00D43546">
        <w:t xml:space="preserve">; </w:t>
      </w:r>
      <w:r w:rsidR="002C1037">
        <w:t xml:space="preserve">especially </w:t>
      </w:r>
      <w:r w:rsidR="003A1A6B">
        <w:t xml:space="preserve">if the fuel </w:t>
      </w:r>
      <w:r w:rsidR="0083542A">
        <w:t>is</w:t>
      </w:r>
      <w:r w:rsidR="00F73BE8">
        <w:t xml:space="preserve"> </w:t>
      </w:r>
      <w:r w:rsidR="00F43B15">
        <w:t>decondition</w:t>
      </w:r>
      <w:r w:rsidR="00F73BE8">
        <w:t>ed</w:t>
      </w:r>
      <w:r w:rsidR="000B4114">
        <w:t xml:space="preserve">. </w:t>
      </w:r>
      <w:r w:rsidR="00F73BE8">
        <w:t>The f</w:t>
      </w:r>
      <w:r w:rsidR="003161EB">
        <w:t xml:space="preserve">uel is protected by </w:t>
      </w:r>
      <w:r w:rsidR="00822F2D">
        <w:t>limit</w:t>
      </w:r>
      <w:r w:rsidR="00D51941">
        <w:t>ing</w:t>
      </w:r>
      <w:r w:rsidR="00822F2D">
        <w:t xml:space="preserve"> </w:t>
      </w:r>
      <w:r w:rsidR="00D51941">
        <w:t xml:space="preserve">power ascension </w:t>
      </w:r>
      <w:r w:rsidR="003161EB">
        <w:t xml:space="preserve">ramp-rates. </w:t>
      </w:r>
      <w:r w:rsidR="008971B5">
        <w:t>A</w:t>
      </w:r>
      <w:r w:rsidR="00AB06A2">
        <w:t xml:space="preserve">geing </w:t>
      </w:r>
      <w:r w:rsidR="000C1343">
        <w:t xml:space="preserve">affects </w:t>
      </w:r>
      <w:r w:rsidR="00512E40">
        <w:t xml:space="preserve">manifest themselves </w:t>
      </w:r>
      <w:r w:rsidR="00874D5D">
        <w:t>in the longer term</w:t>
      </w:r>
      <w:r w:rsidR="00CD5734">
        <w:t xml:space="preserve">; </w:t>
      </w:r>
      <w:r w:rsidR="00512E40">
        <w:t xml:space="preserve">most acutely </w:t>
      </w:r>
      <w:r w:rsidR="00D840F5">
        <w:t xml:space="preserve">through exceedance of </w:t>
      </w:r>
      <w:r w:rsidR="006D005D">
        <w:t xml:space="preserve">cladding </w:t>
      </w:r>
      <w:r w:rsidR="00AB06A2">
        <w:t>fatigue usage factors</w:t>
      </w:r>
      <w:r w:rsidR="00A441D3">
        <w:t xml:space="preserve"> (FUF)</w:t>
      </w:r>
      <w:r w:rsidR="00417C25">
        <w:t>.</w:t>
      </w:r>
      <w:r w:rsidR="00CA440E" w:rsidRPr="00CA440E">
        <w:t xml:space="preserve"> </w:t>
      </w:r>
      <w:r w:rsidR="00CA440E">
        <w:t xml:space="preserve">FUFs do not affect the ability of the fuel to perform cyclic power changes but rather limits the total number (and extent) of allowable power change </w:t>
      </w:r>
      <w:r w:rsidR="003F05C1">
        <w:t xml:space="preserve">over </w:t>
      </w:r>
      <w:r w:rsidR="00DA31E2">
        <w:t xml:space="preserve">a FA’s </w:t>
      </w:r>
      <w:r w:rsidR="003F05C1">
        <w:t>operational life</w:t>
      </w:r>
      <w:r w:rsidR="00D86D00">
        <w:t>.</w:t>
      </w:r>
    </w:p>
    <w:p w14:paraId="5D159CB7" w14:textId="09404615" w:rsidR="007367D4" w:rsidRDefault="00471F5D" w:rsidP="007367D4">
      <w:pPr>
        <w:pStyle w:val="Numberedparagraph"/>
      </w:pPr>
      <w:r>
        <w:t xml:space="preserve">Cyclic power </w:t>
      </w:r>
      <w:r w:rsidR="00F5689C">
        <w:t xml:space="preserve">demands are to be met </w:t>
      </w:r>
      <w:r w:rsidR="007367D4" w:rsidRPr="00B07D1C">
        <w:t>through CR</w:t>
      </w:r>
      <w:r w:rsidR="005655D5">
        <w:t xml:space="preserve"> operations </w:t>
      </w:r>
      <w:r w:rsidR="00FE2E26">
        <w:t>(</w:t>
      </w:r>
      <w:r w:rsidR="007367D4" w:rsidRPr="00B07D1C">
        <w:t>varying in-core temperatures</w:t>
      </w:r>
      <w:r w:rsidR="00F5689C">
        <w:t xml:space="preserve"> was discounted (ref. </w:t>
      </w:r>
      <w:sdt>
        <w:sdtPr>
          <w:id w:val="2112851780"/>
          <w:citation/>
        </w:sdtPr>
        <w:sdtEndPr/>
        <w:sdtContent>
          <w:r w:rsidR="000C1F3E">
            <w:fldChar w:fldCharType="begin"/>
          </w:r>
          <w:r w:rsidR="0071222B">
            <w:instrText xml:space="preserve">CITATION RR_BoronfreeDR \l 2057 </w:instrText>
          </w:r>
          <w:r w:rsidR="000C1F3E">
            <w:fldChar w:fldCharType="separate"/>
          </w:r>
          <w:r w:rsidR="002E5136" w:rsidRPr="002E5136">
            <w:rPr>
              <w:noProof/>
            </w:rPr>
            <w:t>[57]</w:t>
          </w:r>
          <w:r w:rsidR="000C1F3E">
            <w:fldChar w:fldCharType="end"/>
          </w:r>
        </w:sdtContent>
      </w:sdt>
      <w:r w:rsidR="00F5689C">
        <w:t>)</w:t>
      </w:r>
      <w:r w:rsidR="00FE2E26">
        <w:t>)</w:t>
      </w:r>
      <w:r w:rsidR="00FF1289">
        <w:t xml:space="preserve"> </w:t>
      </w:r>
      <w:r w:rsidR="002D0D8D">
        <w:t>where the core</w:t>
      </w:r>
      <w:r w:rsidR="008971B5">
        <w:t>’</w:t>
      </w:r>
      <w:r w:rsidR="002D0D8D">
        <w:t xml:space="preserve">s </w:t>
      </w:r>
      <w:r w:rsidR="007367D4" w:rsidRPr="00B07D1C">
        <w:t>coefficient</w:t>
      </w:r>
      <w:r w:rsidR="00404399" w:rsidRPr="00B07D1C">
        <w:t>s</w:t>
      </w:r>
      <w:r w:rsidR="007367D4" w:rsidRPr="00B07D1C">
        <w:t xml:space="preserve"> of reactivity </w:t>
      </w:r>
      <w:r w:rsidR="00911E39">
        <w:t xml:space="preserve">will </w:t>
      </w:r>
      <w:r w:rsidR="00F56E83">
        <w:t xml:space="preserve">work to </w:t>
      </w:r>
      <w:r w:rsidR="00051AA8">
        <w:t>return</w:t>
      </w:r>
      <w:r w:rsidR="00CA61D6">
        <w:t xml:space="preserve"> the reactor </w:t>
      </w:r>
      <w:r w:rsidR="00051AA8">
        <w:t>to a</w:t>
      </w:r>
      <w:r w:rsidR="007367D4">
        <w:t xml:space="preserve"> safe equilibrium</w:t>
      </w:r>
      <w:r w:rsidR="007B6F8A">
        <w:t xml:space="preserve"> </w:t>
      </w:r>
      <w:r w:rsidR="001222A3">
        <w:t>at the new power</w:t>
      </w:r>
      <w:r w:rsidR="00F5689C">
        <w:t xml:space="preserve"> </w:t>
      </w:r>
      <w:r w:rsidR="00F5689C" w:rsidRPr="00B07D1C">
        <w:t xml:space="preserve">(Section </w:t>
      </w:r>
      <w:r w:rsidR="00F5689C" w:rsidRPr="00B07D1C">
        <w:fldChar w:fldCharType="begin"/>
      </w:r>
      <w:r w:rsidR="00F5689C" w:rsidRPr="00B07D1C">
        <w:instrText xml:space="preserve"> REF _Ref157601762 \r \h </w:instrText>
      </w:r>
      <w:r w:rsidR="00F5689C">
        <w:instrText xml:space="preserve"> \* MERGEFORMAT </w:instrText>
      </w:r>
      <w:r w:rsidR="00F5689C" w:rsidRPr="00B07D1C">
        <w:fldChar w:fldCharType="separate"/>
      </w:r>
      <w:r w:rsidR="00CB7664">
        <w:rPr>
          <w:cs/>
        </w:rPr>
        <w:t>‎</w:t>
      </w:r>
      <w:r w:rsidR="00CB7664">
        <w:t>4.2.3.1</w:t>
      </w:r>
      <w:r w:rsidR="00F5689C" w:rsidRPr="00B07D1C">
        <w:fldChar w:fldCharType="end"/>
      </w:r>
      <w:r w:rsidR="00F5689C" w:rsidRPr="00B07D1C">
        <w:t>)</w:t>
      </w:r>
      <w:r w:rsidR="00382B24">
        <w:t>.</w:t>
      </w:r>
      <w:r w:rsidR="007367D4">
        <w:t xml:space="preserve"> </w:t>
      </w:r>
    </w:p>
    <w:p w14:paraId="3BCFB36C" w14:textId="0A7F0099" w:rsidR="006C79F6" w:rsidRDefault="00EE30A1" w:rsidP="00A14CC3">
      <w:pPr>
        <w:pStyle w:val="Numberedparagraph"/>
      </w:pPr>
      <w:r>
        <w:lastRenderedPageBreak/>
        <w:t xml:space="preserve">The RP assumes a </w:t>
      </w:r>
      <w:r w:rsidR="007A517A">
        <w:t xml:space="preserve">notional </w:t>
      </w:r>
      <w:r>
        <w:t>ramp rate of 3-5% of rated power</w:t>
      </w:r>
      <w:r w:rsidR="00092718">
        <w:t xml:space="preserve"> per </w:t>
      </w:r>
      <w:r>
        <w:t xml:space="preserve">minute, which is a value </w:t>
      </w:r>
      <w:r w:rsidR="00475CF6">
        <w:t xml:space="preserve">routinely proposed for reactors delivering a load following capability and is </w:t>
      </w:r>
      <w:r>
        <w:t xml:space="preserve">in keeping with European Utility </w:t>
      </w:r>
      <w:r w:rsidR="00007859">
        <w:t>R</w:t>
      </w:r>
      <w:r>
        <w:t>equirements (EUR).</w:t>
      </w:r>
      <w:r w:rsidR="00297025">
        <w:t xml:space="preserve"> </w:t>
      </w:r>
      <w:r w:rsidR="003154CF">
        <w:t xml:space="preserve">The RP expects to meet this target </w:t>
      </w:r>
      <w:r w:rsidR="0003309B">
        <w:t xml:space="preserve">whilst </w:t>
      </w:r>
      <w:r w:rsidR="00202146">
        <w:t xml:space="preserve">operating rules </w:t>
      </w:r>
      <w:r w:rsidR="0003309B">
        <w:t>are</w:t>
      </w:r>
      <w:r w:rsidR="00F04DA4">
        <w:t xml:space="preserve"> implemented to </w:t>
      </w:r>
      <w:r w:rsidR="00202146">
        <w:t>limit the rate of power change</w:t>
      </w:r>
      <w:r w:rsidR="003A3EB7">
        <w:t>s</w:t>
      </w:r>
      <w:r w:rsidR="00202146">
        <w:t xml:space="preserve">; allowing </w:t>
      </w:r>
      <w:r w:rsidR="003A3EB7">
        <w:t xml:space="preserve">cladding </w:t>
      </w:r>
      <w:r w:rsidR="00202146">
        <w:t>stresses to relax and aggressive chemical species to dissipate before damage is accrued.</w:t>
      </w:r>
      <w:r w:rsidR="00575F75">
        <w:t xml:space="preserve"> </w:t>
      </w:r>
    </w:p>
    <w:p w14:paraId="3995E709" w14:textId="38B653EE" w:rsidR="006B3ED7" w:rsidRDefault="00BB7CEF" w:rsidP="00321392">
      <w:pPr>
        <w:pStyle w:val="Numberedparagraph"/>
      </w:pPr>
      <w:r>
        <w:t>To ensure safe operation t</w:t>
      </w:r>
      <w:r w:rsidR="00E7759C">
        <w:t xml:space="preserve">he </w:t>
      </w:r>
      <w:r w:rsidR="00E7759C" w:rsidRPr="00F740C9">
        <w:t>RP note</w:t>
      </w:r>
      <w:r w:rsidR="009006F4">
        <w:t>s</w:t>
      </w:r>
      <w:r w:rsidR="00CA61D6">
        <w:t xml:space="preserve"> </w:t>
      </w:r>
      <w:r w:rsidR="00E7759C">
        <w:t xml:space="preserve">an </w:t>
      </w:r>
      <w:r w:rsidR="00E7759C" w:rsidRPr="00F740C9">
        <w:t xml:space="preserve">intention to calculate </w:t>
      </w:r>
      <w:r w:rsidR="00575F75">
        <w:t>ramp rates</w:t>
      </w:r>
      <w:r w:rsidR="009006F4">
        <w:t xml:space="preserve"> and</w:t>
      </w:r>
      <w:r w:rsidR="00E7759C" w:rsidRPr="00F740C9">
        <w:t xml:space="preserve"> compare </w:t>
      </w:r>
      <w:r w:rsidR="00092718">
        <w:t xml:space="preserve">the results </w:t>
      </w:r>
      <w:r w:rsidR="00E7759C" w:rsidRPr="00F740C9">
        <w:t xml:space="preserve">against </w:t>
      </w:r>
      <w:r w:rsidR="00E7759C">
        <w:t xml:space="preserve">FV </w:t>
      </w:r>
      <w:r w:rsidR="00E7759C" w:rsidRPr="00F740C9">
        <w:t xml:space="preserve">specific limits (ref. </w:t>
      </w:r>
      <w:sdt>
        <w:sdtPr>
          <w:id w:val="1503315222"/>
          <w:citation/>
        </w:sdtPr>
        <w:sdtEndPr/>
        <w:sdtContent>
          <w:r w:rsidR="00E7759C" w:rsidRPr="00F740C9">
            <w:fldChar w:fldCharType="begin"/>
          </w:r>
          <w:r w:rsidR="00E7759C">
            <w:instrText xml:space="preserve">CITATION RRSMR_DesigBasisSumm_1 \l 2057 </w:instrText>
          </w:r>
          <w:r w:rsidR="00E7759C" w:rsidRPr="00F740C9">
            <w:fldChar w:fldCharType="separate"/>
          </w:r>
          <w:r w:rsidR="002E5136" w:rsidRPr="002E5136">
            <w:rPr>
              <w:noProof/>
            </w:rPr>
            <w:t>[46]</w:t>
          </w:r>
          <w:r w:rsidR="00E7759C" w:rsidRPr="00F740C9">
            <w:fldChar w:fldCharType="end"/>
          </w:r>
        </w:sdtContent>
      </w:sdt>
      <w:r w:rsidR="00E7759C" w:rsidRPr="00F740C9">
        <w:t>)</w:t>
      </w:r>
      <w:r w:rsidR="00BC333E">
        <w:t xml:space="preserve">. </w:t>
      </w:r>
      <w:r w:rsidR="006B3ED7">
        <w:t xml:space="preserve">Noting the </w:t>
      </w:r>
      <w:r w:rsidR="006B3ED7" w:rsidRPr="00F740C9">
        <w:t>fuel</w:t>
      </w:r>
      <w:r w:rsidR="006B3ED7">
        <w:t xml:space="preserve"> and </w:t>
      </w:r>
      <w:r w:rsidR="006B3ED7" w:rsidRPr="00F740C9">
        <w:t xml:space="preserve">cladding </w:t>
      </w:r>
      <w:r w:rsidR="006B3ED7">
        <w:t xml:space="preserve">materials being proposed are standard </w:t>
      </w:r>
      <w:r w:rsidR="0070385A">
        <w:t xml:space="preserve">FV </w:t>
      </w:r>
      <w:r w:rsidR="0004002B">
        <w:t>products</w:t>
      </w:r>
      <w:r w:rsidR="006B3ED7">
        <w:t xml:space="preserve">, </w:t>
      </w:r>
      <w:r w:rsidR="00A74C17">
        <w:t xml:space="preserve">subject to the FVs </w:t>
      </w:r>
      <w:r w:rsidR="0070385A">
        <w:t xml:space="preserve">analysis </w:t>
      </w:r>
      <w:r w:rsidR="00A74C17">
        <w:t>methods</w:t>
      </w:r>
      <w:r w:rsidR="00CC10DE">
        <w:t xml:space="preserve"> </w:t>
      </w:r>
      <w:r w:rsidR="00D00A64">
        <w:t xml:space="preserve">used to set the limits </w:t>
      </w:r>
      <w:r w:rsidR="00321392">
        <w:t xml:space="preserve">having been </w:t>
      </w:r>
      <w:r w:rsidR="00A74C17">
        <w:t>shown as applicable</w:t>
      </w:r>
      <w:r w:rsidR="00CD3247" w:rsidRPr="00CD3247">
        <w:t xml:space="preserve"> </w:t>
      </w:r>
      <w:r w:rsidR="00CD3247">
        <w:t>and adequately validated</w:t>
      </w:r>
      <w:r w:rsidR="006C79F6">
        <w:t>,</w:t>
      </w:r>
      <w:r w:rsidR="00A74C17">
        <w:t xml:space="preserve"> this </w:t>
      </w:r>
      <w:r w:rsidR="006B3ED7">
        <w:t>approach seems appropriate.</w:t>
      </w:r>
    </w:p>
    <w:p w14:paraId="575B5B2A" w14:textId="364201F4" w:rsidR="00AE77ED" w:rsidRDefault="000F04E3">
      <w:pPr>
        <w:pStyle w:val="Numberedparagraph"/>
      </w:pPr>
      <w:r w:rsidRPr="00C60A94">
        <w:t>EUR</w:t>
      </w:r>
      <w:r>
        <w:t xml:space="preserve"> also </w:t>
      </w:r>
      <w:r w:rsidR="00831DFA">
        <w:t xml:space="preserve">defines </w:t>
      </w:r>
      <w:r w:rsidR="00535C61">
        <w:t xml:space="preserve">a </w:t>
      </w:r>
      <w:r w:rsidR="00535C61" w:rsidRPr="00894163">
        <w:t>capabi</w:t>
      </w:r>
      <w:r w:rsidR="00535C61">
        <w:t xml:space="preserve">lity </w:t>
      </w:r>
      <w:r w:rsidRPr="00894163">
        <w:t>of daily load cycling operation between 50% and 100 % of rated power</w:t>
      </w:r>
      <w:r w:rsidR="003A4A96" w:rsidRPr="00894163">
        <w:t xml:space="preserve">. </w:t>
      </w:r>
      <w:r w:rsidR="009407A7">
        <w:t>T</w:t>
      </w:r>
      <w:r w:rsidR="001D6544" w:rsidRPr="00894163">
        <w:t xml:space="preserve">he RP </w:t>
      </w:r>
      <w:r w:rsidR="008E7D3E">
        <w:t xml:space="preserve">identifies </w:t>
      </w:r>
      <w:r w:rsidR="00D756AF">
        <w:t xml:space="preserve">that </w:t>
      </w:r>
      <w:r w:rsidR="0040299C">
        <w:t>t</w:t>
      </w:r>
      <w:r w:rsidR="001D6544" w:rsidRPr="00894163">
        <w:t>he core will facilitate load following transients as low as 75%</w:t>
      </w:r>
      <w:r w:rsidR="003A3EB7">
        <w:t xml:space="preserve"> </w:t>
      </w:r>
      <w:r w:rsidR="00516224">
        <w:t xml:space="preserve">and that </w:t>
      </w:r>
      <w:r w:rsidR="006556CD" w:rsidRPr="00894163">
        <w:t>any further load following will be facilitated through the secondary system i</w:t>
      </w:r>
      <w:r w:rsidR="00143F8D">
        <w:t xml:space="preserve">.e. </w:t>
      </w:r>
      <w:r w:rsidR="006556CD" w:rsidRPr="00894163">
        <w:t>turbine bypass</w:t>
      </w:r>
      <w:r w:rsidR="009407A7" w:rsidRPr="009407A7">
        <w:t xml:space="preserve"> </w:t>
      </w:r>
      <w:r w:rsidR="009407A7" w:rsidRPr="00894163">
        <w:t xml:space="preserve">(ref. </w:t>
      </w:r>
      <w:sdt>
        <w:sdtPr>
          <w:id w:val="-1539970744"/>
          <w:citation/>
        </w:sdtPr>
        <w:sdtEndPr/>
        <w:sdtContent>
          <w:r w:rsidR="009407A7" w:rsidRPr="00894163">
            <w:fldChar w:fldCharType="begin"/>
          </w:r>
          <w:r w:rsidR="002252A0">
            <w:instrText xml:space="preserve">CITATION RRRectSysDesDescrip_1 \l 2057 </w:instrText>
          </w:r>
          <w:r w:rsidR="009407A7" w:rsidRPr="00894163">
            <w:fldChar w:fldCharType="separate"/>
          </w:r>
          <w:r w:rsidR="002E5136" w:rsidRPr="002E5136">
            <w:rPr>
              <w:noProof/>
            </w:rPr>
            <w:t>[58]</w:t>
          </w:r>
          <w:r w:rsidR="009407A7" w:rsidRPr="00894163">
            <w:fldChar w:fldCharType="end"/>
          </w:r>
        </w:sdtContent>
      </w:sdt>
      <w:r w:rsidR="009407A7" w:rsidRPr="00894163">
        <w:t>)</w:t>
      </w:r>
      <w:r w:rsidR="006C7A02">
        <w:t>.</w:t>
      </w:r>
      <w:r w:rsidR="006556CD" w:rsidRPr="00894163">
        <w:t xml:space="preserve"> </w:t>
      </w:r>
      <w:r w:rsidR="005166A6">
        <w:t xml:space="preserve">I would expect this self-imposed </w:t>
      </w:r>
      <w:r w:rsidR="00E169A7">
        <w:t xml:space="preserve">limit </w:t>
      </w:r>
      <w:r w:rsidR="005166A6">
        <w:t xml:space="preserve">to </w:t>
      </w:r>
      <w:r w:rsidR="007002C8">
        <w:t>provide some benefit</w:t>
      </w:r>
      <w:r w:rsidR="00854598">
        <w:t xml:space="preserve"> to the fuel</w:t>
      </w:r>
      <w:r w:rsidR="007002C8">
        <w:t xml:space="preserve"> </w:t>
      </w:r>
      <w:r w:rsidR="000F0B7A">
        <w:t>through reducing</w:t>
      </w:r>
      <w:r w:rsidR="00304BFD">
        <w:t xml:space="preserve"> the</w:t>
      </w:r>
      <w:r w:rsidR="00AE77ED">
        <w:t>:</w:t>
      </w:r>
    </w:p>
    <w:p w14:paraId="408ACBF9" w14:textId="4462F909" w:rsidR="00AE77ED" w:rsidRPr="00CB42EA" w:rsidRDefault="00FC6289" w:rsidP="00CB42EA">
      <w:pPr>
        <w:pStyle w:val="Bulletlist1"/>
        <w:ind w:left="1424" w:hanging="505"/>
        <w:rPr>
          <w:color w:val="000000" w:themeColor="text1"/>
          <w:szCs w:val="16"/>
        </w:rPr>
      </w:pPr>
      <w:r>
        <w:rPr>
          <w:color w:val="000000" w:themeColor="text1"/>
          <w:szCs w:val="16"/>
        </w:rPr>
        <w:t>O</w:t>
      </w:r>
      <w:r w:rsidR="00552B14" w:rsidRPr="00CB42EA">
        <w:rPr>
          <w:color w:val="000000" w:themeColor="text1"/>
          <w:szCs w:val="16"/>
        </w:rPr>
        <w:t>verall time spent in load following</w:t>
      </w:r>
      <w:r w:rsidR="0063203F" w:rsidRPr="00CB42EA">
        <w:rPr>
          <w:color w:val="000000" w:themeColor="text1"/>
          <w:szCs w:val="16"/>
        </w:rPr>
        <w:t xml:space="preserve"> and </w:t>
      </w:r>
      <w:r w:rsidR="00360BB8" w:rsidRPr="00CB42EA">
        <w:rPr>
          <w:color w:val="000000" w:themeColor="text1"/>
          <w:szCs w:val="16"/>
        </w:rPr>
        <w:t xml:space="preserve">hence </w:t>
      </w:r>
      <w:r w:rsidR="009967B5" w:rsidRPr="00CB42EA">
        <w:rPr>
          <w:color w:val="000000" w:themeColor="text1"/>
          <w:szCs w:val="16"/>
        </w:rPr>
        <w:t>reduce overall risk</w:t>
      </w:r>
      <w:r w:rsidR="00B24B53" w:rsidRPr="00CB42EA">
        <w:rPr>
          <w:color w:val="000000" w:themeColor="text1"/>
          <w:szCs w:val="16"/>
        </w:rPr>
        <w:t>s</w:t>
      </w:r>
      <w:r w:rsidR="001D2166" w:rsidRPr="00CB42EA">
        <w:rPr>
          <w:color w:val="000000" w:themeColor="text1"/>
          <w:szCs w:val="16"/>
        </w:rPr>
        <w:t xml:space="preserve"> to the fuel</w:t>
      </w:r>
      <w:r w:rsidR="006B78B0" w:rsidRPr="00CB42EA">
        <w:rPr>
          <w:color w:val="000000" w:themeColor="text1"/>
          <w:szCs w:val="16"/>
        </w:rPr>
        <w:t xml:space="preserve">; </w:t>
      </w:r>
      <w:r w:rsidR="00360BB8" w:rsidRPr="00CB42EA">
        <w:rPr>
          <w:color w:val="000000" w:themeColor="text1"/>
          <w:szCs w:val="16"/>
        </w:rPr>
        <w:t>which will spend longer in steady</w:t>
      </w:r>
      <w:r w:rsidR="003A3EB7" w:rsidRPr="00CB42EA">
        <w:rPr>
          <w:color w:val="000000" w:themeColor="text1"/>
          <w:szCs w:val="16"/>
        </w:rPr>
        <w:t>-</w:t>
      </w:r>
      <w:r w:rsidR="00360BB8" w:rsidRPr="00CB42EA">
        <w:rPr>
          <w:color w:val="000000" w:themeColor="text1"/>
          <w:szCs w:val="16"/>
        </w:rPr>
        <w:t>state condition</w:t>
      </w:r>
      <w:r w:rsidR="00B6633F" w:rsidRPr="00CB42EA">
        <w:rPr>
          <w:color w:val="000000" w:themeColor="text1"/>
          <w:szCs w:val="16"/>
        </w:rPr>
        <w:t>s</w:t>
      </w:r>
      <w:r w:rsidR="007B6EB0" w:rsidRPr="00CB42EA">
        <w:rPr>
          <w:color w:val="000000" w:themeColor="text1"/>
          <w:szCs w:val="16"/>
        </w:rPr>
        <w:t xml:space="preserve"> </w:t>
      </w:r>
      <w:r w:rsidR="004842DA">
        <w:rPr>
          <w:color w:val="000000" w:themeColor="text1"/>
          <w:szCs w:val="16"/>
        </w:rPr>
        <w:t>(</w:t>
      </w:r>
      <w:r w:rsidR="007B6EB0" w:rsidRPr="00CB42EA">
        <w:rPr>
          <w:color w:val="000000" w:themeColor="text1"/>
          <w:szCs w:val="16"/>
        </w:rPr>
        <w:t>at 75%</w:t>
      </w:r>
      <w:r w:rsidR="004842DA">
        <w:rPr>
          <w:color w:val="000000" w:themeColor="text1"/>
          <w:szCs w:val="16"/>
        </w:rPr>
        <w:t>)</w:t>
      </w:r>
      <w:r w:rsidR="00AE488B" w:rsidRPr="00CB42EA">
        <w:rPr>
          <w:color w:val="000000" w:themeColor="text1"/>
          <w:szCs w:val="16"/>
        </w:rPr>
        <w:t>;</w:t>
      </w:r>
    </w:p>
    <w:p w14:paraId="4607930F" w14:textId="23F8A88F" w:rsidR="00360BB8" w:rsidRPr="00CB42EA" w:rsidRDefault="00FC6289" w:rsidP="00CB42EA">
      <w:pPr>
        <w:pStyle w:val="Bulletlist1"/>
        <w:ind w:left="1424" w:hanging="505"/>
        <w:rPr>
          <w:color w:val="000000" w:themeColor="text1"/>
          <w:szCs w:val="16"/>
        </w:rPr>
      </w:pPr>
      <w:r>
        <w:rPr>
          <w:color w:val="000000" w:themeColor="text1"/>
          <w:szCs w:val="16"/>
        </w:rPr>
        <w:t>L</w:t>
      </w:r>
      <w:r w:rsidR="0039197A" w:rsidRPr="00CB42EA">
        <w:rPr>
          <w:color w:val="000000" w:themeColor="text1"/>
          <w:szCs w:val="16"/>
        </w:rPr>
        <w:t>ikelihood</w:t>
      </w:r>
      <w:r w:rsidR="00B6633F" w:rsidRPr="00CB42EA">
        <w:rPr>
          <w:color w:val="000000" w:themeColor="text1"/>
          <w:szCs w:val="16"/>
        </w:rPr>
        <w:t xml:space="preserve"> of the fuel becoming deconditioned allowing </w:t>
      </w:r>
      <w:r w:rsidR="0039197A" w:rsidRPr="00CB42EA">
        <w:rPr>
          <w:color w:val="000000" w:themeColor="text1"/>
          <w:szCs w:val="16"/>
        </w:rPr>
        <w:t>application of a simpler set of operational rules</w:t>
      </w:r>
      <w:r w:rsidR="00AE488B" w:rsidRPr="00CB42EA">
        <w:rPr>
          <w:color w:val="000000" w:themeColor="text1"/>
          <w:szCs w:val="16"/>
        </w:rPr>
        <w:t xml:space="preserve">; and </w:t>
      </w:r>
    </w:p>
    <w:p w14:paraId="59C7A6D7" w14:textId="15674B12" w:rsidR="001762DD" w:rsidRPr="00CB42EA" w:rsidRDefault="00FC6289" w:rsidP="00CB42EA">
      <w:pPr>
        <w:pStyle w:val="Bulletlist1"/>
        <w:ind w:left="1424" w:hanging="505"/>
        <w:rPr>
          <w:color w:val="000000" w:themeColor="text1"/>
          <w:szCs w:val="16"/>
        </w:rPr>
      </w:pPr>
      <w:r>
        <w:rPr>
          <w:color w:val="000000" w:themeColor="text1"/>
          <w:szCs w:val="16"/>
        </w:rPr>
        <w:t>N</w:t>
      </w:r>
      <w:r w:rsidR="000F0B7A" w:rsidRPr="00CB42EA">
        <w:rPr>
          <w:color w:val="000000" w:themeColor="text1"/>
          <w:szCs w:val="16"/>
        </w:rPr>
        <w:t xml:space="preserve">umber and extent of </w:t>
      </w:r>
      <w:r w:rsidR="008F4C32" w:rsidRPr="00CB42EA">
        <w:rPr>
          <w:color w:val="000000" w:themeColor="text1"/>
          <w:szCs w:val="16"/>
        </w:rPr>
        <w:t xml:space="preserve">CR </w:t>
      </w:r>
      <w:r w:rsidR="00F7019E" w:rsidRPr="00CB42EA">
        <w:rPr>
          <w:color w:val="000000" w:themeColor="text1"/>
          <w:szCs w:val="16"/>
        </w:rPr>
        <w:t>movements</w:t>
      </w:r>
      <w:r w:rsidR="00826AD3" w:rsidRPr="00CB42EA">
        <w:rPr>
          <w:color w:val="000000" w:themeColor="text1"/>
          <w:szCs w:val="16"/>
        </w:rPr>
        <w:t xml:space="preserve"> </w:t>
      </w:r>
      <w:r w:rsidR="008F4C32" w:rsidRPr="00CB42EA">
        <w:rPr>
          <w:color w:val="000000" w:themeColor="text1"/>
          <w:szCs w:val="16"/>
        </w:rPr>
        <w:t>required</w:t>
      </w:r>
      <w:r w:rsidR="007C7578" w:rsidRPr="00CB42EA">
        <w:rPr>
          <w:color w:val="000000" w:themeColor="text1"/>
          <w:szCs w:val="16"/>
        </w:rPr>
        <w:t>,</w:t>
      </w:r>
      <w:r w:rsidR="008F4C32" w:rsidRPr="00CB42EA">
        <w:rPr>
          <w:color w:val="000000" w:themeColor="text1"/>
          <w:szCs w:val="16"/>
        </w:rPr>
        <w:t xml:space="preserve"> </w:t>
      </w:r>
      <w:r w:rsidR="00911F5A" w:rsidRPr="00CB42EA">
        <w:rPr>
          <w:color w:val="000000" w:themeColor="text1"/>
          <w:szCs w:val="16"/>
        </w:rPr>
        <w:t>slow</w:t>
      </w:r>
      <w:r w:rsidR="000F0B7A" w:rsidRPr="00CB42EA">
        <w:rPr>
          <w:color w:val="000000" w:themeColor="text1"/>
          <w:szCs w:val="16"/>
        </w:rPr>
        <w:t>ing</w:t>
      </w:r>
      <w:r w:rsidR="00911F5A" w:rsidRPr="00CB42EA">
        <w:rPr>
          <w:color w:val="000000" w:themeColor="text1"/>
          <w:szCs w:val="16"/>
        </w:rPr>
        <w:t xml:space="preserve"> </w:t>
      </w:r>
      <w:r w:rsidR="00826AD3" w:rsidRPr="00CB42EA">
        <w:rPr>
          <w:color w:val="000000" w:themeColor="text1"/>
          <w:szCs w:val="16"/>
        </w:rPr>
        <w:t>consumption of the fuel</w:t>
      </w:r>
      <w:r w:rsidR="00924320">
        <w:rPr>
          <w:color w:val="000000" w:themeColor="text1"/>
          <w:szCs w:val="16"/>
        </w:rPr>
        <w:t>’</w:t>
      </w:r>
      <w:r w:rsidR="00826AD3" w:rsidRPr="00CB42EA">
        <w:rPr>
          <w:color w:val="000000" w:themeColor="text1"/>
          <w:szCs w:val="16"/>
        </w:rPr>
        <w:t xml:space="preserve">s </w:t>
      </w:r>
      <w:r w:rsidR="007B6EB0" w:rsidRPr="00CB42EA">
        <w:rPr>
          <w:color w:val="000000" w:themeColor="text1"/>
          <w:szCs w:val="16"/>
        </w:rPr>
        <w:t>FUFs</w:t>
      </w:r>
      <w:r w:rsidR="008F4C32" w:rsidRPr="00CB42EA">
        <w:rPr>
          <w:color w:val="000000" w:themeColor="text1"/>
          <w:szCs w:val="16"/>
        </w:rPr>
        <w:t>.</w:t>
      </w:r>
      <w:r w:rsidR="00826AD3" w:rsidRPr="00CB42EA">
        <w:rPr>
          <w:color w:val="000000" w:themeColor="text1"/>
          <w:szCs w:val="16"/>
        </w:rPr>
        <w:t xml:space="preserve"> </w:t>
      </w:r>
    </w:p>
    <w:p w14:paraId="099F0A31" w14:textId="393E49AD" w:rsidR="00E01622" w:rsidRDefault="004E6AE8" w:rsidP="00314FAD">
      <w:pPr>
        <w:pStyle w:val="Numberedparagraph"/>
      </w:pPr>
      <w:r>
        <w:t xml:space="preserve">I am </w:t>
      </w:r>
      <w:r w:rsidR="009F235E">
        <w:t xml:space="preserve">content </w:t>
      </w:r>
      <w:r w:rsidR="0083517A">
        <w:t>with this limit</w:t>
      </w:r>
      <w:r w:rsidR="001E2270">
        <w:t xml:space="preserve"> although I </w:t>
      </w:r>
      <w:r w:rsidR="004C5109">
        <w:t xml:space="preserve">anticipate that </w:t>
      </w:r>
      <w:r w:rsidR="00FE2DFF">
        <w:t>a plant-wide justification</w:t>
      </w:r>
      <w:r w:rsidR="009D0D6F">
        <w:t xml:space="preserve"> </w:t>
      </w:r>
      <w:r w:rsidR="008F4C32">
        <w:t xml:space="preserve">will need consideration </w:t>
      </w:r>
      <w:r w:rsidR="00FE2DFF">
        <w:t>before</w:t>
      </w:r>
      <w:r w:rsidR="00F04DA4">
        <w:t xml:space="preserve"> </w:t>
      </w:r>
      <w:r w:rsidR="00D01FD6">
        <w:t>it</w:t>
      </w:r>
      <w:r w:rsidR="00F04DA4">
        <w:t xml:space="preserve"> is </w:t>
      </w:r>
      <w:r w:rsidR="00101334">
        <w:t xml:space="preserve">finally </w:t>
      </w:r>
      <w:r w:rsidR="00F04DA4">
        <w:t>set</w:t>
      </w:r>
      <w:r w:rsidR="00164B13">
        <w:t xml:space="preserve">. </w:t>
      </w:r>
      <w:r w:rsidR="00897038">
        <w:t xml:space="preserve">Given that the RP is yet to fully define </w:t>
      </w:r>
      <w:r w:rsidR="00E5748D">
        <w:t>all</w:t>
      </w:r>
      <w:r w:rsidR="00897038">
        <w:t xml:space="preserve"> their requirements for managing cyclic power changes and neither have they </w:t>
      </w:r>
      <w:r w:rsidR="00D01FD6">
        <w:t xml:space="preserve">detailed their </w:t>
      </w:r>
      <w:r w:rsidR="00897038">
        <w:t>operational procedures</w:t>
      </w:r>
      <w:r w:rsidR="004842DA">
        <w:t>,</w:t>
      </w:r>
      <w:r w:rsidR="00897038">
        <w:t xml:space="preserve"> </w:t>
      </w:r>
      <w:r w:rsidR="00B25676">
        <w:t xml:space="preserve">I do not see </w:t>
      </w:r>
      <w:r w:rsidR="00E01622">
        <w:t>the potential for this value to change as a</w:t>
      </w:r>
      <w:r w:rsidR="00D01FD6">
        <w:t xml:space="preserve"> significant i</w:t>
      </w:r>
      <w:r w:rsidR="00E01622">
        <w:t>ssue</w:t>
      </w:r>
      <w:r w:rsidR="007671F7">
        <w:t xml:space="preserve">. </w:t>
      </w:r>
    </w:p>
    <w:p w14:paraId="5D522A87" w14:textId="22C5FC56" w:rsidR="00736DB8" w:rsidRPr="00586087" w:rsidRDefault="00137E79" w:rsidP="00E01622">
      <w:pPr>
        <w:pStyle w:val="Numberedparagraph"/>
      </w:pPr>
      <w:r>
        <w:t xml:space="preserve">Whilst </w:t>
      </w:r>
      <w:r w:rsidR="00B25676">
        <w:t>an adequate safety analysis remains outstanding</w:t>
      </w:r>
      <w:r w:rsidR="00695A76">
        <w:t>,</w:t>
      </w:r>
      <w:r>
        <w:t xml:space="preserve"> </w:t>
      </w:r>
      <w:r w:rsidR="0004599C">
        <w:t xml:space="preserve">I have not </w:t>
      </w:r>
      <w:r w:rsidR="00037142">
        <w:t>identified</w:t>
      </w:r>
      <w:r w:rsidR="0004599C">
        <w:t xml:space="preserve"> anyt</w:t>
      </w:r>
      <w:r w:rsidR="003A6B00">
        <w:t>hing</w:t>
      </w:r>
      <w:r w:rsidR="00037142">
        <w:t xml:space="preserve"> </w:t>
      </w:r>
      <w:r w:rsidR="00EC7058">
        <w:t xml:space="preserve">within </w:t>
      </w:r>
      <w:r w:rsidR="00037142">
        <w:t xml:space="preserve">the design that </w:t>
      </w:r>
      <w:r w:rsidR="00EC7058">
        <w:t xml:space="preserve">should </w:t>
      </w:r>
      <w:r w:rsidR="00037142">
        <w:t>preclude load following</w:t>
      </w:r>
      <w:r w:rsidR="00EC7058">
        <w:t xml:space="preserve"> operations</w:t>
      </w:r>
      <w:r w:rsidR="00D74817">
        <w:t xml:space="preserve">. </w:t>
      </w:r>
      <w:r w:rsidR="008F4C32">
        <w:t>T</w:t>
      </w:r>
      <w:r w:rsidR="00CF32B7">
        <w:t>he f</w:t>
      </w:r>
      <w:r w:rsidR="00B939D4">
        <w:t xml:space="preserve">uel and cladding materials </w:t>
      </w:r>
      <w:r w:rsidR="00A337AC">
        <w:t xml:space="preserve">have been used extensively elsewhere meaning their performance </w:t>
      </w:r>
      <w:r w:rsidR="00347E20">
        <w:t>should be well characterised</w:t>
      </w:r>
      <w:r w:rsidR="008F4C32">
        <w:t>; t</w:t>
      </w:r>
      <w:r w:rsidR="00347E20">
        <w:t xml:space="preserve">he FV methods should have </w:t>
      </w:r>
      <w:r w:rsidR="003A6B00">
        <w:t xml:space="preserve">substantial </w:t>
      </w:r>
      <w:r w:rsidR="00984A5C">
        <w:t>levels of</w:t>
      </w:r>
      <w:r w:rsidR="003A6B00">
        <w:t xml:space="preserve"> pre-existing</w:t>
      </w:r>
      <w:r w:rsidR="00984A5C">
        <w:t xml:space="preserve"> </w:t>
      </w:r>
      <w:r w:rsidR="00347E20" w:rsidRPr="00586087">
        <w:t>validation</w:t>
      </w:r>
      <w:r w:rsidR="009D3B99" w:rsidRPr="00586087">
        <w:t xml:space="preserve"> data</w:t>
      </w:r>
      <w:r w:rsidR="008F4C32" w:rsidRPr="00586087">
        <w:t xml:space="preserve">; </w:t>
      </w:r>
      <w:r w:rsidR="00640377" w:rsidRPr="00586087">
        <w:t xml:space="preserve">the reactors </w:t>
      </w:r>
      <w:r w:rsidR="008F4C32" w:rsidRPr="00586087">
        <w:t>c</w:t>
      </w:r>
      <w:r w:rsidR="00CF32B7" w:rsidRPr="00586087">
        <w:t xml:space="preserve">oefficients of reactivity are </w:t>
      </w:r>
      <w:r w:rsidR="008F4C32" w:rsidRPr="00586087">
        <w:t>all negative</w:t>
      </w:r>
      <w:r w:rsidR="00062F06" w:rsidRPr="00586087">
        <w:t xml:space="preserve">, </w:t>
      </w:r>
      <w:r w:rsidR="009D3B99" w:rsidRPr="00586087">
        <w:t xml:space="preserve">and </w:t>
      </w:r>
      <w:r w:rsidR="00BC333E" w:rsidRPr="00586087">
        <w:t xml:space="preserve">should </w:t>
      </w:r>
      <w:r w:rsidR="009F01C4" w:rsidRPr="00586087">
        <w:t xml:space="preserve">transients </w:t>
      </w:r>
      <w:r w:rsidR="008F4C32" w:rsidRPr="00586087">
        <w:t xml:space="preserve">be limited </w:t>
      </w:r>
      <w:r w:rsidR="00961421" w:rsidRPr="00586087">
        <w:t xml:space="preserve">down </w:t>
      </w:r>
      <w:r w:rsidR="008F4C32" w:rsidRPr="00586087">
        <w:t xml:space="preserve">to </w:t>
      </w:r>
      <w:r w:rsidR="009F01C4" w:rsidRPr="00586087">
        <w:t>75%</w:t>
      </w:r>
      <w:r w:rsidR="0057326F" w:rsidRPr="00586087">
        <w:t xml:space="preserve"> </w:t>
      </w:r>
      <w:r w:rsidR="00BC333E" w:rsidRPr="00586087">
        <w:t xml:space="preserve">this would </w:t>
      </w:r>
      <w:r w:rsidR="00961421" w:rsidRPr="00586087">
        <w:t xml:space="preserve">reduce </w:t>
      </w:r>
      <w:r w:rsidR="0057326F" w:rsidRPr="00586087">
        <w:t>requirement</w:t>
      </w:r>
      <w:r w:rsidR="00961421" w:rsidRPr="00586087">
        <w:t xml:space="preserve">s </w:t>
      </w:r>
      <w:r w:rsidR="00062F06" w:rsidRPr="00586087">
        <w:t xml:space="preserve">placed </w:t>
      </w:r>
      <w:r w:rsidR="00961421" w:rsidRPr="00586087">
        <w:t>against the fuel.</w:t>
      </w:r>
      <w:r w:rsidR="00124BD1" w:rsidRPr="00586087">
        <w:t xml:space="preserve"> </w:t>
      </w:r>
      <w:bookmarkStart w:id="34" w:name="_Ref157601782"/>
    </w:p>
    <w:p w14:paraId="7EF63BC5" w14:textId="7E3E4CEC" w:rsidR="00124595" w:rsidRPr="00586087" w:rsidRDefault="009E304B" w:rsidP="005E735F">
      <w:pPr>
        <w:pStyle w:val="Numberedparagraph"/>
      </w:pPr>
      <w:r w:rsidRPr="00586087">
        <w:t xml:space="preserve">I </w:t>
      </w:r>
      <w:r w:rsidR="003E4E07" w:rsidRPr="00586087">
        <w:t xml:space="preserve">am confident </w:t>
      </w:r>
      <w:r w:rsidRPr="00586087">
        <w:t>that</w:t>
      </w:r>
      <w:r w:rsidR="00D60BEF" w:rsidRPr="00586087">
        <w:t xml:space="preserve"> </w:t>
      </w:r>
      <w:r w:rsidRPr="00586087">
        <w:t xml:space="preserve">the </w:t>
      </w:r>
      <w:r w:rsidR="00905C5D" w:rsidRPr="00586087">
        <w:t>RP</w:t>
      </w:r>
      <w:r w:rsidR="003E4E07" w:rsidRPr="00586087">
        <w:t>’</w:t>
      </w:r>
      <w:r w:rsidR="00905C5D" w:rsidRPr="00586087">
        <w:t xml:space="preserve">s </w:t>
      </w:r>
      <w:r w:rsidR="00950712" w:rsidRPr="00586087">
        <w:t xml:space="preserve">intended approach will allow for the production of </w:t>
      </w:r>
      <w:r w:rsidR="002574E7">
        <w:t xml:space="preserve">a </w:t>
      </w:r>
      <w:r w:rsidR="00950712" w:rsidRPr="00586087">
        <w:t xml:space="preserve">set of </w:t>
      </w:r>
      <w:r w:rsidR="008E0525" w:rsidRPr="00586087">
        <w:t xml:space="preserve">load following </w:t>
      </w:r>
      <w:r w:rsidR="00950712" w:rsidRPr="00586087">
        <w:t>capability</w:t>
      </w:r>
      <w:r w:rsidR="00317121" w:rsidRPr="00586087">
        <w:t xml:space="preserve"> </w:t>
      </w:r>
      <w:r w:rsidR="00950712" w:rsidRPr="00586087">
        <w:t>claims and arguments</w:t>
      </w:r>
      <w:r w:rsidR="00586087" w:rsidRPr="00586087">
        <w:t>,</w:t>
      </w:r>
      <w:r w:rsidR="00950712" w:rsidRPr="00586087">
        <w:t xml:space="preserve"> </w:t>
      </w:r>
      <w:r w:rsidR="00317121" w:rsidRPr="00586087">
        <w:t>and</w:t>
      </w:r>
      <w:r w:rsidR="00BC333E" w:rsidRPr="00586087">
        <w:t xml:space="preserve"> dependent upon the </w:t>
      </w:r>
      <w:r w:rsidR="00950712" w:rsidRPr="00586087">
        <w:t>results</w:t>
      </w:r>
      <w:r w:rsidR="00631EBE">
        <w:t xml:space="preserve"> of their analysis</w:t>
      </w:r>
      <w:r w:rsidR="00D01FD6" w:rsidRPr="00586087">
        <w:t>,</w:t>
      </w:r>
      <w:r w:rsidR="00950712" w:rsidRPr="00586087">
        <w:t xml:space="preserve"> </w:t>
      </w:r>
      <w:r w:rsidR="006F5026" w:rsidRPr="00586087">
        <w:t xml:space="preserve">evidence </w:t>
      </w:r>
      <w:r w:rsidR="00B60A8D" w:rsidRPr="00586087">
        <w:t xml:space="preserve">to meet my expectations </w:t>
      </w:r>
      <w:r w:rsidR="00D80677" w:rsidRPr="00586087">
        <w:t>against SAPs ERC.1</w:t>
      </w:r>
      <w:r w:rsidR="00905C5D" w:rsidRPr="00586087">
        <w:t>.</w:t>
      </w:r>
    </w:p>
    <w:p w14:paraId="49B095C0" w14:textId="12C5201A" w:rsidR="00C518AA" w:rsidRPr="000A1D8B" w:rsidRDefault="00FB4B5B" w:rsidP="00C518AA">
      <w:pPr>
        <w:pStyle w:val="Heading4"/>
      </w:pPr>
      <w:bookmarkStart w:id="35" w:name="_Ref161835756"/>
      <w:r>
        <w:lastRenderedPageBreak/>
        <w:t>R</w:t>
      </w:r>
      <w:r w:rsidR="00C518AA" w:rsidRPr="000A1D8B">
        <w:t>eactivity</w:t>
      </w:r>
      <w:r w:rsidR="0002439C" w:rsidRPr="000A1D8B">
        <w:t xml:space="preserve"> </w:t>
      </w:r>
      <w:r>
        <w:t>Control</w:t>
      </w:r>
      <w:bookmarkEnd w:id="35"/>
    </w:p>
    <w:bookmarkEnd w:id="34"/>
    <w:p w14:paraId="1FFFF937" w14:textId="453129C9" w:rsidR="001B5D46" w:rsidRDefault="007308D1">
      <w:pPr>
        <w:pStyle w:val="Numberedparagraph"/>
      </w:pPr>
      <w:r w:rsidRPr="001E6FA3">
        <w:t xml:space="preserve">The amount </w:t>
      </w:r>
      <w:r w:rsidR="004309B2">
        <w:t xml:space="preserve">of </w:t>
      </w:r>
      <w:r w:rsidR="00842C0C">
        <w:t xml:space="preserve">core </w:t>
      </w:r>
      <w:r w:rsidR="004309B2">
        <w:t xml:space="preserve">reactivity </w:t>
      </w:r>
      <w:r w:rsidR="003654C4">
        <w:t xml:space="preserve">and </w:t>
      </w:r>
      <w:r w:rsidR="009A7D55">
        <w:t xml:space="preserve">exact </w:t>
      </w:r>
      <w:r w:rsidR="003654C4">
        <w:t xml:space="preserve">location </w:t>
      </w:r>
      <w:r w:rsidRPr="001E6FA3">
        <w:t xml:space="preserve">of </w:t>
      </w:r>
      <w:r w:rsidR="004309B2">
        <w:t xml:space="preserve">peak </w:t>
      </w:r>
      <w:r w:rsidRPr="001E6FA3">
        <w:t>reactivity</w:t>
      </w:r>
      <w:r w:rsidR="00192785">
        <w:t>,</w:t>
      </w:r>
      <w:r w:rsidRPr="001E6FA3">
        <w:t xml:space="preserve"> changes through cycle as the fuel and control materials are burnt up</w:t>
      </w:r>
      <w:r w:rsidR="00FB6FBD">
        <w:t xml:space="preserve">. </w:t>
      </w:r>
      <w:r w:rsidR="00E64197">
        <w:t>Ideally</w:t>
      </w:r>
      <w:r w:rsidR="000705D1">
        <w:t>,</w:t>
      </w:r>
      <w:r w:rsidR="00E64197">
        <w:t xml:space="preserve"> </w:t>
      </w:r>
      <w:r w:rsidR="00814CD0">
        <w:t>r</w:t>
      </w:r>
      <w:r w:rsidR="00F00471">
        <w:t xml:space="preserve">eactivity </w:t>
      </w:r>
      <w:r w:rsidR="00814CD0">
        <w:t xml:space="preserve">would be both </w:t>
      </w:r>
      <w:r w:rsidR="00E64197">
        <w:t>uniform</w:t>
      </w:r>
      <w:r w:rsidR="00814CD0">
        <w:t xml:space="preserve"> across </w:t>
      </w:r>
      <w:r w:rsidR="00FC03B3">
        <w:t>a</w:t>
      </w:r>
      <w:r w:rsidR="00814CD0">
        <w:t xml:space="preserve"> core</w:t>
      </w:r>
      <w:r w:rsidR="009317D5">
        <w:t xml:space="preserve"> </w:t>
      </w:r>
      <w:r w:rsidR="00814CD0">
        <w:t xml:space="preserve">and stable </w:t>
      </w:r>
      <w:r w:rsidR="0075755A">
        <w:t>t</w:t>
      </w:r>
      <w:r w:rsidR="00814CD0">
        <w:t>hrough</w:t>
      </w:r>
      <w:r w:rsidR="00821951">
        <w:t>out a</w:t>
      </w:r>
      <w:r w:rsidR="00814CD0">
        <w:t xml:space="preserve"> cycle</w:t>
      </w:r>
      <w:r w:rsidR="00615EEB">
        <w:t>.</w:t>
      </w:r>
      <w:r w:rsidR="002C2D05">
        <w:t xml:space="preserve"> </w:t>
      </w:r>
      <w:r w:rsidR="001B5D46">
        <w:t xml:space="preserve">In reality, </w:t>
      </w:r>
      <w:r w:rsidR="00D01785">
        <w:t>neutrons are continually lost from the system</w:t>
      </w:r>
      <w:r w:rsidR="00340B38">
        <w:t xml:space="preserve"> and </w:t>
      </w:r>
      <w:r w:rsidR="00A95CB7">
        <w:t xml:space="preserve">core </w:t>
      </w:r>
      <w:r w:rsidR="0069328B">
        <w:t xml:space="preserve">neutronic conditions </w:t>
      </w:r>
      <w:r w:rsidR="00257B30">
        <w:t>evolve</w:t>
      </w:r>
      <w:r w:rsidR="0027476C">
        <w:t xml:space="preserve">; </w:t>
      </w:r>
      <w:r w:rsidR="003E34F4">
        <w:t xml:space="preserve">with </w:t>
      </w:r>
      <w:r w:rsidR="00F16970">
        <w:t xml:space="preserve">the </w:t>
      </w:r>
      <w:r w:rsidR="0075755A">
        <w:t xml:space="preserve">extent of </w:t>
      </w:r>
      <w:r w:rsidR="001048BE">
        <w:t xml:space="preserve">useful </w:t>
      </w:r>
      <w:r w:rsidR="004309B2">
        <w:t>reactivity</w:t>
      </w:r>
      <w:r w:rsidR="001048BE">
        <w:t>,</w:t>
      </w:r>
      <w:r w:rsidR="00E52E01">
        <w:t xml:space="preserve"> </w:t>
      </w:r>
      <w:r w:rsidR="00E52E01" w:rsidRPr="005C72EE">
        <w:t>available for power production</w:t>
      </w:r>
      <w:r w:rsidR="00FC03B3" w:rsidRPr="005C72EE">
        <w:t xml:space="preserve"> </w:t>
      </w:r>
      <w:r w:rsidR="000B6534" w:rsidRPr="005C72EE">
        <w:t>at any point in cycle</w:t>
      </w:r>
      <w:r w:rsidR="0068762A" w:rsidRPr="005C72EE">
        <w:t>,</w:t>
      </w:r>
      <w:r w:rsidR="00E8569D" w:rsidRPr="005C72EE">
        <w:t xml:space="preserve"> </w:t>
      </w:r>
      <w:r w:rsidR="00E4583C">
        <w:t xml:space="preserve">being </w:t>
      </w:r>
      <w:r w:rsidR="000705D1" w:rsidRPr="005C72EE">
        <w:t>limited</w:t>
      </w:r>
      <w:r w:rsidR="00E96F74" w:rsidRPr="005C72EE">
        <w:t xml:space="preserve"> </w:t>
      </w:r>
      <w:r w:rsidR="00EF52DC" w:rsidRPr="005C72EE">
        <w:t xml:space="preserve">by </w:t>
      </w:r>
      <w:r w:rsidR="00F16970">
        <w:t xml:space="preserve">those </w:t>
      </w:r>
      <w:r w:rsidR="00EF52DC" w:rsidRPr="005C72EE">
        <w:t>areas of peak reactivity</w:t>
      </w:r>
      <w:r w:rsidR="009D6049" w:rsidRPr="005C72EE">
        <w:t xml:space="preserve">. </w:t>
      </w:r>
    </w:p>
    <w:p w14:paraId="3A0BB714" w14:textId="77777777" w:rsidR="00323B01" w:rsidRDefault="00972B0B">
      <w:pPr>
        <w:pStyle w:val="Numberedparagraph"/>
      </w:pPr>
      <w:r w:rsidRPr="005C72EE">
        <w:t>Failure to control p</w:t>
      </w:r>
      <w:r w:rsidR="003C3C38" w:rsidRPr="005C72EE">
        <w:t xml:space="preserve">ower peaking </w:t>
      </w:r>
      <w:r w:rsidRPr="005C72EE">
        <w:t xml:space="preserve">can lead to </w:t>
      </w:r>
      <w:r w:rsidR="007911A9">
        <w:t xml:space="preserve">exceedance of </w:t>
      </w:r>
      <w:r w:rsidR="008C368E" w:rsidRPr="005C72EE">
        <w:t xml:space="preserve">thermal </w:t>
      </w:r>
      <w:r w:rsidR="007911A9">
        <w:t xml:space="preserve">limits </w:t>
      </w:r>
      <w:r w:rsidR="003C3C38" w:rsidRPr="005C72EE">
        <w:t>and fuel integrity</w:t>
      </w:r>
      <w:r w:rsidR="005C72EE" w:rsidRPr="005C72EE">
        <w:t xml:space="preserve"> being challenged </w:t>
      </w:r>
      <w:r w:rsidR="003C3C38" w:rsidRPr="005C72EE">
        <w:t>under normal and design basis transient conditions.</w:t>
      </w:r>
      <w:r w:rsidR="003C3C38" w:rsidRPr="00EF52DC">
        <w:t xml:space="preserve"> </w:t>
      </w:r>
    </w:p>
    <w:p w14:paraId="1A55583A" w14:textId="1F82C5EF" w:rsidR="00CB2374" w:rsidRDefault="00CB2374">
      <w:pPr>
        <w:pStyle w:val="Numberedparagraph"/>
      </w:pPr>
      <w:r>
        <w:t>To maintain stable levels of core-wide reactivity through cycle and in doing also curtail power peaking, d</w:t>
      </w:r>
      <w:r w:rsidR="00467077">
        <w:t>uty</w:t>
      </w:r>
      <w:r w:rsidR="00B72A15">
        <w:t>-</w:t>
      </w:r>
      <w:r w:rsidR="00144874">
        <w:t>b</w:t>
      </w:r>
      <w:r w:rsidR="000926D6">
        <w:t>oron is routinely used</w:t>
      </w:r>
      <w:r w:rsidR="00643864">
        <w:t xml:space="preserve"> </w:t>
      </w:r>
      <w:r w:rsidR="00D05DE2">
        <w:t>within PWRs</w:t>
      </w:r>
      <w:r w:rsidR="00305BCA">
        <w:t>. I</w:t>
      </w:r>
      <w:r w:rsidR="001B3B11">
        <w:t xml:space="preserve">n the absence of </w:t>
      </w:r>
      <w:r w:rsidR="00144874">
        <w:t>b</w:t>
      </w:r>
      <w:r w:rsidR="0043078D">
        <w:t>oron,</w:t>
      </w:r>
      <w:r w:rsidR="001B3B11">
        <w:t xml:space="preserve"> the RP </w:t>
      </w:r>
      <w:r w:rsidR="00E75285">
        <w:t xml:space="preserve">has </w:t>
      </w:r>
      <w:r w:rsidR="0076488A">
        <w:t xml:space="preserve">sole </w:t>
      </w:r>
      <w:r w:rsidR="001B3B11">
        <w:t xml:space="preserve">reliance </w:t>
      </w:r>
      <w:r w:rsidR="00B65624">
        <w:t xml:space="preserve">on </w:t>
      </w:r>
      <w:r w:rsidR="001B3B11">
        <w:t xml:space="preserve">the use of </w:t>
      </w:r>
      <w:r w:rsidR="001B3B11" w:rsidRPr="000A3F90">
        <w:t>CRs</w:t>
      </w:r>
      <w:r w:rsidR="00120573">
        <w:t xml:space="preserve">. </w:t>
      </w:r>
    </w:p>
    <w:p w14:paraId="2D490EE5" w14:textId="592161AA" w:rsidR="003E2CE9" w:rsidRDefault="002D149E">
      <w:pPr>
        <w:pStyle w:val="Numberedparagraph"/>
      </w:pPr>
      <w:r>
        <w:t xml:space="preserve">To </w:t>
      </w:r>
      <w:r w:rsidR="00D1617B">
        <w:t xml:space="preserve">improve </w:t>
      </w:r>
      <w:r w:rsidR="00593A1C">
        <w:t>uniformity</w:t>
      </w:r>
      <w:r>
        <w:t xml:space="preserve"> across the core, </w:t>
      </w:r>
      <w:r w:rsidR="00593A1C">
        <w:t>r</w:t>
      </w:r>
      <w:r w:rsidR="00305BCA">
        <w:t xml:space="preserve">eflectors </w:t>
      </w:r>
      <w:r w:rsidR="00E75285">
        <w:t>are used</w:t>
      </w:r>
      <w:r w:rsidR="00AA31A4">
        <w:t>.</w:t>
      </w:r>
      <w:r w:rsidR="00291D92">
        <w:t xml:space="preserve"> For the RP, whose core is </w:t>
      </w:r>
      <w:r w:rsidR="0026086D">
        <w:t xml:space="preserve">small with </w:t>
      </w:r>
      <w:r w:rsidR="00527FFB">
        <w:t xml:space="preserve">relatively </w:t>
      </w:r>
      <w:r w:rsidR="00376A05">
        <w:t xml:space="preserve">high geometric buckling </w:t>
      </w:r>
      <w:r w:rsidR="001B3B11">
        <w:t xml:space="preserve">a heavy metal </w:t>
      </w:r>
      <w:r w:rsidR="00D1617B">
        <w:t xml:space="preserve">type of </w:t>
      </w:r>
      <w:r w:rsidR="006D531A">
        <w:t xml:space="preserve">radial </w:t>
      </w:r>
      <w:r w:rsidR="00F34CE2">
        <w:t>r</w:t>
      </w:r>
      <w:r w:rsidR="001B3B11" w:rsidRPr="000A3F90">
        <w:t>eflector</w:t>
      </w:r>
      <w:r w:rsidR="00E459F2">
        <w:t xml:space="preserve"> </w:t>
      </w:r>
      <w:r w:rsidR="00F34CE2">
        <w:t>is specified</w:t>
      </w:r>
      <w:r w:rsidR="001911F3">
        <w:t>,</w:t>
      </w:r>
      <w:r w:rsidR="00F34CE2">
        <w:t xml:space="preserve"> </w:t>
      </w:r>
      <w:r w:rsidR="00E459F2">
        <w:t>rather than the more routine core-baffle type.</w:t>
      </w:r>
    </w:p>
    <w:p w14:paraId="216450C8" w14:textId="2BC171A9" w:rsidR="003C3C38" w:rsidRDefault="003C3C38" w:rsidP="003C3C38">
      <w:pPr>
        <w:pStyle w:val="Numberedparagraph"/>
      </w:pPr>
      <w:r>
        <w:t>Power peaking is generally measured in terms of t</w:t>
      </w:r>
      <w:r w:rsidRPr="003E0622">
        <w:t xml:space="preserve">he heat flux hot channel factor (FQ) </w:t>
      </w:r>
      <w:r w:rsidRPr="00B43960">
        <w:t xml:space="preserve">and </w:t>
      </w:r>
      <w:r>
        <w:t>t</w:t>
      </w:r>
      <w:r w:rsidRPr="00F271DA">
        <w:t xml:space="preserve">he nuclear enthalpy rise hot channel factor </w:t>
      </w:r>
      <w:r w:rsidR="00FC6289">
        <w:t>(</w:t>
      </w:r>
      <w:r w:rsidRPr="00B43960">
        <w:t>FΔH</w:t>
      </w:r>
      <w:r w:rsidR="00FC6289">
        <w:t>)</w:t>
      </w:r>
      <w:r>
        <w:t xml:space="preserve">. These nuclear data, </w:t>
      </w:r>
      <w:r w:rsidRPr="000A3F90">
        <w:t>along with other</w:t>
      </w:r>
      <w:r w:rsidR="009C51D0">
        <w:t xml:space="preserve"> decoupling </w:t>
      </w:r>
      <w:r w:rsidR="00996F9C">
        <w:t>criteria</w:t>
      </w:r>
      <w:r w:rsidRPr="000A3F90">
        <w:t xml:space="preserve">, are used in the fault analysis </w:t>
      </w:r>
      <w:r w:rsidR="005770D4">
        <w:t>(</w:t>
      </w:r>
      <w:r w:rsidR="004230D3">
        <w:rPr>
          <w:color w:val="000000" w:themeColor="text1"/>
          <w:szCs w:val="16"/>
        </w:rPr>
        <w:t xml:space="preserve">ref. </w:t>
      </w:r>
      <w:sdt>
        <w:sdtPr>
          <w:rPr>
            <w:color w:val="000000" w:themeColor="text1"/>
            <w:szCs w:val="16"/>
          </w:rPr>
          <w:id w:val="-755440479"/>
          <w:citation/>
        </w:sdtPr>
        <w:sdtEndPr/>
        <w:sdtContent>
          <w:r w:rsidR="004230D3">
            <w:rPr>
              <w:color w:val="000000" w:themeColor="text1"/>
              <w:szCs w:val="16"/>
            </w:rPr>
            <w:fldChar w:fldCharType="begin"/>
          </w:r>
          <w:r w:rsidR="00FD670C">
            <w:rPr>
              <w:color w:val="000000" w:themeColor="text1"/>
              <w:szCs w:val="16"/>
            </w:rPr>
            <w:instrText xml:space="preserve">CITATION ONR_Step2AR_FS \l 2057 </w:instrText>
          </w:r>
          <w:r w:rsidR="004230D3">
            <w:rPr>
              <w:color w:val="000000" w:themeColor="text1"/>
              <w:szCs w:val="16"/>
            </w:rPr>
            <w:fldChar w:fldCharType="separate"/>
          </w:r>
          <w:r w:rsidR="002E5136" w:rsidRPr="002E5136">
            <w:rPr>
              <w:noProof/>
              <w:color w:val="000000" w:themeColor="text1"/>
              <w:szCs w:val="16"/>
            </w:rPr>
            <w:t>[41]</w:t>
          </w:r>
          <w:r w:rsidR="004230D3">
            <w:rPr>
              <w:color w:val="000000" w:themeColor="text1"/>
              <w:szCs w:val="16"/>
            </w:rPr>
            <w:fldChar w:fldCharType="end"/>
          </w:r>
        </w:sdtContent>
      </w:sdt>
      <w:r w:rsidR="005770D4">
        <w:t xml:space="preserve">) </w:t>
      </w:r>
      <w:r w:rsidRPr="000A3F90">
        <w:t>and fuel performance calculations to demonstrate safety.</w:t>
      </w:r>
    </w:p>
    <w:p w14:paraId="41FABC7C" w14:textId="4B5C14E7" w:rsidR="00C518AA" w:rsidRPr="001B7F8C" w:rsidRDefault="00C518AA" w:rsidP="001B7F8C">
      <w:pPr>
        <w:pStyle w:val="Numberedparagraph"/>
        <w:numPr>
          <w:ilvl w:val="0"/>
          <w:numId w:val="0"/>
        </w:numPr>
        <w:ind w:left="851"/>
        <w:rPr>
          <w:b/>
          <w:bCs/>
        </w:rPr>
      </w:pPr>
      <w:r w:rsidRPr="000A3F90">
        <w:rPr>
          <w:b/>
          <w:bCs/>
        </w:rPr>
        <w:t>Control rods</w:t>
      </w:r>
    </w:p>
    <w:p w14:paraId="4DC68A60" w14:textId="2AAC08D6" w:rsidR="007130BC" w:rsidRDefault="00F03D4F" w:rsidP="00320657">
      <w:pPr>
        <w:pStyle w:val="Numberedparagraph"/>
      </w:pPr>
      <w:r>
        <w:t>T</w:t>
      </w:r>
      <w:r w:rsidR="00322579">
        <w:t xml:space="preserve">he </w:t>
      </w:r>
      <w:r w:rsidR="00E05E08">
        <w:t xml:space="preserve">RP identifies the use of </w:t>
      </w:r>
      <w:r w:rsidR="00322579">
        <w:t>CR sequenc</w:t>
      </w:r>
      <w:r w:rsidR="00E05E08">
        <w:t xml:space="preserve">ing </w:t>
      </w:r>
      <w:r>
        <w:t xml:space="preserve">to manage the through cycle depletion of the fuel and control materials. </w:t>
      </w:r>
      <w:r w:rsidR="002E4FCE">
        <w:t xml:space="preserve">This involves </w:t>
      </w:r>
      <w:r w:rsidR="00203CB0">
        <w:t xml:space="preserve">lowering the </w:t>
      </w:r>
      <w:r w:rsidR="009451C8">
        <w:t>reactor</w:t>
      </w:r>
      <w:r w:rsidR="00203CB0">
        <w:t xml:space="preserve"> power </w:t>
      </w:r>
      <w:r w:rsidR="009242A9">
        <w:t>a</w:t>
      </w:r>
      <w:r w:rsidR="009451C8">
        <w:t>t</w:t>
      </w:r>
      <w:r w:rsidR="009242A9">
        <w:t xml:space="preserve"> </w:t>
      </w:r>
      <w:r w:rsidR="009451C8">
        <w:t xml:space="preserve">a </w:t>
      </w:r>
      <w:r w:rsidR="009242A9">
        <w:t xml:space="preserve">variety of points throughout the cycle </w:t>
      </w:r>
      <w:r w:rsidR="00203CB0">
        <w:t xml:space="preserve">to facilitate </w:t>
      </w:r>
      <w:r w:rsidR="009242A9">
        <w:t xml:space="preserve">the </w:t>
      </w:r>
      <w:r w:rsidR="00A9372C">
        <w:t>exchang</w:t>
      </w:r>
      <w:r w:rsidR="009242A9">
        <w:t xml:space="preserve">e of the </w:t>
      </w:r>
      <w:r w:rsidR="00A9372C">
        <w:t xml:space="preserve">inserted </w:t>
      </w:r>
      <w:r w:rsidR="00320657">
        <w:t>CRs</w:t>
      </w:r>
      <w:r w:rsidR="009242A9">
        <w:t xml:space="preserve"> </w:t>
      </w:r>
      <w:r w:rsidR="000639B2">
        <w:t>for different set</w:t>
      </w:r>
      <w:r w:rsidR="00203CB0">
        <w:t>s of CRs</w:t>
      </w:r>
      <w:r w:rsidR="009242A9">
        <w:t>,</w:t>
      </w:r>
      <w:r w:rsidR="00203CB0">
        <w:t xml:space="preserve"> </w:t>
      </w:r>
      <w:r w:rsidR="00320657">
        <w:t xml:space="preserve">before returning back to the desired power. </w:t>
      </w:r>
      <w:r w:rsidR="00B41978">
        <w:t xml:space="preserve">This approach </w:t>
      </w:r>
      <w:r w:rsidR="002A37AF">
        <w:t>has been informed by RGP</w:t>
      </w:r>
      <w:r w:rsidR="00E72F4E">
        <w:t xml:space="preserve">, mimicking the operation of </w:t>
      </w:r>
      <w:r w:rsidR="00B41978">
        <w:t>BWR</w:t>
      </w:r>
      <w:r w:rsidR="00E72F4E">
        <w:t xml:space="preserve">s </w:t>
      </w:r>
      <w:r w:rsidR="002A37AF">
        <w:t xml:space="preserve">which </w:t>
      </w:r>
      <w:r w:rsidR="00E72F4E">
        <w:t xml:space="preserve">are </w:t>
      </w:r>
      <w:r w:rsidR="002A37AF">
        <w:t>also boron-free.</w:t>
      </w:r>
    </w:p>
    <w:p w14:paraId="6CC7F874" w14:textId="12637F8B" w:rsidR="00B847B2" w:rsidRDefault="005D6EE1">
      <w:pPr>
        <w:pStyle w:val="Numberedparagraph"/>
      </w:pPr>
      <w:r>
        <w:t xml:space="preserve">CR sequencing and </w:t>
      </w:r>
      <w:r w:rsidR="00F03D4F">
        <w:t xml:space="preserve">its impacts on </w:t>
      </w:r>
      <w:r>
        <w:t>p</w:t>
      </w:r>
      <w:r w:rsidR="00E05E08">
        <w:t xml:space="preserve">ower peaking </w:t>
      </w:r>
      <w:r>
        <w:t xml:space="preserve">is reported </w:t>
      </w:r>
      <w:r w:rsidR="008A2A16">
        <w:t xml:space="preserve">on </w:t>
      </w:r>
      <w:r>
        <w:t>with</w:t>
      </w:r>
      <w:r w:rsidR="008A2A16">
        <w:t>in</w:t>
      </w:r>
      <w:r>
        <w:t xml:space="preserve"> </w:t>
      </w:r>
      <w:r w:rsidR="008D22F2">
        <w:t>the RP’s Reactor Physics Performance A</w:t>
      </w:r>
      <w:r w:rsidR="00524FC7">
        <w:t xml:space="preserve">ssessment </w:t>
      </w:r>
      <w:r>
        <w:t>(ref.</w:t>
      </w:r>
      <w:r w:rsidR="008D22F2">
        <w:t xml:space="preserve"> </w:t>
      </w:r>
      <w:sdt>
        <w:sdtPr>
          <w:id w:val="-1954550170"/>
          <w:citation/>
        </w:sdtPr>
        <w:sdtEndPr/>
        <w:sdtContent>
          <w:r w:rsidR="00524FC7">
            <w:fldChar w:fldCharType="begin"/>
          </w:r>
          <w:r w:rsidR="00524FC7">
            <w:instrText xml:space="preserve"> CITATION RRReactPhysPerfAssess_1 \l 2057 </w:instrText>
          </w:r>
          <w:r w:rsidR="00524FC7">
            <w:fldChar w:fldCharType="separate"/>
          </w:r>
          <w:r w:rsidR="002E5136" w:rsidRPr="002E5136">
            <w:rPr>
              <w:noProof/>
            </w:rPr>
            <w:t>[52]</w:t>
          </w:r>
          <w:r w:rsidR="00524FC7">
            <w:fldChar w:fldCharType="end"/>
          </w:r>
        </w:sdtContent>
      </w:sdt>
      <w:r>
        <w:t>)</w:t>
      </w:r>
      <w:r w:rsidR="009E3AE9">
        <w:t>.</w:t>
      </w:r>
      <w:r w:rsidR="00AA2B9F">
        <w:t xml:space="preserve"> </w:t>
      </w:r>
      <w:r w:rsidR="004D506F">
        <w:t>A</w:t>
      </w:r>
      <w:r w:rsidR="00215489">
        <w:t xml:space="preserve">nalysis is </w:t>
      </w:r>
      <w:r w:rsidR="00A338D1">
        <w:t xml:space="preserve">presented for </w:t>
      </w:r>
      <w:r w:rsidR="00634727">
        <w:t xml:space="preserve">an </w:t>
      </w:r>
      <w:r w:rsidR="00215489" w:rsidRPr="00215489">
        <w:t xml:space="preserve">18-month equilibrium cycle for the </w:t>
      </w:r>
      <w:r w:rsidR="00D962BD" w:rsidRPr="00D530D1">
        <w:t xml:space="preserve">nominal full power equilibrium </w:t>
      </w:r>
      <w:r w:rsidR="00144874">
        <w:t>x</w:t>
      </w:r>
      <w:r w:rsidR="00D962BD" w:rsidRPr="00D530D1">
        <w:t xml:space="preserve">enon </w:t>
      </w:r>
      <w:r w:rsidR="009953AB">
        <w:t xml:space="preserve">(Xe) </w:t>
      </w:r>
      <w:r w:rsidR="00D962BD" w:rsidRPr="00D530D1">
        <w:t>depletion</w:t>
      </w:r>
      <w:r w:rsidR="00215489" w:rsidRPr="00215489">
        <w:t xml:space="preserve"> </w:t>
      </w:r>
      <w:r w:rsidR="00AE356B">
        <w:t>of It.6</w:t>
      </w:r>
      <w:r w:rsidR="00D962BD">
        <w:t xml:space="preserve"> (the nominal depletion) </w:t>
      </w:r>
      <w:r w:rsidR="00A56D5D">
        <w:t xml:space="preserve">and </w:t>
      </w:r>
      <w:r w:rsidR="00215489" w:rsidRPr="00215489">
        <w:t xml:space="preserve">two lower reactivity states </w:t>
      </w:r>
      <w:r w:rsidR="00A56D5D">
        <w:t>(</w:t>
      </w:r>
      <w:r w:rsidR="00215489" w:rsidRPr="00215489">
        <w:t xml:space="preserve">with higher </w:t>
      </w:r>
      <w:r w:rsidR="00D962BD">
        <w:t>CR</w:t>
      </w:r>
      <w:r w:rsidR="00215489" w:rsidRPr="00215489">
        <w:t xml:space="preserve"> positions</w:t>
      </w:r>
      <w:r w:rsidR="00A56D5D">
        <w:t>)</w:t>
      </w:r>
      <w:r w:rsidR="00215489" w:rsidRPr="00215489">
        <w:t xml:space="preserve"> and two higher reactivity states </w:t>
      </w:r>
      <w:r w:rsidR="00A56D5D">
        <w:t>(</w:t>
      </w:r>
      <w:r w:rsidR="00215489" w:rsidRPr="00215489">
        <w:t xml:space="preserve">with lower </w:t>
      </w:r>
      <w:r w:rsidR="00D962BD">
        <w:t>CR</w:t>
      </w:r>
      <w:r w:rsidR="00215489" w:rsidRPr="00215489">
        <w:t xml:space="preserve"> positions</w:t>
      </w:r>
      <w:r w:rsidR="00A56D5D">
        <w:t>)</w:t>
      </w:r>
      <w:r w:rsidR="00215489" w:rsidRPr="00215489">
        <w:t xml:space="preserve">. </w:t>
      </w:r>
    </w:p>
    <w:p w14:paraId="6836D702" w14:textId="5D654FF3" w:rsidR="002A38C1" w:rsidRPr="003B705F" w:rsidRDefault="00457953">
      <w:pPr>
        <w:pStyle w:val="Numberedparagraph"/>
      </w:pPr>
      <w:r>
        <w:t xml:space="preserve">Only </w:t>
      </w:r>
      <w:r w:rsidR="00B43960" w:rsidRPr="00B43960">
        <w:t>the nominal depletion</w:t>
      </w:r>
      <w:r w:rsidR="00A56D5D" w:rsidRPr="00A56D5D">
        <w:t xml:space="preserve"> </w:t>
      </w:r>
      <w:r w:rsidR="00A56D5D" w:rsidRPr="00D530D1">
        <w:t>ha</w:t>
      </w:r>
      <w:r w:rsidR="009451C8">
        <w:t xml:space="preserve">s had its </w:t>
      </w:r>
      <w:r w:rsidR="00405619">
        <w:t>CR</w:t>
      </w:r>
      <w:r w:rsidR="00405619" w:rsidRPr="00D530D1">
        <w:t xml:space="preserve"> sequences </w:t>
      </w:r>
      <w:r w:rsidR="00A56D5D" w:rsidRPr="00D530D1">
        <w:t>optimised</w:t>
      </w:r>
      <w:r w:rsidR="002B554A">
        <w:t xml:space="preserve">, where </w:t>
      </w:r>
      <w:r w:rsidR="00A56D5D">
        <w:t xml:space="preserve">the </w:t>
      </w:r>
      <w:r w:rsidR="00B43960" w:rsidRPr="00B43960">
        <w:t xml:space="preserve">maximum FQ and FΔH values are </w:t>
      </w:r>
      <w:r>
        <w:t xml:space="preserve">shown to be </w:t>
      </w:r>
      <w:r w:rsidR="00B43960" w:rsidRPr="00B43960">
        <w:t>2.17 and 1.59 respectively.</w:t>
      </w:r>
      <w:r w:rsidR="00733A9F">
        <w:t xml:space="preserve"> </w:t>
      </w:r>
      <w:r w:rsidR="009451C8" w:rsidRPr="00B43960">
        <w:t xml:space="preserve">FQ and FΔH </w:t>
      </w:r>
      <w:r w:rsidR="009451C8">
        <w:t>v</w:t>
      </w:r>
      <w:r w:rsidR="005F3896">
        <w:t xml:space="preserve">alues for the </w:t>
      </w:r>
      <w:r w:rsidR="00A56D5D">
        <w:t>other reactivity states</w:t>
      </w:r>
      <w:r w:rsidR="000E665E">
        <w:t xml:space="preserve"> are higher</w:t>
      </w:r>
      <w:r w:rsidR="002A38C1">
        <w:t xml:space="preserve">. </w:t>
      </w:r>
      <w:r w:rsidR="002211E2">
        <w:t>T</w:t>
      </w:r>
      <w:r w:rsidR="002A38C1">
        <w:t>he RP</w:t>
      </w:r>
      <w:r w:rsidR="003D7A8B">
        <w:t xml:space="preserve"> </w:t>
      </w:r>
      <w:r w:rsidR="00E63DEC">
        <w:t>u</w:t>
      </w:r>
      <w:r w:rsidR="00B45F0F">
        <w:t xml:space="preserve">ses a </w:t>
      </w:r>
      <w:r w:rsidR="00B45F0F">
        <w:lastRenderedPageBreak/>
        <w:t xml:space="preserve">test case </w:t>
      </w:r>
      <w:r w:rsidR="007E2C17">
        <w:t xml:space="preserve">to </w:t>
      </w:r>
      <w:r w:rsidR="002A38C1">
        <w:t>demonstrat</w:t>
      </w:r>
      <w:r w:rsidR="007E2C17">
        <w:t xml:space="preserve">e </w:t>
      </w:r>
      <w:r w:rsidR="002A38C1">
        <w:t>th</w:t>
      </w:r>
      <w:r w:rsidR="00E63DEC">
        <w:t>at</w:t>
      </w:r>
      <w:r w:rsidR="00A30029">
        <w:t xml:space="preserve"> </w:t>
      </w:r>
      <w:r w:rsidR="007E2C17">
        <w:t>optimisation will be effective</w:t>
      </w:r>
      <w:r w:rsidR="009E0CBF">
        <w:t xml:space="preserve"> in such instances</w:t>
      </w:r>
      <w:r w:rsidR="0063657B">
        <w:t xml:space="preserve">, reducing one </w:t>
      </w:r>
      <w:r w:rsidR="0005568B" w:rsidRPr="00B43960">
        <w:t>FQ</w:t>
      </w:r>
      <w:r w:rsidR="0005568B">
        <w:t xml:space="preserve"> </w:t>
      </w:r>
      <w:r w:rsidR="0063657B">
        <w:t xml:space="preserve">from </w:t>
      </w:r>
      <w:r w:rsidR="00B75D31">
        <w:t xml:space="preserve">2.45 </w:t>
      </w:r>
      <w:r w:rsidR="00B75D31" w:rsidRPr="003B705F">
        <w:t>to 2.16</w:t>
      </w:r>
      <w:r w:rsidR="0005568B" w:rsidRPr="003B705F">
        <w:t xml:space="preserve">. </w:t>
      </w:r>
    </w:p>
    <w:p w14:paraId="1296C69E" w14:textId="27B4E0A2" w:rsidR="004919F0" w:rsidRPr="003B705F" w:rsidRDefault="00173E6F" w:rsidP="0003375C">
      <w:pPr>
        <w:pStyle w:val="Numberedparagraph"/>
      </w:pPr>
      <w:r>
        <w:t>The R</w:t>
      </w:r>
      <w:r w:rsidR="00C9707A">
        <w:t xml:space="preserve">P has not yet set </w:t>
      </w:r>
      <w:r w:rsidR="00DA3ECA">
        <w:t xml:space="preserve">acceptance </w:t>
      </w:r>
      <w:r w:rsidR="00C9707A">
        <w:t>l</w:t>
      </w:r>
      <w:r w:rsidR="00561C81" w:rsidRPr="003B705F">
        <w:t xml:space="preserve">imits </w:t>
      </w:r>
      <w:r w:rsidR="00B9354A">
        <w:t xml:space="preserve">for </w:t>
      </w:r>
      <w:r w:rsidR="00561C81" w:rsidRPr="003B705F">
        <w:t>FQ and FΔH</w:t>
      </w:r>
      <w:r w:rsidR="00431F79" w:rsidRPr="003B705F">
        <w:t xml:space="preserve">. </w:t>
      </w:r>
      <w:r w:rsidR="001222EB" w:rsidRPr="003B705F">
        <w:t>Instead,</w:t>
      </w:r>
      <w:r w:rsidR="00AB77F2" w:rsidRPr="003B705F">
        <w:t xml:space="preserve"> for </w:t>
      </w:r>
      <w:r w:rsidR="001222EB" w:rsidRPr="003B705F">
        <w:t xml:space="preserve">Step 2 the RP </w:t>
      </w:r>
      <w:r w:rsidR="00F568C6">
        <w:t xml:space="preserve">is </w:t>
      </w:r>
      <w:r w:rsidR="00165DF0" w:rsidRPr="003B705F">
        <w:t xml:space="preserve">reliant on </w:t>
      </w:r>
      <w:r w:rsidR="00BC607E" w:rsidRPr="003B705F">
        <w:t xml:space="preserve">demonstrating compliance with </w:t>
      </w:r>
      <w:r w:rsidR="0028599B" w:rsidRPr="003B705F">
        <w:t>fuel performance</w:t>
      </w:r>
      <w:r w:rsidR="0028599B">
        <w:t xml:space="preserve"> </w:t>
      </w:r>
      <w:r w:rsidR="00BC607E" w:rsidRPr="003B705F">
        <w:t xml:space="preserve">fuel design criteria </w:t>
      </w:r>
      <w:r w:rsidR="002B554A">
        <w:t>(</w:t>
      </w:r>
      <w:r w:rsidR="00BC607E" w:rsidRPr="003B705F">
        <w:t>for normal operation and for powers that remain below the bounding power history</w:t>
      </w:r>
      <w:r w:rsidR="00F568C6">
        <w:t>)</w:t>
      </w:r>
      <w:r w:rsidR="00BC607E" w:rsidRPr="003B705F">
        <w:t xml:space="preserve"> (ref. </w:t>
      </w:r>
      <w:sdt>
        <w:sdtPr>
          <w:id w:val="-1984225012"/>
          <w:citation/>
        </w:sdtPr>
        <w:sdtEndPr/>
        <w:sdtContent>
          <w:r w:rsidR="00BC607E" w:rsidRPr="003B705F">
            <w:fldChar w:fldCharType="begin"/>
          </w:r>
          <w:r w:rsidR="00BC607E" w:rsidRPr="003B705F">
            <w:instrText xml:space="preserve"> CITATION RRSMR_FPAssess_1 \l 2057 </w:instrText>
          </w:r>
          <w:r w:rsidR="00BC607E" w:rsidRPr="003B705F">
            <w:fldChar w:fldCharType="separate"/>
          </w:r>
          <w:r w:rsidR="002E5136" w:rsidRPr="002E5136">
            <w:rPr>
              <w:noProof/>
            </w:rPr>
            <w:t>[55]</w:t>
          </w:r>
          <w:r w:rsidR="00BC607E" w:rsidRPr="003B705F">
            <w:fldChar w:fldCharType="end"/>
          </w:r>
        </w:sdtContent>
      </w:sdt>
      <w:r w:rsidR="00BC607E" w:rsidRPr="003B705F">
        <w:t>)</w:t>
      </w:r>
      <w:r w:rsidR="00C9707A">
        <w:t xml:space="preserve">; and </w:t>
      </w:r>
      <w:r w:rsidR="006671A9">
        <w:t>through</w:t>
      </w:r>
      <w:r w:rsidR="00BC607E">
        <w:t xml:space="preserve">, </w:t>
      </w:r>
      <w:r w:rsidR="00165DF0" w:rsidRPr="003B705F">
        <w:t>showing that</w:t>
      </w:r>
      <w:r w:rsidR="00332417">
        <w:t xml:space="preserve"> </w:t>
      </w:r>
      <w:r w:rsidR="00771CBF" w:rsidRPr="003B705F">
        <w:t xml:space="preserve">relevant safety acceptance criteria </w:t>
      </w:r>
      <w:r w:rsidR="00123494">
        <w:t xml:space="preserve">such as </w:t>
      </w:r>
      <w:r w:rsidR="00CB4F47" w:rsidRPr="003B705F">
        <w:t>D</w:t>
      </w:r>
      <w:r w:rsidR="00DE3CBC">
        <w:t>NB</w:t>
      </w:r>
      <w:r w:rsidR="001619C9">
        <w:t xml:space="preserve"> </w:t>
      </w:r>
      <w:r w:rsidR="001619C9" w:rsidRPr="003B705F">
        <w:t xml:space="preserve">have been met </w:t>
      </w:r>
      <w:r w:rsidR="00771CBF" w:rsidRPr="003B705F">
        <w:t xml:space="preserve">against a series of bounding postulated faulted conditions </w:t>
      </w:r>
      <w:r w:rsidR="00DF5A41" w:rsidRPr="003B705F">
        <w:t xml:space="preserve">(ref. </w:t>
      </w:r>
      <w:sdt>
        <w:sdtPr>
          <w:id w:val="-145128911"/>
          <w:citation/>
        </w:sdtPr>
        <w:sdtEndPr/>
        <w:sdtContent>
          <w:r w:rsidR="00F71EE4" w:rsidRPr="003B705F">
            <w:fldChar w:fldCharType="begin"/>
          </w:r>
          <w:r w:rsidR="00F71EE4" w:rsidRPr="003B705F">
            <w:instrText xml:space="preserve"> CITATION RRSMR_FASummRep_1 \l 2057 </w:instrText>
          </w:r>
          <w:r w:rsidR="00F71EE4" w:rsidRPr="003B705F">
            <w:fldChar w:fldCharType="separate"/>
          </w:r>
          <w:r w:rsidR="002E5136" w:rsidRPr="002E5136">
            <w:rPr>
              <w:noProof/>
            </w:rPr>
            <w:t>[61]</w:t>
          </w:r>
          <w:r w:rsidR="00F71EE4" w:rsidRPr="003B705F">
            <w:fldChar w:fldCharType="end"/>
          </w:r>
        </w:sdtContent>
      </w:sdt>
      <w:r w:rsidR="00DF5A41" w:rsidRPr="003B705F">
        <w:t>)</w:t>
      </w:r>
      <w:r w:rsidR="009316DF" w:rsidRPr="003B705F">
        <w:t>.</w:t>
      </w:r>
      <w:r w:rsidR="00404414">
        <w:t xml:space="preserve"> </w:t>
      </w:r>
    </w:p>
    <w:p w14:paraId="50001547" w14:textId="54354A8C" w:rsidR="00CE6337" w:rsidRDefault="00F568C6">
      <w:pPr>
        <w:pStyle w:val="Numberedparagraph"/>
      </w:pPr>
      <w:r>
        <w:t>The</w:t>
      </w:r>
      <w:r w:rsidR="008C526A">
        <w:t xml:space="preserve"> </w:t>
      </w:r>
      <w:r w:rsidR="00C04AC3">
        <w:t xml:space="preserve">results </w:t>
      </w:r>
      <w:r w:rsidR="00C9707A">
        <w:t xml:space="preserve">presented </w:t>
      </w:r>
      <w:r w:rsidR="00DA3ECA">
        <w:t xml:space="preserve">by the RP </w:t>
      </w:r>
      <w:r w:rsidR="00C9707A">
        <w:t xml:space="preserve">do </w:t>
      </w:r>
      <w:r w:rsidR="00C04AC3">
        <w:t>demonstrate adequate performance</w:t>
      </w:r>
      <w:r>
        <w:t xml:space="preserve">. However, </w:t>
      </w:r>
      <w:r w:rsidR="00C8231E">
        <w:t xml:space="preserve">the Reactor Physics Performance Assessment (ref. </w:t>
      </w:r>
      <w:sdt>
        <w:sdtPr>
          <w:id w:val="-644125720"/>
          <w:citation/>
        </w:sdtPr>
        <w:sdtEndPr/>
        <w:sdtContent>
          <w:r w:rsidR="00C8231E">
            <w:fldChar w:fldCharType="begin"/>
          </w:r>
          <w:r w:rsidR="00C8231E">
            <w:instrText xml:space="preserve"> CITATION RRReactPhysPerfAssess_1 \l 2057 </w:instrText>
          </w:r>
          <w:r w:rsidR="00C8231E">
            <w:fldChar w:fldCharType="separate"/>
          </w:r>
          <w:r w:rsidR="002E5136" w:rsidRPr="002E5136">
            <w:rPr>
              <w:noProof/>
            </w:rPr>
            <w:t>[52]</w:t>
          </w:r>
          <w:r w:rsidR="00C8231E">
            <w:fldChar w:fldCharType="end"/>
          </w:r>
        </w:sdtContent>
      </w:sdt>
      <w:r w:rsidR="00C8231E">
        <w:t>) will need to be e</w:t>
      </w:r>
      <w:r w:rsidR="00C8231E" w:rsidRPr="00215489">
        <w:t xml:space="preserve">xtended to cover </w:t>
      </w:r>
      <w:r w:rsidR="00C8231E">
        <w:t>full range of reactor physics design basis conditions</w:t>
      </w:r>
      <w:r w:rsidR="00C8231E" w:rsidRPr="00215489">
        <w:t xml:space="preserve"> </w:t>
      </w:r>
      <w:r w:rsidR="00C8231E">
        <w:t xml:space="preserve">and then fed back into the fuel performance assessments; and </w:t>
      </w:r>
      <w:r w:rsidR="00D93B4B">
        <w:t xml:space="preserve">a </w:t>
      </w:r>
      <w:r w:rsidR="00D93B4B" w:rsidRPr="00165DF0">
        <w:t xml:space="preserve">full set of fault analysis </w:t>
      </w:r>
      <w:r w:rsidR="00D93B4B">
        <w:t xml:space="preserve">will need to be performed to understand </w:t>
      </w:r>
      <w:r w:rsidR="001619C9">
        <w:t xml:space="preserve">the extent of </w:t>
      </w:r>
      <w:r w:rsidR="00D93B4B" w:rsidRPr="00165DF0">
        <w:t>available margin</w:t>
      </w:r>
      <w:r w:rsidR="00D93B4B" w:rsidRPr="00AB77F2">
        <w:t xml:space="preserve"> </w:t>
      </w:r>
      <w:r w:rsidR="00D93B4B">
        <w:t xml:space="preserve">and </w:t>
      </w:r>
      <w:r w:rsidR="00C04AC3">
        <w:t>the core</w:t>
      </w:r>
      <w:r w:rsidR="00DA5248">
        <w:t>’</w:t>
      </w:r>
      <w:r w:rsidR="00C04AC3">
        <w:t xml:space="preserve">s </w:t>
      </w:r>
      <w:r w:rsidR="00D93B4B" w:rsidRPr="00165DF0">
        <w:t>sensitivity to power peaking</w:t>
      </w:r>
      <w:r w:rsidR="00503A49">
        <w:t xml:space="preserve">. </w:t>
      </w:r>
      <w:r w:rsidR="00F200E8">
        <w:t xml:space="preserve">Only then will the potentially limiting </w:t>
      </w:r>
      <w:r w:rsidR="0003558E">
        <w:t xml:space="preserve">conditions have been demonstrated as being </w:t>
      </w:r>
      <w:r w:rsidR="00503A49">
        <w:t>acceptable</w:t>
      </w:r>
      <w:r w:rsidR="00927A0E">
        <w:t xml:space="preserve">, </w:t>
      </w:r>
      <w:r w:rsidR="00847E12">
        <w:t xml:space="preserve">allowing my </w:t>
      </w:r>
      <w:r w:rsidR="00536722">
        <w:t xml:space="preserve">expectations against </w:t>
      </w:r>
      <w:r w:rsidR="00CE6337">
        <w:t xml:space="preserve">SAP ERC.3 </w:t>
      </w:r>
      <w:r w:rsidR="00C4726D">
        <w:t xml:space="preserve">to </w:t>
      </w:r>
      <w:r w:rsidR="00536722">
        <w:t>be met.</w:t>
      </w:r>
    </w:p>
    <w:p w14:paraId="0BD2628B" w14:textId="3670B6AC" w:rsidR="008C0600" w:rsidRDefault="005E1C84" w:rsidP="00564C5E">
      <w:pPr>
        <w:pStyle w:val="Numberedparagraph"/>
        <w:numPr>
          <w:ilvl w:val="0"/>
          <w:numId w:val="0"/>
        </w:numPr>
        <w:ind w:left="851"/>
        <w:rPr>
          <w:b/>
          <w:bCs/>
        </w:rPr>
      </w:pPr>
      <w:r>
        <w:rPr>
          <w:b/>
          <w:bCs/>
        </w:rPr>
        <w:t>Radial n</w:t>
      </w:r>
      <w:r w:rsidR="00564C5E" w:rsidRPr="00564C5E">
        <w:rPr>
          <w:b/>
          <w:bCs/>
        </w:rPr>
        <w:t>eutron reflector</w:t>
      </w:r>
    </w:p>
    <w:p w14:paraId="7C0B9A3E" w14:textId="0D6E583D" w:rsidR="002317D3" w:rsidRDefault="00951F82">
      <w:pPr>
        <w:pStyle w:val="Numberedparagraph"/>
      </w:pPr>
      <w:r>
        <w:t xml:space="preserve">The </w:t>
      </w:r>
      <w:r w:rsidR="005E1C84">
        <w:t xml:space="preserve">radial </w:t>
      </w:r>
      <w:r w:rsidR="002E0202">
        <w:t xml:space="preserve">neutron </w:t>
      </w:r>
      <w:r>
        <w:t xml:space="preserve">reflector is a </w:t>
      </w:r>
      <w:r w:rsidR="00BC6DD5">
        <w:t>passive component</w:t>
      </w:r>
      <w:r w:rsidR="003A5724">
        <w:t xml:space="preserve"> </w:t>
      </w:r>
      <w:r w:rsidR="007F62A8">
        <w:t xml:space="preserve">which </w:t>
      </w:r>
      <w:r w:rsidR="001D0255">
        <w:t>sits inside the core barrel</w:t>
      </w:r>
      <w:r w:rsidR="002D542D">
        <w:t>, scattering back (reflecting) neutrons</w:t>
      </w:r>
      <w:r w:rsidR="005061B7">
        <w:t>,</w:t>
      </w:r>
      <w:r w:rsidR="002D542D">
        <w:t xml:space="preserve"> improv</w:t>
      </w:r>
      <w:r w:rsidR="000B1324">
        <w:t>ing</w:t>
      </w:r>
      <w:r w:rsidR="002D542D">
        <w:t xml:space="preserve"> </w:t>
      </w:r>
      <w:r w:rsidR="001618FF">
        <w:t>the core</w:t>
      </w:r>
      <w:r w:rsidR="00475CF6">
        <w:t>’</w:t>
      </w:r>
      <w:r w:rsidR="001618FF">
        <w:t xml:space="preserve">s </w:t>
      </w:r>
      <w:r w:rsidR="002D542D">
        <w:t xml:space="preserve">neutron economy and </w:t>
      </w:r>
      <w:r w:rsidR="000B1324">
        <w:t xml:space="preserve">smoothing </w:t>
      </w:r>
      <w:r w:rsidR="002D542D">
        <w:t>out radial power peaking</w:t>
      </w:r>
      <w:r w:rsidR="000F69F8">
        <w:t>. The reflector</w:t>
      </w:r>
      <w:r w:rsidR="0019120E">
        <w:t>’</w:t>
      </w:r>
      <w:r w:rsidR="00E66590">
        <w:t xml:space="preserve">s mechanical properties are maintained </w:t>
      </w:r>
      <w:r w:rsidR="00B965D1">
        <w:t xml:space="preserve">through cooling </w:t>
      </w:r>
      <w:r w:rsidR="00810618">
        <w:t xml:space="preserve">provided </w:t>
      </w:r>
      <w:r w:rsidR="00B965D1">
        <w:t xml:space="preserve">by </w:t>
      </w:r>
      <w:r w:rsidR="00E66590">
        <w:t xml:space="preserve">core by-pass flow and </w:t>
      </w:r>
      <w:r w:rsidR="00810618">
        <w:t xml:space="preserve">allows the RPV to be protected </w:t>
      </w:r>
      <w:r w:rsidR="00A772BD">
        <w:t>from irradiation damage</w:t>
      </w:r>
      <w:r w:rsidR="002D542D">
        <w:t xml:space="preserve">. </w:t>
      </w:r>
    </w:p>
    <w:p w14:paraId="30F2A2B3" w14:textId="57E4CC41" w:rsidR="008D1C64" w:rsidRDefault="008D1C64">
      <w:pPr>
        <w:pStyle w:val="Numberedparagraph"/>
      </w:pPr>
      <w:r>
        <w:t>IAEA SSG</w:t>
      </w:r>
      <w:r w:rsidR="00CC3B4F">
        <w:t>-</w:t>
      </w:r>
      <w:r>
        <w:t xml:space="preserve">52 (ref. </w:t>
      </w:r>
      <w:sdt>
        <w:sdtPr>
          <w:id w:val="-827288040"/>
          <w:citation/>
        </w:sdtPr>
        <w:sdtEndPr/>
        <w:sdtContent>
          <w:r>
            <w:fldChar w:fldCharType="begin"/>
          </w:r>
          <w:r>
            <w:instrText xml:space="preserve"> CITATION IAEA_SSG52 \l 2057 </w:instrText>
          </w:r>
          <w:r>
            <w:fldChar w:fldCharType="separate"/>
          </w:r>
          <w:r w:rsidR="002E5136" w:rsidRPr="002E5136">
            <w:rPr>
              <w:noProof/>
            </w:rPr>
            <w:t>[35]</w:t>
          </w:r>
          <w:r>
            <w:fldChar w:fldCharType="end"/>
          </w:r>
        </w:sdtContent>
      </w:sdt>
      <w:r>
        <w:t xml:space="preserve">) says that </w:t>
      </w:r>
      <w:r w:rsidR="004D24A3">
        <w:t>“</w:t>
      </w:r>
      <w:r>
        <w:t>t</w:t>
      </w:r>
      <w:r w:rsidRPr="0020338D">
        <w:t>hese structures should be designed</w:t>
      </w:r>
      <w:r w:rsidR="001A5828">
        <w:t xml:space="preserve"> [</w:t>
      </w:r>
      <w:r>
        <w:t>…</w:t>
      </w:r>
      <w:r w:rsidR="001A5828">
        <w:t>]</w:t>
      </w:r>
      <w:r>
        <w:t xml:space="preserve"> </w:t>
      </w:r>
      <w:r w:rsidRPr="0020338D">
        <w:t>so that their mechanical performance does not jeopardize the performance of any reactor core safety functions</w:t>
      </w:r>
      <w:r>
        <w:t>…</w:t>
      </w:r>
      <w:r w:rsidR="004D24A3">
        <w:t>”</w:t>
      </w:r>
      <w:r>
        <w:t>.</w:t>
      </w:r>
    </w:p>
    <w:p w14:paraId="5445A79D" w14:textId="65EAFA6C" w:rsidR="00BA5FA5" w:rsidRPr="00070B27" w:rsidRDefault="00BA5FA5" w:rsidP="00BA5FA5">
      <w:pPr>
        <w:pStyle w:val="Numberedparagraph"/>
      </w:pPr>
      <w:r w:rsidRPr="006D5BBC">
        <w:t>The reflector’s mechanical design</w:t>
      </w:r>
      <w:r w:rsidR="00957652">
        <w:t xml:space="preserve"> </w:t>
      </w:r>
      <w:r w:rsidRPr="006D5BBC">
        <w:t xml:space="preserve">is described within the </w:t>
      </w:r>
      <w:r>
        <w:t>C</w:t>
      </w:r>
      <w:r w:rsidRPr="006D5BBC">
        <w:t xml:space="preserve">ore </w:t>
      </w:r>
      <w:r>
        <w:t>D</w:t>
      </w:r>
      <w:r w:rsidRPr="006D5BBC">
        <w:t xml:space="preserve">esign </w:t>
      </w:r>
      <w:r>
        <w:t>D</w:t>
      </w:r>
      <w:r w:rsidRPr="006D5BBC">
        <w:t xml:space="preserve">escription (ref. </w:t>
      </w:r>
      <w:sdt>
        <w:sdtPr>
          <w:id w:val="1578247614"/>
          <w:citation/>
        </w:sdtPr>
        <w:sdtEndPr/>
        <w:sdtContent>
          <w:r w:rsidRPr="006D5BBC">
            <w:fldChar w:fldCharType="begin"/>
          </w:r>
          <w:r w:rsidRPr="006D5BBC">
            <w:instrText xml:space="preserve"> CITATION RRCoreDescpit_1 \l 2057 </w:instrText>
          </w:r>
          <w:r w:rsidRPr="006D5BBC">
            <w:fldChar w:fldCharType="separate"/>
          </w:r>
          <w:r w:rsidR="002E5136" w:rsidRPr="002E5136">
            <w:rPr>
              <w:noProof/>
            </w:rPr>
            <w:t>[60]</w:t>
          </w:r>
          <w:r w:rsidRPr="006D5BBC">
            <w:fldChar w:fldCharType="end"/>
          </w:r>
        </w:sdtContent>
      </w:sdt>
      <w:r w:rsidRPr="006D5BBC">
        <w:t>)</w:t>
      </w:r>
      <w:r>
        <w:t>.</w:t>
      </w:r>
      <w:r w:rsidR="00D708C3">
        <w:t xml:space="preserve"> </w:t>
      </w:r>
      <w:r w:rsidR="00A8666D">
        <w:t>It is</w:t>
      </w:r>
      <w:r w:rsidR="00D708C3">
        <w:t xml:space="preserve"> </w:t>
      </w:r>
      <w:r w:rsidR="00AA01D1">
        <w:t xml:space="preserve">a </w:t>
      </w:r>
      <w:r w:rsidRPr="006850E9">
        <w:t>Class 2 component (</w:t>
      </w:r>
      <w:r>
        <w:t>ref.</w:t>
      </w:r>
      <w:sdt>
        <w:sdtPr>
          <w:id w:val="-1712806094"/>
          <w:citation/>
        </w:sdtPr>
        <w:sdtEndPr/>
        <w:sdtContent>
          <w:r>
            <w:fldChar w:fldCharType="begin"/>
          </w:r>
          <w:r w:rsidR="00E83549">
            <w:instrText xml:space="preserve">CITATION RRSMR_RPVIntClass \l 2057 </w:instrText>
          </w:r>
          <w:r>
            <w:fldChar w:fldCharType="separate"/>
          </w:r>
          <w:r w:rsidR="002E5136">
            <w:rPr>
              <w:noProof/>
            </w:rPr>
            <w:t xml:space="preserve"> </w:t>
          </w:r>
          <w:r w:rsidR="002E5136" w:rsidRPr="002E5136">
            <w:rPr>
              <w:noProof/>
            </w:rPr>
            <w:t>[68]</w:t>
          </w:r>
          <w:r>
            <w:fldChar w:fldCharType="end"/>
          </w:r>
        </w:sdtContent>
      </w:sdt>
      <w:r>
        <w:t>)</w:t>
      </w:r>
      <w:r w:rsidR="00AA01D1">
        <w:t xml:space="preserve">; </w:t>
      </w:r>
      <w:r>
        <w:t xml:space="preserve">which I consider appropriate given its function, and note that it is in keeping with the RP’s own </w:t>
      </w:r>
      <w:r w:rsidRPr="00070B27">
        <w:t xml:space="preserve">classification system. </w:t>
      </w:r>
    </w:p>
    <w:p w14:paraId="11596220" w14:textId="7E263C85" w:rsidR="00F813E2" w:rsidRDefault="007C6D32" w:rsidP="00F813E2">
      <w:pPr>
        <w:pStyle w:val="Numberedparagraph"/>
      </w:pPr>
      <w:r w:rsidRPr="006D5BBC">
        <w:t xml:space="preserve">The modelling report </w:t>
      </w:r>
      <w:r w:rsidRPr="00070B27">
        <w:t>(ref.</w:t>
      </w:r>
      <w:sdt>
        <w:sdtPr>
          <w:id w:val="-2080123508"/>
          <w:citation/>
        </w:sdtPr>
        <w:sdtEndPr/>
        <w:sdtContent>
          <w:r w:rsidRPr="00070B27">
            <w:fldChar w:fldCharType="begin"/>
          </w:r>
          <w:r w:rsidR="002252A0">
            <w:instrText xml:space="preserve">CITATION RRReactPhysModelling_2 \l 2057 </w:instrText>
          </w:r>
          <w:r w:rsidRPr="00070B27">
            <w:fldChar w:fldCharType="separate"/>
          </w:r>
          <w:r w:rsidR="002E5136">
            <w:rPr>
              <w:noProof/>
            </w:rPr>
            <w:t xml:space="preserve"> </w:t>
          </w:r>
          <w:r w:rsidR="002E5136" w:rsidRPr="002E5136">
            <w:rPr>
              <w:noProof/>
            </w:rPr>
            <w:t>[59]</w:t>
          </w:r>
          <w:r w:rsidRPr="00070B27">
            <w:fldChar w:fldCharType="end"/>
          </w:r>
        </w:sdtContent>
      </w:sdt>
      <w:r w:rsidRPr="00070B27">
        <w:t>)</w:t>
      </w:r>
      <w:r>
        <w:t xml:space="preserve"> </w:t>
      </w:r>
      <w:r w:rsidRPr="006D5BBC">
        <w:t xml:space="preserve">describes the </w:t>
      </w:r>
      <w:r w:rsidR="004D24A3">
        <w:t>“</w:t>
      </w:r>
      <w:r w:rsidRPr="006D5BBC">
        <w:t>expected</w:t>
      </w:r>
      <w:r w:rsidR="004D24A3">
        <w:t>”</w:t>
      </w:r>
      <w:r>
        <w:t xml:space="preserve"> </w:t>
      </w:r>
      <w:r w:rsidRPr="006D5BBC">
        <w:t>density of coolant holes</w:t>
      </w:r>
      <w:r w:rsidR="00A63CF0">
        <w:t xml:space="preserve">, which are </w:t>
      </w:r>
      <w:r>
        <w:t>model</w:t>
      </w:r>
      <w:r w:rsidR="00A63CF0">
        <w:t xml:space="preserve">led </w:t>
      </w:r>
      <w:r>
        <w:t xml:space="preserve">as </w:t>
      </w:r>
      <w:r w:rsidRPr="006D5BBC">
        <w:t xml:space="preserve">homogenised compositions with the appropriate proportions of metal and water. </w:t>
      </w:r>
      <w:r>
        <w:t>This simplification allows the sensitivity to physics parameters to be understood. Accepting that the design has not reached maturity and considering this approach in terms of SAPs AV.1</w:t>
      </w:r>
      <w:r w:rsidR="0010674C">
        <w:t>,</w:t>
      </w:r>
      <w:r>
        <w:t xml:space="preserve"> I am content. However, until the exact location and dimensions of the holes is known and modelled, uncertainty will remain on the extent to which the reflector’s </w:t>
      </w:r>
      <w:r w:rsidRPr="0020338D">
        <w:t xml:space="preserve">mechanical performance </w:t>
      </w:r>
      <w:r>
        <w:t>could affect safety functions. Specifically, core by-pass flow affecting core cooling; or the extent to which the cooling holes may influence RPV irradiation</w:t>
      </w:r>
      <w:r w:rsidR="00E20B8B">
        <w:t xml:space="preserve"> </w:t>
      </w:r>
      <w:r w:rsidR="00E20B8B">
        <w:rPr>
          <w:color w:val="000000" w:themeColor="text1"/>
          <w:szCs w:val="16"/>
        </w:rPr>
        <w:t xml:space="preserve">(ref. </w:t>
      </w:r>
      <w:sdt>
        <w:sdtPr>
          <w:rPr>
            <w:color w:val="000000" w:themeColor="text1"/>
            <w:szCs w:val="16"/>
          </w:rPr>
          <w:id w:val="-209349706"/>
          <w:citation/>
        </w:sdtPr>
        <w:sdtEndPr/>
        <w:sdtContent>
          <w:r w:rsidR="00E20B8B">
            <w:rPr>
              <w:color w:val="000000" w:themeColor="text1"/>
              <w:szCs w:val="16"/>
            </w:rPr>
            <w:fldChar w:fldCharType="begin"/>
          </w:r>
          <w:r w:rsidR="00E65B3F">
            <w:rPr>
              <w:color w:val="000000" w:themeColor="text1"/>
              <w:szCs w:val="16"/>
            </w:rPr>
            <w:instrText xml:space="preserve">CITATION ONR_Step2AR_SI \l 2057 </w:instrText>
          </w:r>
          <w:r w:rsidR="00E20B8B">
            <w:rPr>
              <w:color w:val="000000" w:themeColor="text1"/>
              <w:szCs w:val="16"/>
            </w:rPr>
            <w:fldChar w:fldCharType="separate"/>
          </w:r>
          <w:r w:rsidR="002E5136" w:rsidRPr="002E5136">
            <w:rPr>
              <w:noProof/>
              <w:color w:val="000000" w:themeColor="text1"/>
              <w:szCs w:val="16"/>
            </w:rPr>
            <w:t>[44]</w:t>
          </w:r>
          <w:r w:rsidR="00E20B8B">
            <w:rPr>
              <w:color w:val="000000" w:themeColor="text1"/>
              <w:szCs w:val="16"/>
            </w:rPr>
            <w:fldChar w:fldCharType="end"/>
          </w:r>
        </w:sdtContent>
      </w:sdt>
      <w:r w:rsidR="00E20B8B">
        <w:rPr>
          <w:color w:val="000000" w:themeColor="text1"/>
          <w:szCs w:val="16"/>
        </w:rPr>
        <w:t>)</w:t>
      </w:r>
      <w:r>
        <w:t>.</w:t>
      </w:r>
      <w:r w:rsidR="00D5683D">
        <w:t xml:space="preserve"> The RP commits to repeat the analysis with higher fidelity models using water </w:t>
      </w:r>
      <w:r w:rsidR="004D24A3">
        <w:t>‘</w:t>
      </w:r>
      <w:r w:rsidR="00D5683D">
        <w:t>pins</w:t>
      </w:r>
      <w:r w:rsidR="004D24A3">
        <w:t>’</w:t>
      </w:r>
      <w:r w:rsidR="00D5683D">
        <w:t xml:space="preserve"> to actual locations within a solid assembly</w:t>
      </w:r>
      <w:r w:rsidR="003C2BD9">
        <w:t xml:space="preserve"> </w:t>
      </w:r>
      <w:r w:rsidR="003C2BD9" w:rsidRPr="00070B27">
        <w:t>(ref.</w:t>
      </w:r>
      <w:sdt>
        <w:sdtPr>
          <w:id w:val="-850493833"/>
          <w:citation/>
        </w:sdtPr>
        <w:sdtEndPr/>
        <w:sdtContent>
          <w:r w:rsidR="003C2BD9" w:rsidRPr="00070B27">
            <w:fldChar w:fldCharType="begin"/>
          </w:r>
          <w:r w:rsidR="002252A0">
            <w:instrText xml:space="preserve">CITATION RRReactPhysModelling_2 \l 2057 </w:instrText>
          </w:r>
          <w:r w:rsidR="003C2BD9" w:rsidRPr="00070B27">
            <w:fldChar w:fldCharType="separate"/>
          </w:r>
          <w:r w:rsidR="002E5136">
            <w:rPr>
              <w:noProof/>
            </w:rPr>
            <w:t xml:space="preserve"> </w:t>
          </w:r>
          <w:r w:rsidR="002E5136" w:rsidRPr="002E5136">
            <w:rPr>
              <w:noProof/>
            </w:rPr>
            <w:t>[59]</w:t>
          </w:r>
          <w:r w:rsidR="003C2BD9" w:rsidRPr="00070B27">
            <w:fldChar w:fldCharType="end"/>
          </w:r>
        </w:sdtContent>
      </w:sdt>
      <w:r w:rsidR="003C2BD9" w:rsidRPr="00070B27">
        <w:t>)</w:t>
      </w:r>
      <w:r w:rsidR="00D5683D">
        <w:t>.</w:t>
      </w:r>
    </w:p>
    <w:p w14:paraId="364BD9C8" w14:textId="701C5E77" w:rsidR="005D4949" w:rsidRDefault="005D4949" w:rsidP="005D4949">
      <w:pPr>
        <w:pStyle w:val="Numberedparagraph"/>
      </w:pPr>
      <w:r>
        <w:lastRenderedPageBreak/>
        <w:t>Sensitivity stud</w:t>
      </w:r>
      <w:r w:rsidR="00A7756E">
        <w:t>ies</w:t>
      </w:r>
      <w:r>
        <w:t xml:space="preserve"> have </w:t>
      </w:r>
      <w:r w:rsidR="004D7968">
        <w:t xml:space="preserve">also </w:t>
      </w:r>
      <w:r>
        <w:t>been performed</w:t>
      </w:r>
      <w:r w:rsidRPr="00070B27">
        <w:t xml:space="preserve"> </w:t>
      </w:r>
      <w:r w:rsidR="00FB5A9C">
        <w:t xml:space="preserve">within the modelling report </w:t>
      </w:r>
      <w:r w:rsidRPr="00070B27">
        <w:t>(ref.</w:t>
      </w:r>
      <w:sdt>
        <w:sdtPr>
          <w:id w:val="1349914875"/>
          <w:citation/>
        </w:sdtPr>
        <w:sdtEndPr/>
        <w:sdtContent>
          <w:r w:rsidRPr="00070B27">
            <w:fldChar w:fldCharType="begin"/>
          </w:r>
          <w:r w:rsidR="002252A0">
            <w:instrText xml:space="preserve">CITATION RRReactPhysModelling_2 \l 2057 </w:instrText>
          </w:r>
          <w:r w:rsidRPr="00070B27">
            <w:fldChar w:fldCharType="separate"/>
          </w:r>
          <w:r w:rsidR="002E5136">
            <w:rPr>
              <w:noProof/>
            </w:rPr>
            <w:t xml:space="preserve"> </w:t>
          </w:r>
          <w:r w:rsidR="002E5136" w:rsidRPr="002E5136">
            <w:rPr>
              <w:noProof/>
            </w:rPr>
            <w:t>[59]</w:t>
          </w:r>
          <w:r w:rsidRPr="00070B27">
            <w:fldChar w:fldCharType="end"/>
          </w:r>
        </w:sdtContent>
      </w:sdt>
      <w:r w:rsidRPr="00070B27">
        <w:t>)</w:t>
      </w:r>
      <w:r w:rsidR="00F62057">
        <w:t xml:space="preserve"> to understand its neutronic </w:t>
      </w:r>
      <w:r w:rsidR="00D5683D">
        <w:t>performance</w:t>
      </w:r>
      <w:r w:rsidRPr="00070B27">
        <w:t xml:space="preserve">. </w:t>
      </w:r>
      <w:r>
        <w:t xml:space="preserve">From </w:t>
      </w:r>
      <w:r w:rsidRPr="00070B27">
        <w:t>my sample</w:t>
      </w:r>
      <w:r w:rsidR="00FB5A9C">
        <w:t>,</w:t>
      </w:r>
      <w:r w:rsidRPr="00070B27">
        <w:t xml:space="preserve"> </w:t>
      </w:r>
      <w:r>
        <w:t xml:space="preserve">I was able to </w:t>
      </w:r>
      <w:r w:rsidRPr="00070B27">
        <w:t>observe that the sensitivities studies are informative, each presenting their results in terms</w:t>
      </w:r>
      <w:r w:rsidR="00045EB0">
        <w:t xml:space="preserve"> of </w:t>
      </w:r>
      <w:r w:rsidRPr="00070B27">
        <w:t>potential impacts to core reactivity (K</w:t>
      </w:r>
      <w:r w:rsidRPr="002D1321">
        <w:t>inf</w:t>
      </w:r>
      <w:r w:rsidRPr="00070B27">
        <w:t>)</w:t>
      </w:r>
      <w:r w:rsidR="00E635E5">
        <w:t xml:space="preserve">, </w:t>
      </w:r>
      <w:r>
        <w:t xml:space="preserve">allowing their relative importance to be compared and understood. The RP’s application of the sensitivity studies met my expectations regarding SAP AV.6. </w:t>
      </w:r>
    </w:p>
    <w:p w14:paraId="1AD83969" w14:textId="6535B2CF" w:rsidR="00632672" w:rsidRPr="00AE664E" w:rsidRDefault="004D24A3" w:rsidP="00632672">
      <w:pPr>
        <w:pStyle w:val="Numberedparagraph"/>
      </w:pPr>
      <w:r>
        <w:t xml:space="preserve">The </w:t>
      </w:r>
      <w:r w:rsidR="00632672" w:rsidRPr="00607312">
        <w:t xml:space="preserve">RP’s analysis of power peaking accounts for the contribution </w:t>
      </w:r>
      <w:r w:rsidR="00632672">
        <w:t xml:space="preserve">from </w:t>
      </w:r>
      <w:r w:rsidR="00632672" w:rsidRPr="00607312">
        <w:t xml:space="preserve">the </w:t>
      </w:r>
      <w:r w:rsidR="00632672">
        <w:t xml:space="preserve">modelling </w:t>
      </w:r>
      <w:r w:rsidR="00632672" w:rsidRPr="00607312">
        <w:t>radial reflector</w:t>
      </w:r>
      <w:r w:rsidR="00632672">
        <w:t xml:space="preserve"> </w:t>
      </w:r>
      <w:r w:rsidR="00632672" w:rsidRPr="00607312">
        <w:t xml:space="preserve">(ref. </w:t>
      </w:r>
      <w:sdt>
        <w:sdtPr>
          <w:id w:val="557518912"/>
          <w:citation/>
        </w:sdtPr>
        <w:sdtEndPr/>
        <w:sdtContent>
          <w:r w:rsidR="00632672" w:rsidRPr="00607312">
            <w:fldChar w:fldCharType="begin"/>
          </w:r>
          <w:r w:rsidR="00632672" w:rsidRPr="00607312">
            <w:instrText xml:space="preserve"> CITATION RRReactPhysPerfAssess_1 \l 2057 </w:instrText>
          </w:r>
          <w:r w:rsidR="00632672" w:rsidRPr="00607312">
            <w:fldChar w:fldCharType="separate"/>
          </w:r>
          <w:r w:rsidR="002E5136" w:rsidRPr="002E5136">
            <w:rPr>
              <w:noProof/>
            </w:rPr>
            <w:t>[52]</w:t>
          </w:r>
          <w:r w:rsidR="00632672" w:rsidRPr="00607312">
            <w:fldChar w:fldCharType="end"/>
          </w:r>
        </w:sdtContent>
      </w:sdt>
      <w:r w:rsidR="00632672" w:rsidRPr="00607312">
        <w:t>)</w:t>
      </w:r>
      <w:r w:rsidR="00286C07">
        <w:t>. I</w:t>
      </w:r>
      <w:r w:rsidR="00286C07" w:rsidRPr="00607312">
        <w:t xml:space="preserve"> observed that the highest power peaking</w:t>
      </w:r>
      <w:r w:rsidR="00286C07">
        <w:t xml:space="preserve"> </w:t>
      </w:r>
      <w:r w:rsidR="00CF28F9">
        <w:t xml:space="preserve">was </w:t>
      </w:r>
      <w:r w:rsidR="00286C07">
        <w:t>towards the centre of the core as expected</w:t>
      </w:r>
      <w:r w:rsidR="006A68B4">
        <w:t>,</w:t>
      </w:r>
      <w:r w:rsidR="00286C07">
        <w:t xml:space="preserve"> with the </w:t>
      </w:r>
      <w:r w:rsidR="006A68B4">
        <w:t xml:space="preserve">peripheral FAs </w:t>
      </w:r>
      <w:r w:rsidR="003225A0">
        <w:t xml:space="preserve">power peaking having been increased </w:t>
      </w:r>
      <w:r w:rsidR="00CF28F9">
        <w:t xml:space="preserve">working to </w:t>
      </w:r>
      <w:r w:rsidR="007A70AD">
        <w:t>s</w:t>
      </w:r>
      <w:r w:rsidR="00F918D3">
        <w:t>mooth</w:t>
      </w:r>
      <w:r w:rsidR="00CF28F9">
        <w:t>-</w:t>
      </w:r>
      <w:r w:rsidR="007A70AD">
        <w:t xml:space="preserve">out </w:t>
      </w:r>
      <w:r w:rsidR="004C41EA">
        <w:t>the profile</w:t>
      </w:r>
      <w:r w:rsidR="00F77052">
        <w:t xml:space="preserve">. </w:t>
      </w:r>
    </w:p>
    <w:p w14:paraId="5D7287F9" w14:textId="432D80D2" w:rsidR="007C6D32" w:rsidRDefault="007C6D32" w:rsidP="007C6D32">
      <w:pPr>
        <w:pStyle w:val="Numberedparagraph"/>
      </w:pPr>
      <w:r>
        <w:t>The RP commits to c</w:t>
      </w:r>
      <w:r w:rsidRPr="004976EA">
        <w:t>ompar</w:t>
      </w:r>
      <w:r w:rsidR="00C142F7">
        <w:t>ing</w:t>
      </w:r>
      <w:r>
        <w:t xml:space="preserve"> their final </w:t>
      </w:r>
      <w:r w:rsidR="00F77052">
        <w:t xml:space="preserve">reflector </w:t>
      </w:r>
      <w:r>
        <w:t xml:space="preserve">modelling results with </w:t>
      </w:r>
      <w:r w:rsidRPr="004976EA">
        <w:t>Monte Carlo models</w:t>
      </w:r>
      <w:r>
        <w:t>. I</w:t>
      </w:r>
      <w:r w:rsidR="006E090B">
        <w:t>n my judgement</w:t>
      </w:r>
      <w:r>
        <w:t xml:space="preserve"> this</w:t>
      </w:r>
      <w:r w:rsidR="00C142F7">
        <w:t xml:space="preserve"> activity would </w:t>
      </w:r>
      <w:r w:rsidR="00C874B9">
        <w:t xml:space="preserve">be valuable </w:t>
      </w:r>
      <w:r>
        <w:t>as Monte Carlo methods are well placed to model phenom</w:t>
      </w:r>
      <w:r w:rsidR="005A1E58">
        <w:t>ena</w:t>
      </w:r>
      <w:r>
        <w:t xml:space="preserve"> with significant uncertainty, </w:t>
      </w:r>
      <w:r w:rsidRPr="00E10627">
        <w:t xml:space="preserve">such as solving the neutron transport equation for inhomogeneous materials.  </w:t>
      </w:r>
    </w:p>
    <w:p w14:paraId="5F6BFCDA" w14:textId="03A9F2C9" w:rsidR="00BC6DD5" w:rsidRDefault="00751148" w:rsidP="00DB4B3D">
      <w:pPr>
        <w:pStyle w:val="Numberedparagraph"/>
      </w:pPr>
      <w:r>
        <w:t xml:space="preserve">The detailed mechanical design of the </w:t>
      </w:r>
      <w:r w:rsidR="00E449EB">
        <w:t>reflector is not complete at this stage. However, a</w:t>
      </w:r>
      <w:r w:rsidR="002851F8">
        <w:t xml:space="preserve">t GDA Step 2 </w:t>
      </w:r>
      <w:r w:rsidR="00BC6DD5">
        <w:t xml:space="preserve">I am satisfied with </w:t>
      </w:r>
      <w:r w:rsidR="00556A2E">
        <w:t xml:space="preserve">the </w:t>
      </w:r>
      <w:r w:rsidR="00C94EF5">
        <w:t xml:space="preserve">extent of the </w:t>
      </w:r>
      <w:r w:rsidR="00556A2E">
        <w:t xml:space="preserve">RP’s </w:t>
      </w:r>
      <w:r w:rsidR="00C94EF5">
        <w:t xml:space="preserve">analysis and </w:t>
      </w:r>
      <w:r w:rsidR="002851F8">
        <w:t xml:space="preserve">use of </w:t>
      </w:r>
      <w:r w:rsidR="00B75948">
        <w:t xml:space="preserve">sensitivities </w:t>
      </w:r>
      <w:r w:rsidR="002851F8">
        <w:t xml:space="preserve">studies to understand </w:t>
      </w:r>
      <w:r w:rsidR="00E449EB">
        <w:t xml:space="preserve">its </w:t>
      </w:r>
      <w:r w:rsidR="002851F8">
        <w:t>performance</w:t>
      </w:r>
      <w:r w:rsidR="00E449EB">
        <w:t>. Based on</w:t>
      </w:r>
      <w:r w:rsidR="002C2663">
        <w:t xml:space="preserve"> the</w:t>
      </w:r>
      <w:r w:rsidR="00556A2E">
        <w:t xml:space="preserve"> variation in the parameters </w:t>
      </w:r>
      <w:r w:rsidR="002C2663">
        <w:t>analysed by the RP</w:t>
      </w:r>
      <w:r w:rsidR="00556A2E">
        <w:t xml:space="preserve">, </w:t>
      </w:r>
      <w:r w:rsidR="002C2663">
        <w:t xml:space="preserve">I </w:t>
      </w:r>
      <w:r w:rsidR="002C2013">
        <w:t>have concluded that there is a low</w:t>
      </w:r>
      <w:r w:rsidR="00556A2E">
        <w:t xml:space="preserve"> risk of cliff-edge effects on the physics behaviour of the core. Further that the reflector will be effective at smoothing out radial power peaking. </w:t>
      </w:r>
      <w:r w:rsidR="00DB4B3D">
        <w:t>However, as already committed to</w:t>
      </w:r>
      <w:r w:rsidR="00D708C3">
        <w:t xml:space="preserve"> by the RP</w:t>
      </w:r>
      <w:r w:rsidR="00DB4B3D">
        <w:t xml:space="preserve">, the RP will need to </w:t>
      </w:r>
      <w:r w:rsidR="00BC6DD5">
        <w:t>repeat the analysis with higher fidelity models within GDA Step 3</w:t>
      </w:r>
      <w:r w:rsidR="002F1299">
        <w:t xml:space="preserve"> to understand the actual performance </w:t>
      </w:r>
      <w:r w:rsidR="00D16352">
        <w:t xml:space="preserve">to be </w:t>
      </w:r>
      <w:r w:rsidR="002F1299">
        <w:t xml:space="preserve">expected. </w:t>
      </w:r>
      <w:r w:rsidR="00BC6DD5">
        <w:t xml:space="preserve"> </w:t>
      </w:r>
    </w:p>
    <w:p w14:paraId="62C842E1" w14:textId="661E77F7" w:rsidR="00BC6DD5" w:rsidRPr="00D708C3" w:rsidRDefault="00BC6DD5" w:rsidP="0058050A">
      <w:pPr>
        <w:pStyle w:val="Heading4"/>
      </w:pPr>
      <w:bookmarkStart w:id="36" w:name="_Ref157601792"/>
      <w:r w:rsidRPr="00D708C3">
        <w:t>Impact</w:t>
      </w:r>
      <w:r w:rsidR="00370FF9" w:rsidRPr="00D708C3">
        <w:t>s</w:t>
      </w:r>
      <w:r w:rsidRPr="00D708C3">
        <w:t xml:space="preserve"> of core chemistry on fuel condition</w:t>
      </w:r>
      <w:bookmarkEnd w:id="36"/>
    </w:p>
    <w:p w14:paraId="6F95E1B8" w14:textId="1DDA6ED4" w:rsidR="00192C38" w:rsidRDefault="00192C38" w:rsidP="00192C38">
      <w:pPr>
        <w:pStyle w:val="Numberedparagraph"/>
      </w:pPr>
      <w:r w:rsidRPr="008912FE">
        <w:t xml:space="preserve">The RPs case for the management of fuel cladding </w:t>
      </w:r>
      <w:r w:rsidR="00C57521">
        <w:t>c</w:t>
      </w:r>
      <w:r w:rsidR="00A769FC">
        <w:t>rud</w:t>
      </w:r>
      <w:r>
        <w:t xml:space="preserve"> and corrosion </w:t>
      </w:r>
      <w:r w:rsidRPr="008912FE">
        <w:t xml:space="preserve">are described within </w:t>
      </w:r>
      <w:r w:rsidR="00D238AD">
        <w:t xml:space="preserve">a </w:t>
      </w:r>
      <w:r w:rsidR="00D202C5">
        <w:t>c</w:t>
      </w:r>
      <w:r w:rsidR="00D238AD">
        <w:t xml:space="preserve">hemistry </w:t>
      </w:r>
      <w:r w:rsidR="00D202C5">
        <w:t xml:space="preserve">specialism </w:t>
      </w:r>
      <w:r w:rsidR="00D238AD">
        <w:rPr>
          <w:color w:val="000000" w:themeColor="text1"/>
          <w:szCs w:val="16"/>
        </w:rPr>
        <w:t xml:space="preserve">(ref. </w:t>
      </w:r>
      <w:sdt>
        <w:sdtPr>
          <w:rPr>
            <w:color w:val="000000" w:themeColor="text1"/>
            <w:szCs w:val="16"/>
          </w:rPr>
          <w:id w:val="-1952080148"/>
          <w:citation/>
        </w:sdtPr>
        <w:sdtEndPr/>
        <w:sdtContent>
          <w:r w:rsidR="00D238AD">
            <w:rPr>
              <w:color w:val="000000" w:themeColor="text1"/>
              <w:szCs w:val="16"/>
            </w:rPr>
            <w:fldChar w:fldCharType="begin"/>
          </w:r>
          <w:r w:rsidR="00FD670C">
            <w:rPr>
              <w:color w:val="000000" w:themeColor="text1"/>
              <w:szCs w:val="16"/>
            </w:rPr>
            <w:instrText xml:space="preserve">CITATION ONR_Step2AR_Chem \l 2057 </w:instrText>
          </w:r>
          <w:r w:rsidR="00D238AD">
            <w:rPr>
              <w:color w:val="000000" w:themeColor="text1"/>
              <w:szCs w:val="16"/>
            </w:rPr>
            <w:fldChar w:fldCharType="separate"/>
          </w:r>
          <w:r w:rsidR="002E5136" w:rsidRPr="002E5136">
            <w:rPr>
              <w:noProof/>
              <w:color w:val="000000" w:themeColor="text1"/>
              <w:szCs w:val="16"/>
            </w:rPr>
            <w:t>[40]</w:t>
          </w:r>
          <w:r w:rsidR="00D238AD">
            <w:rPr>
              <w:color w:val="000000" w:themeColor="text1"/>
              <w:szCs w:val="16"/>
            </w:rPr>
            <w:fldChar w:fldCharType="end"/>
          </w:r>
        </w:sdtContent>
      </w:sdt>
      <w:r w:rsidR="00D238AD">
        <w:rPr>
          <w:color w:val="000000" w:themeColor="text1"/>
          <w:szCs w:val="16"/>
        </w:rPr>
        <w:t xml:space="preserve">) </w:t>
      </w:r>
      <w:r w:rsidR="00D202C5">
        <w:rPr>
          <w:color w:val="000000" w:themeColor="text1"/>
          <w:szCs w:val="16"/>
        </w:rPr>
        <w:t xml:space="preserve">badged </w:t>
      </w:r>
      <w:r w:rsidR="00986069">
        <w:t>document</w:t>
      </w:r>
      <w:r w:rsidR="00D238AD">
        <w:t xml:space="preserve"> titled </w:t>
      </w:r>
      <w:r w:rsidR="008C67FD">
        <w:t xml:space="preserve">the </w:t>
      </w:r>
      <w:r w:rsidRPr="008912FE">
        <w:t>Minimisation of Fuel Cladding Corrosion</w:t>
      </w:r>
      <w:r w:rsidR="008473E5">
        <w:t xml:space="preserve"> </w:t>
      </w:r>
      <w:r w:rsidR="00A55B98">
        <w:t xml:space="preserve">document </w:t>
      </w:r>
      <w:r w:rsidRPr="008912FE">
        <w:t>(</w:t>
      </w:r>
      <w:r w:rsidR="00AD60DC" w:rsidRPr="00CB42EA">
        <w:rPr>
          <w:color w:val="000000" w:themeColor="text1"/>
          <w:szCs w:val="16"/>
        </w:rPr>
        <w:t xml:space="preserve">ref. </w:t>
      </w:r>
      <w:sdt>
        <w:sdtPr>
          <w:rPr>
            <w:color w:val="000000" w:themeColor="text1"/>
            <w:szCs w:val="16"/>
          </w:rPr>
          <w:id w:val="1230198708"/>
          <w:citation/>
        </w:sdtPr>
        <w:sdtEndPr/>
        <w:sdtContent>
          <w:r w:rsidR="00AD60DC" w:rsidRPr="00CB42EA">
            <w:rPr>
              <w:color w:val="000000" w:themeColor="text1"/>
              <w:szCs w:val="16"/>
            </w:rPr>
            <w:fldChar w:fldCharType="begin"/>
          </w:r>
          <w:r w:rsidR="000C074F">
            <w:rPr>
              <w:color w:val="000000" w:themeColor="text1"/>
              <w:szCs w:val="16"/>
            </w:rPr>
            <w:instrText xml:space="preserve">CITATION RRFuelMaterialAssess_1 \l 2057 </w:instrText>
          </w:r>
          <w:r w:rsidR="00AD60DC" w:rsidRPr="00CB42EA">
            <w:rPr>
              <w:color w:val="000000" w:themeColor="text1"/>
              <w:szCs w:val="16"/>
            </w:rPr>
            <w:fldChar w:fldCharType="separate"/>
          </w:r>
          <w:r w:rsidR="002E5136" w:rsidRPr="002E5136">
            <w:rPr>
              <w:noProof/>
              <w:color w:val="000000" w:themeColor="text1"/>
              <w:szCs w:val="16"/>
            </w:rPr>
            <w:t>[51]</w:t>
          </w:r>
          <w:r w:rsidR="00AD60DC" w:rsidRPr="00CB42EA">
            <w:rPr>
              <w:color w:val="000000" w:themeColor="text1"/>
              <w:szCs w:val="16"/>
            </w:rPr>
            <w:fldChar w:fldCharType="end"/>
          </w:r>
        </w:sdtContent>
      </w:sdt>
      <w:r w:rsidRPr="008912FE">
        <w:t>)</w:t>
      </w:r>
      <w:r w:rsidR="00986069">
        <w:t xml:space="preserve">. The document </w:t>
      </w:r>
      <w:r w:rsidRPr="008912FE">
        <w:t>seeks to demonstrat</w:t>
      </w:r>
      <w:r w:rsidR="004D5A4C">
        <w:t xml:space="preserve">e </w:t>
      </w:r>
      <w:r w:rsidRPr="008912FE">
        <w:t xml:space="preserve">that the effects of </w:t>
      </w:r>
      <w:r w:rsidR="008C67FD">
        <w:t xml:space="preserve">primary </w:t>
      </w:r>
      <w:r>
        <w:t xml:space="preserve">circuit </w:t>
      </w:r>
      <w:r w:rsidRPr="008912FE">
        <w:t>chemistry</w:t>
      </w:r>
      <w:r w:rsidR="00FA30A5">
        <w:t xml:space="preserve"> being </w:t>
      </w:r>
      <w:r>
        <w:t xml:space="preserve">based upon </w:t>
      </w:r>
      <w:r w:rsidR="00144874">
        <w:t>b</w:t>
      </w:r>
      <w:r>
        <w:t xml:space="preserve">oron-free KOH, instead of LiOH and </w:t>
      </w:r>
      <w:r w:rsidR="00144874">
        <w:t>b</w:t>
      </w:r>
      <w:r>
        <w:t xml:space="preserve">oron </w:t>
      </w:r>
      <w:r w:rsidRPr="008912FE">
        <w:t>are benign.</w:t>
      </w:r>
    </w:p>
    <w:p w14:paraId="767A6E81" w14:textId="77777777" w:rsidR="006404C6" w:rsidRPr="00192C38" w:rsidRDefault="006404C6" w:rsidP="006404C6">
      <w:pPr>
        <w:pStyle w:val="Numberedparagraph"/>
        <w:numPr>
          <w:ilvl w:val="0"/>
          <w:numId w:val="0"/>
        </w:numPr>
        <w:ind w:left="851"/>
        <w:rPr>
          <w:b/>
          <w:bCs/>
        </w:rPr>
      </w:pPr>
      <w:r w:rsidRPr="00192C38">
        <w:rPr>
          <w:b/>
          <w:bCs/>
        </w:rPr>
        <w:t>Corrosion</w:t>
      </w:r>
    </w:p>
    <w:p w14:paraId="51EE485E" w14:textId="21B66B90" w:rsidR="006404C6" w:rsidRDefault="006404C6" w:rsidP="006404C6">
      <w:pPr>
        <w:pStyle w:val="Numberedparagraph"/>
      </w:pPr>
      <w:r>
        <w:t xml:space="preserve">Fuel cladding corrosion is directly impacted by the chemistry regime in the form of pH, choice of alkalising agent, quantity of </w:t>
      </w:r>
      <w:r w:rsidRPr="002F4C4D">
        <w:t xml:space="preserve">dissolved </w:t>
      </w:r>
      <w:r>
        <w:t>oxygen</w:t>
      </w:r>
      <w:r w:rsidRPr="002F4C4D">
        <w:t xml:space="preserve"> present</w:t>
      </w:r>
      <w:r w:rsidRPr="0055114B">
        <w:t xml:space="preserve"> </w:t>
      </w:r>
      <w:r w:rsidR="008C360D">
        <w:t>(</w:t>
      </w:r>
      <w:r>
        <w:t>redox potential</w:t>
      </w:r>
      <w:r w:rsidR="008C360D">
        <w:t>)</w:t>
      </w:r>
      <w:r>
        <w:t xml:space="preserve"> </w:t>
      </w:r>
      <w:r w:rsidRPr="002F4C4D">
        <w:t xml:space="preserve">and </w:t>
      </w:r>
      <w:r>
        <w:t xml:space="preserve">extent and type of </w:t>
      </w:r>
      <w:r w:rsidRPr="002F4C4D">
        <w:t>impurities</w:t>
      </w:r>
      <w:r>
        <w:t xml:space="preserve"> within the primary circuit. These factors not only affect the fuel cladding’s corrosion film thickness but can also affect corrosion film morphology, in particular the thickness of the barrier layer and by inference the fuel cladding’s Hydrogen Pick Up Factor (HPUF); these factors can all affect fuel failure rates.</w:t>
      </w:r>
    </w:p>
    <w:p w14:paraId="3D5B2194" w14:textId="09EEE643" w:rsidR="006404C6" w:rsidRDefault="006404C6" w:rsidP="006404C6">
      <w:pPr>
        <w:pStyle w:val="Numberedparagraph"/>
      </w:pPr>
      <w:r w:rsidRPr="005A4346">
        <w:t xml:space="preserve">The document </w:t>
      </w:r>
      <w:r w:rsidR="008C360D" w:rsidRPr="008912FE">
        <w:t>(</w:t>
      </w:r>
      <w:r w:rsidR="00AD60DC" w:rsidRPr="00CB42EA">
        <w:rPr>
          <w:color w:val="000000" w:themeColor="text1"/>
          <w:szCs w:val="16"/>
        </w:rPr>
        <w:t xml:space="preserve">ref. </w:t>
      </w:r>
      <w:sdt>
        <w:sdtPr>
          <w:rPr>
            <w:color w:val="000000" w:themeColor="text1"/>
            <w:szCs w:val="16"/>
          </w:rPr>
          <w:id w:val="183405868"/>
          <w:citation/>
        </w:sdtPr>
        <w:sdtEndPr/>
        <w:sdtContent>
          <w:r w:rsidR="00AD60DC" w:rsidRPr="00CB42EA">
            <w:rPr>
              <w:color w:val="000000" w:themeColor="text1"/>
              <w:szCs w:val="16"/>
            </w:rPr>
            <w:fldChar w:fldCharType="begin"/>
          </w:r>
          <w:r w:rsidR="000C074F">
            <w:rPr>
              <w:color w:val="000000" w:themeColor="text1"/>
              <w:szCs w:val="16"/>
            </w:rPr>
            <w:instrText xml:space="preserve">CITATION RRFuelMaterialAssess_1 \l 2057 </w:instrText>
          </w:r>
          <w:r w:rsidR="00AD60DC" w:rsidRPr="00CB42EA">
            <w:rPr>
              <w:color w:val="000000" w:themeColor="text1"/>
              <w:szCs w:val="16"/>
            </w:rPr>
            <w:fldChar w:fldCharType="separate"/>
          </w:r>
          <w:r w:rsidR="002E5136" w:rsidRPr="002E5136">
            <w:rPr>
              <w:noProof/>
              <w:color w:val="000000" w:themeColor="text1"/>
              <w:szCs w:val="16"/>
            </w:rPr>
            <w:t>[51]</w:t>
          </w:r>
          <w:r w:rsidR="00AD60DC" w:rsidRPr="00CB42EA">
            <w:rPr>
              <w:color w:val="000000" w:themeColor="text1"/>
              <w:szCs w:val="16"/>
            </w:rPr>
            <w:fldChar w:fldCharType="end"/>
          </w:r>
        </w:sdtContent>
      </w:sdt>
      <w:r w:rsidR="008C360D" w:rsidRPr="008912FE">
        <w:t>)</w:t>
      </w:r>
      <w:r w:rsidR="008C360D">
        <w:t xml:space="preserve"> </w:t>
      </w:r>
      <w:r w:rsidRPr="005A4346">
        <w:t xml:space="preserve">suggests </w:t>
      </w:r>
      <w:r>
        <w:t xml:space="preserve">a </w:t>
      </w:r>
      <w:r w:rsidRPr="005A4346">
        <w:t xml:space="preserve">reduced corrosion </w:t>
      </w:r>
      <w:r>
        <w:t xml:space="preserve">rate and a thicker barrier layer (with reduced HPUF) are possible </w:t>
      </w:r>
      <w:r w:rsidRPr="005A4346">
        <w:t xml:space="preserve">as a result of </w:t>
      </w:r>
      <w:r>
        <w:t xml:space="preserve">adopting KOH </w:t>
      </w:r>
      <w:r>
        <w:lastRenderedPageBreak/>
        <w:t>chemistry. This conclusion seems reasonable from the data presented but the tests cited are a series of single-effects tests, which do not reflect the exact chemistry regime and nor do they use the correct cladding material (Optimised ZIRLO</w:t>
      </w:r>
      <w:r w:rsidRPr="008912FE">
        <w:t>™</w:t>
      </w:r>
      <w:r>
        <w:t xml:space="preserve">). Regarding the cladding, the RP does present some data that supports their claim that performance of their Zr alloy would be consistent with the wider data sets </w:t>
      </w:r>
      <w:r w:rsidR="0044663A">
        <w:t>used</w:t>
      </w:r>
      <w:r>
        <w:t>.</w:t>
      </w:r>
    </w:p>
    <w:p w14:paraId="6C240607" w14:textId="7A8DC115" w:rsidR="006404C6" w:rsidRDefault="006404C6" w:rsidP="006404C6">
      <w:pPr>
        <w:pStyle w:val="Numberedparagraph"/>
      </w:pPr>
      <w:r>
        <w:t>I</w:t>
      </w:r>
      <w:r w:rsidR="0074265B">
        <w:t>n my judgement</w:t>
      </w:r>
      <w:r>
        <w:t xml:space="preserve"> the document is valuable in terms of a proof of concept. However, a justified prediction of the RP’s fuel’s cladding corrosion performance in the RP’s chemistry remains outstanding and will need to be provided within Step 3</w:t>
      </w:r>
      <w:r w:rsidR="004F0D35">
        <w:t xml:space="preserve"> to demonstrate </w:t>
      </w:r>
      <w:r w:rsidR="00556172">
        <w:t xml:space="preserve">adequate through life margins </w:t>
      </w:r>
      <w:r w:rsidR="007403C5">
        <w:t xml:space="preserve">exist </w:t>
      </w:r>
      <w:r w:rsidR="0044663A">
        <w:t xml:space="preserve">to meet my expectations against </w:t>
      </w:r>
      <w:r w:rsidR="00556172">
        <w:t>SAP EAD.2.</w:t>
      </w:r>
    </w:p>
    <w:p w14:paraId="3D081D86" w14:textId="77777777" w:rsidR="006404C6" w:rsidRPr="00192C38" w:rsidRDefault="006404C6" w:rsidP="006404C6">
      <w:pPr>
        <w:pStyle w:val="Numberedparagraph"/>
        <w:numPr>
          <w:ilvl w:val="0"/>
          <w:numId w:val="0"/>
        </w:numPr>
        <w:ind w:left="851"/>
        <w:rPr>
          <w:b/>
          <w:bCs/>
        </w:rPr>
      </w:pPr>
      <w:r w:rsidRPr="00192C38">
        <w:rPr>
          <w:b/>
          <w:bCs/>
        </w:rPr>
        <w:t>C</w:t>
      </w:r>
      <w:r>
        <w:rPr>
          <w:b/>
          <w:bCs/>
        </w:rPr>
        <w:t>rud</w:t>
      </w:r>
    </w:p>
    <w:p w14:paraId="7B617591" w14:textId="77777777" w:rsidR="006404C6" w:rsidRPr="00321D0B" w:rsidRDefault="006404C6" w:rsidP="006404C6">
      <w:pPr>
        <w:pStyle w:val="Numberedparagraph"/>
      </w:pPr>
      <w:r>
        <w:t xml:space="preserve">Crud </w:t>
      </w:r>
      <w:r w:rsidRPr="006578DD">
        <w:t xml:space="preserve">is a mixture of corrosion products and debris from the primary circuit that has become affixed to the </w:t>
      </w:r>
      <w:r>
        <w:t>fuel pin heat transfer surfaces (HTS)</w:t>
      </w:r>
      <w:r w:rsidRPr="006578DD">
        <w:t xml:space="preserve">. </w:t>
      </w:r>
      <w:r>
        <w:t>Excessive crud</w:t>
      </w:r>
      <w:r w:rsidRPr="006578DD">
        <w:t xml:space="preserve"> can lead to fuel failures </w:t>
      </w:r>
      <w:r>
        <w:t xml:space="preserve">through reduced heat transfer, and Crud Induced Localised Corrosion (CILC) can occur if aggressive species accumulate within </w:t>
      </w:r>
      <w:r w:rsidRPr="00321D0B">
        <w:t xml:space="preserve">it. Crud build-up is heavily affected by the primary chemistry, which is the principle means of controlling plant wide corrosion. </w:t>
      </w:r>
    </w:p>
    <w:p w14:paraId="64E83E59" w14:textId="67770174" w:rsidR="006404C6" w:rsidRPr="00321D0B" w:rsidRDefault="006404C6" w:rsidP="006404C6">
      <w:pPr>
        <w:pStyle w:val="Numberedparagraph"/>
      </w:pPr>
      <w:r w:rsidRPr="00321D0B">
        <w:t xml:space="preserve">The document </w:t>
      </w:r>
      <w:r w:rsidR="00B14159" w:rsidRPr="008912FE">
        <w:t>(</w:t>
      </w:r>
      <w:r w:rsidR="00B14159" w:rsidRPr="00CB42EA">
        <w:rPr>
          <w:color w:val="000000" w:themeColor="text1"/>
          <w:szCs w:val="16"/>
        </w:rPr>
        <w:t xml:space="preserve">ref. </w:t>
      </w:r>
      <w:sdt>
        <w:sdtPr>
          <w:rPr>
            <w:color w:val="000000" w:themeColor="text1"/>
            <w:szCs w:val="16"/>
          </w:rPr>
          <w:id w:val="-1414936607"/>
          <w:citation/>
        </w:sdtPr>
        <w:sdtEndPr/>
        <w:sdtContent>
          <w:r w:rsidR="00B14159" w:rsidRPr="00CB42EA">
            <w:rPr>
              <w:color w:val="000000" w:themeColor="text1"/>
              <w:szCs w:val="16"/>
            </w:rPr>
            <w:fldChar w:fldCharType="begin"/>
          </w:r>
          <w:r w:rsidR="00B14159">
            <w:rPr>
              <w:color w:val="000000" w:themeColor="text1"/>
              <w:szCs w:val="16"/>
            </w:rPr>
            <w:instrText xml:space="preserve">CITATION RRFuelMaterialAssess_1 \l 2057 </w:instrText>
          </w:r>
          <w:r w:rsidR="00B14159" w:rsidRPr="00CB42EA">
            <w:rPr>
              <w:color w:val="000000" w:themeColor="text1"/>
              <w:szCs w:val="16"/>
            </w:rPr>
            <w:fldChar w:fldCharType="separate"/>
          </w:r>
          <w:r w:rsidR="002E5136" w:rsidRPr="002E5136">
            <w:rPr>
              <w:noProof/>
              <w:color w:val="000000" w:themeColor="text1"/>
              <w:szCs w:val="16"/>
            </w:rPr>
            <w:t>[51]</w:t>
          </w:r>
          <w:r w:rsidR="00B14159" w:rsidRPr="00CB42EA">
            <w:rPr>
              <w:color w:val="000000" w:themeColor="text1"/>
              <w:szCs w:val="16"/>
            </w:rPr>
            <w:fldChar w:fldCharType="end"/>
          </w:r>
        </w:sdtContent>
      </w:sdt>
      <w:r w:rsidR="00B14159" w:rsidRPr="008912FE">
        <w:t>)</w:t>
      </w:r>
      <w:r w:rsidRPr="00321D0B">
        <w:t xml:space="preserve"> suggests reduced </w:t>
      </w:r>
      <w:r>
        <w:t>c</w:t>
      </w:r>
      <w:r w:rsidRPr="00321D0B">
        <w:t xml:space="preserve">rud deposition is possible through achieving reduced primary circuit corrosion. Notwithstanding </w:t>
      </w:r>
      <w:r w:rsidR="001D52F4">
        <w:t>any</w:t>
      </w:r>
      <w:r w:rsidRPr="00321D0B">
        <w:t xml:space="preserve"> management of impurities which may become concentrated in the </w:t>
      </w:r>
      <w:r w:rsidR="005F4490">
        <w:t>c</w:t>
      </w:r>
      <w:r w:rsidRPr="00321D0B">
        <w:t xml:space="preserve">rud, improvements to clad integrity are claimed from the associated reduction in crud thicknesses. Again, this conclusion seems reasonable from the data presented but </w:t>
      </w:r>
      <w:r>
        <w:t>again the</w:t>
      </w:r>
      <w:r w:rsidRPr="00321D0B">
        <w:t xml:space="preserve"> tests are single-effects tests which do not reflect the exact chemistry regime and nor do they use the correct clad material.</w:t>
      </w:r>
    </w:p>
    <w:p w14:paraId="3CACD425" w14:textId="14234902" w:rsidR="006404C6" w:rsidRDefault="006404C6" w:rsidP="006404C6">
      <w:pPr>
        <w:pStyle w:val="Numberedparagraph"/>
      </w:pPr>
      <w:r>
        <w:t xml:space="preserve">Potential for impurity build up in the crud is considered, as is the extent to which Zinc may be dosed into the primary circuit and also become entrained. The RP claims that </w:t>
      </w:r>
      <w:r w:rsidR="00293BA8">
        <w:t>all</w:t>
      </w:r>
      <w:r>
        <w:t xml:space="preserve"> the </w:t>
      </w:r>
      <w:r w:rsidR="0075429E">
        <w:t xml:space="preserve">discussed </w:t>
      </w:r>
      <w:r>
        <w:t xml:space="preserve">impurities should be removed during power operation by the ion exchange columns, and that a critical Zinc concentration threshold exists below which there would be no </w:t>
      </w:r>
      <w:r w:rsidR="00137994">
        <w:t xml:space="preserve">detrimental </w:t>
      </w:r>
      <w:r>
        <w:t>impact to fuel cladding. The reasoned arguments and the analysis presented, which includes some consideration of ZIRLO™ (no</w:t>
      </w:r>
      <w:r w:rsidR="001D52F4">
        <w:t>n-</w:t>
      </w:r>
      <w:r>
        <w:t>optimised) supports the RPs claims of reduced crud</w:t>
      </w:r>
      <w:r w:rsidR="001B0109">
        <w:t>;</w:t>
      </w:r>
      <w:r>
        <w:t xml:space="preserve"> </w:t>
      </w:r>
      <w:r w:rsidR="007A5AE0">
        <w:t xml:space="preserve">and subject to </w:t>
      </w:r>
      <w:r w:rsidR="006A531F">
        <w:t>appropriate</w:t>
      </w:r>
      <w:r w:rsidR="007A5AE0">
        <w:t xml:space="preserve"> </w:t>
      </w:r>
      <w:r w:rsidR="006A531F">
        <w:t>management</w:t>
      </w:r>
      <w:r w:rsidR="0001642E">
        <w:t>,</w:t>
      </w:r>
      <w:r w:rsidR="007A5AE0">
        <w:t xml:space="preserve"> potentially </w:t>
      </w:r>
      <w:r w:rsidR="006A531F">
        <w:t xml:space="preserve">a reduction of </w:t>
      </w:r>
      <w:r>
        <w:t xml:space="preserve">aggressive species </w:t>
      </w:r>
      <w:r w:rsidR="006A531F">
        <w:t xml:space="preserve">contained </w:t>
      </w:r>
      <w:r>
        <w:t xml:space="preserve">within it. </w:t>
      </w:r>
    </w:p>
    <w:p w14:paraId="2E4DAC69" w14:textId="19EBDA55" w:rsidR="006A531F" w:rsidRDefault="006404C6" w:rsidP="006A531F">
      <w:pPr>
        <w:pStyle w:val="Numberedparagraph"/>
      </w:pPr>
      <w:r>
        <w:t xml:space="preserve">I </w:t>
      </w:r>
      <w:r w:rsidR="00F97B7C">
        <w:t xml:space="preserve">judge </w:t>
      </w:r>
      <w:r>
        <w:t xml:space="preserve">the document is valuable in terms of a proof of concept. However, a justified prediction of the RP’s fuel’s cladding crud performance in the RP’s chemistry remains outstanding and will need to be provided within </w:t>
      </w:r>
      <w:r w:rsidR="006A531F">
        <w:t>Step 3 to demonstrate adequate through life margins exist to meet my expectations against SAP EAD.2.</w:t>
      </w:r>
    </w:p>
    <w:p w14:paraId="36951906" w14:textId="77777777" w:rsidR="00FC2B1F" w:rsidRDefault="00FC2B1F" w:rsidP="003A5DA1">
      <w:pPr>
        <w:pStyle w:val="Numberedparagraph"/>
        <w:numPr>
          <w:ilvl w:val="0"/>
          <w:numId w:val="0"/>
        </w:numPr>
        <w:ind w:left="851"/>
        <w:rPr>
          <w:b/>
          <w:bCs/>
        </w:rPr>
      </w:pPr>
    </w:p>
    <w:p w14:paraId="1C113E9F" w14:textId="0973B28A" w:rsidR="003A5DA1" w:rsidRPr="00192C38" w:rsidRDefault="003A5DA1" w:rsidP="003A5DA1">
      <w:pPr>
        <w:pStyle w:val="Numberedparagraph"/>
        <w:numPr>
          <w:ilvl w:val="0"/>
          <w:numId w:val="0"/>
        </w:numPr>
        <w:ind w:left="851"/>
        <w:rPr>
          <w:b/>
          <w:bCs/>
        </w:rPr>
      </w:pPr>
      <w:r w:rsidRPr="00192C38">
        <w:rPr>
          <w:b/>
          <w:bCs/>
        </w:rPr>
        <w:lastRenderedPageBreak/>
        <w:t>Fuel cladding and fuel cladding performance</w:t>
      </w:r>
    </w:p>
    <w:p w14:paraId="5C9C0D63" w14:textId="33CA2CA2" w:rsidR="003A5DA1" w:rsidRPr="00446B8D" w:rsidRDefault="003A5DA1" w:rsidP="003A5DA1">
      <w:pPr>
        <w:pStyle w:val="Numberedparagraph"/>
      </w:pPr>
      <w:r w:rsidRPr="00446B8D">
        <w:t>Cladding materials available from potential F</w:t>
      </w:r>
      <w:r>
        <w:t>Vs</w:t>
      </w:r>
      <w:r w:rsidRPr="00446B8D">
        <w:t xml:space="preserve"> are identified within the document (</w:t>
      </w:r>
      <w:r w:rsidR="00AD60DC" w:rsidRPr="00CB42EA">
        <w:rPr>
          <w:color w:val="000000" w:themeColor="text1"/>
          <w:szCs w:val="16"/>
        </w:rPr>
        <w:t xml:space="preserve">ref. </w:t>
      </w:r>
      <w:sdt>
        <w:sdtPr>
          <w:rPr>
            <w:color w:val="000000" w:themeColor="text1"/>
            <w:szCs w:val="16"/>
          </w:rPr>
          <w:id w:val="-1895263995"/>
          <w:citation/>
        </w:sdtPr>
        <w:sdtEndPr/>
        <w:sdtContent>
          <w:r w:rsidR="00AD60DC" w:rsidRPr="00CB42EA">
            <w:rPr>
              <w:color w:val="000000" w:themeColor="text1"/>
              <w:szCs w:val="16"/>
            </w:rPr>
            <w:fldChar w:fldCharType="begin"/>
          </w:r>
          <w:r w:rsidR="000C074F">
            <w:rPr>
              <w:color w:val="000000" w:themeColor="text1"/>
              <w:szCs w:val="16"/>
            </w:rPr>
            <w:instrText xml:space="preserve">CITATION RRFuelMaterialAssess_1 \l 2057 </w:instrText>
          </w:r>
          <w:r w:rsidR="00AD60DC" w:rsidRPr="00CB42EA">
            <w:rPr>
              <w:color w:val="000000" w:themeColor="text1"/>
              <w:szCs w:val="16"/>
            </w:rPr>
            <w:fldChar w:fldCharType="separate"/>
          </w:r>
          <w:r w:rsidR="002E5136" w:rsidRPr="002E5136">
            <w:rPr>
              <w:noProof/>
              <w:color w:val="000000" w:themeColor="text1"/>
              <w:szCs w:val="16"/>
            </w:rPr>
            <w:t>[51]</w:t>
          </w:r>
          <w:r w:rsidR="00AD60DC" w:rsidRPr="00CB42EA">
            <w:rPr>
              <w:color w:val="000000" w:themeColor="text1"/>
              <w:szCs w:val="16"/>
            </w:rPr>
            <w:fldChar w:fldCharType="end"/>
          </w:r>
        </w:sdtContent>
      </w:sdt>
      <w:r w:rsidRPr="00446B8D">
        <w:t xml:space="preserve">). Those </w:t>
      </w:r>
      <w:r>
        <w:t>identified</w:t>
      </w:r>
      <w:r w:rsidRPr="00446B8D">
        <w:t xml:space="preserve"> have </w:t>
      </w:r>
      <w:r>
        <w:t xml:space="preserve">all </w:t>
      </w:r>
      <w:r w:rsidRPr="00446B8D">
        <w:t>been used in PWRs and BWRs</w:t>
      </w:r>
      <w:r>
        <w:t xml:space="preserve"> previously</w:t>
      </w:r>
      <w:r w:rsidRPr="00446B8D">
        <w:t xml:space="preserve">, have been developed over many years, and have had their in-core performance progressively optimised to balance various fuel integrity risks. The result is a range of products, all with slightly different compositions and microstructures but all with proven corrosion performance. </w:t>
      </w:r>
      <w:r>
        <w:t xml:space="preserve">However, </w:t>
      </w:r>
      <w:r w:rsidRPr="00446B8D">
        <w:t xml:space="preserve">the OpEx </w:t>
      </w:r>
      <w:r>
        <w:t xml:space="preserve">of their </w:t>
      </w:r>
      <w:r w:rsidRPr="00446B8D">
        <w:t>performance is based upon a LiOH environment</w:t>
      </w:r>
      <w:r>
        <w:t xml:space="preserve"> </w:t>
      </w:r>
      <w:r w:rsidRPr="00446B8D">
        <w:t>not KOH</w:t>
      </w:r>
      <w:r>
        <w:t>,</w:t>
      </w:r>
      <w:r w:rsidRPr="00446B8D">
        <w:t xml:space="preserve"> and changing the chemistry severs the link to that empirical data. </w:t>
      </w:r>
    </w:p>
    <w:p w14:paraId="69BA6E92" w14:textId="0F379C60" w:rsidR="003A5DA1" w:rsidRDefault="003A5DA1" w:rsidP="003A5DA1">
      <w:pPr>
        <w:pStyle w:val="Numberedparagraph"/>
      </w:pPr>
      <w:r>
        <w:t>T</w:t>
      </w:r>
      <w:r w:rsidRPr="00446B8D">
        <w:t xml:space="preserve">he RP has provided arguments for why Optimised ZIRLO™ is </w:t>
      </w:r>
      <w:r>
        <w:t xml:space="preserve">considered the most suitable of the </w:t>
      </w:r>
      <w:r w:rsidRPr="00446B8D">
        <w:t>material</w:t>
      </w:r>
      <w:r>
        <w:t xml:space="preserve"> presented</w:t>
      </w:r>
      <w:r w:rsidRPr="00446B8D">
        <w:t xml:space="preserve">. The arguments </w:t>
      </w:r>
      <w:r w:rsidR="00445A20">
        <w:t>are</w:t>
      </w:r>
      <w:r w:rsidR="00445A20" w:rsidRPr="00446B8D">
        <w:t xml:space="preserve"> </w:t>
      </w:r>
      <w:r w:rsidRPr="00446B8D">
        <w:t>reasonable</w:t>
      </w:r>
      <w:r w:rsidR="00F824FA">
        <w:t>. A</w:t>
      </w:r>
      <w:r>
        <w:t>lthough</w:t>
      </w:r>
      <w:r w:rsidR="00F824FA">
        <w:t>,</w:t>
      </w:r>
      <w:r>
        <w:t xml:space="preserve"> I consider </w:t>
      </w:r>
      <w:r w:rsidR="00F824FA">
        <w:t>the</w:t>
      </w:r>
      <w:r>
        <w:t xml:space="preserve"> choice between </w:t>
      </w:r>
      <w:r w:rsidR="006A3931">
        <w:t xml:space="preserve">the </w:t>
      </w:r>
      <w:r w:rsidR="005E3203">
        <w:t>not</w:t>
      </w:r>
      <w:r w:rsidR="00A06142">
        <w:t>-</w:t>
      </w:r>
      <w:r w:rsidR="005E3203">
        <w:t>that</w:t>
      </w:r>
      <w:r w:rsidR="00A06142">
        <w:t>-</w:t>
      </w:r>
      <w:r w:rsidR="005E3203">
        <w:t xml:space="preserve">dissimilar </w:t>
      </w:r>
      <w:r>
        <w:t>cladding materials</w:t>
      </w:r>
      <w:r w:rsidR="006D234E">
        <w:t>,</w:t>
      </w:r>
      <w:r>
        <w:t xml:space="preserve"> </w:t>
      </w:r>
      <w:r w:rsidR="007425C4">
        <w:t xml:space="preserve">none of which are proven in KOH, </w:t>
      </w:r>
      <w:r>
        <w:t xml:space="preserve">likely of lower safety significance </w:t>
      </w:r>
      <w:r w:rsidR="00DD21E4">
        <w:t xml:space="preserve">overall </w:t>
      </w:r>
      <w:r>
        <w:t>w</w:t>
      </w:r>
      <w:r w:rsidRPr="00446B8D">
        <w:t xml:space="preserve">hen compared to the </w:t>
      </w:r>
      <w:r w:rsidR="00640C42">
        <w:t xml:space="preserve">RP’s </w:t>
      </w:r>
      <w:r w:rsidR="00D36DD9">
        <w:t>decision to ch</w:t>
      </w:r>
      <w:r w:rsidR="00141CCE">
        <w:t xml:space="preserve">ange </w:t>
      </w:r>
      <w:r w:rsidR="00D36DD9">
        <w:t xml:space="preserve">the </w:t>
      </w:r>
      <w:r w:rsidR="00640C42">
        <w:t xml:space="preserve">primary circuit </w:t>
      </w:r>
      <w:r w:rsidR="00D36DD9">
        <w:t>chemistry</w:t>
      </w:r>
      <w:r w:rsidR="007E74B4">
        <w:t>.</w:t>
      </w:r>
      <w:r w:rsidRPr="00446B8D">
        <w:t xml:space="preserve"> </w:t>
      </w:r>
    </w:p>
    <w:p w14:paraId="3030CE8D" w14:textId="2335F226" w:rsidR="003A5DA1" w:rsidRDefault="003A5DA1" w:rsidP="003A5DA1">
      <w:pPr>
        <w:pStyle w:val="Numberedparagraph"/>
      </w:pPr>
      <w:r>
        <w:t xml:space="preserve">The RP describes that it does not intend to provide quantitative data for the corrosion rates of </w:t>
      </w:r>
      <w:r w:rsidRPr="00446B8D">
        <w:t xml:space="preserve">Optimised ZIRLO™ </w:t>
      </w:r>
      <w:r>
        <w:t xml:space="preserve">but instead to produce a qualitative comparison of the claddings in both LiOH and </w:t>
      </w:r>
      <w:r w:rsidR="00144874">
        <w:t>b</w:t>
      </w:r>
      <w:r>
        <w:t>oron, and KOH chemistries upon which it will draw its conclusions.</w:t>
      </w:r>
    </w:p>
    <w:p w14:paraId="5B70C632" w14:textId="596EB65C" w:rsidR="003A5DA1" w:rsidRPr="00CC10B1" w:rsidRDefault="003A5DA1" w:rsidP="003A5DA1">
      <w:pPr>
        <w:pStyle w:val="Numberedparagraph"/>
      </w:pPr>
      <w:r>
        <w:t>G</w:t>
      </w:r>
      <w:r w:rsidRPr="00446B8D">
        <w:t xml:space="preserve">iven that it not reasonably practical for the RP to exhaustively test it’s cladding under all </w:t>
      </w:r>
      <w:r w:rsidR="00545D3A">
        <w:t xml:space="preserve">the </w:t>
      </w:r>
      <w:r>
        <w:t xml:space="preserve">chemistry </w:t>
      </w:r>
      <w:r w:rsidRPr="00446B8D">
        <w:t>conditions</w:t>
      </w:r>
      <w:r>
        <w:t xml:space="preserve"> </w:t>
      </w:r>
      <w:r w:rsidR="00545D3A">
        <w:t xml:space="preserve">possible through life </w:t>
      </w:r>
      <w:r w:rsidR="00C3675F">
        <w:t>(s</w:t>
      </w:r>
      <w:r w:rsidR="00C3675F" w:rsidRPr="00446B8D">
        <w:t>tart-up, normal operation</w:t>
      </w:r>
      <w:r w:rsidR="00C3675F">
        <w:t xml:space="preserve"> and </w:t>
      </w:r>
      <w:r w:rsidR="00C3675F" w:rsidRPr="00446B8D">
        <w:t>shutdown chemistr</w:t>
      </w:r>
      <w:r w:rsidR="00C3675F">
        <w:t>ies)</w:t>
      </w:r>
      <w:r w:rsidR="00C3675F" w:rsidRPr="00446B8D">
        <w:t xml:space="preserve"> </w:t>
      </w:r>
      <w:r w:rsidR="00C3675F">
        <w:t xml:space="preserve">and the transitions between them, </w:t>
      </w:r>
      <w:r w:rsidRPr="00446B8D">
        <w:t>I consider the RP</w:t>
      </w:r>
      <w:r>
        <w:t xml:space="preserve">’s intent to perform tests </w:t>
      </w:r>
      <w:r w:rsidRPr="00446B8D">
        <w:t>to establish a link to the ex</w:t>
      </w:r>
      <w:r>
        <w:t xml:space="preserve">isting </w:t>
      </w:r>
      <w:r w:rsidRPr="00446B8D">
        <w:t xml:space="preserve">data sets </w:t>
      </w:r>
      <w:r>
        <w:t xml:space="preserve">appropriate. A successful </w:t>
      </w:r>
      <w:r w:rsidRPr="00CC10B1">
        <w:t xml:space="preserve">campaign </w:t>
      </w:r>
      <w:r>
        <w:t xml:space="preserve">could </w:t>
      </w:r>
      <w:r w:rsidRPr="00CC10B1">
        <w:t xml:space="preserve">result in the development of a semi-empirical understanding, before </w:t>
      </w:r>
      <w:r w:rsidR="00EE1041">
        <w:t>PIE</w:t>
      </w:r>
      <w:r w:rsidRPr="00CC10B1">
        <w:t xml:space="preserve"> </w:t>
      </w:r>
      <w:r>
        <w:t xml:space="preserve">can be </w:t>
      </w:r>
      <w:r w:rsidRPr="00CC10B1">
        <w:t xml:space="preserve">performed and OpEx </w:t>
      </w:r>
      <w:r w:rsidR="00137994">
        <w:t xml:space="preserve">obtained </w:t>
      </w:r>
      <w:r w:rsidR="007D2E48">
        <w:t xml:space="preserve">from </w:t>
      </w:r>
      <w:r w:rsidR="00137994">
        <w:t>in reactor operations</w:t>
      </w:r>
      <w:r w:rsidRPr="00CC10B1">
        <w:t xml:space="preserve">.  </w:t>
      </w:r>
    </w:p>
    <w:p w14:paraId="1070573D" w14:textId="65146B30" w:rsidR="003A5DA1" w:rsidRPr="00446B8D" w:rsidRDefault="003A5DA1" w:rsidP="003F2038">
      <w:pPr>
        <w:pStyle w:val="Numberedparagraph"/>
      </w:pPr>
      <w:r>
        <w:t>In collaboration with the FV</w:t>
      </w:r>
      <w:r w:rsidR="003F2038">
        <w:t>,</w:t>
      </w:r>
      <w:r w:rsidRPr="00CC10B1">
        <w:t xml:space="preserve"> </w:t>
      </w:r>
      <w:r>
        <w:t>a</w:t>
      </w:r>
      <w:r w:rsidRPr="00CC10B1">
        <w:t xml:space="preserve"> prediction of</w:t>
      </w:r>
      <w:r>
        <w:t xml:space="preserve"> the extent of fuel crud deposition is </w:t>
      </w:r>
      <w:r w:rsidR="00AD19E4">
        <w:t xml:space="preserve">planned </w:t>
      </w:r>
      <w:r>
        <w:t>to be developed</w:t>
      </w:r>
      <w:r w:rsidR="00AD19E4">
        <w:t xml:space="preserve"> by the RP within Step 3</w:t>
      </w:r>
      <w:r>
        <w:t xml:space="preserve">. </w:t>
      </w:r>
      <w:r w:rsidR="001D0E3C">
        <w:t xml:space="preserve">The suitability of the chemistry regime </w:t>
      </w:r>
      <w:r w:rsidR="00AC3A85">
        <w:t xml:space="preserve">and associated chemistry controls </w:t>
      </w:r>
      <w:r w:rsidR="00767C99">
        <w:t xml:space="preserve">can be </w:t>
      </w:r>
      <w:r w:rsidR="00A6636A">
        <w:t>evidenced by the thickness</w:t>
      </w:r>
      <w:r w:rsidR="00CD7507">
        <w:t>,</w:t>
      </w:r>
      <w:r w:rsidR="00A6636A">
        <w:t xml:space="preserve"> </w:t>
      </w:r>
      <w:r w:rsidR="00FF6C02">
        <w:t xml:space="preserve">and </w:t>
      </w:r>
      <w:r w:rsidR="00A6636A">
        <w:t>the make-up of the crud</w:t>
      </w:r>
      <w:r w:rsidR="00CD7507">
        <w:t>;</w:t>
      </w:r>
      <w:r w:rsidR="003F2038">
        <w:t xml:space="preserve"> both </w:t>
      </w:r>
      <w:r w:rsidR="00FF4228">
        <w:t xml:space="preserve">of which </w:t>
      </w:r>
      <w:r w:rsidR="00A6636A">
        <w:t>influenc</w:t>
      </w:r>
      <w:r w:rsidR="00FF4228">
        <w:t>e</w:t>
      </w:r>
      <w:r w:rsidR="00A6636A">
        <w:t xml:space="preserve"> </w:t>
      </w:r>
      <w:r w:rsidR="003F2038">
        <w:t>fuel failure risks</w:t>
      </w:r>
      <w:r w:rsidR="00A460A7">
        <w:t xml:space="preserve"> including CILC</w:t>
      </w:r>
      <w:r w:rsidR="00A6636A">
        <w:t>.</w:t>
      </w:r>
      <w:r w:rsidR="003F2038">
        <w:t xml:space="preserve"> </w:t>
      </w:r>
      <w:r w:rsidR="00B856EB">
        <w:t>I consider th</w:t>
      </w:r>
      <w:r w:rsidR="003F2038">
        <w:t xml:space="preserve">e </w:t>
      </w:r>
      <w:r w:rsidR="00767C99">
        <w:t xml:space="preserve">development of the </w:t>
      </w:r>
      <w:r w:rsidR="00D31369">
        <w:t xml:space="preserve">crud deposition model </w:t>
      </w:r>
      <w:r w:rsidR="005D3ADC">
        <w:t>important to understand these risks</w:t>
      </w:r>
      <w:r w:rsidR="00F4106A">
        <w:t>,</w:t>
      </w:r>
      <w:r w:rsidR="005D3ADC">
        <w:t xml:space="preserve"> </w:t>
      </w:r>
      <w:r w:rsidR="005B188C">
        <w:t xml:space="preserve">which will have a significant correlation to boiling rates on the fuel’s HTS, </w:t>
      </w:r>
      <w:r w:rsidR="00F4106A">
        <w:t xml:space="preserve">may be faster acting than </w:t>
      </w:r>
      <w:r w:rsidR="00A73111">
        <w:t xml:space="preserve">the </w:t>
      </w:r>
      <w:r w:rsidR="00380656">
        <w:t>build-up of</w:t>
      </w:r>
      <w:r w:rsidR="00F4106A">
        <w:t xml:space="preserve"> uniform corrosion, </w:t>
      </w:r>
      <w:r w:rsidR="005D3ADC">
        <w:t xml:space="preserve">and </w:t>
      </w:r>
      <w:r w:rsidR="00A73111">
        <w:t xml:space="preserve">as </w:t>
      </w:r>
      <w:r w:rsidR="005D3ADC">
        <w:t xml:space="preserve">a </w:t>
      </w:r>
      <w:r w:rsidR="00B856EB">
        <w:t>reasonably practicable</w:t>
      </w:r>
      <w:r w:rsidR="005D3ADC">
        <w:t xml:space="preserve"> </w:t>
      </w:r>
      <w:r w:rsidR="005B188C">
        <w:t>measure</w:t>
      </w:r>
      <w:r w:rsidR="005D3ADC">
        <w:t xml:space="preserve"> to undertake</w:t>
      </w:r>
      <w:r w:rsidR="00B856EB">
        <w:t>.</w:t>
      </w:r>
      <w:r>
        <w:t xml:space="preserve">   </w:t>
      </w:r>
    </w:p>
    <w:p w14:paraId="64EA2E79" w14:textId="4DEA25A4" w:rsidR="00BF47BB" w:rsidRDefault="003A5DA1" w:rsidP="00BF47BB">
      <w:pPr>
        <w:pStyle w:val="Numberedparagraph"/>
      </w:pPr>
      <w:r>
        <w:t>Whilst a</w:t>
      </w:r>
      <w:r w:rsidRPr="00446B8D">
        <w:t xml:space="preserve">ccess to empirical data </w:t>
      </w:r>
      <w:r w:rsidR="000D728A">
        <w:t>at the design stage is important</w:t>
      </w:r>
      <w:r>
        <w:t xml:space="preserve">, it </w:t>
      </w:r>
      <w:r w:rsidR="00CC2A95">
        <w:t>forms</w:t>
      </w:r>
      <w:r>
        <w:t xml:space="preserve"> only </w:t>
      </w:r>
      <w:r w:rsidRPr="00ED73BC">
        <w:t xml:space="preserve">part of the </w:t>
      </w:r>
      <w:r w:rsidR="00AD6956">
        <w:t>through-life</w:t>
      </w:r>
      <w:r w:rsidR="00AD6956" w:rsidRPr="00ED73BC">
        <w:t xml:space="preserve"> </w:t>
      </w:r>
      <w:r w:rsidRPr="00ED73BC">
        <w:t>safety arrangements</w:t>
      </w:r>
      <w:r>
        <w:t xml:space="preserve">. </w:t>
      </w:r>
      <w:r w:rsidR="000F5523">
        <w:t xml:space="preserve">SAP EKP.3 requires </w:t>
      </w:r>
      <w:r w:rsidR="000F5523" w:rsidRPr="00110B41">
        <w:t xml:space="preserve">DiD </w:t>
      </w:r>
      <w:r w:rsidR="000F5523">
        <w:t>be considered and t</w:t>
      </w:r>
      <w:r>
        <w:t>he RP acknowledges this by</w:t>
      </w:r>
      <w:r w:rsidRPr="00ED73BC">
        <w:t xml:space="preserve"> </w:t>
      </w:r>
      <w:r>
        <w:t xml:space="preserve">identifying various </w:t>
      </w:r>
      <w:r w:rsidRPr="00110B41">
        <w:t>measures that may be implemented to prevent, protect and mitigate the effects of crud and corrosion</w:t>
      </w:r>
      <w:r w:rsidR="00E1038C">
        <w:t xml:space="preserve"> build-up longer term</w:t>
      </w:r>
      <w:r w:rsidR="000F5523">
        <w:t xml:space="preserve">. </w:t>
      </w:r>
      <w:r w:rsidRPr="00110B41">
        <w:t>They include:</w:t>
      </w:r>
    </w:p>
    <w:p w14:paraId="2838DB8E" w14:textId="6120DC51" w:rsidR="00BF47BB" w:rsidRPr="003814E6" w:rsidRDefault="00BF47BB" w:rsidP="00BF47BB">
      <w:pPr>
        <w:pStyle w:val="Bulletlist1"/>
        <w:ind w:left="1424" w:hanging="505"/>
        <w:rPr>
          <w:color w:val="000000" w:themeColor="text1"/>
          <w:szCs w:val="16"/>
        </w:rPr>
      </w:pPr>
      <w:r w:rsidRPr="003814E6">
        <w:rPr>
          <w:color w:val="000000" w:themeColor="text1"/>
          <w:szCs w:val="16"/>
        </w:rPr>
        <w:lastRenderedPageBreak/>
        <w:t>Limits for cladding oxidation; PCT</w:t>
      </w:r>
      <w:r w:rsidR="000C5534">
        <w:rPr>
          <w:color w:val="000000" w:themeColor="text1"/>
          <w:szCs w:val="16"/>
        </w:rPr>
        <w:t>;</w:t>
      </w:r>
      <w:r w:rsidRPr="003814E6">
        <w:rPr>
          <w:color w:val="000000" w:themeColor="text1"/>
          <w:szCs w:val="16"/>
        </w:rPr>
        <w:t xml:space="preserve"> nucleate boiling, and an allowable clad concentration of </w:t>
      </w:r>
      <w:r w:rsidR="00144874">
        <w:rPr>
          <w:color w:val="000000" w:themeColor="text1"/>
          <w:szCs w:val="16"/>
        </w:rPr>
        <w:t>p</w:t>
      </w:r>
      <w:r w:rsidRPr="003814E6">
        <w:rPr>
          <w:color w:val="000000" w:themeColor="text1"/>
          <w:szCs w:val="16"/>
        </w:rPr>
        <w:t xml:space="preserve">otassium (ref. </w:t>
      </w:r>
      <w:sdt>
        <w:sdtPr>
          <w:rPr>
            <w:color w:val="000000" w:themeColor="text1"/>
            <w:szCs w:val="16"/>
          </w:rPr>
          <w:id w:val="-856659344"/>
          <w:citation/>
        </w:sdtPr>
        <w:sdtEndPr/>
        <w:sdtContent>
          <w:r w:rsidRPr="003814E6">
            <w:rPr>
              <w:color w:val="000000" w:themeColor="text1"/>
              <w:szCs w:val="16"/>
            </w:rPr>
            <w:fldChar w:fldCharType="begin"/>
          </w:r>
          <w:r w:rsidR="003B6CDA">
            <w:rPr>
              <w:color w:val="000000" w:themeColor="text1"/>
              <w:szCs w:val="16"/>
            </w:rPr>
            <w:instrText xml:space="preserve">CITATION RRSMR_JustDesLimits_2 \l 2057 </w:instrText>
          </w:r>
          <w:r w:rsidRPr="003814E6">
            <w:rPr>
              <w:color w:val="000000" w:themeColor="text1"/>
              <w:szCs w:val="16"/>
            </w:rPr>
            <w:fldChar w:fldCharType="separate"/>
          </w:r>
          <w:r w:rsidR="002E5136" w:rsidRPr="002E5136">
            <w:rPr>
              <w:color w:val="000000" w:themeColor="text1"/>
              <w:szCs w:val="16"/>
            </w:rPr>
            <w:t>[62]</w:t>
          </w:r>
          <w:r w:rsidRPr="003814E6">
            <w:rPr>
              <w:color w:val="000000" w:themeColor="text1"/>
              <w:szCs w:val="16"/>
            </w:rPr>
            <w:fldChar w:fldCharType="end"/>
          </w:r>
        </w:sdtContent>
      </w:sdt>
      <w:r w:rsidRPr="003814E6">
        <w:rPr>
          <w:rFonts w:asciiTheme="minorHAnsi" w:hAnsiTheme="minorHAnsi" w:cstheme="minorHAnsi"/>
          <w:color w:val="000000" w:themeColor="text1"/>
          <w:szCs w:val="24"/>
        </w:rPr>
        <w:t>)</w:t>
      </w:r>
      <w:r w:rsidRPr="003814E6">
        <w:rPr>
          <w:color w:val="000000" w:themeColor="text1"/>
          <w:szCs w:val="16"/>
        </w:rPr>
        <w:t>;</w:t>
      </w:r>
    </w:p>
    <w:p w14:paraId="284BB11A" w14:textId="11049D76" w:rsidR="00BF47BB" w:rsidRPr="003814E6" w:rsidRDefault="00BF47BB" w:rsidP="00BF47BB">
      <w:pPr>
        <w:pStyle w:val="Bulletlist1"/>
        <w:ind w:left="1424" w:hanging="505"/>
        <w:rPr>
          <w:color w:val="000000" w:themeColor="text1"/>
          <w:szCs w:val="16"/>
        </w:rPr>
      </w:pPr>
      <w:r w:rsidRPr="003814E6">
        <w:rPr>
          <w:color w:val="000000" w:themeColor="text1"/>
          <w:szCs w:val="16"/>
        </w:rPr>
        <w:t>Monitoring crud and corrosion build-up by visual inspection of the fuel cladding (ref.</w:t>
      </w:r>
      <w:r>
        <w:rPr>
          <w:color w:val="000000" w:themeColor="text1"/>
          <w:szCs w:val="16"/>
        </w:rPr>
        <w:t xml:space="preserve"> </w:t>
      </w:r>
      <w:sdt>
        <w:sdtPr>
          <w:rPr>
            <w:color w:val="000000" w:themeColor="text1"/>
            <w:szCs w:val="16"/>
          </w:rPr>
          <w:id w:val="-548078256"/>
          <w:citation/>
        </w:sdtPr>
        <w:sdtEndPr/>
        <w:sdtContent>
          <w:r>
            <w:rPr>
              <w:color w:val="000000" w:themeColor="text1"/>
              <w:szCs w:val="16"/>
            </w:rPr>
            <w:fldChar w:fldCharType="begin"/>
          </w:r>
          <w:r w:rsidR="004C4076">
            <w:rPr>
              <w:color w:val="000000" w:themeColor="text1"/>
              <w:szCs w:val="16"/>
            </w:rPr>
            <w:instrText xml:space="preserve">CITATION RRSMR_PIEStrat_1 \l 2057 </w:instrText>
          </w:r>
          <w:r>
            <w:rPr>
              <w:color w:val="000000" w:themeColor="text1"/>
              <w:szCs w:val="16"/>
            </w:rPr>
            <w:fldChar w:fldCharType="separate"/>
          </w:r>
          <w:r w:rsidR="002E5136" w:rsidRPr="002E5136">
            <w:rPr>
              <w:color w:val="000000" w:themeColor="text1"/>
              <w:szCs w:val="16"/>
            </w:rPr>
            <w:t>[69]</w:t>
          </w:r>
          <w:r>
            <w:rPr>
              <w:color w:val="000000" w:themeColor="text1"/>
              <w:szCs w:val="16"/>
            </w:rPr>
            <w:fldChar w:fldCharType="end"/>
          </w:r>
        </w:sdtContent>
      </w:sdt>
      <w:r w:rsidRPr="003814E6">
        <w:rPr>
          <w:color w:val="000000" w:themeColor="text1"/>
          <w:szCs w:val="16"/>
        </w:rPr>
        <w:t>);</w:t>
      </w:r>
    </w:p>
    <w:p w14:paraId="7AD5F61A" w14:textId="5B0320DE" w:rsidR="00BF47BB" w:rsidRPr="00776678" w:rsidRDefault="00BF47BB" w:rsidP="3D79A9CA">
      <w:pPr>
        <w:pStyle w:val="Bulletlist1"/>
        <w:ind w:left="1424" w:hanging="505"/>
        <w:rPr>
          <w:color w:val="000000" w:themeColor="text1"/>
        </w:rPr>
      </w:pPr>
      <w:r w:rsidRPr="3D79A9CA">
        <w:rPr>
          <w:color w:val="000000" w:themeColor="text1"/>
        </w:rPr>
        <w:t xml:space="preserve">On-site and off-site PIE should be considered to ensure </w:t>
      </w:r>
      <w:r w:rsidR="00475CF6" w:rsidRPr="44588C9A">
        <w:rPr>
          <w:color w:val="000000" w:themeColor="text2"/>
        </w:rPr>
        <w:t>crud</w:t>
      </w:r>
      <w:r w:rsidRPr="3D79A9CA">
        <w:rPr>
          <w:color w:val="000000" w:themeColor="text1"/>
        </w:rPr>
        <w:t xml:space="preserve"> and corrosion behaviour in a boron-free, potassium hydroxide (KOH) chemistry is as expected and will not lead to fuel performance margin loss (ref. </w:t>
      </w:r>
      <w:sdt>
        <w:sdtPr>
          <w:rPr>
            <w:color w:val="000000" w:themeColor="text1"/>
          </w:rPr>
          <w:id w:val="887146882"/>
          <w:citation/>
        </w:sdtPr>
        <w:sdtEndPr>
          <w:rPr>
            <w:color w:val="000000" w:themeColor="text2"/>
          </w:rPr>
        </w:sdtEndPr>
        <w:sdtContent>
          <w:r w:rsidRPr="3D79A9CA">
            <w:rPr>
              <w:color w:val="000000" w:themeColor="text1"/>
            </w:rPr>
            <w:fldChar w:fldCharType="begin"/>
          </w:r>
          <w:r w:rsidR="001370B1">
            <w:rPr>
              <w:color w:val="000000" w:themeColor="text1"/>
            </w:rPr>
            <w:instrText xml:space="preserve">CITATION RRSMR_ReactSysEIMTStrat_2 \l 2057 </w:instrText>
          </w:r>
          <w:r w:rsidRPr="3D79A9CA">
            <w:rPr>
              <w:color w:val="000000" w:themeColor="text1"/>
            </w:rPr>
            <w:fldChar w:fldCharType="separate"/>
          </w:r>
          <w:r w:rsidR="002E5136" w:rsidRPr="002E5136">
            <w:rPr>
              <w:color w:val="000000" w:themeColor="text1"/>
            </w:rPr>
            <w:t>[70]</w:t>
          </w:r>
          <w:r w:rsidRPr="3D79A9CA">
            <w:rPr>
              <w:color w:val="000000" w:themeColor="text1"/>
            </w:rPr>
            <w:fldChar w:fldCharType="end"/>
          </w:r>
        </w:sdtContent>
      </w:sdt>
      <w:r w:rsidRPr="3D79A9CA">
        <w:rPr>
          <w:color w:val="000000" w:themeColor="text1"/>
        </w:rPr>
        <w:t>);</w:t>
      </w:r>
      <w:r w:rsidR="00AE2D66" w:rsidRPr="3D79A9CA">
        <w:rPr>
          <w:color w:val="000000" w:themeColor="text1"/>
        </w:rPr>
        <w:t xml:space="preserve"> and</w:t>
      </w:r>
    </w:p>
    <w:p w14:paraId="7D4F4478" w14:textId="3A4EA2E2" w:rsidR="00BF47BB" w:rsidRDefault="00BF47BB" w:rsidP="00BF47BB">
      <w:pPr>
        <w:pStyle w:val="Bulletlist1"/>
        <w:ind w:left="1424" w:hanging="505"/>
        <w:rPr>
          <w:color w:val="000000" w:themeColor="text1"/>
          <w:szCs w:val="16"/>
        </w:rPr>
      </w:pPr>
      <w:r w:rsidRPr="00DB7E93">
        <w:rPr>
          <w:color w:val="000000" w:themeColor="text1"/>
          <w:szCs w:val="16"/>
        </w:rPr>
        <w:t>Identification of fuel cleaning options to remove crud should it form excessively</w:t>
      </w:r>
      <w:r>
        <w:rPr>
          <w:color w:val="000000" w:themeColor="text1"/>
          <w:szCs w:val="16"/>
        </w:rPr>
        <w:t xml:space="preserve"> (see </w:t>
      </w:r>
      <w:r>
        <w:rPr>
          <w:color w:val="000000" w:themeColor="text1"/>
          <w:szCs w:val="16"/>
        </w:rPr>
        <w:fldChar w:fldCharType="begin"/>
      </w:r>
      <w:r>
        <w:rPr>
          <w:color w:val="000000" w:themeColor="text1"/>
          <w:szCs w:val="16"/>
        </w:rPr>
        <w:instrText xml:space="preserve"> REF _Ref161650422 \r \h </w:instrText>
      </w:r>
      <w:r>
        <w:rPr>
          <w:color w:val="000000" w:themeColor="text1"/>
          <w:szCs w:val="16"/>
        </w:rPr>
      </w:r>
      <w:r>
        <w:rPr>
          <w:color w:val="000000" w:themeColor="text1"/>
          <w:szCs w:val="16"/>
        </w:rPr>
        <w:fldChar w:fldCharType="separate"/>
      </w:r>
      <w:r w:rsidR="00AC7E1D">
        <w:rPr>
          <w:color w:val="000000" w:themeColor="text1"/>
          <w:szCs w:val="16"/>
          <w:cs/>
        </w:rPr>
        <w:t>‎</w:t>
      </w:r>
      <w:r w:rsidR="00AC7E1D">
        <w:rPr>
          <w:color w:val="000000" w:themeColor="text1"/>
          <w:szCs w:val="16"/>
        </w:rPr>
        <w:t>4.2.4.3</w:t>
      </w:r>
      <w:r>
        <w:rPr>
          <w:color w:val="000000" w:themeColor="text1"/>
          <w:szCs w:val="16"/>
        </w:rPr>
        <w:fldChar w:fldCharType="end"/>
      </w:r>
      <w:r>
        <w:rPr>
          <w:color w:val="000000" w:themeColor="text1"/>
          <w:szCs w:val="16"/>
        </w:rPr>
        <w:t>)</w:t>
      </w:r>
      <w:r w:rsidR="00D1388B">
        <w:rPr>
          <w:color w:val="000000" w:themeColor="text1"/>
          <w:szCs w:val="16"/>
        </w:rPr>
        <w:t>.</w:t>
      </w:r>
    </w:p>
    <w:p w14:paraId="2DEAF178" w14:textId="13118CC0" w:rsidR="00BF47BB" w:rsidRPr="00BF47BB" w:rsidRDefault="005139D7" w:rsidP="00BF47BB">
      <w:pPr>
        <w:pStyle w:val="Numberedparagraph"/>
      </w:pPr>
      <w:r>
        <w:t xml:space="preserve">The application of DiD will be important </w:t>
      </w:r>
      <w:r w:rsidR="006156D3">
        <w:t xml:space="preserve">to ensure that risks </w:t>
      </w:r>
      <w:r w:rsidR="00685F3A">
        <w:t xml:space="preserve">related to </w:t>
      </w:r>
      <w:r w:rsidR="00E52FAF">
        <w:t xml:space="preserve">crud and corrosion </w:t>
      </w:r>
      <w:r w:rsidR="006156D3">
        <w:t>deposition rates</w:t>
      </w:r>
      <w:r w:rsidR="00573A8E">
        <w:t xml:space="preserve"> and </w:t>
      </w:r>
      <w:r w:rsidR="008752B9">
        <w:t>thicknesses</w:t>
      </w:r>
      <w:r w:rsidR="00CB2E68">
        <w:t>, morphology</w:t>
      </w:r>
      <w:r w:rsidR="00573A8E">
        <w:t>,</w:t>
      </w:r>
      <w:r w:rsidR="00CB2E68">
        <w:t xml:space="preserve"> and </w:t>
      </w:r>
      <w:r w:rsidR="00685F3A">
        <w:t xml:space="preserve">impurities present </w:t>
      </w:r>
      <w:r w:rsidR="00573A8E">
        <w:t xml:space="preserve">with potentially </w:t>
      </w:r>
      <w:r w:rsidR="00935B07">
        <w:t xml:space="preserve">detrimental </w:t>
      </w:r>
      <w:r w:rsidR="00573A8E">
        <w:t>effect</w:t>
      </w:r>
      <w:r w:rsidR="00935B07">
        <w:t>s</w:t>
      </w:r>
      <w:r w:rsidR="00573A8E">
        <w:t xml:space="preserve"> are </w:t>
      </w:r>
      <w:r w:rsidR="008752B9">
        <w:t>understood</w:t>
      </w:r>
      <w:r w:rsidR="00573A8E">
        <w:t xml:space="preserve"> and </w:t>
      </w:r>
      <w:r w:rsidR="008752B9">
        <w:t>protected against</w:t>
      </w:r>
      <w:r w:rsidR="00E52FAF">
        <w:t xml:space="preserve"> and risk</w:t>
      </w:r>
      <w:r w:rsidR="00685F3A">
        <w:t>s</w:t>
      </w:r>
      <w:r w:rsidR="00E52FAF">
        <w:t xml:space="preserve"> reduced ALARP</w:t>
      </w:r>
      <w:r w:rsidR="008752B9">
        <w:t>.</w:t>
      </w:r>
      <w:r w:rsidR="00CB2E68">
        <w:t xml:space="preserve"> </w:t>
      </w:r>
      <w:r>
        <w:t xml:space="preserve"> </w:t>
      </w:r>
    </w:p>
    <w:p w14:paraId="054E5801" w14:textId="77777777" w:rsidR="00192C38" w:rsidRPr="006411AB" w:rsidRDefault="00192C38" w:rsidP="0058050A">
      <w:pPr>
        <w:pStyle w:val="Heading4"/>
      </w:pPr>
      <w:r w:rsidRPr="006411AB">
        <w:t>Conclusions on reactor operation</w:t>
      </w:r>
    </w:p>
    <w:p w14:paraId="1B452E04" w14:textId="2A5CB094" w:rsidR="006411AB" w:rsidRPr="00F45EC2" w:rsidRDefault="00E76163">
      <w:pPr>
        <w:pStyle w:val="Numberedparagraph"/>
      </w:pPr>
      <w:r>
        <w:t xml:space="preserve">Through my assessment of </w:t>
      </w:r>
      <w:r w:rsidR="00E56D67">
        <w:t xml:space="preserve">the RP’s </w:t>
      </w:r>
      <w:r>
        <w:t xml:space="preserve">reactor </w:t>
      </w:r>
      <w:r w:rsidR="00E56D67">
        <w:t xml:space="preserve">during </w:t>
      </w:r>
      <w:r>
        <w:t xml:space="preserve">operation </w:t>
      </w:r>
      <w:r w:rsidR="00C16C8D">
        <w:t xml:space="preserve">I was able </w:t>
      </w:r>
      <w:r w:rsidR="00F47818">
        <w:t xml:space="preserve">to confirm that </w:t>
      </w:r>
      <w:r w:rsidR="00B93BF2" w:rsidRPr="00664BF0">
        <w:t>the coefficients</w:t>
      </w:r>
      <w:r w:rsidR="00F47818">
        <w:t xml:space="preserve"> of reactivity were all negative, </w:t>
      </w:r>
      <w:r w:rsidR="00B93BF2" w:rsidRPr="00664BF0">
        <w:t>indicat</w:t>
      </w:r>
      <w:r w:rsidR="00CC0567">
        <w:t xml:space="preserve">ing </w:t>
      </w:r>
      <w:r w:rsidR="00B93BF2" w:rsidRPr="00664BF0">
        <w:t xml:space="preserve">the ability of the reactor to maintain </w:t>
      </w:r>
      <w:r w:rsidR="00424F43">
        <w:t xml:space="preserve">controlled </w:t>
      </w:r>
      <w:r w:rsidR="00B93BF2" w:rsidRPr="00664BF0">
        <w:t xml:space="preserve">reactivity </w:t>
      </w:r>
      <w:r w:rsidR="001857E5">
        <w:t>(SAP ERC.3)</w:t>
      </w:r>
      <w:r w:rsidR="00724C97">
        <w:t>.</w:t>
      </w:r>
      <w:r w:rsidR="001857E5">
        <w:t xml:space="preserve"> </w:t>
      </w:r>
      <w:r w:rsidR="00724C97">
        <w:t>Therefore,</w:t>
      </w:r>
      <w:r w:rsidR="00B93BF2" w:rsidRPr="00664BF0">
        <w:t xml:space="preserve"> the </w:t>
      </w:r>
      <w:r w:rsidR="001857E5" w:rsidRPr="00E85094">
        <w:t>core will naturally be tolerant to power increasing faults and maintain load following and self-regulating behaviours</w:t>
      </w:r>
      <w:r w:rsidR="001857E5">
        <w:t xml:space="preserve"> </w:t>
      </w:r>
      <w:r w:rsidR="005B51A1">
        <w:t>(SAP ERC.1)</w:t>
      </w:r>
      <w:r w:rsidR="004E31F1">
        <w:t>.</w:t>
      </w:r>
      <w:r w:rsidR="00EF534F">
        <w:t xml:space="preserve"> </w:t>
      </w:r>
      <w:r w:rsidR="00724C97">
        <w:t>Furthermore, although</w:t>
      </w:r>
      <w:r w:rsidR="004E31F1">
        <w:t xml:space="preserve"> the requirement</w:t>
      </w:r>
      <w:r w:rsidR="0003655C">
        <w:t xml:space="preserve">s </w:t>
      </w:r>
      <w:r w:rsidR="004E31F1">
        <w:t>for l</w:t>
      </w:r>
      <w:r w:rsidR="0003655C">
        <w:t>o</w:t>
      </w:r>
      <w:r w:rsidR="004E31F1">
        <w:t xml:space="preserve">ad following </w:t>
      </w:r>
      <w:r w:rsidR="0003655C">
        <w:t>remain largely unset</w:t>
      </w:r>
      <w:r w:rsidR="00013EF9">
        <w:t xml:space="preserve">, </w:t>
      </w:r>
      <w:r w:rsidR="00D20A74">
        <w:t>t</w:t>
      </w:r>
      <w:r w:rsidR="0003655C">
        <w:t xml:space="preserve">here </w:t>
      </w:r>
      <w:r w:rsidR="00C56843">
        <w:t xml:space="preserve">are no </w:t>
      </w:r>
      <w:r w:rsidR="00263A85">
        <w:t>fundamental</w:t>
      </w:r>
      <w:r w:rsidR="00C56843">
        <w:t xml:space="preserve"> reasons why </w:t>
      </w:r>
      <w:r w:rsidR="00744A58">
        <w:t xml:space="preserve">load following </w:t>
      </w:r>
      <w:r w:rsidR="00263A85">
        <w:t xml:space="preserve">should be </w:t>
      </w:r>
      <w:r w:rsidR="00C56843">
        <w:t>precluded</w:t>
      </w:r>
      <w:r w:rsidR="0002521F">
        <w:t xml:space="preserve"> by </w:t>
      </w:r>
      <w:r w:rsidR="006F1D76">
        <w:t xml:space="preserve">the RPs </w:t>
      </w:r>
      <w:r w:rsidR="00F121F4" w:rsidRPr="00F45EC2">
        <w:t>design decisions made to date</w:t>
      </w:r>
      <w:r w:rsidR="004356C7">
        <w:t xml:space="preserve"> (SAP ERC.1)</w:t>
      </w:r>
      <w:r w:rsidR="001360CD" w:rsidRPr="00F45EC2">
        <w:t xml:space="preserve">.  </w:t>
      </w:r>
      <w:r>
        <w:t xml:space="preserve"> </w:t>
      </w:r>
    </w:p>
    <w:p w14:paraId="33E089DD" w14:textId="2E5504A4" w:rsidR="002D7791" w:rsidRDefault="007D223F">
      <w:pPr>
        <w:pStyle w:val="Numberedparagraph"/>
      </w:pPr>
      <w:r>
        <w:t xml:space="preserve">I </w:t>
      </w:r>
      <w:r w:rsidR="00132C42">
        <w:t>sampled the RPs analysis to confirm that</w:t>
      </w:r>
      <w:r>
        <w:t xml:space="preserve"> s</w:t>
      </w:r>
      <w:r w:rsidR="00704D75" w:rsidRPr="00F45EC2">
        <w:t xml:space="preserve">table </w:t>
      </w:r>
      <w:r w:rsidR="00A47226" w:rsidRPr="00DA5A71">
        <w:t xml:space="preserve">reactivity </w:t>
      </w:r>
      <w:r w:rsidR="00813C1D" w:rsidRPr="00DA5A71">
        <w:t xml:space="preserve">conditions </w:t>
      </w:r>
      <w:r w:rsidR="00744A58">
        <w:t xml:space="preserve">will be maintained </w:t>
      </w:r>
      <w:r w:rsidR="008D56D5" w:rsidRPr="00DA5A71">
        <w:t xml:space="preserve">through cycle </w:t>
      </w:r>
      <w:r w:rsidR="009B79D3" w:rsidRPr="00DA5A71">
        <w:t>as the core’s fuel and control materials are burnt</w:t>
      </w:r>
      <w:r w:rsidR="006D0B23" w:rsidRPr="00DA5A71">
        <w:t xml:space="preserve"> </w:t>
      </w:r>
      <w:r w:rsidR="009B79D3" w:rsidRPr="00DA5A71">
        <w:t>up</w:t>
      </w:r>
      <w:r w:rsidR="006D0B23" w:rsidRPr="00DA5A71">
        <w:t xml:space="preserve">. </w:t>
      </w:r>
      <w:r w:rsidR="00380CBF">
        <w:t>Specifically</w:t>
      </w:r>
      <w:r w:rsidR="00132C42">
        <w:t>,</w:t>
      </w:r>
      <w:r w:rsidR="00380CBF">
        <w:t xml:space="preserve"> I looked at</w:t>
      </w:r>
      <w:r w:rsidR="002D7791">
        <w:t xml:space="preserve"> the use of CRs</w:t>
      </w:r>
      <w:r w:rsidR="0034474A" w:rsidRPr="0034474A">
        <w:t xml:space="preserve"> </w:t>
      </w:r>
      <w:r w:rsidR="0034474A">
        <w:t xml:space="preserve">and </w:t>
      </w:r>
      <w:r w:rsidR="007B3F8E">
        <w:t xml:space="preserve">at </w:t>
      </w:r>
      <w:r w:rsidR="0034474A">
        <w:t xml:space="preserve">the </w:t>
      </w:r>
      <w:r w:rsidR="0034474A" w:rsidRPr="00DA5A71">
        <w:t xml:space="preserve">heavy metal </w:t>
      </w:r>
      <w:r w:rsidR="0034474A">
        <w:t>radial reflector.</w:t>
      </w:r>
      <w:r w:rsidR="002D7791">
        <w:t xml:space="preserve"> </w:t>
      </w:r>
    </w:p>
    <w:p w14:paraId="6411246E" w14:textId="7120DE08" w:rsidR="0034474A" w:rsidRPr="00F45EC2" w:rsidRDefault="0034474A" w:rsidP="0034474A">
      <w:pPr>
        <w:pStyle w:val="Numberedparagraph"/>
      </w:pPr>
      <w:r w:rsidRPr="00F45EC2">
        <w:t xml:space="preserve">The RP’s use of CR sequencing was demonstrated as being </w:t>
      </w:r>
      <w:r w:rsidR="00AB0967">
        <w:t>capable</w:t>
      </w:r>
      <w:r w:rsidRPr="00F45EC2">
        <w:t xml:space="preserve"> at reducing power peaking</w:t>
      </w:r>
      <w:r>
        <w:t xml:space="preserve">. However, the RP is yet to set design limits for power peaking and </w:t>
      </w:r>
      <w:r w:rsidRPr="00F45EC2">
        <w:t>until the full range of reactor physics design basis conditions have been considered and additional fault analysis</w:t>
      </w:r>
      <w:r>
        <w:t xml:space="preserve"> conducted</w:t>
      </w:r>
      <w:r w:rsidRPr="00F45EC2">
        <w:t>, power peaking performance is yet to fully be demonstrated</w:t>
      </w:r>
      <w:r>
        <w:t xml:space="preserve"> (SAP ERC.3)</w:t>
      </w:r>
      <w:r w:rsidRPr="00F45EC2">
        <w:t xml:space="preserve">. </w:t>
      </w:r>
    </w:p>
    <w:p w14:paraId="445F0153" w14:textId="34E746CA" w:rsidR="005630FC" w:rsidRDefault="001E7D7E">
      <w:pPr>
        <w:pStyle w:val="Numberedparagraph"/>
      </w:pPr>
      <w:r w:rsidRPr="00DA5A71">
        <w:t xml:space="preserve">The assessment of the </w:t>
      </w:r>
      <w:r w:rsidR="002D7791">
        <w:t xml:space="preserve">reflector </w:t>
      </w:r>
      <w:r w:rsidR="00184FDC">
        <w:t xml:space="preserve">demonstrated </w:t>
      </w:r>
      <w:r w:rsidRPr="00DA5A71">
        <w:t>smooth</w:t>
      </w:r>
      <w:r w:rsidR="003B63E6" w:rsidRPr="00DA5A71">
        <w:t xml:space="preserve">ing </w:t>
      </w:r>
      <w:r w:rsidR="008A181D">
        <w:t xml:space="preserve">out of </w:t>
      </w:r>
      <w:r w:rsidRPr="00DA5A71">
        <w:t xml:space="preserve">the </w:t>
      </w:r>
      <w:r w:rsidR="00A318EA">
        <w:t xml:space="preserve">radial </w:t>
      </w:r>
      <w:r w:rsidRPr="00DA5A71">
        <w:t xml:space="preserve">power profile </w:t>
      </w:r>
      <w:r w:rsidR="008A181D">
        <w:t xml:space="preserve">and the </w:t>
      </w:r>
      <w:r w:rsidR="007D223F">
        <w:t xml:space="preserve">associated </w:t>
      </w:r>
      <w:r w:rsidR="00316B17">
        <w:t>sensitivity</w:t>
      </w:r>
      <w:r w:rsidR="00184FDC">
        <w:t xml:space="preserve"> </w:t>
      </w:r>
      <w:r w:rsidR="00316B17">
        <w:t>studies</w:t>
      </w:r>
      <w:r w:rsidR="00184FDC">
        <w:t xml:space="preserve"> provided me confidence </w:t>
      </w:r>
      <w:r w:rsidR="00181DFA" w:rsidRPr="00DA5A71">
        <w:t>that there does not appear to be a high risk of cliff-edge effects on the physics behaviour of the core</w:t>
      </w:r>
      <w:r w:rsidR="00490CB8">
        <w:t xml:space="preserve"> (SAP AV.6)</w:t>
      </w:r>
      <w:r w:rsidR="00660703" w:rsidRPr="00DA5A71">
        <w:t xml:space="preserve">. </w:t>
      </w:r>
      <w:r w:rsidR="005630FC" w:rsidRPr="00EE64C5">
        <w:t xml:space="preserve">However, a lack of maturity in the reflector’s physical design and </w:t>
      </w:r>
      <w:r w:rsidR="005630FC">
        <w:t xml:space="preserve">in the fidelity of its </w:t>
      </w:r>
      <w:r w:rsidR="005630FC" w:rsidRPr="00EE64C5">
        <w:t>modelling</w:t>
      </w:r>
      <w:r w:rsidR="005630FC">
        <w:t xml:space="preserve"> (SAP AV.1) </w:t>
      </w:r>
      <w:r w:rsidR="005630FC" w:rsidRPr="00EE64C5">
        <w:t xml:space="preserve">means that core by-pass flow </w:t>
      </w:r>
      <w:r w:rsidR="005630FC">
        <w:t xml:space="preserve">and any prediction for the likely peak neutron </w:t>
      </w:r>
      <w:r w:rsidR="005630FC">
        <w:lastRenderedPageBreak/>
        <w:t>fluence that will be incident upon the RPV</w:t>
      </w:r>
      <w:r w:rsidR="005630FC" w:rsidRPr="00815CF3">
        <w:t xml:space="preserve"> </w:t>
      </w:r>
      <w:r w:rsidR="005630FC">
        <w:t xml:space="preserve">has </w:t>
      </w:r>
      <w:r w:rsidR="001346AC">
        <w:t xml:space="preserve">a level of </w:t>
      </w:r>
      <w:r w:rsidR="00FE0FC8">
        <w:t xml:space="preserve">unquantified </w:t>
      </w:r>
      <w:r w:rsidR="005630FC">
        <w:t>uncertainty associated with it (SAP ERC.1).</w:t>
      </w:r>
    </w:p>
    <w:p w14:paraId="2F6BE9C7" w14:textId="15BA2B5C" w:rsidR="00D20A74" w:rsidRDefault="0069168A" w:rsidP="00D20A74">
      <w:pPr>
        <w:pStyle w:val="Numberedparagraph"/>
      </w:pPr>
      <w:r w:rsidRPr="00F45EC2">
        <w:t xml:space="preserve">Regarding the </w:t>
      </w:r>
      <w:r w:rsidR="00EF534F" w:rsidRPr="00F45EC2">
        <w:t xml:space="preserve">impacts the </w:t>
      </w:r>
      <w:r w:rsidR="003A081E">
        <w:t>KOH</w:t>
      </w:r>
      <w:r w:rsidR="008F62DF">
        <w:t xml:space="preserve"> </w:t>
      </w:r>
      <w:r w:rsidR="00EF534F" w:rsidRPr="00F45EC2">
        <w:t>primary</w:t>
      </w:r>
      <w:r w:rsidR="00EF534F">
        <w:t xml:space="preserve"> circuit chemistry </w:t>
      </w:r>
      <w:r w:rsidR="00E760F9">
        <w:t xml:space="preserve">may have </w:t>
      </w:r>
      <w:r w:rsidR="00EF534F">
        <w:t xml:space="preserve">on the fuel’s </w:t>
      </w:r>
      <w:r w:rsidR="009D42B5">
        <w:t xml:space="preserve">crud and </w:t>
      </w:r>
      <w:r w:rsidR="00260BB8">
        <w:t>corrosion</w:t>
      </w:r>
      <w:r w:rsidR="00697B9D">
        <w:t xml:space="preserve"> though operation</w:t>
      </w:r>
      <w:r w:rsidR="00EF534F">
        <w:t>, the RP has provided proof-of-concept</w:t>
      </w:r>
      <w:r w:rsidR="00E03B19">
        <w:t xml:space="preserve"> </w:t>
      </w:r>
      <w:r w:rsidR="003A081E">
        <w:t xml:space="preserve">arguments </w:t>
      </w:r>
      <w:r w:rsidR="004C11F1">
        <w:t xml:space="preserve">suggesting </w:t>
      </w:r>
      <w:r w:rsidR="009D42B5">
        <w:t>potentially</w:t>
      </w:r>
      <w:r w:rsidR="004C11F1">
        <w:t xml:space="preserve"> improved </w:t>
      </w:r>
      <w:r w:rsidR="009D42B5">
        <w:t>performance</w:t>
      </w:r>
      <w:r w:rsidR="008F62DF">
        <w:t xml:space="preserve"> </w:t>
      </w:r>
      <w:r w:rsidR="00574E76">
        <w:t xml:space="preserve">compared with </w:t>
      </w:r>
      <w:r w:rsidR="00697B9D">
        <w:t xml:space="preserve">that of </w:t>
      </w:r>
      <w:r w:rsidR="008F62DF">
        <w:t>Li</w:t>
      </w:r>
      <w:r w:rsidR="003A081E">
        <w:t>OH</w:t>
      </w:r>
      <w:r w:rsidR="00EF534F">
        <w:t xml:space="preserve">. </w:t>
      </w:r>
    </w:p>
    <w:p w14:paraId="476D6747" w14:textId="41BED1FA" w:rsidR="00AA37A4" w:rsidRDefault="00EF534F" w:rsidP="00D20A74">
      <w:pPr>
        <w:pStyle w:val="Numberedparagraph"/>
      </w:pPr>
      <w:r>
        <w:t xml:space="preserve">The </w:t>
      </w:r>
      <w:r w:rsidR="00E476DB">
        <w:t xml:space="preserve">RPs choice to </w:t>
      </w:r>
      <w:r w:rsidR="000D1C78">
        <w:t xml:space="preserve">use </w:t>
      </w:r>
      <w:r w:rsidR="00E476DB">
        <w:t xml:space="preserve">pre-existing </w:t>
      </w:r>
      <w:r w:rsidR="000D1C78">
        <w:t>cladding material</w:t>
      </w:r>
      <w:r w:rsidR="00E476DB">
        <w:t>s</w:t>
      </w:r>
      <w:r w:rsidR="003D2B1D">
        <w:t>,</w:t>
      </w:r>
      <w:r w:rsidR="00247033">
        <w:t xml:space="preserve"> </w:t>
      </w:r>
      <w:r w:rsidR="00260BB8">
        <w:t xml:space="preserve">should </w:t>
      </w:r>
      <w:r w:rsidR="00247033">
        <w:t>allow</w:t>
      </w:r>
      <w:r w:rsidR="00260BB8">
        <w:t xml:space="preserve"> </w:t>
      </w:r>
      <w:r w:rsidR="00247033">
        <w:t xml:space="preserve">for </w:t>
      </w:r>
      <w:r w:rsidR="00E679EC">
        <w:t xml:space="preserve">a semi-empirical understanding to be generated </w:t>
      </w:r>
      <w:r w:rsidR="00260BB8">
        <w:t xml:space="preserve">through </w:t>
      </w:r>
      <w:r w:rsidR="003D7EC6">
        <w:t xml:space="preserve">the </w:t>
      </w:r>
      <w:r w:rsidR="00675ED0">
        <w:t>performance</w:t>
      </w:r>
      <w:r w:rsidR="003D7EC6">
        <w:t xml:space="preserve"> of </w:t>
      </w:r>
      <w:r w:rsidR="00260BB8">
        <w:t>targeted testing and analysis</w:t>
      </w:r>
      <w:r w:rsidR="008F62DF">
        <w:t>;</w:t>
      </w:r>
      <w:r w:rsidR="00011862">
        <w:t xml:space="preserve"> mapping the </w:t>
      </w:r>
      <w:r w:rsidR="00BA6338">
        <w:t xml:space="preserve">KOH data points </w:t>
      </w:r>
      <w:r w:rsidR="00697B9D">
        <w:t xml:space="preserve">generated </w:t>
      </w:r>
      <w:r w:rsidR="00BA6338">
        <w:t xml:space="preserve">to the </w:t>
      </w:r>
      <w:r w:rsidR="008C1EB8">
        <w:t xml:space="preserve">wealth of pre-existing </w:t>
      </w:r>
      <w:r w:rsidR="00BA6338">
        <w:t xml:space="preserve">LiOH </w:t>
      </w:r>
      <w:r w:rsidR="008C1EB8">
        <w:t>corrosion test dat</w:t>
      </w:r>
      <w:r w:rsidR="00BA6338">
        <w:t>a</w:t>
      </w:r>
      <w:r w:rsidR="008C1EB8">
        <w:t xml:space="preserve">. </w:t>
      </w:r>
      <w:r w:rsidR="00BA6338">
        <w:t xml:space="preserve">For </w:t>
      </w:r>
      <w:r w:rsidR="005E6C48">
        <w:t>c</w:t>
      </w:r>
      <w:r w:rsidR="007F0011">
        <w:t>rud</w:t>
      </w:r>
      <w:r w:rsidR="00BA6338">
        <w:t xml:space="preserve">, which </w:t>
      </w:r>
      <w:r w:rsidR="002429E1">
        <w:t xml:space="preserve">has a strong </w:t>
      </w:r>
      <w:r w:rsidR="00554E51">
        <w:t>correlation</w:t>
      </w:r>
      <w:r w:rsidR="002429E1">
        <w:t xml:space="preserve"> to </w:t>
      </w:r>
      <w:r w:rsidR="00B022CC">
        <w:t xml:space="preserve">HTS </w:t>
      </w:r>
      <w:r w:rsidR="007F0011">
        <w:t>boiling rates</w:t>
      </w:r>
      <w:r w:rsidR="002429E1">
        <w:t xml:space="preserve">, </w:t>
      </w:r>
      <w:r w:rsidR="00BA6338">
        <w:t xml:space="preserve">the </w:t>
      </w:r>
      <w:r w:rsidR="00733D6B">
        <w:t xml:space="preserve">RP </w:t>
      </w:r>
      <w:r w:rsidR="00BD5074">
        <w:t xml:space="preserve">with the FV </w:t>
      </w:r>
      <w:r w:rsidR="00733D6B">
        <w:t>i</w:t>
      </w:r>
      <w:r w:rsidR="00BA6338">
        <w:t>nten</w:t>
      </w:r>
      <w:r w:rsidR="00733D6B">
        <w:t>ds</w:t>
      </w:r>
      <w:r w:rsidR="00BA6338">
        <w:t xml:space="preserve"> to </w:t>
      </w:r>
      <w:r w:rsidR="008C4285">
        <w:t>establish</w:t>
      </w:r>
      <w:r w:rsidR="007864B5">
        <w:t xml:space="preserve"> thickness </w:t>
      </w:r>
      <w:r w:rsidR="00E71835">
        <w:t xml:space="preserve">estimates </w:t>
      </w:r>
      <w:r w:rsidR="0089301F">
        <w:t>(SAP EAD.2)</w:t>
      </w:r>
      <w:r w:rsidR="007864B5">
        <w:t xml:space="preserve">. </w:t>
      </w:r>
    </w:p>
    <w:p w14:paraId="73EC4705" w14:textId="6AAD5182" w:rsidR="00E56D67" w:rsidRDefault="00554E51" w:rsidP="00E56D67">
      <w:pPr>
        <w:pStyle w:val="Numberedparagraph"/>
      </w:pPr>
      <w:r>
        <w:t>T</w:t>
      </w:r>
      <w:r w:rsidR="0038523B">
        <w:t xml:space="preserve">he RP </w:t>
      </w:r>
      <w:r w:rsidR="007F762B">
        <w:t>has identified a set</w:t>
      </w:r>
      <w:r w:rsidR="0038523B">
        <w:t xml:space="preserve"> of candidate </w:t>
      </w:r>
      <w:r>
        <w:t xml:space="preserve">DiD </w:t>
      </w:r>
      <w:r w:rsidR="00B70932">
        <w:t>safety measures</w:t>
      </w:r>
      <w:r w:rsidR="0038523B">
        <w:t xml:space="preserve"> </w:t>
      </w:r>
      <w:r w:rsidR="00081FAA" w:rsidRPr="00110B41">
        <w:t>to prevent, protect and mitigate the effects of crud and corrosion</w:t>
      </w:r>
      <w:r w:rsidR="00081FAA">
        <w:t xml:space="preserve"> build-up through EIMT</w:t>
      </w:r>
      <w:r w:rsidR="00356B81">
        <w:t xml:space="preserve"> (SAP </w:t>
      </w:r>
      <w:r w:rsidR="0089301F">
        <w:t>EKP.3)</w:t>
      </w:r>
      <w:r w:rsidR="0038523B">
        <w:t xml:space="preserve">. The RP needs to </w:t>
      </w:r>
      <w:r w:rsidR="00A74599">
        <w:t>define wh</w:t>
      </w:r>
      <w:r w:rsidR="00702AF4">
        <w:t xml:space="preserve">at is </w:t>
      </w:r>
      <w:r w:rsidR="00A74599">
        <w:t xml:space="preserve">to be implemented and </w:t>
      </w:r>
      <w:r w:rsidR="00BD5074">
        <w:t xml:space="preserve">to </w:t>
      </w:r>
      <w:r w:rsidR="00F45EC2">
        <w:t xml:space="preserve">demonstrate that </w:t>
      </w:r>
      <w:r w:rsidR="00B70932">
        <w:t xml:space="preserve">risk </w:t>
      </w:r>
      <w:r>
        <w:t xml:space="preserve">have been reduced </w:t>
      </w:r>
      <w:r w:rsidR="00B70932">
        <w:t>ALARP</w:t>
      </w:r>
      <w:r w:rsidR="00F45EC2">
        <w:t xml:space="preserve">. </w:t>
      </w:r>
      <w:bookmarkStart w:id="37" w:name="_Ref157601800"/>
    </w:p>
    <w:p w14:paraId="52D5A74B" w14:textId="6ECE8884" w:rsidR="00C51718" w:rsidRDefault="00C51718" w:rsidP="00A477B9">
      <w:pPr>
        <w:pStyle w:val="Heading3"/>
      </w:pPr>
      <w:bookmarkStart w:id="38" w:name="_Ref161835766"/>
      <w:bookmarkStart w:id="39" w:name="_Ref166833141"/>
      <w:r>
        <w:t>Reactor shutdown</w:t>
      </w:r>
      <w:bookmarkEnd w:id="37"/>
      <w:bookmarkEnd w:id="38"/>
      <w:r w:rsidR="00AF08F6">
        <w:t xml:space="preserve"> and post</w:t>
      </w:r>
      <w:r w:rsidR="00A3119A">
        <w:t>-</w:t>
      </w:r>
      <w:r w:rsidR="00AF08F6">
        <w:t>shutdown operations</w:t>
      </w:r>
      <w:bookmarkEnd w:id="39"/>
    </w:p>
    <w:p w14:paraId="23DE025E" w14:textId="27FD38C6" w:rsidR="00C51718" w:rsidRDefault="00C51718" w:rsidP="00C51718">
      <w:pPr>
        <w:pStyle w:val="Numberedparagraph"/>
      </w:pPr>
      <w:r>
        <w:t>From normal critical operation the r</w:t>
      </w:r>
      <w:r w:rsidRPr="00B21AB9">
        <w:t>eactor</w:t>
      </w:r>
      <w:r>
        <w:t xml:space="preserve"> can either undergo a planned shutdown or </w:t>
      </w:r>
      <w:r w:rsidRPr="00F32367">
        <w:rPr>
          <w:lang w:eastAsia="en-GB" w:bidi="ar-SA"/>
        </w:rPr>
        <w:t>in the event of instrumentation trip</w:t>
      </w:r>
      <w:r>
        <w:rPr>
          <w:lang w:eastAsia="en-GB" w:bidi="ar-SA"/>
        </w:rPr>
        <w:t>-</w:t>
      </w:r>
      <w:r w:rsidRPr="00F32367">
        <w:rPr>
          <w:lang w:eastAsia="en-GB" w:bidi="ar-SA"/>
        </w:rPr>
        <w:t xml:space="preserve">values being reached </w:t>
      </w:r>
      <w:r w:rsidR="005027E4">
        <w:rPr>
          <w:lang w:eastAsia="en-GB" w:bidi="ar-SA"/>
        </w:rPr>
        <w:t>(</w:t>
      </w:r>
      <w:r w:rsidRPr="00F32367">
        <w:rPr>
          <w:lang w:eastAsia="en-GB" w:bidi="ar-SA"/>
        </w:rPr>
        <w:t xml:space="preserve">or </w:t>
      </w:r>
      <w:r w:rsidR="00DA353A">
        <w:rPr>
          <w:lang w:eastAsia="en-GB" w:bidi="ar-SA"/>
        </w:rPr>
        <w:t xml:space="preserve">through </w:t>
      </w:r>
      <w:r w:rsidRPr="00F32367">
        <w:rPr>
          <w:lang w:eastAsia="en-GB" w:bidi="ar-SA"/>
        </w:rPr>
        <w:t>manual activat</w:t>
      </w:r>
      <w:r>
        <w:rPr>
          <w:lang w:eastAsia="en-GB" w:bidi="ar-SA"/>
        </w:rPr>
        <w:t>ion</w:t>
      </w:r>
      <w:r w:rsidR="005027E4">
        <w:rPr>
          <w:lang w:eastAsia="en-GB" w:bidi="ar-SA"/>
        </w:rPr>
        <w:t>)</w:t>
      </w:r>
      <w:r>
        <w:t xml:space="preserve"> the </w:t>
      </w:r>
      <w:r>
        <w:rPr>
          <w:lang w:eastAsia="en-GB" w:bidi="ar-SA"/>
        </w:rPr>
        <w:t>S</w:t>
      </w:r>
      <w:r w:rsidRPr="00F32367">
        <w:rPr>
          <w:lang w:eastAsia="en-GB" w:bidi="ar-SA"/>
        </w:rPr>
        <w:t xml:space="preserve">cram safety measure </w:t>
      </w:r>
      <w:r>
        <w:rPr>
          <w:lang w:eastAsia="en-GB" w:bidi="ar-SA"/>
        </w:rPr>
        <w:t xml:space="preserve">can </w:t>
      </w:r>
      <w:r w:rsidRPr="00F32367">
        <w:rPr>
          <w:lang w:eastAsia="en-GB" w:bidi="ar-SA"/>
        </w:rPr>
        <w:t>be initiated. Both are intended to place the reactor in a safe state</w:t>
      </w:r>
      <w:r>
        <w:rPr>
          <w:lang w:eastAsia="en-GB" w:bidi="ar-SA"/>
        </w:rPr>
        <w:t>, allowing for reactor system EIMT</w:t>
      </w:r>
      <w:r w:rsidR="007B18D3">
        <w:rPr>
          <w:lang w:eastAsia="en-GB" w:bidi="ar-SA"/>
        </w:rPr>
        <w:t xml:space="preserve"> to </w:t>
      </w:r>
      <w:r w:rsidR="00884C3D">
        <w:rPr>
          <w:lang w:eastAsia="en-GB" w:bidi="ar-SA"/>
        </w:rPr>
        <w:t>locate, understand</w:t>
      </w:r>
      <w:r w:rsidR="007B18D3">
        <w:rPr>
          <w:lang w:eastAsia="en-GB" w:bidi="ar-SA"/>
        </w:rPr>
        <w:t xml:space="preserve"> and rectify any faults</w:t>
      </w:r>
      <w:r>
        <w:rPr>
          <w:lang w:eastAsia="en-GB" w:bidi="ar-SA"/>
        </w:rPr>
        <w:t xml:space="preserve">, including </w:t>
      </w:r>
      <w:r w:rsidR="00DF4556">
        <w:rPr>
          <w:lang w:eastAsia="en-GB" w:bidi="ar-SA"/>
        </w:rPr>
        <w:t xml:space="preserve">undertaking </w:t>
      </w:r>
      <w:r>
        <w:rPr>
          <w:lang w:eastAsia="en-GB" w:bidi="ar-SA"/>
        </w:rPr>
        <w:t>refuelling</w:t>
      </w:r>
      <w:r w:rsidRPr="00F32367">
        <w:rPr>
          <w:lang w:eastAsia="en-GB" w:bidi="ar-SA"/>
        </w:rPr>
        <w:t>.</w:t>
      </w:r>
    </w:p>
    <w:p w14:paraId="44C8F824" w14:textId="50BDA8AA" w:rsidR="00C51718" w:rsidRPr="00576D4E" w:rsidRDefault="00370FF9" w:rsidP="0058050A">
      <w:pPr>
        <w:pStyle w:val="Heading4"/>
        <w:rPr>
          <w:color w:val="auto"/>
        </w:rPr>
      </w:pPr>
      <w:bookmarkStart w:id="40" w:name="_Ref157601823"/>
      <w:r>
        <w:rPr>
          <w:lang w:eastAsia="en-GB" w:bidi="ar-SA"/>
        </w:rPr>
        <w:t>S</w:t>
      </w:r>
      <w:r w:rsidR="00C51718" w:rsidRPr="00576D4E">
        <w:rPr>
          <w:lang w:eastAsia="en-GB" w:bidi="ar-SA"/>
        </w:rPr>
        <w:t xml:space="preserve">hutdown </w:t>
      </w:r>
      <w:r w:rsidR="008D4773">
        <w:rPr>
          <w:lang w:eastAsia="en-GB" w:bidi="ar-SA"/>
        </w:rPr>
        <w:t xml:space="preserve">margin </w:t>
      </w:r>
      <w:r w:rsidR="00C51718" w:rsidRPr="00576D4E">
        <w:rPr>
          <w:lang w:eastAsia="en-GB" w:bidi="ar-SA"/>
        </w:rPr>
        <w:t xml:space="preserve">and </w:t>
      </w:r>
      <w:r w:rsidR="008D4773">
        <w:rPr>
          <w:lang w:eastAsia="en-GB" w:bidi="ar-SA"/>
        </w:rPr>
        <w:t xml:space="preserve">reactivity </w:t>
      </w:r>
      <w:r w:rsidR="00C51718" w:rsidRPr="00576D4E">
        <w:rPr>
          <w:lang w:eastAsia="en-GB" w:bidi="ar-SA"/>
        </w:rPr>
        <w:t>hold</w:t>
      </w:r>
      <w:r w:rsidR="003D0A03" w:rsidRPr="00576D4E">
        <w:rPr>
          <w:lang w:eastAsia="en-GB" w:bidi="ar-SA"/>
        </w:rPr>
        <w:t xml:space="preserve"> </w:t>
      </w:r>
      <w:r w:rsidR="00C51718" w:rsidRPr="00576D4E">
        <w:rPr>
          <w:lang w:eastAsia="en-GB" w:bidi="ar-SA"/>
        </w:rPr>
        <w:t>down</w:t>
      </w:r>
      <w:bookmarkEnd w:id="40"/>
    </w:p>
    <w:p w14:paraId="4E283EDD" w14:textId="4D1B6100" w:rsidR="0057112A" w:rsidRPr="006B7240" w:rsidRDefault="0057112A">
      <w:pPr>
        <w:pStyle w:val="Numberedparagraph"/>
      </w:pPr>
      <w:r w:rsidRPr="006B7240">
        <w:t xml:space="preserve">My expectations for reactor shutdown are informed by SSR 2/1 (ref. </w:t>
      </w:r>
      <w:sdt>
        <w:sdtPr>
          <w:id w:val="-2120445586"/>
          <w:citation/>
        </w:sdtPr>
        <w:sdtEndPr/>
        <w:sdtContent>
          <w:r w:rsidRPr="006B7240">
            <w:fldChar w:fldCharType="begin"/>
          </w:r>
          <w:r w:rsidRPr="006B7240">
            <w:instrText xml:space="preserve"> CITATION IAEA_SSR2o1 \l 2057 </w:instrText>
          </w:r>
          <w:r w:rsidRPr="006B7240">
            <w:fldChar w:fldCharType="separate"/>
          </w:r>
          <w:r w:rsidR="002E5136" w:rsidRPr="002E5136">
            <w:rPr>
              <w:noProof/>
            </w:rPr>
            <w:t>[32]</w:t>
          </w:r>
          <w:r w:rsidRPr="006B7240">
            <w:fldChar w:fldCharType="end"/>
          </w:r>
        </w:sdtContent>
      </w:sdt>
      <w:r w:rsidRPr="006B7240">
        <w:t>)</w:t>
      </w:r>
      <w:r w:rsidR="00107CED">
        <w:t xml:space="preserve"> R</w:t>
      </w:r>
      <w:r w:rsidRPr="006B7240">
        <w:t>equirement 46</w:t>
      </w:r>
      <w:r w:rsidR="00082285">
        <w:t>,</w:t>
      </w:r>
      <w:r w:rsidRPr="006B7240">
        <w:t xml:space="preserve"> </w:t>
      </w:r>
      <w:r w:rsidR="00166A09">
        <w:t>which states</w:t>
      </w:r>
      <w:r w:rsidRPr="006B7240">
        <w:t xml:space="preserve"> “Reactor shutdown means shall be provided</w:t>
      </w:r>
      <w:r w:rsidR="00795A11">
        <w:t xml:space="preserve"> [</w:t>
      </w:r>
      <w:r w:rsidR="000E559E">
        <w:t>…</w:t>
      </w:r>
      <w:r w:rsidR="00795A11">
        <w:t>]</w:t>
      </w:r>
      <w:r w:rsidR="000E559E">
        <w:t xml:space="preserve"> </w:t>
      </w:r>
      <w:r w:rsidRPr="006B7240">
        <w:t>and that the shutdown condition can be maintained even for the most reactive conditions of the reactor core”</w:t>
      </w:r>
      <w:r w:rsidR="00697333">
        <w:t xml:space="preserve">. This is </w:t>
      </w:r>
      <w:r w:rsidR="000557C8">
        <w:t xml:space="preserve">also described within </w:t>
      </w:r>
      <w:r w:rsidR="00A84E75">
        <w:t xml:space="preserve">SAP ERC.2 </w:t>
      </w:r>
      <w:r w:rsidR="00A84E75" w:rsidRPr="006B7240">
        <w:t xml:space="preserve">(ref. </w:t>
      </w:r>
      <w:sdt>
        <w:sdtPr>
          <w:id w:val="1514347905"/>
          <w:citation/>
        </w:sdtPr>
        <w:sdtEndPr/>
        <w:sdtContent>
          <w:r w:rsidR="00A84E75" w:rsidRPr="006B7240">
            <w:fldChar w:fldCharType="begin"/>
          </w:r>
          <w:r w:rsidR="00A84E75" w:rsidRPr="006B7240">
            <w:instrText xml:space="preserve"> CITATION SAPs \l 2057 </w:instrText>
          </w:r>
          <w:r w:rsidR="00A84E75" w:rsidRPr="006B7240">
            <w:fldChar w:fldCharType="separate"/>
          </w:r>
          <w:r w:rsidR="002E5136" w:rsidRPr="002E5136">
            <w:rPr>
              <w:noProof/>
            </w:rPr>
            <w:t>[19]</w:t>
          </w:r>
          <w:r w:rsidR="00A84E75" w:rsidRPr="006B7240">
            <w:fldChar w:fldCharType="end"/>
          </w:r>
        </w:sdtContent>
      </w:sdt>
      <w:r w:rsidR="00A84E75" w:rsidRPr="006B7240">
        <w:t>)</w:t>
      </w:r>
      <w:r w:rsidR="000557C8">
        <w:t xml:space="preserve"> </w:t>
      </w:r>
      <w:r w:rsidR="00697333">
        <w:t>which also states</w:t>
      </w:r>
      <w:r w:rsidR="00A84E75">
        <w:t xml:space="preserve"> </w:t>
      </w:r>
      <w:r>
        <w:t>that t</w:t>
      </w:r>
      <w:r w:rsidRPr="0074081D">
        <w:t xml:space="preserve">he </w:t>
      </w:r>
      <w:r w:rsidR="00443D9E">
        <w:t>“</w:t>
      </w:r>
      <w:r w:rsidRPr="0074081D">
        <w:t>means for shutting down the reactor shall consist of at least two diverse and independent systems</w:t>
      </w:r>
      <w:r w:rsidR="00443D9E">
        <w:t>”</w:t>
      </w:r>
      <w:r w:rsidR="000E559E">
        <w:t xml:space="preserve">. </w:t>
      </w:r>
    </w:p>
    <w:p w14:paraId="1E6DA04C" w14:textId="3EC17668" w:rsidR="00AD295C" w:rsidRDefault="0057112A" w:rsidP="00456488">
      <w:pPr>
        <w:pStyle w:val="Numberedparagraph"/>
      </w:pPr>
      <w:r>
        <w:t xml:space="preserve">In addition, </w:t>
      </w:r>
      <w:r w:rsidR="00465217">
        <w:t xml:space="preserve">SAP </w:t>
      </w:r>
      <w:r w:rsidR="00244579" w:rsidRPr="006B7240">
        <w:t>EDR.4</w:t>
      </w:r>
      <w:r w:rsidR="00244579">
        <w:t xml:space="preserve"> </w:t>
      </w:r>
      <w:r w:rsidR="00244579" w:rsidRPr="006B7240">
        <w:t xml:space="preserve">(ref. </w:t>
      </w:r>
      <w:sdt>
        <w:sdtPr>
          <w:id w:val="1242530202"/>
          <w:citation/>
        </w:sdtPr>
        <w:sdtEndPr/>
        <w:sdtContent>
          <w:r w:rsidR="00244579" w:rsidRPr="006B7240">
            <w:fldChar w:fldCharType="begin"/>
          </w:r>
          <w:r w:rsidR="00244579" w:rsidRPr="006B7240">
            <w:instrText xml:space="preserve"> CITATION SAPs \l 2057 </w:instrText>
          </w:r>
          <w:r w:rsidR="00244579" w:rsidRPr="006B7240">
            <w:fldChar w:fldCharType="separate"/>
          </w:r>
          <w:r w:rsidR="002E5136" w:rsidRPr="002E5136">
            <w:rPr>
              <w:noProof/>
            </w:rPr>
            <w:t>[19]</w:t>
          </w:r>
          <w:r w:rsidR="00244579" w:rsidRPr="006B7240">
            <w:fldChar w:fldCharType="end"/>
          </w:r>
        </w:sdtContent>
      </w:sdt>
      <w:r w:rsidR="00244579" w:rsidRPr="006B7240">
        <w:t>)</w:t>
      </w:r>
      <w:r w:rsidR="00244579">
        <w:t xml:space="preserve"> and </w:t>
      </w:r>
      <w:r w:rsidR="00107CED" w:rsidRPr="006B7240">
        <w:t>IAEA SSG</w:t>
      </w:r>
      <w:r w:rsidR="00CC3B4F">
        <w:t>-</w:t>
      </w:r>
      <w:r w:rsidR="00107CED" w:rsidRPr="006B7240">
        <w:t xml:space="preserve">2 (ref. </w:t>
      </w:r>
      <w:sdt>
        <w:sdtPr>
          <w:id w:val="613567582"/>
          <w:citation/>
        </w:sdtPr>
        <w:sdtEndPr/>
        <w:sdtContent>
          <w:r w:rsidR="00107CED" w:rsidRPr="006B7240">
            <w:fldChar w:fldCharType="begin"/>
          </w:r>
          <w:r w:rsidR="00107CED" w:rsidRPr="006B7240">
            <w:instrText xml:space="preserve"> CITATION IAEA_SSG2 \l 2057 </w:instrText>
          </w:r>
          <w:r w:rsidR="00107CED" w:rsidRPr="006B7240">
            <w:fldChar w:fldCharType="separate"/>
          </w:r>
          <w:r w:rsidR="002E5136" w:rsidRPr="002E5136">
            <w:rPr>
              <w:noProof/>
            </w:rPr>
            <w:t>[33]</w:t>
          </w:r>
          <w:r w:rsidR="00107CED" w:rsidRPr="006B7240">
            <w:fldChar w:fldCharType="end"/>
          </w:r>
        </w:sdtContent>
      </w:sdt>
      <w:r w:rsidR="00107CED" w:rsidRPr="006B7240">
        <w:t>)</w:t>
      </w:r>
      <w:r w:rsidR="0074288A">
        <w:t xml:space="preserve"> identif</w:t>
      </w:r>
      <w:r w:rsidR="00082285">
        <w:t>y</w:t>
      </w:r>
      <w:r w:rsidR="0074288A">
        <w:t xml:space="preserve"> </w:t>
      </w:r>
      <w:r w:rsidR="004C4DBC">
        <w:t xml:space="preserve">the </w:t>
      </w:r>
      <w:r w:rsidR="004C4DBC" w:rsidRPr="005C7F4D">
        <w:t>single failure criterion in design basis accidents</w:t>
      </w:r>
      <w:r w:rsidR="00AE1B04">
        <w:t>. F</w:t>
      </w:r>
      <w:r w:rsidR="004C4DBC">
        <w:t xml:space="preserve">or shutdown </w:t>
      </w:r>
      <w:r w:rsidR="00456488">
        <w:t xml:space="preserve">this </w:t>
      </w:r>
      <w:r w:rsidR="00D31E6A">
        <w:t>means</w:t>
      </w:r>
      <w:r w:rsidR="004C4DBC">
        <w:t xml:space="preserve"> </w:t>
      </w:r>
      <w:r w:rsidR="00AE1B04">
        <w:t>a demonstration that any single random failure within the safety function</w:t>
      </w:r>
      <w:r w:rsidR="00D62E0C">
        <w:t xml:space="preserve"> i.e. the limiting CR (</w:t>
      </w:r>
      <w:r w:rsidR="00425945">
        <w:t>‘</w:t>
      </w:r>
      <w:r w:rsidR="00D62E0C">
        <w:t>Worst Stuck Rod</w:t>
      </w:r>
      <w:r w:rsidR="00425945">
        <w:t>’</w:t>
      </w:r>
      <w:r w:rsidR="00D62E0C">
        <w:t xml:space="preserve"> (WSR)) fully withdrawn, </w:t>
      </w:r>
      <w:r w:rsidR="00AE1B04">
        <w:t>will not prevent its success.</w:t>
      </w:r>
      <w:r w:rsidR="00456488">
        <w:t xml:space="preserve"> </w:t>
      </w:r>
    </w:p>
    <w:p w14:paraId="28B8434A" w14:textId="77777777" w:rsidR="00E05671" w:rsidRDefault="00E05671">
      <w:pPr>
        <w:spacing w:after="0" w:line="240" w:lineRule="auto"/>
        <w:rPr>
          <w:b/>
          <w:bCs/>
        </w:rPr>
      </w:pPr>
      <w:r>
        <w:rPr>
          <w:b/>
          <w:bCs/>
        </w:rPr>
        <w:br w:type="page"/>
      </w:r>
    </w:p>
    <w:p w14:paraId="13351B61" w14:textId="780D13A9" w:rsidR="00AD295C" w:rsidRPr="00AD295C" w:rsidRDefault="00AD295C" w:rsidP="00AD295C">
      <w:pPr>
        <w:pStyle w:val="Numberedparagraph"/>
        <w:numPr>
          <w:ilvl w:val="0"/>
          <w:numId w:val="0"/>
        </w:numPr>
        <w:ind w:left="851"/>
        <w:rPr>
          <w:b/>
          <w:bCs/>
        </w:rPr>
      </w:pPr>
      <w:r w:rsidRPr="00AD295C">
        <w:rPr>
          <w:b/>
          <w:bCs/>
        </w:rPr>
        <w:lastRenderedPageBreak/>
        <w:t>Planned shutdown</w:t>
      </w:r>
    </w:p>
    <w:p w14:paraId="7D10A210" w14:textId="2539DDE6" w:rsidR="0079691A" w:rsidRDefault="001F5493">
      <w:pPr>
        <w:pStyle w:val="Numberedparagraph"/>
      </w:pPr>
      <w:r>
        <w:t>For the RP’s design</w:t>
      </w:r>
      <w:r w:rsidR="008632CA">
        <w:t>,</w:t>
      </w:r>
      <w:r>
        <w:t xml:space="preserve"> d</w:t>
      </w:r>
      <w:r w:rsidR="00056DBA">
        <w:t>uty reactivity control</w:t>
      </w:r>
      <w:r w:rsidR="001218CB">
        <w:t xml:space="preserve"> including </w:t>
      </w:r>
      <w:r w:rsidR="00056DBA">
        <w:t xml:space="preserve">reactor shutdown and reactivity hold down for all operating conditions is performed by </w:t>
      </w:r>
      <w:r w:rsidR="0075723C">
        <w:t xml:space="preserve">actuation of the </w:t>
      </w:r>
      <w:r w:rsidR="00056DBA">
        <w:t>CR</w:t>
      </w:r>
      <w:r w:rsidR="00C72F15">
        <w:t>s</w:t>
      </w:r>
      <w:r w:rsidR="009968F0">
        <w:t xml:space="preserve"> alone</w:t>
      </w:r>
      <w:r w:rsidR="00C72F15">
        <w:t xml:space="preserve">. </w:t>
      </w:r>
      <w:r w:rsidR="0075723C">
        <w:t xml:space="preserve">Duty reactivity control </w:t>
      </w:r>
      <w:r w:rsidR="000C2150">
        <w:t xml:space="preserve">is </w:t>
      </w:r>
      <w:r w:rsidR="009968F0">
        <w:t xml:space="preserve">a safety class 3 system, </w:t>
      </w:r>
      <w:r w:rsidR="00D142BB">
        <w:t xml:space="preserve">slow </w:t>
      </w:r>
      <w:r w:rsidR="00272D3B">
        <w:t xml:space="preserve">acting </w:t>
      </w:r>
      <w:r w:rsidR="00D142BB">
        <w:t>and active (motor driven)</w:t>
      </w:r>
      <w:r w:rsidR="000C2150">
        <w:t>.</w:t>
      </w:r>
      <w:r w:rsidR="003530E6">
        <w:t xml:space="preserve"> </w:t>
      </w:r>
    </w:p>
    <w:p w14:paraId="0CB40D32" w14:textId="2737CCEE" w:rsidR="005D09E0" w:rsidRPr="000906D7" w:rsidRDefault="00F2378F" w:rsidP="00F2378F">
      <w:pPr>
        <w:pStyle w:val="Numberedparagraph"/>
      </w:pPr>
      <w:r w:rsidRPr="005D09E0">
        <w:t xml:space="preserve">Because the </w:t>
      </w:r>
      <w:r w:rsidR="00272D3B">
        <w:t xml:space="preserve">design </w:t>
      </w:r>
      <w:r w:rsidRPr="005D09E0">
        <w:t xml:space="preserve">is </w:t>
      </w:r>
      <w:r w:rsidR="00144874">
        <w:t>b</w:t>
      </w:r>
      <w:r w:rsidRPr="005D09E0">
        <w:t>oron</w:t>
      </w:r>
      <w:r w:rsidR="006B16F9">
        <w:t>-</w:t>
      </w:r>
      <w:r w:rsidRPr="005D09E0">
        <w:t>free during normal operation</w:t>
      </w:r>
      <w:r w:rsidR="00FC10B7">
        <w:t xml:space="preserve">, </w:t>
      </w:r>
      <w:r w:rsidR="000E7D6F">
        <w:t xml:space="preserve">there is no </w:t>
      </w:r>
      <w:r w:rsidR="007F2DC2">
        <w:t xml:space="preserve">risk of </w:t>
      </w:r>
      <w:r w:rsidR="00144874">
        <w:t>b</w:t>
      </w:r>
      <w:r w:rsidR="000E7D6F">
        <w:t>oron dilution</w:t>
      </w:r>
      <w:r w:rsidR="00B253BF">
        <w:t xml:space="preserve"> as a reactivity fault</w:t>
      </w:r>
      <w:r w:rsidR="00FC10B7">
        <w:t>. As a result</w:t>
      </w:r>
      <w:r w:rsidRPr="005D09E0">
        <w:t>,</w:t>
      </w:r>
      <w:r w:rsidR="0053290D">
        <w:t xml:space="preserve"> the </w:t>
      </w:r>
      <w:r w:rsidR="005D09E0" w:rsidRPr="005D09E0">
        <w:t>RP</w:t>
      </w:r>
      <w:r w:rsidR="00C17FC8">
        <w:t>’s</w:t>
      </w:r>
      <w:r w:rsidR="005D09E0" w:rsidRPr="005D09E0">
        <w:t xml:space="preserve"> successful demonstrat</w:t>
      </w:r>
      <w:r w:rsidR="00C17FC8">
        <w:t xml:space="preserve">ion of </w:t>
      </w:r>
      <w:r w:rsidR="005D09E0" w:rsidRPr="005D09E0">
        <w:t xml:space="preserve">adequate SDM for the most reactive core state (cold-zero-power </w:t>
      </w:r>
      <w:r w:rsidR="00996B72">
        <w:t xml:space="preserve">(CZP) </w:t>
      </w:r>
      <w:r w:rsidR="005D09E0" w:rsidRPr="005D09E0">
        <w:t xml:space="preserve">with no </w:t>
      </w:r>
      <w:r w:rsidR="00D42EA3">
        <w:t>X</w:t>
      </w:r>
      <w:r w:rsidR="005D09E0" w:rsidRPr="005D09E0">
        <w:t>e)</w:t>
      </w:r>
      <w:r w:rsidR="00C17FC8">
        <w:t xml:space="preserve"> a</w:t>
      </w:r>
      <w:r w:rsidR="00105CF1">
        <w:t>l</w:t>
      </w:r>
      <w:r w:rsidR="00C17FC8">
        <w:t xml:space="preserve">so provides </w:t>
      </w:r>
      <w:r w:rsidR="00105CF1">
        <w:t>a demonstration of hold down</w:t>
      </w:r>
      <w:r w:rsidR="004F55FC">
        <w:t xml:space="preserve">. </w:t>
      </w:r>
    </w:p>
    <w:p w14:paraId="6E0CD7EF" w14:textId="0D7219CD" w:rsidR="002A0AAE" w:rsidRDefault="00E71CCE">
      <w:pPr>
        <w:pStyle w:val="Numberedparagraph"/>
      </w:pPr>
      <w:r>
        <w:t>S</w:t>
      </w:r>
      <w:r w:rsidRPr="0000016F">
        <w:t>ufficiency</w:t>
      </w:r>
      <w:r>
        <w:t xml:space="preserve"> of the shutdown is defined by </w:t>
      </w:r>
      <w:r w:rsidR="009564D6">
        <w:t xml:space="preserve">the RP </w:t>
      </w:r>
      <w:r w:rsidR="00C8756E">
        <w:t xml:space="preserve">within its </w:t>
      </w:r>
      <w:r w:rsidR="00C8756E" w:rsidRPr="00C8756E">
        <w:t xml:space="preserve">Justification of Design Limits </w:t>
      </w:r>
      <w:r w:rsidR="0025492D">
        <w:t xml:space="preserve">document </w:t>
      </w:r>
      <w:r w:rsidR="00302C1E">
        <w:t xml:space="preserve">(ref. </w:t>
      </w:r>
      <w:sdt>
        <w:sdtPr>
          <w:id w:val="745539990"/>
          <w:citation/>
        </w:sdtPr>
        <w:sdtEndPr/>
        <w:sdtContent>
          <w:r w:rsidR="007F7807">
            <w:fldChar w:fldCharType="begin"/>
          </w:r>
          <w:r w:rsidR="00BB1F0F">
            <w:instrText xml:space="preserve">CITATION RRJustDesignLimits_1 \l 2057 </w:instrText>
          </w:r>
          <w:r w:rsidR="007F7807">
            <w:fldChar w:fldCharType="separate"/>
          </w:r>
          <w:r w:rsidR="002E5136" w:rsidRPr="002E5136">
            <w:rPr>
              <w:noProof/>
            </w:rPr>
            <w:t>[50]</w:t>
          </w:r>
          <w:r w:rsidR="007F7807">
            <w:fldChar w:fldCharType="end"/>
          </w:r>
        </w:sdtContent>
      </w:sdt>
      <w:r w:rsidR="00302C1E">
        <w:t>)</w:t>
      </w:r>
      <w:r w:rsidR="00C8756E">
        <w:t xml:space="preserve">. </w:t>
      </w:r>
      <w:bookmarkStart w:id="41" w:name="_Ref161642274"/>
      <w:r w:rsidR="002A0AAE">
        <w:t xml:space="preserve">I consider these design limits appropriate and recognisable from other </w:t>
      </w:r>
      <w:r w:rsidR="00B14858">
        <w:t xml:space="preserve">operational </w:t>
      </w:r>
      <w:r w:rsidR="002A0AAE">
        <w:t>PWRs</w:t>
      </w:r>
      <w:r w:rsidR="007F2DC2">
        <w:t xml:space="preserve"> designs</w:t>
      </w:r>
      <w:r w:rsidR="002A0AAE">
        <w:t>.</w:t>
      </w:r>
      <w:bookmarkEnd w:id="41"/>
      <w:r w:rsidR="002A0AAE">
        <w:t xml:space="preserve"> </w:t>
      </w:r>
      <w:r w:rsidR="00FE32CA" w:rsidRPr="000546FD">
        <w:rPr>
          <w:color w:val="000000" w:themeColor="text1"/>
          <w:szCs w:val="16"/>
        </w:rPr>
        <w:t xml:space="preserve">Allowances are </w:t>
      </w:r>
      <w:r w:rsidR="008512BC">
        <w:rPr>
          <w:color w:val="000000" w:themeColor="text1"/>
          <w:szCs w:val="16"/>
        </w:rPr>
        <w:t xml:space="preserve">identified separately for </w:t>
      </w:r>
      <w:r w:rsidR="00FE32CA" w:rsidRPr="000546FD">
        <w:rPr>
          <w:color w:val="000000" w:themeColor="text1"/>
          <w:szCs w:val="16"/>
        </w:rPr>
        <w:t>methods</w:t>
      </w:r>
      <w:r w:rsidR="009925CF" w:rsidRPr="000546FD">
        <w:rPr>
          <w:color w:val="000000" w:themeColor="text1"/>
          <w:szCs w:val="16"/>
        </w:rPr>
        <w:t>’</w:t>
      </w:r>
      <w:r w:rsidR="00FE32CA" w:rsidRPr="000546FD">
        <w:rPr>
          <w:color w:val="000000" w:themeColor="text1"/>
          <w:szCs w:val="16"/>
        </w:rPr>
        <w:t xml:space="preserve"> uncertainties for subcritical conditions (ref. </w:t>
      </w:r>
      <w:sdt>
        <w:sdtPr>
          <w:id w:val="-517235443"/>
          <w:citation/>
        </w:sdtPr>
        <w:sdtEndPr/>
        <w:sdtContent>
          <w:r w:rsidR="00FE32CA" w:rsidRPr="000546FD">
            <w:rPr>
              <w:color w:val="000000" w:themeColor="text1"/>
              <w:szCs w:val="16"/>
            </w:rPr>
            <w:fldChar w:fldCharType="begin"/>
          </w:r>
          <w:r w:rsidR="00FE32CA" w:rsidRPr="000546FD">
            <w:rPr>
              <w:color w:val="000000" w:themeColor="text1"/>
              <w:szCs w:val="16"/>
            </w:rPr>
            <w:instrText xml:space="preserve"> CITATION RRFuelValidSumm_1 \l 2057 </w:instrText>
          </w:r>
          <w:r w:rsidR="00FE32CA" w:rsidRPr="000546FD">
            <w:rPr>
              <w:color w:val="000000" w:themeColor="text1"/>
              <w:szCs w:val="16"/>
            </w:rPr>
            <w:fldChar w:fldCharType="separate"/>
          </w:r>
          <w:r w:rsidR="002E5136" w:rsidRPr="002E5136">
            <w:rPr>
              <w:noProof/>
              <w:color w:val="000000" w:themeColor="text1"/>
              <w:szCs w:val="16"/>
            </w:rPr>
            <w:t>[48]</w:t>
          </w:r>
          <w:r w:rsidR="00FE32CA" w:rsidRPr="000546FD">
            <w:rPr>
              <w:color w:val="000000" w:themeColor="text1"/>
              <w:szCs w:val="16"/>
            </w:rPr>
            <w:fldChar w:fldCharType="end"/>
          </w:r>
        </w:sdtContent>
      </w:sdt>
      <w:r w:rsidR="00FE32CA" w:rsidRPr="000546FD">
        <w:rPr>
          <w:color w:val="000000" w:themeColor="text1"/>
          <w:szCs w:val="16"/>
        </w:rPr>
        <w:t xml:space="preserve">) and for </w:t>
      </w:r>
      <w:r w:rsidR="008512BC">
        <w:rPr>
          <w:color w:val="000000" w:themeColor="text1"/>
          <w:szCs w:val="16"/>
        </w:rPr>
        <w:t xml:space="preserve">the </w:t>
      </w:r>
      <w:r w:rsidR="00117592">
        <w:rPr>
          <w:color w:val="000000" w:themeColor="text1"/>
          <w:szCs w:val="16"/>
        </w:rPr>
        <w:t xml:space="preserve">effects of </w:t>
      </w:r>
      <w:r w:rsidR="00FE32CA" w:rsidRPr="000546FD">
        <w:rPr>
          <w:color w:val="000000" w:themeColor="text1"/>
          <w:szCs w:val="16"/>
        </w:rPr>
        <w:t xml:space="preserve">control rod depletion (ref. </w:t>
      </w:r>
      <w:sdt>
        <w:sdtPr>
          <w:id w:val="-1682584106"/>
          <w:citation/>
        </w:sdtPr>
        <w:sdtEndPr/>
        <w:sdtContent>
          <w:r w:rsidR="00FE32CA" w:rsidRPr="000546FD">
            <w:rPr>
              <w:color w:val="000000" w:themeColor="text1"/>
              <w:szCs w:val="16"/>
            </w:rPr>
            <w:fldChar w:fldCharType="begin"/>
          </w:r>
          <w:r w:rsidR="00FE32CA" w:rsidRPr="000546FD">
            <w:rPr>
              <w:color w:val="000000" w:themeColor="text1"/>
              <w:szCs w:val="16"/>
            </w:rPr>
            <w:instrText xml:space="preserve"> CITATION RRPerfAnalSumm_1 \l 2057 </w:instrText>
          </w:r>
          <w:r w:rsidR="00FE32CA" w:rsidRPr="000546FD">
            <w:rPr>
              <w:color w:val="000000" w:themeColor="text1"/>
              <w:szCs w:val="16"/>
            </w:rPr>
            <w:fldChar w:fldCharType="separate"/>
          </w:r>
          <w:r w:rsidR="002E5136" w:rsidRPr="002E5136">
            <w:rPr>
              <w:noProof/>
              <w:color w:val="000000" w:themeColor="text1"/>
              <w:szCs w:val="16"/>
            </w:rPr>
            <w:t>[47]</w:t>
          </w:r>
          <w:r w:rsidR="00FE32CA" w:rsidRPr="000546FD">
            <w:rPr>
              <w:color w:val="000000" w:themeColor="text1"/>
              <w:szCs w:val="16"/>
            </w:rPr>
            <w:fldChar w:fldCharType="end"/>
          </w:r>
        </w:sdtContent>
      </w:sdt>
      <w:r w:rsidR="00FE32CA" w:rsidRPr="000546FD">
        <w:rPr>
          <w:color w:val="000000" w:themeColor="text1"/>
          <w:szCs w:val="16"/>
        </w:rPr>
        <w:t>)</w:t>
      </w:r>
      <w:r w:rsidR="00437819">
        <w:rPr>
          <w:color w:val="000000" w:themeColor="text1"/>
          <w:szCs w:val="16"/>
        </w:rPr>
        <w:t xml:space="preserve"> on shutdown</w:t>
      </w:r>
      <w:r w:rsidR="00FE32CA" w:rsidRPr="000546FD">
        <w:rPr>
          <w:color w:val="000000" w:themeColor="text1"/>
          <w:szCs w:val="16"/>
        </w:rPr>
        <w:t>.</w:t>
      </w:r>
    </w:p>
    <w:p w14:paraId="487B488C" w14:textId="2145B798" w:rsidR="00BF191D" w:rsidRDefault="00006F07">
      <w:pPr>
        <w:pStyle w:val="Numberedparagraph"/>
      </w:pPr>
      <w:bookmarkStart w:id="42" w:name="_Ref162337593"/>
      <w:r w:rsidRPr="007F2DC2">
        <w:t xml:space="preserve">The Reactor Physics Performance Assessment </w:t>
      </w:r>
      <w:r w:rsidR="000C4431">
        <w:t xml:space="preserve">document </w:t>
      </w:r>
      <w:r w:rsidRPr="007F2DC2">
        <w:t xml:space="preserve">(ref. </w:t>
      </w:r>
      <w:sdt>
        <w:sdtPr>
          <w:id w:val="-368687685"/>
          <w:citation/>
        </w:sdtPr>
        <w:sdtEndPr/>
        <w:sdtContent>
          <w:r w:rsidRPr="007F2DC2">
            <w:fldChar w:fldCharType="begin"/>
          </w:r>
          <w:r w:rsidRPr="007F2DC2">
            <w:instrText xml:space="preserve"> CITATION RRReactPhysPerfAssess_1 \l 2057 </w:instrText>
          </w:r>
          <w:r w:rsidRPr="007F2DC2">
            <w:fldChar w:fldCharType="separate"/>
          </w:r>
          <w:r w:rsidR="002E5136" w:rsidRPr="002E5136">
            <w:rPr>
              <w:noProof/>
            </w:rPr>
            <w:t>[52]</w:t>
          </w:r>
          <w:r w:rsidRPr="007F2DC2">
            <w:fldChar w:fldCharType="end"/>
          </w:r>
        </w:sdtContent>
      </w:sdt>
      <w:r w:rsidRPr="007F2DC2">
        <w:t>) repo</w:t>
      </w:r>
      <w:r w:rsidR="000C4431">
        <w:t>r</w:t>
      </w:r>
      <w:r w:rsidRPr="007F2DC2">
        <w:t xml:space="preserve">ts upon </w:t>
      </w:r>
      <w:r w:rsidR="00361648" w:rsidRPr="007F2DC2">
        <w:t>SDMs</w:t>
      </w:r>
      <w:r w:rsidR="000C1828">
        <w:t xml:space="preserve"> </w:t>
      </w:r>
      <w:r w:rsidR="00361648" w:rsidRPr="007F2DC2">
        <w:t xml:space="preserve">for </w:t>
      </w:r>
      <w:r w:rsidR="00DA70D9" w:rsidRPr="007F2DC2">
        <w:t>core design It.6</w:t>
      </w:r>
      <w:r w:rsidR="00361648" w:rsidRPr="007F2DC2">
        <w:t xml:space="preserve">. I confirmed the results </w:t>
      </w:r>
      <w:r w:rsidR="00D42EA3">
        <w:t>related to C</w:t>
      </w:r>
      <w:r w:rsidR="007348E3">
        <w:t>ZP</w:t>
      </w:r>
      <w:r w:rsidR="00D42EA3">
        <w:t xml:space="preserve"> with no Xe, </w:t>
      </w:r>
      <w:r w:rsidR="007208AC">
        <w:t xml:space="preserve">with </w:t>
      </w:r>
      <w:r w:rsidR="003F5911">
        <w:t xml:space="preserve">a WSR and </w:t>
      </w:r>
      <w:r w:rsidR="00361648" w:rsidRPr="007F2DC2">
        <w:t>account</w:t>
      </w:r>
      <w:r w:rsidR="00EC25EC">
        <w:t>ed</w:t>
      </w:r>
      <w:r w:rsidR="00361648" w:rsidRPr="007F2DC2">
        <w:t xml:space="preserve"> for uncertainties</w:t>
      </w:r>
      <w:r w:rsidR="00FC0D68">
        <w:t>. The</w:t>
      </w:r>
      <w:r w:rsidR="003F5911">
        <w:t xml:space="preserve"> results </w:t>
      </w:r>
      <w:r w:rsidR="00B94A20">
        <w:t>are</w:t>
      </w:r>
      <w:r w:rsidR="003F5911">
        <w:t xml:space="preserve"> </w:t>
      </w:r>
      <w:r w:rsidR="00AD6157">
        <w:t>subject to sensitivity stud</w:t>
      </w:r>
      <w:r w:rsidR="00FC0D68">
        <w:t xml:space="preserve">ies </w:t>
      </w:r>
      <w:r w:rsidR="003F5911">
        <w:t xml:space="preserve">to account for </w:t>
      </w:r>
      <w:r w:rsidR="008A024C" w:rsidRPr="007F2DC2">
        <w:t>variations in preceding cycle length (</w:t>
      </w:r>
      <w:r w:rsidR="008E0834" w:rsidRPr="007F2DC2">
        <w:t>nominal</w:t>
      </w:r>
      <w:r w:rsidR="008A024C" w:rsidRPr="007F2DC2">
        <w:t>/short</w:t>
      </w:r>
      <w:r w:rsidR="008E0834" w:rsidRPr="007F2DC2">
        <w:t>/long)</w:t>
      </w:r>
      <w:r w:rsidR="008A024C" w:rsidRPr="007F2DC2">
        <w:t xml:space="preserve">. </w:t>
      </w:r>
      <w:r w:rsidR="00B90F96">
        <w:t xml:space="preserve">The reported results </w:t>
      </w:r>
      <w:r w:rsidR="008A024C" w:rsidRPr="007F2DC2">
        <w:t xml:space="preserve">are </w:t>
      </w:r>
      <w:r w:rsidR="00926497" w:rsidRPr="007F2DC2">
        <w:t>compliant</w:t>
      </w:r>
      <w:r w:rsidR="00361648" w:rsidRPr="007F2DC2">
        <w:t xml:space="preserve"> with the RPs s</w:t>
      </w:r>
      <w:r w:rsidR="00926497" w:rsidRPr="007F2DC2">
        <w:t>t</w:t>
      </w:r>
      <w:r w:rsidR="00361648" w:rsidRPr="007F2DC2">
        <w:t>ated design limits.</w:t>
      </w:r>
      <w:bookmarkEnd w:id="42"/>
      <w:r w:rsidR="008E0834" w:rsidRPr="007F2DC2">
        <w:t xml:space="preserve"> </w:t>
      </w:r>
    </w:p>
    <w:p w14:paraId="40972BD5" w14:textId="71145B6C" w:rsidR="00BF191D" w:rsidRDefault="008E0834">
      <w:pPr>
        <w:pStyle w:val="Numberedparagraph"/>
      </w:pPr>
      <w:r w:rsidRPr="007F2DC2">
        <w:t>A subsequent</w:t>
      </w:r>
      <w:r w:rsidR="003F5911">
        <w:t xml:space="preserve">, comparable </w:t>
      </w:r>
      <w:r w:rsidR="00C45A94" w:rsidRPr="007F2DC2">
        <w:t xml:space="preserve">analysis of </w:t>
      </w:r>
      <w:r w:rsidR="00BF191D">
        <w:t xml:space="preserve">core design </w:t>
      </w:r>
      <w:r w:rsidR="00C45A94" w:rsidRPr="007F2DC2">
        <w:t>It.</w:t>
      </w:r>
      <w:r w:rsidR="00C45A94" w:rsidRPr="00AC7E1D">
        <w:t xml:space="preserve">7 </w:t>
      </w:r>
      <w:r w:rsidR="00E164A5" w:rsidRPr="00AC7E1D">
        <w:t>(ref.</w:t>
      </w:r>
      <w:r w:rsidR="00C45A94" w:rsidRPr="00AC7E1D">
        <w:t xml:space="preserve"> </w:t>
      </w:r>
      <w:sdt>
        <w:sdtPr>
          <w:id w:val="771285770"/>
          <w:citation/>
        </w:sdtPr>
        <w:sdtEndPr/>
        <w:sdtContent>
          <w:r w:rsidR="00C45A94" w:rsidRPr="00AC7E1D">
            <w:fldChar w:fldCharType="begin"/>
          </w:r>
          <w:r w:rsidR="00E83549" w:rsidRPr="00AC7E1D">
            <w:instrText xml:space="preserve">CITATION RRSMR_ReactSysDesDescrip_2 \l 2057 </w:instrText>
          </w:r>
          <w:r w:rsidR="00C45A94" w:rsidRPr="00AC7E1D">
            <w:fldChar w:fldCharType="separate"/>
          </w:r>
          <w:r w:rsidR="002E5136" w:rsidRPr="002E5136">
            <w:rPr>
              <w:noProof/>
            </w:rPr>
            <w:t>[45]</w:t>
          </w:r>
          <w:r w:rsidR="00C45A94" w:rsidRPr="00AC7E1D">
            <w:fldChar w:fldCharType="end"/>
          </w:r>
        </w:sdtContent>
      </w:sdt>
      <w:r w:rsidR="00E164A5" w:rsidRPr="00AC7E1D">
        <w:t>)</w:t>
      </w:r>
      <w:r w:rsidR="00C45A94" w:rsidRPr="00AC7E1D">
        <w:t xml:space="preserve"> </w:t>
      </w:r>
      <w:r w:rsidR="00BC17FA" w:rsidRPr="00AC7E1D">
        <w:t>also</w:t>
      </w:r>
      <w:r w:rsidR="00BC17FA">
        <w:t xml:space="preserve"> reports that </w:t>
      </w:r>
      <w:r w:rsidR="00E164A5" w:rsidRPr="00E164A5">
        <w:t>full shutdown and hold down is available at all times during the fuel cycles</w:t>
      </w:r>
      <w:r w:rsidR="005C2813">
        <w:t xml:space="preserve">. </w:t>
      </w:r>
    </w:p>
    <w:p w14:paraId="14673334" w14:textId="0A7B008A" w:rsidR="00306B4E" w:rsidRDefault="005C2813">
      <w:pPr>
        <w:pStyle w:val="Numberedparagraph"/>
      </w:pPr>
      <w:r>
        <w:t xml:space="preserve">These results </w:t>
      </w:r>
      <w:r w:rsidR="007208AC">
        <w:t xml:space="preserve">satisfy </w:t>
      </w:r>
      <w:r w:rsidR="008E0834">
        <w:t>my expectation against shutdown</w:t>
      </w:r>
      <w:r w:rsidR="007208AC">
        <w:t xml:space="preserve">, </w:t>
      </w:r>
      <w:r w:rsidR="008E0834">
        <w:t>hold down</w:t>
      </w:r>
      <w:r w:rsidR="007208AC">
        <w:t>,</w:t>
      </w:r>
      <w:r w:rsidR="008E0834">
        <w:t xml:space="preserve"> </w:t>
      </w:r>
      <w:r w:rsidR="00AA5A15">
        <w:t>and single failure tolerance</w:t>
      </w:r>
      <w:r w:rsidR="00200386">
        <w:t xml:space="preserve"> i.e. SAPs ERC.2 and EDR.4.</w:t>
      </w:r>
    </w:p>
    <w:p w14:paraId="4AF87F60" w14:textId="559E597A" w:rsidR="002A40E9" w:rsidRPr="002A40E9" w:rsidRDefault="002A40E9" w:rsidP="002A40E9">
      <w:pPr>
        <w:pStyle w:val="Numberedparagraph"/>
        <w:numPr>
          <w:ilvl w:val="0"/>
          <w:numId w:val="0"/>
        </w:numPr>
        <w:ind w:left="851"/>
        <w:rPr>
          <w:b/>
          <w:bCs/>
        </w:rPr>
      </w:pPr>
      <w:r w:rsidRPr="002A40E9">
        <w:rPr>
          <w:b/>
          <w:bCs/>
        </w:rPr>
        <w:t>Scram</w:t>
      </w:r>
    </w:p>
    <w:p w14:paraId="1DB982CA" w14:textId="7EAA4AFA" w:rsidR="0026035C" w:rsidRDefault="00825BAF" w:rsidP="00F510AF">
      <w:pPr>
        <w:pStyle w:val="Numberedparagraph"/>
        <w:rPr>
          <w:lang w:eastAsia="en-GB" w:bidi="ar-SA"/>
        </w:rPr>
      </w:pPr>
      <w:r>
        <w:t xml:space="preserve">The RP </w:t>
      </w:r>
      <w:r w:rsidR="002A2FDD">
        <w:t xml:space="preserve">identifies the </w:t>
      </w:r>
      <w:r w:rsidR="00524667">
        <w:t>S</w:t>
      </w:r>
      <w:r w:rsidR="00BD7863" w:rsidRPr="00775FF5">
        <w:t xml:space="preserve">cram </w:t>
      </w:r>
      <w:r w:rsidR="002A2FDD">
        <w:t xml:space="preserve">system as </w:t>
      </w:r>
      <w:r w:rsidR="00BD7863" w:rsidRPr="00775FF5">
        <w:t>a Class 1 safety measure</w:t>
      </w:r>
      <w:r w:rsidR="002A2FDD">
        <w:t xml:space="preserve">, that </w:t>
      </w:r>
      <w:r w:rsidR="002A40E9" w:rsidRPr="0096702D">
        <w:rPr>
          <w:lang w:eastAsia="en-GB" w:bidi="ar-SA"/>
        </w:rPr>
        <w:t xml:space="preserve">will only initiate in the event of instrumentation trip </w:t>
      </w:r>
      <w:r w:rsidR="002A40E9" w:rsidRPr="006C59EB">
        <w:rPr>
          <w:lang w:eastAsia="en-GB" w:bidi="ar-SA"/>
        </w:rPr>
        <w:t>values being reached or if manually activated.</w:t>
      </w:r>
      <w:r w:rsidR="00D142BB">
        <w:rPr>
          <w:lang w:eastAsia="en-GB" w:bidi="ar-SA"/>
        </w:rPr>
        <w:t xml:space="preserve"> Scram is </w:t>
      </w:r>
      <w:r w:rsidR="00D142BB" w:rsidRPr="002079A3">
        <w:t>fast and passive (gravity</w:t>
      </w:r>
      <w:r w:rsidR="002D019F">
        <w:t xml:space="preserve"> driven</w:t>
      </w:r>
      <w:r w:rsidR="00D142BB" w:rsidRPr="002079A3">
        <w:t>)</w:t>
      </w:r>
      <w:r w:rsidR="00824FA4">
        <w:t>.</w:t>
      </w:r>
      <w:r w:rsidR="00D142BB" w:rsidRPr="002079A3">
        <w:t xml:space="preserve"> </w:t>
      </w:r>
    </w:p>
    <w:p w14:paraId="2F2B9A39" w14:textId="49C3DB23" w:rsidR="00F510AF" w:rsidRDefault="000D7243" w:rsidP="00F510AF">
      <w:pPr>
        <w:pStyle w:val="Numberedparagraph"/>
        <w:rPr>
          <w:lang w:eastAsia="en-GB" w:bidi="ar-SA"/>
        </w:rPr>
      </w:pPr>
      <w:r>
        <w:t xml:space="preserve">Scram is </w:t>
      </w:r>
      <w:r w:rsidR="00E5584F">
        <w:t xml:space="preserve">the </w:t>
      </w:r>
      <w:r w:rsidR="00575E9A">
        <w:t xml:space="preserve">first of </w:t>
      </w:r>
      <w:r w:rsidR="00E5584F" w:rsidRPr="00E5584F">
        <w:t xml:space="preserve">two independent protective safety measures that provide </w:t>
      </w:r>
      <w:r w:rsidR="00575E9A">
        <w:t>CoR</w:t>
      </w:r>
      <w:r w:rsidR="004E399E">
        <w:t xml:space="preserve"> during faulted operation of the </w:t>
      </w:r>
      <w:r w:rsidR="00BF191D">
        <w:t>r</w:t>
      </w:r>
      <w:r w:rsidR="004E399E">
        <w:t>eacto</w:t>
      </w:r>
      <w:r w:rsidR="00BF191D">
        <w:t>r</w:t>
      </w:r>
      <w:r w:rsidR="003F2503">
        <w:t xml:space="preserve"> and </w:t>
      </w:r>
      <w:r w:rsidR="00AE3741">
        <w:t xml:space="preserve">is </w:t>
      </w:r>
      <w:r w:rsidR="002A2FDD">
        <w:t xml:space="preserve">described as being </w:t>
      </w:r>
      <w:r w:rsidR="00AE3741">
        <w:t>compatible with E</w:t>
      </w:r>
      <w:r w:rsidR="00FF0D2C">
        <w:t xml:space="preserve">mergency </w:t>
      </w:r>
      <w:r w:rsidR="00AE3741">
        <w:t>C</w:t>
      </w:r>
      <w:r w:rsidR="00FF0D2C">
        <w:t xml:space="preserve">ore </w:t>
      </w:r>
      <w:r w:rsidR="00AE3741">
        <w:t>C</w:t>
      </w:r>
      <w:r w:rsidR="00FF0D2C">
        <w:t>ooling (ECC)</w:t>
      </w:r>
      <w:r w:rsidR="00AE3741">
        <w:t xml:space="preserve"> for </w:t>
      </w:r>
      <w:r w:rsidR="00AE3741">
        <w:rPr>
          <w:lang w:eastAsia="en-GB" w:bidi="ar-SA"/>
        </w:rPr>
        <w:t>CoFT.</w:t>
      </w:r>
    </w:p>
    <w:p w14:paraId="2D29ED21" w14:textId="6CA29725" w:rsidR="006D158B" w:rsidRDefault="007B6425" w:rsidP="006D158B">
      <w:pPr>
        <w:pStyle w:val="Numberedparagraph"/>
      </w:pPr>
      <w:r>
        <w:t xml:space="preserve">The substantiation of </w:t>
      </w:r>
      <w:r w:rsidR="00CC44EB">
        <w:t xml:space="preserve">the </w:t>
      </w:r>
      <w:r w:rsidR="00524667">
        <w:t>S</w:t>
      </w:r>
      <w:r w:rsidR="00950A4C">
        <w:t xml:space="preserve">cram </w:t>
      </w:r>
      <w:r>
        <w:t>protective safety measure</w:t>
      </w:r>
      <w:r w:rsidR="00950A4C">
        <w:t>s</w:t>
      </w:r>
      <w:r>
        <w:t xml:space="preserve"> is presented in </w:t>
      </w:r>
      <w:r w:rsidR="00CC44EB">
        <w:t xml:space="preserve">a </w:t>
      </w:r>
      <w:r>
        <w:t xml:space="preserve">Safety Measure </w:t>
      </w:r>
      <w:r w:rsidRPr="00395665">
        <w:t xml:space="preserve">Design Description </w:t>
      </w:r>
      <w:r w:rsidR="00135C21" w:rsidRPr="00395665">
        <w:t>d</w:t>
      </w:r>
      <w:r w:rsidRPr="00395665">
        <w:t xml:space="preserve">ocument (SMDD) </w:t>
      </w:r>
      <w:r w:rsidR="006F7497" w:rsidRPr="00395665">
        <w:t>(</w:t>
      </w:r>
      <w:r w:rsidR="00950A4C" w:rsidRPr="00395665">
        <w:t xml:space="preserve">ref. </w:t>
      </w:r>
      <w:sdt>
        <w:sdtPr>
          <w:id w:val="1093436999"/>
          <w:citation/>
        </w:sdtPr>
        <w:sdtEndPr/>
        <w:sdtContent>
          <w:r w:rsidR="00097CC3" w:rsidRPr="00395665">
            <w:fldChar w:fldCharType="begin"/>
          </w:r>
          <w:r w:rsidR="00C02593">
            <w:instrText xml:space="preserve">CITATION RRSMR_ScramSDD_2 \l 2057 </w:instrText>
          </w:r>
          <w:r w:rsidR="00097CC3" w:rsidRPr="00395665">
            <w:fldChar w:fldCharType="separate"/>
          </w:r>
          <w:r w:rsidR="002E5136" w:rsidRPr="002E5136">
            <w:rPr>
              <w:noProof/>
            </w:rPr>
            <w:t>[71]</w:t>
          </w:r>
          <w:r w:rsidR="00097CC3" w:rsidRPr="00395665">
            <w:fldChar w:fldCharType="end"/>
          </w:r>
        </w:sdtContent>
      </w:sdt>
      <w:r w:rsidR="00097CC3" w:rsidRPr="00395665">
        <w:t>)</w:t>
      </w:r>
      <w:r w:rsidR="00824FA4">
        <w:t>,</w:t>
      </w:r>
      <w:r w:rsidR="00112607" w:rsidRPr="00395665">
        <w:t xml:space="preserve"> </w:t>
      </w:r>
      <w:r w:rsidR="009A03CF" w:rsidRPr="00395665">
        <w:t xml:space="preserve">in which it is described that </w:t>
      </w:r>
      <w:r w:rsidR="00545F3A" w:rsidRPr="00395665">
        <w:t>a</w:t>
      </w:r>
      <w:r w:rsidR="009A03CF" w:rsidRPr="00395665">
        <w:t xml:space="preserve"> key measure of success is to prevent the reactor from reaching </w:t>
      </w:r>
      <w:r w:rsidR="00A42D03">
        <w:t xml:space="preserve">the </w:t>
      </w:r>
      <w:r w:rsidR="009A03CF" w:rsidRPr="00395665">
        <w:t>reactivity</w:t>
      </w:r>
      <w:r w:rsidR="00A42D03">
        <w:t xml:space="preserve"> and </w:t>
      </w:r>
      <w:r w:rsidR="00A42D03" w:rsidRPr="00395665">
        <w:t xml:space="preserve">thermal </w:t>
      </w:r>
      <w:r w:rsidR="00A42D03">
        <w:t xml:space="preserve">limits </w:t>
      </w:r>
      <w:r w:rsidR="009A03CF" w:rsidRPr="00395665">
        <w:t>set on the fuel</w:t>
      </w:r>
      <w:r w:rsidR="008249C0">
        <w:t xml:space="preserve">. </w:t>
      </w:r>
    </w:p>
    <w:p w14:paraId="2AD2782C" w14:textId="3964EACA" w:rsidR="00C9373F" w:rsidRDefault="00FB6BEB" w:rsidP="00C9373F">
      <w:pPr>
        <w:pStyle w:val="Numberedparagraph"/>
      </w:pPr>
      <w:r>
        <w:t xml:space="preserve">I take confidence from </w:t>
      </w:r>
      <w:r w:rsidR="00E8577D">
        <w:t xml:space="preserve">the </w:t>
      </w:r>
      <w:r w:rsidR="00524667">
        <w:t>S</w:t>
      </w:r>
      <w:r w:rsidR="00824FA4">
        <w:t>cram</w:t>
      </w:r>
      <w:r w:rsidR="00E8577D">
        <w:t xml:space="preserve"> safety measure’s </w:t>
      </w:r>
      <w:r w:rsidR="005D1094">
        <w:t>s</w:t>
      </w:r>
      <w:r w:rsidR="005C5833">
        <w:t>afety functional requirement</w:t>
      </w:r>
      <w:r w:rsidR="00163707">
        <w:t xml:space="preserve"> compliance</w:t>
      </w:r>
      <w:r w:rsidR="0038765D">
        <w:t>,</w:t>
      </w:r>
      <w:r w:rsidR="00824FA4">
        <w:t xml:space="preserve"> reported upon within the SMDD, </w:t>
      </w:r>
      <w:r w:rsidR="00E8577D">
        <w:t xml:space="preserve">which </w:t>
      </w:r>
      <w:r w:rsidR="007401FB">
        <w:t xml:space="preserve">routinely </w:t>
      </w:r>
      <w:r w:rsidR="007401FB">
        <w:lastRenderedPageBreak/>
        <w:t xml:space="preserve">reports </w:t>
      </w:r>
      <w:r w:rsidR="0019676C">
        <w:t xml:space="preserve">for the fault </w:t>
      </w:r>
      <w:r w:rsidR="006503F7">
        <w:t>analysed</w:t>
      </w:r>
      <w:r w:rsidR="0019676C">
        <w:t xml:space="preserve"> </w:t>
      </w:r>
      <w:r w:rsidR="007401FB">
        <w:t xml:space="preserve">that </w:t>
      </w:r>
      <w:r w:rsidR="00524667">
        <w:t>S</w:t>
      </w:r>
      <w:r w:rsidR="00AB2472" w:rsidRPr="00AB2472">
        <w:t xml:space="preserve">cram </w:t>
      </w:r>
      <w:r w:rsidR="007D2D97">
        <w:t>“</w:t>
      </w:r>
      <w:r w:rsidR="00AB2472" w:rsidRPr="00AB2472">
        <w:t>will successfully initiate to meet acceptance criteria</w:t>
      </w:r>
      <w:r w:rsidR="007D2D97">
        <w:t>”</w:t>
      </w:r>
      <w:r w:rsidR="00AB2472">
        <w:t xml:space="preserve"> and that</w:t>
      </w:r>
      <w:r w:rsidR="00BA6BB9">
        <w:t xml:space="preserve"> </w:t>
      </w:r>
      <w:r w:rsidR="007D2D97">
        <w:t>”</w:t>
      </w:r>
      <w:r w:rsidR="00BA6BB9">
        <w:t>t</w:t>
      </w:r>
      <w:r w:rsidR="00BA6BB9" w:rsidRPr="00BA6BB9">
        <w:t xml:space="preserve">he appropriate SDM to </w:t>
      </w:r>
      <w:r w:rsidR="00FA6960">
        <w:t>CZP</w:t>
      </w:r>
      <w:r w:rsidR="00BA6BB9" w:rsidRPr="00BA6BB9">
        <w:t xml:space="preserve"> with one stuck control rod </w:t>
      </w:r>
      <w:r w:rsidR="00BA6BB9">
        <w:t>is</w:t>
      </w:r>
      <w:r w:rsidR="00BA6BB9" w:rsidRPr="00BA6BB9">
        <w:t xml:space="preserve"> demonstrated</w:t>
      </w:r>
      <w:r w:rsidR="007D2D97">
        <w:t>”</w:t>
      </w:r>
      <w:r w:rsidR="00BA6BB9">
        <w:t>.</w:t>
      </w:r>
      <w:r w:rsidR="009153BD">
        <w:t xml:space="preserve"> </w:t>
      </w:r>
      <w:r w:rsidR="00721E7C">
        <w:t xml:space="preserve">However, </w:t>
      </w:r>
      <w:r w:rsidR="00C9373F">
        <w:t xml:space="preserve">I note the many assumptions made </w:t>
      </w:r>
      <w:r w:rsidR="00130DC8">
        <w:t xml:space="preserve">in </w:t>
      </w:r>
      <w:r w:rsidR="00C9373F">
        <w:t xml:space="preserve">the successful </w:t>
      </w:r>
      <w:r w:rsidR="00B86D54">
        <w:t xml:space="preserve">management of transients reliant upon </w:t>
      </w:r>
      <w:r w:rsidR="00C9373F">
        <w:t xml:space="preserve">the </w:t>
      </w:r>
      <w:r w:rsidR="00524667">
        <w:t>S</w:t>
      </w:r>
      <w:r w:rsidR="00C9373F">
        <w:t>cram system including the performance of the ex-core detectors</w:t>
      </w:r>
      <w:r w:rsidR="006503F7">
        <w:t xml:space="preserve">; </w:t>
      </w:r>
      <w:r w:rsidR="00C9373F">
        <w:t>time to actuation</w:t>
      </w:r>
      <w:r w:rsidR="006503F7">
        <w:t>;</w:t>
      </w:r>
      <w:r w:rsidR="00C9373F">
        <w:t xml:space="preserve"> </w:t>
      </w:r>
      <w:r w:rsidR="00093F1A">
        <w:t>CR</w:t>
      </w:r>
      <w:r w:rsidR="00C9373F">
        <w:t xml:space="preserve"> drop times</w:t>
      </w:r>
      <w:r w:rsidR="00472C78">
        <w:t>;</w:t>
      </w:r>
      <w:r w:rsidR="006503F7">
        <w:t xml:space="preserve"> </w:t>
      </w:r>
      <w:r w:rsidR="00FA5EA7">
        <w:t xml:space="preserve">the </w:t>
      </w:r>
      <w:r w:rsidR="004B1313">
        <w:t xml:space="preserve">core design limits used, </w:t>
      </w:r>
      <w:r w:rsidR="00C9373F">
        <w:t>etc</w:t>
      </w:r>
      <w:r w:rsidR="005D5647">
        <w:t>.</w:t>
      </w:r>
      <w:r w:rsidR="00C9373F">
        <w:t xml:space="preserve"> </w:t>
      </w:r>
    </w:p>
    <w:p w14:paraId="48665CFB" w14:textId="50E95668" w:rsidR="009D63B6" w:rsidRDefault="00C9373F" w:rsidP="009D63B6">
      <w:pPr>
        <w:pStyle w:val="Numberedparagraph"/>
      </w:pPr>
      <w:r>
        <w:t>A</w:t>
      </w:r>
      <w:r w:rsidR="008249C0" w:rsidRPr="00395665">
        <w:t xml:space="preserve"> full suite of performance assessment for all faults</w:t>
      </w:r>
      <w:r w:rsidR="00892376">
        <w:t xml:space="preserve"> will </w:t>
      </w:r>
      <w:r w:rsidR="00A50EEC">
        <w:t xml:space="preserve">need to be </w:t>
      </w:r>
      <w:r w:rsidR="00892376">
        <w:t>performed</w:t>
      </w:r>
      <w:r w:rsidR="00891F4A">
        <w:t xml:space="preserve"> by the RP</w:t>
      </w:r>
      <w:r w:rsidR="006E1409">
        <w:t xml:space="preserve">, </w:t>
      </w:r>
      <w:r w:rsidR="00892376">
        <w:t>as committed to within their SMDD</w:t>
      </w:r>
      <w:r w:rsidR="008249C0" w:rsidRPr="00395665">
        <w:t>.</w:t>
      </w:r>
      <w:r w:rsidR="009F540D">
        <w:t xml:space="preserve"> </w:t>
      </w:r>
      <w:r w:rsidR="007401FB">
        <w:t>I expect that this will r</w:t>
      </w:r>
      <w:r w:rsidR="009F540D">
        <w:t>emov</w:t>
      </w:r>
      <w:r w:rsidR="007401FB">
        <w:t>e</w:t>
      </w:r>
      <w:r w:rsidR="009F540D">
        <w:t xml:space="preserve"> </w:t>
      </w:r>
      <w:r w:rsidR="00DD792B">
        <w:t xml:space="preserve">the </w:t>
      </w:r>
      <w:r w:rsidR="009F540D">
        <w:t>assumptions</w:t>
      </w:r>
      <w:r w:rsidR="00A50EEC">
        <w:t>,</w:t>
      </w:r>
      <w:r w:rsidR="009F540D">
        <w:t xml:space="preserve"> and</w:t>
      </w:r>
      <w:r w:rsidR="00D947B3">
        <w:t xml:space="preserve"> </w:t>
      </w:r>
      <w:r w:rsidR="007401FB">
        <w:t>demonstrat</w:t>
      </w:r>
      <w:r w:rsidR="00A50EEC">
        <w:t xml:space="preserve">e </w:t>
      </w:r>
      <w:r w:rsidR="00E44288">
        <w:t xml:space="preserve">that </w:t>
      </w:r>
      <w:r w:rsidR="009F540D">
        <w:t xml:space="preserve">insertion of </w:t>
      </w:r>
      <w:r w:rsidR="00093F1A">
        <w:t xml:space="preserve">CRs </w:t>
      </w:r>
      <w:r w:rsidR="009F540D">
        <w:t xml:space="preserve">is not impeded </w:t>
      </w:r>
      <w:r w:rsidR="003263A7">
        <w:t xml:space="preserve">in operational states </w:t>
      </w:r>
      <w:r w:rsidR="004300AA">
        <w:t>or</w:t>
      </w:r>
      <w:r w:rsidR="003263A7">
        <w:t xml:space="preserve"> accident conditions</w:t>
      </w:r>
      <w:r w:rsidR="00721E7C">
        <w:t>,</w:t>
      </w:r>
      <w:r w:rsidR="003263A7">
        <w:t xml:space="preserve"> other than severe accidents</w:t>
      </w:r>
      <w:r w:rsidR="00D16926">
        <w:t xml:space="preserve"> </w:t>
      </w:r>
      <w:r w:rsidR="00D947B3">
        <w:t>as per</w:t>
      </w:r>
      <w:r w:rsidR="003263A7">
        <w:t xml:space="preserve"> </w:t>
      </w:r>
      <w:r w:rsidR="009F540D">
        <w:t>IAEA SSR-2/</w:t>
      </w:r>
      <w:r w:rsidR="00E44288">
        <w:t xml:space="preserve">1 </w:t>
      </w:r>
      <w:r w:rsidR="00D947B3">
        <w:t xml:space="preserve">Requirement 44 </w:t>
      </w:r>
      <w:r w:rsidR="00E44288">
        <w:t xml:space="preserve">(ref. </w:t>
      </w:r>
      <w:sdt>
        <w:sdtPr>
          <w:id w:val="-1297594640"/>
          <w:citation/>
        </w:sdtPr>
        <w:sdtEndPr/>
        <w:sdtContent>
          <w:r w:rsidR="00E44288">
            <w:fldChar w:fldCharType="begin"/>
          </w:r>
          <w:r w:rsidR="00E44288">
            <w:instrText xml:space="preserve"> CITATION IAEA_SSR2o1 \l 2057 </w:instrText>
          </w:r>
          <w:r w:rsidR="00E44288">
            <w:fldChar w:fldCharType="separate"/>
          </w:r>
          <w:r w:rsidR="002E5136" w:rsidRPr="002E5136">
            <w:rPr>
              <w:noProof/>
            </w:rPr>
            <w:t>[32]</w:t>
          </w:r>
          <w:r w:rsidR="00E44288">
            <w:fldChar w:fldCharType="end"/>
          </w:r>
        </w:sdtContent>
      </w:sdt>
      <w:r w:rsidR="00E44288">
        <w:t>).</w:t>
      </w:r>
      <w:r w:rsidR="009D63B6" w:rsidRPr="009D63B6">
        <w:t xml:space="preserve"> </w:t>
      </w:r>
    </w:p>
    <w:p w14:paraId="7453E942" w14:textId="446AEB12" w:rsidR="009D63B6" w:rsidRDefault="009D63B6" w:rsidP="009D63B6">
      <w:pPr>
        <w:pStyle w:val="Numberedparagraph"/>
      </w:pPr>
      <w:r>
        <w:t xml:space="preserve">I confirmed that </w:t>
      </w:r>
      <w:r w:rsidR="00524667">
        <w:t>S</w:t>
      </w:r>
      <w:r>
        <w:t>cram is intended to fail safe</w:t>
      </w:r>
      <w:r w:rsidR="00090A85">
        <w:t>. F</w:t>
      </w:r>
      <w:r>
        <w:t>or example</w:t>
      </w:r>
      <w:r w:rsidR="00090A85">
        <w:t>,</w:t>
      </w:r>
      <w:r>
        <w:t xml:space="preserve"> should the electrical supplies fail to the CRDMs, the </w:t>
      </w:r>
      <w:r w:rsidR="003728FF">
        <w:t>CRs</w:t>
      </w:r>
      <w:r>
        <w:t xml:space="preserve"> will drop in. This approach meets my expectations regarding SAP EDR.1.</w:t>
      </w:r>
    </w:p>
    <w:p w14:paraId="442A73E5" w14:textId="6F388E07" w:rsidR="00CC44EB" w:rsidRPr="002A40E9" w:rsidRDefault="00CC44EB" w:rsidP="00CC44EB">
      <w:pPr>
        <w:pStyle w:val="Numberedparagraph"/>
        <w:numPr>
          <w:ilvl w:val="0"/>
          <w:numId w:val="0"/>
        </w:numPr>
        <w:ind w:left="851"/>
        <w:rPr>
          <w:b/>
          <w:bCs/>
        </w:rPr>
      </w:pPr>
      <w:r>
        <w:rPr>
          <w:b/>
          <w:bCs/>
        </w:rPr>
        <w:t>A</w:t>
      </w:r>
      <w:r w:rsidR="00532C47">
        <w:rPr>
          <w:b/>
          <w:bCs/>
        </w:rPr>
        <w:t xml:space="preserve">lternative </w:t>
      </w:r>
      <w:r>
        <w:rPr>
          <w:b/>
          <w:bCs/>
        </w:rPr>
        <w:t>S</w:t>
      </w:r>
      <w:r w:rsidR="00532C47">
        <w:rPr>
          <w:b/>
          <w:bCs/>
        </w:rPr>
        <w:t xml:space="preserve">hutdown </w:t>
      </w:r>
      <w:r>
        <w:rPr>
          <w:b/>
          <w:bCs/>
        </w:rPr>
        <w:t>F</w:t>
      </w:r>
      <w:r w:rsidR="00532C47">
        <w:rPr>
          <w:b/>
          <w:bCs/>
        </w:rPr>
        <w:t>unction</w:t>
      </w:r>
    </w:p>
    <w:p w14:paraId="21499695" w14:textId="5541C77E" w:rsidR="008151A5" w:rsidRDefault="00CC44EB">
      <w:pPr>
        <w:pStyle w:val="Numberedparagraph"/>
      </w:pPr>
      <w:r>
        <w:t>S</w:t>
      </w:r>
      <w:r w:rsidRPr="0000016F">
        <w:t xml:space="preserve">hould the CRs fail to </w:t>
      </w:r>
      <w:r>
        <w:t xml:space="preserve">release on a </w:t>
      </w:r>
      <w:r w:rsidR="00524667">
        <w:t>S</w:t>
      </w:r>
      <w:r w:rsidRPr="001246CD">
        <w:t xml:space="preserve">cram signal (or other scenarios where </w:t>
      </w:r>
      <w:r w:rsidR="00524667">
        <w:t>S</w:t>
      </w:r>
      <w:r w:rsidRPr="001246CD">
        <w:t>cram does not occur)</w:t>
      </w:r>
      <w:r>
        <w:t xml:space="preserve"> a</w:t>
      </w:r>
      <w:r w:rsidRPr="0000016F">
        <w:t xml:space="preserve"> secondary means </w:t>
      </w:r>
      <w:r>
        <w:t>of shutdown i</w:t>
      </w:r>
      <w:r w:rsidRPr="0000016F">
        <w:t>s</w:t>
      </w:r>
      <w:r>
        <w:t xml:space="preserve"> provided</w:t>
      </w:r>
      <w:r w:rsidR="00D16926">
        <w:t>. T</w:t>
      </w:r>
      <w:r>
        <w:t xml:space="preserve">he </w:t>
      </w:r>
      <w:r w:rsidRPr="008D5D04">
        <w:t>Alternative Shutdown Function</w:t>
      </w:r>
      <w:r>
        <w:t xml:space="preserve"> (ASF)</w:t>
      </w:r>
      <w:r w:rsidR="00D16926">
        <w:t xml:space="preserve"> </w:t>
      </w:r>
      <w:r w:rsidRPr="00775FF5">
        <w:t xml:space="preserve">is </w:t>
      </w:r>
      <w:r w:rsidR="006E3A03">
        <w:t xml:space="preserve">identified as </w:t>
      </w:r>
      <w:r w:rsidRPr="00775FF5">
        <w:t xml:space="preserve">a Class </w:t>
      </w:r>
      <w:r>
        <w:t>2</w:t>
      </w:r>
      <w:r w:rsidRPr="00775FF5">
        <w:t xml:space="preserve"> safety </w:t>
      </w:r>
      <w:r w:rsidR="00B315DB" w:rsidRPr="00775FF5">
        <w:t>measure</w:t>
      </w:r>
      <w:r w:rsidR="00B315DB">
        <w:t>,</w:t>
      </w:r>
      <w:r>
        <w:t xml:space="preserve"> which injects </w:t>
      </w:r>
      <w:r w:rsidRPr="006B3323">
        <w:t xml:space="preserve">soluble </w:t>
      </w:r>
      <w:r w:rsidR="00144874">
        <w:t>b</w:t>
      </w:r>
      <w:r w:rsidRPr="006B3323">
        <w:t xml:space="preserve">oron </w:t>
      </w:r>
      <w:r w:rsidR="006B3323" w:rsidRPr="006B3323">
        <w:t>(</w:t>
      </w:r>
      <w:r w:rsidR="00144874">
        <w:t>p</w:t>
      </w:r>
      <w:r w:rsidR="006B3323" w:rsidRPr="006B3323">
        <w:t xml:space="preserve">otassium </w:t>
      </w:r>
      <w:r w:rsidR="00144874">
        <w:t>t</w:t>
      </w:r>
      <w:r w:rsidR="006B3323" w:rsidRPr="006B3323">
        <w:t xml:space="preserve">etraborate) </w:t>
      </w:r>
      <w:r w:rsidRPr="006B3323">
        <w:t xml:space="preserve">into the </w:t>
      </w:r>
      <w:r w:rsidR="000F1C74">
        <w:t>primary circuit</w:t>
      </w:r>
      <w:r w:rsidR="006E3A03">
        <w:t xml:space="preserve"> </w:t>
      </w:r>
      <w:r w:rsidR="006E3A03" w:rsidRPr="00395665">
        <w:t>(</w:t>
      </w:r>
      <w:r w:rsidR="006E3A03">
        <w:t>ref</w:t>
      </w:r>
      <w:r w:rsidR="006E3A03" w:rsidRPr="00395665">
        <w:t xml:space="preserve">. </w:t>
      </w:r>
      <w:sdt>
        <w:sdtPr>
          <w:id w:val="701980426"/>
          <w:citation/>
        </w:sdtPr>
        <w:sdtEndPr/>
        <w:sdtContent>
          <w:r w:rsidR="006E3A03" w:rsidRPr="00395665">
            <w:fldChar w:fldCharType="begin"/>
          </w:r>
          <w:r w:rsidR="006E3A03">
            <w:instrText xml:space="preserve">CITATION RRSMR_ASFSDD_2 \l 2057 </w:instrText>
          </w:r>
          <w:r w:rsidR="006E3A03" w:rsidRPr="00395665">
            <w:fldChar w:fldCharType="separate"/>
          </w:r>
          <w:r w:rsidR="002E5136" w:rsidRPr="002E5136">
            <w:rPr>
              <w:noProof/>
            </w:rPr>
            <w:t>[72]</w:t>
          </w:r>
          <w:r w:rsidR="006E3A03" w:rsidRPr="00395665">
            <w:fldChar w:fldCharType="end"/>
          </w:r>
        </w:sdtContent>
      </w:sdt>
      <w:r w:rsidR="006E3A03">
        <w:t>)</w:t>
      </w:r>
      <w:r w:rsidR="00C9373F">
        <w:t>.</w:t>
      </w:r>
    </w:p>
    <w:p w14:paraId="52CD15E1" w14:textId="3372F094" w:rsidR="00175A9E" w:rsidRDefault="00175A9E">
      <w:pPr>
        <w:pStyle w:val="Numberedparagraph"/>
      </w:pPr>
      <w:r>
        <w:t xml:space="preserve">ASF is </w:t>
      </w:r>
      <w:r w:rsidR="00952E53" w:rsidRPr="002079A3">
        <w:t>active (pumped)</w:t>
      </w:r>
      <w:r w:rsidR="00952E53">
        <w:t xml:space="preserve"> but </w:t>
      </w:r>
      <w:r w:rsidR="007B08D5">
        <w:t xml:space="preserve">is </w:t>
      </w:r>
      <w:r w:rsidR="00FF10CA">
        <w:t xml:space="preserve">slower to initiate </w:t>
      </w:r>
      <w:r w:rsidR="005F1A35">
        <w:t xml:space="preserve">than </w:t>
      </w:r>
      <w:r w:rsidR="00524667">
        <w:t>S</w:t>
      </w:r>
      <w:r w:rsidR="005F1A35">
        <w:t>cram</w:t>
      </w:r>
      <w:r w:rsidR="007B08D5">
        <w:t xml:space="preserve">. </w:t>
      </w:r>
      <w:r w:rsidR="00345D47">
        <w:t xml:space="preserve">ASF </w:t>
      </w:r>
      <w:r w:rsidR="00B601E4">
        <w:t xml:space="preserve">is initiated on failure to shutdown the reactor using the </w:t>
      </w:r>
      <w:r w:rsidR="00524667">
        <w:t>S</w:t>
      </w:r>
      <w:r w:rsidR="00B601E4">
        <w:t xml:space="preserve">cram function. </w:t>
      </w:r>
      <w:r w:rsidR="007B08D5">
        <w:t xml:space="preserve">ASF is </w:t>
      </w:r>
      <w:r w:rsidR="00A0003C">
        <w:t xml:space="preserve">described as </w:t>
      </w:r>
      <w:r w:rsidR="007B08D5">
        <w:t xml:space="preserve">compatible with Passive Decay Heat Removal (PDHR) for CoFT. </w:t>
      </w:r>
      <w:r w:rsidR="00CF5FDA" w:rsidRPr="006B3323">
        <w:t>This second protective safety</w:t>
      </w:r>
      <w:r w:rsidR="00CF5FDA" w:rsidRPr="00E5584F">
        <w:t xml:space="preserve"> measure</w:t>
      </w:r>
      <w:r w:rsidR="00CF5FDA">
        <w:t xml:space="preserve"> to </w:t>
      </w:r>
      <w:r w:rsidR="00CF5FDA" w:rsidRPr="00E5584F">
        <w:t xml:space="preserve">provide </w:t>
      </w:r>
      <w:r w:rsidR="00CF5FDA">
        <w:t xml:space="preserve">CoR during faulted operation of the </w:t>
      </w:r>
      <w:r w:rsidR="00675B1E">
        <w:t>r</w:t>
      </w:r>
      <w:r w:rsidR="00CF5FDA">
        <w:t xml:space="preserve">eactor </w:t>
      </w:r>
      <w:r w:rsidR="00675B1E">
        <w:t>p</w:t>
      </w:r>
      <w:r w:rsidR="00CF5FDA">
        <w:t>lant is diverse to the CRs. T</w:t>
      </w:r>
      <w:r w:rsidR="00CF5FDA" w:rsidRPr="0000016F">
        <w:t xml:space="preserve">his approach meets my expectations </w:t>
      </w:r>
      <w:r w:rsidR="00CF5FDA">
        <w:t xml:space="preserve">against </w:t>
      </w:r>
      <w:r w:rsidR="00CF5FDA" w:rsidRPr="0000016F">
        <w:t>ERC.2</w:t>
      </w:r>
      <w:r w:rsidR="00CF5FDA">
        <w:t>.</w:t>
      </w:r>
    </w:p>
    <w:p w14:paraId="69E5BC08" w14:textId="0B93FE22" w:rsidR="007D5AE6" w:rsidRDefault="001C6023">
      <w:pPr>
        <w:pStyle w:val="Numberedparagraph"/>
      </w:pPr>
      <w:r>
        <w:t xml:space="preserve">The substantiation of the </w:t>
      </w:r>
      <w:r w:rsidR="002A4FE3">
        <w:t>ASF</w:t>
      </w:r>
      <w:r>
        <w:t xml:space="preserve"> protective safety measures is presented in a </w:t>
      </w:r>
      <w:r w:rsidRPr="00395665">
        <w:t xml:space="preserve">SMDD </w:t>
      </w:r>
      <w:r w:rsidR="004B4FD4" w:rsidRPr="00395665">
        <w:t>(</w:t>
      </w:r>
      <w:r w:rsidR="004B4FD4">
        <w:t>ref</w:t>
      </w:r>
      <w:r w:rsidR="004B4FD4" w:rsidRPr="00395665">
        <w:t xml:space="preserve">. </w:t>
      </w:r>
      <w:sdt>
        <w:sdtPr>
          <w:id w:val="4635300"/>
          <w:citation/>
        </w:sdtPr>
        <w:sdtEndPr/>
        <w:sdtContent>
          <w:r w:rsidR="004B4FD4" w:rsidRPr="00395665">
            <w:fldChar w:fldCharType="begin"/>
          </w:r>
          <w:r w:rsidR="00E83549">
            <w:instrText xml:space="preserve">CITATION RRSMR_ASFSDD_2 \l 2057 </w:instrText>
          </w:r>
          <w:r w:rsidR="004B4FD4" w:rsidRPr="00395665">
            <w:fldChar w:fldCharType="separate"/>
          </w:r>
          <w:r w:rsidR="002E5136" w:rsidRPr="002E5136">
            <w:rPr>
              <w:noProof/>
            </w:rPr>
            <w:t>[72]</w:t>
          </w:r>
          <w:r w:rsidR="004B4FD4" w:rsidRPr="00395665">
            <w:fldChar w:fldCharType="end"/>
          </w:r>
        </w:sdtContent>
      </w:sdt>
      <w:r w:rsidR="004B4FD4">
        <w:t>)</w:t>
      </w:r>
      <w:r>
        <w:t>,</w:t>
      </w:r>
      <w:r w:rsidRPr="00395665">
        <w:t xml:space="preserve"> </w:t>
      </w:r>
      <w:r w:rsidR="00675B1E" w:rsidRPr="00395665">
        <w:t xml:space="preserve">in which it is described that a key measure of success is to prevent the reactor from reaching </w:t>
      </w:r>
      <w:r w:rsidR="00675B1E">
        <w:t xml:space="preserve">the </w:t>
      </w:r>
      <w:r w:rsidR="00675B1E" w:rsidRPr="00395665">
        <w:t>reactivity</w:t>
      </w:r>
      <w:r w:rsidR="00675B1E">
        <w:t xml:space="preserve"> and </w:t>
      </w:r>
      <w:r w:rsidR="00675B1E" w:rsidRPr="00395665">
        <w:t xml:space="preserve">thermal </w:t>
      </w:r>
      <w:r w:rsidR="00675B1E">
        <w:t xml:space="preserve">limits </w:t>
      </w:r>
      <w:r w:rsidR="00675B1E" w:rsidRPr="00395665">
        <w:t>set on the fuel</w:t>
      </w:r>
      <w:r w:rsidR="00675B1E">
        <w:t>.</w:t>
      </w:r>
      <w:r>
        <w:t xml:space="preserve"> </w:t>
      </w:r>
    </w:p>
    <w:p w14:paraId="58689898" w14:textId="6EB1E133" w:rsidR="00CC44EB" w:rsidRPr="0019676C" w:rsidRDefault="00CC44EB" w:rsidP="00CC44EB">
      <w:pPr>
        <w:pStyle w:val="Numberedparagraph"/>
      </w:pPr>
      <w:r>
        <w:t xml:space="preserve">On review of their safety functional requirement compliance </w:t>
      </w:r>
      <w:r w:rsidR="00F126A9">
        <w:t xml:space="preserve">within the </w:t>
      </w:r>
      <w:r w:rsidR="00F126A9" w:rsidRPr="0019676C">
        <w:t>SMDD</w:t>
      </w:r>
      <w:r w:rsidRPr="0019676C">
        <w:t xml:space="preserve">, I observed </w:t>
      </w:r>
      <w:r w:rsidR="006F5409" w:rsidRPr="0019676C">
        <w:t xml:space="preserve">that for the fault analysed </w:t>
      </w:r>
      <w:r w:rsidR="0019676C">
        <w:t xml:space="preserve">for ASF that it </w:t>
      </w:r>
      <w:r w:rsidR="00F7056B" w:rsidRPr="0019676C">
        <w:t xml:space="preserve">is expected to </w:t>
      </w:r>
      <w:r w:rsidRPr="0019676C">
        <w:t>successfully initiate to meet acceptance criteria.</w:t>
      </w:r>
    </w:p>
    <w:p w14:paraId="17BABF19" w14:textId="5DDB713E" w:rsidR="00DB5E3D" w:rsidRPr="005835DD" w:rsidRDefault="00CC44EB" w:rsidP="005835DD">
      <w:pPr>
        <w:pStyle w:val="Numberedparagraph"/>
      </w:pPr>
      <w:r w:rsidRPr="0019676C">
        <w:t xml:space="preserve">I acknowledge that at this stage many assumptions </w:t>
      </w:r>
      <w:r w:rsidR="007427AD">
        <w:t xml:space="preserve">have been </w:t>
      </w:r>
      <w:r w:rsidR="006503F7">
        <w:t xml:space="preserve">made </w:t>
      </w:r>
      <w:r w:rsidR="00506E14">
        <w:t>in</w:t>
      </w:r>
      <w:r w:rsidR="006503F7">
        <w:t xml:space="preserve"> the successful management of transients reliant upon the ASF system </w:t>
      </w:r>
      <w:r w:rsidRPr="0019676C">
        <w:t>including</w:t>
      </w:r>
      <w:r w:rsidR="0019676C" w:rsidRPr="0019676C">
        <w:t xml:space="preserve"> reliance on negative reactivity feedback effects to counteract any immediate increase in reactivity</w:t>
      </w:r>
      <w:r w:rsidR="0089296F">
        <w:t xml:space="preserve">; </w:t>
      </w:r>
      <w:r w:rsidR="00F26422" w:rsidRPr="0019676C">
        <w:t xml:space="preserve">the </w:t>
      </w:r>
      <w:r w:rsidR="003207AD" w:rsidRPr="0019676C">
        <w:t>total time for the boron to reach the top of the RPV</w:t>
      </w:r>
      <w:r w:rsidR="0089296F">
        <w:t>;</w:t>
      </w:r>
      <w:r w:rsidR="000B644C">
        <w:t xml:space="preserve"> </w:t>
      </w:r>
      <w:r w:rsidR="00144874">
        <w:t>b</w:t>
      </w:r>
      <w:r w:rsidR="000B644C">
        <w:t>oron concentrations</w:t>
      </w:r>
      <w:r w:rsidR="0089296F">
        <w:t xml:space="preserve">, </w:t>
      </w:r>
      <w:r w:rsidR="000B644C">
        <w:t>worths</w:t>
      </w:r>
      <w:r w:rsidR="001A4572">
        <w:t>, etc</w:t>
      </w:r>
      <w:r w:rsidR="000B644C">
        <w:t xml:space="preserve">. </w:t>
      </w:r>
      <w:r w:rsidRPr="0019676C">
        <w:t xml:space="preserve">However, I am satisfied that </w:t>
      </w:r>
      <w:r w:rsidR="000522A3">
        <w:t xml:space="preserve">the </w:t>
      </w:r>
      <w:r w:rsidRPr="0019676C">
        <w:t xml:space="preserve">assumptions </w:t>
      </w:r>
      <w:r w:rsidR="000B644C">
        <w:t xml:space="preserve">made </w:t>
      </w:r>
      <w:r w:rsidR="0084192F" w:rsidRPr="0019676C">
        <w:t xml:space="preserve">seem appropriate </w:t>
      </w:r>
      <w:r w:rsidRPr="0019676C">
        <w:t xml:space="preserve">and </w:t>
      </w:r>
      <w:r w:rsidR="0084192F" w:rsidRPr="0019676C">
        <w:t xml:space="preserve">that </w:t>
      </w:r>
      <w:r w:rsidRPr="0019676C">
        <w:t xml:space="preserve">a full suite of performance </w:t>
      </w:r>
      <w:r w:rsidRPr="0019676C">
        <w:lastRenderedPageBreak/>
        <w:t>assessment for all faults, specifically including assessment of reactivity faults will be performed by the R</w:t>
      </w:r>
      <w:r w:rsidR="00AD5B96" w:rsidRPr="0019676C">
        <w:t>P</w:t>
      </w:r>
      <w:r w:rsidRPr="0019676C">
        <w:t xml:space="preserve"> as committed to withi</w:t>
      </w:r>
      <w:r w:rsidR="005835DD">
        <w:t>n</w:t>
      </w:r>
      <w:r w:rsidRPr="0019676C">
        <w:t xml:space="preserve"> their</w:t>
      </w:r>
      <w:r w:rsidR="00AD5B96" w:rsidRPr="0019676C">
        <w:t xml:space="preserve"> </w:t>
      </w:r>
      <w:r w:rsidRPr="0019676C">
        <w:t>SMDDs.</w:t>
      </w:r>
      <w:bookmarkStart w:id="43" w:name="_Ref157601991"/>
    </w:p>
    <w:p w14:paraId="6380E433" w14:textId="659F88A9" w:rsidR="00B96476" w:rsidRPr="00B251E5" w:rsidRDefault="00B96476" w:rsidP="0058050A">
      <w:pPr>
        <w:pStyle w:val="Heading4"/>
        <w:rPr>
          <w:lang w:eastAsia="en-GB" w:bidi="ar-SA"/>
        </w:rPr>
      </w:pPr>
      <w:bookmarkStart w:id="44" w:name="_Ref161835818"/>
      <w:r w:rsidRPr="00B96476">
        <w:rPr>
          <w:lang w:eastAsia="en-GB" w:bidi="ar-SA"/>
        </w:rPr>
        <w:t xml:space="preserve">Criticality safety during </w:t>
      </w:r>
      <w:r w:rsidR="008D4773">
        <w:rPr>
          <w:lang w:eastAsia="en-GB" w:bidi="ar-SA"/>
        </w:rPr>
        <w:t>core load</w:t>
      </w:r>
      <w:r w:rsidR="00686177">
        <w:rPr>
          <w:lang w:eastAsia="en-GB" w:bidi="ar-SA"/>
        </w:rPr>
        <w:t>/</w:t>
      </w:r>
      <w:r w:rsidRPr="00B96476">
        <w:rPr>
          <w:lang w:eastAsia="en-GB" w:bidi="ar-SA"/>
        </w:rPr>
        <w:t>refuel</w:t>
      </w:r>
      <w:bookmarkEnd w:id="43"/>
      <w:bookmarkEnd w:id="44"/>
    </w:p>
    <w:p w14:paraId="68AF45C2" w14:textId="6836DF88" w:rsidR="006E019A" w:rsidRPr="00D2207A" w:rsidRDefault="00E13375">
      <w:pPr>
        <w:pStyle w:val="Numberedparagraph"/>
      </w:pPr>
      <w:r w:rsidRPr="00D2207A">
        <w:t xml:space="preserve">The RP’s </w:t>
      </w:r>
      <w:r w:rsidR="00C26051" w:rsidRPr="00D2207A">
        <w:t>Criticality Assessment</w:t>
      </w:r>
      <w:r w:rsidR="00153748" w:rsidRPr="00D2207A">
        <w:t>s</w:t>
      </w:r>
      <w:r w:rsidR="00C26051" w:rsidRPr="00D2207A">
        <w:t xml:space="preserve"> for In-Core and Storage document (ref. </w:t>
      </w:r>
      <w:sdt>
        <w:sdtPr>
          <w:id w:val="-1726827473"/>
          <w:citation/>
        </w:sdtPr>
        <w:sdtEndPr/>
        <w:sdtContent>
          <w:r w:rsidR="00C26051" w:rsidRPr="00D2207A">
            <w:fldChar w:fldCharType="begin"/>
          </w:r>
          <w:r w:rsidR="00E83549" w:rsidRPr="00D2207A">
            <w:instrText xml:space="preserve">CITATION RRSMR_CritAnal_2 \l 2057 </w:instrText>
          </w:r>
          <w:r w:rsidR="00C26051" w:rsidRPr="00D2207A">
            <w:fldChar w:fldCharType="separate"/>
          </w:r>
          <w:r w:rsidR="002E5136" w:rsidRPr="002E5136">
            <w:rPr>
              <w:noProof/>
            </w:rPr>
            <w:t>[54]</w:t>
          </w:r>
          <w:r w:rsidR="00C26051" w:rsidRPr="00D2207A">
            <w:fldChar w:fldCharType="end"/>
          </w:r>
        </w:sdtContent>
      </w:sdt>
      <w:r w:rsidR="00C26051" w:rsidRPr="00D2207A">
        <w:t>) provides analysis of the design for criticality safety during refuel</w:t>
      </w:r>
      <w:r w:rsidR="00274A32" w:rsidRPr="00D2207A">
        <w:t>.</w:t>
      </w:r>
      <w:r w:rsidR="00746FBB" w:rsidRPr="00D2207A">
        <w:t xml:space="preserve"> </w:t>
      </w:r>
      <w:r w:rsidR="007A143C" w:rsidRPr="00D2207A">
        <w:t>T</w:t>
      </w:r>
      <w:r w:rsidR="00746FBB" w:rsidRPr="00D2207A">
        <w:t xml:space="preserve">he </w:t>
      </w:r>
      <w:r w:rsidR="00196089" w:rsidRPr="00D2207A">
        <w:t xml:space="preserve">RP </w:t>
      </w:r>
      <w:r w:rsidR="007A143C" w:rsidRPr="00D2207A">
        <w:t>has set</w:t>
      </w:r>
      <w:r w:rsidR="00196089" w:rsidRPr="00D2207A">
        <w:t xml:space="preserve"> </w:t>
      </w:r>
      <w:r w:rsidR="00D7548F" w:rsidRPr="00D2207A">
        <w:t xml:space="preserve">an </w:t>
      </w:r>
      <w:r w:rsidR="00196089" w:rsidRPr="00D2207A">
        <w:t>administrative margin</w:t>
      </w:r>
      <w:r w:rsidR="007630FC" w:rsidRPr="00D2207A">
        <w:t xml:space="preserve"> for in-core activities</w:t>
      </w:r>
      <w:r w:rsidR="009A0DCD" w:rsidRPr="00D2207A">
        <w:t xml:space="preserve"> </w:t>
      </w:r>
      <w:r w:rsidR="009560F6" w:rsidRPr="00D2207A">
        <w:t xml:space="preserve">to </w:t>
      </w:r>
      <w:r w:rsidR="009A0DCD" w:rsidRPr="00D2207A">
        <w:t>prevent inadvertent criticality</w:t>
      </w:r>
      <w:r w:rsidR="005E5CDF" w:rsidRPr="00D2207A">
        <w:t xml:space="preserve">. </w:t>
      </w:r>
      <w:r w:rsidR="0026447E" w:rsidRPr="00D2207A">
        <w:t xml:space="preserve">Due </w:t>
      </w:r>
      <w:r w:rsidR="003A60B9" w:rsidRPr="00D2207A">
        <w:t>account</w:t>
      </w:r>
      <w:r w:rsidR="0026447E" w:rsidRPr="00D2207A">
        <w:t xml:space="preserve"> has been made for </w:t>
      </w:r>
      <w:r w:rsidR="003A60B9" w:rsidRPr="00D2207A">
        <w:t>the performance of the analysis method against critical benchmarks and uncertainties in the use of the method</w:t>
      </w:r>
      <w:r w:rsidR="00F61BAE" w:rsidRPr="00D2207A">
        <w:t xml:space="preserve"> (</w:t>
      </w:r>
      <w:r w:rsidR="00CF0EAB" w:rsidRPr="00D2207A">
        <w:t xml:space="preserve">ref. </w:t>
      </w:r>
      <w:sdt>
        <w:sdtPr>
          <w:id w:val="-1184811852"/>
          <w:citation/>
        </w:sdtPr>
        <w:sdtEndPr/>
        <w:sdtContent>
          <w:r w:rsidR="00C95847" w:rsidRPr="00D2207A">
            <w:fldChar w:fldCharType="begin"/>
          </w:r>
          <w:r w:rsidR="00E83549" w:rsidRPr="00D2207A">
            <w:instrText xml:space="preserve">CITATION RRSMR_CritVnV_2 \l 2057 </w:instrText>
          </w:r>
          <w:r w:rsidR="00C95847" w:rsidRPr="00D2207A">
            <w:fldChar w:fldCharType="separate"/>
          </w:r>
          <w:r w:rsidR="002E5136" w:rsidRPr="002E5136">
            <w:rPr>
              <w:noProof/>
            </w:rPr>
            <w:t>[73]</w:t>
          </w:r>
          <w:r w:rsidR="00C95847" w:rsidRPr="00D2207A">
            <w:fldChar w:fldCharType="end"/>
          </w:r>
        </w:sdtContent>
      </w:sdt>
      <w:r w:rsidR="00352B48" w:rsidRPr="00D2207A">
        <w:t>)</w:t>
      </w:r>
      <w:r w:rsidR="006E019A" w:rsidRPr="00D2207A">
        <w:rPr>
          <w:rFonts w:asciiTheme="minorHAnsi" w:hAnsiTheme="minorHAnsi" w:cstheme="minorHAnsi"/>
        </w:rPr>
        <w:t>.</w:t>
      </w:r>
      <w:r w:rsidR="00644E18" w:rsidRPr="00D2207A">
        <w:rPr>
          <w:rFonts w:asciiTheme="minorHAnsi" w:hAnsiTheme="minorHAnsi" w:cstheme="minorHAnsi"/>
        </w:rPr>
        <w:t xml:space="preserve"> </w:t>
      </w:r>
      <w:r w:rsidR="0026447E" w:rsidRPr="00D2207A">
        <w:rPr>
          <w:rFonts w:asciiTheme="minorHAnsi" w:hAnsiTheme="minorHAnsi" w:cstheme="minorHAnsi"/>
        </w:rPr>
        <w:t xml:space="preserve">An </w:t>
      </w:r>
      <w:r w:rsidR="00F1740A" w:rsidRPr="00D2207A">
        <w:t>administrative margin to criticality for normal conditions</w:t>
      </w:r>
      <w:r w:rsidR="00876FCB" w:rsidRPr="00D2207A">
        <w:t xml:space="preserve"> i.e. for a fully built core </w:t>
      </w:r>
      <w:r w:rsidR="0026447E" w:rsidRPr="00D2207A">
        <w:t>has also been set</w:t>
      </w:r>
      <w:r w:rsidR="00F1740A" w:rsidRPr="00D2207A">
        <w:t xml:space="preserve"> (ref. </w:t>
      </w:r>
      <w:sdt>
        <w:sdtPr>
          <w:id w:val="1463530907"/>
          <w:citation/>
        </w:sdtPr>
        <w:sdtEndPr/>
        <w:sdtContent>
          <w:r w:rsidR="00F1740A" w:rsidRPr="00D2207A">
            <w:fldChar w:fldCharType="begin"/>
          </w:r>
          <w:r w:rsidR="00F1740A" w:rsidRPr="00D2207A">
            <w:instrText xml:space="preserve"> CITATION RRJustDesignLimits_1 \l 2057 </w:instrText>
          </w:r>
          <w:r w:rsidR="00F1740A" w:rsidRPr="00D2207A">
            <w:fldChar w:fldCharType="separate"/>
          </w:r>
          <w:r w:rsidR="002E5136" w:rsidRPr="002E5136">
            <w:rPr>
              <w:noProof/>
            </w:rPr>
            <w:t>[50]</w:t>
          </w:r>
          <w:r w:rsidR="00F1740A" w:rsidRPr="00D2207A">
            <w:fldChar w:fldCharType="end"/>
          </w:r>
        </w:sdtContent>
      </w:sdt>
      <w:r w:rsidR="00F1740A" w:rsidRPr="00D2207A">
        <w:t>)</w:t>
      </w:r>
      <w:r w:rsidR="008400C9" w:rsidRPr="00D2207A">
        <w:t xml:space="preserve"> and is similarly reduced</w:t>
      </w:r>
      <w:r w:rsidR="00904878" w:rsidRPr="00D2207A">
        <w:t xml:space="preserve"> </w:t>
      </w:r>
      <w:r w:rsidR="00385818" w:rsidRPr="00D2207A">
        <w:t xml:space="preserve">when accounting for </w:t>
      </w:r>
      <w:r w:rsidR="008400C9" w:rsidRPr="00D2207A">
        <w:t>uncertainties</w:t>
      </w:r>
      <w:r w:rsidR="00DD5949" w:rsidRPr="00D2207A">
        <w:t>.</w:t>
      </w:r>
    </w:p>
    <w:p w14:paraId="2F6A6A18" w14:textId="201CD356" w:rsidR="00DA6A97" w:rsidRDefault="00CA2650" w:rsidP="007367EB">
      <w:pPr>
        <w:pStyle w:val="Numberedparagraph"/>
      </w:pPr>
      <w:r>
        <w:t>The number and position of the ex-core detectors remain</w:t>
      </w:r>
      <w:r w:rsidR="00C132E7">
        <w:t>s</w:t>
      </w:r>
      <w:r>
        <w:t xml:space="preserve"> to be defined so assumptions have been made about them</w:t>
      </w:r>
      <w:r w:rsidR="009B3BC3">
        <w:t xml:space="preserve"> in the analysis</w:t>
      </w:r>
      <w:r w:rsidR="00115F93">
        <w:t xml:space="preserve">. </w:t>
      </w:r>
      <w:r w:rsidR="00115F93" w:rsidRPr="00187BA3">
        <w:t>The calculations were performed at cold</w:t>
      </w:r>
      <w:r w:rsidR="0092228E">
        <w:t xml:space="preserve"> temperatures</w:t>
      </w:r>
      <w:r w:rsidR="00115F93" w:rsidRPr="00187BA3">
        <w:t xml:space="preserve"> and ambient atmospheric pressure</w:t>
      </w:r>
      <w:r w:rsidR="00440EF7">
        <w:t>,</w:t>
      </w:r>
      <w:r w:rsidR="00115F93">
        <w:t xml:space="preserve"> with </w:t>
      </w:r>
      <w:r>
        <w:t>no external neutron sources being present</w:t>
      </w:r>
      <w:r w:rsidR="00115F93">
        <w:t xml:space="preserve"> to pessimise the</w:t>
      </w:r>
      <w:r w:rsidR="00440EF7">
        <w:t xml:space="preserve"> results</w:t>
      </w:r>
      <w:r w:rsidR="00187BA3" w:rsidRPr="00187BA3">
        <w:t>.</w:t>
      </w:r>
      <w:r w:rsidR="007367EB">
        <w:t xml:space="preserve"> In</w:t>
      </w:r>
      <w:r w:rsidR="00FD4576">
        <w:t>-core detectors are not assumed</w:t>
      </w:r>
      <w:r w:rsidR="00FB56FA">
        <w:t xml:space="preserve">, </w:t>
      </w:r>
      <w:r w:rsidR="00FD4576">
        <w:t xml:space="preserve">although it is expected that </w:t>
      </w:r>
      <w:r w:rsidR="007367EB">
        <w:t xml:space="preserve">they will </w:t>
      </w:r>
      <w:r w:rsidR="00FD4576" w:rsidRPr="00B112C5">
        <w:t xml:space="preserve">be inserted into the central instrumentation tube of </w:t>
      </w:r>
      <w:r w:rsidR="00690838">
        <w:t>those</w:t>
      </w:r>
      <w:r w:rsidR="00EC66D3">
        <w:t xml:space="preserve"> FAs without CRs present during core load (ref. </w:t>
      </w:r>
      <w:sdt>
        <w:sdtPr>
          <w:id w:val="681935861"/>
          <w:citation/>
        </w:sdtPr>
        <w:sdtEndPr/>
        <w:sdtContent>
          <w:r w:rsidR="0013382A">
            <w:fldChar w:fldCharType="begin"/>
          </w:r>
          <w:r w:rsidR="0013382A">
            <w:instrText xml:space="preserve"> CITATION RRSMR_MonitorMislaod_1 \l 2057 </w:instrText>
          </w:r>
          <w:r w:rsidR="0013382A">
            <w:fldChar w:fldCharType="separate"/>
          </w:r>
          <w:r w:rsidR="002E5136" w:rsidRPr="002E5136">
            <w:rPr>
              <w:noProof/>
            </w:rPr>
            <w:t>[74]</w:t>
          </w:r>
          <w:r w:rsidR="0013382A">
            <w:fldChar w:fldCharType="end"/>
          </w:r>
        </w:sdtContent>
      </w:sdt>
      <w:r w:rsidR="00F93EEE">
        <w:t>)</w:t>
      </w:r>
      <w:r w:rsidR="00FD4576">
        <w:t>.</w:t>
      </w:r>
      <w:r w:rsidR="0062624C">
        <w:t xml:space="preserve"> The RP is </w:t>
      </w:r>
      <w:r w:rsidR="005424D4">
        <w:t>planning to continue to develop the design</w:t>
      </w:r>
      <w:r w:rsidR="0062624C">
        <w:t xml:space="preserve"> of the</w:t>
      </w:r>
      <w:r w:rsidR="007F4B46">
        <w:t xml:space="preserve"> core monitoring </w:t>
      </w:r>
      <w:r w:rsidR="0062624C">
        <w:t>systems</w:t>
      </w:r>
      <w:r w:rsidR="00C77000">
        <w:t xml:space="preserve"> </w:t>
      </w:r>
      <w:r w:rsidR="0062624C">
        <w:t>in their Step 3 analysis.</w:t>
      </w:r>
    </w:p>
    <w:p w14:paraId="00E74A01" w14:textId="33994EBA" w:rsidR="00274A32" w:rsidRPr="00274A32" w:rsidRDefault="00274A32" w:rsidP="00274A32">
      <w:pPr>
        <w:pStyle w:val="Numberedparagraph"/>
        <w:numPr>
          <w:ilvl w:val="0"/>
          <w:numId w:val="0"/>
        </w:numPr>
        <w:ind w:left="851"/>
        <w:rPr>
          <w:b/>
          <w:bCs/>
        </w:rPr>
      </w:pPr>
      <w:r w:rsidRPr="00274A32">
        <w:rPr>
          <w:b/>
          <w:bCs/>
        </w:rPr>
        <w:t>Core load</w:t>
      </w:r>
      <w:r w:rsidR="00903599">
        <w:rPr>
          <w:b/>
          <w:bCs/>
        </w:rPr>
        <w:t>/refuel</w:t>
      </w:r>
      <w:r w:rsidRPr="00274A32">
        <w:rPr>
          <w:b/>
          <w:bCs/>
        </w:rPr>
        <w:t xml:space="preserve"> – with no misloads</w:t>
      </w:r>
    </w:p>
    <w:p w14:paraId="6DCB860B" w14:textId="67BB060F" w:rsidR="008B30CB" w:rsidRDefault="001773C1" w:rsidP="008B30CB">
      <w:pPr>
        <w:pStyle w:val="Numberedparagraph"/>
      </w:pPr>
      <w:r>
        <w:t xml:space="preserve">The RP </w:t>
      </w:r>
      <w:r w:rsidR="00354DBE">
        <w:t>analys</w:t>
      </w:r>
      <w:r w:rsidR="00D6268C">
        <w:t>e</w:t>
      </w:r>
      <w:r w:rsidR="00E131C1">
        <w:t>d</w:t>
      </w:r>
      <w:r w:rsidR="00354DBE">
        <w:t xml:space="preserve"> </w:t>
      </w:r>
      <w:r w:rsidR="00AA3170">
        <w:t xml:space="preserve">a </w:t>
      </w:r>
      <w:r w:rsidR="00354DBE">
        <w:t xml:space="preserve">core load </w:t>
      </w:r>
      <w:r w:rsidR="00D30144">
        <w:t xml:space="preserve">for </w:t>
      </w:r>
      <w:r w:rsidR="00D02E7B">
        <w:t>the initial</w:t>
      </w:r>
      <w:r w:rsidR="00D30144">
        <w:t xml:space="preserve"> and </w:t>
      </w:r>
      <w:r w:rsidR="00354DBE">
        <w:t>for</w:t>
      </w:r>
      <w:r w:rsidR="008C5D07">
        <w:t xml:space="preserve"> the more reactive </w:t>
      </w:r>
      <w:r w:rsidR="00D30144">
        <w:t>equilibrium core</w:t>
      </w:r>
      <w:r w:rsidR="001B25CE">
        <w:t>,</w:t>
      </w:r>
      <w:r w:rsidR="00E37406">
        <w:t xml:space="preserve"> for </w:t>
      </w:r>
      <w:r w:rsidR="001C6294">
        <w:t xml:space="preserve">seven </w:t>
      </w:r>
      <w:r w:rsidR="007934A7">
        <w:t xml:space="preserve">different </w:t>
      </w:r>
      <w:r w:rsidR="00B37028">
        <w:t xml:space="preserve">core load </w:t>
      </w:r>
      <w:r w:rsidR="001C6294">
        <w:t>patterns</w:t>
      </w:r>
      <w:r w:rsidR="00D30144">
        <w:t xml:space="preserve">. </w:t>
      </w:r>
      <w:r w:rsidR="002D3F2B">
        <w:t xml:space="preserve">Both </w:t>
      </w:r>
      <w:r w:rsidR="001B25CE">
        <w:t xml:space="preserve">cores </w:t>
      </w:r>
      <w:r w:rsidR="00D81577">
        <w:t>(</w:t>
      </w:r>
      <w:r w:rsidR="005D6581">
        <w:t>initial</w:t>
      </w:r>
      <w:r w:rsidR="00D81577">
        <w:t xml:space="preserve"> and equilibrium) </w:t>
      </w:r>
      <w:r w:rsidR="00D45863">
        <w:t xml:space="preserve">for all </w:t>
      </w:r>
      <w:r w:rsidR="00C65696">
        <w:t xml:space="preserve">core load </w:t>
      </w:r>
      <w:r w:rsidR="00D45863">
        <w:t xml:space="preserve">patterns </w:t>
      </w:r>
      <w:r w:rsidR="001B630F">
        <w:t xml:space="preserve">showed </w:t>
      </w:r>
      <w:r w:rsidR="00BB201D">
        <w:t xml:space="preserve">progressive increases in core reactivity as FAs were </w:t>
      </w:r>
      <w:r w:rsidR="00D37803">
        <w:t xml:space="preserve">sequentially </w:t>
      </w:r>
      <w:r w:rsidR="00BB201D">
        <w:t>loaded into the core</w:t>
      </w:r>
      <w:r w:rsidR="0066236A">
        <w:t xml:space="preserve">. There were no </w:t>
      </w:r>
      <w:r w:rsidR="00131E63">
        <w:t>i</w:t>
      </w:r>
      <w:r w:rsidR="00131E63" w:rsidRPr="00274A32">
        <w:rPr>
          <w:szCs w:val="24"/>
        </w:rPr>
        <w:t xml:space="preserve">ntermediate fuel patterns </w:t>
      </w:r>
      <w:r w:rsidR="0066236A" w:rsidRPr="00274A32">
        <w:rPr>
          <w:szCs w:val="24"/>
        </w:rPr>
        <w:t xml:space="preserve">that </w:t>
      </w:r>
      <w:r w:rsidR="00131E63" w:rsidRPr="00274A32">
        <w:rPr>
          <w:szCs w:val="24"/>
        </w:rPr>
        <w:t xml:space="preserve">were more reactive than </w:t>
      </w:r>
      <w:r w:rsidR="00131E63" w:rsidRPr="00070B81">
        <w:t xml:space="preserve">the </w:t>
      </w:r>
      <w:r w:rsidR="0066236A">
        <w:t>fully formed core</w:t>
      </w:r>
      <w:r w:rsidR="00195098">
        <w:t xml:space="preserve">, </w:t>
      </w:r>
      <w:r w:rsidR="00D95D10">
        <w:t xml:space="preserve">which </w:t>
      </w:r>
      <w:r w:rsidR="00195098">
        <w:t xml:space="preserve">meets my expectation against </w:t>
      </w:r>
      <w:r w:rsidR="00131E63">
        <w:t>IAEA SSG</w:t>
      </w:r>
      <w:r w:rsidR="00875FC6">
        <w:t>-</w:t>
      </w:r>
      <w:r w:rsidR="005105EB">
        <w:t>73</w:t>
      </w:r>
      <w:r w:rsidR="00131E63">
        <w:t xml:space="preserve"> (ref</w:t>
      </w:r>
      <w:r w:rsidR="00AB4AED">
        <w:t xml:space="preserve">. </w:t>
      </w:r>
      <w:sdt>
        <w:sdtPr>
          <w:id w:val="230353136"/>
          <w:citation/>
        </w:sdtPr>
        <w:sdtEndPr/>
        <w:sdtContent>
          <w:r w:rsidR="00AB4AED">
            <w:fldChar w:fldCharType="begin"/>
          </w:r>
          <w:r w:rsidR="00AB4AED">
            <w:instrText xml:space="preserve"> CITATION IAEA_SSG73 \l 2057 </w:instrText>
          </w:r>
          <w:r w:rsidR="00AB4AED">
            <w:fldChar w:fldCharType="separate"/>
          </w:r>
          <w:r w:rsidR="002E5136" w:rsidRPr="002E5136">
            <w:rPr>
              <w:noProof/>
            </w:rPr>
            <w:t>[37]</w:t>
          </w:r>
          <w:r w:rsidR="00AB4AED">
            <w:fldChar w:fldCharType="end"/>
          </w:r>
        </w:sdtContent>
      </w:sdt>
      <w:r w:rsidR="00131E63">
        <w:t>)</w:t>
      </w:r>
      <w:r w:rsidR="00D95D10">
        <w:t xml:space="preserve">. </w:t>
      </w:r>
    </w:p>
    <w:p w14:paraId="620082B8" w14:textId="0F3669EC" w:rsidR="00735D7A" w:rsidRDefault="00E14DBE" w:rsidP="008B30CB">
      <w:pPr>
        <w:pStyle w:val="Numberedparagraph"/>
      </w:pPr>
      <w:r>
        <w:t>W</w:t>
      </w:r>
      <w:r w:rsidRPr="00333FFA">
        <w:t xml:space="preserve">hen fully built </w:t>
      </w:r>
      <w:r>
        <w:t>b</w:t>
      </w:r>
      <w:r w:rsidR="002F6B36" w:rsidRPr="00333FFA">
        <w:t xml:space="preserve">oth </w:t>
      </w:r>
      <w:r w:rsidR="00E131C1">
        <w:t>initial and equilibrium</w:t>
      </w:r>
      <w:r w:rsidR="002F6B36" w:rsidRPr="00333FFA">
        <w:t xml:space="preserve"> </w:t>
      </w:r>
      <w:r w:rsidR="008C5D07" w:rsidRPr="00333FFA">
        <w:t>core</w:t>
      </w:r>
      <w:r w:rsidR="003A2A64" w:rsidRPr="00333FFA">
        <w:t>s</w:t>
      </w:r>
      <w:r w:rsidR="008C5D07" w:rsidRPr="00333FFA">
        <w:t xml:space="preserve"> </w:t>
      </w:r>
      <w:r w:rsidR="00333FFA" w:rsidRPr="00333FFA">
        <w:t xml:space="preserve">(with no mis-loads) had </w:t>
      </w:r>
      <w:r w:rsidR="00D30144" w:rsidRPr="00333FFA">
        <w:t xml:space="preserve">margin to </w:t>
      </w:r>
      <w:r w:rsidR="008B30CB">
        <w:t>t</w:t>
      </w:r>
      <w:r w:rsidR="008B30CB" w:rsidRPr="008B30CB">
        <w:t>he administrative margin to criticality for normal conditions</w:t>
      </w:r>
      <w:r w:rsidR="008B30CB">
        <w:t xml:space="preserve"> </w:t>
      </w:r>
      <w:r w:rsidR="00FA4B09">
        <w:t>meeting my expectations against SAP ERC.1</w:t>
      </w:r>
      <w:r w:rsidR="00D30144">
        <w:t>.</w:t>
      </w:r>
    </w:p>
    <w:p w14:paraId="4C760030" w14:textId="52F55644" w:rsidR="001A2BF6" w:rsidRPr="009D62CA" w:rsidRDefault="001A2BF6" w:rsidP="001A2BF6">
      <w:pPr>
        <w:pStyle w:val="Numberedparagraph"/>
        <w:numPr>
          <w:ilvl w:val="0"/>
          <w:numId w:val="0"/>
        </w:numPr>
        <w:ind w:left="851"/>
        <w:rPr>
          <w:b/>
          <w:bCs/>
        </w:rPr>
      </w:pPr>
      <w:r w:rsidRPr="009D62CA">
        <w:rPr>
          <w:b/>
          <w:bCs/>
        </w:rPr>
        <w:t xml:space="preserve">Core </w:t>
      </w:r>
      <w:r>
        <w:rPr>
          <w:b/>
          <w:bCs/>
        </w:rPr>
        <w:t>mis-</w:t>
      </w:r>
      <w:r w:rsidRPr="009D62CA">
        <w:rPr>
          <w:b/>
          <w:bCs/>
        </w:rPr>
        <w:t>loa</w:t>
      </w:r>
      <w:r>
        <w:rPr>
          <w:b/>
          <w:bCs/>
        </w:rPr>
        <w:t>d</w:t>
      </w:r>
    </w:p>
    <w:p w14:paraId="57D4F551" w14:textId="1CC5A116" w:rsidR="0049022C" w:rsidRDefault="00FB6C80" w:rsidP="00FB6C80">
      <w:pPr>
        <w:pStyle w:val="Numberedparagraph"/>
      </w:pPr>
      <w:r w:rsidRPr="00444CC5">
        <w:t xml:space="preserve">The most likely cause of a possible inadvertent criticality is when errors in the </w:t>
      </w:r>
      <w:r w:rsidRPr="0092779C">
        <w:t xml:space="preserve">loading sequence lead to the highest reactivity FAs being placed next to each other. </w:t>
      </w:r>
      <w:r w:rsidRPr="009318FF">
        <w:t>The precise sequence of errors will determine when in the loading sequence an inadvertent criticality could occur</w:t>
      </w:r>
      <w:r>
        <w:t>.</w:t>
      </w:r>
      <w:r w:rsidRPr="00B360E3">
        <w:t xml:space="preserve"> </w:t>
      </w:r>
    </w:p>
    <w:p w14:paraId="450EFD1D" w14:textId="3336F482" w:rsidR="00FB6C80" w:rsidRPr="00406753" w:rsidRDefault="00FB6C80" w:rsidP="00FB6C80">
      <w:pPr>
        <w:pStyle w:val="Numberedparagraph"/>
      </w:pPr>
      <w:r w:rsidRPr="00406753">
        <w:t xml:space="preserve">SSG-52 (ref. </w:t>
      </w:r>
      <w:sdt>
        <w:sdtPr>
          <w:id w:val="-904298305"/>
          <w:citation/>
        </w:sdtPr>
        <w:sdtEndPr/>
        <w:sdtContent>
          <w:r w:rsidRPr="00406753">
            <w:fldChar w:fldCharType="begin"/>
          </w:r>
          <w:r w:rsidRPr="00406753">
            <w:instrText xml:space="preserve"> CITATION IAEA_SSG52 \l 2057 </w:instrText>
          </w:r>
          <w:r w:rsidRPr="00406753">
            <w:fldChar w:fldCharType="separate"/>
          </w:r>
          <w:r w:rsidR="002E5136" w:rsidRPr="002E5136">
            <w:rPr>
              <w:noProof/>
            </w:rPr>
            <w:t>[35]</w:t>
          </w:r>
          <w:r w:rsidRPr="00406753">
            <w:fldChar w:fldCharType="end"/>
          </w:r>
        </w:sdtContent>
      </w:sdt>
      <w:r w:rsidRPr="00406753">
        <w:t>) says that</w:t>
      </w:r>
      <w:r w:rsidR="00660439">
        <w:t xml:space="preserve"> ”</w:t>
      </w:r>
      <w:r w:rsidRPr="00406753">
        <w:t>…the reactor core should be designed such that the consequences of the worst misloaded fuel assembly, if any, remain within nuclear design limits and fuel design limits</w:t>
      </w:r>
      <w:r w:rsidR="00660439">
        <w:t>”</w:t>
      </w:r>
      <w:r w:rsidR="00763885">
        <w:t>.</w:t>
      </w:r>
      <w:r w:rsidRPr="00406753">
        <w:t xml:space="preserve"> The commentary under SAP ERC.1 states that </w:t>
      </w:r>
      <w:r w:rsidR="00763885">
        <w:t>“</w:t>
      </w:r>
      <w:r w:rsidRPr="00406753">
        <w:t xml:space="preserve">no single moveable fissile assembly, moderator or absorber when added to or removed from the core should increase the </w:t>
      </w:r>
      <w:r w:rsidRPr="00406753">
        <w:lastRenderedPageBreak/>
        <w:t>reactivity by an amount greater than the shutdown margin, with an appropriate allowance for uncertainty</w:t>
      </w:r>
      <w:r w:rsidR="00763885">
        <w:t>”</w:t>
      </w:r>
      <w:r w:rsidRPr="00406753">
        <w:t xml:space="preserve">. </w:t>
      </w:r>
    </w:p>
    <w:p w14:paraId="7AE7793E" w14:textId="16D514D7" w:rsidR="00AE40FE" w:rsidRDefault="009F4AA6" w:rsidP="006F0EFC">
      <w:pPr>
        <w:pStyle w:val="Numberedparagraph"/>
      </w:pPr>
      <w:r>
        <w:t xml:space="preserve">The </w:t>
      </w:r>
      <w:r w:rsidR="0062198D">
        <w:t>R</w:t>
      </w:r>
      <w:r>
        <w:t xml:space="preserve">P has conducted misload analysis </w:t>
      </w:r>
      <w:r w:rsidR="00FB6C80">
        <w:t xml:space="preserve">for </w:t>
      </w:r>
      <w:r>
        <w:t xml:space="preserve">the </w:t>
      </w:r>
      <w:r w:rsidR="00186E07">
        <w:t xml:space="preserve">more reactive </w:t>
      </w:r>
      <w:r>
        <w:t xml:space="preserve">equilibrium </w:t>
      </w:r>
      <w:r w:rsidR="0062198D">
        <w:t>core</w:t>
      </w:r>
      <w:r w:rsidR="00FB6C80">
        <w:t xml:space="preserve"> </w:t>
      </w:r>
      <w:r w:rsidR="00FF14B9">
        <w:t xml:space="preserve">only </w:t>
      </w:r>
      <w:r w:rsidR="00FB6C80">
        <w:t xml:space="preserve">(ref. </w:t>
      </w:r>
      <w:sdt>
        <w:sdtPr>
          <w:id w:val="1313218539"/>
          <w:citation/>
        </w:sdtPr>
        <w:sdtEndPr/>
        <w:sdtContent>
          <w:r w:rsidR="00FB6C80">
            <w:fldChar w:fldCharType="begin"/>
          </w:r>
          <w:r w:rsidR="00E83549">
            <w:instrText xml:space="preserve">CITATION RRSMR_CritAnal_2 \l 2057 </w:instrText>
          </w:r>
          <w:r w:rsidR="00FB6C80">
            <w:fldChar w:fldCharType="separate"/>
          </w:r>
          <w:r w:rsidR="002E5136" w:rsidRPr="002E5136">
            <w:rPr>
              <w:noProof/>
            </w:rPr>
            <w:t>[54]</w:t>
          </w:r>
          <w:r w:rsidR="00FB6C80">
            <w:fldChar w:fldCharType="end"/>
          </w:r>
        </w:sdtContent>
      </w:sdt>
      <w:r w:rsidR="00FB6C80">
        <w:t>)</w:t>
      </w:r>
      <w:r w:rsidR="00F8548B">
        <w:t xml:space="preserve"> which is bounding from a </w:t>
      </w:r>
      <w:r w:rsidR="006F0EFC">
        <w:t>critical</w:t>
      </w:r>
      <w:r w:rsidR="00EA4DB6">
        <w:t>ity</w:t>
      </w:r>
      <w:r w:rsidR="00F8548B">
        <w:t xml:space="preserve"> </w:t>
      </w:r>
      <w:r w:rsidR="00551743">
        <w:t xml:space="preserve">safety </w:t>
      </w:r>
      <w:r w:rsidR="00F8548B">
        <w:t>perspective.</w:t>
      </w:r>
      <w:r w:rsidR="006F0EFC">
        <w:t xml:space="preserve"> </w:t>
      </w:r>
      <w:r w:rsidR="002208B9">
        <w:t>T</w:t>
      </w:r>
      <w:r w:rsidR="00295B7C">
        <w:t>ransition</w:t>
      </w:r>
      <w:r w:rsidR="00202784">
        <w:t xml:space="preserve"> cores </w:t>
      </w:r>
      <w:r w:rsidR="002208B9">
        <w:t>have not yet been analysed</w:t>
      </w:r>
      <w:r w:rsidR="006D491F">
        <w:t>.</w:t>
      </w:r>
      <w:r w:rsidR="00AE40FE">
        <w:t xml:space="preserve"> </w:t>
      </w:r>
    </w:p>
    <w:p w14:paraId="6D9593D4" w14:textId="64B1A9B2" w:rsidR="00257825" w:rsidRDefault="00663433" w:rsidP="00257825">
      <w:pPr>
        <w:pStyle w:val="Numberedparagraph"/>
      </w:pPr>
      <w:r>
        <w:t>T</w:t>
      </w:r>
      <w:r w:rsidR="00257825">
        <w:t xml:space="preserve">he </w:t>
      </w:r>
      <w:r w:rsidR="00257825" w:rsidRPr="00426E48">
        <w:t xml:space="preserve">administrative margin </w:t>
      </w:r>
      <w:r w:rsidR="006F0EFC">
        <w:t xml:space="preserve">and the uncertainty </w:t>
      </w:r>
      <w:r w:rsidR="00257825" w:rsidRPr="00426E48">
        <w:t xml:space="preserve">used </w:t>
      </w:r>
      <w:r>
        <w:t xml:space="preserve">for the analysis </w:t>
      </w:r>
      <w:r w:rsidR="00257825" w:rsidRPr="00C504B6">
        <w:t xml:space="preserve">is consistent with </w:t>
      </w:r>
      <w:r w:rsidR="00257825">
        <w:t>the one s</w:t>
      </w:r>
      <w:r w:rsidR="00257825" w:rsidRPr="00C504B6">
        <w:t xml:space="preserve">tuck </w:t>
      </w:r>
      <w:r w:rsidR="00257825">
        <w:t>r</w:t>
      </w:r>
      <w:r w:rsidR="00257825" w:rsidRPr="00C504B6">
        <w:t xml:space="preserve">od </w:t>
      </w:r>
      <w:r w:rsidR="00257825">
        <w:t>s</w:t>
      </w:r>
      <w:r w:rsidR="00257825" w:rsidRPr="00C504B6">
        <w:t xml:space="preserve">hutdown </w:t>
      </w:r>
      <w:r w:rsidR="00257825">
        <w:t>m</w:t>
      </w:r>
      <w:r w:rsidR="00257825" w:rsidRPr="00C504B6">
        <w:t xml:space="preserve">argin </w:t>
      </w:r>
      <w:r w:rsidR="00257825">
        <w:t xml:space="preserve">taken from the Justification of Design Limits (ref. </w:t>
      </w:r>
      <w:sdt>
        <w:sdtPr>
          <w:id w:val="1097217941"/>
          <w:citation/>
        </w:sdtPr>
        <w:sdtEndPr/>
        <w:sdtContent>
          <w:r w:rsidR="00257825">
            <w:fldChar w:fldCharType="begin"/>
          </w:r>
          <w:r w:rsidR="00257825">
            <w:instrText xml:space="preserve"> CITATION RRJustDesignLimits_1 \l 2057 </w:instrText>
          </w:r>
          <w:r w:rsidR="00257825">
            <w:fldChar w:fldCharType="separate"/>
          </w:r>
          <w:r w:rsidR="002E5136" w:rsidRPr="002E5136">
            <w:rPr>
              <w:noProof/>
            </w:rPr>
            <w:t>[50]</w:t>
          </w:r>
          <w:r w:rsidR="00257825">
            <w:fldChar w:fldCharType="end"/>
          </w:r>
        </w:sdtContent>
      </w:sdt>
      <w:r w:rsidR="00257825">
        <w:t xml:space="preserve">). However, those </w:t>
      </w:r>
      <w:r w:rsidR="00257825" w:rsidRPr="00C504B6">
        <w:t>in-core design limits</w:t>
      </w:r>
      <w:r w:rsidR="00257825">
        <w:t xml:space="preserve"> appear </w:t>
      </w:r>
      <w:r w:rsidR="00257825" w:rsidRPr="00575C39">
        <w:t>only to be applicable to Modes 1-4, not to refuelling. In response to a</w:t>
      </w:r>
      <w:r w:rsidR="008A759C">
        <w:t xml:space="preserve"> R</w:t>
      </w:r>
      <w:r w:rsidR="00A1095E">
        <w:t>egulatory Query (RQ)</w:t>
      </w:r>
      <w:r w:rsidR="008A759C">
        <w:t xml:space="preserve"> (</w:t>
      </w:r>
      <w:r w:rsidR="00257825" w:rsidRPr="00575C39">
        <w:t>RQ</w:t>
      </w:r>
      <w:r w:rsidR="00030470">
        <w:t>-</w:t>
      </w:r>
      <w:r w:rsidR="007B4B2D">
        <w:t>01169</w:t>
      </w:r>
      <w:r w:rsidR="008A759C">
        <w:t xml:space="preserve">, </w:t>
      </w:r>
      <w:r w:rsidR="007B4B2D">
        <w:t xml:space="preserve">ref. </w:t>
      </w:r>
      <w:sdt>
        <w:sdtPr>
          <w:id w:val="333733068"/>
          <w:citation/>
        </w:sdtPr>
        <w:sdtEndPr/>
        <w:sdtContent>
          <w:r w:rsidR="0079316D">
            <w:fldChar w:fldCharType="begin"/>
          </w:r>
          <w:r w:rsidR="0079316D">
            <w:instrText xml:space="preserve"> CITATION ONR_RQs \l 2057 </w:instrText>
          </w:r>
          <w:r w:rsidR="0079316D">
            <w:fldChar w:fldCharType="separate"/>
          </w:r>
          <w:r w:rsidR="002E5136" w:rsidRPr="002E5136">
            <w:rPr>
              <w:noProof/>
            </w:rPr>
            <w:t>[75]</w:t>
          </w:r>
          <w:r w:rsidR="0079316D">
            <w:fldChar w:fldCharType="end"/>
          </w:r>
        </w:sdtContent>
      </w:sdt>
      <w:r w:rsidR="007B4B2D">
        <w:t>)</w:t>
      </w:r>
      <w:r w:rsidR="00575C39">
        <w:t xml:space="preserve"> </w:t>
      </w:r>
      <w:r w:rsidR="00257825" w:rsidRPr="008F7A68">
        <w:t>the</w:t>
      </w:r>
      <w:r w:rsidR="00257825">
        <w:t xml:space="preserve"> RP advises that </w:t>
      </w:r>
      <w:r w:rsidR="00257825" w:rsidRPr="00B4540F">
        <w:t xml:space="preserve">further work </w:t>
      </w:r>
      <w:r w:rsidR="00257825">
        <w:t xml:space="preserve">has already been </w:t>
      </w:r>
      <w:r w:rsidR="00257825" w:rsidRPr="00B4540F">
        <w:t xml:space="preserve">identified to </w:t>
      </w:r>
      <w:r w:rsidR="001C2D57">
        <w:t xml:space="preserve">account </w:t>
      </w:r>
      <w:r w:rsidR="00257825">
        <w:t xml:space="preserve">for </w:t>
      </w:r>
      <w:r w:rsidR="00257825" w:rsidRPr="00B4540F">
        <w:t>refuelling and cold shutdown conditions.</w:t>
      </w:r>
      <w:r w:rsidR="00257825">
        <w:t xml:space="preserve"> </w:t>
      </w:r>
    </w:p>
    <w:p w14:paraId="3D0C2B9D" w14:textId="669F1F64" w:rsidR="00A705A9" w:rsidRDefault="0070719A" w:rsidP="00406753">
      <w:pPr>
        <w:pStyle w:val="Numberedparagraph"/>
      </w:pPr>
      <w:r>
        <w:t xml:space="preserve">The RP’s </w:t>
      </w:r>
      <w:r w:rsidR="00826099">
        <w:t xml:space="preserve">analysis </w:t>
      </w:r>
      <w:r w:rsidR="00A705A9" w:rsidRPr="00A705A9">
        <w:t xml:space="preserve">states </w:t>
      </w:r>
      <w:r w:rsidR="00201377">
        <w:t xml:space="preserve">that </w:t>
      </w:r>
      <w:r w:rsidR="00E2758E">
        <w:t>“</w:t>
      </w:r>
      <w:r w:rsidR="00C4648B">
        <w:t>T</w:t>
      </w:r>
      <w:r w:rsidR="00A705A9" w:rsidRPr="00A705A9">
        <w:t>he results show that two unrodded assemblies will breach the fault conditions criticality criterion but remain subcritical”</w:t>
      </w:r>
      <w:r w:rsidR="00727E9C">
        <w:t xml:space="preserve"> (ref. </w:t>
      </w:r>
      <w:sdt>
        <w:sdtPr>
          <w:id w:val="-1913618932"/>
          <w:citation/>
        </w:sdtPr>
        <w:sdtEndPr/>
        <w:sdtContent>
          <w:r w:rsidR="00727E9C">
            <w:fldChar w:fldCharType="begin"/>
          </w:r>
          <w:r w:rsidR="00727E9C">
            <w:instrText xml:space="preserve">CITATION RRSMR_CritAnal_2 \l 2057 </w:instrText>
          </w:r>
          <w:r w:rsidR="00727E9C">
            <w:fldChar w:fldCharType="separate"/>
          </w:r>
          <w:r w:rsidR="002E5136" w:rsidRPr="002E5136">
            <w:rPr>
              <w:noProof/>
            </w:rPr>
            <w:t>[54]</w:t>
          </w:r>
          <w:r w:rsidR="00727E9C">
            <w:fldChar w:fldCharType="end"/>
          </w:r>
        </w:sdtContent>
      </w:sdt>
      <w:r w:rsidR="00727E9C">
        <w:t>)</w:t>
      </w:r>
      <w:r w:rsidR="00675E9A">
        <w:t>. In response to RQ</w:t>
      </w:r>
      <w:r w:rsidR="005B7F29">
        <w:t>-</w:t>
      </w:r>
      <w:r w:rsidR="00BF7AD4">
        <w:t>01169</w:t>
      </w:r>
      <w:r w:rsidR="006E2243">
        <w:t xml:space="preserve"> (</w:t>
      </w:r>
      <w:r w:rsidR="00BF7AD4">
        <w:t xml:space="preserve">ref. </w:t>
      </w:r>
      <w:sdt>
        <w:sdtPr>
          <w:id w:val="2115008705"/>
          <w:citation/>
        </w:sdtPr>
        <w:sdtEndPr/>
        <w:sdtContent>
          <w:r w:rsidR="00BF7AD4">
            <w:fldChar w:fldCharType="begin"/>
          </w:r>
          <w:r w:rsidR="00BF7AD4">
            <w:instrText xml:space="preserve"> CITATION ONR_RQs \l 2057 </w:instrText>
          </w:r>
          <w:r w:rsidR="00BF7AD4">
            <w:fldChar w:fldCharType="separate"/>
          </w:r>
          <w:r w:rsidR="002E5136" w:rsidRPr="002E5136">
            <w:rPr>
              <w:noProof/>
            </w:rPr>
            <w:t>[75]</w:t>
          </w:r>
          <w:r w:rsidR="00BF7AD4">
            <w:fldChar w:fldCharType="end"/>
          </w:r>
        </w:sdtContent>
      </w:sdt>
      <w:r w:rsidR="00BF7AD4">
        <w:t>)</w:t>
      </w:r>
      <w:r w:rsidR="00675E9A" w:rsidRPr="008F7A68">
        <w:t xml:space="preserve"> </w:t>
      </w:r>
      <w:r w:rsidR="00EA4C86">
        <w:t xml:space="preserve">the RP provided clarification that </w:t>
      </w:r>
      <w:r w:rsidR="00727E9C">
        <w:t>“</w:t>
      </w:r>
      <w:r w:rsidR="00A705A9" w:rsidRPr="00A705A9">
        <w:t>this statement refer</w:t>
      </w:r>
      <w:r w:rsidR="00EA4C86">
        <w:t xml:space="preserve">s </w:t>
      </w:r>
      <w:r w:rsidR="00A705A9" w:rsidRPr="00A705A9">
        <w:t xml:space="preserve">to two binary swaps of </w:t>
      </w:r>
      <w:r w:rsidR="00413D84">
        <w:t>FAs</w:t>
      </w:r>
      <w:r w:rsidR="00A705A9" w:rsidRPr="00A705A9">
        <w:t xml:space="preserve"> (two rodded assemblies being moved to incorrect locations)</w:t>
      </w:r>
      <w:r w:rsidR="00727E9C">
        <w:t>”</w:t>
      </w:r>
      <w:r w:rsidR="00201377">
        <w:t xml:space="preserve"> and that </w:t>
      </w:r>
      <w:r w:rsidR="00727E9C">
        <w:t>“</w:t>
      </w:r>
      <w:r w:rsidR="00201377">
        <w:t>i</w:t>
      </w:r>
      <w:r w:rsidR="00A705A9" w:rsidRPr="00A705A9">
        <w:t>t is expected that a single binary swap could not breach fault condition criticality criterion</w:t>
      </w:r>
      <w:r w:rsidR="00727E9C">
        <w:t>”</w:t>
      </w:r>
      <w:r w:rsidR="00113050">
        <w:t>.</w:t>
      </w:r>
    </w:p>
    <w:p w14:paraId="614AA986" w14:textId="0C03C2CB" w:rsidR="00B360E3" w:rsidRDefault="00B360E3" w:rsidP="00406753">
      <w:pPr>
        <w:pStyle w:val="Numberedparagraph"/>
      </w:pPr>
      <w:r>
        <w:t xml:space="preserve">Given the </w:t>
      </w:r>
      <w:r w:rsidR="008105FE">
        <w:t xml:space="preserve">clarification </w:t>
      </w:r>
      <w:r w:rsidR="003D51FE">
        <w:t xml:space="preserve">on the </w:t>
      </w:r>
      <w:r w:rsidR="00EC034A">
        <w:t xml:space="preserve">type of </w:t>
      </w:r>
      <w:r w:rsidR="00ED57F9">
        <w:t xml:space="preserve">fault </w:t>
      </w:r>
      <w:r w:rsidR="00201377">
        <w:t>that was analysed</w:t>
      </w:r>
      <w:r w:rsidR="00ED57F9">
        <w:t xml:space="preserve">, </w:t>
      </w:r>
      <w:r w:rsidR="00F34268">
        <w:t xml:space="preserve">I am content that the </w:t>
      </w:r>
      <w:r w:rsidR="00ED57F9">
        <w:t xml:space="preserve">results </w:t>
      </w:r>
      <w:r w:rsidR="00113050">
        <w:t xml:space="preserve">demonstrate that </w:t>
      </w:r>
      <w:r w:rsidR="00573BA1">
        <w:t>a</w:t>
      </w:r>
      <w:r w:rsidR="00573BA1" w:rsidRPr="00573BA1">
        <w:t xml:space="preserve"> single fault alone would not result in limits being breached</w:t>
      </w:r>
      <w:r w:rsidR="00F37A2B">
        <w:t>. H</w:t>
      </w:r>
      <w:r w:rsidR="00113050">
        <w:t>ence</w:t>
      </w:r>
      <w:r w:rsidR="00985AB4">
        <w:t>,</w:t>
      </w:r>
      <w:r w:rsidR="00113050">
        <w:t xml:space="preserve"> </w:t>
      </w:r>
      <w:r>
        <w:t xml:space="preserve">I am content that </w:t>
      </w:r>
      <w:r w:rsidR="004F48EE">
        <w:t>the RP</w:t>
      </w:r>
      <w:r w:rsidR="00361D04">
        <w:t>’</w:t>
      </w:r>
      <w:r w:rsidR="004F48EE">
        <w:t xml:space="preserve">s design shows </w:t>
      </w:r>
      <w:r w:rsidR="00573BA1">
        <w:t>consistency</w:t>
      </w:r>
      <w:r w:rsidR="004F48EE">
        <w:t xml:space="preserve"> with </w:t>
      </w:r>
      <w:r w:rsidR="00F65933">
        <w:t xml:space="preserve">SAP </w:t>
      </w:r>
      <w:r>
        <w:t xml:space="preserve">ERC.1 and </w:t>
      </w:r>
      <w:r w:rsidR="00F65933">
        <w:t xml:space="preserve">IAEA </w:t>
      </w:r>
      <w:r>
        <w:t>SSG</w:t>
      </w:r>
      <w:r w:rsidR="00875FC6">
        <w:t>-</w:t>
      </w:r>
      <w:r>
        <w:t>52</w:t>
      </w:r>
      <w:r w:rsidR="003A04EE">
        <w:t xml:space="preserve"> (ref</w:t>
      </w:r>
      <w:r w:rsidR="009C1BC3">
        <w:t>.</w:t>
      </w:r>
      <w:r w:rsidR="003A04EE">
        <w:t xml:space="preserve"> </w:t>
      </w:r>
      <w:sdt>
        <w:sdtPr>
          <w:id w:val="865179463"/>
          <w:citation/>
        </w:sdtPr>
        <w:sdtEndPr/>
        <w:sdtContent>
          <w:r w:rsidR="000A049B">
            <w:fldChar w:fldCharType="begin"/>
          </w:r>
          <w:r w:rsidR="000A049B">
            <w:instrText xml:space="preserve"> CITATION IAEA_SSG52 \l 2057 </w:instrText>
          </w:r>
          <w:r w:rsidR="000A049B">
            <w:fldChar w:fldCharType="separate"/>
          </w:r>
          <w:r w:rsidR="002E5136" w:rsidRPr="002E5136">
            <w:rPr>
              <w:noProof/>
            </w:rPr>
            <w:t>[35]</w:t>
          </w:r>
          <w:r w:rsidR="000A049B">
            <w:fldChar w:fldCharType="end"/>
          </w:r>
        </w:sdtContent>
      </w:sdt>
      <w:r w:rsidR="003A04EE">
        <w:t>)</w:t>
      </w:r>
      <w:r w:rsidR="00732F7C">
        <w:t xml:space="preserve">.  </w:t>
      </w:r>
    </w:p>
    <w:p w14:paraId="38D21F76" w14:textId="3327FE5D" w:rsidR="005B1587" w:rsidRDefault="00826099">
      <w:pPr>
        <w:pStyle w:val="Numberedparagraph"/>
      </w:pPr>
      <w:r w:rsidRPr="00826099">
        <w:t xml:space="preserve">The </w:t>
      </w:r>
      <w:r>
        <w:t xml:space="preserve">analysis </w:t>
      </w:r>
      <w:r w:rsidR="00E2133D">
        <w:t xml:space="preserve">goes on to </w:t>
      </w:r>
      <w:r w:rsidRPr="00826099">
        <w:t xml:space="preserve">show that </w:t>
      </w:r>
      <w:r w:rsidR="00274433">
        <w:t xml:space="preserve">resultant </w:t>
      </w:r>
      <w:r w:rsidRPr="00826099">
        <w:t xml:space="preserve">impacts to the load sequence could breach the </w:t>
      </w:r>
      <w:r w:rsidR="00551743" w:rsidRPr="00E14F23">
        <w:t>administrative margin for in-core activities</w:t>
      </w:r>
      <w:r w:rsidR="00551743">
        <w:t xml:space="preserve"> </w:t>
      </w:r>
      <w:r w:rsidR="00BF5EB3">
        <w:t xml:space="preserve">(to </w:t>
      </w:r>
      <w:r w:rsidR="00BF5EB3" w:rsidRPr="006B67C9">
        <w:t>prevent inadvertent criticality</w:t>
      </w:r>
      <w:r w:rsidR="00BF5EB3">
        <w:t>)</w:t>
      </w:r>
      <w:r w:rsidR="00BF5EB3" w:rsidRPr="00E14F23">
        <w:t xml:space="preserve"> </w:t>
      </w:r>
      <w:r w:rsidR="003A533D" w:rsidRPr="007D3FD0">
        <w:t>by the time the core is complete</w:t>
      </w:r>
      <w:r w:rsidRPr="007D3FD0">
        <w:t xml:space="preserve">. However, </w:t>
      </w:r>
      <w:r w:rsidR="00E15A6F">
        <w:t xml:space="preserve">it is also demonstrated that the core </w:t>
      </w:r>
      <w:r w:rsidR="00A471F2" w:rsidRPr="007D3FD0">
        <w:t>c</w:t>
      </w:r>
      <w:r w:rsidR="00E15A6F">
        <w:t xml:space="preserve">an be </w:t>
      </w:r>
      <w:r w:rsidR="00A471F2" w:rsidRPr="007D3FD0">
        <w:t>monitored continuously</w:t>
      </w:r>
      <w:r w:rsidR="002E017D">
        <w:t xml:space="preserve">, </w:t>
      </w:r>
      <w:r w:rsidR="005B1587">
        <w:t xml:space="preserve">consistent with my </w:t>
      </w:r>
      <w:r w:rsidR="00987E59" w:rsidRPr="00254EFE">
        <w:t>SAP ERC.</w:t>
      </w:r>
      <w:r w:rsidR="00987E59">
        <w:t xml:space="preserve">4 </w:t>
      </w:r>
      <w:r w:rsidR="005B1587">
        <w:t>expectations</w:t>
      </w:r>
      <w:r w:rsidR="002E017D">
        <w:t xml:space="preserve">, and </w:t>
      </w:r>
      <w:r w:rsidR="007216B1">
        <w:t xml:space="preserve">that </w:t>
      </w:r>
      <w:r w:rsidR="005B1587" w:rsidRPr="00254EFE">
        <w:t xml:space="preserve">multiple faults would need to </w:t>
      </w:r>
      <w:r w:rsidR="00274433">
        <w:t xml:space="preserve">have </w:t>
      </w:r>
      <w:r w:rsidR="005B1587" w:rsidRPr="00254EFE">
        <w:t>occu</w:t>
      </w:r>
      <w:r w:rsidR="00274433">
        <w:t>r</w:t>
      </w:r>
      <w:r w:rsidR="005B1587" w:rsidRPr="00254EFE">
        <w:t>r</w:t>
      </w:r>
      <w:r w:rsidR="00274433">
        <w:t>ed</w:t>
      </w:r>
      <w:r w:rsidR="005B1587" w:rsidRPr="00254EFE">
        <w:t xml:space="preserve"> and not </w:t>
      </w:r>
      <w:r w:rsidR="00274433">
        <w:t xml:space="preserve">to have </w:t>
      </w:r>
      <w:r w:rsidR="005B1587" w:rsidRPr="00254EFE">
        <w:t>be</w:t>
      </w:r>
      <w:r w:rsidR="00274433">
        <w:t>en</w:t>
      </w:r>
      <w:r w:rsidR="005B1587" w:rsidRPr="00254EFE">
        <w:t xml:space="preserve"> identified throughout the loading process.</w:t>
      </w:r>
      <w:r w:rsidR="00BE5D52">
        <w:t xml:space="preserve"> The RP’s analysis </w:t>
      </w:r>
      <w:r w:rsidR="00A95EF8">
        <w:t xml:space="preserve">of </w:t>
      </w:r>
      <w:r w:rsidR="00A95EF8" w:rsidRPr="00BE5D52">
        <w:t>failures consequential upon the initiating fault</w:t>
      </w:r>
      <w:r w:rsidR="00A95EF8">
        <w:t xml:space="preserve">, </w:t>
      </w:r>
      <w:r w:rsidR="00B20745">
        <w:t xml:space="preserve">for the sequence core loading sequence modelled </w:t>
      </w:r>
      <w:r w:rsidR="00BE5D52">
        <w:t>meets my expectations against SAP FA.6</w:t>
      </w:r>
      <w:r w:rsidR="00A95EF8">
        <w:t>.</w:t>
      </w:r>
    </w:p>
    <w:p w14:paraId="1CF84E0D" w14:textId="04799E5A" w:rsidR="00026585" w:rsidRPr="00217CB8" w:rsidRDefault="005B1587">
      <w:pPr>
        <w:pStyle w:val="Numberedparagraph"/>
        <w:rPr>
          <w:color w:val="000000" w:themeColor="text1"/>
          <w:szCs w:val="16"/>
        </w:rPr>
      </w:pPr>
      <w:r>
        <w:t>Regarding these ‘</w:t>
      </w:r>
      <w:r w:rsidR="00756840">
        <w:t>multiple</w:t>
      </w:r>
      <w:r>
        <w:t xml:space="preserve"> faults’ </w:t>
      </w:r>
      <w:r w:rsidR="0022242F">
        <w:t xml:space="preserve">and </w:t>
      </w:r>
      <w:r w:rsidR="001C5DC0" w:rsidRPr="00A705A9">
        <w:t>informed by TAG</w:t>
      </w:r>
      <w:r w:rsidR="00BA711F" w:rsidRPr="00A705A9">
        <w:t xml:space="preserve"> </w:t>
      </w:r>
      <w:r w:rsidR="00611D93">
        <w:t>0</w:t>
      </w:r>
      <w:r w:rsidR="00E019BA" w:rsidRPr="00A705A9">
        <w:t xml:space="preserve">75 (ref. </w:t>
      </w:r>
      <w:sdt>
        <w:sdtPr>
          <w:id w:val="-1452463738"/>
          <w:citation/>
        </w:sdtPr>
        <w:sdtEndPr/>
        <w:sdtContent>
          <w:r w:rsidR="004C1179" w:rsidRPr="00A705A9">
            <w:fldChar w:fldCharType="begin"/>
          </w:r>
          <w:r w:rsidR="00B710FC">
            <w:instrText xml:space="preserve">CITATION TAG075_NucFuel \l 2057 </w:instrText>
          </w:r>
          <w:r w:rsidR="004C1179" w:rsidRPr="00A705A9">
            <w:fldChar w:fldCharType="separate"/>
          </w:r>
          <w:r w:rsidR="002E5136" w:rsidRPr="002E5136">
            <w:rPr>
              <w:noProof/>
            </w:rPr>
            <w:t>[31]</w:t>
          </w:r>
          <w:r w:rsidR="004C1179" w:rsidRPr="00A705A9">
            <w:fldChar w:fldCharType="end"/>
          </w:r>
        </w:sdtContent>
      </w:sdt>
      <w:r w:rsidR="00E019BA" w:rsidRPr="00A705A9">
        <w:t>)</w:t>
      </w:r>
      <w:r w:rsidR="001C5DC0" w:rsidRPr="00A705A9">
        <w:rPr>
          <w:lang w:eastAsia="en-GB" w:bidi="ar-SA"/>
        </w:rPr>
        <w:t xml:space="preserve"> </w:t>
      </w:r>
      <w:r w:rsidR="007B1E9F" w:rsidRPr="00A705A9">
        <w:rPr>
          <w:lang w:eastAsia="en-GB" w:bidi="ar-SA"/>
        </w:rPr>
        <w:t>a</w:t>
      </w:r>
      <w:r w:rsidR="001B4621" w:rsidRPr="00A705A9">
        <w:rPr>
          <w:lang w:eastAsia="en-GB" w:bidi="ar-SA"/>
        </w:rPr>
        <w:t xml:space="preserve">nd </w:t>
      </w:r>
      <w:r w:rsidR="00880D46">
        <w:rPr>
          <w:lang w:eastAsia="en-GB" w:bidi="ar-SA"/>
        </w:rPr>
        <w:t xml:space="preserve">SAP </w:t>
      </w:r>
      <w:r w:rsidR="008C3A4A" w:rsidRPr="00A705A9">
        <w:rPr>
          <w:lang w:eastAsia="en-GB" w:bidi="ar-SA"/>
        </w:rPr>
        <w:t>EKP.3</w:t>
      </w:r>
      <w:r w:rsidR="008C3A4A">
        <w:rPr>
          <w:lang w:eastAsia="en-GB" w:bidi="ar-SA"/>
        </w:rPr>
        <w:t xml:space="preserve"> </w:t>
      </w:r>
      <w:r w:rsidR="00D72545">
        <w:rPr>
          <w:lang w:eastAsia="en-GB" w:bidi="ar-SA"/>
        </w:rPr>
        <w:t>I would expect DiD to be in place to</w:t>
      </w:r>
      <w:r w:rsidR="00880D46" w:rsidRPr="00A705A9">
        <w:rPr>
          <w:lang w:eastAsia="en-GB" w:bidi="ar-SA"/>
        </w:rPr>
        <w:t xml:space="preserve"> mitigate the risk of inadvertent criticality</w:t>
      </w:r>
      <w:r w:rsidR="00782CAB">
        <w:rPr>
          <w:lang w:eastAsia="en-GB" w:bidi="ar-SA"/>
        </w:rPr>
        <w:t>.</w:t>
      </w:r>
      <w:r w:rsidR="001B4621" w:rsidRPr="00A705A9">
        <w:rPr>
          <w:lang w:eastAsia="en-GB" w:bidi="ar-SA"/>
        </w:rPr>
        <w:t xml:space="preserve"> </w:t>
      </w:r>
      <w:r w:rsidR="0072213D" w:rsidRPr="00A705A9">
        <w:rPr>
          <w:lang w:eastAsia="en-GB" w:bidi="ar-SA"/>
        </w:rPr>
        <w:t xml:space="preserve">I am </w:t>
      </w:r>
      <w:r w:rsidR="000A08B1" w:rsidRPr="00A705A9">
        <w:rPr>
          <w:lang w:eastAsia="en-GB" w:bidi="ar-SA"/>
        </w:rPr>
        <w:t xml:space="preserve">satisfied that </w:t>
      </w:r>
      <w:r w:rsidR="00CE3749">
        <w:rPr>
          <w:lang w:eastAsia="en-GB" w:bidi="ar-SA"/>
        </w:rPr>
        <w:t xml:space="preserve">the </w:t>
      </w:r>
      <w:r w:rsidR="000A08B1" w:rsidRPr="00A705A9">
        <w:rPr>
          <w:lang w:eastAsia="en-GB" w:bidi="ar-SA"/>
        </w:rPr>
        <w:t xml:space="preserve">RP </w:t>
      </w:r>
      <w:r w:rsidR="00217CB8">
        <w:rPr>
          <w:lang w:eastAsia="en-GB" w:bidi="ar-SA"/>
        </w:rPr>
        <w:t xml:space="preserve">is aware of the </w:t>
      </w:r>
      <w:r w:rsidR="00874C27">
        <w:rPr>
          <w:lang w:eastAsia="en-GB" w:bidi="ar-SA"/>
        </w:rPr>
        <w:t xml:space="preserve">need for DiD measures </w:t>
      </w:r>
      <w:r w:rsidR="0022242F">
        <w:rPr>
          <w:lang w:eastAsia="en-GB" w:bidi="ar-SA"/>
        </w:rPr>
        <w:t xml:space="preserve">to be provided </w:t>
      </w:r>
      <w:r w:rsidR="00217CB8">
        <w:rPr>
          <w:lang w:eastAsia="en-GB" w:bidi="ar-SA"/>
        </w:rPr>
        <w:t xml:space="preserve">and </w:t>
      </w:r>
      <w:r w:rsidR="000A08B1" w:rsidRPr="00A705A9">
        <w:rPr>
          <w:lang w:eastAsia="en-GB" w:bidi="ar-SA"/>
        </w:rPr>
        <w:t xml:space="preserve">intends on </w:t>
      </w:r>
      <w:r w:rsidR="00CE3749">
        <w:rPr>
          <w:lang w:eastAsia="en-GB" w:bidi="ar-SA"/>
        </w:rPr>
        <w:t>demonstrating</w:t>
      </w:r>
      <w:r w:rsidR="000A08B1" w:rsidRPr="00A705A9">
        <w:rPr>
          <w:lang w:eastAsia="en-GB" w:bidi="ar-SA"/>
        </w:rPr>
        <w:t xml:space="preserve"> </w:t>
      </w:r>
      <w:r w:rsidR="00CE3749">
        <w:rPr>
          <w:lang w:eastAsia="en-GB" w:bidi="ar-SA"/>
        </w:rPr>
        <w:t>that risks have been reduced ALARP</w:t>
      </w:r>
      <w:r w:rsidR="00274433">
        <w:rPr>
          <w:lang w:eastAsia="en-GB" w:bidi="ar-SA"/>
        </w:rPr>
        <w:t xml:space="preserve">. I take my confidence </w:t>
      </w:r>
      <w:r w:rsidR="004811FE">
        <w:rPr>
          <w:lang w:eastAsia="en-GB" w:bidi="ar-SA"/>
        </w:rPr>
        <w:t xml:space="preserve">from the </w:t>
      </w:r>
      <w:r w:rsidR="00942D37">
        <w:rPr>
          <w:lang w:eastAsia="en-GB" w:bidi="ar-SA"/>
        </w:rPr>
        <w:t xml:space="preserve">commitments made in </w:t>
      </w:r>
      <w:r w:rsidR="00942D37" w:rsidRPr="00942D37">
        <w:rPr>
          <w:lang w:eastAsia="en-GB" w:bidi="ar-SA"/>
        </w:rPr>
        <w:t xml:space="preserve">the RP’s Definition of Postulated Initiating Events and Derivation of Initiating Event Frequencies </w:t>
      </w:r>
      <w:r w:rsidR="00942D37" w:rsidRPr="00942D37">
        <w:t xml:space="preserve">(ref. </w:t>
      </w:r>
      <w:sdt>
        <w:sdtPr>
          <w:id w:val="-1465500599"/>
          <w:citation/>
        </w:sdtPr>
        <w:sdtEndPr/>
        <w:sdtContent>
          <w:r w:rsidR="00942D37" w:rsidRPr="00942D37">
            <w:fldChar w:fldCharType="begin"/>
          </w:r>
          <w:r w:rsidR="00E83549">
            <w:instrText xml:space="preserve">CITATION RRSMR_PIEsandIEFs_2 \l 2057 </w:instrText>
          </w:r>
          <w:r w:rsidR="00942D37" w:rsidRPr="00942D37">
            <w:fldChar w:fldCharType="separate"/>
          </w:r>
          <w:r w:rsidR="002E5136" w:rsidRPr="002E5136">
            <w:rPr>
              <w:noProof/>
            </w:rPr>
            <w:t>[76]</w:t>
          </w:r>
          <w:r w:rsidR="00942D37" w:rsidRPr="00942D37">
            <w:fldChar w:fldCharType="end"/>
          </w:r>
        </w:sdtContent>
      </w:sdt>
      <w:r w:rsidR="00942D37" w:rsidRPr="00942D37">
        <w:t xml:space="preserve">) to provide </w:t>
      </w:r>
      <w:r w:rsidR="00677C52">
        <w:t xml:space="preserve">appropriate </w:t>
      </w:r>
      <w:r w:rsidR="00942D37" w:rsidRPr="00942D37">
        <w:t xml:space="preserve">preventative measures to reduce the event frequency to ensure the risks are managed, and from the </w:t>
      </w:r>
      <w:r w:rsidR="004811FE" w:rsidRPr="00942D37">
        <w:rPr>
          <w:lang w:eastAsia="en-GB" w:bidi="ar-SA"/>
        </w:rPr>
        <w:t xml:space="preserve">identification of </w:t>
      </w:r>
      <w:r w:rsidR="00D03DB5" w:rsidRPr="00942D37">
        <w:rPr>
          <w:lang w:eastAsia="en-GB" w:bidi="ar-SA"/>
        </w:rPr>
        <w:t>candidate</w:t>
      </w:r>
      <w:r w:rsidR="0011092B" w:rsidRPr="00942D37">
        <w:rPr>
          <w:lang w:eastAsia="en-GB" w:bidi="ar-SA"/>
        </w:rPr>
        <w:t xml:space="preserve"> safety measures within </w:t>
      </w:r>
      <w:bookmarkStart w:id="45" w:name="_Ref157601857"/>
      <w:r w:rsidR="004811FE" w:rsidRPr="00942D37">
        <w:rPr>
          <w:lang w:eastAsia="en-GB" w:bidi="ar-SA"/>
        </w:rPr>
        <w:t xml:space="preserve">the </w:t>
      </w:r>
      <w:r w:rsidR="0011092B" w:rsidRPr="00942D37">
        <w:rPr>
          <w:color w:val="000000" w:themeColor="text1"/>
          <w:szCs w:val="16"/>
        </w:rPr>
        <w:t>Fault Schedule (</w:t>
      </w:r>
      <w:r w:rsidR="0011092B" w:rsidRPr="00942D37">
        <w:t>ref.</w:t>
      </w:r>
      <w:r w:rsidR="006105C0" w:rsidRPr="00942D37">
        <w:t xml:space="preserve"> </w:t>
      </w:r>
      <w:sdt>
        <w:sdtPr>
          <w:id w:val="1376352005"/>
          <w:citation/>
        </w:sdtPr>
        <w:sdtEndPr/>
        <w:sdtContent>
          <w:r w:rsidR="00992632" w:rsidRPr="00942D37">
            <w:fldChar w:fldCharType="begin"/>
          </w:r>
          <w:r w:rsidR="001370B1">
            <w:instrText xml:space="preserve">CITATION RRSMR_FaultSchedule_2 \l 2057 </w:instrText>
          </w:r>
          <w:r w:rsidR="00992632" w:rsidRPr="00942D37">
            <w:fldChar w:fldCharType="separate"/>
          </w:r>
          <w:r w:rsidR="002E5136" w:rsidRPr="002E5136">
            <w:rPr>
              <w:noProof/>
            </w:rPr>
            <w:t>[77]</w:t>
          </w:r>
          <w:r w:rsidR="00992632" w:rsidRPr="00942D37">
            <w:fldChar w:fldCharType="end"/>
          </w:r>
        </w:sdtContent>
      </w:sdt>
      <w:r w:rsidR="00992632" w:rsidRPr="00942D37">
        <w:t>)</w:t>
      </w:r>
      <w:r w:rsidR="0011092B" w:rsidRPr="00942D37">
        <w:rPr>
          <w:color w:val="000000" w:themeColor="text1"/>
          <w:szCs w:val="16"/>
        </w:rPr>
        <w:t>:</w:t>
      </w:r>
      <w:r w:rsidR="00026585" w:rsidRPr="00217CB8">
        <w:rPr>
          <w:color w:val="000000" w:themeColor="text1"/>
          <w:szCs w:val="16"/>
        </w:rPr>
        <w:t xml:space="preserve"> </w:t>
      </w:r>
    </w:p>
    <w:p w14:paraId="1BE1BD7D" w14:textId="655EC7B4" w:rsidR="0057265B" w:rsidRPr="0011092B" w:rsidRDefault="0057265B" w:rsidP="00CB42EA">
      <w:pPr>
        <w:pStyle w:val="Bulletlist1"/>
        <w:ind w:left="1424" w:hanging="505"/>
        <w:rPr>
          <w:color w:val="000000" w:themeColor="text1"/>
          <w:szCs w:val="16"/>
        </w:rPr>
      </w:pPr>
      <w:r w:rsidRPr="0011092B">
        <w:rPr>
          <w:color w:val="000000" w:themeColor="text1"/>
          <w:szCs w:val="16"/>
        </w:rPr>
        <w:lastRenderedPageBreak/>
        <w:t xml:space="preserve">Duty (DiD1) – Operator controls on </w:t>
      </w:r>
      <w:r w:rsidR="005F7B49">
        <w:rPr>
          <w:color w:val="000000" w:themeColor="text1"/>
          <w:szCs w:val="16"/>
        </w:rPr>
        <w:t>FA</w:t>
      </w:r>
      <w:r w:rsidRPr="0011092B">
        <w:rPr>
          <w:color w:val="000000" w:themeColor="text1"/>
          <w:szCs w:val="16"/>
        </w:rPr>
        <w:t xml:space="preserve"> locations according to loading pattern. </w:t>
      </w:r>
    </w:p>
    <w:p w14:paraId="3E2F28AC" w14:textId="29D82DB8" w:rsidR="0057265B" w:rsidRPr="0011092B" w:rsidRDefault="0057265B" w:rsidP="00CB42EA">
      <w:pPr>
        <w:pStyle w:val="Bulletlist1"/>
        <w:ind w:left="1424" w:hanging="505"/>
        <w:rPr>
          <w:color w:val="000000" w:themeColor="text1"/>
          <w:szCs w:val="16"/>
        </w:rPr>
      </w:pPr>
      <w:r w:rsidRPr="0011092B">
        <w:rPr>
          <w:color w:val="000000" w:themeColor="text1"/>
          <w:szCs w:val="16"/>
        </w:rPr>
        <w:t xml:space="preserve">Preventive (DiD2) – Operators check </w:t>
      </w:r>
      <w:r w:rsidR="005F7B49">
        <w:rPr>
          <w:color w:val="000000" w:themeColor="text1"/>
          <w:szCs w:val="16"/>
        </w:rPr>
        <w:t>FA</w:t>
      </w:r>
      <w:r w:rsidRPr="0011092B">
        <w:rPr>
          <w:color w:val="000000" w:themeColor="text1"/>
          <w:szCs w:val="16"/>
        </w:rPr>
        <w:t xml:space="preserve"> numbers, locations and control rods. </w:t>
      </w:r>
    </w:p>
    <w:p w14:paraId="3238142B" w14:textId="0F085A3A" w:rsidR="0057265B" w:rsidRDefault="0057265B" w:rsidP="00CB42EA">
      <w:pPr>
        <w:pStyle w:val="Bulletlist1"/>
        <w:ind w:left="1424" w:hanging="505"/>
        <w:rPr>
          <w:color w:val="000000" w:themeColor="text1"/>
          <w:szCs w:val="16"/>
        </w:rPr>
      </w:pPr>
      <w:r w:rsidRPr="0011092B">
        <w:rPr>
          <w:color w:val="000000" w:themeColor="text1"/>
          <w:szCs w:val="16"/>
        </w:rPr>
        <w:t xml:space="preserve">Protective (DiD3) – Operators compare </w:t>
      </w:r>
      <w:r w:rsidR="00D927DB" w:rsidRPr="0011092B">
        <w:rPr>
          <w:color w:val="000000" w:themeColor="text1"/>
          <w:szCs w:val="16"/>
        </w:rPr>
        <w:t xml:space="preserve">source-range detector response </w:t>
      </w:r>
      <w:r w:rsidRPr="0011092B">
        <w:rPr>
          <w:color w:val="000000" w:themeColor="text1"/>
          <w:szCs w:val="16"/>
        </w:rPr>
        <w:t>th</w:t>
      </w:r>
      <w:r w:rsidR="00D927DB">
        <w:rPr>
          <w:color w:val="000000" w:themeColor="text1"/>
          <w:szCs w:val="16"/>
        </w:rPr>
        <w:t xml:space="preserve">at </w:t>
      </w:r>
      <w:r w:rsidRPr="0011092B">
        <w:rPr>
          <w:color w:val="000000" w:themeColor="text1"/>
          <w:szCs w:val="16"/>
        </w:rPr>
        <w:t xml:space="preserve">expected. </w:t>
      </w:r>
      <w:r w:rsidR="00D927DB">
        <w:rPr>
          <w:color w:val="000000" w:themeColor="text1"/>
          <w:szCs w:val="16"/>
        </w:rPr>
        <w:t>E</w:t>
      </w:r>
      <w:r w:rsidRPr="0011092B">
        <w:rPr>
          <w:color w:val="000000" w:themeColor="text1"/>
          <w:szCs w:val="16"/>
        </w:rPr>
        <w:t>ngineered protection to be considered.</w:t>
      </w:r>
    </w:p>
    <w:p w14:paraId="474703E7" w14:textId="6E347DCB" w:rsidR="00ED3FE7" w:rsidRPr="00E61BA9" w:rsidRDefault="005B5A94">
      <w:pPr>
        <w:pStyle w:val="Numberedparagraph"/>
        <w:rPr>
          <w:color w:val="000000" w:themeColor="text1"/>
          <w:szCs w:val="16"/>
        </w:rPr>
      </w:pPr>
      <w:r>
        <w:rPr>
          <w:color w:val="000000" w:themeColor="text1"/>
          <w:szCs w:val="16"/>
        </w:rPr>
        <w:t>B</w:t>
      </w:r>
      <w:r>
        <w:t>ased on the evidence I have s</w:t>
      </w:r>
      <w:r w:rsidR="001B5FDA">
        <w:t xml:space="preserve">ampled </w:t>
      </w:r>
      <w:r w:rsidR="009C5308">
        <w:rPr>
          <w:color w:val="000000" w:themeColor="text1"/>
          <w:szCs w:val="16"/>
        </w:rPr>
        <w:t xml:space="preserve">it is clear that the core </w:t>
      </w:r>
      <w:r w:rsidR="004649F2">
        <w:rPr>
          <w:color w:val="000000" w:themeColor="text1"/>
          <w:szCs w:val="16"/>
        </w:rPr>
        <w:t xml:space="preserve">is </w:t>
      </w:r>
      <w:r w:rsidR="009C5308">
        <w:rPr>
          <w:color w:val="000000" w:themeColor="text1"/>
          <w:szCs w:val="16"/>
        </w:rPr>
        <w:t xml:space="preserve">tolerant to single failures; that it </w:t>
      </w:r>
      <w:r w:rsidR="004649F2">
        <w:rPr>
          <w:color w:val="000000" w:themeColor="text1"/>
          <w:szCs w:val="16"/>
        </w:rPr>
        <w:t>is</w:t>
      </w:r>
      <w:r w:rsidR="003C248F">
        <w:rPr>
          <w:color w:val="000000" w:themeColor="text1"/>
          <w:szCs w:val="16"/>
        </w:rPr>
        <w:t xml:space="preserve"> </w:t>
      </w:r>
      <w:r w:rsidR="009C5308">
        <w:rPr>
          <w:color w:val="000000" w:themeColor="text1"/>
          <w:szCs w:val="16"/>
        </w:rPr>
        <w:t xml:space="preserve">possible </w:t>
      </w:r>
      <w:r w:rsidR="009C5308" w:rsidRPr="00756840">
        <w:rPr>
          <w:color w:val="000000" w:themeColor="text1"/>
          <w:szCs w:val="16"/>
        </w:rPr>
        <w:t>to monitor the core reactivity</w:t>
      </w:r>
      <w:r w:rsidR="009C5308">
        <w:rPr>
          <w:color w:val="000000" w:themeColor="text1"/>
          <w:szCs w:val="16"/>
        </w:rPr>
        <w:t xml:space="preserve"> </w:t>
      </w:r>
      <w:r w:rsidR="00695D9C">
        <w:rPr>
          <w:color w:val="000000" w:themeColor="text1"/>
          <w:szCs w:val="16"/>
        </w:rPr>
        <w:t>continuously</w:t>
      </w:r>
      <w:r w:rsidR="003C7478">
        <w:rPr>
          <w:color w:val="000000" w:themeColor="text1"/>
          <w:szCs w:val="16"/>
        </w:rPr>
        <w:t xml:space="preserve">, </w:t>
      </w:r>
      <w:r w:rsidR="003C248F">
        <w:rPr>
          <w:color w:val="000000" w:themeColor="text1"/>
          <w:szCs w:val="16"/>
        </w:rPr>
        <w:t xml:space="preserve">that actions </w:t>
      </w:r>
      <w:r w:rsidR="003C248F" w:rsidRPr="00E61BA9">
        <w:rPr>
          <w:color w:val="000000" w:themeColor="text1"/>
          <w:szCs w:val="16"/>
        </w:rPr>
        <w:t xml:space="preserve">can be </w:t>
      </w:r>
      <w:r w:rsidR="009C5308" w:rsidRPr="00E61BA9">
        <w:rPr>
          <w:color w:val="000000" w:themeColor="text1"/>
          <w:szCs w:val="16"/>
        </w:rPr>
        <w:t>take</w:t>
      </w:r>
      <w:r w:rsidR="003C248F" w:rsidRPr="00E61BA9">
        <w:rPr>
          <w:color w:val="000000" w:themeColor="text1"/>
          <w:szCs w:val="16"/>
        </w:rPr>
        <w:t xml:space="preserve">n </w:t>
      </w:r>
      <w:r w:rsidR="009C5308" w:rsidRPr="00E61BA9">
        <w:rPr>
          <w:color w:val="000000" w:themeColor="text1"/>
          <w:szCs w:val="16"/>
        </w:rPr>
        <w:t xml:space="preserve">before </w:t>
      </w:r>
      <w:r w:rsidR="00F2167B" w:rsidRPr="00E61BA9">
        <w:rPr>
          <w:color w:val="000000" w:themeColor="text1"/>
          <w:szCs w:val="16"/>
        </w:rPr>
        <w:t xml:space="preserve">criticality </w:t>
      </w:r>
      <w:r w:rsidR="009C5308" w:rsidRPr="00E61BA9">
        <w:rPr>
          <w:color w:val="000000" w:themeColor="text1"/>
          <w:szCs w:val="16"/>
        </w:rPr>
        <w:t xml:space="preserve">limits are breached; and that DiD measures </w:t>
      </w:r>
      <w:r w:rsidR="00CE4021" w:rsidRPr="00E61BA9">
        <w:rPr>
          <w:color w:val="000000" w:themeColor="text1"/>
          <w:szCs w:val="16"/>
        </w:rPr>
        <w:t xml:space="preserve">are intended </w:t>
      </w:r>
      <w:r w:rsidR="003C7478" w:rsidRPr="00E61BA9">
        <w:rPr>
          <w:color w:val="000000" w:themeColor="text1"/>
          <w:szCs w:val="16"/>
        </w:rPr>
        <w:t xml:space="preserve">to </w:t>
      </w:r>
      <w:r w:rsidR="00296141" w:rsidRPr="00E61BA9">
        <w:rPr>
          <w:color w:val="000000" w:themeColor="text1"/>
          <w:szCs w:val="16"/>
        </w:rPr>
        <w:t xml:space="preserve">be implemented to </w:t>
      </w:r>
      <w:r w:rsidR="003C248F" w:rsidRPr="00E61BA9">
        <w:rPr>
          <w:color w:val="000000" w:themeColor="text1"/>
          <w:szCs w:val="16"/>
        </w:rPr>
        <w:t xml:space="preserve">further </w:t>
      </w:r>
      <w:r w:rsidR="003C7478" w:rsidRPr="00E61BA9">
        <w:rPr>
          <w:color w:val="000000" w:themeColor="text1"/>
          <w:szCs w:val="16"/>
        </w:rPr>
        <w:t>reduce risks ALARP</w:t>
      </w:r>
      <w:r w:rsidR="00F2167B" w:rsidRPr="00E61BA9">
        <w:rPr>
          <w:color w:val="000000" w:themeColor="text1"/>
          <w:szCs w:val="16"/>
        </w:rPr>
        <w:t>.</w:t>
      </w:r>
      <w:r w:rsidR="009C5308" w:rsidRPr="00E61BA9">
        <w:rPr>
          <w:color w:val="000000" w:themeColor="text1"/>
          <w:szCs w:val="16"/>
        </w:rPr>
        <w:t xml:space="preserve"> </w:t>
      </w:r>
    </w:p>
    <w:p w14:paraId="2126A2EF" w14:textId="5848DF3C" w:rsidR="00D61857" w:rsidRPr="00226D0C" w:rsidRDefault="00410695" w:rsidP="0058050A">
      <w:pPr>
        <w:pStyle w:val="Heading4"/>
        <w:rPr>
          <w:lang w:val="fr-FR"/>
        </w:rPr>
      </w:pPr>
      <w:bookmarkStart w:id="46" w:name="_Ref159243406"/>
      <w:bookmarkStart w:id="47" w:name="_Ref161650422"/>
      <w:r w:rsidRPr="00226D0C">
        <w:rPr>
          <w:lang w:val="fr-FR"/>
        </w:rPr>
        <w:t xml:space="preserve">On-site </w:t>
      </w:r>
      <w:r w:rsidR="00D239CA" w:rsidRPr="00226D0C">
        <w:rPr>
          <w:lang w:val="fr-FR"/>
        </w:rPr>
        <w:t>p</w:t>
      </w:r>
      <w:r w:rsidR="00D61857" w:rsidRPr="00226D0C">
        <w:rPr>
          <w:lang w:val="fr-FR"/>
        </w:rPr>
        <w:t>ost</w:t>
      </w:r>
      <w:r w:rsidR="00D239CA" w:rsidRPr="00226D0C">
        <w:rPr>
          <w:lang w:val="fr-FR"/>
        </w:rPr>
        <w:t>-</w:t>
      </w:r>
      <w:r w:rsidR="00D61857" w:rsidRPr="00226D0C">
        <w:rPr>
          <w:lang w:val="fr-FR"/>
        </w:rPr>
        <w:t xml:space="preserve">irradiation </w:t>
      </w:r>
      <w:bookmarkEnd w:id="45"/>
      <w:bookmarkEnd w:id="46"/>
      <w:r w:rsidR="00F76A7A" w:rsidRPr="00226D0C">
        <w:rPr>
          <w:lang w:val="fr-FR"/>
        </w:rPr>
        <w:t>fuel management</w:t>
      </w:r>
      <w:bookmarkEnd w:id="47"/>
    </w:p>
    <w:p w14:paraId="7E80F21E" w14:textId="5A515580" w:rsidR="000F3CA9" w:rsidRDefault="00E85E12">
      <w:pPr>
        <w:pStyle w:val="Numberedparagraph"/>
      </w:pPr>
      <w:r w:rsidRPr="00E61BA9">
        <w:t>FAs are burnt-up in the core</w:t>
      </w:r>
      <w:r w:rsidR="0088050F" w:rsidRPr="00E61BA9">
        <w:t xml:space="preserve">, removed during refuelling, and </w:t>
      </w:r>
      <w:r w:rsidRPr="00E61BA9">
        <w:t>either returned to the core for</w:t>
      </w:r>
      <w:r w:rsidRPr="00AD685B">
        <w:t xml:space="preserve"> subsequent irradiation</w:t>
      </w:r>
      <w:r w:rsidR="0088050F">
        <w:t xml:space="preserve"> </w:t>
      </w:r>
      <w:r w:rsidR="005E0F7E">
        <w:t xml:space="preserve">or </w:t>
      </w:r>
      <w:r w:rsidRPr="00AD685B">
        <w:t xml:space="preserve">stored in the </w:t>
      </w:r>
      <w:r w:rsidR="00242989">
        <w:t>SFP</w:t>
      </w:r>
      <w:r w:rsidRPr="00AD685B">
        <w:t>.</w:t>
      </w:r>
      <w:r w:rsidR="000F3CA9">
        <w:t xml:space="preserve"> </w:t>
      </w:r>
      <w:r w:rsidR="00953ED7" w:rsidRPr="00B67A8D">
        <w:t xml:space="preserve">The capacity of </w:t>
      </w:r>
      <w:r w:rsidR="00AC7F5F">
        <w:t xml:space="preserve">and the capabilities provided </w:t>
      </w:r>
      <w:r w:rsidR="0033562A">
        <w:t xml:space="preserve">for </w:t>
      </w:r>
      <w:r w:rsidR="00AC7F5F">
        <w:t xml:space="preserve">within </w:t>
      </w:r>
      <w:r w:rsidR="00953ED7" w:rsidRPr="00B67A8D">
        <w:t xml:space="preserve">the SFP </w:t>
      </w:r>
      <w:r w:rsidR="001F0C0D">
        <w:t>are</w:t>
      </w:r>
      <w:r w:rsidR="00953ED7" w:rsidRPr="00B67A8D">
        <w:t xml:space="preserve"> dependent upon </w:t>
      </w:r>
      <w:r w:rsidR="00401597">
        <w:t xml:space="preserve">the </w:t>
      </w:r>
      <w:r w:rsidR="00970871">
        <w:t xml:space="preserve">number </w:t>
      </w:r>
      <w:r w:rsidR="009C5B20">
        <w:t xml:space="preserve">of FAs </w:t>
      </w:r>
      <w:r w:rsidR="00A544B2">
        <w:t>generated</w:t>
      </w:r>
      <w:r w:rsidR="001F0C0D">
        <w:t xml:space="preserve">, </w:t>
      </w:r>
      <w:r w:rsidR="00091721">
        <w:t>their residen</w:t>
      </w:r>
      <w:r w:rsidR="00726C93">
        <w:t xml:space="preserve">ce time </w:t>
      </w:r>
      <w:r w:rsidR="00A073A4">
        <w:t xml:space="preserve">whilst </w:t>
      </w:r>
      <w:r w:rsidR="00A073A4" w:rsidRPr="00AD685B">
        <w:t xml:space="preserve">awaiting </w:t>
      </w:r>
      <w:r w:rsidR="00D07DFA">
        <w:t>final disposition</w:t>
      </w:r>
      <w:r w:rsidR="00E73F8B">
        <w:t>,</w:t>
      </w:r>
      <w:r w:rsidR="001F0C0D">
        <w:t xml:space="preserve"> and their as</w:t>
      </w:r>
      <w:r w:rsidR="00703508">
        <w:t>-</w:t>
      </w:r>
      <w:r w:rsidR="001F0C0D">
        <w:t>irradiated condition.</w:t>
      </w:r>
      <w:r w:rsidR="00A544B2">
        <w:t xml:space="preserve"> </w:t>
      </w:r>
      <w:r w:rsidR="00C577CD">
        <w:t>Failure to provide adequate safe spent fuel storage may, in time, have a negative impact on the risk profile elsewhere across the plant.</w:t>
      </w:r>
    </w:p>
    <w:p w14:paraId="05F4BD21" w14:textId="2FD3599C" w:rsidR="00F21F59" w:rsidRDefault="00114EBC">
      <w:pPr>
        <w:pStyle w:val="Numberedparagraph"/>
      </w:pPr>
      <w:r>
        <w:t xml:space="preserve">My expectations </w:t>
      </w:r>
      <w:r w:rsidR="005163AF">
        <w:t>are</w:t>
      </w:r>
      <w:r w:rsidR="0021144A">
        <w:t xml:space="preserve"> that </w:t>
      </w:r>
      <w:r>
        <w:t xml:space="preserve">RP’s SFP design </w:t>
      </w:r>
      <w:r w:rsidR="0021144A">
        <w:t>identifies and accounts for the anticipated throughput</w:t>
      </w:r>
      <w:r w:rsidR="0073473F">
        <w:t xml:space="preserve"> of FA</w:t>
      </w:r>
      <w:r w:rsidR="00C21990">
        <w:t xml:space="preserve"> and </w:t>
      </w:r>
      <w:r w:rsidR="00D55A5E">
        <w:t xml:space="preserve">that </w:t>
      </w:r>
      <w:r w:rsidR="00790346">
        <w:t xml:space="preserve">appropriate </w:t>
      </w:r>
      <w:r w:rsidR="00D55A5E">
        <w:t>risks</w:t>
      </w:r>
      <w:r w:rsidR="00D55A5E" w:rsidRPr="00B80499">
        <w:t xml:space="preserve"> </w:t>
      </w:r>
      <w:r w:rsidR="009569CC">
        <w:t xml:space="preserve">and activities </w:t>
      </w:r>
      <w:r w:rsidR="00D55A5E">
        <w:t>have been accounted for</w:t>
      </w:r>
      <w:r w:rsidR="00501F8E">
        <w:t>.</w:t>
      </w:r>
    </w:p>
    <w:p w14:paraId="24CEE2A9" w14:textId="3A7D87BA" w:rsidR="00E85E12" w:rsidRPr="00AE23E0" w:rsidRDefault="00E85E12" w:rsidP="00AE23E0">
      <w:pPr>
        <w:pStyle w:val="Numberedparagraph"/>
        <w:numPr>
          <w:ilvl w:val="0"/>
          <w:numId w:val="0"/>
        </w:numPr>
        <w:ind w:left="851"/>
        <w:rPr>
          <w:b/>
          <w:bCs/>
        </w:rPr>
      </w:pPr>
      <w:r w:rsidRPr="00AE23E0">
        <w:rPr>
          <w:b/>
          <w:bCs/>
        </w:rPr>
        <w:t xml:space="preserve">Spent fuel pool </w:t>
      </w:r>
      <w:r w:rsidR="00E074FD">
        <w:rPr>
          <w:b/>
          <w:bCs/>
        </w:rPr>
        <w:t>capacity</w:t>
      </w:r>
    </w:p>
    <w:p w14:paraId="6F979431" w14:textId="54EEC9B2" w:rsidR="00CE186C" w:rsidRPr="005B1C50" w:rsidRDefault="00CE186C" w:rsidP="007B5558">
      <w:pPr>
        <w:pStyle w:val="Numberedparagraph"/>
      </w:pPr>
      <w:r w:rsidRPr="008639B0">
        <w:t>Sizing</w:t>
      </w:r>
      <w:r w:rsidRPr="0066136C">
        <w:t xml:space="preserve"> of </w:t>
      </w:r>
      <w:r>
        <w:t>SFPs</w:t>
      </w:r>
      <w:r w:rsidRPr="0066136C">
        <w:t xml:space="preserve"> can be viewed in </w:t>
      </w:r>
      <w:r w:rsidR="009A5F1C">
        <w:t xml:space="preserve">terms of </w:t>
      </w:r>
      <w:r w:rsidRPr="0066136C">
        <w:t xml:space="preserve">physical </w:t>
      </w:r>
      <w:r w:rsidR="0036695F">
        <w:t>capacity</w:t>
      </w:r>
      <w:r w:rsidR="00977755">
        <w:t xml:space="preserve">, </w:t>
      </w:r>
      <w:r w:rsidR="009A5F1C">
        <w:t xml:space="preserve">or </w:t>
      </w:r>
      <w:r w:rsidR="00E074FD">
        <w:t xml:space="preserve">in terms </w:t>
      </w:r>
      <w:r w:rsidR="00E508AC">
        <w:t xml:space="preserve">of its </w:t>
      </w:r>
      <w:r w:rsidRPr="0066136C">
        <w:t xml:space="preserve">thermal </w:t>
      </w:r>
      <w:r w:rsidR="00F77936">
        <w:t xml:space="preserve">or </w:t>
      </w:r>
      <w:r w:rsidRPr="0066136C">
        <w:t>criticality safety</w:t>
      </w:r>
      <w:r w:rsidR="00385DCA">
        <w:t xml:space="preserve"> capacity</w:t>
      </w:r>
      <w:r w:rsidR="002A361D">
        <w:t xml:space="preserve">; </w:t>
      </w:r>
      <w:r w:rsidR="00D87195">
        <w:t xml:space="preserve">any </w:t>
      </w:r>
      <w:r w:rsidRPr="0066136C">
        <w:t xml:space="preserve">may become </w:t>
      </w:r>
      <w:r w:rsidR="00B63EC4">
        <w:t xml:space="preserve">limiting </w:t>
      </w:r>
      <w:r w:rsidRPr="0066136C">
        <w:t xml:space="preserve">preventing FA imports. </w:t>
      </w:r>
      <w:r>
        <w:t xml:space="preserve">My assessment </w:t>
      </w:r>
      <w:r w:rsidR="00DA2F2E">
        <w:t xml:space="preserve">considers </w:t>
      </w:r>
      <w:r>
        <w:t xml:space="preserve">physical </w:t>
      </w:r>
      <w:r w:rsidR="0036695F">
        <w:t xml:space="preserve">capacity </w:t>
      </w:r>
      <w:r w:rsidR="00DA2F2E">
        <w:t>only</w:t>
      </w:r>
      <w:r w:rsidR="00053530">
        <w:t>,</w:t>
      </w:r>
      <w:r w:rsidR="00250BF6">
        <w:t xml:space="preserve"> with t</w:t>
      </w:r>
      <w:r w:rsidR="007B5558">
        <w:t>hermal and c</w:t>
      </w:r>
      <w:r w:rsidR="00DA2F2E">
        <w:t xml:space="preserve">riticality </w:t>
      </w:r>
      <w:r w:rsidR="00A633A8">
        <w:t xml:space="preserve">safety </w:t>
      </w:r>
      <w:r w:rsidR="0061711B">
        <w:t xml:space="preserve">aspects of the SFP </w:t>
      </w:r>
      <w:r w:rsidR="004C0F15">
        <w:t>within</w:t>
      </w:r>
      <w:r w:rsidR="00C336BB">
        <w:t xml:space="preserve"> scope of the </w:t>
      </w:r>
      <w:r w:rsidR="00DA2F2E">
        <w:t>M</w:t>
      </w:r>
      <w:r w:rsidR="00FA466A">
        <w:t xml:space="preserve">echanical </w:t>
      </w:r>
      <w:r w:rsidR="00C433E9">
        <w:t>E</w:t>
      </w:r>
      <w:r w:rsidR="00FA466A">
        <w:t>ngineering</w:t>
      </w:r>
      <w:r w:rsidR="007B5558">
        <w:t xml:space="preserve"> </w:t>
      </w:r>
      <w:r w:rsidR="004758C9">
        <w:rPr>
          <w:color w:val="000000" w:themeColor="text1"/>
          <w:szCs w:val="16"/>
        </w:rPr>
        <w:t xml:space="preserve">(ref. </w:t>
      </w:r>
      <w:sdt>
        <w:sdtPr>
          <w:rPr>
            <w:color w:val="000000" w:themeColor="text1"/>
            <w:szCs w:val="16"/>
          </w:rPr>
          <w:id w:val="1220327370"/>
          <w:citation/>
        </w:sdtPr>
        <w:sdtEndPr/>
        <w:sdtContent>
          <w:r w:rsidR="004758C9">
            <w:rPr>
              <w:color w:val="000000" w:themeColor="text1"/>
              <w:szCs w:val="16"/>
            </w:rPr>
            <w:fldChar w:fldCharType="begin"/>
          </w:r>
          <w:r w:rsidR="00FA6829">
            <w:rPr>
              <w:color w:val="000000" w:themeColor="text1"/>
              <w:szCs w:val="16"/>
            </w:rPr>
            <w:instrText xml:space="preserve">CITATION ONR_Step2AR_Mech \l 2057 </w:instrText>
          </w:r>
          <w:r w:rsidR="004758C9">
            <w:rPr>
              <w:color w:val="000000" w:themeColor="text1"/>
              <w:szCs w:val="16"/>
            </w:rPr>
            <w:fldChar w:fldCharType="separate"/>
          </w:r>
          <w:r w:rsidR="002E5136" w:rsidRPr="002E5136">
            <w:rPr>
              <w:noProof/>
              <w:color w:val="000000" w:themeColor="text1"/>
              <w:szCs w:val="16"/>
            </w:rPr>
            <w:t>[42]</w:t>
          </w:r>
          <w:r w:rsidR="004758C9">
            <w:rPr>
              <w:color w:val="000000" w:themeColor="text1"/>
              <w:szCs w:val="16"/>
            </w:rPr>
            <w:fldChar w:fldCharType="end"/>
          </w:r>
        </w:sdtContent>
      </w:sdt>
      <w:r w:rsidR="004758C9">
        <w:rPr>
          <w:color w:val="000000" w:themeColor="text1"/>
          <w:szCs w:val="16"/>
        </w:rPr>
        <w:t xml:space="preserve">) </w:t>
      </w:r>
      <w:r w:rsidR="00D86117">
        <w:t xml:space="preserve">and </w:t>
      </w:r>
      <w:r w:rsidR="006D4E4F" w:rsidRPr="00CB42EA">
        <w:rPr>
          <w:color w:val="000000" w:themeColor="text1"/>
          <w:szCs w:val="16"/>
        </w:rPr>
        <w:t>R</w:t>
      </w:r>
      <w:r w:rsidR="004758C9">
        <w:rPr>
          <w:color w:val="000000" w:themeColor="text1"/>
          <w:szCs w:val="16"/>
        </w:rPr>
        <w:t xml:space="preserve">adiological </w:t>
      </w:r>
      <w:r w:rsidR="006D4E4F" w:rsidRPr="00CB42EA">
        <w:rPr>
          <w:color w:val="000000" w:themeColor="text1"/>
          <w:szCs w:val="16"/>
        </w:rPr>
        <w:t xml:space="preserve">Protection and </w:t>
      </w:r>
      <w:r w:rsidR="006D4E4F" w:rsidRPr="00E76E5D">
        <w:rPr>
          <w:color w:val="000000" w:themeColor="text1"/>
          <w:szCs w:val="16"/>
        </w:rPr>
        <w:t>Criticality</w:t>
      </w:r>
      <w:r w:rsidR="006D4E4F" w:rsidRPr="00E76E5D" w:rsidDel="006D4E4F">
        <w:t xml:space="preserve"> </w:t>
      </w:r>
      <w:r w:rsidR="00E76E5D" w:rsidRPr="00E76E5D">
        <w:rPr>
          <w:color w:val="000000" w:themeColor="text1"/>
          <w:szCs w:val="16"/>
        </w:rPr>
        <w:t>(</w:t>
      </w:r>
      <w:r w:rsidR="00E76E5D" w:rsidRPr="0022466D">
        <w:rPr>
          <w:color w:val="000000" w:themeColor="text1"/>
          <w:szCs w:val="16"/>
        </w:rPr>
        <w:t xml:space="preserve">ref. </w:t>
      </w:r>
      <w:sdt>
        <w:sdtPr>
          <w:rPr>
            <w:color w:val="000000" w:themeColor="text1"/>
            <w:szCs w:val="16"/>
          </w:rPr>
          <w:id w:val="1570464937"/>
          <w:citation/>
        </w:sdtPr>
        <w:sdtEndPr/>
        <w:sdtContent>
          <w:r w:rsidR="00E76E5D" w:rsidRPr="0022466D">
            <w:rPr>
              <w:color w:val="000000" w:themeColor="text1"/>
              <w:szCs w:val="16"/>
            </w:rPr>
            <w:fldChar w:fldCharType="begin"/>
          </w:r>
          <w:r w:rsidR="00052F4F">
            <w:rPr>
              <w:color w:val="000000" w:themeColor="text1"/>
              <w:szCs w:val="16"/>
            </w:rPr>
            <w:instrText xml:space="preserve">CITATION ONR_Step2AR_RPandC \l 2057 </w:instrText>
          </w:r>
          <w:r w:rsidR="00E76E5D" w:rsidRPr="0022466D">
            <w:rPr>
              <w:color w:val="000000" w:themeColor="text1"/>
              <w:szCs w:val="16"/>
            </w:rPr>
            <w:fldChar w:fldCharType="separate"/>
          </w:r>
          <w:r w:rsidR="002E5136" w:rsidRPr="002E5136">
            <w:rPr>
              <w:noProof/>
              <w:color w:val="000000" w:themeColor="text1"/>
              <w:szCs w:val="16"/>
            </w:rPr>
            <w:t>[43]</w:t>
          </w:r>
          <w:r w:rsidR="00E76E5D" w:rsidRPr="0022466D">
            <w:rPr>
              <w:color w:val="000000" w:themeColor="text1"/>
              <w:szCs w:val="16"/>
            </w:rPr>
            <w:fldChar w:fldCharType="end"/>
          </w:r>
        </w:sdtContent>
      </w:sdt>
      <w:r w:rsidR="00E76E5D" w:rsidRPr="00E76E5D">
        <w:rPr>
          <w:color w:val="000000" w:themeColor="text1"/>
          <w:szCs w:val="16"/>
        </w:rPr>
        <w:t xml:space="preserve">) </w:t>
      </w:r>
      <w:r w:rsidR="00096050" w:rsidRPr="00E76E5D">
        <w:t>specialisms</w:t>
      </w:r>
      <w:r w:rsidR="00C433E9">
        <w:t xml:space="preserve"> </w:t>
      </w:r>
      <w:r w:rsidR="007B5558">
        <w:t>respectively.</w:t>
      </w:r>
    </w:p>
    <w:p w14:paraId="7145E846" w14:textId="7F9F283F" w:rsidR="00783540" w:rsidRDefault="00CE186C" w:rsidP="00CE186C">
      <w:pPr>
        <w:pStyle w:val="Numberedparagraph"/>
      </w:pPr>
      <w:r w:rsidRPr="005B1C50">
        <w:t xml:space="preserve">The Spent Fuel Storage </w:t>
      </w:r>
      <w:r w:rsidR="00CA54A8">
        <w:t xml:space="preserve">and </w:t>
      </w:r>
      <w:r w:rsidRPr="005B1C50">
        <w:t xml:space="preserve">Cask Loading System [FAB] </w:t>
      </w:r>
      <w:r w:rsidR="00B902B4">
        <w:t>SDD</w:t>
      </w:r>
      <w:r w:rsidRPr="005B1C50">
        <w:t xml:space="preserve"> (ref. </w:t>
      </w:r>
      <w:sdt>
        <w:sdtPr>
          <w:id w:val="521362908"/>
          <w:citation/>
        </w:sdtPr>
        <w:sdtEndPr/>
        <w:sdtContent>
          <w:r w:rsidRPr="005B1C50">
            <w:fldChar w:fldCharType="begin"/>
          </w:r>
          <w:r w:rsidRPr="005B1C50">
            <w:instrText xml:space="preserve"> CITATION SSSMR_SDDSFP_1 \l 2057 </w:instrText>
          </w:r>
          <w:r w:rsidRPr="005B1C50">
            <w:fldChar w:fldCharType="separate"/>
          </w:r>
          <w:r w:rsidR="002E5136" w:rsidRPr="002E5136">
            <w:rPr>
              <w:noProof/>
            </w:rPr>
            <w:t>[78]</w:t>
          </w:r>
          <w:r w:rsidRPr="005B1C50">
            <w:fldChar w:fldCharType="end"/>
          </w:r>
        </w:sdtContent>
      </w:sdt>
      <w:r w:rsidRPr="005B1C50">
        <w:t xml:space="preserve">) </w:t>
      </w:r>
      <w:r w:rsidR="00CA54A8">
        <w:t xml:space="preserve">identifies </w:t>
      </w:r>
      <w:r w:rsidR="00CF2AF2">
        <w:t>an</w:t>
      </w:r>
      <w:r w:rsidRPr="005B1C50">
        <w:t xml:space="preserve"> </w:t>
      </w:r>
      <w:r w:rsidR="00CF2AF2">
        <w:t xml:space="preserve">array of storage </w:t>
      </w:r>
      <w:r w:rsidR="007D479C">
        <w:t>cells</w:t>
      </w:r>
      <w:r w:rsidR="00CF2AF2">
        <w:t xml:space="preserve"> </w:t>
      </w:r>
      <w:r>
        <w:t>26x20</w:t>
      </w:r>
      <w:r w:rsidR="00CF2AF2">
        <w:t>,</w:t>
      </w:r>
      <w:r>
        <w:t xml:space="preserve"> providing </w:t>
      </w:r>
      <w:r w:rsidRPr="005B1C50">
        <w:t xml:space="preserve">520 </w:t>
      </w:r>
      <w:r w:rsidR="001B64C0">
        <w:t xml:space="preserve">SFP </w:t>
      </w:r>
      <w:r w:rsidRPr="005B1C50">
        <w:t>storage positions</w:t>
      </w:r>
      <w:r w:rsidR="00CF2AF2">
        <w:t xml:space="preserve">. This capacity </w:t>
      </w:r>
      <w:r w:rsidR="0076569B">
        <w:t xml:space="preserve">has been </w:t>
      </w:r>
      <w:r w:rsidR="005722EF">
        <w:t>rounded up</w:t>
      </w:r>
      <w:r w:rsidR="003D7411">
        <w:t xml:space="preserve"> to form a square array</w:t>
      </w:r>
      <w:r w:rsidR="00854DA8">
        <w:t xml:space="preserve"> from the </w:t>
      </w:r>
      <w:r w:rsidR="008B5CAA">
        <w:t xml:space="preserve">507 </w:t>
      </w:r>
      <w:r w:rsidR="001530BD" w:rsidRPr="005B1C50">
        <w:t>positions</w:t>
      </w:r>
      <w:r w:rsidR="001530BD">
        <w:t xml:space="preserve"> </w:t>
      </w:r>
      <w:r w:rsidR="00783540">
        <w:t>identified in the RP’s Decision Record (</w:t>
      </w:r>
      <w:r w:rsidR="00783540" w:rsidRPr="00ED3715">
        <w:t xml:space="preserve">ref. </w:t>
      </w:r>
      <w:sdt>
        <w:sdtPr>
          <w:id w:val="1719167116"/>
          <w:citation/>
        </w:sdtPr>
        <w:sdtEndPr/>
        <w:sdtContent>
          <w:r w:rsidR="00783540" w:rsidRPr="00ED3715">
            <w:fldChar w:fldCharType="begin"/>
          </w:r>
          <w:r w:rsidR="00916CCA">
            <w:instrText xml:space="preserve">CITATION RRFuelStorageStrat_1 \l 2057 </w:instrText>
          </w:r>
          <w:r w:rsidR="00783540" w:rsidRPr="00ED3715">
            <w:fldChar w:fldCharType="separate"/>
          </w:r>
          <w:r w:rsidR="002E5136" w:rsidRPr="002E5136">
            <w:rPr>
              <w:noProof/>
            </w:rPr>
            <w:t>[79]</w:t>
          </w:r>
          <w:r w:rsidR="00783540" w:rsidRPr="00ED3715">
            <w:fldChar w:fldCharType="end"/>
          </w:r>
        </w:sdtContent>
      </w:sdt>
      <w:r w:rsidR="00783540" w:rsidRPr="00ED3715">
        <w:t>)</w:t>
      </w:r>
      <w:r w:rsidR="008163F8">
        <w:t xml:space="preserve"> </w:t>
      </w:r>
      <w:r w:rsidR="00783540">
        <w:t xml:space="preserve">as </w:t>
      </w:r>
      <w:r w:rsidR="006618D7" w:rsidRPr="006825DD">
        <w:t>offer</w:t>
      </w:r>
      <w:r w:rsidR="00783540">
        <w:t>ing</w:t>
      </w:r>
      <w:r w:rsidR="006618D7" w:rsidRPr="006825DD">
        <w:t xml:space="preserve"> the best combination of cooling time (10 years)</w:t>
      </w:r>
      <w:r w:rsidR="004878C2">
        <w:t>,</w:t>
      </w:r>
      <w:r w:rsidR="006618D7" w:rsidRPr="006825DD">
        <w:t xml:space="preserve"> footprint, contingency spaces, and compliance with expected safety criteria</w:t>
      </w:r>
      <w:r w:rsidR="002A361D">
        <w:t xml:space="preserve">. </w:t>
      </w:r>
    </w:p>
    <w:p w14:paraId="1929F8A9" w14:textId="4E11234A" w:rsidR="00DC2DEE" w:rsidRDefault="004D23A4" w:rsidP="00DC2DEE">
      <w:pPr>
        <w:pStyle w:val="Numberedparagraph"/>
      </w:pPr>
      <w:r>
        <w:t xml:space="preserve">Storage positions are </w:t>
      </w:r>
      <w:r w:rsidR="00AE5D19">
        <w:t>p</w:t>
      </w:r>
      <w:r w:rsidR="00F13CDC">
        <w:t xml:space="preserve">rovided for </w:t>
      </w:r>
      <w:r w:rsidR="00B16A76">
        <w:t>s</w:t>
      </w:r>
      <w:r w:rsidR="00F13CDC">
        <w:t>pent</w:t>
      </w:r>
      <w:r w:rsidR="00B16A76">
        <w:t xml:space="preserve">, partially-spent and new FAs, </w:t>
      </w:r>
      <w:r w:rsidR="0051094C">
        <w:t>high-</w:t>
      </w:r>
      <w:r w:rsidR="0051094C" w:rsidRPr="0051094C">
        <w:t>activity/</w:t>
      </w:r>
      <w:r w:rsidR="00315048" w:rsidRPr="0051094C">
        <w:t>f</w:t>
      </w:r>
      <w:r w:rsidR="00B16A76" w:rsidRPr="0051094C">
        <w:t xml:space="preserve">issile </w:t>
      </w:r>
      <w:r w:rsidR="00315048" w:rsidRPr="0051094C">
        <w:t>components</w:t>
      </w:r>
      <w:r w:rsidR="00B16A76" w:rsidRPr="0051094C">
        <w:t xml:space="preserve"> </w:t>
      </w:r>
      <w:r w:rsidR="005C63CD">
        <w:t>(e.g.</w:t>
      </w:r>
      <w:r w:rsidR="0051094C" w:rsidRPr="0051094C">
        <w:t xml:space="preserve"> </w:t>
      </w:r>
      <w:r w:rsidR="00B16A76" w:rsidRPr="0051094C">
        <w:t>damaged FAs</w:t>
      </w:r>
      <w:r w:rsidR="005C63CD">
        <w:t xml:space="preserve">) </w:t>
      </w:r>
      <w:r w:rsidR="00B16A76" w:rsidRPr="0051094C">
        <w:t xml:space="preserve">and </w:t>
      </w:r>
      <w:r w:rsidR="0051094C" w:rsidRPr="0051094C">
        <w:t>low-activity/</w:t>
      </w:r>
      <w:r w:rsidR="00B16A76" w:rsidRPr="001E4680">
        <w:t xml:space="preserve">non-fissile components </w:t>
      </w:r>
      <w:r w:rsidR="005C63CD">
        <w:t xml:space="preserve">(e.g. </w:t>
      </w:r>
      <w:r w:rsidR="00315048" w:rsidRPr="001E4680">
        <w:t>damaged Control Rod Housing Column</w:t>
      </w:r>
      <w:r w:rsidR="005C63CD">
        <w:t>s)</w:t>
      </w:r>
      <w:r w:rsidR="00B931AA">
        <w:t>. S</w:t>
      </w:r>
      <w:r w:rsidR="00DC2DEE">
        <w:t xml:space="preserve">ufficient </w:t>
      </w:r>
      <w:r w:rsidR="003F798D">
        <w:t xml:space="preserve">spare </w:t>
      </w:r>
      <w:r w:rsidR="00DC2DEE">
        <w:lastRenderedPageBreak/>
        <w:t xml:space="preserve">capacity </w:t>
      </w:r>
      <w:r w:rsidR="00B931AA">
        <w:t xml:space="preserve">is provided </w:t>
      </w:r>
      <w:r w:rsidR="00DC2DEE">
        <w:t xml:space="preserve">to perform a full core off-load at any time. </w:t>
      </w:r>
      <w:r w:rsidR="001E4680" w:rsidRPr="001E4680">
        <w:t xml:space="preserve">There is no </w:t>
      </w:r>
      <w:r w:rsidR="00BC2F45">
        <w:t xml:space="preserve">specific </w:t>
      </w:r>
      <w:r w:rsidR="001E4680" w:rsidRPr="001E4680">
        <w:t xml:space="preserve">allowance for CRs </w:t>
      </w:r>
      <w:r w:rsidR="00BC2F45">
        <w:t xml:space="preserve">as these </w:t>
      </w:r>
      <w:r w:rsidR="001E4680" w:rsidRPr="0034334B">
        <w:t xml:space="preserve">will be housed in their </w:t>
      </w:r>
      <w:r w:rsidR="005C63CD">
        <w:t xml:space="preserve">respective </w:t>
      </w:r>
      <w:r w:rsidR="001E4680" w:rsidRPr="0034334B">
        <w:t>FAs.</w:t>
      </w:r>
      <w:r w:rsidR="00DC2DEE" w:rsidRPr="00DC2DEE">
        <w:t xml:space="preserve"> </w:t>
      </w:r>
    </w:p>
    <w:p w14:paraId="10616EE6" w14:textId="2F403BBA" w:rsidR="003F798D" w:rsidRDefault="00CE186C">
      <w:pPr>
        <w:pStyle w:val="Numberedparagraph"/>
      </w:pPr>
      <w:r w:rsidRPr="0030087D">
        <w:t xml:space="preserve">I found the decision </w:t>
      </w:r>
      <w:r w:rsidRPr="004625F6">
        <w:t xml:space="preserve">record (ref. </w:t>
      </w:r>
      <w:sdt>
        <w:sdtPr>
          <w:id w:val="1480424115"/>
          <w:citation/>
        </w:sdtPr>
        <w:sdtEndPr/>
        <w:sdtContent>
          <w:r w:rsidRPr="004625F6">
            <w:fldChar w:fldCharType="begin"/>
          </w:r>
          <w:r w:rsidR="00916CCA">
            <w:instrText xml:space="preserve">CITATION RRFuelStorageStrat_1 \l 2057 </w:instrText>
          </w:r>
          <w:r w:rsidRPr="004625F6">
            <w:fldChar w:fldCharType="separate"/>
          </w:r>
          <w:r w:rsidR="002E5136" w:rsidRPr="002E5136">
            <w:rPr>
              <w:noProof/>
            </w:rPr>
            <w:t>[79]</w:t>
          </w:r>
          <w:r w:rsidRPr="004625F6">
            <w:fldChar w:fldCharType="end"/>
          </w:r>
        </w:sdtContent>
      </w:sdt>
      <w:r w:rsidRPr="004625F6">
        <w:t xml:space="preserve">) </w:t>
      </w:r>
      <w:r w:rsidR="0034334B" w:rsidRPr="004625F6">
        <w:t>informing this</w:t>
      </w:r>
      <w:r w:rsidR="00C23115" w:rsidRPr="004625F6">
        <w:t xml:space="preserve"> </w:t>
      </w:r>
      <w:r w:rsidR="00C92ABE" w:rsidRPr="004625F6">
        <w:t xml:space="preserve">approach </w:t>
      </w:r>
      <w:r w:rsidR="009E0586" w:rsidRPr="004625F6">
        <w:t>thorough</w:t>
      </w:r>
      <w:r w:rsidRPr="004625F6">
        <w:t xml:space="preserve"> and comprehensive</w:t>
      </w:r>
      <w:r w:rsidR="00130A0A" w:rsidRPr="004625F6">
        <w:t>,</w:t>
      </w:r>
      <w:r w:rsidR="00D50E95" w:rsidRPr="004625F6">
        <w:t xml:space="preserve"> </w:t>
      </w:r>
      <w:r w:rsidR="002A1076" w:rsidRPr="004625F6">
        <w:t xml:space="preserve">and </w:t>
      </w:r>
      <w:r w:rsidR="00C437BA">
        <w:t xml:space="preserve">I </w:t>
      </w:r>
      <w:r w:rsidR="00B8276D" w:rsidRPr="004625F6">
        <w:t xml:space="preserve">consider that the record will be of </w:t>
      </w:r>
      <w:r w:rsidR="002A1076" w:rsidRPr="004625F6">
        <w:t xml:space="preserve">value </w:t>
      </w:r>
      <w:r w:rsidR="00B8276D" w:rsidRPr="004625F6">
        <w:t xml:space="preserve">in a future </w:t>
      </w:r>
      <w:r w:rsidR="009830C5" w:rsidRPr="004625F6">
        <w:t xml:space="preserve">demonstration against </w:t>
      </w:r>
      <w:r w:rsidR="00D50E95" w:rsidRPr="004625F6">
        <w:t>SAP SC.4</w:t>
      </w:r>
      <w:r w:rsidR="004625F6" w:rsidRPr="004625F6">
        <w:t xml:space="preserve"> when describing why risks have been reduced ALARP</w:t>
      </w:r>
      <w:r w:rsidRPr="004625F6">
        <w:t>.</w:t>
      </w:r>
      <w:r w:rsidRPr="0030087D">
        <w:t xml:space="preserve"> </w:t>
      </w:r>
    </w:p>
    <w:p w14:paraId="0FB0C343" w14:textId="398CDB87" w:rsidR="00CE186C" w:rsidRDefault="00CE186C">
      <w:pPr>
        <w:pStyle w:val="Numberedparagraph"/>
      </w:pPr>
      <w:r w:rsidRPr="0030087D">
        <w:t xml:space="preserve">The OpEx the RP had </w:t>
      </w:r>
      <w:r w:rsidR="00F70330">
        <w:t>obtained</w:t>
      </w:r>
      <w:r w:rsidR="00F70330" w:rsidRPr="0030087D">
        <w:t xml:space="preserve"> </w:t>
      </w:r>
      <w:r w:rsidRPr="0030087D">
        <w:t>from an American operator, Constellation, was used to great effect in inform</w:t>
      </w:r>
      <w:r>
        <w:t>ing</w:t>
      </w:r>
      <w:r w:rsidRPr="0030087D">
        <w:t xml:space="preserve"> decision</w:t>
      </w:r>
      <w:r w:rsidR="00602F36">
        <w:t>s</w:t>
      </w:r>
      <w:r>
        <w:t xml:space="preserve">, and </w:t>
      </w:r>
      <w:r w:rsidRPr="0030087D">
        <w:t>analysis of storage provisions from a range of other operators/designers</w:t>
      </w:r>
      <w:r>
        <w:t xml:space="preserve"> </w:t>
      </w:r>
      <w:r w:rsidR="00FA466A">
        <w:t>taken fr</w:t>
      </w:r>
      <w:r w:rsidR="00D45CE1">
        <w:t>o</w:t>
      </w:r>
      <w:r w:rsidR="00FA466A">
        <w:t xml:space="preserve">m open-source literature </w:t>
      </w:r>
      <w:r>
        <w:t>w</w:t>
      </w:r>
      <w:r w:rsidR="00FA466A">
        <w:t>as</w:t>
      </w:r>
      <w:r>
        <w:t xml:space="preserve"> used effectively as benchmarks. The use of such a range of OpEx provides me confidence in the RP</w:t>
      </w:r>
      <w:r w:rsidR="008B5A4A">
        <w:t>’</w:t>
      </w:r>
      <w:r>
        <w:t>s conclusions</w:t>
      </w:r>
      <w:r w:rsidR="00652B4A">
        <w:t xml:space="preserve">, </w:t>
      </w:r>
      <w:r>
        <w:t>risk identification</w:t>
      </w:r>
      <w:r w:rsidR="00C23115">
        <w:t xml:space="preserve"> and </w:t>
      </w:r>
      <w:r w:rsidR="00652B4A">
        <w:t xml:space="preserve">risk </w:t>
      </w:r>
      <w:r w:rsidR="00C23115">
        <w:t>mitigation</w:t>
      </w:r>
      <w:r>
        <w:t xml:space="preserve">. </w:t>
      </w:r>
    </w:p>
    <w:p w14:paraId="187AB7FA" w14:textId="6415B12A" w:rsidR="004D26FB" w:rsidRPr="00DC2DEE" w:rsidRDefault="007E3A34" w:rsidP="004D26FB">
      <w:pPr>
        <w:pStyle w:val="Numberedparagraph"/>
      </w:pPr>
      <w:r w:rsidRPr="00DC2DEE">
        <w:t>Given the long</w:t>
      </w:r>
      <w:r w:rsidR="007F67BE" w:rsidRPr="00DC2DEE">
        <w:t xml:space="preserve"> </w:t>
      </w:r>
      <w:r w:rsidRPr="00DC2DEE">
        <w:t xml:space="preserve">timescales </w:t>
      </w:r>
      <w:r w:rsidR="007F67BE" w:rsidRPr="00DC2DEE">
        <w:t>associated</w:t>
      </w:r>
      <w:r w:rsidRPr="00DC2DEE">
        <w:t xml:space="preserve"> with </w:t>
      </w:r>
      <w:r w:rsidR="00825E40" w:rsidRPr="00DC2DEE">
        <w:t>fuel sto</w:t>
      </w:r>
      <w:r w:rsidR="007F67BE" w:rsidRPr="00DC2DEE">
        <w:t xml:space="preserve">rage, </w:t>
      </w:r>
      <w:r w:rsidR="006E4E73" w:rsidRPr="00DC2DEE">
        <w:t xml:space="preserve">minor changes to </w:t>
      </w:r>
      <w:r w:rsidR="00825E40" w:rsidRPr="00DC2DEE">
        <w:t xml:space="preserve">assumptions </w:t>
      </w:r>
      <w:r w:rsidR="006E4E73" w:rsidRPr="00DC2DEE">
        <w:t>c</w:t>
      </w:r>
      <w:r w:rsidR="00E808C2">
        <w:t xml:space="preserve">an have </w:t>
      </w:r>
      <w:r w:rsidR="00032112">
        <w:t>signi</w:t>
      </w:r>
      <w:r w:rsidR="00F279BD">
        <w:t xml:space="preserve">ficant </w:t>
      </w:r>
      <w:r w:rsidR="006E4E73" w:rsidRPr="00DC2DEE">
        <w:t>consequences</w:t>
      </w:r>
      <w:r w:rsidR="00F70C5D">
        <w:t xml:space="preserve"> on storage capacity</w:t>
      </w:r>
      <w:r w:rsidR="006E4E73" w:rsidRPr="00DC2DEE">
        <w:t xml:space="preserve">. </w:t>
      </w:r>
      <w:r w:rsidR="00825E40" w:rsidRPr="00DC2DEE">
        <w:t xml:space="preserve">I raised </w:t>
      </w:r>
      <w:r w:rsidR="00BB3E9E">
        <w:t>an RQ (</w:t>
      </w:r>
      <w:r w:rsidR="00825E40" w:rsidRPr="00DC2DEE">
        <w:t>RQ</w:t>
      </w:r>
      <w:r w:rsidR="00733B46">
        <w:t>-01166</w:t>
      </w:r>
      <w:r w:rsidR="008A759C">
        <w:t>,</w:t>
      </w:r>
      <w:r w:rsidR="00733B46">
        <w:t xml:space="preserve"> ref. </w:t>
      </w:r>
      <w:sdt>
        <w:sdtPr>
          <w:id w:val="1078867780"/>
          <w:citation/>
        </w:sdtPr>
        <w:sdtEndPr/>
        <w:sdtContent>
          <w:r w:rsidR="00733B46">
            <w:fldChar w:fldCharType="begin"/>
          </w:r>
          <w:r w:rsidR="00733B46">
            <w:instrText xml:space="preserve"> CITATION ONR_RQs \l 2057 </w:instrText>
          </w:r>
          <w:r w:rsidR="00733B46">
            <w:fldChar w:fldCharType="separate"/>
          </w:r>
          <w:r w:rsidR="002E5136" w:rsidRPr="002E5136">
            <w:rPr>
              <w:noProof/>
            </w:rPr>
            <w:t>[75]</w:t>
          </w:r>
          <w:r w:rsidR="00733B46">
            <w:fldChar w:fldCharType="end"/>
          </w:r>
        </w:sdtContent>
      </w:sdt>
      <w:r w:rsidR="00733B46">
        <w:t>)</w:t>
      </w:r>
      <w:r w:rsidR="006E4E73" w:rsidRPr="00DC2DEE">
        <w:t xml:space="preserve"> to explore reliance on those assumptions</w:t>
      </w:r>
      <w:r w:rsidR="00E05900">
        <w:t>,</w:t>
      </w:r>
      <w:r w:rsidR="008246E5">
        <w:t xml:space="preserve"> </w:t>
      </w:r>
      <w:r w:rsidR="00E4756B">
        <w:t xml:space="preserve">informing my view of its </w:t>
      </w:r>
      <w:r w:rsidR="008246E5">
        <w:t>safe working life</w:t>
      </w:r>
      <w:r w:rsidR="00E05900">
        <w:t>.</w:t>
      </w:r>
      <w:r w:rsidR="006E4E73" w:rsidRPr="00DC2DEE">
        <w:t xml:space="preserve"> </w:t>
      </w:r>
      <w:r w:rsidR="00044751" w:rsidRPr="00DC2DEE">
        <w:t xml:space="preserve">Of note was that: </w:t>
      </w:r>
    </w:p>
    <w:p w14:paraId="08F915F4" w14:textId="464316A6" w:rsidR="004D26FB" w:rsidRDefault="004D26FB" w:rsidP="004D26FB">
      <w:pPr>
        <w:pStyle w:val="Bulletlist1"/>
        <w:ind w:left="1424" w:hanging="505"/>
        <w:rPr>
          <w:color w:val="000000" w:themeColor="text1"/>
          <w:szCs w:val="16"/>
        </w:rPr>
      </w:pPr>
      <w:r w:rsidRPr="004D26FB">
        <w:rPr>
          <w:color w:val="000000" w:themeColor="text1"/>
          <w:szCs w:val="16"/>
        </w:rPr>
        <w:t>10 year storage capacity</w:t>
      </w:r>
      <w:r>
        <w:rPr>
          <w:color w:val="000000" w:themeColor="text1"/>
          <w:szCs w:val="16"/>
        </w:rPr>
        <w:t xml:space="preserve">: </w:t>
      </w:r>
      <w:r w:rsidR="003B7B1D">
        <w:rPr>
          <w:color w:val="000000" w:themeColor="text1"/>
          <w:szCs w:val="16"/>
        </w:rPr>
        <w:t>Through u</w:t>
      </w:r>
      <w:r>
        <w:rPr>
          <w:color w:val="000000" w:themeColor="text1"/>
          <w:szCs w:val="16"/>
        </w:rPr>
        <w:t xml:space="preserve">sing </w:t>
      </w:r>
      <w:r w:rsidRPr="004D26FB">
        <w:rPr>
          <w:color w:val="000000" w:themeColor="text1"/>
          <w:szCs w:val="16"/>
        </w:rPr>
        <w:t xml:space="preserve">a mixed fuel age cask loading strategy, some fuel will be cooled for less than 10 years </w:t>
      </w:r>
      <w:r w:rsidR="00125CBF">
        <w:rPr>
          <w:color w:val="000000" w:themeColor="text1"/>
          <w:szCs w:val="16"/>
        </w:rPr>
        <w:t>before it</w:t>
      </w:r>
      <w:r w:rsidR="007E0BF1">
        <w:rPr>
          <w:color w:val="000000" w:themeColor="text1"/>
          <w:szCs w:val="16"/>
        </w:rPr>
        <w:t xml:space="preserve">s removal </w:t>
      </w:r>
      <w:r w:rsidRPr="004D26FB">
        <w:rPr>
          <w:color w:val="000000" w:themeColor="text1"/>
          <w:szCs w:val="16"/>
        </w:rPr>
        <w:t xml:space="preserve">thereby </w:t>
      </w:r>
      <w:r w:rsidR="00923FD2">
        <w:rPr>
          <w:color w:val="000000" w:themeColor="text1"/>
          <w:szCs w:val="16"/>
        </w:rPr>
        <w:t>reducing resid</w:t>
      </w:r>
      <w:r w:rsidR="001353D4">
        <w:rPr>
          <w:color w:val="000000" w:themeColor="text1"/>
          <w:szCs w:val="16"/>
        </w:rPr>
        <w:t>e</w:t>
      </w:r>
      <w:r w:rsidR="00923FD2">
        <w:rPr>
          <w:color w:val="000000" w:themeColor="text1"/>
          <w:szCs w:val="16"/>
        </w:rPr>
        <w:t xml:space="preserve">ncy time and </w:t>
      </w:r>
      <w:r w:rsidRPr="004D26FB">
        <w:rPr>
          <w:color w:val="000000" w:themeColor="text1"/>
          <w:szCs w:val="16"/>
        </w:rPr>
        <w:t xml:space="preserve">providing margin for </w:t>
      </w:r>
      <w:r w:rsidR="00923FD2">
        <w:rPr>
          <w:color w:val="000000" w:themeColor="text1"/>
          <w:szCs w:val="16"/>
        </w:rPr>
        <w:t>future</w:t>
      </w:r>
      <w:r w:rsidR="00923FD2" w:rsidRPr="004D26FB">
        <w:rPr>
          <w:color w:val="000000" w:themeColor="text1"/>
          <w:szCs w:val="16"/>
        </w:rPr>
        <w:t xml:space="preserve"> </w:t>
      </w:r>
      <w:r w:rsidRPr="004D26FB">
        <w:rPr>
          <w:color w:val="000000" w:themeColor="text1"/>
          <w:szCs w:val="16"/>
        </w:rPr>
        <w:t>operational changes.</w:t>
      </w:r>
    </w:p>
    <w:p w14:paraId="56CBD947" w14:textId="68619667" w:rsidR="004D26FB" w:rsidRPr="004D26FB" w:rsidRDefault="004D26FB" w:rsidP="00A32279">
      <w:pPr>
        <w:pStyle w:val="Bulletlist1"/>
        <w:ind w:left="1424" w:hanging="505"/>
        <w:rPr>
          <w:color w:val="000000" w:themeColor="text1"/>
          <w:szCs w:val="16"/>
        </w:rPr>
      </w:pPr>
      <w:r w:rsidRPr="004D26FB">
        <w:rPr>
          <w:color w:val="000000" w:themeColor="text1"/>
          <w:szCs w:val="16"/>
        </w:rPr>
        <w:t>Cask remainders</w:t>
      </w:r>
      <w:r>
        <w:rPr>
          <w:color w:val="000000" w:themeColor="text1"/>
          <w:szCs w:val="16"/>
        </w:rPr>
        <w:t xml:space="preserve">: </w:t>
      </w:r>
      <w:r w:rsidRPr="004D26FB">
        <w:rPr>
          <w:color w:val="000000" w:themeColor="text1"/>
          <w:szCs w:val="16"/>
        </w:rPr>
        <w:t>The capacity assessment includes 23 storage positions for spent fuel that may need to undergo an additional storage</w:t>
      </w:r>
      <w:r w:rsidR="007E0BF1">
        <w:rPr>
          <w:color w:val="000000" w:themeColor="text1"/>
          <w:szCs w:val="16"/>
        </w:rPr>
        <w:t xml:space="preserve"> </w:t>
      </w:r>
      <w:r w:rsidRPr="004D26FB">
        <w:rPr>
          <w:color w:val="000000" w:themeColor="text1"/>
          <w:szCs w:val="16"/>
        </w:rPr>
        <w:t xml:space="preserve">cycle </w:t>
      </w:r>
      <w:r w:rsidR="003B7B1D">
        <w:rPr>
          <w:color w:val="000000" w:themeColor="text1"/>
          <w:szCs w:val="16"/>
        </w:rPr>
        <w:t>in the SFP</w:t>
      </w:r>
      <w:r w:rsidR="003B7B1D" w:rsidRPr="004D26FB">
        <w:rPr>
          <w:color w:val="000000" w:themeColor="text1"/>
          <w:szCs w:val="16"/>
        </w:rPr>
        <w:t xml:space="preserve"> </w:t>
      </w:r>
      <w:r w:rsidRPr="004D26FB">
        <w:rPr>
          <w:color w:val="000000" w:themeColor="text1"/>
          <w:szCs w:val="16"/>
        </w:rPr>
        <w:t>in order to ensure that each cask</w:t>
      </w:r>
      <w:r w:rsidR="002313A1">
        <w:rPr>
          <w:color w:val="000000" w:themeColor="text1"/>
          <w:szCs w:val="16"/>
        </w:rPr>
        <w:t xml:space="preserve"> (of 24 positions)</w:t>
      </w:r>
      <w:r w:rsidRPr="004D26FB">
        <w:rPr>
          <w:color w:val="000000" w:themeColor="text1"/>
          <w:szCs w:val="16"/>
        </w:rPr>
        <w:t xml:space="preserve"> </w:t>
      </w:r>
      <w:r w:rsidR="003B7B1D">
        <w:rPr>
          <w:color w:val="000000" w:themeColor="text1"/>
          <w:szCs w:val="16"/>
        </w:rPr>
        <w:t xml:space="preserve">can be </w:t>
      </w:r>
      <w:r w:rsidRPr="004D26FB">
        <w:rPr>
          <w:color w:val="000000" w:themeColor="text1"/>
          <w:szCs w:val="16"/>
        </w:rPr>
        <w:t>fully occupied. Under a mixed fuel age cask loading strategy, this number is conservative as the ages of fuel within a cask will be more evenly distributed</w:t>
      </w:r>
      <w:r w:rsidR="008928EF">
        <w:rPr>
          <w:color w:val="000000" w:themeColor="text1"/>
          <w:szCs w:val="16"/>
        </w:rPr>
        <w:t xml:space="preserve"> resulting in many of the</w:t>
      </w:r>
      <w:r w:rsidR="00687D73">
        <w:rPr>
          <w:color w:val="000000" w:themeColor="text1"/>
          <w:szCs w:val="16"/>
        </w:rPr>
        <w:t xml:space="preserve"> 23 </w:t>
      </w:r>
      <w:r w:rsidR="00222D86">
        <w:rPr>
          <w:color w:val="000000" w:themeColor="text1"/>
          <w:szCs w:val="16"/>
        </w:rPr>
        <w:t>‘</w:t>
      </w:r>
      <w:r w:rsidR="008928EF">
        <w:rPr>
          <w:color w:val="000000" w:themeColor="text1"/>
          <w:szCs w:val="16"/>
        </w:rPr>
        <w:t>remain</w:t>
      </w:r>
      <w:r w:rsidR="00687D73">
        <w:rPr>
          <w:color w:val="000000" w:themeColor="text1"/>
          <w:szCs w:val="16"/>
        </w:rPr>
        <w:t>d</w:t>
      </w:r>
      <w:r w:rsidR="008928EF">
        <w:rPr>
          <w:color w:val="000000" w:themeColor="text1"/>
          <w:szCs w:val="16"/>
        </w:rPr>
        <w:t>ers</w:t>
      </w:r>
      <w:r w:rsidR="00222D86">
        <w:rPr>
          <w:color w:val="000000" w:themeColor="text1"/>
          <w:szCs w:val="16"/>
        </w:rPr>
        <w:t>’</w:t>
      </w:r>
      <w:r w:rsidR="008928EF">
        <w:rPr>
          <w:color w:val="000000" w:themeColor="text1"/>
          <w:szCs w:val="16"/>
        </w:rPr>
        <w:t xml:space="preserve"> in the SFP be</w:t>
      </w:r>
      <w:r w:rsidR="00687D73">
        <w:rPr>
          <w:color w:val="000000" w:themeColor="text1"/>
          <w:szCs w:val="16"/>
        </w:rPr>
        <w:t>ing empty</w:t>
      </w:r>
      <w:r w:rsidRPr="004D26FB">
        <w:rPr>
          <w:color w:val="000000" w:themeColor="text1"/>
          <w:szCs w:val="16"/>
        </w:rPr>
        <w:t>.</w:t>
      </w:r>
    </w:p>
    <w:p w14:paraId="655B5600" w14:textId="77EA1C6B" w:rsidR="004D26FB" w:rsidRDefault="004D26FB" w:rsidP="004D26FB">
      <w:pPr>
        <w:pStyle w:val="Bulletlist1"/>
        <w:ind w:left="1424" w:hanging="505"/>
        <w:rPr>
          <w:color w:val="000000" w:themeColor="text1"/>
          <w:szCs w:val="16"/>
        </w:rPr>
      </w:pPr>
      <w:r w:rsidRPr="00044751">
        <w:rPr>
          <w:color w:val="000000" w:themeColor="text1"/>
          <w:szCs w:val="16"/>
        </w:rPr>
        <w:t xml:space="preserve">The fuel rack to pool liner spacing: </w:t>
      </w:r>
      <w:r>
        <w:rPr>
          <w:color w:val="000000" w:themeColor="text1"/>
          <w:szCs w:val="16"/>
        </w:rPr>
        <w:t>A</w:t>
      </w:r>
      <w:r w:rsidRPr="00044751">
        <w:rPr>
          <w:color w:val="000000" w:themeColor="text1"/>
          <w:szCs w:val="16"/>
        </w:rPr>
        <w:t xml:space="preserve">t the current design storage pitch </w:t>
      </w:r>
      <w:r>
        <w:rPr>
          <w:color w:val="000000" w:themeColor="text1"/>
          <w:szCs w:val="16"/>
        </w:rPr>
        <w:t xml:space="preserve">the SFP </w:t>
      </w:r>
      <w:r w:rsidRPr="00044751">
        <w:rPr>
          <w:color w:val="000000" w:themeColor="text1"/>
          <w:szCs w:val="16"/>
        </w:rPr>
        <w:t xml:space="preserve">could </w:t>
      </w:r>
      <w:r w:rsidR="00012A1E">
        <w:rPr>
          <w:color w:val="000000" w:themeColor="text1"/>
          <w:szCs w:val="16"/>
        </w:rPr>
        <w:t>phys</w:t>
      </w:r>
      <w:r w:rsidR="00166D76">
        <w:rPr>
          <w:color w:val="000000" w:themeColor="text1"/>
          <w:szCs w:val="16"/>
        </w:rPr>
        <w:t>i</w:t>
      </w:r>
      <w:r w:rsidR="00012A1E">
        <w:rPr>
          <w:color w:val="000000" w:themeColor="text1"/>
          <w:szCs w:val="16"/>
        </w:rPr>
        <w:t xml:space="preserve">cally </w:t>
      </w:r>
      <w:r w:rsidRPr="00044751">
        <w:rPr>
          <w:color w:val="000000" w:themeColor="text1"/>
          <w:szCs w:val="16"/>
        </w:rPr>
        <w:t xml:space="preserve">house a further two </w:t>
      </w:r>
      <w:r>
        <w:rPr>
          <w:color w:val="000000" w:themeColor="text1"/>
          <w:szCs w:val="16"/>
        </w:rPr>
        <w:t>FAs</w:t>
      </w:r>
      <w:r w:rsidRPr="00044751">
        <w:rPr>
          <w:color w:val="000000" w:themeColor="text1"/>
          <w:szCs w:val="16"/>
        </w:rPr>
        <w:t xml:space="preserve"> along the entire perimeter of the fuel storage area, significantly increasing capacity without increasing the SFP size. </w:t>
      </w:r>
    </w:p>
    <w:p w14:paraId="7BFF3CB3" w14:textId="572D05CE" w:rsidR="004D26FB" w:rsidRPr="00741487" w:rsidRDefault="004D26FB">
      <w:pPr>
        <w:pStyle w:val="Bulletlist1"/>
        <w:ind w:left="1424" w:hanging="505"/>
        <w:rPr>
          <w:color w:val="000000" w:themeColor="text1"/>
          <w:szCs w:val="16"/>
        </w:rPr>
      </w:pPr>
      <w:r w:rsidRPr="00741487">
        <w:rPr>
          <w:color w:val="000000" w:themeColor="text1"/>
          <w:szCs w:val="16"/>
        </w:rPr>
        <w:t xml:space="preserve">Failed Fuel: An allowance of 24 FAs has been made for failed fuel. In response to a further </w:t>
      </w:r>
      <w:r w:rsidR="00741487" w:rsidRPr="00741487">
        <w:rPr>
          <w:color w:val="000000" w:themeColor="text1"/>
          <w:szCs w:val="16"/>
        </w:rPr>
        <w:t>RQ</w:t>
      </w:r>
      <w:r w:rsidR="008A759C">
        <w:rPr>
          <w:color w:val="000000" w:themeColor="text1"/>
          <w:szCs w:val="16"/>
        </w:rPr>
        <w:t xml:space="preserve"> (</w:t>
      </w:r>
      <w:r w:rsidR="00D62BF7">
        <w:rPr>
          <w:color w:val="000000" w:themeColor="text1"/>
          <w:szCs w:val="16"/>
        </w:rPr>
        <w:t>RQ-01074</w:t>
      </w:r>
      <w:r w:rsidR="008A759C">
        <w:rPr>
          <w:color w:val="000000" w:themeColor="text1"/>
          <w:szCs w:val="16"/>
        </w:rPr>
        <w:t xml:space="preserve">, </w:t>
      </w:r>
      <w:r w:rsidR="00D62BF7">
        <w:t xml:space="preserve">ref. </w:t>
      </w:r>
      <w:sdt>
        <w:sdtPr>
          <w:id w:val="116731465"/>
          <w:citation/>
        </w:sdtPr>
        <w:sdtEndPr/>
        <w:sdtContent>
          <w:r w:rsidR="00D62BF7">
            <w:fldChar w:fldCharType="begin"/>
          </w:r>
          <w:r w:rsidR="00D62BF7">
            <w:instrText xml:space="preserve"> CITATION ONR_RQs \l 2057 </w:instrText>
          </w:r>
          <w:r w:rsidR="00D62BF7">
            <w:fldChar w:fldCharType="separate"/>
          </w:r>
          <w:r w:rsidR="002E5136" w:rsidRPr="002E5136">
            <w:t>[75]</w:t>
          </w:r>
          <w:r w:rsidR="00D62BF7">
            <w:fldChar w:fldCharType="end"/>
          </w:r>
        </w:sdtContent>
      </w:sdt>
      <w:r w:rsidR="00D62BF7">
        <w:t>)</w:t>
      </w:r>
      <w:r w:rsidR="00741487">
        <w:rPr>
          <w:color w:val="000000" w:themeColor="text1"/>
          <w:szCs w:val="16"/>
        </w:rPr>
        <w:t xml:space="preserve"> </w:t>
      </w:r>
      <w:r w:rsidRPr="00741487">
        <w:rPr>
          <w:color w:val="000000" w:themeColor="text1"/>
          <w:szCs w:val="16"/>
        </w:rPr>
        <w:t>I was able to confirm that the RP</w:t>
      </w:r>
      <w:r w:rsidR="00A7769E">
        <w:rPr>
          <w:color w:val="000000" w:themeColor="text1"/>
          <w:szCs w:val="16"/>
        </w:rPr>
        <w:t>’</w:t>
      </w:r>
      <w:r w:rsidRPr="00741487">
        <w:rPr>
          <w:color w:val="000000" w:themeColor="text1"/>
          <w:szCs w:val="16"/>
        </w:rPr>
        <w:t xml:space="preserve">s failure rates were based upon IAEA data </w:t>
      </w:r>
      <w:r w:rsidR="00012A1E" w:rsidRPr="00741487">
        <w:rPr>
          <w:color w:val="000000" w:themeColor="text1"/>
          <w:szCs w:val="16"/>
        </w:rPr>
        <w:t xml:space="preserve">(ref. </w:t>
      </w:r>
      <w:sdt>
        <w:sdtPr>
          <w:rPr>
            <w:color w:val="000000" w:themeColor="text1"/>
            <w:szCs w:val="16"/>
          </w:rPr>
          <w:id w:val="-688606929"/>
          <w:citation/>
        </w:sdtPr>
        <w:sdtEndPr/>
        <w:sdtContent>
          <w:r w:rsidR="00012A1E" w:rsidRPr="00741487">
            <w:rPr>
              <w:color w:val="000000" w:themeColor="text1"/>
              <w:szCs w:val="16"/>
            </w:rPr>
            <w:fldChar w:fldCharType="begin"/>
          </w:r>
          <w:r w:rsidR="005B73B8">
            <w:rPr>
              <w:color w:val="000000" w:themeColor="text1"/>
              <w:szCs w:val="16"/>
            </w:rPr>
            <w:instrText xml:space="preserve">CITATION IAEA_ReviewFuelFailures \l 2057 </w:instrText>
          </w:r>
          <w:r w:rsidR="00012A1E" w:rsidRPr="00741487">
            <w:rPr>
              <w:color w:val="000000" w:themeColor="text1"/>
              <w:szCs w:val="16"/>
            </w:rPr>
            <w:fldChar w:fldCharType="separate"/>
          </w:r>
          <w:r w:rsidR="002E5136" w:rsidRPr="002E5136">
            <w:rPr>
              <w:color w:val="000000" w:themeColor="text1"/>
              <w:szCs w:val="16"/>
            </w:rPr>
            <w:t>[38]</w:t>
          </w:r>
          <w:r w:rsidR="00012A1E" w:rsidRPr="00741487">
            <w:rPr>
              <w:color w:val="000000" w:themeColor="text1"/>
              <w:szCs w:val="16"/>
            </w:rPr>
            <w:fldChar w:fldCharType="end"/>
          </w:r>
        </w:sdtContent>
      </w:sdt>
      <w:r w:rsidR="00012A1E" w:rsidRPr="00741487">
        <w:rPr>
          <w:color w:val="000000" w:themeColor="text1"/>
          <w:szCs w:val="16"/>
        </w:rPr>
        <w:t xml:space="preserve">) </w:t>
      </w:r>
      <w:r w:rsidRPr="00741487">
        <w:rPr>
          <w:color w:val="000000" w:themeColor="text1"/>
          <w:szCs w:val="16"/>
        </w:rPr>
        <w:t xml:space="preserve">and were pessimistic. </w:t>
      </w:r>
    </w:p>
    <w:p w14:paraId="0B0EA05D" w14:textId="60FB5A0B" w:rsidR="00044751" w:rsidRPr="004D26FB" w:rsidRDefault="00BC32AC" w:rsidP="00A32279">
      <w:pPr>
        <w:pStyle w:val="Numberedparagraph"/>
      </w:pPr>
      <w:r w:rsidRPr="3D79A9CA">
        <w:rPr>
          <w:color w:val="000000" w:themeColor="text1"/>
        </w:rPr>
        <w:t>The RP</w:t>
      </w:r>
      <w:r w:rsidR="00044751" w:rsidRPr="3D79A9CA">
        <w:rPr>
          <w:color w:val="000000" w:themeColor="text1"/>
        </w:rPr>
        <w:t xml:space="preserve"> conclude</w:t>
      </w:r>
      <w:r w:rsidR="00B85B68" w:rsidRPr="3D79A9CA">
        <w:rPr>
          <w:color w:val="000000" w:themeColor="text1"/>
        </w:rPr>
        <w:t>s</w:t>
      </w:r>
      <w:r w:rsidR="00D62BF7" w:rsidRPr="3D79A9CA">
        <w:rPr>
          <w:color w:val="000000" w:themeColor="text1"/>
        </w:rPr>
        <w:t xml:space="preserve"> (RQ</w:t>
      </w:r>
      <w:r w:rsidR="00F417DB" w:rsidRPr="3D79A9CA">
        <w:rPr>
          <w:color w:val="000000" w:themeColor="text1"/>
        </w:rPr>
        <w:t>-01166</w:t>
      </w:r>
      <w:r w:rsidR="00B74947">
        <w:rPr>
          <w:color w:val="000000" w:themeColor="text1"/>
        </w:rPr>
        <w:t>,</w:t>
      </w:r>
      <w:r w:rsidR="00F417DB" w:rsidRPr="3D79A9CA">
        <w:rPr>
          <w:color w:val="000000" w:themeColor="text1"/>
        </w:rPr>
        <w:t xml:space="preserve"> </w:t>
      </w:r>
      <w:r w:rsidR="00F417DB">
        <w:t xml:space="preserve">ref. </w:t>
      </w:r>
      <w:sdt>
        <w:sdtPr>
          <w:id w:val="-1137406362"/>
          <w:citation/>
        </w:sdtPr>
        <w:sdtEndPr/>
        <w:sdtContent>
          <w:r w:rsidR="00F417DB">
            <w:fldChar w:fldCharType="begin"/>
          </w:r>
          <w:r w:rsidR="00F417DB">
            <w:instrText xml:space="preserve"> CITATION ONR_RQs \l 2057 </w:instrText>
          </w:r>
          <w:r w:rsidR="00F417DB">
            <w:fldChar w:fldCharType="separate"/>
          </w:r>
          <w:r w:rsidR="002E5136" w:rsidRPr="002E5136">
            <w:rPr>
              <w:noProof/>
            </w:rPr>
            <w:t>[75]</w:t>
          </w:r>
          <w:r w:rsidR="00F417DB">
            <w:fldChar w:fldCharType="end"/>
          </w:r>
        </w:sdtContent>
      </w:sdt>
      <w:r w:rsidR="00F417DB">
        <w:t>)</w:t>
      </w:r>
      <w:r w:rsidR="00B85B68" w:rsidRPr="00DC2DEE">
        <w:t xml:space="preserve"> </w:t>
      </w:r>
      <w:r w:rsidR="00044751" w:rsidRPr="3D79A9CA">
        <w:rPr>
          <w:color w:val="000000" w:themeColor="text1"/>
        </w:rPr>
        <w:t>that “</w:t>
      </w:r>
      <w:r w:rsidR="00DC2DEE" w:rsidRPr="3D79A9CA">
        <w:rPr>
          <w:color w:val="000000" w:themeColor="text1"/>
        </w:rPr>
        <w:t>t</w:t>
      </w:r>
      <w:r w:rsidR="00044751" w:rsidRPr="3D79A9CA">
        <w:rPr>
          <w:color w:val="000000" w:themeColor="text1"/>
        </w:rPr>
        <w:t>here is therefore no risk of insufficient storage capacity in the SFP in any given cycle”</w:t>
      </w:r>
      <w:r w:rsidR="00F279BD" w:rsidRPr="3D79A9CA">
        <w:rPr>
          <w:color w:val="000000" w:themeColor="text1"/>
        </w:rPr>
        <w:t>. Given the arguments presented</w:t>
      </w:r>
      <w:r w:rsidR="002313A1" w:rsidRPr="3D79A9CA">
        <w:rPr>
          <w:color w:val="000000" w:themeColor="text1"/>
        </w:rPr>
        <w:t xml:space="preserve"> and the </w:t>
      </w:r>
      <w:r w:rsidR="00B8232F" w:rsidRPr="3D79A9CA">
        <w:rPr>
          <w:color w:val="000000" w:themeColor="text1"/>
        </w:rPr>
        <w:t xml:space="preserve">provision of the </w:t>
      </w:r>
      <w:r w:rsidR="002313A1" w:rsidRPr="3D79A9CA">
        <w:rPr>
          <w:color w:val="000000" w:themeColor="text1"/>
        </w:rPr>
        <w:t xml:space="preserve">extra 13 positions </w:t>
      </w:r>
      <w:r w:rsidR="006A7550" w:rsidRPr="3D79A9CA">
        <w:rPr>
          <w:color w:val="000000" w:themeColor="text1"/>
        </w:rPr>
        <w:t>in forming a square storage array</w:t>
      </w:r>
      <w:r w:rsidR="00A7769E">
        <w:rPr>
          <w:color w:val="000000" w:themeColor="text1"/>
        </w:rPr>
        <w:t>,</w:t>
      </w:r>
      <w:r w:rsidR="006A7550" w:rsidRPr="3D79A9CA">
        <w:rPr>
          <w:color w:val="000000" w:themeColor="text1"/>
        </w:rPr>
        <w:t xml:space="preserve"> </w:t>
      </w:r>
      <w:r w:rsidR="009778CA" w:rsidRPr="3D79A9CA">
        <w:rPr>
          <w:color w:val="000000" w:themeColor="text1"/>
        </w:rPr>
        <w:t xml:space="preserve">I agree that </w:t>
      </w:r>
      <w:r w:rsidR="00C07A27" w:rsidRPr="3D79A9CA">
        <w:rPr>
          <w:color w:val="000000" w:themeColor="text1"/>
        </w:rPr>
        <w:t xml:space="preserve">future capacity </w:t>
      </w:r>
      <w:r w:rsidR="009778CA" w:rsidRPr="3D79A9CA">
        <w:rPr>
          <w:color w:val="000000" w:themeColor="text1"/>
        </w:rPr>
        <w:t>shortfall</w:t>
      </w:r>
      <w:r w:rsidR="008A1BA6" w:rsidRPr="3D79A9CA">
        <w:rPr>
          <w:color w:val="000000" w:themeColor="text1"/>
        </w:rPr>
        <w:t xml:space="preserve">s are </w:t>
      </w:r>
      <w:r w:rsidR="009778CA" w:rsidRPr="3D79A9CA">
        <w:rPr>
          <w:color w:val="000000" w:themeColor="text1"/>
        </w:rPr>
        <w:t>unlikely.</w:t>
      </w:r>
      <w:r w:rsidR="00A07135" w:rsidRPr="00A07135">
        <w:t xml:space="preserve"> </w:t>
      </w:r>
    </w:p>
    <w:p w14:paraId="7DA8BB7A" w14:textId="370F9BA5" w:rsidR="00E5410C" w:rsidRDefault="002504CA">
      <w:pPr>
        <w:pStyle w:val="Numberedparagraph"/>
      </w:pPr>
      <w:r w:rsidRPr="002504CA">
        <w:lastRenderedPageBreak/>
        <w:t xml:space="preserve">The </w:t>
      </w:r>
      <w:r w:rsidR="00F71DA4">
        <w:t xml:space="preserve">SFP </w:t>
      </w:r>
      <w:r w:rsidRPr="002504CA">
        <w:t>has been classified</w:t>
      </w:r>
      <w:r w:rsidR="008A1BA6">
        <w:t xml:space="preserve"> by the RP</w:t>
      </w:r>
      <w:r w:rsidRPr="002504CA">
        <w:t xml:space="preserve"> as Safety Class 1</w:t>
      </w:r>
      <w:r w:rsidR="00037F14">
        <w:t xml:space="preserve"> </w:t>
      </w:r>
      <w:r w:rsidR="00037F14" w:rsidRPr="005B1C50">
        <w:t xml:space="preserve">(ref. </w:t>
      </w:r>
      <w:sdt>
        <w:sdtPr>
          <w:id w:val="-599728133"/>
          <w:citation/>
        </w:sdtPr>
        <w:sdtEndPr/>
        <w:sdtContent>
          <w:r w:rsidR="00037F14" w:rsidRPr="005B1C50">
            <w:fldChar w:fldCharType="begin"/>
          </w:r>
          <w:r w:rsidR="00037F14" w:rsidRPr="005B1C50">
            <w:instrText xml:space="preserve"> CITATION SSSMR_SDDSFP_1 \l 2057 </w:instrText>
          </w:r>
          <w:r w:rsidR="00037F14" w:rsidRPr="005B1C50">
            <w:fldChar w:fldCharType="separate"/>
          </w:r>
          <w:r w:rsidR="002E5136" w:rsidRPr="002E5136">
            <w:rPr>
              <w:noProof/>
            </w:rPr>
            <w:t>[78]</w:t>
          </w:r>
          <w:r w:rsidR="00037F14" w:rsidRPr="005B1C50">
            <w:fldChar w:fldCharType="end"/>
          </w:r>
        </w:sdtContent>
      </w:sdt>
      <w:r w:rsidR="00037F14" w:rsidRPr="005B1C50">
        <w:t>)</w:t>
      </w:r>
      <w:r w:rsidR="009B7F37">
        <w:t>,</w:t>
      </w:r>
      <w:r w:rsidRPr="002504CA">
        <w:t xml:space="preserve"> as it provides the principal means of fulfilling Category A safety functions to support </w:t>
      </w:r>
      <w:r w:rsidR="009B7F37">
        <w:t xml:space="preserve">CoFT </w:t>
      </w:r>
      <w:r w:rsidRPr="002504CA">
        <w:t xml:space="preserve">and </w:t>
      </w:r>
      <w:r w:rsidR="009B7F37">
        <w:t>CoR</w:t>
      </w:r>
      <w:r w:rsidR="00CE186C">
        <w:t xml:space="preserve">. IAEA </w:t>
      </w:r>
      <w:r w:rsidR="00CE186C" w:rsidRPr="005C5868">
        <w:t>SSG</w:t>
      </w:r>
      <w:r w:rsidR="00875FC6">
        <w:t>-</w:t>
      </w:r>
      <w:r w:rsidR="00CE186C" w:rsidRPr="005C5868">
        <w:t xml:space="preserve">15 (ref. </w:t>
      </w:r>
      <w:sdt>
        <w:sdtPr>
          <w:id w:val="-1354501326"/>
          <w:citation/>
        </w:sdtPr>
        <w:sdtEndPr/>
        <w:sdtContent>
          <w:r w:rsidR="00CE186C" w:rsidRPr="005C5868">
            <w:fldChar w:fldCharType="begin"/>
          </w:r>
          <w:r w:rsidR="00232A2B">
            <w:instrText xml:space="preserve">CITATION IAEA_StorageofSF \l 2057 </w:instrText>
          </w:r>
          <w:r w:rsidR="00CE186C" w:rsidRPr="005C5868">
            <w:fldChar w:fldCharType="separate"/>
          </w:r>
          <w:r w:rsidR="002E5136" w:rsidRPr="002E5136">
            <w:rPr>
              <w:noProof/>
            </w:rPr>
            <w:t>[34]</w:t>
          </w:r>
          <w:r w:rsidR="00CE186C" w:rsidRPr="005C5868">
            <w:fldChar w:fldCharType="end"/>
          </w:r>
        </w:sdtContent>
      </w:sdt>
      <w:r w:rsidR="00CE186C" w:rsidRPr="005C5868">
        <w:t>)</w:t>
      </w:r>
      <w:r w:rsidR="00CE186C">
        <w:t xml:space="preserve"> identif</w:t>
      </w:r>
      <w:r w:rsidR="00F71DA4">
        <w:t xml:space="preserve">ies </w:t>
      </w:r>
      <w:r w:rsidR="004004F9">
        <w:t xml:space="preserve">these </w:t>
      </w:r>
      <w:r w:rsidR="007960A4">
        <w:t xml:space="preserve">critical safety functions </w:t>
      </w:r>
      <w:r w:rsidR="00CE186C">
        <w:t xml:space="preserve">but also </w:t>
      </w:r>
      <w:r w:rsidR="00F71DA4" w:rsidRPr="00487DAB">
        <w:t>CoRM</w:t>
      </w:r>
      <w:r w:rsidR="00CE186C" w:rsidRPr="00487DAB">
        <w:t xml:space="preserve">. </w:t>
      </w:r>
    </w:p>
    <w:p w14:paraId="70913B69" w14:textId="44F52748" w:rsidR="00E5410C" w:rsidRPr="006709C2" w:rsidRDefault="003873B4">
      <w:pPr>
        <w:pStyle w:val="Numberedparagraph"/>
      </w:pPr>
      <w:r w:rsidRPr="00487DAB">
        <w:t xml:space="preserve">From the perspective of </w:t>
      </w:r>
      <w:r w:rsidR="008F19EF">
        <w:t xml:space="preserve">the </w:t>
      </w:r>
      <w:r w:rsidR="00180D29" w:rsidRPr="00487DAB">
        <w:t xml:space="preserve">fuel, </w:t>
      </w:r>
      <w:r w:rsidR="004004F9" w:rsidRPr="00487DAB">
        <w:t xml:space="preserve">CoRM </w:t>
      </w:r>
      <w:r w:rsidR="00710FEA" w:rsidRPr="00487DAB">
        <w:t xml:space="preserve">implicitly requires </w:t>
      </w:r>
      <w:r w:rsidR="002D18F3" w:rsidRPr="00487DAB">
        <w:t>the effectiveness of the fuel clad</w:t>
      </w:r>
      <w:r w:rsidR="0035230D">
        <w:t>ding</w:t>
      </w:r>
      <w:r w:rsidR="002D18F3" w:rsidRPr="00487DAB">
        <w:t xml:space="preserve"> as a passive barrier to be considered </w:t>
      </w:r>
      <w:r w:rsidR="003A6A62" w:rsidRPr="00487DAB">
        <w:t xml:space="preserve">during </w:t>
      </w:r>
      <w:r w:rsidR="0009576C" w:rsidRPr="00487DAB">
        <w:t>spent</w:t>
      </w:r>
      <w:r w:rsidR="003A6A62" w:rsidRPr="00487DAB">
        <w:t xml:space="preserve"> fuel storage</w:t>
      </w:r>
      <w:r w:rsidR="00431C81">
        <w:t xml:space="preserve">. </w:t>
      </w:r>
      <w:r w:rsidR="00AA1945">
        <w:t>A</w:t>
      </w:r>
      <w:r w:rsidR="00AA1945" w:rsidRPr="00487DAB">
        <w:t>ccordingly</w:t>
      </w:r>
      <w:r w:rsidR="00AA1945">
        <w:t xml:space="preserve">, </w:t>
      </w:r>
      <w:r w:rsidR="00AA1945" w:rsidRPr="00487DAB">
        <w:t xml:space="preserve">fuel integrity </w:t>
      </w:r>
      <w:r w:rsidR="00AA1945">
        <w:t xml:space="preserve">criteria should be </w:t>
      </w:r>
      <w:r w:rsidR="00AA1945" w:rsidRPr="00487DAB">
        <w:t>specified</w:t>
      </w:r>
      <w:r w:rsidR="00AA1945">
        <w:t xml:space="preserve"> to t</w:t>
      </w:r>
      <w:r w:rsidR="00285032" w:rsidRPr="001623BA">
        <w:t>ak</w:t>
      </w:r>
      <w:r w:rsidR="00AA1945">
        <w:t>e</w:t>
      </w:r>
      <w:r w:rsidR="00285032" w:rsidRPr="001623BA">
        <w:t xml:space="preserve"> into account </w:t>
      </w:r>
      <w:r w:rsidR="00AA1945">
        <w:t xml:space="preserve">the </w:t>
      </w:r>
      <w:r w:rsidR="00285032" w:rsidRPr="001623BA">
        <w:t xml:space="preserve">proposed fuel irradiations and </w:t>
      </w:r>
      <w:r w:rsidR="00285032">
        <w:t xml:space="preserve">appropriate </w:t>
      </w:r>
      <w:r w:rsidR="00930E5E">
        <w:t xml:space="preserve">post-irradiation </w:t>
      </w:r>
      <w:r w:rsidR="00E81C7A">
        <w:t xml:space="preserve">storage and </w:t>
      </w:r>
      <w:r w:rsidR="00285032" w:rsidRPr="001623BA">
        <w:t>degradation mechanisms</w:t>
      </w:r>
      <w:r w:rsidR="002D18F3" w:rsidRPr="00487DAB">
        <w:t xml:space="preserve">. </w:t>
      </w:r>
      <w:r w:rsidR="008C23A2">
        <w:t>Through response to RQ</w:t>
      </w:r>
      <w:r w:rsidR="00F417DB">
        <w:t xml:space="preserve">-01167 (ref. </w:t>
      </w:r>
      <w:sdt>
        <w:sdtPr>
          <w:id w:val="-1707325117"/>
          <w:citation/>
        </w:sdtPr>
        <w:sdtEndPr/>
        <w:sdtContent>
          <w:r w:rsidR="00F417DB">
            <w:fldChar w:fldCharType="begin"/>
          </w:r>
          <w:r w:rsidR="00F417DB">
            <w:instrText xml:space="preserve"> CITATION ONR_RQs \l 2057 </w:instrText>
          </w:r>
          <w:r w:rsidR="00F417DB">
            <w:fldChar w:fldCharType="separate"/>
          </w:r>
          <w:r w:rsidR="002E5136" w:rsidRPr="002E5136">
            <w:rPr>
              <w:noProof/>
            </w:rPr>
            <w:t>[75]</w:t>
          </w:r>
          <w:r w:rsidR="00F417DB">
            <w:fldChar w:fldCharType="end"/>
          </w:r>
        </w:sdtContent>
      </w:sdt>
      <w:r w:rsidR="00F417DB">
        <w:t>)</w:t>
      </w:r>
      <w:r w:rsidR="008C23A2">
        <w:t xml:space="preserve"> the RP </w:t>
      </w:r>
      <w:r w:rsidR="00EE48F1">
        <w:t xml:space="preserve">has </w:t>
      </w:r>
      <w:r w:rsidR="008C23A2">
        <w:t>commit</w:t>
      </w:r>
      <w:r w:rsidR="00EE48F1">
        <w:t xml:space="preserve">ted </w:t>
      </w:r>
      <w:r w:rsidR="00852BC6">
        <w:t xml:space="preserve">to the production of </w:t>
      </w:r>
      <w:r w:rsidR="005F4F75" w:rsidRPr="006326F5">
        <w:t xml:space="preserve">appropriate </w:t>
      </w:r>
      <w:r w:rsidR="005F4F75" w:rsidRPr="006709C2">
        <w:t xml:space="preserve">submissions </w:t>
      </w:r>
      <w:r w:rsidR="00852BC6">
        <w:t xml:space="preserve">during </w:t>
      </w:r>
      <w:r w:rsidR="005F4F75" w:rsidRPr="006709C2">
        <w:t xml:space="preserve">GDA Step 3. </w:t>
      </w:r>
      <w:r w:rsidR="000139E8">
        <w:t xml:space="preserve">Once produced my expectations </w:t>
      </w:r>
      <w:r w:rsidR="00BA2066">
        <w:t xml:space="preserve">related to </w:t>
      </w:r>
      <w:r w:rsidR="000139E8">
        <w:t xml:space="preserve">SAP </w:t>
      </w:r>
      <w:r w:rsidR="00EB7484">
        <w:t xml:space="preserve">EAD.1 </w:t>
      </w:r>
      <w:r w:rsidR="000139E8">
        <w:t xml:space="preserve">can be </w:t>
      </w:r>
      <w:r w:rsidR="00E47114">
        <w:t>assessed</w:t>
      </w:r>
      <w:r w:rsidR="000139E8">
        <w:t>.</w:t>
      </w:r>
    </w:p>
    <w:p w14:paraId="6128575A" w14:textId="319F8D68" w:rsidR="00220C02" w:rsidRPr="00E85E12" w:rsidRDefault="00220C02" w:rsidP="00220C02">
      <w:pPr>
        <w:pStyle w:val="Numberedparagraph"/>
        <w:numPr>
          <w:ilvl w:val="0"/>
          <w:numId w:val="0"/>
        </w:numPr>
        <w:ind w:left="851"/>
        <w:rPr>
          <w:b/>
          <w:bCs/>
        </w:rPr>
      </w:pPr>
      <w:r w:rsidRPr="006709C2">
        <w:rPr>
          <w:b/>
          <w:bCs/>
        </w:rPr>
        <w:t>Fuel assembly</w:t>
      </w:r>
      <w:r w:rsidRPr="00E85E12">
        <w:rPr>
          <w:b/>
          <w:bCs/>
        </w:rPr>
        <w:t xml:space="preserve"> cleaning</w:t>
      </w:r>
    </w:p>
    <w:p w14:paraId="6CE65228" w14:textId="21891FA6" w:rsidR="00985C2A" w:rsidRPr="00766D81" w:rsidRDefault="0053146E">
      <w:pPr>
        <w:pStyle w:val="Numberedparagraph"/>
        <w:rPr>
          <w:szCs w:val="24"/>
        </w:rPr>
      </w:pPr>
      <w:r>
        <w:t>There is a risk that c</w:t>
      </w:r>
      <w:r w:rsidR="00220C02">
        <w:t xml:space="preserve">rud </w:t>
      </w:r>
      <w:r w:rsidR="007D508B">
        <w:t xml:space="preserve">may </w:t>
      </w:r>
      <w:r w:rsidR="00D22D05">
        <w:t xml:space="preserve">build-up </w:t>
      </w:r>
      <w:r w:rsidR="00220C02">
        <w:t xml:space="preserve">on fuel pin </w:t>
      </w:r>
      <w:r w:rsidR="00B834FD">
        <w:t>HTSs</w:t>
      </w:r>
      <w:r w:rsidR="00E716AF">
        <w:t xml:space="preserve"> </w:t>
      </w:r>
      <w:r w:rsidR="00912F33">
        <w:t xml:space="preserve">during </w:t>
      </w:r>
      <w:r w:rsidR="00E716AF">
        <w:t>irradiation</w:t>
      </w:r>
      <w:r w:rsidR="00A921F3">
        <w:t xml:space="preserve">, </w:t>
      </w:r>
      <w:r w:rsidR="00736678">
        <w:t xml:space="preserve">eroding </w:t>
      </w:r>
      <w:r w:rsidR="007A6CA6">
        <w:t xml:space="preserve">fuel performance </w:t>
      </w:r>
      <w:r w:rsidR="00736678">
        <w:t>limits</w:t>
      </w:r>
      <w:r w:rsidR="001603A3">
        <w:t xml:space="preserve">. </w:t>
      </w:r>
      <w:r w:rsidR="008955E9">
        <w:t xml:space="preserve">In the first instance </w:t>
      </w:r>
      <w:r w:rsidR="0090437E">
        <w:t xml:space="preserve">crud </w:t>
      </w:r>
      <w:r w:rsidR="009C7C54">
        <w:t xml:space="preserve">should be prevented </w:t>
      </w:r>
      <w:r w:rsidR="00766D81">
        <w:t>(</w:t>
      </w:r>
      <w:r w:rsidR="00766D81" w:rsidRPr="00D40FF2">
        <w:t>Section</w:t>
      </w:r>
      <w:r w:rsidR="00027F9C">
        <w:t xml:space="preserve"> </w:t>
      </w:r>
      <w:r w:rsidR="00027F9C">
        <w:fldChar w:fldCharType="begin"/>
      </w:r>
      <w:r w:rsidR="00027F9C">
        <w:instrText xml:space="preserve"> REF _Ref157601792 \r \h </w:instrText>
      </w:r>
      <w:r w:rsidR="00027F9C">
        <w:fldChar w:fldCharType="separate"/>
      </w:r>
      <w:r w:rsidR="005F0AB5">
        <w:rPr>
          <w:cs/>
        </w:rPr>
        <w:t>‎</w:t>
      </w:r>
      <w:r w:rsidR="005F0AB5">
        <w:t>4.2.3.4</w:t>
      </w:r>
      <w:r w:rsidR="00027F9C">
        <w:fldChar w:fldCharType="end"/>
      </w:r>
      <w:r w:rsidR="00766D81">
        <w:t xml:space="preserve">) </w:t>
      </w:r>
      <w:r w:rsidR="0010451E">
        <w:t>b</w:t>
      </w:r>
      <w:r w:rsidR="00835BF4">
        <w:t xml:space="preserve">ut </w:t>
      </w:r>
      <w:r w:rsidR="00510017" w:rsidRPr="00510017">
        <w:t xml:space="preserve">provision </w:t>
      </w:r>
      <w:r w:rsidR="00984F15">
        <w:t xml:space="preserve">should also be made </w:t>
      </w:r>
      <w:r w:rsidR="00985C2A">
        <w:t xml:space="preserve">for </w:t>
      </w:r>
      <w:r w:rsidR="00985C2A" w:rsidRPr="00510017">
        <w:t xml:space="preserve">multiple independent barriers </w:t>
      </w:r>
      <w:r w:rsidR="00351D09">
        <w:t xml:space="preserve">to protect against </w:t>
      </w:r>
      <w:r w:rsidR="00351D09" w:rsidRPr="00510017">
        <w:t>fault progression</w:t>
      </w:r>
      <w:r w:rsidR="00AA273D">
        <w:t xml:space="preserve"> i.e. DiD</w:t>
      </w:r>
      <w:r w:rsidR="00C71D29">
        <w:t>.</w:t>
      </w:r>
    </w:p>
    <w:p w14:paraId="0CC72746" w14:textId="3979E04B" w:rsidR="0039794A" w:rsidRPr="00416895" w:rsidRDefault="0039794A">
      <w:pPr>
        <w:pStyle w:val="Numberedparagraph"/>
      </w:pPr>
      <w:r w:rsidRPr="0022645A">
        <w:rPr>
          <w:szCs w:val="24"/>
        </w:rPr>
        <w:t xml:space="preserve">I sampled the RP’s E3S case for </w:t>
      </w:r>
      <w:r w:rsidR="001136AC">
        <w:rPr>
          <w:szCs w:val="24"/>
        </w:rPr>
        <w:t xml:space="preserve">evidence of </w:t>
      </w:r>
      <w:r w:rsidR="00CD51CB">
        <w:rPr>
          <w:szCs w:val="24"/>
        </w:rPr>
        <w:t xml:space="preserve">EIMT being planned, </w:t>
      </w:r>
      <w:r w:rsidR="00C71D29">
        <w:t>to meet my expectations related to SAP EKP.3</w:t>
      </w:r>
      <w:r w:rsidR="004242BD">
        <w:t xml:space="preserve"> </w:t>
      </w:r>
      <w:r w:rsidR="0022645A">
        <w:t>a</w:t>
      </w:r>
      <w:r w:rsidRPr="0022645A">
        <w:rPr>
          <w:szCs w:val="24"/>
        </w:rPr>
        <w:t>nd whether</w:t>
      </w:r>
      <w:r w:rsidR="00B72E63" w:rsidRPr="0022645A">
        <w:rPr>
          <w:szCs w:val="24"/>
        </w:rPr>
        <w:t xml:space="preserve"> </w:t>
      </w:r>
      <w:r w:rsidRPr="0022645A">
        <w:rPr>
          <w:szCs w:val="24"/>
        </w:rPr>
        <w:t xml:space="preserve">space </w:t>
      </w:r>
      <w:r w:rsidR="00534D98">
        <w:rPr>
          <w:szCs w:val="24"/>
        </w:rPr>
        <w:t xml:space="preserve">for </w:t>
      </w:r>
      <w:r w:rsidR="003226C5">
        <w:rPr>
          <w:szCs w:val="24"/>
        </w:rPr>
        <w:t xml:space="preserve">performing </w:t>
      </w:r>
      <w:r w:rsidR="00534D98">
        <w:rPr>
          <w:szCs w:val="24"/>
        </w:rPr>
        <w:t xml:space="preserve">such </w:t>
      </w:r>
      <w:r w:rsidR="004E6E06">
        <w:rPr>
          <w:szCs w:val="24"/>
        </w:rPr>
        <w:t xml:space="preserve">risk mitigation </w:t>
      </w:r>
      <w:r w:rsidR="00534D98">
        <w:rPr>
          <w:szCs w:val="24"/>
        </w:rPr>
        <w:t xml:space="preserve">had been </w:t>
      </w:r>
      <w:r w:rsidRPr="0022645A">
        <w:rPr>
          <w:szCs w:val="24"/>
        </w:rPr>
        <w:t>allocated</w:t>
      </w:r>
      <w:r w:rsidR="00C138EF" w:rsidRPr="0022645A">
        <w:rPr>
          <w:szCs w:val="24"/>
        </w:rPr>
        <w:t>.</w:t>
      </w:r>
    </w:p>
    <w:p w14:paraId="5819D304" w14:textId="5395A22C" w:rsidR="00403971" w:rsidRDefault="007A6CA6">
      <w:pPr>
        <w:pStyle w:val="Numberedparagraph"/>
      </w:pPr>
      <w:r>
        <w:t xml:space="preserve">The RP’s </w:t>
      </w:r>
      <w:r w:rsidR="00EA107B">
        <w:t>F</w:t>
      </w:r>
      <w:r w:rsidR="00961110">
        <w:t xml:space="preserve">uel and Core </w:t>
      </w:r>
      <w:r w:rsidR="00EE1041">
        <w:t>PIE</w:t>
      </w:r>
      <w:r w:rsidR="00961110">
        <w:t xml:space="preserve"> Strategy (ref. </w:t>
      </w:r>
      <w:sdt>
        <w:sdtPr>
          <w:id w:val="124282224"/>
          <w:citation/>
        </w:sdtPr>
        <w:sdtEndPr/>
        <w:sdtContent>
          <w:r w:rsidR="00961110">
            <w:fldChar w:fldCharType="begin"/>
          </w:r>
          <w:r w:rsidR="004C4076">
            <w:instrText xml:space="preserve">CITATION RRSMR_PIEStrat_1 \l 2057 </w:instrText>
          </w:r>
          <w:r w:rsidR="00961110">
            <w:fldChar w:fldCharType="separate"/>
          </w:r>
          <w:r w:rsidR="002E5136" w:rsidRPr="002E5136">
            <w:rPr>
              <w:noProof/>
            </w:rPr>
            <w:t>[69]</w:t>
          </w:r>
          <w:r w:rsidR="00961110">
            <w:fldChar w:fldCharType="end"/>
          </w:r>
        </w:sdtContent>
      </w:sdt>
      <w:r w:rsidR="00961110">
        <w:t xml:space="preserve">) </w:t>
      </w:r>
      <w:r>
        <w:t xml:space="preserve">specially notes that </w:t>
      </w:r>
      <w:r w:rsidR="000251F5">
        <w:t>“</w:t>
      </w:r>
      <w:r w:rsidR="00410A57" w:rsidRPr="00410A57">
        <w:t xml:space="preserve">extra focus should be made on PIE techniques which identify the quantity and form of clad corrosion and </w:t>
      </w:r>
      <w:r w:rsidR="00E35ECA">
        <w:t xml:space="preserve">crud </w:t>
      </w:r>
      <w:r w:rsidR="00410A57" w:rsidRPr="00410A57">
        <w:t>deposits</w:t>
      </w:r>
      <w:r w:rsidR="000251F5">
        <w:t>”</w:t>
      </w:r>
      <w:r w:rsidR="00855B3D">
        <w:t xml:space="preserve"> </w:t>
      </w:r>
      <w:r w:rsidR="00BD7376">
        <w:t>a</w:t>
      </w:r>
      <w:r w:rsidR="00855B3D">
        <w:t xml:space="preserve">nd that </w:t>
      </w:r>
      <w:r w:rsidR="000251F5">
        <w:t>“</w:t>
      </w:r>
      <w:r w:rsidR="00855B3D">
        <w:t>v</w:t>
      </w:r>
      <w:r w:rsidR="00855B3D" w:rsidRPr="00855B3D">
        <w:t>isual Inspection</w:t>
      </w:r>
      <w:r w:rsidR="00F12F4E">
        <w:t xml:space="preserve"> s</w:t>
      </w:r>
      <w:r w:rsidR="00855B3D" w:rsidRPr="00855B3D">
        <w:t>hall</w:t>
      </w:r>
      <w:r w:rsidR="003E2BF1">
        <w:t xml:space="preserve"> also </w:t>
      </w:r>
      <w:r w:rsidR="00855B3D" w:rsidRPr="00855B3D">
        <w:t xml:space="preserve">be conducted to determine the presence and magnitude of </w:t>
      </w:r>
      <w:r w:rsidR="006A7550">
        <w:t xml:space="preserve">crud </w:t>
      </w:r>
      <w:r w:rsidR="00855B3D" w:rsidRPr="00855B3D">
        <w:t>deposition on the fuel pin surface</w:t>
      </w:r>
      <w:r w:rsidR="000251F5">
        <w:t>”</w:t>
      </w:r>
      <w:r w:rsidR="00F12F4E">
        <w:t>.</w:t>
      </w:r>
      <w:r w:rsidR="00721DC7">
        <w:t xml:space="preserve"> </w:t>
      </w:r>
      <w:r w:rsidR="00E31169">
        <w:t xml:space="preserve">I am content that the use of those inspection </w:t>
      </w:r>
      <w:r w:rsidR="00934289">
        <w:t xml:space="preserve">results </w:t>
      </w:r>
      <w:r w:rsidR="00CF48B9">
        <w:t xml:space="preserve">will </w:t>
      </w:r>
      <w:r w:rsidR="00E31169">
        <w:t xml:space="preserve">allow </w:t>
      </w:r>
      <w:r w:rsidR="00CF48B9">
        <w:t xml:space="preserve">either </w:t>
      </w:r>
      <w:r w:rsidR="00E31169">
        <w:t xml:space="preserve">a </w:t>
      </w:r>
      <w:r w:rsidR="00A54D9B">
        <w:t>demonstrat</w:t>
      </w:r>
      <w:r w:rsidR="00E31169">
        <w:t xml:space="preserve">ion of </w:t>
      </w:r>
      <w:r w:rsidR="007A5BBF">
        <w:t xml:space="preserve">continued </w:t>
      </w:r>
      <w:r w:rsidR="00934289">
        <w:t xml:space="preserve">compliance with </w:t>
      </w:r>
      <w:r w:rsidR="00B209A1">
        <w:t xml:space="preserve">the safety case </w:t>
      </w:r>
      <w:r w:rsidR="00C77E52">
        <w:t xml:space="preserve">for the </w:t>
      </w:r>
      <w:r w:rsidR="00D47BEF">
        <w:t>partially burnt up fuel</w:t>
      </w:r>
      <w:r w:rsidR="00E31169">
        <w:t>,</w:t>
      </w:r>
      <w:r w:rsidR="00D47BEF">
        <w:t xml:space="preserve"> </w:t>
      </w:r>
      <w:r w:rsidR="00CF48B9">
        <w:t>or i</w:t>
      </w:r>
      <w:r w:rsidR="00E31169">
        <w:t xml:space="preserve">nform the </w:t>
      </w:r>
      <w:r w:rsidR="00CF48B9">
        <w:t>need for maintenance</w:t>
      </w:r>
      <w:r w:rsidR="00403971">
        <w:t xml:space="preserve"> in the form of fuel cleaning</w:t>
      </w:r>
      <w:r w:rsidR="007C571F">
        <w:t xml:space="preserve"> to return the fuel to compliance</w:t>
      </w:r>
      <w:r w:rsidR="00CF48B9">
        <w:t xml:space="preserve">. </w:t>
      </w:r>
    </w:p>
    <w:p w14:paraId="57BC96AA" w14:textId="1E8E15DD" w:rsidR="00220C02" w:rsidRPr="008E7F84" w:rsidRDefault="00CF48B9">
      <w:pPr>
        <w:pStyle w:val="Numberedparagraph"/>
      </w:pPr>
      <w:r>
        <w:t>T</w:t>
      </w:r>
      <w:r w:rsidR="00203997">
        <w:t>he RP identifie</w:t>
      </w:r>
      <w:r w:rsidR="00721DC7">
        <w:t>s</w:t>
      </w:r>
      <w:r w:rsidR="00203997">
        <w:t xml:space="preserve"> </w:t>
      </w:r>
      <w:r w:rsidR="003959CF">
        <w:t xml:space="preserve">fuel cleaning </w:t>
      </w:r>
      <w:r w:rsidR="00220C02">
        <w:t>options</w:t>
      </w:r>
      <w:r w:rsidR="00CE05C2">
        <w:t xml:space="preserve"> to rem</w:t>
      </w:r>
      <w:r w:rsidR="00EB30E5">
        <w:t>o</w:t>
      </w:r>
      <w:r w:rsidR="00CE05C2">
        <w:t>ve crud should it form excessively</w:t>
      </w:r>
      <w:r w:rsidR="00EC6E2C">
        <w:t xml:space="preserve"> w</w:t>
      </w:r>
      <w:r w:rsidR="00C138EF" w:rsidRPr="00CF48B9">
        <w:rPr>
          <w:szCs w:val="24"/>
        </w:rPr>
        <w:t xml:space="preserve">ithin its Fuel Cleaning Methodology – Decision Record </w:t>
      </w:r>
      <w:r w:rsidR="00C138EF">
        <w:t xml:space="preserve">(ref. </w:t>
      </w:r>
      <w:sdt>
        <w:sdtPr>
          <w:id w:val="1090666176"/>
          <w:citation/>
        </w:sdtPr>
        <w:sdtEndPr/>
        <w:sdtContent>
          <w:r w:rsidR="00C138EF" w:rsidRPr="00226BC6">
            <w:fldChar w:fldCharType="begin"/>
          </w:r>
          <w:r w:rsidR="00C138EF" w:rsidRPr="00226BC6">
            <w:instrText xml:space="preserve"> CITATION RRFuelCleanMethodol_1 \l 2057 </w:instrText>
          </w:r>
          <w:r w:rsidR="00C138EF" w:rsidRPr="00226BC6">
            <w:fldChar w:fldCharType="separate"/>
          </w:r>
          <w:r w:rsidR="002E5136" w:rsidRPr="002E5136">
            <w:rPr>
              <w:noProof/>
            </w:rPr>
            <w:t>[80]</w:t>
          </w:r>
          <w:r w:rsidR="00C138EF" w:rsidRPr="00226BC6">
            <w:fldChar w:fldCharType="end"/>
          </w:r>
        </w:sdtContent>
      </w:sdt>
      <w:r w:rsidR="00C138EF" w:rsidRPr="00226BC6">
        <w:t>)</w:t>
      </w:r>
      <w:r w:rsidR="00EC6E2C">
        <w:t>. O</w:t>
      </w:r>
      <w:r w:rsidR="00CF2769">
        <w:t xml:space="preserve">ptions </w:t>
      </w:r>
      <w:r w:rsidR="007D3228">
        <w:t xml:space="preserve">considered are </w:t>
      </w:r>
      <w:r w:rsidR="00220C02">
        <w:t>u</w:t>
      </w:r>
      <w:r w:rsidR="00220C02" w:rsidRPr="005D625D">
        <w:t>ltrasonic</w:t>
      </w:r>
      <w:r w:rsidR="00220C02">
        <w:t xml:space="preserve">, </w:t>
      </w:r>
      <w:r w:rsidR="00220C02" w:rsidRPr="008E7F84">
        <w:t>chemical, ice, and water-jet cleaning. I consider that the options reviewed were adequately wide ranging</w:t>
      </w:r>
      <w:r w:rsidR="00AD769D" w:rsidRPr="008E7F84">
        <w:t xml:space="preserve"> and the </w:t>
      </w:r>
      <w:r w:rsidR="00220C02" w:rsidRPr="008E7F84">
        <w:t xml:space="preserve">down selection of </w:t>
      </w:r>
      <w:r w:rsidR="002232A1" w:rsidRPr="008E7F84">
        <w:t>U</w:t>
      </w:r>
      <w:r w:rsidR="00220C02" w:rsidRPr="008E7F84">
        <w:t xml:space="preserve">ltrasonic </w:t>
      </w:r>
      <w:r w:rsidR="002232A1" w:rsidRPr="008E7F84">
        <w:t>F</w:t>
      </w:r>
      <w:r w:rsidR="00220C02" w:rsidRPr="008E7F84">
        <w:t xml:space="preserve">uel </w:t>
      </w:r>
      <w:r w:rsidR="002232A1" w:rsidRPr="008E7F84">
        <w:t>C</w:t>
      </w:r>
      <w:r w:rsidR="00220C02" w:rsidRPr="008E7F84">
        <w:t xml:space="preserve">leaning </w:t>
      </w:r>
      <w:r w:rsidR="00E0452F" w:rsidRPr="008E7F84">
        <w:t>(U</w:t>
      </w:r>
      <w:r w:rsidR="00AF4A5C" w:rsidRPr="008E7F84">
        <w:t>FC</w:t>
      </w:r>
      <w:r w:rsidR="00E0452F" w:rsidRPr="008E7F84">
        <w:t xml:space="preserve">) </w:t>
      </w:r>
      <w:r w:rsidR="00220C02" w:rsidRPr="008E7F84">
        <w:t>clearly justified</w:t>
      </w:r>
      <w:r w:rsidR="00C64D3E">
        <w:t>.</w:t>
      </w:r>
      <w:r w:rsidR="008E7F84" w:rsidRPr="008E7F84">
        <w:t xml:space="preserve"> </w:t>
      </w:r>
    </w:p>
    <w:p w14:paraId="67CA3561" w14:textId="3E5841F1" w:rsidR="00EA6085" w:rsidRPr="00B01B00" w:rsidRDefault="004C78F0" w:rsidP="00DE2124">
      <w:pPr>
        <w:pStyle w:val="Numberedparagraph"/>
      </w:pPr>
      <w:r w:rsidRPr="008E7F84">
        <w:t xml:space="preserve">The </w:t>
      </w:r>
      <w:r w:rsidR="00E30BC0">
        <w:t xml:space="preserve">RP has </w:t>
      </w:r>
      <w:r w:rsidR="007D3228">
        <w:t>developed</w:t>
      </w:r>
      <w:r w:rsidR="00E30BC0">
        <w:t xml:space="preserve"> the </w:t>
      </w:r>
      <w:r w:rsidR="00E30BC0" w:rsidRPr="008E7F84">
        <w:t xml:space="preserve">UFC </w:t>
      </w:r>
      <w:r w:rsidR="00E30BC0">
        <w:t>concept</w:t>
      </w:r>
      <w:r w:rsidR="00440563">
        <w:t xml:space="preserve"> </w:t>
      </w:r>
      <w:r w:rsidR="00AB6329">
        <w:t xml:space="preserve">and provided </w:t>
      </w:r>
      <w:r w:rsidR="00440563">
        <w:t>a</w:t>
      </w:r>
      <w:r w:rsidR="00985116">
        <w:t xml:space="preserve"> </w:t>
      </w:r>
      <w:r w:rsidR="00B902B4">
        <w:t>SDD</w:t>
      </w:r>
      <w:r w:rsidR="00985116" w:rsidRPr="008E7F84">
        <w:t xml:space="preserve"> </w:t>
      </w:r>
      <w:r w:rsidRPr="008E7F84">
        <w:t xml:space="preserve">(ref. </w:t>
      </w:r>
      <w:sdt>
        <w:sdtPr>
          <w:id w:val="2063749529"/>
          <w:citation/>
        </w:sdtPr>
        <w:sdtEndPr/>
        <w:sdtContent>
          <w:r w:rsidRPr="008E7F84">
            <w:fldChar w:fldCharType="begin"/>
          </w:r>
          <w:r w:rsidR="00996223">
            <w:instrText xml:space="preserve">CITATION RRDesDescripFuelClean_1 \l 2057 </w:instrText>
          </w:r>
          <w:r w:rsidRPr="008E7F84">
            <w:fldChar w:fldCharType="separate"/>
          </w:r>
          <w:r w:rsidR="002E5136" w:rsidRPr="002E5136">
            <w:rPr>
              <w:noProof/>
            </w:rPr>
            <w:t>[81]</w:t>
          </w:r>
          <w:r w:rsidRPr="008E7F84">
            <w:fldChar w:fldCharType="end"/>
          </w:r>
        </w:sdtContent>
      </w:sdt>
      <w:r w:rsidRPr="008E7F84">
        <w:t>).</w:t>
      </w:r>
      <w:r w:rsidR="00A43059" w:rsidRPr="008E7F84">
        <w:t xml:space="preserve"> </w:t>
      </w:r>
      <w:r w:rsidR="00932D2B">
        <w:t>A</w:t>
      </w:r>
      <w:r w:rsidRPr="008E7F84">
        <w:t xml:space="preserve">t Definition Review 1 </w:t>
      </w:r>
      <w:r w:rsidR="002832DD" w:rsidRPr="008E7F84">
        <w:t>stage</w:t>
      </w:r>
      <w:r w:rsidRPr="008E7F84">
        <w:t xml:space="preserve"> (ref. </w:t>
      </w:r>
      <w:sdt>
        <w:sdtPr>
          <w:id w:val="-1603412803"/>
          <w:citation/>
        </w:sdtPr>
        <w:sdtEndPr/>
        <w:sdtContent>
          <w:r w:rsidRPr="008E7F84">
            <w:fldChar w:fldCharType="begin"/>
          </w:r>
          <w:r w:rsidR="00C02593">
            <w:instrText xml:space="preserve">CITATION RRMaturityStatus_1 \l 2057 </w:instrText>
          </w:r>
          <w:r w:rsidRPr="008E7F84">
            <w:fldChar w:fldCharType="separate"/>
          </w:r>
          <w:r w:rsidR="002E5136" w:rsidRPr="002E5136">
            <w:rPr>
              <w:noProof/>
            </w:rPr>
            <w:t>[82]</w:t>
          </w:r>
          <w:r w:rsidRPr="008E7F84">
            <w:fldChar w:fldCharType="end"/>
          </w:r>
        </w:sdtContent>
      </w:sdt>
      <w:r w:rsidRPr="008E7F84">
        <w:t>)</w:t>
      </w:r>
      <w:r w:rsidR="00932D2B">
        <w:t xml:space="preserve"> </w:t>
      </w:r>
      <w:r w:rsidR="007D267D">
        <w:t xml:space="preserve">the </w:t>
      </w:r>
      <w:r w:rsidR="00DE2124">
        <w:t xml:space="preserve">UFC equipment’s </w:t>
      </w:r>
      <w:r w:rsidRPr="008E7F84">
        <w:t>maturity lag</w:t>
      </w:r>
      <w:r w:rsidR="007D267D">
        <w:t xml:space="preserve">s </w:t>
      </w:r>
      <w:r w:rsidRPr="008E7F84">
        <w:t xml:space="preserve">many </w:t>
      </w:r>
      <w:r w:rsidR="00DE2124">
        <w:t xml:space="preserve">of the </w:t>
      </w:r>
      <w:r w:rsidRPr="008E7F84">
        <w:t xml:space="preserve">other </w:t>
      </w:r>
      <w:r w:rsidR="003A5F35">
        <w:t>SSCs</w:t>
      </w:r>
      <w:r w:rsidR="00DE2124">
        <w:t xml:space="preserve">. However, </w:t>
      </w:r>
      <w:r w:rsidRPr="008E7F84">
        <w:t>I am content</w:t>
      </w:r>
      <w:r w:rsidR="00DE2124">
        <w:t xml:space="preserve"> </w:t>
      </w:r>
      <w:r w:rsidR="00511311">
        <w:t xml:space="preserve">because </w:t>
      </w:r>
      <w:r w:rsidR="003A5F35">
        <w:t xml:space="preserve">the </w:t>
      </w:r>
      <w:r w:rsidR="00195C82">
        <w:t xml:space="preserve">design </w:t>
      </w:r>
      <w:r w:rsidR="00F0579E">
        <w:t>of</w:t>
      </w:r>
      <w:r w:rsidR="00195C82">
        <w:t xml:space="preserve"> the </w:t>
      </w:r>
      <w:r w:rsidR="00854647">
        <w:t>SF</w:t>
      </w:r>
      <w:r w:rsidR="008C67D0">
        <w:t>P</w:t>
      </w:r>
      <w:r w:rsidR="0067229B">
        <w:t>,</w:t>
      </w:r>
      <w:r w:rsidR="00854647">
        <w:t xml:space="preserve"> where the equipment will be </w:t>
      </w:r>
      <w:r w:rsidR="00DE2124">
        <w:t>used</w:t>
      </w:r>
      <w:r w:rsidR="00854647">
        <w:t xml:space="preserve">, </w:t>
      </w:r>
      <w:r w:rsidR="00382131">
        <w:t xml:space="preserve">only requires </w:t>
      </w:r>
      <w:r w:rsidR="00854647">
        <w:t>some bounding size assumptions</w:t>
      </w:r>
      <w:r w:rsidR="00382131">
        <w:t xml:space="preserve"> </w:t>
      </w:r>
      <w:r w:rsidR="00195C82">
        <w:t>to have been made</w:t>
      </w:r>
      <w:r w:rsidR="006625C5">
        <w:t xml:space="preserve"> and otherwise </w:t>
      </w:r>
      <w:r w:rsidR="00894292">
        <w:t xml:space="preserve">the UFC is </w:t>
      </w:r>
      <w:r w:rsidR="006625C5">
        <w:t>a stand-alone piece of equipment</w:t>
      </w:r>
      <w:r w:rsidR="00195C82">
        <w:t xml:space="preserve">. </w:t>
      </w:r>
      <w:r w:rsidR="00DE2124">
        <w:t xml:space="preserve">Further, with the </w:t>
      </w:r>
      <w:r w:rsidR="00EA6085">
        <w:t xml:space="preserve">UFC system intended to </w:t>
      </w:r>
      <w:r w:rsidR="00323EB4">
        <w:t xml:space="preserve">be based upon </w:t>
      </w:r>
      <w:r w:rsidR="005C60E5">
        <w:t>c</w:t>
      </w:r>
      <w:r w:rsidR="001F0525">
        <w:t xml:space="preserve">ommercial-of-the-shelf </w:t>
      </w:r>
      <w:r w:rsidR="004830C3">
        <w:t>technology</w:t>
      </w:r>
      <w:r w:rsidR="00323EB4">
        <w:t>,</w:t>
      </w:r>
      <w:r w:rsidR="00DE2124">
        <w:t xml:space="preserve"> </w:t>
      </w:r>
      <w:r w:rsidR="003F5DEE">
        <w:t xml:space="preserve">not only </w:t>
      </w:r>
      <w:r w:rsidR="008D0532">
        <w:t xml:space="preserve">will there be increased </w:t>
      </w:r>
      <w:r w:rsidR="003F5DEE">
        <w:t xml:space="preserve">certainty on the size of the </w:t>
      </w:r>
      <w:r w:rsidR="003F5DEE" w:rsidRPr="00B01B00">
        <w:t xml:space="preserve">equipment but also </w:t>
      </w:r>
      <w:r w:rsidR="006124BA" w:rsidRPr="00B01B00">
        <w:t xml:space="preserve">on </w:t>
      </w:r>
      <w:r w:rsidR="00873E73" w:rsidRPr="00B01B00">
        <w:t xml:space="preserve">the performance levels </w:t>
      </w:r>
      <w:r w:rsidR="00873E73" w:rsidRPr="00B01B00">
        <w:lastRenderedPageBreak/>
        <w:t>that can be expected from it.</w:t>
      </w:r>
      <w:r w:rsidR="00DE2124">
        <w:t xml:space="preserve"> I </w:t>
      </w:r>
      <w:r w:rsidR="00DE2124" w:rsidRPr="00C504C3">
        <w:t xml:space="preserve">observe </w:t>
      </w:r>
      <w:r w:rsidR="00D81935">
        <w:t xml:space="preserve">this </w:t>
      </w:r>
      <w:r w:rsidR="00DE2124">
        <w:t xml:space="preserve">has been facilitated by the </w:t>
      </w:r>
      <w:r w:rsidR="00DE2124" w:rsidRPr="00C504C3">
        <w:t xml:space="preserve">choice of </w:t>
      </w:r>
      <w:r w:rsidR="00FD0A0A">
        <w:t xml:space="preserve">‘standard' </w:t>
      </w:r>
      <w:r w:rsidR="00DE2124">
        <w:t>17x17 FA</w:t>
      </w:r>
      <w:r w:rsidR="00FD39C5">
        <w:t>s</w:t>
      </w:r>
      <w:r w:rsidR="00DE2124">
        <w:t xml:space="preserve"> </w:t>
      </w:r>
      <w:r w:rsidR="00DE2124" w:rsidRPr="00C504C3">
        <w:t>(Section</w:t>
      </w:r>
      <w:r w:rsidR="009C1BC3">
        <w:t xml:space="preserve"> </w:t>
      </w:r>
      <w:r w:rsidR="009C1BC3">
        <w:fldChar w:fldCharType="begin"/>
      </w:r>
      <w:r w:rsidR="009C1BC3">
        <w:instrText xml:space="preserve"> REF _Ref157601567 \r \h </w:instrText>
      </w:r>
      <w:r w:rsidR="009C1BC3">
        <w:fldChar w:fldCharType="separate"/>
      </w:r>
      <w:r w:rsidR="00FD39C5">
        <w:rPr>
          <w:cs/>
        </w:rPr>
        <w:t>‎</w:t>
      </w:r>
      <w:r w:rsidR="00FD39C5">
        <w:t>4.2.1.1</w:t>
      </w:r>
      <w:r w:rsidR="009C1BC3">
        <w:fldChar w:fldCharType="end"/>
      </w:r>
      <w:r w:rsidR="00DE2124" w:rsidRPr="00C504C3">
        <w:t>)</w:t>
      </w:r>
      <w:r w:rsidR="00295A61">
        <w:t>.</w:t>
      </w:r>
    </w:p>
    <w:p w14:paraId="5F87F5DC" w14:textId="31B5EF5B" w:rsidR="00A77E07" w:rsidRPr="00B01B00" w:rsidRDefault="009E0989">
      <w:pPr>
        <w:pStyle w:val="Numberedparagraph"/>
      </w:pPr>
      <w:r w:rsidRPr="00B01B00">
        <w:t xml:space="preserve">Finally, </w:t>
      </w:r>
      <w:r w:rsidR="00A77E07" w:rsidRPr="00B01B00">
        <w:t xml:space="preserve">I note </w:t>
      </w:r>
      <w:r w:rsidR="00873E73" w:rsidRPr="00B01B00">
        <w:t xml:space="preserve">that </w:t>
      </w:r>
      <w:r w:rsidR="00EF71CA" w:rsidRPr="00B01B00">
        <w:t xml:space="preserve">the </w:t>
      </w:r>
      <w:r w:rsidR="00952908">
        <w:t xml:space="preserve">RP </w:t>
      </w:r>
      <w:r w:rsidR="00EF71CA" w:rsidRPr="00B01B00">
        <w:t>intend</w:t>
      </w:r>
      <w:r w:rsidR="00952908">
        <w:t xml:space="preserve">s to deploy the </w:t>
      </w:r>
      <w:r w:rsidR="00952908" w:rsidRPr="00B01B00">
        <w:t xml:space="preserve">cleaning system </w:t>
      </w:r>
      <w:r w:rsidR="00B01B00" w:rsidRPr="00B01B00">
        <w:t xml:space="preserve">within </w:t>
      </w:r>
      <w:r w:rsidR="00EF71CA" w:rsidRPr="00B01B00">
        <w:t>the PIE area of the SFP</w:t>
      </w:r>
      <w:r w:rsidR="00D81935">
        <w:t xml:space="preserve"> </w:t>
      </w:r>
      <w:r w:rsidR="00D81935" w:rsidRPr="00B01B00">
        <w:t xml:space="preserve">(ref. </w:t>
      </w:r>
      <w:sdt>
        <w:sdtPr>
          <w:id w:val="1316690104"/>
          <w:citation/>
        </w:sdtPr>
        <w:sdtEndPr/>
        <w:sdtContent>
          <w:r w:rsidR="00D81935" w:rsidRPr="00B01B00">
            <w:fldChar w:fldCharType="begin"/>
          </w:r>
          <w:r w:rsidR="00996223">
            <w:instrText xml:space="preserve">CITATION RRDesDescripFuelClean_1 \l 2057 </w:instrText>
          </w:r>
          <w:r w:rsidR="00D81935" w:rsidRPr="00B01B00">
            <w:fldChar w:fldCharType="separate"/>
          </w:r>
          <w:r w:rsidR="002E5136" w:rsidRPr="002E5136">
            <w:rPr>
              <w:noProof/>
            </w:rPr>
            <w:t>[81]</w:t>
          </w:r>
          <w:r w:rsidR="00D81935" w:rsidRPr="00B01B00">
            <w:fldChar w:fldCharType="end"/>
          </w:r>
        </w:sdtContent>
      </w:sdt>
      <w:r w:rsidR="00D81935" w:rsidRPr="00B01B00">
        <w:t>)</w:t>
      </w:r>
      <w:r w:rsidR="00EF71CA" w:rsidRPr="00B01B00">
        <w:t xml:space="preserve">. </w:t>
      </w:r>
    </w:p>
    <w:p w14:paraId="52BCF5E0" w14:textId="00198034" w:rsidR="00A77E07" w:rsidRDefault="00A77E07" w:rsidP="00A77E07">
      <w:pPr>
        <w:pStyle w:val="Numberedparagraph"/>
      </w:pPr>
      <w:r>
        <w:t xml:space="preserve">Even in the absence of details on the exact composition </w:t>
      </w:r>
      <w:r w:rsidR="009E674B">
        <w:t xml:space="preserve">or </w:t>
      </w:r>
      <w:r>
        <w:t>understand</w:t>
      </w:r>
      <w:r w:rsidR="009E674B">
        <w:t>ing</w:t>
      </w:r>
      <w:r>
        <w:t xml:space="preserve"> the extent of </w:t>
      </w:r>
      <w:r w:rsidR="00492229">
        <w:t xml:space="preserve">thickness or </w:t>
      </w:r>
      <w:r>
        <w:t xml:space="preserve">adherence of the crud, the RP’s identification </w:t>
      </w:r>
      <w:r w:rsidR="00AA4031">
        <w:t xml:space="preserve">of inspections and </w:t>
      </w:r>
      <w:r>
        <w:t xml:space="preserve">for a FA cleaning solution </w:t>
      </w:r>
      <w:r w:rsidR="009E674B">
        <w:t xml:space="preserve">to manage this risk </w:t>
      </w:r>
      <w:r>
        <w:t xml:space="preserve">is prudent, the </w:t>
      </w:r>
      <w:r w:rsidR="008C2007">
        <w:t xml:space="preserve">technology </w:t>
      </w:r>
      <w:r>
        <w:t>choice logical, and its design maturity adequate for this stage of GDA.</w:t>
      </w:r>
    </w:p>
    <w:p w14:paraId="52B9C692" w14:textId="7454C70F" w:rsidR="00CE186C" w:rsidRDefault="00CE186C" w:rsidP="0058050A">
      <w:pPr>
        <w:pStyle w:val="Heading4"/>
      </w:pPr>
      <w:r>
        <w:t>Conclusions on reactor shutdow</w:t>
      </w:r>
      <w:r w:rsidR="00AC124A">
        <w:t>n</w:t>
      </w:r>
      <w:r w:rsidR="00AF08F6">
        <w:t xml:space="preserve"> and post</w:t>
      </w:r>
      <w:r w:rsidR="00A3119A">
        <w:t>-</w:t>
      </w:r>
      <w:r w:rsidR="00AF08F6">
        <w:t>shutdown operations</w:t>
      </w:r>
    </w:p>
    <w:p w14:paraId="001235BB" w14:textId="56C6C884" w:rsidR="00C1144C" w:rsidRDefault="00C1144C" w:rsidP="00C1144C">
      <w:pPr>
        <w:pStyle w:val="Numberedparagraph"/>
      </w:pPr>
      <w:r>
        <w:t xml:space="preserve">I </w:t>
      </w:r>
      <w:r w:rsidRPr="0025379F">
        <w:t xml:space="preserve">performed an assessment of the </w:t>
      </w:r>
      <w:r w:rsidR="00952908">
        <w:t xml:space="preserve">RP’s </w:t>
      </w:r>
      <w:r w:rsidR="00A476D6">
        <w:t xml:space="preserve">arrangements for </w:t>
      </w:r>
      <w:r w:rsidR="00BB3ED8">
        <w:t xml:space="preserve">and during </w:t>
      </w:r>
      <w:r w:rsidR="00A476D6">
        <w:t xml:space="preserve">reactor shutdown. Specifically, I looked at </w:t>
      </w:r>
      <w:r w:rsidR="00C05CCC">
        <w:t xml:space="preserve">SDM </w:t>
      </w:r>
      <w:r w:rsidRPr="0025379F">
        <w:t>and reactivity hold down, criticality safety during core</w:t>
      </w:r>
      <w:r>
        <w:t xml:space="preserve"> </w:t>
      </w:r>
      <w:r w:rsidRPr="0025379F">
        <w:t>load</w:t>
      </w:r>
      <w:r>
        <w:t>,</w:t>
      </w:r>
      <w:r w:rsidRPr="0025379F">
        <w:t xml:space="preserve"> and </w:t>
      </w:r>
      <w:r>
        <w:t>o</w:t>
      </w:r>
      <w:r w:rsidRPr="0025379F">
        <w:t>n-site post-irradiation fuel management</w:t>
      </w:r>
      <w:r>
        <w:t>.</w:t>
      </w:r>
      <w:r w:rsidRPr="003026DD">
        <w:t xml:space="preserve"> </w:t>
      </w:r>
    </w:p>
    <w:p w14:paraId="4BF72359" w14:textId="0D6AB22E" w:rsidR="005431A0" w:rsidRPr="000906D7" w:rsidRDefault="00C05CCC" w:rsidP="00CF418D">
      <w:pPr>
        <w:pStyle w:val="Numberedparagraph"/>
      </w:pPr>
      <w:r>
        <w:t xml:space="preserve">For SDM, </w:t>
      </w:r>
      <w:r w:rsidR="00CF418D">
        <w:t xml:space="preserve">I </w:t>
      </w:r>
      <w:r w:rsidR="001213F7">
        <w:t>concluded</w:t>
      </w:r>
      <w:r w:rsidR="00CF418D">
        <w:t xml:space="preserve"> that b</w:t>
      </w:r>
      <w:r w:rsidR="005431A0" w:rsidRPr="005D09E0">
        <w:t xml:space="preserve">ecause the </w:t>
      </w:r>
      <w:r w:rsidR="005431A0">
        <w:t xml:space="preserve">design </w:t>
      </w:r>
      <w:r w:rsidR="005431A0" w:rsidRPr="005D09E0">
        <w:t>is boron</w:t>
      </w:r>
      <w:r w:rsidR="006B16F9">
        <w:t>-</w:t>
      </w:r>
      <w:r w:rsidR="005431A0" w:rsidRPr="005D09E0">
        <w:t>free during normal operation</w:t>
      </w:r>
      <w:r w:rsidR="005431A0">
        <w:t>, it is not subject to the risk of BD</w:t>
      </w:r>
      <w:r w:rsidR="00CF418D">
        <w:t>Fs</w:t>
      </w:r>
      <w:r w:rsidR="008B09B5">
        <w:t xml:space="preserve"> and a</w:t>
      </w:r>
      <w:r w:rsidR="005431A0">
        <w:t>s a result</w:t>
      </w:r>
      <w:r w:rsidR="005431A0" w:rsidRPr="005D09E0">
        <w:t>,</w:t>
      </w:r>
      <w:r w:rsidR="005431A0">
        <w:t xml:space="preserve"> the </w:t>
      </w:r>
      <w:r w:rsidR="005431A0" w:rsidRPr="005D09E0">
        <w:t>RP</w:t>
      </w:r>
      <w:r w:rsidR="005431A0">
        <w:t>’s</w:t>
      </w:r>
      <w:r w:rsidR="005431A0" w:rsidRPr="005D09E0">
        <w:t xml:space="preserve"> successful demonstrat</w:t>
      </w:r>
      <w:r w:rsidR="005431A0">
        <w:t xml:space="preserve">ion of </w:t>
      </w:r>
      <w:r w:rsidR="005431A0" w:rsidRPr="005D09E0">
        <w:t xml:space="preserve">adequate SDM for the most reactive core state </w:t>
      </w:r>
      <w:r w:rsidR="005431A0">
        <w:t xml:space="preserve">also provides a demonstration of hold down. </w:t>
      </w:r>
    </w:p>
    <w:p w14:paraId="1FA650FB" w14:textId="080B896B" w:rsidR="00EA7A3A" w:rsidRDefault="00B01B98">
      <w:pPr>
        <w:pStyle w:val="Numberedparagraph"/>
      </w:pPr>
      <w:r>
        <w:t>For planned shutdown</w:t>
      </w:r>
      <w:r w:rsidR="00D63220">
        <w:t xml:space="preserve">s </w:t>
      </w:r>
      <w:r w:rsidR="00B73179">
        <w:t xml:space="preserve">and for </w:t>
      </w:r>
      <w:r w:rsidR="00524667">
        <w:t>S</w:t>
      </w:r>
      <w:r w:rsidR="00B73179">
        <w:t>cram</w:t>
      </w:r>
      <w:r w:rsidR="00817FF5">
        <w:t>,</w:t>
      </w:r>
      <w:r w:rsidR="00B73179">
        <w:t xml:space="preserve"> </w:t>
      </w:r>
      <w:r w:rsidR="00D63220">
        <w:t>t</w:t>
      </w:r>
      <w:r w:rsidR="008B09B5">
        <w:t>he RP</w:t>
      </w:r>
      <w:r w:rsidR="00D63220">
        <w:t xml:space="preserve"> </w:t>
      </w:r>
      <w:r w:rsidR="00D3222E">
        <w:t>showed</w:t>
      </w:r>
      <w:r w:rsidR="005D47F7">
        <w:t xml:space="preserve"> adequate </w:t>
      </w:r>
      <w:r w:rsidR="008B09B5">
        <w:t>SDM</w:t>
      </w:r>
      <w:r w:rsidR="00817FF5">
        <w:t xml:space="preserve"> (SAP ERC.2)</w:t>
      </w:r>
      <w:r w:rsidR="00FE570D">
        <w:t>,</w:t>
      </w:r>
      <w:r w:rsidR="005D47F7">
        <w:t xml:space="preserve"> </w:t>
      </w:r>
      <w:r w:rsidR="004A52AC">
        <w:t>including with one-stuck rod</w:t>
      </w:r>
      <w:r w:rsidR="005D47F7">
        <w:t>,</w:t>
      </w:r>
      <w:r w:rsidR="004A52AC">
        <w:t xml:space="preserve"> </w:t>
      </w:r>
      <w:r>
        <w:t>demonstrating</w:t>
      </w:r>
      <w:r w:rsidR="004A52AC">
        <w:t xml:space="preserve"> </w:t>
      </w:r>
      <w:r w:rsidR="007B69CE">
        <w:t xml:space="preserve">single failure tolerance </w:t>
      </w:r>
      <w:r w:rsidR="004A50DC">
        <w:t>(</w:t>
      </w:r>
      <w:r w:rsidR="007B69CE">
        <w:t>SAPs EDR.4</w:t>
      </w:r>
      <w:r w:rsidR="004A50DC">
        <w:t>)</w:t>
      </w:r>
      <w:r w:rsidR="007B69CE">
        <w:t>.</w:t>
      </w:r>
      <w:r w:rsidR="00C1144C">
        <w:t xml:space="preserve"> Further that the </w:t>
      </w:r>
      <w:r w:rsidR="00524667">
        <w:t>S</w:t>
      </w:r>
      <w:r w:rsidR="00963A7D">
        <w:t xml:space="preserve">cram </w:t>
      </w:r>
      <w:r w:rsidR="00A6657D">
        <w:t>system is i</w:t>
      </w:r>
      <w:r w:rsidR="00EA7A3A">
        <w:t>ntended to fail safe, for example should the electrical supplies fail to the CRDMs, the CRs will drop in</w:t>
      </w:r>
      <w:r w:rsidR="00817FF5">
        <w:t xml:space="preserve"> (SAP </w:t>
      </w:r>
      <w:r w:rsidR="00EA7A3A">
        <w:t>EDR.1</w:t>
      </w:r>
      <w:r w:rsidR="00817FF5">
        <w:t>)</w:t>
      </w:r>
      <w:r w:rsidR="00EA7A3A">
        <w:t>.</w:t>
      </w:r>
    </w:p>
    <w:p w14:paraId="4961AEA3" w14:textId="154EF070" w:rsidR="00CD48BD" w:rsidRDefault="00A315B5" w:rsidP="00CD48BD">
      <w:pPr>
        <w:pStyle w:val="Numberedparagraph"/>
      </w:pPr>
      <w:r>
        <w:t>As committed to within their SMDD, a</w:t>
      </w:r>
      <w:r w:rsidR="00EA7A3A">
        <w:t xml:space="preserve"> full suite of performance assessment for all faults </w:t>
      </w:r>
      <w:r w:rsidR="00C63157">
        <w:t xml:space="preserve">for </w:t>
      </w:r>
      <w:r w:rsidR="00524667">
        <w:t>S</w:t>
      </w:r>
      <w:r w:rsidR="00C63157">
        <w:t xml:space="preserve">cram </w:t>
      </w:r>
      <w:r w:rsidR="00C60818">
        <w:t xml:space="preserve">and ASF </w:t>
      </w:r>
      <w:r w:rsidR="00EA7A3A">
        <w:t xml:space="preserve">will need to be performed by the </w:t>
      </w:r>
      <w:r w:rsidR="003967D4">
        <w:t>RP.</w:t>
      </w:r>
      <w:r w:rsidR="00C63157">
        <w:t xml:space="preserve"> </w:t>
      </w:r>
      <w:r w:rsidR="00CD48BD">
        <w:t>A</w:t>
      </w:r>
      <w:r w:rsidR="005F4490">
        <w:t xml:space="preserve">lso, </w:t>
      </w:r>
      <w:r w:rsidR="00CD48BD">
        <w:t xml:space="preserve">a demonstration that insertion of CRs will not be impeded in operational states and in accident conditions, other than severe accidents </w:t>
      </w:r>
      <w:r>
        <w:t xml:space="preserve">will also be </w:t>
      </w:r>
      <w:r w:rsidR="00CD48BD">
        <w:t xml:space="preserve">required (IAEA SSR-2/1 Requirement 44). </w:t>
      </w:r>
    </w:p>
    <w:p w14:paraId="32962B95" w14:textId="56EA9E4F" w:rsidR="00C60818" w:rsidRPr="006701DF" w:rsidRDefault="00C05CCC">
      <w:pPr>
        <w:pStyle w:val="Numberedparagraph"/>
      </w:pPr>
      <w:r>
        <w:t>For core load</w:t>
      </w:r>
      <w:r w:rsidR="00C0387C">
        <w:t xml:space="preserve"> </w:t>
      </w:r>
      <w:r w:rsidR="00A0348C">
        <w:t>with no mis-load</w:t>
      </w:r>
      <w:r w:rsidR="00C80009">
        <w:t>s</w:t>
      </w:r>
      <w:r w:rsidR="00A0348C">
        <w:t xml:space="preserve">, </w:t>
      </w:r>
      <w:r w:rsidR="00C80009">
        <w:t xml:space="preserve">margin </w:t>
      </w:r>
      <w:r w:rsidR="00C80009" w:rsidRPr="00333FFA">
        <w:t xml:space="preserve">to </w:t>
      </w:r>
      <w:r w:rsidR="00C80009">
        <w:t>t</w:t>
      </w:r>
      <w:r w:rsidR="00C80009" w:rsidRPr="008B30CB">
        <w:t xml:space="preserve">he administrative margin to criticality for normal conditions </w:t>
      </w:r>
      <w:r w:rsidR="00C06C84">
        <w:t>existed (</w:t>
      </w:r>
      <w:r w:rsidR="00C80009">
        <w:t>SAP ERC.1</w:t>
      </w:r>
      <w:r w:rsidR="00C06C84">
        <w:t>)</w:t>
      </w:r>
      <w:r w:rsidR="000B35EF">
        <w:t xml:space="preserve"> and there were </w:t>
      </w:r>
      <w:r w:rsidR="00C0387C">
        <w:t>no i</w:t>
      </w:r>
      <w:r w:rsidR="00C0387C" w:rsidRPr="000B35EF">
        <w:rPr>
          <w:szCs w:val="24"/>
        </w:rPr>
        <w:t xml:space="preserve">ntermediate fuel patterns that were more reactive than </w:t>
      </w:r>
      <w:r w:rsidR="00C0387C" w:rsidRPr="00070B81">
        <w:t xml:space="preserve">the </w:t>
      </w:r>
      <w:r w:rsidR="00C0387C" w:rsidRPr="006701DF">
        <w:t>fully formed core (IAEA SSG</w:t>
      </w:r>
      <w:r w:rsidR="00875FC6">
        <w:t>-</w:t>
      </w:r>
      <w:r w:rsidR="00C0387C" w:rsidRPr="006701DF">
        <w:t>73)</w:t>
      </w:r>
      <w:r w:rsidR="000B35EF" w:rsidRPr="006701DF">
        <w:t xml:space="preserve">. </w:t>
      </w:r>
    </w:p>
    <w:p w14:paraId="6C75F2D8" w14:textId="14330157" w:rsidR="00A9561B" w:rsidRPr="006701DF" w:rsidRDefault="000B35EF">
      <w:pPr>
        <w:pStyle w:val="Numberedparagraph"/>
        <w:rPr>
          <w:color w:val="000000" w:themeColor="text1"/>
          <w:szCs w:val="16"/>
        </w:rPr>
      </w:pPr>
      <w:r w:rsidRPr="006701DF">
        <w:t xml:space="preserve">When misloaded, the core was seen to be </w:t>
      </w:r>
      <w:r w:rsidR="00A9561B" w:rsidRPr="006701DF">
        <w:rPr>
          <w:color w:val="000000" w:themeColor="text1"/>
          <w:szCs w:val="16"/>
        </w:rPr>
        <w:t>tolerant to single failures</w:t>
      </w:r>
      <w:r w:rsidRPr="006701DF">
        <w:rPr>
          <w:color w:val="000000" w:themeColor="text1"/>
          <w:szCs w:val="16"/>
        </w:rPr>
        <w:t xml:space="preserve"> (SAP </w:t>
      </w:r>
      <w:r w:rsidR="00211ECA" w:rsidRPr="006701DF">
        <w:rPr>
          <w:color w:val="000000" w:themeColor="text1"/>
          <w:szCs w:val="16"/>
        </w:rPr>
        <w:t>EDR.4)</w:t>
      </w:r>
      <w:r w:rsidR="00A9561B" w:rsidRPr="006701DF">
        <w:rPr>
          <w:color w:val="000000" w:themeColor="text1"/>
          <w:szCs w:val="16"/>
        </w:rPr>
        <w:t>; that it is possible to monitor the core reactivity continuously</w:t>
      </w:r>
      <w:r w:rsidR="00211ECA" w:rsidRPr="006701DF">
        <w:rPr>
          <w:color w:val="000000" w:themeColor="text1"/>
          <w:szCs w:val="16"/>
        </w:rPr>
        <w:t xml:space="preserve"> (SAP ERC.4)</w:t>
      </w:r>
      <w:r w:rsidR="00A9561B" w:rsidRPr="006701DF">
        <w:rPr>
          <w:color w:val="000000" w:themeColor="text1"/>
          <w:szCs w:val="16"/>
        </w:rPr>
        <w:t xml:space="preserve">, that </w:t>
      </w:r>
      <w:r w:rsidR="004B60E1">
        <w:rPr>
          <w:color w:val="000000" w:themeColor="text1"/>
          <w:szCs w:val="16"/>
        </w:rPr>
        <w:t xml:space="preserve">opportunity exists to take action </w:t>
      </w:r>
      <w:r w:rsidR="00A9561B" w:rsidRPr="006701DF">
        <w:rPr>
          <w:color w:val="000000" w:themeColor="text1"/>
          <w:szCs w:val="16"/>
        </w:rPr>
        <w:t>before criticality limits are breached</w:t>
      </w:r>
      <w:r w:rsidR="00211ECA" w:rsidRPr="006701DF">
        <w:rPr>
          <w:color w:val="000000" w:themeColor="text1"/>
          <w:szCs w:val="16"/>
        </w:rPr>
        <w:t xml:space="preserve"> (</w:t>
      </w:r>
      <w:r w:rsidR="00CE0F93">
        <w:rPr>
          <w:color w:val="000000" w:themeColor="text1"/>
          <w:szCs w:val="16"/>
        </w:rPr>
        <w:t xml:space="preserve">SAP </w:t>
      </w:r>
      <w:r w:rsidR="00600B11">
        <w:rPr>
          <w:color w:val="000000" w:themeColor="text1"/>
          <w:szCs w:val="16"/>
        </w:rPr>
        <w:t>FA.6</w:t>
      </w:r>
      <w:r w:rsidR="00211ECA" w:rsidRPr="006701DF">
        <w:rPr>
          <w:color w:val="000000" w:themeColor="text1"/>
          <w:szCs w:val="16"/>
        </w:rPr>
        <w:t>)</w:t>
      </w:r>
      <w:r w:rsidR="00A9561B" w:rsidRPr="006701DF">
        <w:rPr>
          <w:color w:val="000000" w:themeColor="text1"/>
          <w:szCs w:val="16"/>
        </w:rPr>
        <w:t>; and that DiD measures are intended to be implemented to further reduce risks ALARP</w:t>
      </w:r>
      <w:r w:rsidR="00B73B3F" w:rsidRPr="006701DF">
        <w:rPr>
          <w:color w:val="000000" w:themeColor="text1"/>
          <w:szCs w:val="16"/>
        </w:rPr>
        <w:t xml:space="preserve"> (SAP EKP.3)</w:t>
      </w:r>
      <w:r w:rsidR="00A9561B" w:rsidRPr="006701DF">
        <w:rPr>
          <w:color w:val="000000" w:themeColor="text1"/>
          <w:szCs w:val="16"/>
        </w:rPr>
        <w:t xml:space="preserve">. </w:t>
      </w:r>
    </w:p>
    <w:p w14:paraId="0CB98A23" w14:textId="456449F8" w:rsidR="003026DD" w:rsidRPr="003A723F" w:rsidRDefault="00107739" w:rsidP="003026DD">
      <w:pPr>
        <w:pStyle w:val="Numberedparagraph"/>
      </w:pPr>
      <w:r>
        <w:lastRenderedPageBreak/>
        <w:t xml:space="preserve">Regarding </w:t>
      </w:r>
      <w:r w:rsidR="003A723F">
        <w:t>o</w:t>
      </w:r>
      <w:r w:rsidR="0055235D" w:rsidRPr="003A723F">
        <w:t>n-site post-irradiation fuel management</w:t>
      </w:r>
      <w:r w:rsidR="003A723F">
        <w:t xml:space="preserve"> arrangements</w:t>
      </w:r>
      <w:r w:rsidR="00A315B5">
        <w:t>,</w:t>
      </w:r>
      <w:r w:rsidR="003A723F">
        <w:t xml:space="preserve"> </w:t>
      </w:r>
      <w:r>
        <w:t xml:space="preserve">I assessed </w:t>
      </w:r>
      <w:r w:rsidR="003A723F">
        <w:t xml:space="preserve">the </w:t>
      </w:r>
      <w:r>
        <w:t xml:space="preserve">physical capacity of the </w:t>
      </w:r>
      <w:r w:rsidR="003A723F">
        <w:t xml:space="preserve">SFP capacity and </w:t>
      </w:r>
      <w:r w:rsidR="00941CB8">
        <w:t xml:space="preserve">the </w:t>
      </w:r>
      <w:r w:rsidR="00EC7C2F">
        <w:t xml:space="preserve">provision of DiD measure in the form of inspection and </w:t>
      </w:r>
      <w:r w:rsidR="003A723F">
        <w:t xml:space="preserve">FA cleaning. </w:t>
      </w:r>
    </w:p>
    <w:p w14:paraId="53ABBC51" w14:textId="614B23DE" w:rsidR="004A06BF" w:rsidRDefault="004625F6">
      <w:pPr>
        <w:pStyle w:val="Numberedparagraph"/>
      </w:pPr>
      <w:r w:rsidRPr="0030087D">
        <w:t xml:space="preserve">I found the decision </w:t>
      </w:r>
      <w:r w:rsidRPr="004625F6">
        <w:t>record informing th</w:t>
      </w:r>
      <w:r w:rsidR="00202934">
        <w:t xml:space="preserve">e capacity and capabilities of the SFP </w:t>
      </w:r>
      <w:r w:rsidRPr="004625F6">
        <w:t>thorough and comprehensive, and consider that the record will be of value in a future demonstration against SAP SC.4 when describing why risks have been reduced ALARP.</w:t>
      </w:r>
      <w:r w:rsidRPr="0030087D">
        <w:t xml:space="preserve"> </w:t>
      </w:r>
    </w:p>
    <w:p w14:paraId="00E3C0FA" w14:textId="7B6458B3" w:rsidR="00DA0D50" w:rsidRPr="004D26FB" w:rsidRDefault="00710968">
      <w:pPr>
        <w:pStyle w:val="Numberedparagraph"/>
      </w:pPr>
      <w:r>
        <w:t xml:space="preserve">I consider </w:t>
      </w:r>
      <w:r w:rsidRPr="006709C2">
        <w:t>that the SFP option chosen appears effective at balancing the size and space requirements against the various capacity risks</w:t>
      </w:r>
      <w:r>
        <w:t>. Overall</w:t>
      </w:r>
      <w:r w:rsidR="008F4CF4">
        <w:t>,</w:t>
      </w:r>
      <w:r>
        <w:t xml:space="preserve"> and g</w:t>
      </w:r>
      <w:r w:rsidR="00DA0D50" w:rsidRPr="00DA0D50">
        <w:rPr>
          <w:color w:val="000000" w:themeColor="text1"/>
          <w:szCs w:val="16"/>
        </w:rPr>
        <w:t xml:space="preserve">iven the arguments presented, I </w:t>
      </w:r>
      <w:r>
        <w:rPr>
          <w:color w:val="000000" w:themeColor="text1"/>
          <w:szCs w:val="16"/>
        </w:rPr>
        <w:t xml:space="preserve">judge that </w:t>
      </w:r>
      <w:r w:rsidR="00DA0D50" w:rsidRPr="00DA0D50">
        <w:rPr>
          <w:color w:val="000000" w:themeColor="text1"/>
          <w:szCs w:val="16"/>
        </w:rPr>
        <w:t>future capacity shortfalls are unlikely.</w:t>
      </w:r>
      <w:r w:rsidR="00DA0D50" w:rsidRPr="00A07135">
        <w:t xml:space="preserve"> </w:t>
      </w:r>
    </w:p>
    <w:p w14:paraId="5ED9101A" w14:textId="79F8DA51" w:rsidR="00137EC1" w:rsidRDefault="00137EC1" w:rsidP="00137EC1">
      <w:pPr>
        <w:pStyle w:val="Numberedparagraph"/>
      </w:pPr>
      <w:r>
        <w:t xml:space="preserve">The RP has provisionally identified a FA cleaning capability, should </w:t>
      </w:r>
      <w:r w:rsidR="00A329CB">
        <w:t xml:space="preserve">inspections indicate that </w:t>
      </w:r>
      <w:r>
        <w:t xml:space="preserve">crud </w:t>
      </w:r>
      <w:r w:rsidR="00A329CB">
        <w:t xml:space="preserve">has </w:t>
      </w:r>
      <w:r>
        <w:t>buil</w:t>
      </w:r>
      <w:r w:rsidR="00A329CB">
        <w:t xml:space="preserve">t </w:t>
      </w:r>
      <w:r>
        <w:t>up excessively during operation. Planning for this capability is prudent, the technology choice logical, and its design maturity adequate for this stage of GDA</w:t>
      </w:r>
      <w:r w:rsidRPr="00DA2367">
        <w:t>.</w:t>
      </w:r>
    </w:p>
    <w:p w14:paraId="237A897F" w14:textId="3A042D9D" w:rsidR="009E22E0" w:rsidRDefault="00C704BE" w:rsidP="00FD096D">
      <w:pPr>
        <w:pStyle w:val="Numberedparagraph"/>
      </w:pPr>
      <w:r>
        <w:t xml:space="preserve">The RP is still to provide design limits for fuel storage that take into account the </w:t>
      </w:r>
      <w:r w:rsidRPr="001623BA">
        <w:t xml:space="preserve">proposed fuel irradiations and </w:t>
      </w:r>
      <w:r>
        <w:t xml:space="preserve">appropriate post-irradiation storage and </w:t>
      </w:r>
      <w:r w:rsidRPr="001623BA">
        <w:t>degradation mechanisms</w:t>
      </w:r>
      <w:r>
        <w:t xml:space="preserve"> (SAP EAD.1)</w:t>
      </w:r>
      <w:r w:rsidR="00A329CB">
        <w:t xml:space="preserve">, although this </w:t>
      </w:r>
      <w:r>
        <w:t xml:space="preserve">is planned for Step 3. </w:t>
      </w:r>
    </w:p>
    <w:p w14:paraId="14DBD082" w14:textId="0CF528F4" w:rsidR="00EA189F" w:rsidRDefault="00E714A7" w:rsidP="00A477B9">
      <w:pPr>
        <w:pStyle w:val="Heading3"/>
      </w:pPr>
      <w:bookmarkStart w:id="48" w:name="_Ref166833172"/>
      <w:r>
        <w:t>E3S case</w:t>
      </w:r>
      <w:bookmarkEnd w:id="48"/>
    </w:p>
    <w:p w14:paraId="2ED6EC7A" w14:textId="3FAD66B5" w:rsidR="006250D2" w:rsidRDefault="006250D2" w:rsidP="006250D2">
      <w:pPr>
        <w:pStyle w:val="Numberedparagraph"/>
      </w:pPr>
      <w:r w:rsidRPr="003A3650">
        <w:t xml:space="preserve">The up issue of the E3S case Chapter 4: Reactor Fuel and Core, from </w:t>
      </w:r>
      <w:r w:rsidR="00747A46">
        <w:t xml:space="preserve">E3S </w:t>
      </w:r>
      <w:r w:rsidR="003973B2">
        <w:t>c</w:t>
      </w:r>
      <w:r w:rsidR="00747A46">
        <w:t xml:space="preserve">ase </w:t>
      </w:r>
      <w:r w:rsidR="003E3C38">
        <w:t xml:space="preserve">Version 1 </w:t>
      </w:r>
      <w:r w:rsidRPr="003A3650">
        <w:t xml:space="preserve">at the start of Step 2 </w:t>
      </w:r>
      <w:r w:rsidR="009924EE" w:rsidRPr="003A3650">
        <w:t xml:space="preserve">(ref. </w:t>
      </w:r>
      <w:sdt>
        <w:sdtPr>
          <w:id w:val="618186126"/>
          <w:citation/>
        </w:sdtPr>
        <w:sdtEndPr/>
        <w:sdtContent>
          <w:r w:rsidR="009924EE" w:rsidRPr="003A3650">
            <w:fldChar w:fldCharType="begin"/>
          </w:r>
          <w:r w:rsidR="00A74D7E">
            <w:instrText xml:space="preserve">CITATION RRSMR_E3SCh4_1 \l 2057 </w:instrText>
          </w:r>
          <w:r w:rsidR="009924EE" w:rsidRPr="003A3650">
            <w:fldChar w:fldCharType="separate"/>
          </w:r>
          <w:r w:rsidR="002E5136" w:rsidRPr="002E5136">
            <w:rPr>
              <w:noProof/>
            </w:rPr>
            <w:t>[83]</w:t>
          </w:r>
          <w:r w:rsidR="009924EE" w:rsidRPr="003A3650">
            <w:fldChar w:fldCharType="end"/>
          </w:r>
        </w:sdtContent>
      </w:sdt>
      <w:r w:rsidR="009924EE" w:rsidRPr="003A3650">
        <w:t>)</w:t>
      </w:r>
      <w:r w:rsidRPr="003A3650">
        <w:t xml:space="preserve"> to </w:t>
      </w:r>
      <w:r w:rsidR="003973B2">
        <w:t xml:space="preserve">E3S case </w:t>
      </w:r>
      <w:r w:rsidR="003E3C38">
        <w:t>Version 2</w:t>
      </w:r>
      <w:r w:rsidRPr="003A3650">
        <w:t xml:space="preserve"> </w:t>
      </w:r>
      <w:r w:rsidR="009924EE" w:rsidRPr="003A3650">
        <w:t xml:space="preserve">(ref. </w:t>
      </w:r>
      <w:sdt>
        <w:sdtPr>
          <w:id w:val="1770891410"/>
          <w:citation/>
        </w:sdtPr>
        <w:sdtEndPr/>
        <w:sdtContent>
          <w:r w:rsidR="009924EE" w:rsidRPr="003A3650">
            <w:fldChar w:fldCharType="begin"/>
          </w:r>
          <w:r w:rsidR="00A74D7E">
            <w:instrText xml:space="preserve">CITATION E3Sch4_3 \l 2057 </w:instrText>
          </w:r>
          <w:r w:rsidR="009924EE" w:rsidRPr="003A3650">
            <w:fldChar w:fldCharType="separate"/>
          </w:r>
          <w:r w:rsidR="002E5136" w:rsidRPr="002E5136">
            <w:rPr>
              <w:noProof/>
            </w:rPr>
            <w:t>[3]</w:t>
          </w:r>
          <w:r w:rsidR="009924EE" w:rsidRPr="003A3650">
            <w:fldChar w:fldCharType="end"/>
          </w:r>
        </w:sdtContent>
      </w:sdt>
      <w:r w:rsidR="009924EE" w:rsidRPr="003A3650">
        <w:t>)</w:t>
      </w:r>
      <w:r w:rsidR="009924EE">
        <w:t xml:space="preserve"> </w:t>
      </w:r>
      <w:r w:rsidRPr="003A3650">
        <w:t xml:space="preserve">at the end of the Step records the extent of progress made by the RP. I performed a consistency check </w:t>
      </w:r>
      <w:r w:rsidR="00B278B6">
        <w:t>between</w:t>
      </w:r>
      <w:r w:rsidRPr="003A3650">
        <w:t xml:space="preserve"> </w:t>
      </w:r>
      <w:r w:rsidR="000756C6">
        <w:t>Version 2</w:t>
      </w:r>
      <w:r w:rsidRPr="003A3650">
        <w:t xml:space="preserve"> and my </w:t>
      </w:r>
      <w:r w:rsidR="003967D4" w:rsidRPr="003A3650">
        <w:t>assessment</w:t>
      </w:r>
      <w:r w:rsidRPr="003A3650">
        <w:t xml:space="preserve"> and </w:t>
      </w:r>
      <w:r w:rsidR="00B278B6">
        <w:t xml:space="preserve">I </w:t>
      </w:r>
      <w:r w:rsidRPr="003A3650">
        <w:t xml:space="preserve">was able to confirm that its contents </w:t>
      </w:r>
      <w:r w:rsidR="005163AF" w:rsidRPr="003A3650">
        <w:t>reflect</w:t>
      </w:r>
      <w:r w:rsidRPr="003A3650">
        <w:t xml:space="preserve"> the Tier 2 and 3 documents I have sampled</w:t>
      </w:r>
      <w:r w:rsidR="00A329CB">
        <w:t xml:space="preserve"> and reported upon</w:t>
      </w:r>
      <w:r w:rsidRPr="003A3650">
        <w:t>.</w:t>
      </w:r>
    </w:p>
    <w:p w14:paraId="201B9C19" w14:textId="0327B79E" w:rsidR="00905936" w:rsidRDefault="0019681D" w:rsidP="006250D2">
      <w:pPr>
        <w:pStyle w:val="Numberedparagraph"/>
      </w:pPr>
      <w:r>
        <w:t xml:space="preserve">I </w:t>
      </w:r>
      <w:r w:rsidR="00056960">
        <w:t xml:space="preserve">also sampled the </w:t>
      </w:r>
      <w:r>
        <w:t xml:space="preserve">RP’s </w:t>
      </w:r>
      <w:r w:rsidRPr="0019681D">
        <w:t>D</w:t>
      </w:r>
      <w:r w:rsidR="001B6AE2">
        <w:t xml:space="preserve">esign </w:t>
      </w:r>
      <w:r w:rsidRPr="0019681D">
        <w:t>R</w:t>
      </w:r>
      <w:r w:rsidR="001B6AE2">
        <w:t xml:space="preserve">eference </w:t>
      </w:r>
      <w:r w:rsidR="00CD40CB">
        <w:t>Report</w:t>
      </w:r>
      <w:r w:rsidRPr="0019681D">
        <w:t xml:space="preserve"> (ref.</w:t>
      </w:r>
      <w:r w:rsidR="003F33DD">
        <w:t xml:space="preserve"> </w:t>
      </w:r>
      <w:sdt>
        <w:sdtPr>
          <w:id w:val="1329948198"/>
          <w:citation/>
        </w:sdtPr>
        <w:sdtEndPr/>
        <w:sdtContent>
          <w:r w:rsidR="008965DC">
            <w:fldChar w:fldCharType="begin"/>
          </w:r>
          <w:r w:rsidR="006A5973">
            <w:instrText xml:space="preserve">CITATION RRSMRDRP_2 \l 2057 </w:instrText>
          </w:r>
          <w:r w:rsidR="008965DC">
            <w:fldChar w:fldCharType="separate"/>
          </w:r>
          <w:r w:rsidR="002E5136" w:rsidRPr="002E5136">
            <w:rPr>
              <w:noProof/>
            </w:rPr>
            <w:t>[84]</w:t>
          </w:r>
          <w:r w:rsidR="008965DC">
            <w:fldChar w:fldCharType="end"/>
          </w:r>
        </w:sdtContent>
      </w:sdt>
      <w:r w:rsidRPr="0019681D">
        <w:t>)</w:t>
      </w:r>
      <w:r w:rsidR="00056960">
        <w:t xml:space="preserve"> </w:t>
      </w:r>
      <w:r w:rsidR="00394DE5">
        <w:t xml:space="preserve">which was </w:t>
      </w:r>
      <w:r w:rsidRPr="0019681D">
        <w:t xml:space="preserve">consistent with the submissions that </w:t>
      </w:r>
      <w:r w:rsidR="00394DE5">
        <w:t>I have a</w:t>
      </w:r>
      <w:r w:rsidRPr="0019681D">
        <w:t>ssessed</w:t>
      </w:r>
      <w:r w:rsidR="00394DE5">
        <w:t>.</w:t>
      </w:r>
    </w:p>
    <w:p w14:paraId="1759E07A" w14:textId="77777777" w:rsidR="00E714A7" w:rsidRPr="006250D2" w:rsidRDefault="00E714A7" w:rsidP="00E714A7">
      <w:pPr>
        <w:pStyle w:val="Numberedparagraph"/>
        <w:rPr>
          <w:szCs w:val="24"/>
        </w:rPr>
      </w:pPr>
      <w:r>
        <w:rPr>
          <w:szCs w:val="24"/>
        </w:rPr>
        <w:t xml:space="preserve">From a both a </w:t>
      </w:r>
      <w:r w:rsidRPr="00827B00">
        <w:t xml:space="preserve">high-level overview of the safety case </w:t>
      </w:r>
      <w:r>
        <w:t xml:space="preserve">and through my sampling of it to inform my assessment, I identified no </w:t>
      </w:r>
      <w:r w:rsidRPr="00827B00">
        <w:t xml:space="preserve">potential gaps, omissions or limitations which may result in a shortfall of sufficient </w:t>
      </w:r>
      <w:r w:rsidRPr="005811CE">
        <w:t xml:space="preserve">significance that safety case claims may not be supported by </w:t>
      </w:r>
      <w:r>
        <w:t xml:space="preserve">an </w:t>
      </w:r>
      <w:r w:rsidRPr="005811CE">
        <w:t>adequate future substantiation</w:t>
      </w:r>
      <w:r>
        <w:t>.</w:t>
      </w:r>
      <w:r w:rsidRPr="00827B00">
        <w:t xml:space="preserve"> </w:t>
      </w:r>
    </w:p>
    <w:p w14:paraId="46F1B565" w14:textId="32B8028A" w:rsidR="00EA189F" w:rsidRPr="006E7D4B" w:rsidRDefault="00526857" w:rsidP="0022466D">
      <w:pPr>
        <w:pStyle w:val="Heading3"/>
      </w:pPr>
      <w:bookmarkStart w:id="49" w:name="_Ref157601877"/>
      <w:r w:rsidRPr="006E7D4B">
        <w:t>A</w:t>
      </w:r>
      <w:r w:rsidR="00EA189F" w:rsidRPr="006E7D4B">
        <w:t xml:space="preserve">dequacy of the </w:t>
      </w:r>
      <w:r w:rsidRPr="006E7D4B">
        <w:t>computer codes</w:t>
      </w:r>
      <w:r w:rsidR="001A3E68" w:rsidRPr="006E7D4B">
        <w:t>’</w:t>
      </w:r>
      <w:r w:rsidRPr="006E7D4B">
        <w:t xml:space="preserve"> </w:t>
      </w:r>
      <w:r w:rsidR="00EA189F" w:rsidRPr="006E7D4B">
        <w:t>validation basis</w:t>
      </w:r>
      <w:bookmarkEnd w:id="49"/>
    </w:p>
    <w:p w14:paraId="0459C400" w14:textId="0496BAF1" w:rsidR="00CD1649" w:rsidRDefault="00CD1649">
      <w:pPr>
        <w:pStyle w:val="Numberedparagraph"/>
        <w:rPr>
          <w:szCs w:val="24"/>
        </w:rPr>
      </w:pPr>
      <w:r w:rsidRPr="00967296">
        <w:rPr>
          <w:szCs w:val="24"/>
        </w:rPr>
        <w:t xml:space="preserve">I </w:t>
      </w:r>
      <w:r w:rsidR="00DD3EB7" w:rsidRPr="00967296">
        <w:rPr>
          <w:szCs w:val="24"/>
        </w:rPr>
        <w:t xml:space="preserve">used a TSC </w:t>
      </w:r>
      <w:r w:rsidR="008F0502" w:rsidRPr="00967296">
        <w:rPr>
          <w:szCs w:val="24"/>
        </w:rPr>
        <w:t>to review the validation basis of the computer codes</w:t>
      </w:r>
      <w:r w:rsidR="009919CD" w:rsidRPr="00967296">
        <w:rPr>
          <w:szCs w:val="24"/>
        </w:rPr>
        <w:t xml:space="preserve"> intended to be us</w:t>
      </w:r>
      <w:r w:rsidR="00287891" w:rsidRPr="00967296">
        <w:rPr>
          <w:szCs w:val="24"/>
        </w:rPr>
        <w:t>e</w:t>
      </w:r>
      <w:r w:rsidR="009919CD" w:rsidRPr="00967296">
        <w:rPr>
          <w:szCs w:val="24"/>
        </w:rPr>
        <w:t xml:space="preserve">d by the RP. </w:t>
      </w:r>
      <w:r w:rsidR="00F615A8" w:rsidRPr="00967296">
        <w:rPr>
          <w:szCs w:val="24"/>
        </w:rPr>
        <w:t>This activity was performed allow</w:t>
      </w:r>
      <w:r w:rsidR="00DC1896">
        <w:rPr>
          <w:szCs w:val="24"/>
        </w:rPr>
        <w:t>ing</w:t>
      </w:r>
      <w:r w:rsidR="00F615A8" w:rsidRPr="00967296">
        <w:rPr>
          <w:szCs w:val="24"/>
        </w:rPr>
        <w:t xml:space="preserve"> </w:t>
      </w:r>
      <w:r w:rsidR="00DC1896">
        <w:rPr>
          <w:szCs w:val="24"/>
        </w:rPr>
        <w:t xml:space="preserve">potential </w:t>
      </w:r>
      <w:r w:rsidR="00F615A8" w:rsidRPr="00967296">
        <w:rPr>
          <w:szCs w:val="24"/>
        </w:rPr>
        <w:t>gaps in the</w:t>
      </w:r>
      <w:r w:rsidR="00826C44">
        <w:rPr>
          <w:szCs w:val="24"/>
        </w:rPr>
        <w:t xml:space="preserve"> codes’ </w:t>
      </w:r>
      <w:r w:rsidR="00F615A8" w:rsidRPr="00967296">
        <w:rPr>
          <w:szCs w:val="24"/>
        </w:rPr>
        <w:t xml:space="preserve">validation </w:t>
      </w:r>
      <w:r w:rsidR="000D78DB" w:rsidRPr="00967296">
        <w:rPr>
          <w:szCs w:val="24"/>
        </w:rPr>
        <w:t>relative to the RP’s design to be identified</w:t>
      </w:r>
      <w:r w:rsidR="00826C44">
        <w:rPr>
          <w:szCs w:val="24"/>
        </w:rPr>
        <w:t>,</w:t>
      </w:r>
      <w:r w:rsidR="000D78DB" w:rsidRPr="00967296">
        <w:rPr>
          <w:szCs w:val="24"/>
        </w:rPr>
        <w:t xml:space="preserve"> and conclusions to be drawn </w:t>
      </w:r>
      <w:r w:rsidR="00E07419" w:rsidRPr="00967296">
        <w:rPr>
          <w:szCs w:val="24"/>
        </w:rPr>
        <w:t xml:space="preserve">on </w:t>
      </w:r>
      <w:r w:rsidR="000D78DB" w:rsidRPr="00967296">
        <w:rPr>
          <w:szCs w:val="24"/>
        </w:rPr>
        <w:t xml:space="preserve">the adequacy of the RPs </w:t>
      </w:r>
      <w:r w:rsidR="000E62F4" w:rsidRPr="00967296">
        <w:rPr>
          <w:szCs w:val="24"/>
        </w:rPr>
        <w:t>v</w:t>
      </w:r>
      <w:r w:rsidR="003C7693" w:rsidRPr="00967296">
        <w:rPr>
          <w:szCs w:val="24"/>
        </w:rPr>
        <w:t xml:space="preserve">erification and validation (V&amp;V) </w:t>
      </w:r>
      <w:r w:rsidR="000E62F4" w:rsidRPr="00967296">
        <w:rPr>
          <w:szCs w:val="24"/>
        </w:rPr>
        <w:t>plans</w:t>
      </w:r>
      <w:r w:rsidR="00403321" w:rsidRPr="00967296">
        <w:rPr>
          <w:szCs w:val="24"/>
        </w:rPr>
        <w:t>.</w:t>
      </w:r>
      <w:r w:rsidR="00967296" w:rsidRPr="00967296">
        <w:rPr>
          <w:szCs w:val="24"/>
        </w:rPr>
        <w:t xml:space="preserve"> </w:t>
      </w:r>
      <w:r w:rsidR="003C7693" w:rsidRPr="00967296">
        <w:rPr>
          <w:szCs w:val="24"/>
        </w:rPr>
        <w:t xml:space="preserve">Failure </w:t>
      </w:r>
      <w:r w:rsidR="000E62F4" w:rsidRPr="00967296">
        <w:rPr>
          <w:szCs w:val="24"/>
        </w:rPr>
        <w:t xml:space="preserve">by the RP </w:t>
      </w:r>
      <w:r w:rsidR="003C7693" w:rsidRPr="00967296">
        <w:rPr>
          <w:szCs w:val="24"/>
        </w:rPr>
        <w:t>to identify gaps and or</w:t>
      </w:r>
      <w:r w:rsidR="00287891" w:rsidRPr="00967296">
        <w:rPr>
          <w:szCs w:val="24"/>
        </w:rPr>
        <w:t xml:space="preserve"> identify a </w:t>
      </w:r>
      <w:r w:rsidR="00287891" w:rsidRPr="00967296">
        <w:rPr>
          <w:szCs w:val="24"/>
        </w:rPr>
        <w:lastRenderedPageBreak/>
        <w:t xml:space="preserve">suitable means to </w:t>
      </w:r>
      <w:r w:rsidR="00287891" w:rsidRPr="00AD3C1B">
        <w:rPr>
          <w:szCs w:val="24"/>
        </w:rPr>
        <w:t>address</w:t>
      </w:r>
      <w:r w:rsidR="000E62F4" w:rsidRPr="00AD3C1B">
        <w:rPr>
          <w:szCs w:val="24"/>
        </w:rPr>
        <w:t xml:space="preserve"> them</w:t>
      </w:r>
      <w:r w:rsidR="00287891" w:rsidRPr="00AD3C1B">
        <w:rPr>
          <w:szCs w:val="24"/>
        </w:rPr>
        <w:t xml:space="preserve"> </w:t>
      </w:r>
      <w:r w:rsidR="00526857" w:rsidRPr="00AD3C1B">
        <w:rPr>
          <w:szCs w:val="24"/>
        </w:rPr>
        <w:t>may result in difficulties in substantiating the design later in GDA</w:t>
      </w:r>
      <w:r w:rsidR="00967296" w:rsidRPr="00AD3C1B">
        <w:rPr>
          <w:szCs w:val="24"/>
        </w:rPr>
        <w:t xml:space="preserve"> and beyond</w:t>
      </w:r>
      <w:r w:rsidRPr="00AD3C1B">
        <w:rPr>
          <w:szCs w:val="24"/>
        </w:rPr>
        <w:t xml:space="preserve">. </w:t>
      </w:r>
    </w:p>
    <w:p w14:paraId="3B49DBD5" w14:textId="74610178" w:rsidR="001479E3" w:rsidRPr="00AD3C1B" w:rsidRDefault="001479E3">
      <w:pPr>
        <w:pStyle w:val="Numberedparagraph"/>
        <w:rPr>
          <w:szCs w:val="24"/>
        </w:rPr>
      </w:pPr>
      <w:r>
        <w:rPr>
          <w:szCs w:val="24"/>
        </w:rPr>
        <w:t xml:space="preserve">For F&amp;C my </w:t>
      </w:r>
      <w:r w:rsidR="00AF08F6">
        <w:rPr>
          <w:szCs w:val="24"/>
        </w:rPr>
        <w:t xml:space="preserve">sample </w:t>
      </w:r>
      <w:r>
        <w:rPr>
          <w:szCs w:val="24"/>
        </w:rPr>
        <w:t xml:space="preserve">was </w:t>
      </w:r>
      <w:r w:rsidR="00AF08F6">
        <w:rPr>
          <w:szCs w:val="24"/>
        </w:rPr>
        <w:t xml:space="preserve">focused on </w:t>
      </w:r>
      <w:r>
        <w:rPr>
          <w:szCs w:val="24"/>
        </w:rPr>
        <w:t xml:space="preserve">sub-channel thermal hydraulics, </w:t>
      </w:r>
      <w:r w:rsidR="00950BCB">
        <w:rPr>
          <w:szCs w:val="24"/>
        </w:rPr>
        <w:t xml:space="preserve">reactor physics </w:t>
      </w:r>
      <w:r>
        <w:rPr>
          <w:szCs w:val="24"/>
        </w:rPr>
        <w:t xml:space="preserve">and fuel performance. </w:t>
      </w:r>
    </w:p>
    <w:p w14:paraId="510B49F8" w14:textId="4B3C91A5" w:rsidR="00AD3C1B" w:rsidRPr="00AD3C1B" w:rsidRDefault="006E7D4B" w:rsidP="009242A2">
      <w:pPr>
        <w:pStyle w:val="Numberedparagraph"/>
      </w:pPr>
      <w:r w:rsidRPr="00AD3C1B">
        <w:rPr>
          <w:szCs w:val="24"/>
        </w:rPr>
        <w:t xml:space="preserve">The basis for the </w:t>
      </w:r>
      <w:r w:rsidR="00950BCB">
        <w:rPr>
          <w:szCs w:val="24"/>
        </w:rPr>
        <w:t xml:space="preserve">assessment </w:t>
      </w:r>
      <w:r w:rsidRPr="00AD3C1B">
        <w:rPr>
          <w:szCs w:val="24"/>
        </w:rPr>
        <w:t xml:space="preserve">was </w:t>
      </w:r>
      <w:r w:rsidR="00D62101" w:rsidRPr="00AD3C1B">
        <w:rPr>
          <w:szCs w:val="24"/>
        </w:rPr>
        <w:t xml:space="preserve">principally </w:t>
      </w:r>
      <w:r w:rsidRPr="00AD3C1B">
        <w:rPr>
          <w:szCs w:val="24"/>
        </w:rPr>
        <w:t xml:space="preserve">the ONR SAPs </w:t>
      </w:r>
      <w:r w:rsidR="00967296" w:rsidRPr="00AD3C1B">
        <w:rPr>
          <w:szCs w:val="24"/>
        </w:rPr>
        <w:t>AV series</w:t>
      </w:r>
      <w:r w:rsidR="00950BCB">
        <w:rPr>
          <w:szCs w:val="24"/>
        </w:rPr>
        <w:t xml:space="preserve"> (</w:t>
      </w:r>
      <w:r w:rsidR="0018014D">
        <w:rPr>
          <w:lang w:eastAsia="en-GB" w:bidi="ar-SA"/>
        </w:rPr>
        <w:t>P</w:t>
      </w:r>
      <w:r w:rsidR="0018014D" w:rsidRPr="00694C69">
        <w:rPr>
          <w:lang w:eastAsia="en-GB" w:bidi="ar-SA"/>
        </w:rPr>
        <w:t>ara</w:t>
      </w:r>
      <w:r w:rsidR="0018014D">
        <w:rPr>
          <w:lang w:eastAsia="en-GB" w:bidi="ar-SA"/>
        </w:rPr>
        <w:t>graph</w:t>
      </w:r>
      <w:r w:rsidR="005E4D1F">
        <w:rPr>
          <w:szCs w:val="24"/>
        </w:rPr>
        <w:t xml:space="preserve"> </w:t>
      </w:r>
      <w:r w:rsidR="005E4D1F">
        <w:rPr>
          <w:szCs w:val="24"/>
        </w:rPr>
        <w:fldChar w:fldCharType="begin"/>
      </w:r>
      <w:r w:rsidR="005E4D1F">
        <w:rPr>
          <w:szCs w:val="24"/>
        </w:rPr>
        <w:instrText xml:space="preserve"> REF _Ref162948622 \r \h </w:instrText>
      </w:r>
      <w:r w:rsidR="005E4D1F">
        <w:rPr>
          <w:szCs w:val="24"/>
        </w:rPr>
      </w:r>
      <w:r w:rsidR="005E4D1F">
        <w:rPr>
          <w:szCs w:val="24"/>
        </w:rPr>
        <w:fldChar w:fldCharType="separate"/>
      </w:r>
      <w:r w:rsidR="00A12979">
        <w:rPr>
          <w:szCs w:val="24"/>
          <w:cs/>
        </w:rPr>
        <w:t>‎</w:t>
      </w:r>
      <w:r w:rsidR="00A12979">
        <w:rPr>
          <w:szCs w:val="24"/>
        </w:rPr>
        <w:t>25</w:t>
      </w:r>
      <w:r w:rsidR="005E4D1F">
        <w:rPr>
          <w:szCs w:val="24"/>
        </w:rPr>
        <w:fldChar w:fldCharType="end"/>
      </w:r>
      <w:r w:rsidR="005E4D1F">
        <w:rPr>
          <w:szCs w:val="24"/>
        </w:rPr>
        <w:t>)</w:t>
      </w:r>
      <w:r w:rsidR="00AD3C1B" w:rsidRPr="00AD3C1B">
        <w:rPr>
          <w:szCs w:val="24"/>
        </w:rPr>
        <w:t xml:space="preserve"> supplemented with </w:t>
      </w:r>
      <w:r w:rsidR="00950BCB">
        <w:rPr>
          <w:szCs w:val="24"/>
        </w:rPr>
        <w:t xml:space="preserve">appropriate </w:t>
      </w:r>
      <w:r w:rsidR="00AD3C1B" w:rsidRPr="00AD3C1B">
        <w:rPr>
          <w:szCs w:val="24"/>
        </w:rPr>
        <w:t>international standards (</w:t>
      </w:r>
      <w:r w:rsidR="00AD3C1B" w:rsidRPr="00AD3C1B">
        <w:rPr>
          <w:color w:val="000000" w:themeColor="text1"/>
          <w:szCs w:val="16"/>
        </w:rPr>
        <w:t xml:space="preserve">ref. </w:t>
      </w:r>
      <w:sdt>
        <w:sdtPr>
          <w:rPr>
            <w:color w:val="000000" w:themeColor="text1"/>
            <w:szCs w:val="16"/>
          </w:rPr>
          <w:id w:val="-145365607"/>
          <w:citation/>
        </w:sdtPr>
        <w:sdtEndPr/>
        <w:sdtContent>
          <w:r w:rsidR="00AD3C1B" w:rsidRPr="00AD3C1B">
            <w:rPr>
              <w:color w:val="000000" w:themeColor="text1"/>
              <w:szCs w:val="16"/>
            </w:rPr>
            <w:fldChar w:fldCharType="begin"/>
          </w:r>
          <w:r w:rsidR="00AD3C1B" w:rsidRPr="00AD3C1B">
            <w:rPr>
              <w:color w:val="000000" w:themeColor="text1"/>
              <w:szCs w:val="16"/>
            </w:rPr>
            <w:instrText xml:space="preserve">CITATION IAEA_SSG2 \l 2057 </w:instrText>
          </w:r>
          <w:r w:rsidR="00AD3C1B" w:rsidRPr="00AD3C1B">
            <w:rPr>
              <w:color w:val="000000" w:themeColor="text1"/>
              <w:szCs w:val="16"/>
            </w:rPr>
            <w:fldChar w:fldCharType="separate"/>
          </w:r>
          <w:r w:rsidR="002E5136" w:rsidRPr="002E5136">
            <w:rPr>
              <w:noProof/>
              <w:color w:val="000000" w:themeColor="text1"/>
              <w:szCs w:val="16"/>
            </w:rPr>
            <w:t>[33]</w:t>
          </w:r>
          <w:r w:rsidR="00AD3C1B" w:rsidRPr="00AD3C1B">
            <w:rPr>
              <w:color w:val="000000" w:themeColor="text1"/>
              <w:szCs w:val="16"/>
            </w:rPr>
            <w:fldChar w:fldCharType="end"/>
          </w:r>
        </w:sdtContent>
      </w:sdt>
      <w:r w:rsidR="00AD3C1B" w:rsidRPr="00AD3C1B">
        <w:rPr>
          <w:color w:val="000000" w:themeColor="text1"/>
          <w:szCs w:val="16"/>
        </w:rPr>
        <w:t>)</w:t>
      </w:r>
      <w:r w:rsidR="00AD3C1B" w:rsidRPr="00AD3C1B">
        <w:rPr>
          <w:szCs w:val="24"/>
        </w:rPr>
        <w:t xml:space="preserve"> and RGP in the form of the TSC’s own experience as a code developer</w:t>
      </w:r>
      <w:r w:rsidR="009242A2" w:rsidRPr="00AD3C1B">
        <w:rPr>
          <w:szCs w:val="24"/>
        </w:rPr>
        <w:t xml:space="preserve">. </w:t>
      </w:r>
    </w:p>
    <w:p w14:paraId="17482ECF" w14:textId="12CA7894" w:rsidR="00F60B48" w:rsidRPr="00F60B48" w:rsidRDefault="008D0888" w:rsidP="00F60B48">
      <w:pPr>
        <w:pStyle w:val="Numberedparagraph"/>
        <w:rPr>
          <w:szCs w:val="24"/>
        </w:rPr>
      </w:pPr>
      <w:r>
        <w:rPr>
          <w:szCs w:val="24"/>
        </w:rPr>
        <w:t xml:space="preserve">The </w:t>
      </w:r>
      <w:r w:rsidR="00F60B48" w:rsidRPr="00F60B48">
        <w:rPr>
          <w:szCs w:val="24"/>
        </w:rPr>
        <w:t xml:space="preserve">review </w:t>
      </w:r>
      <w:r>
        <w:rPr>
          <w:szCs w:val="24"/>
        </w:rPr>
        <w:t>focused on</w:t>
      </w:r>
      <w:r w:rsidR="00F60B48">
        <w:rPr>
          <w:szCs w:val="24"/>
        </w:rPr>
        <w:t>:</w:t>
      </w:r>
    </w:p>
    <w:p w14:paraId="47387B43" w14:textId="1B6BC23C" w:rsidR="00F60B48" w:rsidRPr="00F60B48" w:rsidRDefault="005D595B" w:rsidP="00F60B48">
      <w:pPr>
        <w:pStyle w:val="Bulletlist1"/>
        <w:ind w:left="1424" w:hanging="505"/>
        <w:rPr>
          <w:szCs w:val="24"/>
        </w:rPr>
      </w:pPr>
      <w:r>
        <w:rPr>
          <w:szCs w:val="24"/>
        </w:rPr>
        <w:t>A</w:t>
      </w:r>
      <w:r w:rsidR="00F60B48" w:rsidRPr="00F60B48">
        <w:rPr>
          <w:szCs w:val="24"/>
        </w:rPr>
        <w:t>ppropriateness of the codes for the applications proposed by the RP</w:t>
      </w:r>
      <w:r w:rsidR="00826C44">
        <w:rPr>
          <w:szCs w:val="24"/>
        </w:rPr>
        <w:t>;</w:t>
      </w:r>
    </w:p>
    <w:p w14:paraId="5CDD9ECB" w14:textId="006CB314" w:rsidR="00F60B48" w:rsidRPr="00F60B48" w:rsidRDefault="005D595B" w:rsidP="00F60B48">
      <w:pPr>
        <w:pStyle w:val="Bulletlist1"/>
        <w:ind w:left="1424" w:hanging="505"/>
        <w:rPr>
          <w:szCs w:val="24"/>
        </w:rPr>
      </w:pPr>
      <w:r>
        <w:rPr>
          <w:szCs w:val="24"/>
        </w:rPr>
        <w:t>T</w:t>
      </w:r>
      <w:r w:rsidR="00F60B48" w:rsidRPr="00F60B48">
        <w:rPr>
          <w:szCs w:val="24"/>
        </w:rPr>
        <w:t>he RP’s general approach to code validation</w:t>
      </w:r>
      <w:r w:rsidR="00826C44">
        <w:rPr>
          <w:szCs w:val="24"/>
        </w:rPr>
        <w:t>;</w:t>
      </w:r>
    </w:p>
    <w:p w14:paraId="3D21A956" w14:textId="3EDFB335" w:rsidR="00F60B48" w:rsidRPr="00F60B48" w:rsidRDefault="005D595B" w:rsidP="00F60B48">
      <w:pPr>
        <w:pStyle w:val="Bulletlist1"/>
        <w:ind w:left="1424" w:hanging="505"/>
        <w:rPr>
          <w:szCs w:val="24"/>
        </w:rPr>
      </w:pPr>
      <w:r>
        <w:rPr>
          <w:szCs w:val="24"/>
        </w:rPr>
        <w:t>A</w:t>
      </w:r>
      <w:r w:rsidR="00F60B48" w:rsidRPr="00F60B48">
        <w:rPr>
          <w:szCs w:val="24"/>
        </w:rPr>
        <w:t xml:space="preserve">dequacy of the RP’s </w:t>
      </w:r>
      <w:r w:rsidR="00743C1D">
        <w:rPr>
          <w:szCs w:val="24"/>
        </w:rPr>
        <w:t>Phenomena Identif</w:t>
      </w:r>
      <w:r w:rsidR="003B1688">
        <w:rPr>
          <w:szCs w:val="24"/>
        </w:rPr>
        <w:t>i</w:t>
      </w:r>
      <w:r w:rsidR="00743C1D">
        <w:rPr>
          <w:szCs w:val="24"/>
        </w:rPr>
        <w:t>c</w:t>
      </w:r>
      <w:r w:rsidR="003B1688">
        <w:rPr>
          <w:szCs w:val="24"/>
        </w:rPr>
        <w:t>a</w:t>
      </w:r>
      <w:r w:rsidR="00743C1D">
        <w:rPr>
          <w:szCs w:val="24"/>
        </w:rPr>
        <w:t>tion and Ranking Tables</w:t>
      </w:r>
      <w:r w:rsidR="00F15DFA">
        <w:rPr>
          <w:szCs w:val="24"/>
        </w:rPr>
        <w:t>,</w:t>
      </w:r>
      <w:r w:rsidR="00743C1D">
        <w:rPr>
          <w:szCs w:val="24"/>
        </w:rPr>
        <w:t xml:space="preserve"> </w:t>
      </w:r>
      <w:r w:rsidR="00F60B48" w:rsidRPr="00F60B48">
        <w:rPr>
          <w:szCs w:val="24"/>
        </w:rPr>
        <w:t>and Test and Assessments Matrix in support of the planned validation programme</w:t>
      </w:r>
      <w:r w:rsidR="00826C44">
        <w:rPr>
          <w:szCs w:val="24"/>
        </w:rPr>
        <w:t>;</w:t>
      </w:r>
      <w:r w:rsidR="00F60B48" w:rsidRPr="00F60B48">
        <w:rPr>
          <w:szCs w:val="24"/>
        </w:rPr>
        <w:t xml:space="preserve"> and</w:t>
      </w:r>
    </w:p>
    <w:p w14:paraId="14F7515B" w14:textId="64AEA2AF" w:rsidR="00F60B48" w:rsidRPr="00F60B48" w:rsidRDefault="005D595B" w:rsidP="00F60B48">
      <w:pPr>
        <w:pStyle w:val="Bulletlist1"/>
        <w:ind w:left="1424" w:hanging="505"/>
        <w:rPr>
          <w:szCs w:val="24"/>
        </w:rPr>
      </w:pPr>
      <w:r>
        <w:rPr>
          <w:szCs w:val="24"/>
        </w:rPr>
        <w:t>T</w:t>
      </w:r>
      <w:r w:rsidR="00F60B48" w:rsidRPr="00F60B48">
        <w:rPr>
          <w:szCs w:val="24"/>
        </w:rPr>
        <w:t>he identification of validation gaps, and the feasibility of reading across existing data to fill those gaps.</w:t>
      </w:r>
    </w:p>
    <w:p w14:paraId="102A2D2F" w14:textId="6D1AD667" w:rsidR="000250EC" w:rsidRPr="006D7B54" w:rsidRDefault="00743C1D">
      <w:pPr>
        <w:pStyle w:val="Numberedparagraph"/>
        <w:rPr>
          <w:szCs w:val="24"/>
        </w:rPr>
      </w:pPr>
      <w:r>
        <w:t>S</w:t>
      </w:r>
      <w:r w:rsidR="000E2ABC">
        <w:t xml:space="preserve">ome </w:t>
      </w:r>
      <w:r w:rsidR="000E3DDC">
        <w:t>’</w:t>
      </w:r>
      <w:r w:rsidR="002E32AA">
        <w:t>o</w:t>
      </w:r>
      <w:r w:rsidR="000E2ABC" w:rsidRPr="000E2ABC">
        <w:t>pen</w:t>
      </w:r>
      <w:r w:rsidR="005E5F42">
        <w:t xml:space="preserve"> </w:t>
      </w:r>
      <w:r w:rsidR="000E2ABC" w:rsidRPr="000E2ABC">
        <w:t>points</w:t>
      </w:r>
      <w:r w:rsidR="000E3DDC">
        <w:t>’</w:t>
      </w:r>
      <w:r w:rsidR="00F76E14">
        <w:t xml:space="preserve"> were reported upon</w:t>
      </w:r>
      <w:r w:rsidR="00835D5E">
        <w:t xml:space="preserve"> by the TSC</w:t>
      </w:r>
      <w:r w:rsidR="00482A5D">
        <w:t xml:space="preserve"> </w:t>
      </w:r>
      <w:r w:rsidR="00CA6B9E">
        <w:t xml:space="preserve">(ref. </w:t>
      </w:r>
      <w:sdt>
        <w:sdtPr>
          <w:id w:val="-22011242"/>
          <w:citation/>
        </w:sdtPr>
        <w:sdtEndPr/>
        <w:sdtContent>
          <w:r w:rsidR="00CA6B9E">
            <w:fldChar w:fldCharType="begin"/>
          </w:r>
          <w:r w:rsidR="00CA6B9E">
            <w:instrText xml:space="preserve"> CITATION GRS_VnV_0 \l 2057 </w:instrText>
          </w:r>
          <w:r w:rsidR="00CA6B9E">
            <w:fldChar w:fldCharType="separate"/>
          </w:r>
          <w:r w:rsidR="002E5136" w:rsidRPr="002E5136">
            <w:rPr>
              <w:noProof/>
            </w:rPr>
            <w:t>[85]</w:t>
          </w:r>
          <w:r w:rsidR="00CA6B9E">
            <w:fldChar w:fldCharType="end"/>
          </w:r>
        </w:sdtContent>
      </w:sdt>
      <w:r w:rsidR="00CA6B9E">
        <w:t xml:space="preserve">) </w:t>
      </w:r>
      <w:r w:rsidR="00482A5D">
        <w:t xml:space="preserve">which I intend to </w:t>
      </w:r>
      <w:r w:rsidR="00E714A7">
        <w:t xml:space="preserve">follow-up on </w:t>
      </w:r>
      <w:r w:rsidR="00482A5D">
        <w:t>within my Step 3 assessment</w:t>
      </w:r>
      <w:r w:rsidR="000E2ABC" w:rsidRPr="000E2ABC">
        <w:t xml:space="preserve">. </w:t>
      </w:r>
      <w:r w:rsidR="000250EC">
        <w:t xml:space="preserve">Of note was that: </w:t>
      </w:r>
    </w:p>
    <w:p w14:paraId="1FAAB068" w14:textId="10647CD3" w:rsidR="000250EC" w:rsidRDefault="002519C9" w:rsidP="000250EC">
      <w:pPr>
        <w:pStyle w:val="Bulletlist1"/>
        <w:ind w:left="1424" w:hanging="505"/>
        <w:rPr>
          <w:szCs w:val="24"/>
        </w:rPr>
      </w:pPr>
      <w:r w:rsidRPr="002519C9">
        <w:rPr>
          <w:szCs w:val="24"/>
        </w:rPr>
        <w:t xml:space="preserve">The RP should explain the strategy for the </w:t>
      </w:r>
      <w:r w:rsidR="004B03C6">
        <w:rPr>
          <w:szCs w:val="24"/>
        </w:rPr>
        <w:t>V&amp;V</w:t>
      </w:r>
      <w:r w:rsidRPr="002519C9">
        <w:rPr>
          <w:szCs w:val="24"/>
        </w:rPr>
        <w:t xml:space="preserve"> of the new </w:t>
      </w:r>
      <w:r w:rsidR="00C1152E">
        <w:rPr>
          <w:szCs w:val="24"/>
        </w:rPr>
        <w:t xml:space="preserve">Critical Heat Flux </w:t>
      </w:r>
      <w:r w:rsidRPr="002519C9">
        <w:rPr>
          <w:szCs w:val="24"/>
        </w:rPr>
        <w:t xml:space="preserve">correlation and the steps to </w:t>
      </w:r>
      <w:r w:rsidR="007B5AA8">
        <w:rPr>
          <w:szCs w:val="24"/>
        </w:rPr>
        <w:t xml:space="preserve">be taken to </w:t>
      </w:r>
      <w:r w:rsidRPr="002519C9">
        <w:rPr>
          <w:szCs w:val="24"/>
        </w:rPr>
        <w:t xml:space="preserve">validate </w:t>
      </w:r>
      <w:r w:rsidR="007B5AA8">
        <w:rPr>
          <w:szCs w:val="24"/>
        </w:rPr>
        <w:t>it</w:t>
      </w:r>
      <w:r w:rsidRPr="002519C9">
        <w:rPr>
          <w:szCs w:val="24"/>
        </w:rPr>
        <w:t>.</w:t>
      </w:r>
    </w:p>
    <w:p w14:paraId="6107B8DB" w14:textId="7E66933D" w:rsidR="005A4626" w:rsidRDefault="007B5AA8" w:rsidP="005A4626">
      <w:pPr>
        <w:pStyle w:val="Bulletlist1"/>
        <w:ind w:left="1424" w:hanging="505"/>
        <w:rPr>
          <w:szCs w:val="24"/>
        </w:rPr>
      </w:pPr>
      <w:r w:rsidRPr="005D0893">
        <w:rPr>
          <w:szCs w:val="24"/>
        </w:rPr>
        <w:t xml:space="preserve">The RP </w:t>
      </w:r>
      <w:r>
        <w:rPr>
          <w:szCs w:val="24"/>
        </w:rPr>
        <w:t xml:space="preserve">should report upon all </w:t>
      </w:r>
      <w:r w:rsidR="008B75C3">
        <w:rPr>
          <w:szCs w:val="24"/>
        </w:rPr>
        <w:t>rel</w:t>
      </w:r>
      <w:r w:rsidR="00C6186A">
        <w:rPr>
          <w:szCs w:val="24"/>
        </w:rPr>
        <w:t>e</w:t>
      </w:r>
      <w:r w:rsidR="008B75C3">
        <w:rPr>
          <w:szCs w:val="24"/>
        </w:rPr>
        <w:t>v</w:t>
      </w:r>
      <w:r w:rsidR="00C6186A">
        <w:rPr>
          <w:szCs w:val="24"/>
        </w:rPr>
        <w:t>a</w:t>
      </w:r>
      <w:r w:rsidR="008B75C3">
        <w:rPr>
          <w:szCs w:val="24"/>
        </w:rPr>
        <w:t>nt uncertanties</w:t>
      </w:r>
      <w:r>
        <w:rPr>
          <w:szCs w:val="24"/>
        </w:rPr>
        <w:t xml:space="preserve"> </w:t>
      </w:r>
      <w:r w:rsidRPr="005D0893">
        <w:rPr>
          <w:szCs w:val="24"/>
        </w:rPr>
        <w:t>in the</w:t>
      </w:r>
      <w:r w:rsidR="005A4626">
        <w:rPr>
          <w:szCs w:val="24"/>
        </w:rPr>
        <w:t>ir</w:t>
      </w:r>
      <w:r w:rsidRPr="005D0893">
        <w:rPr>
          <w:szCs w:val="24"/>
        </w:rPr>
        <w:t xml:space="preserve"> calculation of the minimum DNB</w:t>
      </w:r>
      <w:r w:rsidR="005A4626">
        <w:rPr>
          <w:szCs w:val="24"/>
        </w:rPr>
        <w:t>R</w:t>
      </w:r>
      <w:r w:rsidRPr="005D0893">
        <w:rPr>
          <w:szCs w:val="24"/>
        </w:rPr>
        <w:t>.</w:t>
      </w:r>
    </w:p>
    <w:p w14:paraId="1B15744E" w14:textId="4431882C" w:rsidR="00C57B57" w:rsidRDefault="00C57B57" w:rsidP="005A4626">
      <w:pPr>
        <w:pStyle w:val="Bulletlist1"/>
        <w:ind w:left="1424" w:hanging="505"/>
        <w:rPr>
          <w:szCs w:val="24"/>
        </w:rPr>
      </w:pPr>
      <w:r>
        <w:rPr>
          <w:szCs w:val="24"/>
        </w:rPr>
        <w:t>T</w:t>
      </w:r>
      <w:r w:rsidRPr="00C57B57">
        <w:rPr>
          <w:szCs w:val="24"/>
        </w:rPr>
        <w:t xml:space="preserve">he RP should explain the methodology for the quantification of the effect </w:t>
      </w:r>
      <w:r>
        <w:rPr>
          <w:szCs w:val="24"/>
        </w:rPr>
        <w:t>o</w:t>
      </w:r>
      <w:r w:rsidRPr="00C57B57">
        <w:rPr>
          <w:szCs w:val="24"/>
        </w:rPr>
        <w:t xml:space="preserve">f spacer grids on the flow path in the </w:t>
      </w:r>
      <w:r>
        <w:rPr>
          <w:szCs w:val="24"/>
        </w:rPr>
        <w:t>FA</w:t>
      </w:r>
      <w:r w:rsidRPr="00C57B57">
        <w:rPr>
          <w:szCs w:val="24"/>
        </w:rPr>
        <w:t xml:space="preserve"> model and thus on the minimum DNBR during transient analyses.</w:t>
      </w:r>
    </w:p>
    <w:p w14:paraId="1A34BD21" w14:textId="6A1B11D1" w:rsidR="009C2E2F" w:rsidRDefault="00482A5D" w:rsidP="00EB6192">
      <w:pPr>
        <w:pStyle w:val="Bulletlist1"/>
        <w:ind w:left="1424" w:hanging="505"/>
        <w:rPr>
          <w:szCs w:val="24"/>
        </w:rPr>
      </w:pPr>
      <w:r>
        <w:rPr>
          <w:szCs w:val="24"/>
        </w:rPr>
        <w:t>The RP should provide d</w:t>
      </w:r>
      <w:r w:rsidR="009E0A3D" w:rsidRPr="00130233">
        <w:rPr>
          <w:szCs w:val="24"/>
        </w:rPr>
        <w:t xml:space="preserve">etails on the nodalisation of the model for the </w:t>
      </w:r>
      <w:r w:rsidR="009C2E2F">
        <w:rPr>
          <w:szCs w:val="24"/>
        </w:rPr>
        <w:t>fuel perform</w:t>
      </w:r>
      <w:r w:rsidR="003A314A">
        <w:rPr>
          <w:szCs w:val="24"/>
        </w:rPr>
        <w:t>a</w:t>
      </w:r>
      <w:r w:rsidR="009C2E2F">
        <w:rPr>
          <w:szCs w:val="24"/>
        </w:rPr>
        <w:t xml:space="preserve">nce </w:t>
      </w:r>
      <w:r w:rsidR="009E0A3D" w:rsidRPr="00130233">
        <w:rPr>
          <w:szCs w:val="24"/>
        </w:rPr>
        <w:t>assessment</w:t>
      </w:r>
      <w:r w:rsidR="009C2E2F">
        <w:rPr>
          <w:szCs w:val="24"/>
        </w:rPr>
        <w:t xml:space="preserve">s. </w:t>
      </w:r>
    </w:p>
    <w:p w14:paraId="4C698CA1" w14:textId="309E2006" w:rsidR="002E35F2" w:rsidRDefault="002E35F2" w:rsidP="00EB6192">
      <w:pPr>
        <w:pStyle w:val="Bulletlist1"/>
        <w:ind w:left="1424" w:hanging="505"/>
        <w:rPr>
          <w:szCs w:val="24"/>
        </w:rPr>
      </w:pPr>
      <w:r>
        <w:rPr>
          <w:szCs w:val="24"/>
        </w:rPr>
        <w:t xml:space="preserve">The RP should </w:t>
      </w:r>
      <w:r w:rsidR="0034176C">
        <w:rPr>
          <w:szCs w:val="24"/>
        </w:rPr>
        <w:t xml:space="preserve">explain </w:t>
      </w:r>
      <w:r w:rsidRPr="002E35F2">
        <w:rPr>
          <w:szCs w:val="24"/>
        </w:rPr>
        <w:t xml:space="preserve">the influence of the </w:t>
      </w:r>
      <w:r w:rsidR="0034176C">
        <w:rPr>
          <w:szCs w:val="24"/>
        </w:rPr>
        <w:t>d</w:t>
      </w:r>
      <w:r w:rsidRPr="002E35F2">
        <w:rPr>
          <w:szCs w:val="24"/>
        </w:rPr>
        <w:t>epletion of control rods on relevant parameters such as the shutdown margin, the integral and the differential rod worth</w:t>
      </w:r>
      <w:r w:rsidR="0034176C">
        <w:rPr>
          <w:szCs w:val="24"/>
        </w:rPr>
        <w:t>.</w:t>
      </w:r>
    </w:p>
    <w:p w14:paraId="2806FBBD" w14:textId="3E831108" w:rsidR="002E32AA" w:rsidRPr="002E32AA" w:rsidRDefault="002E32AA" w:rsidP="00D54912">
      <w:pPr>
        <w:pStyle w:val="Numberedparagraph"/>
        <w:rPr>
          <w:szCs w:val="24"/>
        </w:rPr>
      </w:pPr>
      <w:r>
        <w:rPr>
          <w:szCs w:val="24"/>
        </w:rPr>
        <w:t xml:space="preserve">Other </w:t>
      </w:r>
      <w:r w:rsidR="0027658D">
        <w:rPr>
          <w:szCs w:val="24"/>
        </w:rPr>
        <w:t xml:space="preserve">open </w:t>
      </w:r>
      <w:r>
        <w:rPr>
          <w:szCs w:val="24"/>
        </w:rPr>
        <w:t>point</w:t>
      </w:r>
      <w:r w:rsidR="003D6EFE">
        <w:rPr>
          <w:szCs w:val="24"/>
        </w:rPr>
        <w:t>s</w:t>
      </w:r>
      <w:r>
        <w:rPr>
          <w:szCs w:val="24"/>
        </w:rPr>
        <w:t xml:space="preserve"> were identified but were either of a lower </w:t>
      </w:r>
      <w:r w:rsidR="003D6EFE">
        <w:rPr>
          <w:szCs w:val="24"/>
        </w:rPr>
        <w:t xml:space="preserve">potential </w:t>
      </w:r>
      <w:r>
        <w:rPr>
          <w:szCs w:val="24"/>
        </w:rPr>
        <w:t xml:space="preserve">significance </w:t>
      </w:r>
      <w:r w:rsidR="003F1E40">
        <w:rPr>
          <w:szCs w:val="24"/>
        </w:rPr>
        <w:t>to the design</w:t>
      </w:r>
      <w:r w:rsidR="0027658D">
        <w:rPr>
          <w:szCs w:val="24"/>
        </w:rPr>
        <w:t xml:space="preserve"> and </w:t>
      </w:r>
      <w:r w:rsidR="003967D4">
        <w:rPr>
          <w:szCs w:val="24"/>
        </w:rPr>
        <w:t>its</w:t>
      </w:r>
      <w:r w:rsidR="0027658D">
        <w:rPr>
          <w:szCs w:val="24"/>
        </w:rPr>
        <w:t xml:space="preserve"> V&amp;</w:t>
      </w:r>
      <w:r w:rsidR="00085060">
        <w:rPr>
          <w:szCs w:val="24"/>
        </w:rPr>
        <w:t>V or</w:t>
      </w:r>
      <w:r>
        <w:rPr>
          <w:szCs w:val="24"/>
        </w:rPr>
        <w:t xml:space="preserve"> </w:t>
      </w:r>
      <w:r w:rsidR="00EC4F34">
        <w:rPr>
          <w:szCs w:val="24"/>
        </w:rPr>
        <w:t xml:space="preserve">have already been </w:t>
      </w:r>
      <w:r w:rsidR="003D6EFE">
        <w:rPr>
          <w:szCs w:val="24"/>
        </w:rPr>
        <w:t xml:space="preserve">identified </w:t>
      </w:r>
      <w:r w:rsidR="00D02CA0">
        <w:rPr>
          <w:szCs w:val="24"/>
        </w:rPr>
        <w:t xml:space="preserve">elsewhere </w:t>
      </w:r>
      <w:r>
        <w:rPr>
          <w:szCs w:val="24"/>
        </w:rPr>
        <w:t>within this report</w:t>
      </w:r>
      <w:r w:rsidR="003D6EFE">
        <w:rPr>
          <w:szCs w:val="24"/>
        </w:rPr>
        <w:t xml:space="preserve"> so are not repeated</w:t>
      </w:r>
      <w:r w:rsidR="00055951">
        <w:rPr>
          <w:szCs w:val="24"/>
        </w:rPr>
        <w:t xml:space="preserve"> here</w:t>
      </w:r>
      <w:r w:rsidR="00D02CA0">
        <w:rPr>
          <w:szCs w:val="24"/>
        </w:rPr>
        <w:t xml:space="preserve">. </w:t>
      </w:r>
    </w:p>
    <w:p w14:paraId="72C4F038" w14:textId="35F51594" w:rsidR="00902F06" w:rsidRPr="0038142F" w:rsidRDefault="000710E3" w:rsidP="00D54912">
      <w:pPr>
        <w:pStyle w:val="Numberedparagraph"/>
        <w:rPr>
          <w:szCs w:val="24"/>
        </w:rPr>
      </w:pPr>
      <w:r>
        <w:t>I have discussed a</w:t>
      </w:r>
      <w:r w:rsidR="00B108A3">
        <w:t xml:space="preserve">ll </w:t>
      </w:r>
      <w:r w:rsidR="000F0A6E">
        <w:t>open points</w:t>
      </w:r>
      <w:r w:rsidR="00EC4F34">
        <w:t xml:space="preserve"> </w:t>
      </w:r>
      <w:r w:rsidR="004743AA">
        <w:t>originating from the TSC</w:t>
      </w:r>
      <w:r w:rsidR="00F4047D">
        <w:t xml:space="preserve">’s report </w:t>
      </w:r>
      <w:r w:rsidR="004743AA">
        <w:t xml:space="preserve">with </w:t>
      </w:r>
      <w:r w:rsidR="000F0A6E">
        <w:t>the</w:t>
      </w:r>
      <w:r w:rsidR="00DC77FD">
        <w:t xml:space="preserve"> TSC and the </w:t>
      </w:r>
      <w:r w:rsidR="000F0A6E">
        <w:t>RP</w:t>
      </w:r>
      <w:r w:rsidR="00DC77FD">
        <w:t xml:space="preserve"> and a</w:t>
      </w:r>
      <w:r w:rsidR="003F18BC">
        <w:t xml:space="preserve">n RQ </w:t>
      </w:r>
      <w:r w:rsidR="00055951">
        <w:t>(RQ-01289</w:t>
      </w:r>
      <w:r w:rsidR="00A1095E">
        <w:t xml:space="preserve">, </w:t>
      </w:r>
      <w:r w:rsidR="00055951">
        <w:t xml:space="preserve">ref. </w:t>
      </w:r>
      <w:sdt>
        <w:sdtPr>
          <w:id w:val="-1266688944"/>
          <w:citation/>
        </w:sdtPr>
        <w:sdtEndPr/>
        <w:sdtContent>
          <w:r w:rsidR="00055951">
            <w:fldChar w:fldCharType="begin"/>
          </w:r>
          <w:r w:rsidR="00055951">
            <w:instrText xml:space="preserve"> CITATION ONR_RQs \l 2057 </w:instrText>
          </w:r>
          <w:r w:rsidR="00055951">
            <w:fldChar w:fldCharType="separate"/>
          </w:r>
          <w:r w:rsidR="002E5136" w:rsidRPr="002E5136">
            <w:rPr>
              <w:noProof/>
            </w:rPr>
            <w:t>[75]</w:t>
          </w:r>
          <w:r w:rsidR="00055951">
            <w:fldChar w:fldCharType="end"/>
          </w:r>
        </w:sdtContent>
      </w:sdt>
      <w:r w:rsidR="00055951">
        <w:t xml:space="preserve">) </w:t>
      </w:r>
      <w:r w:rsidR="003F18BC">
        <w:t>was raised</w:t>
      </w:r>
      <w:r w:rsidR="00263D66">
        <w:t xml:space="preserve"> to document </w:t>
      </w:r>
      <w:r w:rsidR="00263D66">
        <w:lastRenderedPageBreak/>
        <w:t xml:space="preserve">this. </w:t>
      </w:r>
      <w:r w:rsidR="00B108A3">
        <w:t xml:space="preserve">From my review of the </w:t>
      </w:r>
      <w:r w:rsidR="00263D66">
        <w:t xml:space="preserve">RP’s </w:t>
      </w:r>
      <w:r w:rsidR="00ED482F">
        <w:t>response</w:t>
      </w:r>
      <w:r w:rsidR="002B6AC1">
        <w:t xml:space="preserve"> </w:t>
      </w:r>
      <w:r w:rsidR="00902F06" w:rsidRPr="00D54912">
        <w:t xml:space="preserve">I am confident that </w:t>
      </w:r>
      <w:r w:rsidR="00440E6D" w:rsidRPr="00D54912">
        <w:t xml:space="preserve">the RP </w:t>
      </w:r>
      <w:r w:rsidR="00440E6D">
        <w:t>can</w:t>
      </w:r>
      <w:r w:rsidR="00263D66">
        <w:t xml:space="preserve"> or </w:t>
      </w:r>
      <w:r w:rsidR="00ED482F">
        <w:t>has</w:t>
      </w:r>
      <w:r w:rsidR="00440E6D">
        <w:t xml:space="preserve"> provide</w:t>
      </w:r>
      <w:r w:rsidR="00263D66">
        <w:t>d</w:t>
      </w:r>
      <w:r w:rsidR="00440E6D">
        <w:t xml:space="preserve"> </w:t>
      </w:r>
      <w:r w:rsidR="00440E6D" w:rsidRPr="0038142F">
        <w:t>the clarification</w:t>
      </w:r>
      <w:r w:rsidR="00B108A3" w:rsidRPr="0038142F">
        <w:t>s required</w:t>
      </w:r>
      <w:r w:rsidR="00ED482F" w:rsidRPr="0038142F">
        <w:t xml:space="preserve">, </w:t>
      </w:r>
      <w:r w:rsidR="00440E6D" w:rsidRPr="0038142F">
        <w:t>and</w:t>
      </w:r>
      <w:r w:rsidR="002E32AA" w:rsidRPr="0038142F">
        <w:t>/</w:t>
      </w:r>
      <w:r w:rsidR="00440E6D" w:rsidRPr="0038142F">
        <w:t xml:space="preserve">or has the means </w:t>
      </w:r>
      <w:r w:rsidR="00AC6079" w:rsidRPr="0038142F">
        <w:t xml:space="preserve">and intent </w:t>
      </w:r>
      <w:r w:rsidR="00440E6D" w:rsidRPr="0038142F">
        <w:t xml:space="preserve">to </w:t>
      </w:r>
      <w:r w:rsidR="00E66278" w:rsidRPr="0038142F">
        <w:t xml:space="preserve">conduct </w:t>
      </w:r>
      <w:r w:rsidR="00440E6D" w:rsidRPr="0038142F">
        <w:t xml:space="preserve">appropriate </w:t>
      </w:r>
      <w:r w:rsidR="00E66278" w:rsidRPr="0038142F">
        <w:t>activities to address the</w:t>
      </w:r>
      <w:r w:rsidR="00DC77FD" w:rsidRPr="0038142F">
        <w:t>m</w:t>
      </w:r>
      <w:r w:rsidR="00440E6D" w:rsidRPr="0038142F">
        <w:t xml:space="preserve">. </w:t>
      </w:r>
    </w:p>
    <w:p w14:paraId="5E3BBDF2" w14:textId="245E91CC" w:rsidR="00827B00" w:rsidRPr="0038142F" w:rsidRDefault="003A2E6C">
      <w:pPr>
        <w:pStyle w:val="Numberedparagraph"/>
        <w:rPr>
          <w:szCs w:val="24"/>
        </w:rPr>
      </w:pPr>
      <w:bookmarkStart w:id="50" w:name="_Hlk162950477"/>
      <w:r w:rsidRPr="0038142F">
        <w:rPr>
          <w:szCs w:val="24"/>
        </w:rPr>
        <w:t xml:space="preserve">From my assessment and </w:t>
      </w:r>
      <w:r w:rsidR="00E66278" w:rsidRPr="0038142F">
        <w:rPr>
          <w:szCs w:val="24"/>
        </w:rPr>
        <w:t xml:space="preserve">considering that </w:t>
      </w:r>
      <w:r w:rsidR="003B656E" w:rsidRPr="0038142F">
        <w:rPr>
          <w:szCs w:val="24"/>
        </w:rPr>
        <w:t xml:space="preserve">of my </w:t>
      </w:r>
      <w:r w:rsidRPr="0038142F">
        <w:rPr>
          <w:szCs w:val="24"/>
        </w:rPr>
        <w:t xml:space="preserve">TSC, </w:t>
      </w:r>
      <w:r w:rsidR="000250EC" w:rsidRPr="0038142F">
        <w:rPr>
          <w:szCs w:val="24"/>
        </w:rPr>
        <w:t>I conclude that the RPs overall approach to validation is explained clearly and the current level of maturity of the validation is sufficient for GDA.</w:t>
      </w:r>
      <w:r w:rsidR="00D54912" w:rsidRPr="0038142F">
        <w:rPr>
          <w:szCs w:val="24"/>
        </w:rPr>
        <w:t xml:space="preserve"> </w:t>
      </w:r>
      <w:r w:rsidR="00976086">
        <w:rPr>
          <w:szCs w:val="24"/>
        </w:rPr>
        <w:t xml:space="preserve">Also, </w:t>
      </w:r>
      <w:r w:rsidR="003B656E" w:rsidRPr="0038142F">
        <w:rPr>
          <w:szCs w:val="24"/>
        </w:rPr>
        <w:t xml:space="preserve">that </w:t>
      </w:r>
      <w:r w:rsidR="000268E2" w:rsidRPr="0038142F">
        <w:rPr>
          <w:szCs w:val="24"/>
        </w:rPr>
        <w:t xml:space="preserve">should the </w:t>
      </w:r>
      <w:r w:rsidR="002E27DE">
        <w:rPr>
          <w:szCs w:val="24"/>
        </w:rPr>
        <w:t xml:space="preserve">RP deliver </w:t>
      </w:r>
      <w:r w:rsidR="00C50814">
        <w:rPr>
          <w:szCs w:val="24"/>
        </w:rPr>
        <w:t xml:space="preserve">against </w:t>
      </w:r>
      <w:r w:rsidR="00C35E76">
        <w:rPr>
          <w:szCs w:val="24"/>
        </w:rPr>
        <w:t>its</w:t>
      </w:r>
      <w:r w:rsidR="00C50814">
        <w:rPr>
          <w:szCs w:val="24"/>
        </w:rPr>
        <w:t xml:space="preserve"> </w:t>
      </w:r>
      <w:r w:rsidR="00975F8F">
        <w:rPr>
          <w:szCs w:val="24"/>
        </w:rPr>
        <w:t xml:space="preserve">V&amp;V strategy and the </w:t>
      </w:r>
      <w:r w:rsidR="00DC77FD" w:rsidRPr="0038142F">
        <w:rPr>
          <w:szCs w:val="24"/>
        </w:rPr>
        <w:t xml:space="preserve">residual </w:t>
      </w:r>
      <w:r w:rsidR="000268E2" w:rsidRPr="0038142F">
        <w:rPr>
          <w:szCs w:val="24"/>
        </w:rPr>
        <w:t>open points be addresse</w:t>
      </w:r>
      <w:r w:rsidR="00FE67C7" w:rsidRPr="0038142F">
        <w:rPr>
          <w:szCs w:val="24"/>
        </w:rPr>
        <w:t>d</w:t>
      </w:r>
      <w:r w:rsidR="00C50814">
        <w:rPr>
          <w:szCs w:val="24"/>
        </w:rPr>
        <w:t>,</w:t>
      </w:r>
      <w:r w:rsidR="000268E2" w:rsidRPr="0038142F">
        <w:rPr>
          <w:szCs w:val="24"/>
        </w:rPr>
        <w:t xml:space="preserve"> that t</w:t>
      </w:r>
      <w:r w:rsidR="00270787" w:rsidRPr="0038142F">
        <w:t xml:space="preserve">here </w:t>
      </w:r>
      <w:r w:rsidR="009507B2" w:rsidRPr="0038142F">
        <w:t>is</w:t>
      </w:r>
      <w:r w:rsidR="00270787" w:rsidRPr="0038142F">
        <w:t xml:space="preserve"> nothing that should preclude a</w:t>
      </w:r>
      <w:r w:rsidR="00F63FE5" w:rsidRPr="0038142F">
        <w:t xml:space="preserve">n adequate </w:t>
      </w:r>
      <w:r w:rsidR="00371E91" w:rsidRPr="0038142F">
        <w:t xml:space="preserve">future </w:t>
      </w:r>
      <w:r w:rsidR="00270787" w:rsidRPr="0038142F">
        <w:t>demonstration</w:t>
      </w:r>
      <w:r w:rsidR="00AF26AC">
        <w:t xml:space="preserve">: </w:t>
      </w:r>
      <w:r w:rsidR="00DC77FD" w:rsidRPr="0038142F">
        <w:t>that</w:t>
      </w:r>
      <w:r w:rsidR="00C17B4D">
        <w:t xml:space="preserve"> </w:t>
      </w:r>
      <w:r w:rsidR="00DC77FD" w:rsidRPr="0038142F">
        <w:t xml:space="preserve">the computer codes </w:t>
      </w:r>
      <w:r w:rsidR="00E1696B" w:rsidRPr="0038142F">
        <w:t xml:space="preserve">are </w:t>
      </w:r>
      <w:r w:rsidR="00C81F5B" w:rsidRPr="0038142F">
        <w:t>being used appropriately</w:t>
      </w:r>
      <w:r w:rsidR="00B325B4">
        <w:t xml:space="preserve"> and </w:t>
      </w:r>
      <w:r w:rsidR="00C81F5B" w:rsidRPr="0038142F">
        <w:t xml:space="preserve">that </w:t>
      </w:r>
      <w:r w:rsidR="00E1696B" w:rsidRPr="0038142F">
        <w:t>V&amp;V is in place to</w:t>
      </w:r>
      <w:r w:rsidR="00C81F5B" w:rsidRPr="0038142F">
        <w:t xml:space="preserve"> underpin their performance</w:t>
      </w:r>
      <w:r w:rsidR="00C17B4D">
        <w:t xml:space="preserve">; </w:t>
      </w:r>
      <w:r w:rsidR="00FE67C7" w:rsidRPr="0038142F">
        <w:t>and</w:t>
      </w:r>
      <w:r w:rsidR="007805C5">
        <w:t>,</w:t>
      </w:r>
      <w:r w:rsidR="00D611B7">
        <w:t xml:space="preserve"> that the approach meets my expectations against </w:t>
      </w:r>
      <w:r w:rsidR="00270787" w:rsidRPr="0038142F">
        <w:t xml:space="preserve">the </w:t>
      </w:r>
      <w:r w:rsidR="000268E2" w:rsidRPr="0038142F">
        <w:t xml:space="preserve">ONR </w:t>
      </w:r>
      <w:r w:rsidR="00270787" w:rsidRPr="0038142F">
        <w:t>SAP AV series</w:t>
      </w:r>
      <w:r w:rsidR="000268E2" w:rsidRPr="0038142F">
        <w:t xml:space="preserve">. </w:t>
      </w:r>
    </w:p>
    <w:bookmarkEnd w:id="50"/>
    <w:p w14:paraId="332FBB50" w14:textId="11B693B8" w:rsidR="00F23C7D" w:rsidRPr="00827B00" w:rsidRDefault="00F23C7D">
      <w:pPr>
        <w:pStyle w:val="Numberedparagraph"/>
        <w:numPr>
          <w:ilvl w:val="0"/>
          <w:numId w:val="0"/>
        </w:numPr>
        <w:rPr>
          <w:szCs w:val="24"/>
        </w:rPr>
      </w:pPr>
      <w:r>
        <w:br w:type="page"/>
      </w:r>
    </w:p>
    <w:p w14:paraId="0DA252C9" w14:textId="77AC9727" w:rsidR="006370AA" w:rsidRPr="004421AB" w:rsidRDefault="006370AA" w:rsidP="004421AB">
      <w:pPr>
        <w:pStyle w:val="Heading1"/>
      </w:pPr>
      <w:bookmarkStart w:id="51" w:name="_Toc169776264"/>
      <w:r>
        <w:lastRenderedPageBreak/>
        <w:t>Conclusions</w:t>
      </w:r>
      <w:bookmarkEnd w:id="51"/>
      <w:r>
        <w:t xml:space="preserve"> </w:t>
      </w:r>
    </w:p>
    <w:p w14:paraId="55A1935C" w14:textId="33526095" w:rsidR="00C5511F" w:rsidRPr="00C5511F" w:rsidRDefault="00C5511F" w:rsidP="00C5511F">
      <w:pPr>
        <w:pStyle w:val="Heading2"/>
      </w:pPr>
      <w:r w:rsidRPr="00C5511F">
        <w:t>Conclusions</w:t>
      </w:r>
    </w:p>
    <w:p w14:paraId="78A9F269" w14:textId="23047956" w:rsidR="00820236" w:rsidRPr="00B6053A" w:rsidRDefault="00820236" w:rsidP="00820236">
      <w:pPr>
        <w:pStyle w:val="Numberedparagraph"/>
      </w:pPr>
      <w:r w:rsidRPr="003C781E">
        <w:t xml:space="preserve">This report presents the Step 2 </w:t>
      </w:r>
      <w:r>
        <w:t>F&amp;C</w:t>
      </w:r>
      <w:r w:rsidRPr="003C781E">
        <w:t xml:space="preserve"> assessment for the GDA of the Rolls-Royce SMR design. The focus of </w:t>
      </w:r>
      <w:r>
        <w:t>my</w:t>
      </w:r>
      <w:r w:rsidRPr="003C781E">
        <w:t xml:space="preserve"> assessment in this Step </w:t>
      </w:r>
      <w:r>
        <w:t>wa</w:t>
      </w:r>
      <w:r w:rsidRPr="003C781E">
        <w:t xml:space="preserve">s towards the fundamental adequacy of </w:t>
      </w:r>
      <w:r w:rsidRPr="006D27C9">
        <w:t xml:space="preserve">the design and safety case. I have assessed the Tier 1 E3S chapters and relevant supporting documentation provided by Rolls-Royce SMR Limited to form my judgements. I targeted my assessment, in accordance with my assessment plan </w:t>
      </w:r>
      <w:r w:rsidR="00633AFF">
        <w:t xml:space="preserve">(ref. </w:t>
      </w:r>
      <w:sdt>
        <w:sdtPr>
          <w:id w:val="-283658510"/>
          <w:citation/>
        </w:sdtPr>
        <w:sdtEndPr/>
        <w:sdtContent>
          <w:r w:rsidR="00633AFF">
            <w:fldChar w:fldCharType="begin"/>
          </w:r>
          <w:r w:rsidR="00633AFF">
            <w:instrText xml:space="preserve"> CITATION ONRStep2AP_1 \l 2057 </w:instrText>
          </w:r>
          <w:r w:rsidR="00633AFF">
            <w:fldChar w:fldCharType="separate"/>
          </w:r>
          <w:r w:rsidR="002E5136" w:rsidRPr="002E5136">
            <w:rPr>
              <w:noProof/>
            </w:rPr>
            <w:t>[23]</w:t>
          </w:r>
          <w:r w:rsidR="00633AFF">
            <w:fldChar w:fldCharType="end"/>
          </w:r>
        </w:sdtContent>
      </w:sdt>
      <w:r w:rsidR="00633AFF">
        <w:t>)</w:t>
      </w:r>
      <w:r w:rsidRPr="006D27C9">
        <w:t xml:space="preserve">, at the content of most relevance to </w:t>
      </w:r>
      <w:r>
        <w:t>F&amp;C</w:t>
      </w:r>
      <w:r w:rsidRPr="006D27C9">
        <w:t xml:space="preserve"> against the expectations of ONR’s SAPs, TAGs and other guidance which ONR regards as relevant good practice</w:t>
      </w:r>
      <w:r>
        <w:t>.</w:t>
      </w:r>
      <w:r w:rsidR="008F1954">
        <w:t xml:space="preserve"> </w:t>
      </w:r>
      <w:r>
        <w:t xml:space="preserve"> </w:t>
      </w:r>
    </w:p>
    <w:p w14:paraId="46A9DF4A" w14:textId="60064CE4" w:rsidR="00640505" w:rsidRDefault="00820236" w:rsidP="00640505">
      <w:pPr>
        <w:pStyle w:val="Numberedparagraph"/>
      </w:pPr>
      <w:r>
        <w:t>Based upon my</w:t>
      </w:r>
      <w:r w:rsidRPr="00807A1E">
        <w:t xml:space="preserve"> assessment, I have concluded the following:</w:t>
      </w:r>
    </w:p>
    <w:p w14:paraId="48F76A67" w14:textId="681C47AB" w:rsidR="00B456D9" w:rsidRPr="00DF2316" w:rsidRDefault="00B456D9" w:rsidP="00B456D9">
      <w:pPr>
        <w:pStyle w:val="Bulletlist1"/>
        <w:ind w:left="1424" w:hanging="505"/>
      </w:pPr>
      <w:r w:rsidRPr="00DF2316">
        <w:t xml:space="preserve">The identification, location and sizing of key </w:t>
      </w:r>
      <w:r w:rsidR="00B44109">
        <w:t>SSCs</w:t>
      </w:r>
      <w:r w:rsidRPr="00DF2316">
        <w:t xml:space="preserve"> in the </w:t>
      </w:r>
      <w:r w:rsidR="00B44109">
        <w:t>F&amp;C</w:t>
      </w:r>
      <w:r w:rsidRPr="00DF2316">
        <w:t xml:space="preserve"> design have been set and </w:t>
      </w:r>
      <w:r w:rsidR="0C3276A3">
        <w:t>in my judgement</w:t>
      </w:r>
      <w:r w:rsidR="00774D16">
        <w:t xml:space="preserve"> are </w:t>
      </w:r>
      <w:r w:rsidRPr="00DF2316">
        <w:t>suitable to underpin the reactor core’s defined Rated Thermal Power of 1</w:t>
      </w:r>
      <w:r w:rsidR="0089348A">
        <w:t>,</w:t>
      </w:r>
      <w:r w:rsidRPr="00DF2316">
        <w:t>358 MW</w:t>
      </w:r>
      <w:r w:rsidR="00770318">
        <w:t>th</w:t>
      </w:r>
      <w:r w:rsidR="00B44109">
        <w:t>.</w:t>
      </w:r>
    </w:p>
    <w:p w14:paraId="56B9CA22" w14:textId="479D8D92" w:rsidR="00B456D9" w:rsidRPr="00DF2316" w:rsidRDefault="000316F5" w:rsidP="00B456D9">
      <w:pPr>
        <w:pStyle w:val="Bulletlist1"/>
        <w:ind w:left="1424" w:hanging="505"/>
      </w:pPr>
      <w:r w:rsidRPr="005811CE">
        <w:t>The RP's analysis has provided me with adequate confidence that the design will be capable of achieving</w:t>
      </w:r>
      <w:r w:rsidRPr="00564125">
        <w:t xml:space="preserve"> compliance with its design criteria</w:t>
      </w:r>
      <w:r w:rsidR="00B456D9" w:rsidRPr="00DF2316">
        <w:t xml:space="preserve">. Where non-compliances have been identified, options exist to return these to compliance. </w:t>
      </w:r>
    </w:p>
    <w:p w14:paraId="308C5697" w14:textId="5E1AC610" w:rsidR="00B456D9" w:rsidRPr="00DF2316" w:rsidRDefault="00E146D1">
      <w:pPr>
        <w:pStyle w:val="Bulletlist1"/>
        <w:ind w:left="1424" w:hanging="505"/>
      </w:pPr>
      <w:r w:rsidRPr="00DF2316">
        <w:t>Appropriate optioneering has been performed by the RP and</w:t>
      </w:r>
      <w:r w:rsidR="00585222">
        <w:t xml:space="preserve"> </w:t>
      </w:r>
      <w:r w:rsidR="00B456D9" w:rsidRPr="00DF2316">
        <w:t xml:space="preserve">RGP including appropriate design codes, standards and OpEx have been identified; their relevance </w:t>
      </w:r>
      <w:r w:rsidR="00FD25E8">
        <w:t>are</w:t>
      </w:r>
      <w:r w:rsidR="000F758E">
        <w:t xml:space="preserve"> </w:t>
      </w:r>
      <w:r w:rsidR="00B456D9" w:rsidRPr="00DF2316">
        <w:t>understood, and arrangements are in place to address any shortfalls.</w:t>
      </w:r>
    </w:p>
    <w:p w14:paraId="55D3074A" w14:textId="7CBF82D5" w:rsidR="00AB0582" w:rsidRDefault="00E41C4F" w:rsidP="00AB0582">
      <w:pPr>
        <w:pStyle w:val="Bulletlist1"/>
        <w:ind w:left="1424" w:hanging="505"/>
      </w:pPr>
      <w:r>
        <w:t>T</w:t>
      </w:r>
      <w:r w:rsidR="00AB0582">
        <w:t xml:space="preserve">he </w:t>
      </w:r>
      <w:r w:rsidR="00585222">
        <w:t xml:space="preserve">ability to </w:t>
      </w:r>
      <w:r w:rsidR="00AB0582">
        <w:t xml:space="preserve">omit </w:t>
      </w:r>
      <w:r w:rsidR="005722E9">
        <w:t>S</w:t>
      </w:r>
      <w:r w:rsidR="00AB0582">
        <w:t>econdary N</w:t>
      </w:r>
      <w:r w:rsidR="00041385">
        <w:t>Ss</w:t>
      </w:r>
      <w:r w:rsidR="00AB0582">
        <w:t xml:space="preserve"> from the desi</w:t>
      </w:r>
      <w:r w:rsidR="00A067FC">
        <w:t>gn</w:t>
      </w:r>
      <w:r w:rsidR="00041385">
        <w:t>,</w:t>
      </w:r>
      <w:r w:rsidR="00AB0582">
        <w:t xml:space="preserve"> </w:t>
      </w:r>
      <w:r>
        <w:t>without a red</w:t>
      </w:r>
      <w:r w:rsidR="00971AE8">
        <w:t xml:space="preserve">uction </w:t>
      </w:r>
      <w:r>
        <w:t xml:space="preserve">in </w:t>
      </w:r>
      <w:r w:rsidR="00EC760B">
        <w:t xml:space="preserve">DiD </w:t>
      </w:r>
      <w:r w:rsidR="00A067FC">
        <w:t>has been demonstrated</w:t>
      </w:r>
      <w:r w:rsidR="00971AE8" w:rsidRPr="00971AE8">
        <w:t xml:space="preserve"> </w:t>
      </w:r>
      <w:r w:rsidR="00971AE8">
        <w:t>for the equilibrium core</w:t>
      </w:r>
      <w:r>
        <w:t xml:space="preserve">. Subject to analysis of the transition cores and </w:t>
      </w:r>
      <w:r w:rsidR="00EC760B">
        <w:t xml:space="preserve">of </w:t>
      </w:r>
      <w:r>
        <w:t>extend</w:t>
      </w:r>
      <w:r w:rsidR="00EC760B">
        <w:t>ed</w:t>
      </w:r>
      <w:r>
        <w:t xml:space="preserve"> maintenance periods, the</w:t>
      </w:r>
      <w:r w:rsidR="005722E9">
        <w:t xml:space="preserve">ir complete </w:t>
      </w:r>
      <w:r>
        <w:t>removal may be</w:t>
      </w:r>
      <w:r w:rsidR="005722E9">
        <w:t xml:space="preserve">come </w:t>
      </w:r>
      <w:r>
        <w:t>justif</w:t>
      </w:r>
      <w:r w:rsidR="004649D6">
        <w:t>i</w:t>
      </w:r>
      <w:r>
        <w:t xml:space="preserve">able.   </w:t>
      </w:r>
    </w:p>
    <w:p w14:paraId="39DA9EED" w14:textId="442D3CCA" w:rsidR="005F6490" w:rsidRDefault="005F6490" w:rsidP="005F6490">
      <w:pPr>
        <w:pStyle w:val="Bulletlist1"/>
        <w:ind w:left="1424" w:hanging="505"/>
      </w:pPr>
      <w:r>
        <w:t>During the approach to criticality</w:t>
      </w:r>
      <w:r w:rsidR="007A6535">
        <w:t>, w</w:t>
      </w:r>
      <w:r>
        <w:t>hen highly subcritical and when using ex-core detectors alone</w:t>
      </w:r>
      <w:r w:rsidR="007A6535">
        <w:t>,</w:t>
      </w:r>
      <w:r>
        <w:t xml:space="preserve"> movements of the central control rod </w:t>
      </w:r>
      <w:r w:rsidR="009C0DEE">
        <w:t xml:space="preserve">are </w:t>
      </w:r>
      <w:r>
        <w:t xml:space="preserve">not detectable. </w:t>
      </w:r>
      <w:r w:rsidR="007A6535">
        <w:t xml:space="preserve">Reasonably practicable </w:t>
      </w:r>
      <w:r w:rsidR="00EC760B">
        <w:t>DiD</w:t>
      </w:r>
      <w:r>
        <w:t xml:space="preserve"> measures need to be </w:t>
      </w:r>
      <w:r w:rsidR="007A6535">
        <w:t xml:space="preserve">implemented </w:t>
      </w:r>
      <w:r w:rsidR="001B772E">
        <w:t xml:space="preserve">by the RP during such </w:t>
      </w:r>
      <w:r w:rsidR="002330D5">
        <w:t>times</w:t>
      </w:r>
      <w:r w:rsidR="00555761">
        <w:t>,</w:t>
      </w:r>
      <w:r w:rsidR="001B772E">
        <w:t xml:space="preserve"> </w:t>
      </w:r>
      <w:r w:rsidR="007A6535">
        <w:t xml:space="preserve">to </w:t>
      </w:r>
      <w:r>
        <w:t>ensure the reactor</w:t>
      </w:r>
      <w:r w:rsidR="002330D5">
        <w:t>’</w:t>
      </w:r>
      <w:r>
        <w:t xml:space="preserve">s fault tolerance.   </w:t>
      </w:r>
    </w:p>
    <w:p w14:paraId="58CCB9FC" w14:textId="3A780568" w:rsidR="00807C3C" w:rsidRPr="00B72C01" w:rsidRDefault="00807C3C" w:rsidP="00885C0C">
      <w:pPr>
        <w:pStyle w:val="Bulletlist1"/>
        <w:ind w:left="1424" w:hanging="505"/>
        <w:rPr>
          <w:b/>
          <w:bCs/>
        </w:rPr>
      </w:pPr>
      <w:r w:rsidRPr="00DC203B">
        <w:t>C</w:t>
      </w:r>
      <w:r w:rsidR="00885C0C" w:rsidRPr="00DC203B">
        <w:t xml:space="preserve">oefficients of reactivity were all </w:t>
      </w:r>
      <w:r w:rsidR="00DC203B" w:rsidRPr="00DC203B">
        <w:t xml:space="preserve">shown to be </w:t>
      </w:r>
      <w:r w:rsidR="00885C0C" w:rsidRPr="00DC203B">
        <w:t xml:space="preserve">negative, indicating the ability of the reactor to maintain controlled reactivity such that the core </w:t>
      </w:r>
      <w:r w:rsidR="00DD7FD3" w:rsidRPr="00E85094">
        <w:t>will naturally be tolerant to power increasing faults and maintain load following and self-regulating behaviours</w:t>
      </w:r>
      <w:r w:rsidR="00885C0C" w:rsidRPr="00B72C01">
        <w:t xml:space="preserve">. </w:t>
      </w:r>
    </w:p>
    <w:p w14:paraId="6EB826D4" w14:textId="710114E5" w:rsidR="00252474" w:rsidRDefault="00E45F11" w:rsidP="00252474">
      <w:pPr>
        <w:pStyle w:val="Bulletlist1"/>
        <w:ind w:left="1424" w:hanging="505"/>
        <w:rPr>
          <w:b/>
          <w:bCs/>
        </w:rPr>
      </w:pPr>
      <w:r>
        <w:t>At this point in the design</w:t>
      </w:r>
      <w:r w:rsidRPr="00B72C01">
        <w:t xml:space="preserve"> </w:t>
      </w:r>
      <w:r w:rsidR="00885C0C" w:rsidRPr="00B72C01">
        <w:t>the requirements for load following remain largely unset</w:t>
      </w:r>
      <w:r>
        <w:t>.</w:t>
      </w:r>
      <w:r w:rsidR="00885C0C" w:rsidRPr="00B72C01">
        <w:t xml:space="preserve"> </w:t>
      </w:r>
      <w:r>
        <w:t>However,</w:t>
      </w:r>
      <w:r w:rsidR="00885C0C" w:rsidRPr="00B72C01">
        <w:t xml:space="preserve"> there are no </w:t>
      </w:r>
      <w:r w:rsidR="00885C0C" w:rsidRPr="0016013B">
        <w:t xml:space="preserve">fundamental reasons why load </w:t>
      </w:r>
      <w:r w:rsidR="00885C0C" w:rsidRPr="0016013B">
        <w:lastRenderedPageBreak/>
        <w:t xml:space="preserve">following should be precluded by the RPs design decisions made to date.   </w:t>
      </w:r>
    </w:p>
    <w:p w14:paraId="066350F5" w14:textId="2BCB3E1A" w:rsidR="00DF4D5B" w:rsidRPr="002F108E" w:rsidRDefault="00252474">
      <w:pPr>
        <w:pStyle w:val="Bulletlist1"/>
        <w:ind w:left="1424" w:hanging="505"/>
        <w:rPr>
          <w:b/>
          <w:bCs/>
        </w:rPr>
      </w:pPr>
      <w:r w:rsidRPr="0016013B">
        <w:t xml:space="preserve">The neutronic performance </w:t>
      </w:r>
      <w:r>
        <w:t xml:space="preserve">of the </w:t>
      </w:r>
      <w:r w:rsidRPr="0016013B">
        <w:t>radial heavy metal ref</w:t>
      </w:r>
      <w:r>
        <w:t xml:space="preserve">lector </w:t>
      </w:r>
      <w:r w:rsidRPr="0016013B">
        <w:t xml:space="preserve">has been </w:t>
      </w:r>
      <w:r>
        <w:t xml:space="preserve">demonstrated </w:t>
      </w:r>
      <w:r w:rsidR="00064686">
        <w:t xml:space="preserve">as being capable of </w:t>
      </w:r>
      <w:r w:rsidR="002F75D9">
        <w:t>smoothing out of radial power peaking</w:t>
      </w:r>
      <w:r w:rsidRPr="00EE64C5">
        <w:t xml:space="preserve">. </w:t>
      </w:r>
      <w:r w:rsidR="00DF4D5B" w:rsidRPr="00EE64C5">
        <w:t xml:space="preserve">However, a lack of maturity in the reflector’s physical design and </w:t>
      </w:r>
      <w:r w:rsidR="00DF4D5B">
        <w:t xml:space="preserve">in the fidelity of its </w:t>
      </w:r>
      <w:r w:rsidR="00DF4D5B" w:rsidRPr="00EE64C5">
        <w:t>modelling</w:t>
      </w:r>
      <w:r w:rsidR="00DF4D5B">
        <w:t xml:space="preserve"> </w:t>
      </w:r>
      <w:r w:rsidR="00DF4D5B" w:rsidRPr="00EE64C5">
        <w:t xml:space="preserve">means that core by-pass flow </w:t>
      </w:r>
      <w:r w:rsidR="00DF4D5B">
        <w:t>and any prediction for the likely peak neutron fluence that will be incident upon the RPV</w:t>
      </w:r>
      <w:r w:rsidR="00DF4D5B" w:rsidRPr="00815CF3">
        <w:t xml:space="preserve"> </w:t>
      </w:r>
      <w:r w:rsidR="00DF4D5B">
        <w:t>has a level of unquantified uncertainty associated with it.</w:t>
      </w:r>
    </w:p>
    <w:p w14:paraId="7E765415" w14:textId="767A0541" w:rsidR="00885C0C" w:rsidRPr="00A909ED" w:rsidRDefault="00885C0C" w:rsidP="00885C0C">
      <w:pPr>
        <w:pStyle w:val="Bulletlist1"/>
        <w:ind w:left="1424" w:hanging="505"/>
        <w:rPr>
          <w:b/>
          <w:bCs/>
        </w:rPr>
      </w:pPr>
      <w:r w:rsidRPr="0016013B">
        <w:t xml:space="preserve">The RP’s use of CR sequencing </w:t>
      </w:r>
      <w:r w:rsidR="00F435A2">
        <w:t xml:space="preserve">has been </w:t>
      </w:r>
      <w:r w:rsidRPr="0016013B">
        <w:t xml:space="preserve">demonstrated as being </w:t>
      </w:r>
      <w:r w:rsidR="00A35830">
        <w:t>capable</w:t>
      </w:r>
      <w:r w:rsidRPr="0016013B">
        <w:t xml:space="preserve"> at </w:t>
      </w:r>
      <w:r w:rsidR="00277BFB">
        <w:t xml:space="preserve">controlling reactivity through cycle and </w:t>
      </w:r>
      <w:r w:rsidRPr="0016013B">
        <w:t>reducing power peaking</w:t>
      </w:r>
      <w:r w:rsidR="00F435A2">
        <w:t>,</w:t>
      </w:r>
      <w:r w:rsidR="0016013B" w:rsidRPr="0016013B">
        <w:t xml:space="preserve"> when sequencing patter</w:t>
      </w:r>
      <w:r w:rsidR="00277BFB">
        <w:t>n</w:t>
      </w:r>
      <w:r w:rsidR="0016013B" w:rsidRPr="0016013B">
        <w:t xml:space="preserve">s </w:t>
      </w:r>
      <w:r w:rsidR="00F435A2">
        <w:t xml:space="preserve">are </w:t>
      </w:r>
      <w:r w:rsidR="0016013B" w:rsidRPr="0016013B">
        <w:t>optimised</w:t>
      </w:r>
      <w:r w:rsidRPr="0016013B">
        <w:t xml:space="preserve">. However, the RP is yet to set design limits for power peaking </w:t>
      </w:r>
      <w:r w:rsidR="0016013B" w:rsidRPr="0016013B">
        <w:t xml:space="preserve">and </w:t>
      </w:r>
      <w:r w:rsidRPr="0016013B">
        <w:t>power peaking performa</w:t>
      </w:r>
      <w:r w:rsidRPr="00A909ED">
        <w:t>nce is yet to fully be demonstrated</w:t>
      </w:r>
      <w:r w:rsidR="00291362" w:rsidRPr="00A909ED">
        <w:t xml:space="preserve"> for all times in life</w:t>
      </w:r>
      <w:r w:rsidRPr="00A909ED">
        <w:t xml:space="preserve">. </w:t>
      </w:r>
    </w:p>
    <w:p w14:paraId="5015C698" w14:textId="744F6E5E" w:rsidR="00885C0C" w:rsidRPr="00A909ED" w:rsidRDefault="00AA58DD" w:rsidP="00AA58DD">
      <w:pPr>
        <w:pStyle w:val="Bulletlist1"/>
        <w:ind w:left="1424" w:hanging="505"/>
        <w:rPr>
          <w:b/>
          <w:bCs/>
        </w:rPr>
      </w:pPr>
      <w:r w:rsidRPr="00A909ED">
        <w:t>T</w:t>
      </w:r>
      <w:r w:rsidR="00885C0C" w:rsidRPr="00A909ED">
        <w:t xml:space="preserve">he RP has provided proof-of-concept </w:t>
      </w:r>
      <w:r w:rsidRPr="00A909ED">
        <w:t xml:space="preserve">arguments </w:t>
      </w:r>
      <w:r w:rsidR="00B4087F" w:rsidRPr="00A909ED">
        <w:t xml:space="preserve">supporting </w:t>
      </w:r>
      <w:r w:rsidR="00E2274B" w:rsidRPr="00A909ED">
        <w:t xml:space="preserve">the claim of </w:t>
      </w:r>
      <w:r w:rsidR="00885C0C" w:rsidRPr="00A909ED">
        <w:t xml:space="preserve">improved </w:t>
      </w:r>
      <w:r w:rsidRPr="00A909ED">
        <w:t xml:space="preserve">fuel cladding HTS </w:t>
      </w:r>
      <w:r w:rsidR="00EE64C5" w:rsidRPr="00A909ED">
        <w:t>crud and corro</w:t>
      </w:r>
      <w:r w:rsidRPr="00A909ED">
        <w:t>sion</w:t>
      </w:r>
      <w:r w:rsidR="00EE64C5" w:rsidRPr="00A909ED">
        <w:t xml:space="preserve"> perform</w:t>
      </w:r>
      <w:r w:rsidRPr="00A909ED">
        <w:t>a</w:t>
      </w:r>
      <w:r w:rsidR="00EE64C5" w:rsidRPr="00A909ED">
        <w:t xml:space="preserve">nce in </w:t>
      </w:r>
      <w:r w:rsidR="00144874">
        <w:t>p</w:t>
      </w:r>
      <w:r w:rsidR="00EE64C5" w:rsidRPr="00A909ED">
        <w:t xml:space="preserve">otassium based </w:t>
      </w:r>
      <w:r w:rsidRPr="00A909ED">
        <w:t xml:space="preserve">primary circuit </w:t>
      </w:r>
      <w:r w:rsidR="00EE64C5" w:rsidRPr="00A909ED">
        <w:t xml:space="preserve">chemistry, compared </w:t>
      </w:r>
      <w:r w:rsidR="00B4087F" w:rsidRPr="00A909ED">
        <w:t xml:space="preserve">to </w:t>
      </w:r>
      <w:r w:rsidR="00144874">
        <w:t>l</w:t>
      </w:r>
      <w:r w:rsidR="00885C0C" w:rsidRPr="00A909ED">
        <w:t xml:space="preserve">ithium. </w:t>
      </w:r>
    </w:p>
    <w:p w14:paraId="36B6EE05" w14:textId="28E1FB2B" w:rsidR="00885C0C" w:rsidRPr="00FF3082" w:rsidRDefault="00885C0C" w:rsidP="00885C0C">
      <w:pPr>
        <w:pStyle w:val="Bulletlist1"/>
        <w:ind w:left="1424" w:hanging="505"/>
        <w:rPr>
          <w:b/>
          <w:bCs/>
        </w:rPr>
      </w:pPr>
      <w:r w:rsidRPr="00A909ED">
        <w:t>The RP</w:t>
      </w:r>
      <w:r w:rsidRPr="003B50AD">
        <w:t xml:space="preserve"> identifies</w:t>
      </w:r>
      <w:r w:rsidRPr="00E05281">
        <w:t xml:space="preserve"> a host of candidate DiD safety measures to prevent, </w:t>
      </w:r>
      <w:r w:rsidRPr="00DB471C">
        <w:t xml:space="preserve">protect and mitigate the effects of crud and corrosion build-up through </w:t>
      </w:r>
      <w:r w:rsidRPr="00FF3082">
        <w:t xml:space="preserve">EIMT. The RP needs to define what is to be implemented and </w:t>
      </w:r>
      <w:r w:rsidR="00F64BD2" w:rsidRPr="00FF3082">
        <w:t xml:space="preserve">how </w:t>
      </w:r>
      <w:r w:rsidR="00E05281" w:rsidRPr="00FF3082">
        <w:t xml:space="preserve">they will </w:t>
      </w:r>
      <w:r w:rsidRPr="00FF3082">
        <w:t xml:space="preserve">demonstrate that risk have been reduced ALARP. </w:t>
      </w:r>
    </w:p>
    <w:p w14:paraId="52B3ED9D" w14:textId="6A5E8EA5" w:rsidR="00561502" w:rsidRPr="00561502" w:rsidRDefault="00885C0C" w:rsidP="00B27AE3">
      <w:pPr>
        <w:pStyle w:val="Bulletlist1"/>
        <w:ind w:left="1424" w:hanging="505"/>
        <w:rPr>
          <w:b/>
          <w:bCs/>
        </w:rPr>
      </w:pPr>
      <w:r w:rsidRPr="00FF3082">
        <w:t xml:space="preserve">For planned shutdowns and for </w:t>
      </w:r>
      <w:r w:rsidR="00524667">
        <w:t>S</w:t>
      </w:r>
      <w:r w:rsidRPr="00FF3082">
        <w:t xml:space="preserve">cram, the RP’s </w:t>
      </w:r>
      <w:r w:rsidR="00637CC4">
        <w:t xml:space="preserve">analysis </w:t>
      </w:r>
      <w:r w:rsidRPr="00FF3082">
        <w:t>show</w:t>
      </w:r>
      <w:r w:rsidR="004D4B9C">
        <w:t xml:space="preserve">s </w:t>
      </w:r>
      <w:r w:rsidRPr="00FF3082">
        <w:t xml:space="preserve">adequate SDM, including with one-stuck rod demonstrating single failure tolerance. </w:t>
      </w:r>
    </w:p>
    <w:p w14:paraId="5A6F2F92" w14:textId="119CB636" w:rsidR="00B27AE3" w:rsidRPr="00FF3082" w:rsidRDefault="00561502" w:rsidP="00B27AE3">
      <w:pPr>
        <w:pStyle w:val="Bulletlist1"/>
        <w:ind w:left="1424" w:hanging="505"/>
        <w:rPr>
          <w:b/>
          <w:bCs/>
        </w:rPr>
      </w:pPr>
      <w:r>
        <w:t>T</w:t>
      </w:r>
      <w:r w:rsidR="00B27AE3" w:rsidRPr="00FF3082">
        <w:t>he design is boron</w:t>
      </w:r>
      <w:r w:rsidR="006B16F9">
        <w:t>-</w:t>
      </w:r>
      <w:r w:rsidR="00B27AE3" w:rsidRPr="00FF3082">
        <w:t>free during normal operation</w:t>
      </w:r>
      <w:r>
        <w:t xml:space="preserve"> </w:t>
      </w:r>
      <w:r w:rsidR="00D20185">
        <w:t xml:space="preserve">so a demonstation of </w:t>
      </w:r>
      <w:r w:rsidR="00B27AE3" w:rsidRPr="00FF3082">
        <w:t xml:space="preserve">SDM for the most reactive core state also </w:t>
      </w:r>
      <w:r w:rsidR="00DB471C" w:rsidRPr="00FF3082">
        <w:t xml:space="preserve">ensures </w:t>
      </w:r>
      <w:r w:rsidR="00B27AE3" w:rsidRPr="00FF3082">
        <w:t xml:space="preserve">hold down. </w:t>
      </w:r>
    </w:p>
    <w:p w14:paraId="2669646A" w14:textId="4406DD41" w:rsidR="00885C0C" w:rsidRPr="009C7DDC" w:rsidRDefault="0035787F" w:rsidP="00885C0C">
      <w:pPr>
        <w:pStyle w:val="Bulletlist1"/>
        <w:ind w:left="1424" w:hanging="505"/>
        <w:rPr>
          <w:b/>
          <w:bCs/>
        </w:rPr>
      </w:pPr>
      <w:r w:rsidRPr="00FF3082">
        <w:t xml:space="preserve">The </w:t>
      </w:r>
      <w:r w:rsidR="00524667">
        <w:t>S</w:t>
      </w:r>
      <w:r w:rsidR="00885C0C" w:rsidRPr="00FF3082">
        <w:t xml:space="preserve">cram system is fail safe, for example should the electrical supplies fail to </w:t>
      </w:r>
      <w:r w:rsidR="00885C0C" w:rsidRPr="009C7DDC">
        <w:t>the CRDMs, the CRs will drop in.</w:t>
      </w:r>
    </w:p>
    <w:p w14:paraId="6343087E" w14:textId="6DC14EE3" w:rsidR="00885C0C" w:rsidRPr="009C7DDC" w:rsidRDefault="009C7DDC" w:rsidP="00885C0C">
      <w:pPr>
        <w:pStyle w:val="Bulletlist1"/>
        <w:ind w:left="1424" w:hanging="505"/>
        <w:rPr>
          <w:b/>
          <w:bCs/>
        </w:rPr>
      </w:pPr>
      <w:r w:rsidRPr="009C7DDC">
        <w:t>A</w:t>
      </w:r>
      <w:r w:rsidR="00885C0C" w:rsidRPr="009C7DDC">
        <w:t xml:space="preserve"> demonstration that insertion of CRs will not be impeded in operational states and in accident conditions, other than severe accidents is required. </w:t>
      </w:r>
    </w:p>
    <w:p w14:paraId="72942304" w14:textId="63FEB9D8" w:rsidR="00EF65DE" w:rsidRPr="00EF65DE" w:rsidRDefault="00EF65DE">
      <w:pPr>
        <w:pStyle w:val="Bulletlist1"/>
        <w:ind w:left="1424" w:hanging="505"/>
        <w:rPr>
          <w:b/>
          <w:bCs/>
        </w:rPr>
      </w:pPr>
      <w:r w:rsidRPr="00DB6D5E">
        <w:t xml:space="preserve">The ability to monitor core </w:t>
      </w:r>
      <w:r>
        <w:t xml:space="preserve">load </w:t>
      </w:r>
      <w:r w:rsidRPr="00DB6D5E">
        <w:t>was demonstrated by making assumptions about ex-core neutronic detector performance. In-core detectors were not assumed</w:t>
      </w:r>
      <w:r>
        <w:t>. T</w:t>
      </w:r>
      <w:r w:rsidRPr="00DB6D5E">
        <w:t>he RP will consider temporary in-core monitoring for inclusion in later design development</w:t>
      </w:r>
      <w:r>
        <w:t>.</w:t>
      </w:r>
    </w:p>
    <w:p w14:paraId="76513D9D" w14:textId="2E4EFAEC" w:rsidR="00BE7AE3" w:rsidRPr="00F70A97" w:rsidRDefault="00683F69">
      <w:pPr>
        <w:pStyle w:val="Bulletlist1"/>
        <w:ind w:left="1424" w:hanging="505"/>
        <w:rPr>
          <w:b/>
          <w:bCs/>
        </w:rPr>
      </w:pPr>
      <w:r w:rsidRPr="00FF3082">
        <w:t xml:space="preserve">For </w:t>
      </w:r>
      <w:r w:rsidR="009A79EB">
        <w:t xml:space="preserve">a </w:t>
      </w:r>
      <w:r w:rsidRPr="00FF3082">
        <w:t xml:space="preserve">core load </w:t>
      </w:r>
      <w:r>
        <w:t xml:space="preserve">with </w:t>
      </w:r>
      <w:r w:rsidR="00885C0C" w:rsidRPr="00FF3082">
        <w:t>misloaded</w:t>
      </w:r>
      <w:r>
        <w:t xml:space="preserve"> fuel</w:t>
      </w:r>
      <w:r w:rsidR="00885C0C" w:rsidRPr="00FF3082">
        <w:t xml:space="preserve">, the </w:t>
      </w:r>
      <w:r w:rsidR="00AC2091">
        <w:t xml:space="preserve">equilibrium </w:t>
      </w:r>
      <w:r w:rsidR="00885C0C" w:rsidRPr="00FF3082">
        <w:t>core was seen to be tolerant to single failures</w:t>
      </w:r>
      <w:r w:rsidR="00F22C6C">
        <w:t xml:space="preserve">. </w:t>
      </w:r>
      <w:r w:rsidR="00485A5F">
        <w:t xml:space="preserve">The ability to monitor core conditions was demonstrated </w:t>
      </w:r>
      <w:r w:rsidR="006E3BDE">
        <w:t xml:space="preserve">but various assumptions </w:t>
      </w:r>
      <w:r w:rsidR="00E02C8E">
        <w:t xml:space="preserve">were required </w:t>
      </w:r>
      <w:r w:rsidR="006E3BDE">
        <w:t>about detector performance</w:t>
      </w:r>
      <w:r w:rsidR="00E02C8E">
        <w:t xml:space="preserve"> which remain at a low maturity. </w:t>
      </w:r>
      <w:r w:rsidR="00FC2017">
        <w:t xml:space="preserve">It was also seen that </w:t>
      </w:r>
      <w:r w:rsidR="00FC2017">
        <w:lastRenderedPageBreak/>
        <w:t>o</w:t>
      </w:r>
      <w:r w:rsidR="00885C0C" w:rsidRPr="00FF3082">
        <w:t>pportunity exists to take action before criticality limits are breached</w:t>
      </w:r>
      <w:r w:rsidR="00FB4017" w:rsidRPr="00FF3082">
        <w:t xml:space="preserve">; </w:t>
      </w:r>
      <w:r w:rsidR="00885C0C" w:rsidRPr="00FF3082">
        <w:t xml:space="preserve">and that DiD measures are intended to be implemented to reduce </w:t>
      </w:r>
      <w:r w:rsidR="00885C0C" w:rsidRPr="00C53595">
        <w:t xml:space="preserve">risks ALARP. </w:t>
      </w:r>
    </w:p>
    <w:p w14:paraId="174F3C4C" w14:textId="495B51FD" w:rsidR="00885C0C" w:rsidRPr="008D68ED" w:rsidRDefault="00F70A97" w:rsidP="00885C0C">
      <w:pPr>
        <w:pStyle w:val="Bulletlist1"/>
        <w:ind w:left="1424" w:hanging="505"/>
        <w:rPr>
          <w:b/>
          <w:bCs/>
        </w:rPr>
      </w:pPr>
      <w:r>
        <w:t>T</w:t>
      </w:r>
      <w:r w:rsidR="00885C0C" w:rsidRPr="00C53595">
        <w:t xml:space="preserve">he SFP option chosen appears effective at balancing the size and </w:t>
      </w:r>
      <w:r w:rsidR="00885C0C" w:rsidRPr="008D68ED">
        <w:t xml:space="preserve">space requirements against the various capacity risks. </w:t>
      </w:r>
    </w:p>
    <w:p w14:paraId="2312557A" w14:textId="5662E3D3" w:rsidR="00AD2678" w:rsidRPr="008D68ED" w:rsidRDefault="00885C0C" w:rsidP="00885C0C">
      <w:pPr>
        <w:pStyle w:val="Bulletlist1"/>
        <w:ind w:left="1424" w:hanging="505"/>
        <w:rPr>
          <w:b/>
          <w:bCs/>
        </w:rPr>
      </w:pPr>
      <w:r w:rsidRPr="008D68ED">
        <w:t>The RP is still to pro</w:t>
      </w:r>
      <w:r w:rsidR="0043246C">
        <w:t>duce</w:t>
      </w:r>
      <w:r w:rsidRPr="008D68ED">
        <w:t xml:space="preserve"> design limits for fuel storage that take into account the proposed fuel irradiations and appropriate post-irradiation storage and degradation mechanisms. </w:t>
      </w:r>
    </w:p>
    <w:p w14:paraId="106B2054" w14:textId="52C39CC9" w:rsidR="00885C0C" w:rsidRPr="005069F2" w:rsidRDefault="00315CD5" w:rsidP="00885C0C">
      <w:pPr>
        <w:pStyle w:val="Bulletlist1"/>
        <w:ind w:left="1424" w:hanging="505"/>
        <w:rPr>
          <w:b/>
          <w:bCs/>
        </w:rPr>
      </w:pPr>
      <w:r>
        <w:t>T</w:t>
      </w:r>
      <w:r w:rsidR="00885C0C" w:rsidRPr="008D68ED">
        <w:t>he RP has provisionally identified a FA cleaning capability should crud build-up excessively during operation. P</w:t>
      </w:r>
      <w:r w:rsidR="005C5E3C">
        <w:t xml:space="preserve">rovision of this </w:t>
      </w:r>
      <w:r w:rsidR="00885C0C" w:rsidRPr="00184CA5">
        <w:t xml:space="preserve">capability is </w:t>
      </w:r>
      <w:r w:rsidR="00885C0C" w:rsidRPr="005069F2">
        <w:t>prudent</w:t>
      </w:r>
      <w:r w:rsidR="00D377F5">
        <w:t xml:space="preserve"> and </w:t>
      </w:r>
      <w:r w:rsidR="00885C0C" w:rsidRPr="005069F2">
        <w:t>the technology choice logical</w:t>
      </w:r>
      <w:r w:rsidR="00CF7345">
        <w:t>.</w:t>
      </w:r>
    </w:p>
    <w:p w14:paraId="0F2BF4A5" w14:textId="395E8B83" w:rsidR="00D92334" w:rsidRPr="00466B88" w:rsidRDefault="00D92334" w:rsidP="00D92334">
      <w:pPr>
        <w:pStyle w:val="Bulletlist1"/>
        <w:ind w:left="1424" w:hanging="505"/>
      </w:pPr>
      <w:r w:rsidRPr="00466B88">
        <w:t xml:space="preserve">The RP‘s overall approach to validation is explained clearly and the current level of maturity of the validation is sufficient for GDA. </w:t>
      </w:r>
      <w:r>
        <w:t>T</w:t>
      </w:r>
      <w:r w:rsidRPr="00466B88">
        <w:t xml:space="preserve">here is nothing that should preclude an adequate future demonstration that the computer codes are being used appropriately and that V&amp;V is in place to underpin their performance.  </w:t>
      </w:r>
    </w:p>
    <w:p w14:paraId="0C5808D3" w14:textId="70975D78" w:rsidR="00415956" w:rsidRPr="00466B88" w:rsidRDefault="00387928">
      <w:pPr>
        <w:pStyle w:val="Bulletlist1"/>
        <w:ind w:left="1424" w:hanging="505"/>
      </w:pPr>
      <w:r>
        <w:t>The up</w:t>
      </w:r>
      <w:r w:rsidR="0052472D">
        <w:t xml:space="preserve"> </w:t>
      </w:r>
      <w:r>
        <w:t xml:space="preserve">issue of </w:t>
      </w:r>
      <w:r w:rsidR="0052472D">
        <w:t>the E3S case Chapter 4</w:t>
      </w:r>
      <w:r w:rsidR="005C6743">
        <w:t>:</w:t>
      </w:r>
      <w:r w:rsidR="0052472D">
        <w:t xml:space="preserve"> Reactor Fuel and Core</w:t>
      </w:r>
      <w:r w:rsidR="005C6743">
        <w:t xml:space="preserve">, </w:t>
      </w:r>
      <w:r w:rsidR="00C64AAD">
        <w:t xml:space="preserve">from Issue 1 at </w:t>
      </w:r>
      <w:r w:rsidR="00C64AAD" w:rsidRPr="00466B88">
        <w:t>the start of St</w:t>
      </w:r>
      <w:r w:rsidR="005C6743" w:rsidRPr="00466B88">
        <w:t>e</w:t>
      </w:r>
      <w:r w:rsidR="00C64AAD" w:rsidRPr="00466B88">
        <w:t>p 2</w:t>
      </w:r>
      <w:r w:rsidR="005C6743" w:rsidRPr="00466B88">
        <w:t>,</w:t>
      </w:r>
      <w:r w:rsidR="00C64AAD" w:rsidRPr="00466B88">
        <w:t xml:space="preserve"> to </w:t>
      </w:r>
      <w:r w:rsidR="0052472D" w:rsidRPr="00466B88">
        <w:t>Is</w:t>
      </w:r>
      <w:r w:rsidR="00415956" w:rsidRPr="00466B88">
        <w:t xml:space="preserve">sue </w:t>
      </w:r>
      <w:r w:rsidR="000C244E">
        <w:t>3</w:t>
      </w:r>
      <w:r w:rsidR="00415956" w:rsidRPr="00466B88">
        <w:t xml:space="preserve"> </w:t>
      </w:r>
      <w:r w:rsidR="00C64AAD" w:rsidRPr="00466B88">
        <w:t xml:space="preserve">at the end of the Step </w:t>
      </w:r>
      <w:r w:rsidR="002A34AE" w:rsidRPr="00466B88">
        <w:t xml:space="preserve">2 </w:t>
      </w:r>
      <w:r w:rsidR="0052472D" w:rsidRPr="00466B88">
        <w:t>records th</w:t>
      </w:r>
      <w:r w:rsidR="00041A84" w:rsidRPr="00466B88">
        <w:t>e extent of p</w:t>
      </w:r>
      <w:r w:rsidR="0052472D" w:rsidRPr="00466B88">
        <w:t xml:space="preserve">rogress </w:t>
      </w:r>
      <w:r w:rsidR="00C64AAD" w:rsidRPr="00466B88">
        <w:t xml:space="preserve">made by the RP. Issue </w:t>
      </w:r>
      <w:r w:rsidR="000C244E">
        <w:t>3</w:t>
      </w:r>
      <w:r w:rsidR="00C64AAD" w:rsidRPr="00466B88">
        <w:t xml:space="preserve"> </w:t>
      </w:r>
      <w:r w:rsidR="00DB4D25" w:rsidRPr="00466B88">
        <w:t>ref</w:t>
      </w:r>
      <w:r w:rsidR="00FD1276" w:rsidRPr="00466B88">
        <w:t xml:space="preserve">lects </w:t>
      </w:r>
      <w:r w:rsidR="00DB4D25" w:rsidRPr="00466B88">
        <w:t xml:space="preserve">the Tier 2 and 3 documents </w:t>
      </w:r>
      <w:r w:rsidR="000F7370" w:rsidRPr="00466B88">
        <w:t xml:space="preserve">I have </w:t>
      </w:r>
      <w:r w:rsidR="00DB4D25" w:rsidRPr="00466B88">
        <w:t>s</w:t>
      </w:r>
      <w:r w:rsidR="00FD1276" w:rsidRPr="00466B88">
        <w:t>ampled</w:t>
      </w:r>
      <w:r w:rsidR="00DB4D25" w:rsidRPr="00466B88">
        <w:t>.</w:t>
      </w:r>
    </w:p>
    <w:p w14:paraId="659A328C" w14:textId="2ACAEDFF" w:rsidR="002D31C8" w:rsidRPr="005069F2" w:rsidRDefault="002D31C8" w:rsidP="007F021D">
      <w:pPr>
        <w:pStyle w:val="Bulletlist1"/>
        <w:ind w:left="1424" w:hanging="505"/>
      </w:pPr>
      <w:r w:rsidRPr="00466B88">
        <w:rPr>
          <w:szCs w:val="24"/>
        </w:rPr>
        <w:t xml:space="preserve">From </w:t>
      </w:r>
      <w:r w:rsidR="002764D1" w:rsidRPr="00466B88">
        <w:rPr>
          <w:szCs w:val="24"/>
        </w:rPr>
        <w:t xml:space="preserve">my sampling of the RP’s </w:t>
      </w:r>
      <w:r w:rsidRPr="00466B88">
        <w:t>safety case I identified no potential gaps, omissions</w:t>
      </w:r>
      <w:r w:rsidRPr="005069F2">
        <w:t xml:space="preserve"> or limitations which may result in a shortfall of sufficient </w:t>
      </w:r>
      <w:r w:rsidR="00AB0682" w:rsidRPr="005811CE">
        <w:t xml:space="preserve">significance that safety case claims may not be supported by </w:t>
      </w:r>
      <w:r w:rsidR="00AB0682">
        <w:t xml:space="preserve">an </w:t>
      </w:r>
      <w:r w:rsidR="00AB0682" w:rsidRPr="005811CE">
        <w:t>adequate future substantiation</w:t>
      </w:r>
      <w:r w:rsidRPr="005069F2">
        <w:t xml:space="preserve">. </w:t>
      </w:r>
    </w:p>
    <w:p w14:paraId="1AD83BF2" w14:textId="729EA908" w:rsidR="00C5511F" w:rsidRDefault="00820236" w:rsidP="00820236">
      <w:pPr>
        <w:pStyle w:val="Numberedparagraph"/>
      </w:pPr>
      <w:r w:rsidRPr="000567F7">
        <w:t xml:space="preserve">Overall, based on my assessment to date, and subject to the provision and assessment of suitable and </w:t>
      </w:r>
      <w:r w:rsidRPr="006D27C9">
        <w:t>sufficient supporting evidence, I have not identified any fundamental safety shortfalls that could prevent ONR permissioning the construction of a power</w:t>
      </w:r>
      <w:r w:rsidRPr="000567F7">
        <w:t xml:space="preserve"> station based on the generic Rolls-Royce SMR design.</w:t>
      </w:r>
    </w:p>
    <w:p w14:paraId="20D58332" w14:textId="77777777" w:rsidR="00C5511F" w:rsidRDefault="00C5511F" w:rsidP="00C5511F">
      <w:pPr>
        <w:pStyle w:val="Heading2"/>
      </w:pPr>
      <w:r>
        <w:t>Recommendations</w:t>
      </w:r>
    </w:p>
    <w:p w14:paraId="5AB977A3" w14:textId="77777777" w:rsidR="00442620" w:rsidRDefault="00442620" w:rsidP="00442620">
      <w:pPr>
        <w:pStyle w:val="Numberedparagraph"/>
      </w:pPr>
      <w:r>
        <w:t>My recommendations are as follows:</w:t>
      </w:r>
    </w:p>
    <w:p w14:paraId="4DF93BD9" w14:textId="4D4F2E30" w:rsidR="00DF7927" w:rsidRPr="00AE3B9C" w:rsidRDefault="00442620" w:rsidP="00AE3B9C">
      <w:pPr>
        <w:pStyle w:val="Bulletlist1"/>
        <w:ind w:left="1424" w:hanging="505"/>
        <w:rPr>
          <w:color w:val="000000" w:themeColor="text1"/>
          <w:szCs w:val="16"/>
        </w:rPr>
      </w:pPr>
      <w:r w:rsidRPr="00AE3B9C">
        <w:rPr>
          <w:color w:val="000000" w:themeColor="text1"/>
          <w:szCs w:val="16"/>
        </w:rPr>
        <w:t xml:space="preserve">Recommendation 1: </w:t>
      </w:r>
      <w:r w:rsidR="00022FF0" w:rsidRPr="00AE3B9C">
        <w:rPr>
          <w:color w:val="000000" w:themeColor="text1"/>
          <w:szCs w:val="16"/>
        </w:rPr>
        <w:t xml:space="preserve">ONR should consider the outcomes from my assessment </w:t>
      </w:r>
      <w:r w:rsidR="00522C7C" w:rsidRPr="00AE3B9C">
        <w:rPr>
          <w:color w:val="000000" w:themeColor="text1"/>
          <w:szCs w:val="16"/>
        </w:rPr>
        <w:t xml:space="preserve">as part of the decision to </w:t>
      </w:r>
      <w:r w:rsidR="00A71E3F" w:rsidRPr="00AE3B9C">
        <w:rPr>
          <w:color w:val="000000" w:themeColor="text1"/>
          <w:szCs w:val="16"/>
        </w:rPr>
        <w:t xml:space="preserve">progress to Step 3 of GDA for the generic Rolls-Royce SMR design. </w:t>
      </w:r>
    </w:p>
    <w:p w14:paraId="09B704A1" w14:textId="1F8C0150" w:rsidR="00AC1DEB" w:rsidRPr="004421AB" w:rsidRDefault="00AC1DEB" w:rsidP="002C06B6">
      <w:pPr>
        <w:pStyle w:val="Unnumberedparagraph"/>
        <w:ind w:left="0"/>
        <w:sectPr w:rsidR="00AC1DEB" w:rsidRPr="004421AB" w:rsidSect="00045010">
          <w:pgSz w:w="11906" w:h="16838" w:code="9"/>
          <w:pgMar w:top="1440" w:right="1440" w:bottom="1440" w:left="1440" w:header="397" w:footer="397" w:gutter="0"/>
          <w:cols w:space="312"/>
          <w:docGrid w:linePitch="360"/>
        </w:sectPr>
      </w:pPr>
    </w:p>
    <w:bookmarkStart w:id="52" w:name="_Toc169776265" w:displacedByCustomXml="next"/>
    <w:sdt>
      <w:sdtPr>
        <w:rPr>
          <w:color w:val="auto"/>
          <w:sz w:val="24"/>
          <w:szCs w:val="24"/>
        </w:rPr>
        <w:id w:val="-1068647822"/>
        <w:docPartObj>
          <w:docPartGallery w:val="Bibliographies"/>
          <w:docPartUnique/>
        </w:docPartObj>
      </w:sdtPr>
      <w:sdtEndPr/>
      <w:sdtContent>
        <w:p w14:paraId="660C8DD8" w14:textId="4BE30AEF" w:rsidR="00AC1DEB" w:rsidRPr="004421AB" w:rsidRDefault="00AC1DEB" w:rsidP="00E55229">
          <w:pPr>
            <w:pStyle w:val="Heading1"/>
            <w:numPr>
              <w:ilvl w:val="0"/>
              <w:numId w:val="0"/>
            </w:numPr>
          </w:pPr>
          <w:r>
            <w:t>References</w:t>
          </w:r>
          <w:bookmarkEnd w:id="52"/>
        </w:p>
        <w:sdt>
          <w:sdtPr>
            <w:id w:val="-573587230"/>
            <w:bibliography/>
          </w:sdtPr>
          <w:sdtEndPr/>
          <w:sdtContent>
            <w:p w14:paraId="5587A486" w14:textId="77777777" w:rsidR="002E5136" w:rsidRDefault="00AC1DEB">
              <w:pPr>
                <w:rPr>
                  <w:rFonts w:ascii="Calibri" w:hAnsi="Calibri"/>
                  <w:noProof/>
                  <w:sz w:val="20"/>
                  <w:szCs w:val="20"/>
                  <w:lang w:eastAsia="en-GB" w:bidi="ar-SA"/>
                </w:rPr>
              </w:pPr>
              <w:r w:rsidRPr="004421AB">
                <w:fldChar w:fldCharType="begin"/>
              </w:r>
              <w:r w:rsidRPr="004421AB">
                <w:instrText xml:space="preserve"> BIBLIOGRAPHY </w:instrText>
              </w:r>
              <w:r w:rsidRPr="004421AB">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2E5136" w14:paraId="57258A54" w14:textId="77777777">
                <w:trPr>
                  <w:divId w:val="478958425"/>
                  <w:tblCellSpacing w:w="15" w:type="dxa"/>
                </w:trPr>
                <w:tc>
                  <w:tcPr>
                    <w:tcW w:w="50" w:type="pct"/>
                    <w:hideMark/>
                  </w:tcPr>
                  <w:p w14:paraId="291952EF" w14:textId="49D6EE7A" w:rsidR="002E5136" w:rsidRDefault="002E5136">
                    <w:pPr>
                      <w:pStyle w:val="Bibliography"/>
                      <w:rPr>
                        <w:noProof/>
                        <w:szCs w:val="24"/>
                      </w:rPr>
                    </w:pPr>
                    <w:r>
                      <w:rPr>
                        <w:noProof/>
                      </w:rPr>
                      <w:t xml:space="preserve">[1] </w:t>
                    </w:r>
                  </w:p>
                </w:tc>
                <w:tc>
                  <w:tcPr>
                    <w:tcW w:w="0" w:type="auto"/>
                    <w:hideMark/>
                  </w:tcPr>
                  <w:p w14:paraId="4B8F6514" w14:textId="77777777" w:rsidR="002E5136" w:rsidRDefault="002E5136">
                    <w:pPr>
                      <w:pStyle w:val="Bibliography"/>
                      <w:rPr>
                        <w:noProof/>
                      </w:rPr>
                    </w:pPr>
                    <w:r>
                      <w:rPr>
                        <w:noProof/>
                      </w:rPr>
                      <w:t xml:space="preserve">Rolls-Royce SMR Limited, Environment, Safety, Security and Safeguards Case Version 2, Tier 1, Chapter 1: Introduction, SMR0004294, Issue 3, May 2024. (Record ref. ONRW-2019369590-9881). </w:t>
                    </w:r>
                  </w:p>
                </w:tc>
              </w:tr>
              <w:tr w:rsidR="002E5136" w14:paraId="7FF3F6BB" w14:textId="77777777">
                <w:trPr>
                  <w:divId w:val="478958425"/>
                  <w:tblCellSpacing w:w="15" w:type="dxa"/>
                </w:trPr>
                <w:tc>
                  <w:tcPr>
                    <w:tcW w:w="50" w:type="pct"/>
                    <w:hideMark/>
                  </w:tcPr>
                  <w:p w14:paraId="56389F17" w14:textId="77777777" w:rsidR="002E5136" w:rsidRDefault="002E5136">
                    <w:pPr>
                      <w:pStyle w:val="Bibliography"/>
                      <w:rPr>
                        <w:noProof/>
                      </w:rPr>
                    </w:pPr>
                    <w:r>
                      <w:rPr>
                        <w:noProof/>
                      </w:rPr>
                      <w:t xml:space="preserve">[2] </w:t>
                    </w:r>
                  </w:p>
                </w:tc>
                <w:tc>
                  <w:tcPr>
                    <w:tcW w:w="0" w:type="auto"/>
                    <w:hideMark/>
                  </w:tcPr>
                  <w:p w14:paraId="553C28BE" w14:textId="77777777" w:rsidR="002E5136" w:rsidRDefault="002E5136">
                    <w:pPr>
                      <w:pStyle w:val="Bibliography"/>
                      <w:rPr>
                        <w:noProof/>
                      </w:rPr>
                    </w:pPr>
                    <w:r>
                      <w:rPr>
                        <w:noProof/>
                      </w:rPr>
                      <w:t xml:space="preserve">Rolls-Royce SMR Limited, Environment, Safety, Security and Safeguards Case Version 2, Tier 1, Chapter 3: E3S Objectives and Design Rules for SSCs, SMR0004589, Issue 3, May 2024. (Record ref. ONRW-2019369590-9885). </w:t>
                    </w:r>
                  </w:p>
                </w:tc>
              </w:tr>
              <w:tr w:rsidR="002E5136" w14:paraId="63FE7516" w14:textId="77777777">
                <w:trPr>
                  <w:divId w:val="478958425"/>
                  <w:tblCellSpacing w:w="15" w:type="dxa"/>
                </w:trPr>
                <w:tc>
                  <w:tcPr>
                    <w:tcW w:w="50" w:type="pct"/>
                    <w:hideMark/>
                  </w:tcPr>
                  <w:p w14:paraId="4D4D71D9" w14:textId="77777777" w:rsidR="002E5136" w:rsidRDefault="002E5136">
                    <w:pPr>
                      <w:pStyle w:val="Bibliography"/>
                      <w:rPr>
                        <w:noProof/>
                      </w:rPr>
                    </w:pPr>
                    <w:r>
                      <w:rPr>
                        <w:noProof/>
                      </w:rPr>
                      <w:t xml:space="preserve">[3] </w:t>
                    </w:r>
                  </w:p>
                </w:tc>
                <w:tc>
                  <w:tcPr>
                    <w:tcW w:w="0" w:type="auto"/>
                    <w:hideMark/>
                  </w:tcPr>
                  <w:p w14:paraId="2F156CDF" w14:textId="77777777" w:rsidR="002E5136" w:rsidRDefault="002E5136">
                    <w:pPr>
                      <w:pStyle w:val="Bibliography"/>
                      <w:rPr>
                        <w:noProof/>
                      </w:rPr>
                    </w:pPr>
                    <w:r>
                      <w:rPr>
                        <w:noProof/>
                      </w:rPr>
                      <w:t xml:space="preserve">Rolls-Royce SMR Limited, Environment, Safety, Security and Safeguards Case Version 2, Tier 1, Chapter 4: Reactor (Fuel and Core), SMR0004210, Issue 3, May 2024. (Record ref. 2024/27297). </w:t>
                    </w:r>
                  </w:p>
                </w:tc>
              </w:tr>
              <w:tr w:rsidR="002E5136" w14:paraId="04B0E007" w14:textId="77777777">
                <w:trPr>
                  <w:divId w:val="478958425"/>
                  <w:tblCellSpacing w:w="15" w:type="dxa"/>
                </w:trPr>
                <w:tc>
                  <w:tcPr>
                    <w:tcW w:w="50" w:type="pct"/>
                    <w:hideMark/>
                  </w:tcPr>
                  <w:p w14:paraId="33DEB12C" w14:textId="77777777" w:rsidR="002E5136" w:rsidRDefault="002E5136">
                    <w:pPr>
                      <w:pStyle w:val="Bibliography"/>
                      <w:rPr>
                        <w:noProof/>
                      </w:rPr>
                    </w:pPr>
                    <w:r>
                      <w:rPr>
                        <w:noProof/>
                      </w:rPr>
                      <w:t xml:space="preserve">[4] </w:t>
                    </w:r>
                  </w:p>
                </w:tc>
                <w:tc>
                  <w:tcPr>
                    <w:tcW w:w="0" w:type="auto"/>
                    <w:hideMark/>
                  </w:tcPr>
                  <w:p w14:paraId="013FB935" w14:textId="77777777" w:rsidR="002E5136" w:rsidRDefault="002E5136">
                    <w:pPr>
                      <w:pStyle w:val="Bibliography"/>
                      <w:rPr>
                        <w:noProof/>
                      </w:rPr>
                    </w:pPr>
                    <w:r>
                      <w:rPr>
                        <w:noProof/>
                      </w:rPr>
                      <w:t xml:space="preserve">Rolls-Royce SMR Limited, Environment, Safety, Security and Safeguards Case Version 2, Tier 1, Chapter 5: Reactor Coolant System and Associated Systems, SMR0003984, Issue 3, May 2024. (Record ref. 2024/27295). </w:t>
                    </w:r>
                  </w:p>
                </w:tc>
              </w:tr>
              <w:tr w:rsidR="002E5136" w14:paraId="679FF372" w14:textId="77777777">
                <w:trPr>
                  <w:divId w:val="478958425"/>
                  <w:tblCellSpacing w:w="15" w:type="dxa"/>
                </w:trPr>
                <w:tc>
                  <w:tcPr>
                    <w:tcW w:w="50" w:type="pct"/>
                    <w:hideMark/>
                  </w:tcPr>
                  <w:p w14:paraId="108F21BF" w14:textId="77777777" w:rsidR="002E5136" w:rsidRDefault="002E5136">
                    <w:pPr>
                      <w:pStyle w:val="Bibliography"/>
                      <w:rPr>
                        <w:noProof/>
                      </w:rPr>
                    </w:pPr>
                    <w:r>
                      <w:rPr>
                        <w:noProof/>
                      </w:rPr>
                      <w:t xml:space="preserve">[5] </w:t>
                    </w:r>
                  </w:p>
                </w:tc>
                <w:tc>
                  <w:tcPr>
                    <w:tcW w:w="0" w:type="auto"/>
                    <w:hideMark/>
                  </w:tcPr>
                  <w:p w14:paraId="5E0E5A02" w14:textId="77777777" w:rsidR="002E5136" w:rsidRDefault="002E5136">
                    <w:pPr>
                      <w:pStyle w:val="Bibliography"/>
                      <w:rPr>
                        <w:noProof/>
                      </w:rPr>
                    </w:pPr>
                    <w:r>
                      <w:rPr>
                        <w:noProof/>
                      </w:rPr>
                      <w:t xml:space="preserve">Rolls-Royce SMR Limited, Environment, Safety, Security and Safeguards Case Version 2, Tier 1, Chapter 6: Engineered Safety Features, SMR0003771, Issue 3, May 2024. (Record ref. ONRW-2019369590-9886). </w:t>
                    </w:r>
                  </w:p>
                </w:tc>
              </w:tr>
              <w:tr w:rsidR="002E5136" w14:paraId="23C3BDB9" w14:textId="77777777">
                <w:trPr>
                  <w:divId w:val="478958425"/>
                  <w:tblCellSpacing w:w="15" w:type="dxa"/>
                </w:trPr>
                <w:tc>
                  <w:tcPr>
                    <w:tcW w:w="50" w:type="pct"/>
                    <w:hideMark/>
                  </w:tcPr>
                  <w:p w14:paraId="7E4B3DF8" w14:textId="77777777" w:rsidR="002E5136" w:rsidRDefault="002E5136">
                    <w:pPr>
                      <w:pStyle w:val="Bibliography"/>
                      <w:rPr>
                        <w:noProof/>
                      </w:rPr>
                    </w:pPr>
                    <w:r>
                      <w:rPr>
                        <w:noProof/>
                      </w:rPr>
                      <w:t xml:space="preserve">[6] </w:t>
                    </w:r>
                  </w:p>
                </w:tc>
                <w:tc>
                  <w:tcPr>
                    <w:tcW w:w="0" w:type="auto"/>
                    <w:hideMark/>
                  </w:tcPr>
                  <w:p w14:paraId="27953FF7" w14:textId="77777777" w:rsidR="002E5136" w:rsidRDefault="002E5136">
                    <w:pPr>
                      <w:pStyle w:val="Bibliography"/>
                      <w:rPr>
                        <w:noProof/>
                      </w:rPr>
                    </w:pPr>
                    <w:r>
                      <w:rPr>
                        <w:noProof/>
                      </w:rPr>
                      <w:t xml:space="preserve">Rolls-Royce SMR Limited, Environment, Safety, Security and Safeguards Case Version 2, Tier 1, Chapter 7: Instrumentation and Control, SMR0003929, Issue 3, May 2024. (Record ref. ONRW-2019369590-9887). </w:t>
                    </w:r>
                  </w:p>
                </w:tc>
              </w:tr>
              <w:tr w:rsidR="002E5136" w14:paraId="0A7426C0" w14:textId="77777777">
                <w:trPr>
                  <w:divId w:val="478958425"/>
                  <w:tblCellSpacing w:w="15" w:type="dxa"/>
                </w:trPr>
                <w:tc>
                  <w:tcPr>
                    <w:tcW w:w="50" w:type="pct"/>
                    <w:hideMark/>
                  </w:tcPr>
                  <w:p w14:paraId="275237A1" w14:textId="77777777" w:rsidR="002E5136" w:rsidRDefault="002E5136">
                    <w:pPr>
                      <w:pStyle w:val="Bibliography"/>
                      <w:rPr>
                        <w:noProof/>
                      </w:rPr>
                    </w:pPr>
                    <w:r>
                      <w:rPr>
                        <w:noProof/>
                      </w:rPr>
                      <w:t xml:space="preserve">[7] </w:t>
                    </w:r>
                  </w:p>
                </w:tc>
                <w:tc>
                  <w:tcPr>
                    <w:tcW w:w="0" w:type="auto"/>
                    <w:hideMark/>
                  </w:tcPr>
                  <w:p w14:paraId="182CD1AA" w14:textId="77777777" w:rsidR="002E5136" w:rsidRDefault="002E5136">
                    <w:pPr>
                      <w:pStyle w:val="Bibliography"/>
                      <w:rPr>
                        <w:noProof/>
                      </w:rPr>
                    </w:pPr>
                    <w:r>
                      <w:rPr>
                        <w:noProof/>
                      </w:rPr>
                      <w:t xml:space="preserve">Rolls-Royce SMR Limited, Environment, Safety, Security and Safeguards Case Version 2, Tier 1, Chapter 8: Electrical Power, SMR0004010, Issue 3, May 2024. (Record ref. ONRW-2019369590-9899). </w:t>
                    </w:r>
                  </w:p>
                </w:tc>
              </w:tr>
              <w:tr w:rsidR="002E5136" w14:paraId="552CF0A2" w14:textId="77777777">
                <w:trPr>
                  <w:divId w:val="478958425"/>
                  <w:tblCellSpacing w:w="15" w:type="dxa"/>
                </w:trPr>
                <w:tc>
                  <w:tcPr>
                    <w:tcW w:w="50" w:type="pct"/>
                    <w:hideMark/>
                  </w:tcPr>
                  <w:p w14:paraId="24FF4BE0" w14:textId="77777777" w:rsidR="002E5136" w:rsidRDefault="002E5136">
                    <w:pPr>
                      <w:pStyle w:val="Bibliography"/>
                      <w:rPr>
                        <w:noProof/>
                      </w:rPr>
                    </w:pPr>
                    <w:r>
                      <w:rPr>
                        <w:noProof/>
                      </w:rPr>
                      <w:t xml:space="preserve">[8] </w:t>
                    </w:r>
                  </w:p>
                </w:tc>
                <w:tc>
                  <w:tcPr>
                    <w:tcW w:w="0" w:type="auto"/>
                    <w:hideMark/>
                  </w:tcPr>
                  <w:p w14:paraId="710E85B9" w14:textId="77777777" w:rsidR="002E5136" w:rsidRDefault="002E5136">
                    <w:pPr>
                      <w:pStyle w:val="Bibliography"/>
                      <w:rPr>
                        <w:noProof/>
                      </w:rPr>
                    </w:pPr>
                    <w:r>
                      <w:rPr>
                        <w:noProof/>
                      </w:rPr>
                      <w:t xml:space="preserve">Rolls-Royce SMR Limited, Environment, Safety, Security and Safeguards Case Version 2, Tier 1, Chapter 9A: Auxiliary Systems, SMR0003863, Issue 3, May 2024. (Record ref. ONRW-2019369590-9898). </w:t>
                    </w:r>
                  </w:p>
                </w:tc>
              </w:tr>
              <w:tr w:rsidR="002E5136" w14:paraId="30761BCB" w14:textId="77777777">
                <w:trPr>
                  <w:divId w:val="478958425"/>
                  <w:tblCellSpacing w:w="15" w:type="dxa"/>
                </w:trPr>
                <w:tc>
                  <w:tcPr>
                    <w:tcW w:w="50" w:type="pct"/>
                    <w:hideMark/>
                  </w:tcPr>
                  <w:p w14:paraId="38185C61" w14:textId="77777777" w:rsidR="002E5136" w:rsidRDefault="002E5136">
                    <w:pPr>
                      <w:pStyle w:val="Bibliography"/>
                      <w:rPr>
                        <w:noProof/>
                      </w:rPr>
                    </w:pPr>
                    <w:r>
                      <w:rPr>
                        <w:noProof/>
                      </w:rPr>
                      <w:t xml:space="preserve">[9] </w:t>
                    </w:r>
                  </w:p>
                </w:tc>
                <w:tc>
                  <w:tcPr>
                    <w:tcW w:w="0" w:type="auto"/>
                    <w:hideMark/>
                  </w:tcPr>
                  <w:p w14:paraId="199CD3CD" w14:textId="77777777" w:rsidR="002E5136" w:rsidRDefault="002E5136">
                    <w:pPr>
                      <w:pStyle w:val="Bibliography"/>
                      <w:rPr>
                        <w:noProof/>
                      </w:rPr>
                    </w:pPr>
                    <w:r>
                      <w:rPr>
                        <w:noProof/>
                      </w:rPr>
                      <w:t xml:space="preserve">Rolls-Royce SMR Limited, Environment, Safety, Security and Safeguards Case Version 2, Tier 1, Chapter 13: Conduct of Operations, SMR0004247, Issue 3, May 2024. (Record ref. ONRW-2019369590-9919). </w:t>
                    </w:r>
                  </w:p>
                </w:tc>
              </w:tr>
              <w:tr w:rsidR="002E5136" w14:paraId="0EBF6A47" w14:textId="77777777">
                <w:trPr>
                  <w:divId w:val="478958425"/>
                  <w:tblCellSpacing w:w="15" w:type="dxa"/>
                </w:trPr>
                <w:tc>
                  <w:tcPr>
                    <w:tcW w:w="50" w:type="pct"/>
                    <w:hideMark/>
                  </w:tcPr>
                  <w:p w14:paraId="3E14F6B0" w14:textId="77777777" w:rsidR="002E5136" w:rsidRDefault="002E5136">
                    <w:pPr>
                      <w:pStyle w:val="Bibliography"/>
                      <w:rPr>
                        <w:noProof/>
                      </w:rPr>
                    </w:pPr>
                    <w:r>
                      <w:rPr>
                        <w:noProof/>
                      </w:rPr>
                      <w:t xml:space="preserve">[10] </w:t>
                    </w:r>
                  </w:p>
                </w:tc>
                <w:tc>
                  <w:tcPr>
                    <w:tcW w:w="0" w:type="auto"/>
                    <w:hideMark/>
                  </w:tcPr>
                  <w:p w14:paraId="4548A3C4" w14:textId="77777777" w:rsidR="002E5136" w:rsidRDefault="002E5136">
                    <w:pPr>
                      <w:pStyle w:val="Bibliography"/>
                      <w:rPr>
                        <w:noProof/>
                      </w:rPr>
                    </w:pPr>
                    <w:r>
                      <w:rPr>
                        <w:noProof/>
                      </w:rPr>
                      <w:t xml:space="preserve">Rolls-Royce SMR Limited, Environment, Safety, Security and Safeguards Case Version 2, Tier 1, Case Chapter 14: Plant Construction and Commissioning, SMR0004289, Issue 3, May 2024. (Record ref. ONRW-2019369590-9921). </w:t>
                    </w:r>
                  </w:p>
                </w:tc>
              </w:tr>
              <w:tr w:rsidR="002E5136" w14:paraId="0E8FE435" w14:textId="77777777">
                <w:trPr>
                  <w:divId w:val="478958425"/>
                  <w:tblCellSpacing w:w="15" w:type="dxa"/>
                </w:trPr>
                <w:tc>
                  <w:tcPr>
                    <w:tcW w:w="50" w:type="pct"/>
                    <w:hideMark/>
                  </w:tcPr>
                  <w:p w14:paraId="605CD1A0" w14:textId="77777777" w:rsidR="002E5136" w:rsidRDefault="002E5136">
                    <w:pPr>
                      <w:pStyle w:val="Bibliography"/>
                      <w:rPr>
                        <w:noProof/>
                      </w:rPr>
                    </w:pPr>
                    <w:r>
                      <w:rPr>
                        <w:noProof/>
                      </w:rPr>
                      <w:lastRenderedPageBreak/>
                      <w:t xml:space="preserve">[11] </w:t>
                    </w:r>
                  </w:p>
                </w:tc>
                <w:tc>
                  <w:tcPr>
                    <w:tcW w:w="0" w:type="auto"/>
                    <w:hideMark/>
                  </w:tcPr>
                  <w:p w14:paraId="63E2CAED" w14:textId="77777777" w:rsidR="002E5136" w:rsidRDefault="002E5136">
                    <w:pPr>
                      <w:pStyle w:val="Bibliography"/>
                      <w:rPr>
                        <w:noProof/>
                      </w:rPr>
                    </w:pPr>
                    <w:r>
                      <w:rPr>
                        <w:noProof/>
                      </w:rPr>
                      <w:t xml:space="preserve">Rolls-Royce SMR Limited, Environment, Safety, Security and Safeguards Case Version 2, Tier 1, Chapter 15: Safety Analysis, SMR0003977, Issue 3, May 2024. (Record ref. ONRW-2019369590-9923). </w:t>
                    </w:r>
                  </w:p>
                </w:tc>
              </w:tr>
              <w:tr w:rsidR="002E5136" w14:paraId="1C071D6E" w14:textId="77777777">
                <w:trPr>
                  <w:divId w:val="478958425"/>
                  <w:tblCellSpacing w:w="15" w:type="dxa"/>
                </w:trPr>
                <w:tc>
                  <w:tcPr>
                    <w:tcW w:w="50" w:type="pct"/>
                    <w:hideMark/>
                  </w:tcPr>
                  <w:p w14:paraId="41326D44" w14:textId="77777777" w:rsidR="002E5136" w:rsidRDefault="002E5136">
                    <w:pPr>
                      <w:pStyle w:val="Bibliography"/>
                      <w:rPr>
                        <w:noProof/>
                      </w:rPr>
                    </w:pPr>
                    <w:r>
                      <w:rPr>
                        <w:noProof/>
                      </w:rPr>
                      <w:t xml:space="preserve">[12] </w:t>
                    </w:r>
                  </w:p>
                </w:tc>
                <w:tc>
                  <w:tcPr>
                    <w:tcW w:w="0" w:type="auto"/>
                    <w:hideMark/>
                  </w:tcPr>
                  <w:p w14:paraId="4696A364" w14:textId="77777777" w:rsidR="002E5136" w:rsidRDefault="002E5136">
                    <w:pPr>
                      <w:pStyle w:val="Bibliography"/>
                      <w:rPr>
                        <w:noProof/>
                      </w:rPr>
                    </w:pPr>
                    <w:r>
                      <w:rPr>
                        <w:noProof/>
                      </w:rPr>
                      <w:t xml:space="preserve">Rolls-Royce SMR Limited, Environment, Safety, Security and Safeguards Case Version 2, Tier 1, Case Chapter 16: Operational Limits and Conditions, SMR0004555, Issue 3, May 2024. (Record ref. ONRW-2019369590-9922). </w:t>
                    </w:r>
                  </w:p>
                </w:tc>
              </w:tr>
              <w:tr w:rsidR="002E5136" w14:paraId="0EBB1172" w14:textId="77777777">
                <w:trPr>
                  <w:divId w:val="478958425"/>
                  <w:tblCellSpacing w:w="15" w:type="dxa"/>
                </w:trPr>
                <w:tc>
                  <w:tcPr>
                    <w:tcW w:w="50" w:type="pct"/>
                    <w:hideMark/>
                  </w:tcPr>
                  <w:p w14:paraId="5800C03A" w14:textId="77777777" w:rsidR="002E5136" w:rsidRDefault="002E5136">
                    <w:pPr>
                      <w:pStyle w:val="Bibliography"/>
                      <w:rPr>
                        <w:noProof/>
                      </w:rPr>
                    </w:pPr>
                    <w:r>
                      <w:rPr>
                        <w:noProof/>
                      </w:rPr>
                      <w:t xml:space="preserve">[13] </w:t>
                    </w:r>
                  </w:p>
                </w:tc>
                <w:tc>
                  <w:tcPr>
                    <w:tcW w:w="0" w:type="auto"/>
                    <w:hideMark/>
                  </w:tcPr>
                  <w:p w14:paraId="2FDB64E9" w14:textId="77777777" w:rsidR="002E5136" w:rsidRDefault="002E5136">
                    <w:pPr>
                      <w:pStyle w:val="Bibliography"/>
                      <w:rPr>
                        <w:noProof/>
                      </w:rPr>
                    </w:pPr>
                    <w:r>
                      <w:rPr>
                        <w:noProof/>
                      </w:rPr>
                      <w:t xml:space="preserve">Rolls-Royce SMR Limited, Environment, Safety, Security and Safeguards Case Version 2, Tier 1, Chapter 18: Human Factors Engineering, SMR0004520, Issue 3, May 2024. (Record ref. ONRW-2019369590-9908). </w:t>
                    </w:r>
                  </w:p>
                </w:tc>
              </w:tr>
              <w:tr w:rsidR="002E5136" w14:paraId="132422F7" w14:textId="77777777">
                <w:trPr>
                  <w:divId w:val="478958425"/>
                  <w:tblCellSpacing w:w="15" w:type="dxa"/>
                </w:trPr>
                <w:tc>
                  <w:tcPr>
                    <w:tcW w:w="50" w:type="pct"/>
                    <w:hideMark/>
                  </w:tcPr>
                  <w:p w14:paraId="3998EAE0" w14:textId="77777777" w:rsidR="002E5136" w:rsidRDefault="002E5136">
                    <w:pPr>
                      <w:pStyle w:val="Bibliography"/>
                      <w:rPr>
                        <w:noProof/>
                      </w:rPr>
                    </w:pPr>
                    <w:r>
                      <w:rPr>
                        <w:noProof/>
                      </w:rPr>
                      <w:t xml:space="preserve">[14] </w:t>
                    </w:r>
                  </w:p>
                </w:tc>
                <w:tc>
                  <w:tcPr>
                    <w:tcW w:w="0" w:type="auto"/>
                    <w:hideMark/>
                  </w:tcPr>
                  <w:p w14:paraId="3A777083" w14:textId="77777777" w:rsidR="002E5136" w:rsidRDefault="002E5136">
                    <w:pPr>
                      <w:pStyle w:val="Bibliography"/>
                      <w:rPr>
                        <w:noProof/>
                      </w:rPr>
                    </w:pPr>
                    <w:r>
                      <w:rPr>
                        <w:noProof/>
                      </w:rPr>
                      <w:t xml:space="preserve">Rolls-Royce SMR Limited, Environment, Safety, Security and Safeguards Case Version 2, Tier 1, Chapter 20: Chemistry, SMR0004982, Issue 3, May 2024. (Record ref. ONRW-2019369590-9910). </w:t>
                    </w:r>
                  </w:p>
                </w:tc>
              </w:tr>
              <w:tr w:rsidR="002E5136" w14:paraId="76CA9DD5" w14:textId="77777777">
                <w:trPr>
                  <w:divId w:val="478958425"/>
                  <w:tblCellSpacing w:w="15" w:type="dxa"/>
                </w:trPr>
                <w:tc>
                  <w:tcPr>
                    <w:tcW w:w="50" w:type="pct"/>
                    <w:hideMark/>
                  </w:tcPr>
                  <w:p w14:paraId="6C5E1B3F" w14:textId="77777777" w:rsidR="002E5136" w:rsidRDefault="002E5136">
                    <w:pPr>
                      <w:pStyle w:val="Bibliography"/>
                      <w:rPr>
                        <w:noProof/>
                      </w:rPr>
                    </w:pPr>
                    <w:r>
                      <w:rPr>
                        <w:noProof/>
                      </w:rPr>
                      <w:t xml:space="preserve">[15] </w:t>
                    </w:r>
                  </w:p>
                </w:tc>
                <w:tc>
                  <w:tcPr>
                    <w:tcW w:w="0" w:type="auto"/>
                    <w:hideMark/>
                  </w:tcPr>
                  <w:p w14:paraId="71481E98" w14:textId="77777777" w:rsidR="002E5136" w:rsidRDefault="002E5136">
                    <w:pPr>
                      <w:pStyle w:val="Bibliography"/>
                      <w:rPr>
                        <w:noProof/>
                      </w:rPr>
                    </w:pPr>
                    <w:r>
                      <w:rPr>
                        <w:noProof/>
                      </w:rPr>
                      <w:t xml:space="preserve">Rolls-Royce SMR Limited, Environment, Safety, Security and Safeguards Case Version 2, Tier 1, Chapter 21: Decommissioning and End of Life Aspects, SMR0004599, Issue 3, May 2024. (Record ref. ONRW-2019369590-9911). </w:t>
                    </w:r>
                  </w:p>
                </w:tc>
              </w:tr>
              <w:tr w:rsidR="002E5136" w14:paraId="3FEB1E4C" w14:textId="77777777">
                <w:trPr>
                  <w:divId w:val="478958425"/>
                  <w:tblCellSpacing w:w="15" w:type="dxa"/>
                </w:trPr>
                <w:tc>
                  <w:tcPr>
                    <w:tcW w:w="50" w:type="pct"/>
                    <w:hideMark/>
                  </w:tcPr>
                  <w:p w14:paraId="5615F4E1" w14:textId="77777777" w:rsidR="002E5136" w:rsidRDefault="002E5136">
                    <w:pPr>
                      <w:pStyle w:val="Bibliography"/>
                      <w:rPr>
                        <w:noProof/>
                      </w:rPr>
                    </w:pPr>
                    <w:r>
                      <w:rPr>
                        <w:noProof/>
                      </w:rPr>
                      <w:t xml:space="preserve">[16] </w:t>
                    </w:r>
                  </w:p>
                </w:tc>
                <w:tc>
                  <w:tcPr>
                    <w:tcW w:w="0" w:type="auto"/>
                    <w:hideMark/>
                  </w:tcPr>
                  <w:p w14:paraId="2360495C" w14:textId="77777777" w:rsidR="002E5136" w:rsidRDefault="002E5136">
                    <w:pPr>
                      <w:pStyle w:val="Bibliography"/>
                      <w:rPr>
                        <w:noProof/>
                      </w:rPr>
                    </w:pPr>
                    <w:r>
                      <w:rPr>
                        <w:noProof/>
                      </w:rPr>
                      <w:t xml:space="preserve">Rolls-Royce SMR Limited, Environment, Safety, Security and Safeguards Case Version 2, Tier 1, Chapter 23: Structural Integrity, SMR0004363, Issue 3, May 2024. (Record ref. ONRW-2019369590-9913). </w:t>
                    </w:r>
                  </w:p>
                </w:tc>
              </w:tr>
              <w:tr w:rsidR="002E5136" w14:paraId="69CCB1F0" w14:textId="77777777">
                <w:trPr>
                  <w:divId w:val="478958425"/>
                  <w:tblCellSpacing w:w="15" w:type="dxa"/>
                </w:trPr>
                <w:tc>
                  <w:tcPr>
                    <w:tcW w:w="50" w:type="pct"/>
                    <w:hideMark/>
                  </w:tcPr>
                  <w:p w14:paraId="39F61536" w14:textId="77777777" w:rsidR="002E5136" w:rsidRDefault="002E5136">
                    <w:pPr>
                      <w:pStyle w:val="Bibliography"/>
                      <w:rPr>
                        <w:noProof/>
                      </w:rPr>
                    </w:pPr>
                    <w:r>
                      <w:rPr>
                        <w:noProof/>
                      </w:rPr>
                      <w:t xml:space="preserve">[17] </w:t>
                    </w:r>
                  </w:p>
                </w:tc>
                <w:tc>
                  <w:tcPr>
                    <w:tcW w:w="0" w:type="auto"/>
                    <w:hideMark/>
                  </w:tcPr>
                  <w:p w14:paraId="30989D06" w14:textId="77777777" w:rsidR="002E5136" w:rsidRDefault="002E5136">
                    <w:pPr>
                      <w:pStyle w:val="Bibliography"/>
                      <w:rPr>
                        <w:noProof/>
                      </w:rPr>
                    </w:pPr>
                    <w:r>
                      <w:rPr>
                        <w:noProof/>
                      </w:rPr>
                      <w:t xml:space="preserve">Rolls-Royce SMR Limited, Environment, Safety, Security and Safeguards Case Version 2, Tier 1, Chapter 24: ALARP Summary, SMR0004487, Issue 3, May 2024. (Record ref. ONRW-2019369590-9914). </w:t>
                    </w:r>
                  </w:p>
                </w:tc>
              </w:tr>
              <w:tr w:rsidR="002E5136" w14:paraId="57879252" w14:textId="77777777">
                <w:trPr>
                  <w:divId w:val="478958425"/>
                  <w:tblCellSpacing w:w="15" w:type="dxa"/>
                </w:trPr>
                <w:tc>
                  <w:tcPr>
                    <w:tcW w:w="50" w:type="pct"/>
                    <w:hideMark/>
                  </w:tcPr>
                  <w:p w14:paraId="6CD33E51" w14:textId="77777777" w:rsidR="002E5136" w:rsidRDefault="002E5136">
                    <w:pPr>
                      <w:pStyle w:val="Bibliography"/>
                      <w:rPr>
                        <w:noProof/>
                      </w:rPr>
                    </w:pPr>
                    <w:r>
                      <w:rPr>
                        <w:noProof/>
                      </w:rPr>
                      <w:t xml:space="preserve">[18] </w:t>
                    </w:r>
                  </w:p>
                </w:tc>
                <w:tc>
                  <w:tcPr>
                    <w:tcW w:w="0" w:type="auto"/>
                    <w:hideMark/>
                  </w:tcPr>
                  <w:p w14:paraId="7F0AAC79" w14:textId="77777777" w:rsidR="002E5136" w:rsidRDefault="002E5136">
                    <w:pPr>
                      <w:pStyle w:val="Bibliography"/>
                      <w:rPr>
                        <w:noProof/>
                      </w:rPr>
                    </w:pPr>
                    <w:r>
                      <w:rPr>
                        <w:noProof/>
                      </w:rPr>
                      <w:t xml:space="preserve">ONR, Guidance on Mechanics of Assessment, NS-TAST-GD-096, Issue 1.2, December 2022. www.onr.org.uk/operational/tech_asst_guides/index.htm. </w:t>
                    </w:r>
                  </w:p>
                </w:tc>
              </w:tr>
              <w:tr w:rsidR="002E5136" w14:paraId="2C5B4442" w14:textId="77777777">
                <w:trPr>
                  <w:divId w:val="478958425"/>
                  <w:tblCellSpacing w:w="15" w:type="dxa"/>
                </w:trPr>
                <w:tc>
                  <w:tcPr>
                    <w:tcW w:w="50" w:type="pct"/>
                    <w:hideMark/>
                  </w:tcPr>
                  <w:p w14:paraId="07053114" w14:textId="77777777" w:rsidR="002E5136" w:rsidRDefault="002E5136">
                    <w:pPr>
                      <w:pStyle w:val="Bibliography"/>
                      <w:rPr>
                        <w:noProof/>
                      </w:rPr>
                    </w:pPr>
                    <w:r>
                      <w:rPr>
                        <w:noProof/>
                      </w:rPr>
                      <w:t xml:space="preserve">[19] </w:t>
                    </w:r>
                  </w:p>
                </w:tc>
                <w:tc>
                  <w:tcPr>
                    <w:tcW w:w="0" w:type="auto"/>
                    <w:hideMark/>
                  </w:tcPr>
                  <w:p w14:paraId="6D388535" w14:textId="77777777" w:rsidR="002E5136" w:rsidRDefault="002E5136">
                    <w:pPr>
                      <w:pStyle w:val="Bibliography"/>
                      <w:rPr>
                        <w:noProof/>
                      </w:rPr>
                    </w:pPr>
                    <w:r>
                      <w:rPr>
                        <w:noProof/>
                      </w:rPr>
                      <w:t xml:space="preserve">ONR, Safety Assessment Principles for Nuclear Facilities (SAPs), 2014 Edition, Revision 1, January 2020. www.onr.org.uk/saps/saps2014.pdf. </w:t>
                    </w:r>
                  </w:p>
                </w:tc>
              </w:tr>
              <w:tr w:rsidR="002E5136" w14:paraId="7FBDDEA4" w14:textId="77777777">
                <w:trPr>
                  <w:divId w:val="478958425"/>
                  <w:tblCellSpacing w:w="15" w:type="dxa"/>
                </w:trPr>
                <w:tc>
                  <w:tcPr>
                    <w:tcW w:w="50" w:type="pct"/>
                    <w:hideMark/>
                  </w:tcPr>
                  <w:p w14:paraId="44565126" w14:textId="77777777" w:rsidR="002E5136" w:rsidRDefault="002E5136">
                    <w:pPr>
                      <w:pStyle w:val="Bibliography"/>
                      <w:rPr>
                        <w:noProof/>
                      </w:rPr>
                    </w:pPr>
                    <w:r>
                      <w:rPr>
                        <w:noProof/>
                      </w:rPr>
                      <w:t xml:space="preserve">[20] </w:t>
                    </w:r>
                  </w:p>
                </w:tc>
                <w:tc>
                  <w:tcPr>
                    <w:tcW w:w="0" w:type="auto"/>
                    <w:hideMark/>
                  </w:tcPr>
                  <w:p w14:paraId="3E73E8FC" w14:textId="77777777" w:rsidR="002E5136" w:rsidRDefault="002E5136">
                    <w:pPr>
                      <w:pStyle w:val="Bibliography"/>
                      <w:rPr>
                        <w:noProof/>
                      </w:rPr>
                    </w:pPr>
                    <w:r>
                      <w:rPr>
                        <w:noProof/>
                      </w:rPr>
                      <w:t xml:space="preserve">ONR, Technical Assessment Guides. www.onr.org.uk/operational/tech_asst_guides/index.htm. </w:t>
                    </w:r>
                  </w:p>
                </w:tc>
              </w:tr>
              <w:tr w:rsidR="002E5136" w14:paraId="3BDCDC49" w14:textId="77777777">
                <w:trPr>
                  <w:divId w:val="478958425"/>
                  <w:tblCellSpacing w:w="15" w:type="dxa"/>
                </w:trPr>
                <w:tc>
                  <w:tcPr>
                    <w:tcW w:w="50" w:type="pct"/>
                    <w:hideMark/>
                  </w:tcPr>
                  <w:p w14:paraId="32132447" w14:textId="77777777" w:rsidR="002E5136" w:rsidRDefault="002E5136">
                    <w:pPr>
                      <w:pStyle w:val="Bibliography"/>
                      <w:rPr>
                        <w:noProof/>
                      </w:rPr>
                    </w:pPr>
                    <w:r>
                      <w:rPr>
                        <w:noProof/>
                      </w:rPr>
                      <w:t xml:space="preserve">[21] </w:t>
                    </w:r>
                  </w:p>
                </w:tc>
                <w:tc>
                  <w:tcPr>
                    <w:tcW w:w="0" w:type="auto"/>
                    <w:hideMark/>
                  </w:tcPr>
                  <w:p w14:paraId="23638472" w14:textId="77777777" w:rsidR="002E5136" w:rsidRDefault="002E5136">
                    <w:pPr>
                      <w:pStyle w:val="Bibliography"/>
                      <w:rPr>
                        <w:noProof/>
                      </w:rPr>
                    </w:pPr>
                    <w:r>
                      <w:rPr>
                        <w:noProof/>
                      </w:rPr>
                      <w:t xml:space="preserve">ONR, Guidance on the Production of Reports for Permissioning and Assessment, NS-TAST-GD-108, Issue 1, December 2022. (Record ref. 2022/71935). </w:t>
                    </w:r>
                  </w:p>
                </w:tc>
              </w:tr>
              <w:tr w:rsidR="002E5136" w14:paraId="3AE25103" w14:textId="77777777">
                <w:trPr>
                  <w:divId w:val="478958425"/>
                  <w:tblCellSpacing w:w="15" w:type="dxa"/>
                </w:trPr>
                <w:tc>
                  <w:tcPr>
                    <w:tcW w:w="50" w:type="pct"/>
                    <w:hideMark/>
                  </w:tcPr>
                  <w:p w14:paraId="22FBB251" w14:textId="77777777" w:rsidR="002E5136" w:rsidRDefault="002E5136">
                    <w:pPr>
                      <w:pStyle w:val="Bibliography"/>
                      <w:rPr>
                        <w:noProof/>
                      </w:rPr>
                    </w:pPr>
                    <w:r>
                      <w:rPr>
                        <w:noProof/>
                      </w:rPr>
                      <w:t xml:space="preserve">[22] </w:t>
                    </w:r>
                  </w:p>
                </w:tc>
                <w:tc>
                  <w:tcPr>
                    <w:tcW w:w="0" w:type="auto"/>
                    <w:hideMark/>
                  </w:tcPr>
                  <w:p w14:paraId="2CF48014" w14:textId="77777777" w:rsidR="002E5136" w:rsidRDefault="002E5136">
                    <w:pPr>
                      <w:pStyle w:val="Bibliography"/>
                      <w:rPr>
                        <w:noProof/>
                      </w:rPr>
                    </w:pPr>
                    <w:r>
                      <w:rPr>
                        <w:noProof/>
                      </w:rPr>
                      <w:t xml:space="preserve">ONR, New Nuclear Power Plants: Generic Design Assessment Guidance to Requesting Parties, ONR-GDA-GD-006, Revision 0, October 2019. www.onr.org.uk/new-reactors/onr-gda-gd-006.pdf. </w:t>
                    </w:r>
                  </w:p>
                </w:tc>
              </w:tr>
              <w:tr w:rsidR="002E5136" w14:paraId="23453B3B" w14:textId="77777777">
                <w:trPr>
                  <w:divId w:val="478958425"/>
                  <w:tblCellSpacing w:w="15" w:type="dxa"/>
                </w:trPr>
                <w:tc>
                  <w:tcPr>
                    <w:tcW w:w="50" w:type="pct"/>
                    <w:hideMark/>
                  </w:tcPr>
                  <w:p w14:paraId="174AC073" w14:textId="77777777" w:rsidR="002E5136" w:rsidRDefault="002E5136">
                    <w:pPr>
                      <w:pStyle w:val="Bibliography"/>
                      <w:rPr>
                        <w:noProof/>
                      </w:rPr>
                    </w:pPr>
                    <w:r>
                      <w:rPr>
                        <w:noProof/>
                      </w:rPr>
                      <w:lastRenderedPageBreak/>
                      <w:t xml:space="preserve">[23] </w:t>
                    </w:r>
                  </w:p>
                </w:tc>
                <w:tc>
                  <w:tcPr>
                    <w:tcW w:w="0" w:type="auto"/>
                    <w:hideMark/>
                  </w:tcPr>
                  <w:p w14:paraId="29C5C5E2" w14:textId="77777777" w:rsidR="002E5136" w:rsidRDefault="002E5136">
                    <w:pPr>
                      <w:pStyle w:val="Bibliography"/>
                      <w:rPr>
                        <w:noProof/>
                      </w:rPr>
                    </w:pPr>
                    <w:r>
                      <w:rPr>
                        <w:noProof/>
                      </w:rPr>
                      <w:t xml:space="preserve">ONR, Step 2 Fuel and Core Assessment Plan for the Generic Design Assessment of the Rolls-Royce SMR, ONR-GDA-AP-22-002, Issue 1, February 2023. (Record ref. ONRW-2126615823-406). </w:t>
                    </w:r>
                  </w:p>
                </w:tc>
              </w:tr>
              <w:tr w:rsidR="002E5136" w14:paraId="36999B34" w14:textId="77777777">
                <w:trPr>
                  <w:divId w:val="478958425"/>
                  <w:tblCellSpacing w:w="15" w:type="dxa"/>
                </w:trPr>
                <w:tc>
                  <w:tcPr>
                    <w:tcW w:w="50" w:type="pct"/>
                    <w:hideMark/>
                  </w:tcPr>
                  <w:p w14:paraId="31FE0EE4" w14:textId="77777777" w:rsidR="002E5136" w:rsidRDefault="002E5136">
                    <w:pPr>
                      <w:pStyle w:val="Bibliography"/>
                      <w:rPr>
                        <w:noProof/>
                      </w:rPr>
                    </w:pPr>
                    <w:r>
                      <w:rPr>
                        <w:noProof/>
                      </w:rPr>
                      <w:t xml:space="preserve">[24] </w:t>
                    </w:r>
                  </w:p>
                </w:tc>
                <w:tc>
                  <w:tcPr>
                    <w:tcW w:w="0" w:type="auto"/>
                    <w:hideMark/>
                  </w:tcPr>
                  <w:p w14:paraId="7A8E0D1A" w14:textId="77777777" w:rsidR="002E5136" w:rsidRDefault="002E5136">
                    <w:pPr>
                      <w:pStyle w:val="Bibliography"/>
                      <w:rPr>
                        <w:noProof/>
                      </w:rPr>
                    </w:pPr>
                    <w:r>
                      <w:rPr>
                        <w:noProof/>
                      </w:rPr>
                      <w:t xml:space="preserve">ONR, Generic Design Assessment of the Rolls-Royce SMR - Step 2 summary, Issue No. 1, July 2024. (Record ref. ONRW-2019369590-8980). </w:t>
                    </w:r>
                  </w:p>
                </w:tc>
              </w:tr>
              <w:tr w:rsidR="002E5136" w14:paraId="4C810568" w14:textId="77777777">
                <w:trPr>
                  <w:divId w:val="478958425"/>
                  <w:tblCellSpacing w:w="15" w:type="dxa"/>
                </w:trPr>
                <w:tc>
                  <w:tcPr>
                    <w:tcW w:w="50" w:type="pct"/>
                    <w:hideMark/>
                  </w:tcPr>
                  <w:p w14:paraId="3DE3DE00" w14:textId="77777777" w:rsidR="002E5136" w:rsidRDefault="002E5136">
                    <w:pPr>
                      <w:pStyle w:val="Bibliography"/>
                      <w:rPr>
                        <w:noProof/>
                      </w:rPr>
                    </w:pPr>
                    <w:r>
                      <w:rPr>
                        <w:noProof/>
                      </w:rPr>
                      <w:t xml:space="preserve">[25] </w:t>
                    </w:r>
                  </w:p>
                </w:tc>
                <w:tc>
                  <w:tcPr>
                    <w:tcW w:w="0" w:type="auto"/>
                    <w:hideMark/>
                  </w:tcPr>
                  <w:p w14:paraId="69C8841C" w14:textId="77777777" w:rsidR="002E5136" w:rsidRDefault="002E5136">
                    <w:pPr>
                      <w:pStyle w:val="Bibliography"/>
                      <w:rPr>
                        <w:noProof/>
                      </w:rPr>
                    </w:pPr>
                    <w:r>
                      <w:rPr>
                        <w:noProof/>
                      </w:rPr>
                      <w:t xml:space="preserve">Rolls-Royce SMR Limited, Rolls-Royce SMR Generic Design Assessment Scope, SMR0002183, Issue 2, January 2023. (Record ref. ONRW-2019369590-8058). </w:t>
                    </w:r>
                  </w:p>
                </w:tc>
              </w:tr>
              <w:tr w:rsidR="002E5136" w14:paraId="30A42242" w14:textId="77777777">
                <w:trPr>
                  <w:divId w:val="478958425"/>
                  <w:tblCellSpacing w:w="15" w:type="dxa"/>
                </w:trPr>
                <w:tc>
                  <w:tcPr>
                    <w:tcW w:w="50" w:type="pct"/>
                    <w:hideMark/>
                  </w:tcPr>
                  <w:p w14:paraId="0CB93B74" w14:textId="77777777" w:rsidR="002E5136" w:rsidRDefault="002E5136">
                    <w:pPr>
                      <w:pStyle w:val="Bibliography"/>
                      <w:rPr>
                        <w:noProof/>
                      </w:rPr>
                    </w:pPr>
                    <w:r>
                      <w:rPr>
                        <w:noProof/>
                      </w:rPr>
                      <w:t xml:space="preserve">[26] </w:t>
                    </w:r>
                  </w:p>
                </w:tc>
                <w:tc>
                  <w:tcPr>
                    <w:tcW w:w="0" w:type="auto"/>
                    <w:hideMark/>
                  </w:tcPr>
                  <w:p w14:paraId="392A8E5C" w14:textId="77777777" w:rsidR="002E5136" w:rsidRDefault="002E5136">
                    <w:pPr>
                      <w:pStyle w:val="Bibliography"/>
                      <w:rPr>
                        <w:noProof/>
                      </w:rPr>
                    </w:pPr>
                    <w:r>
                      <w:rPr>
                        <w:noProof/>
                      </w:rPr>
                      <w:t xml:space="preserve">IAEA, Safety Standards. www.iaea.org. </w:t>
                    </w:r>
                  </w:p>
                </w:tc>
              </w:tr>
              <w:tr w:rsidR="002E5136" w14:paraId="77D383A8" w14:textId="77777777">
                <w:trPr>
                  <w:divId w:val="478958425"/>
                  <w:tblCellSpacing w:w="15" w:type="dxa"/>
                </w:trPr>
                <w:tc>
                  <w:tcPr>
                    <w:tcW w:w="50" w:type="pct"/>
                    <w:hideMark/>
                  </w:tcPr>
                  <w:p w14:paraId="23C318B7" w14:textId="77777777" w:rsidR="002E5136" w:rsidRDefault="002E5136">
                    <w:pPr>
                      <w:pStyle w:val="Bibliography"/>
                      <w:rPr>
                        <w:noProof/>
                      </w:rPr>
                    </w:pPr>
                    <w:r>
                      <w:rPr>
                        <w:noProof/>
                      </w:rPr>
                      <w:t xml:space="preserve">[27] </w:t>
                    </w:r>
                  </w:p>
                </w:tc>
                <w:tc>
                  <w:tcPr>
                    <w:tcW w:w="0" w:type="auto"/>
                    <w:hideMark/>
                  </w:tcPr>
                  <w:p w14:paraId="0E97FD0D" w14:textId="77777777" w:rsidR="002E5136" w:rsidRDefault="002E5136">
                    <w:pPr>
                      <w:pStyle w:val="Bibliography"/>
                      <w:rPr>
                        <w:noProof/>
                      </w:rPr>
                    </w:pPr>
                    <w:r>
                      <w:rPr>
                        <w:noProof/>
                      </w:rPr>
                      <w:t xml:space="preserve">IAEA, Nuclear Security series. www.iaea.org. </w:t>
                    </w:r>
                  </w:p>
                </w:tc>
              </w:tr>
              <w:tr w:rsidR="002E5136" w14:paraId="644FA05E" w14:textId="77777777">
                <w:trPr>
                  <w:divId w:val="478958425"/>
                  <w:tblCellSpacing w:w="15" w:type="dxa"/>
                </w:trPr>
                <w:tc>
                  <w:tcPr>
                    <w:tcW w:w="50" w:type="pct"/>
                    <w:hideMark/>
                  </w:tcPr>
                  <w:p w14:paraId="086EBD1E" w14:textId="77777777" w:rsidR="002E5136" w:rsidRDefault="002E5136">
                    <w:pPr>
                      <w:pStyle w:val="Bibliography"/>
                      <w:rPr>
                        <w:noProof/>
                      </w:rPr>
                    </w:pPr>
                    <w:r>
                      <w:rPr>
                        <w:noProof/>
                      </w:rPr>
                      <w:t xml:space="preserve">[28] </w:t>
                    </w:r>
                  </w:p>
                </w:tc>
                <w:tc>
                  <w:tcPr>
                    <w:tcW w:w="0" w:type="auto"/>
                    <w:hideMark/>
                  </w:tcPr>
                  <w:p w14:paraId="1B59EFC2" w14:textId="77777777" w:rsidR="002E5136" w:rsidRDefault="002E5136">
                    <w:pPr>
                      <w:pStyle w:val="Bibliography"/>
                      <w:rPr>
                        <w:noProof/>
                      </w:rPr>
                    </w:pPr>
                    <w:r>
                      <w:rPr>
                        <w:noProof/>
                      </w:rPr>
                      <w:t xml:space="preserve">WENRA, Safety Reference Levels for Existing Reactors 2020. February 2021. WENRA. www.wenra.eu. </w:t>
                    </w:r>
                  </w:p>
                </w:tc>
              </w:tr>
              <w:tr w:rsidR="002E5136" w14:paraId="42D8DC71" w14:textId="77777777">
                <w:trPr>
                  <w:divId w:val="478958425"/>
                  <w:tblCellSpacing w:w="15" w:type="dxa"/>
                </w:trPr>
                <w:tc>
                  <w:tcPr>
                    <w:tcW w:w="50" w:type="pct"/>
                    <w:hideMark/>
                  </w:tcPr>
                  <w:p w14:paraId="5DC82D82" w14:textId="77777777" w:rsidR="002E5136" w:rsidRDefault="002E5136">
                    <w:pPr>
                      <w:pStyle w:val="Bibliography"/>
                      <w:rPr>
                        <w:noProof/>
                      </w:rPr>
                    </w:pPr>
                    <w:r>
                      <w:rPr>
                        <w:noProof/>
                      </w:rPr>
                      <w:t xml:space="preserve">[29] </w:t>
                    </w:r>
                  </w:p>
                </w:tc>
                <w:tc>
                  <w:tcPr>
                    <w:tcW w:w="0" w:type="auto"/>
                    <w:hideMark/>
                  </w:tcPr>
                  <w:p w14:paraId="6386BBA0" w14:textId="77777777" w:rsidR="002E5136" w:rsidRDefault="002E5136">
                    <w:pPr>
                      <w:pStyle w:val="Bibliography"/>
                      <w:rPr>
                        <w:noProof/>
                      </w:rPr>
                    </w:pPr>
                    <w:r>
                      <w:rPr>
                        <w:noProof/>
                      </w:rPr>
                      <w:t xml:space="preserve">WENRA, WENRA Safety Objectives for New Nuclear Power Plants and WENRA Report on Safety of new NPP designs, September 2020. www.wenra.eu. </w:t>
                    </w:r>
                  </w:p>
                </w:tc>
              </w:tr>
              <w:tr w:rsidR="002E5136" w14:paraId="23A9875E" w14:textId="77777777">
                <w:trPr>
                  <w:divId w:val="478958425"/>
                  <w:tblCellSpacing w:w="15" w:type="dxa"/>
                </w:trPr>
                <w:tc>
                  <w:tcPr>
                    <w:tcW w:w="50" w:type="pct"/>
                    <w:hideMark/>
                  </w:tcPr>
                  <w:p w14:paraId="148DA36F" w14:textId="77777777" w:rsidR="002E5136" w:rsidRDefault="002E5136">
                    <w:pPr>
                      <w:pStyle w:val="Bibliography"/>
                      <w:rPr>
                        <w:noProof/>
                      </w:rPr>
                    </w:pPr>
                    <w:r>
                      <w:rPr>
                        <w:noProof/>
                      </w:rPr>
                      <w:t xml:space="preserve">[30] </w:t>
                    </w:r>
                  </w:p>
                </w:tc>
                <w:tc>
                  <w:tcPr>
                    <w:tcW w:w="0" w:type="auto"/>
                    <w:hideMark/>
                  </w:tcPr>
                  <w:p w14:paraId="18C39EA3" w14:textId="77777777" w:rsidR="002E5136" w:rsidRDefault="002E5136">
                    <w:pPr>
                      <w:pStyle w:val="Bibliography"/>
                      <w:rPr>
                        <w:noProof/>
                      </w:rPr>
                    </w:pPr>
                    <w:r>
                      <w:rPr>
                        <w:noProof/>
                      </w:rPr>
                      <w:t xml:space="preserve">ONR, Regulating Duties to Reduce Risks to ALARP, NS-TAST-GD-005, Issue 12, January 2024. www.onr.org.uk/operational/tech_asst_guides/index.htm. </w:t>
                    </w:r>
                  </w:p>
                </w:tc>
              </w:tr>
              <w:tr w:rsidR="002E5136" w14:paraId="6748F6E1" w14:textId="77777777">
                <w:trPr>
                  <w:divId w:val="478958425"/>
                  <w:tblCellSpacing w:w="15" w:type="dxa"/>
                </w:trPr>
                <w:tc>
                  <w:tcPr>
                    <w:tcW w:w="50" w:type="pct"/>
                    <w:hideMark/>
                  </w:tcPr>
                  <w:p w14:paraId="39BAE4CF" w14:textId="77777777" w:rsidR="002E5136" w:rsidRDefault="002E5136">
                    <w:pPr>
                      <w:pStyle w:val="Bibliography"/>
                      <w:rPr>
                        <w:noProof/>
                      </w:rPr>
                    </w:pPr>
                    <w:r>
                      <w:rPr>
                        <w:noProof/>
                      </w:rPr>
                      <w:t xml:space="preserve">[31] </w:t>
                    </w:r>
                  </w:p>
                </w:tc>
                <w:tc>
                  <w:tcPr>
                    <w:tcW w:w="0" w:type="auto"/>
                    <w:hideMark/>
                  </w:tcPr>
                  <w:p w14:paraId="51E8B3DD" w14:textId="77777777" w:rsidR="002E5136" w:rsidRDefault="002E5136">
                    <w:pPr>
                      <w:pStyle w:val="Bibliography"/>
                      <w:rPr>
                        <w:noProof/>
                      </w:rPr>
                    </w:pPr>
                    <w:r>
                      <w:rPr>
                        <w:noProof/>
                      </w:rPr>
                      <w:t xml:space="preserve">ONR, Safety of Nuclear Fuel in Power Reactors, NS-TAST-GD-075, Issue 3.1, December 2022. www.onr.org.uk/operational/tech_asst_guides/index.htm. </w:t>
                    </w:r>
                  </w:p>
                </w:tc>
              </w:tr>
              <w:tr w:rsidR="002E5136" w14:paraId="3E80C0FF" w14:textId="77777777">
                <w:trPr>
                  <w:divId w:val="478958425"/>
                  <w:tblCellSpacing w:w="15" w:type="dxa"/>
                </w:trPr>
                <w:tc>
                  <w:tcPr>
                    <w:tcW w:w="50" w:type="pct"/>
                    <w:hideMark/>
                  </w:tcPr>
                  <w:p w14:paraId="75340E85" w14:textId="77777777" w:rsidR="002E5136" w:rsidRDefault="002E5136">
                    <w:pPr>
                      <w:pStyle w:val="Bibliography"/>
                      <w:rPr>
                        <w:noProof/>
                      </w:rPr>
                    </w:pPr>
                    <w:r>
                      <w:rPr>
                        <w:noProof/>
                      </w:rPr>
                      <w:t xml:space="preserve">[32] </w:t>
                    </w:r>
                  </w:p>
                </w:tc>
                <w:tc>
                  <w:tcPr>
                    <w:tcW w:w="0" w:type="auto"/>
                    <w:hideMark/>
                  </w:tcPr>
                  <w:p w14:paraId="691DFD06" w14:textId="77777777" w:rsidR="002E5136" w:rsidRDefault="002E5136">
                    <w:pPr>
                      <w:pStyle w:val="Bibliography"/>
                      <w:rPr>
                        <w:noProof/>
                      </w:rPr>
                    </w:pPr>
                    <w:r>
                      <w:rPr>
                        <w:noProof/>
                      </w:rPr>
                      <w:t xml:space="preserve">IAEA, Safety of Nuclear Power Plants, Specific Safety Requirements No. SSR-2/1, February 2016. www.iaea.org. </w:t>
                    </w:r>
                  </w:p>
                </w:tc>
              </w:tr>
              <w:tr w:rsidR="002E5136" w14:paraId="3D3FB1A9" w14:textId="77777777">
                <w:trPr>
                  <w:divId w:val="478958425"/>
                  <w:tblCellSpacing w:w="15" w:type="dxa"/>
                </w:trPr>
                <w:tc>
                  <w:tcPr>
                    <w:tcW w:w="50" w:type="pct"/>
                    <w:hideMark/>
                  </w:tcPr>
                  <w:p w14:paraId="6C78CD1A" w14:textId="77777777" w:rsidR="002E5136" w:rsidRDefault="002E5136">
                    <w:pPr>
                      <w:pStyle w:val="Bibliography"/>
                      <w:rPr>
                        <w:noProof/>
                      </w:rPr>
                    </w:pPr>
                    <w:r>
                      <w:rPr>
                        <w:noProof/>
                      </w:rPr>
                      <w:t xml:space="preserve">[33] </w:t>
                    </w:r>
                  </w:p>
                </w:tc>
                <w:tc>
                  <w:tcPr>
                    <w:tcW w:w="0" w:type="auto"/>
                    <w:hideMark/>
                  </w:tcPr>
                  <w:p w14:paraId="71614FCF" w14:textId="77777777" w:rsidR="002E5136" w:rsidRDefault="002E5136">
                    <w:pPr>
                      <w:pStyle w:val="Bibliography"/>
                      <w:rPr>
                        <w:noProof/>
                      </w:rPr>
                    </w:pPr>
                    <w:r>
                      <w:rPr>
                        <w:noProof/>
                      </w:rPr>
                      <w:t xml:space="preserve">IAEA, Deterministic Safety Analysis for for Nuclear Power Plants, Specific Safety Guide No. SSG-2, July 2019. www.iaea.org. </w:t>
                    </w:r>
                  </w:p>
                </w:tc>
              </w:tr>
              <w:tr w:rsidR="002E5136" w14:paraId="66D38540" w14:textId="77777777">
                <w:trPr>
                  <w:divId w:val="478958425"/>
                  <w:tblCellSpacing w:w="15" w:type="dxa"/>
                </w:trPr>
                <w:tc>
                  <w:tcPr>
                    <w:tcW w:w="50" w:type="pct"/>
                    <w:hideMark/>
                  </w:tcPr>
                  <w:p w14:paraId="4F8F64CE" w14:textId="77777777" w:rsidR="002E5136" w:rsidRDefault="002E5136">
                    <w:pPr>
                      <w:pStyle w:val="Bibliography"/>
                      <w:rPr>
                        <w:noProof/>
                      </w:rPr>
                    </w:pPr>
                    <w:r>
                      <w:rPr>
                        <w:noProof/>
                      </w:rPr>
                      <w:t xml:space="preserve">[34] </w:t>
                    </w:r>
                  </w:p>
                </w:tc>
                <w:tc>
                  <w:tcPr>
                    <w:tcW w:w="0" w:type="auto"/>
                    <w:hideMark/>
                  </w:tcPr>
                  <w:p w14:paraId="4B1B0675" w14:textId="77777777" w:rsidR="002E5136" w:rsidRDefault="002E5136">
                    <w:pPr>
                      <w:pStyle w:val="Bibliography"/>
                      <w:rPr>
                        <w:noProof/>
                      </w:rPr>
                    </w:pPr>
                    <w:r>
                      <w:rPr>
                        <w:noProof/>
                      </w:rPr>
                      <w:t xml:space="preserve">IAEA, Storage of Spent Nuclear Fuel, Specific Safety Guide No. SSG-15, Rev 1, 2020. www-pub.iaea.org/MTCD/Publications/PDF/P1882_web.pdf. </w:t>
                    </w:r>
                  </w:p>
                </w:tc>
              </w:tr>
              <w:tr w:rsidR="002E5136" w14:paraId="517D6F4F" w14:textId="77777777">
                <w:trPr>
                  <w:divId w:val="478958425"/>
                  <w:tblCellSpacing w:w="15" w:type="dxa"/>
                </w:trPr>
                <w:tc>
                  <w:tcPr>
                    <w:tcW w:w="50" w:type="pct"/>
                    <w:hideMark/>
                  </w:tcPr>
                  <w:p w14:paraId="5BABE4C8" w14:textId="77777777" w:rsidR="002E5136" w:rsidRDefault="002E5136">
                    <w:pPr>
                      <w:pStyle w:val="Bibliography"/>
                      <w:rPr>
                        <w:noProof/>
                      </w:rPr>
                    </w:pPr>
                    <w:r>
                      <w:rPr>
                        <w:noProof/>
                      </w:rPr>
                      <w:t xml:space="preserve">[35] </w:t>
                    </w:r>
                  </w:p>
                </w:tc>
                <w:tc>
                  <w:tcPr>
                    <w:tcW w:w="0" w:type="auto"/>
                    <w:hideMark/>
                  </w:tcPr>
                  <w:p w14:paraId="6C74A226" w14:textId="77777777" w:rsidR="002E5136" w:rsidRDefault="002E5136">
                    <w:pPr>
                      <w:pStyle w:val="Bibliography"/>
                      <w:rPr>
                        <w:noProof/>
                      </w:rPr>
                    </w:pPr>
                    <w:r>
                      <w:rPr>
                        <w:noProof/>
                      </w:rPr>
                      <w:t xml:space="preserve">IAEA, Design of the Reactor Core for Nuclear Power Plants, Specific Safety Guide No. SSG-52, Decemeber 2019. www.iaea.org. </w:t>
                    </w:r>
                  </w:p>
                </w:tc>
              </w:tr>
              <w:tr w:rsidR="002E5136" w14:paraId="117C89FC" w14:textId="77777777">
                <w:trPr>
                  <w:divId w:val="478958425"/>
                  <w:tblCellSpacing w:w="15" w:type="dxa"/>
                </w:trPr>
                <w:tc>
                  <w:tcPr>
                    <w:tcW w:w="50" w:type="pct"/>
                    <w:hideMark/>
                  </w:tcPr>
                  <w:p w14:paraId="54240BEE" w14:textId="77777777" w:rsidR="002E5136" w:rsidRDefault="002E5136">
                    <w:pPr>
                      <w:pStyle w:val="Bibliography"/>
                      <w:rPr>
                        <w:noProof/>
                      </w:rPr>
                    </w:pPr>
                    <w:r>
                      <w:rPr>
                        <w:noProof/>
                      </w:rPr>
                      <w:t xml:space="preserve">[36] </w:t>
                    </w:r>
                  </w:p>
                </w:tc>
                <w:tc>
                  <w:tcPr>
                    <w:tcW w:w="0" w:type="auto"/>
                    <w:hideMark/>
                  </w:tcPr>
                  <w:p w14:paraId="05EA8853" w14:textId="77777777" w:rsidR="002E5136" w:rsidRDefault="002E5136">
                    <w:pPr>
                      <w:pStyle w:val="Bibliography"/>
                      <w:rPr>
                        <w:noProof/>
                      </w:rPr>
                    </w:pPr>
                    <w:r>
                      <w:rPr>
                        <w:noProof/>
                      </w:rPr>
                      <w:t xml:space="preserve">IAEA, Format and Content of the Safety Analsyis Report for Nuclear Power Plants, Specific Safety Guide No. SSG-61, September 2021. www.iaea.org. </w:t>
                    </w:r>
                  </w:p>
                </w:tc>
              </w:tr>
              <w:tr w:rsidR="002E5136" w14:paraId="53D5D95C" w14:textId="77777777">
                <w:trPr>
                  <w:divId w:val="478958425"/>
                  <w:tblCellSpacing w:w="15" w:type="dxa"/>
                </w:trPr>
                <w:tc>
                  <w:tcPr>
                    <w:tcW w:w="50" w:type="pct"/>
                    <w:hideMark/>
                  </w:tcPr>
                  <w:p w14:paraId="71C63401" w14:textId="77777777" w:rsidR="002E5136" w:rsidRDefault="002E5136">
                    <w:pPr>
                      <w:pStyle w:val="Bibliography"/>
                      <w:rPr>
                        <w:noProof/>
                      </w:rPr>
                    </w:pPr>
                    <w:r>
                      <w:rPr>
                        <w:noProof/>
                      </w:rPr>
                      <w:t xml:space="preserve">[37] </w:t>
                    </w:r>
                  </w:p>
                </w:tc>
                <w:tc>
                  <w:tcPr>
                    <w:tcW w:w="0" w:type="auto"/>
                    <w:hideMark/>
                  </w:tcPr>
                  <w:p w14:paraId="5BC5F1B0" w14:textId="77777777" w:rsidR="002E5136" w:rsidRDefault="002E5136">
                    <w:pPr>
                      <w:pStyle w:val="Bibliography"/>
                      <w:rPr>
                        <w:noProof/>
                      </w:rPr>
                    </w:pPr>
                    <w:r>
                      <w:rPr>
                        <w:noProof/>
                      </w:rPr>
                      <w:t xml:space="preserve">IAEA, Core Management and Fuel Handling for Nuclear Power Plants, Specific Safety Guide No. SSG-73, September 2022. www.iaea.org. </w:t>
                    </w:r>
                  </w:p>
                </w:tc>
              </w:tr>
              <w:tr w:rsidR="002E5136" w14:paraId="589847C6" w14:textId="77777777">
                <w:trPr>
                  <w:divId w:val="478958425"/>
                  <w:tblCellSpacing w:w="15" w:type="dxa"/>
                </w:trPr>
                <w:tc>
                  <w:tcPr>
                    <w:tcW w:w="50" w:type="pct"/>
                    <w:hideMark/>
                  </w:tcPr>
                  <w:p w14:paraId="4E0071E4" w14:textId="77777777" w:rsidR="002E5136" w:rsidRDefault="002E5136">
                    <w:pPr>
                      <w:pStyle w:val="Bibliography"/>
                      <w:rPr>
                        <w:noProof/>
                      </w:rPr>
                    </w:pPr>
                    <w:r>
                      <w:rPr>
                        <w:noProof/>
                      </w:rPr>
                      <w:lastRenderedPageBreak/>
                      <w:t xml:space="preserve">[38] </w:t>
                    </w:r>
                  </w:p>
                </w:tc>
                <w:tc>
                  <w:tcPr>
                    <w:tcW w:w="0" w:type="auto"/>
                    <w:hideMark/>
                  </w:tcPr>
                  <w:p w14:paraId="021E1F02" w14:textId="77777777" w:rsidR="002E5136" w:rsidRDefault="002E5136">
                    <w:pPr>
                      <w:pStyle w:val="Bibliography"/>
                      <w:rPr>
                        <w:noProof/>
                      </w:rPr>
                    </w:pPr>
                    <w:r>
                      <w:rPr>
                        <w:noProof/>
                      </w:rPr>
                      <w:t xml:space="preserve">IAEA, Review of Fuel Failures in Water Cooled Reactors, NF-T-2.1, 2010. www-pub.iaea.org/MTCD/Publications/PDF/Pub1445_web.pdf. </w:t>
                    </w:r>
                  </w:p>
                </w:tc>
              </w:tr>
              <w:tr w:rsidR="002E5136" w14:paraId="2624C049" w14:textId="77777777">
                <w:trPr>
                  <w:divId w:val="478958425"/>
                  <w:tblCellSpacing w:w="15" w:type="dxa"/>
                </w:trPr>
                <w:tc>
                  <w:tcPr>
                    <w:tcW w:w="50" w:type="pct"/>
                    <w:hideMark/>
                  </w:tcPr>
                  <w:p w14:paraId="65064BAD" w14:textId="77777777" w:rsidR="002E5136" w:rsidRDefault="002E5136">
                    <w:pPr>
                      <w:pStyle w:val="Bibliography"/>
                      <w:rPr>
                        <w:noProof/>
                      </w:rPr>
                    </w:pPr>
                    <w:r>
                      <w:rPr>
                        <w:noProof/>
                      </w:rPr>
                      <w:t xml:space="preserve">[39] </w:t>
                    </w:r>
                  </w:p>
                </w:tc>
                <w:tc>
                  <w:tcPr>
                    <w:tcW w:w="0" w:type="auto"/>
                    <w:hideMark/>
                  </w:tcPr>
                  <w:p w14:paraId="3D920709" w14:textId="77777777" w:rsidR="002E5136" w:rsidRDefault="002E5136">
                    <w:pPr>
                      <w:pStyle w:val="Bibliography"/>
                      <w:rPr>
                        <w:noProof/>
                      </w:rPr>
                    </w:pPr>
                    <w:r>
                      <w:rPr>
                        <w:noProof/>
                      </w:rPr>
                      <w:t xml:space="preserve">OECD NEA, Nuclear Fuel Safety Criterea Technical Review, Second Edition, 2012. www.oecd-nea.org. </w:t>
                    </w:r>
                  </w:p>
                </w:tc>
              </w:tr>
              <w:tr w:rsidR="002E5136" w14:paraId="2A23E82E" w14:textId="77777777">
                <w:trPr>
                  <w:divId w:val="478958425"/>
                  <w:tblCellSpacing w:w="15" w:type="dxa"/>
                </w:trPr>
                <w:tc>
                  <w:tcPr>
                    <w:tcW w:w="50" w:type="pct"/>
                    <w:hideMark/>
                  </w:tcPr>
                  <w:p w14:paraId="6AF16617" w14:textId="77777777" w:rsidR="002E5136" w:rsidRDefault="002E5136">
                    <w:pPr>
                      <w:pStyle w:val="Bibliography"/>
                      <w:rPr>
                        <w:noProof/>
                      </w:rPr>
                    </w:pPr>
                    <w:r>
                      <w:rPr>
                        <w:noProof/>
                      </w:rPr>
                      <w:t xml:space="preserve">[40] </w:t>
                    </w:r>
                  </w:p>
                </w:tc>
                <w:tc>
                  <w:tcPr>
                    <w:tcW w:w="0" w:type="auto"/>
                    <w:hideMark/>
                  </w:tcPr>
                  <w:p w14:paraId="49E67BB0" w14:textId="77777777" w:rsidR="002E5136" w:rsidRDefault="002E5136">
                    <w:pPr>
                      <w:pStyle w:val="Bibliography"/>
                      <w:rPr>
                        <w:noProof/>
                      </w:rPr>
                    </w:pPr>
                    <w:r>
                      <w:rPr>
                        <w:noProof/>
                      </w:rPr>
                      <w:t xml:space="preserve">ONR, Generic Design Assessment of the Rolls-Royce SMR - Step 2 assessment of Chemistry, ONRW-2126615823-2874, Issue No. 1, July 2024. (Record ref. ONRW-2126615823-2874). </w:t>
                    </w:r>
                  </w:p>
                </w:tc>
              </w:tr>
              <w:tr w:rsidR="002E5136" w14:paraId="4C5EBDDD" w14:textId="77777777">
                <w:trPr>
                  <w:divId w:val="478958425"/>
                  <w:tblCellSpacing w:w="15" w:type="dxa"/>
                </w:trPr>
                <w:tc>
                  <w:tcPr>
                    <w:tcW w:w="50" w:type="pct"/>
                    <w:hideMark/>
                  </w:tcPr>
                  <w:p w14:paraId="3E8EED00" w14:textId="77777777" w:rsidR="002E5136" w:rsidRDefault="002E5136">
                    <w:pPr>
                      <w:pStyle w:val="Bibliography"/>
                      <w:rPr>
                        <w:noProof/>
                      </w:rPr>
                    </w:pPr>
                    <w:r>
                      <w:rPr>
                        <w:noProof/>
                      </w:rPr>
                      <w:t xml:space="preserve">[41] </w:t>
                    </w:r>
                  </w:p>
                </w:tc>
                <w:tc>
                  <w:tcPr>
                    <w:tcW w:w="0" w:type="auto"/>
                    <w:hideMark/>
                  </w:tcPr>
                  <w:p w14:paraId="0C26ED00" w14:textId="77777777" w:rsidR="002E5136" w:rsidRDefault="002E5136">
                    <w:pPr>
                      <w:pStyle w:val="Bibliography"/>
                      <w:rPr>
                        <w:noProof/>
                      </w:rPr>
                    </w:pPr>
                    <w:r>
                      <w:rPr>
                        <w:noProof/>
                      </w:rPr>
                      <w:t xml:space="preserve">ONR, Generic Design Assessment of the Rolls-Royce SMR - Step 2 assessment of Fault Studies, ONRW-2126615823-2793, Issue No. 1, June 2024. (Record ref. ONRW-2126615823-2793). </w:t>
                    </w:r>
                  </w:p>
                </w:tc>
              </w:tr>
              <w:tr w:rsidR="002E5136" w14:paraId="21337272" w14:textId="77777777">
                <w:trPr>
                  <w:divId w:val="478958425"/>
                  <w:tblCellSpacing w:w="15" w:type="dxa"/>
                </w:trPr>
                <w:tc>
                  <w:tcPr>
                    <w:tcW w:w="50" w:type="pct"/>
                    <w:hideMark/>
                  </w:tcPr>
                  <w:p w14:paraId="69A6AF35" w14:textId="77777777" w:rsidR="002E5136" w:rsidRDefault="002E5136">
                    <w:pPr>
                      <w:pStyle w:val="Bibliography"/>
                      <w:rPr>
                        <w:noProof/>
                      </w:rPr>
                    </w:pPr>
                    <w:r>
                      <w:rPr>
                        <w:noProof/>
                      </w:rPr>
                      <w:t xml:space="preserve">[42] </w:t>
                    </w:r>
                  </w:p>
                </w:tc>
                <w:tc>
                  <w:tcPr>
                    <w:tcW w:w="0" w:type="auto"/>
                    <w:hideMark/>
                  </w:tcPr>
                  <w:p w14:paraId="3A9C81FC" w14:textId="77777777" w:rsidR="002E5136" w:rsidRDefault="002E5136">
                    <w:pPr>
                      <w:pStyle w:val="Bibliography"/>
                      <w:rPr>
                        <w:noProof/>
                      </w:rPr>
                    </w:pPr>
                    <w:r>
                      <w:rPr>
                        <w:noProof/>
                      </w:rPr>
                      <w:t xml:space="preserve">ONR, Generic Design Assessment of the Rolls-Royce SMR - Step 2 assessment of Mechanical Engineering, ONRW-2126615823-3642, Issue No. 1, June 2024. (Record ref. ONRW-2126615823-3642). </w:t>
                    </w:r>
                  </w:p>
                </w:tc>
              </w:tr>
              <w:tr w:rsidR="002E5136" w14:paraId="59CBC20A" w14:textId="77777777">
                <w:trPr>
                  <w:divId w:val="478958425"/>
                  <w:tblCellSpacing w:w="15" w:type="dxa"/>
                </w:trPr>
                <w:tc>
                  <w:tcPr>
                    <w:tcW w:w="50" w:type="pct"/>
                    <w:hideMark/>
                  </w:tcPr>
                  <w:p w14:paraId="4DBA4758" w14:textId="77777777" w:rsidR="002E5136" w:rsidRDefault="002E5136">
                    <w:pPr>
                      <w:pStyle w:val="Bibliography"/>
                      <w:rPr>
                        <w:noProof/>
                      </w:rPr>
                    </w:pPr>
                    <w:r>
                      <w:rPr>
                        <w:noProof/>
                      </w:rPr>
                      <w:t xml:space="preserve">[43] </w:t>
                    </w:r>
                  </w:p>
                </w:tc>
                <w:tc>
                  <w:tcPr>
                    <w:tcW w:w="0" w:type="auto"/>
                    <w:hideMark/>
                  </w:tcPr>
                  <w:p w14:paraId="7E4FE331" w14:textId="77777777" w:rsidR="002E5136" w:rsidRDefault="002E5136">
                    <w:pPr>
                      <w:pStyle w:val="Bibliography"/>
                      <w:rPr>
                        <w:noProof/>
                      </w:rPr>
                    </w:pPr>
                    <w:r>
                      <w:rPr>
                        <w:noProof/>
                      </w:rPr>
                      <w:t xml:space="preserve">ONR, Generic Design Assessment of the Rolls-Royce SMR - Step 2 assessment of Radiological Protection, ONRW-2126615823-3184, Issue No. 1, July 2024. (Record ref. ONRW-2126615823-3184). </w:t>
                    </w:r>
                  </w:p>
                </w:tc>
              </w:tr>
              <w:tr w:rsidR="002E5136" w14:paraId="1CAEAF7A" w14:textId="77777777">
                <w:trPr>
                  <w:divId w:val="478958425"/>
                  <w:tblCellSpacing w:w="15" w:type="dxa"/>
                </w:trPr>
                <w:tc>
                  <w:tcPr>
                    <w:tcW w:w="50" w:type="pct"/>
                    <w:hideMark/>
                  </w:tcPr>
                  <w:p w14:paraId="78DFE18E" w14:textId="77777777" w:rsidR="002E5136" w:rsidRDefault="002E5136">
                    <w:pPr>
                      <w:pStyle w:val="Bibliography"/>
                      <w:rPr>
                        <w:noProof/>
                      </w:rPr>
                    </w:pPr>
                    <w:r>
                      <w:rPr>
                        <w:noProof/>
                      </w:rPr>
                      <w:t xml:space="preserve">[44] </w:t>
                    </w:r>
                  </w:p>
                </w:tc>
                <w:tc>
                  <w:tcPr>
                    <w:tcW w:w="0" w:type="auto"/>
                    <w:hideMark/>
                  </w:tcPr>
                  <w:p w14:paraId="3FDD0251" w14:textId="77777777" w:rsidR="002E5136" w:rsidRDefault="002E5136">
                    <w:pPr>
                      <w:pStyle w:val="Bibliography"/>
                      <w:rPr>
                        <w:noProof/>
                      </w:rPr>
                    </w:pPr>
                    <w:r>
                      <w:rPr>
                        <w:noProof/>
                      </w:rPr>
                      <w:t xml:space="preserve">ONR, Generic Design Assessment of the Rolls-Royce SMR - Step 2 assessment of Structural Integrity, ONRW-2126615823-2487, Issue No. 1, June 2024. (Record ref. ONRW-2126615823-2487). </w:t>
                    </w:r>
                  </w:p>
                </w:tc>
              </w:tr>
              <w:tr w:rsidR="002E5136" w14:paraId="4ACF5AEA" w14:textId="77777777">
                <w:trPr>
                  <w:divId w:val="478958425"/>
                  <w:tblCellSpacing w:w="15" w:type="dxa"/>
                </w:trPr>
                <w:tc>
                  <w:tcPr>
                    <w:tcW w:w="50" w:type="pct"/>
                    <w:hideMark/>
                  </w:tcPr>
                  <w:p w14:paraId="748E8AD2" w14:textId="77777777" w:rsidR="002E5136" w:rsidRDefault="002E5136">
                    <w:pPr>
                      <w:pStyle w:val="Bibliography"/>
                      <w:rPr>
                        <w:noProof/>
                      </w:rPr>
                    </w:pPr>
                    <w:r>
                      <w:rPr>
                        <w:noProof/>
                      </w:rPr>
                      <w:t xml:space="preserve">[45] </w:t>
                    </w:r>
                  </w:p>
                </w:tc>
                <w:tc>
                  <w:tcPr>
                    <w:tcW w:w="0" w:type="auto"/>
                    <w:hideMark/>
                  </w:tcPr>
                  <w:p w14:paraId="1B70A0A3" w14:textId="77777777" w:rsidR="002E5136" w:rsidRDefault="002E5136">
                    <w:pPr>
                      <w:pStyle w:val="Bibliography"/>
                      <w:rPr>
                        <w:noProof/>
                      </w:rPr>
                    </w:pPr>
                    <w:r>
                      <w:rPr>
                        <w:noProof/>
                      </w:rPr>
                      <w:t xml:space="preserve">Rolls-Royce SMR Limited, Reactor System Design Description, SMR0004986, Issue 2, January 2024. (Record ref. ONRW-2019369590-6677). </w:t>
                    </w:r>
                  </w:p>
                </w:tc>
              </w:tr>
              <w:tr w:rsidR="002E5136" w14:paraId="56FC6E06" w14:textId="77777777">
                <w:trPr>
                  <w:divId w:val="478958425"/>
                  <w:tblCellSpacing w:w="15" w:type="dxa"/>
                </w:trPr>
                <w:tc>
                  <w:tcPr>
                    <w:tcW w:w="50" w:type="pct"/>
                    <w:hideMark/>
                  </w:tcPr>
                  <w:p w14:paraId="0FDFAAB6" w14:textId="77777777" w:rsidR="002E5136" w:rsidRDefault="002E5136">
                    <w:pPr>
                      <w:pStyle w:val="Bibliography"/>
                      <w:rPr>
                        <w:noProof/>
                      </w:rPr>
                    </w:pPr>
                    <w:r>
                      <w:rPr>
                        <w:noProof/>
                      </w:rPr>
                      <w:t xml:space="preserve">[46] </w:t>
                    </w:r>
                  </w:p>
                </w:tc>
                <w:tc>
                  <w:tcPr>
                    <w:tcW w:w="0" w:type="auto"/>
                    <w:hideMark/>
                  </w:tcPr>
                  <w:p w14:paraId="12A4CA95" w14:textId="77777777" w:rsidR="002E5136" w:rsidRDefault="002E5136">
                    <w:pPr>
                      <w:pStyle w:val="Bibliography"/>
                      <w:rPr>
                        <w:noProof/>
                      </w:rPr>
                    </w:pPr>
                    <w:r>
                      <w:rPr>
                        <w:noProof/>
                      </w:rPr>
                      <w:t xml:space="preserve">Rolls-Royce SMR Limited, Fuel and Core Design Basis Summary, Issue 1, SMR0009892, January 2024. (Record ref. ONRW-2019369590-6501). </w:t>
                    </w:r>
                  </w:p>
                </w:tc>
              </w:tr>
              <w:tr w:rsidR="002E5136" w14:paraId="4CF3DF97" w14:textId="77777777">
                <w:trPr>
                  <w:divId w:val="478958425"/>
                  <w:tblCellSpacing w:w="15" w:type="dxa"/>
                </w:trPr>
                <w:tc>
                  <w:tcPr>
                    <w:tcW w:w="50" w:type="pct"/>
                    <w:hideMark/>
                  </w:tcPr>
                  <w:p w14:paraId="2D15C95A" w14:textId="77777777" w:rsidR="002E5136" w:rsidRDefault="002E5136">
                    <w:pPr>
                      <w:pStyle w:val="Bibliography"/>
                      <w:rPr>
                        <w:noProof/>
                      </w:rPr>
                    </w:pPr>
                    <w:r>
                      <w:rPr>
                        <w:noProof/>
                      </w:rPr>
                      <w:t xml:space="preserve">[47] </w:t>
                    </w:r>
                  </w:p>
                </w:tc>
                <w:tc>
                  <w:tcPr>
                    <w:tcW w:w="0" w:type="auto"/>
                    <w:hideMark/>
                  </w:tcPr>
                  <w:p w14:paraId="37DA4E1F" w14:textId="77777777" w:rsidR="002E5136" w:rsidRDefault="002E5136">
                    <w:pPr>
                      <w:pStyle w:val="Bibliography"/>
                      <w:rPr>
                        <w:noProof/>
                      </w:rPr>
                    </w:pPr>
                    <w:r>
                      <w:rPr>
                        <w:noProof/>
                      </w:rPr>
                      <w:t xml:space="preserve">Rolls-Royce SMR Limited, Fuel and Core Performance Analysis Summary, SMR0006618, Issue 1, August 2023. (Record ref. ONRW-2019369590-3891). </w:t>
                    </w:r>
                  </w:p>
                </w:tc>
              </w:tr>
              <w:tr w:rsidR="002E5136" w14:paraId="7F96917E" w14:textId="77777777">
                <w:trPr>
                  <w:divId w:val="478958425"/>
                  <w:tblCellSpacing w:w="15" w:type="dxa"/>
                </w:trPr>
                <w:tc>
                  <w:tcPr>
                    <w:tcW w:w="50" w:type="pct"/>
                    <w:hideMark/>
                  </w:tcPr>
                  <w:p w14:paraId="42D58603" w14:textId="77777777" w:rsidR="002E5136" w:rsidRDefault="002E5136">
                    <w:pPr>
                      <w:pStyle w:val="Bibliography"/>
                      <w:rPr>
                        <w:noProof/>
                      </w:rPr>
                    </w:pPr>
                    <w:r>
                      <w:rPr>
                        <w:noProof/>
                      </w:rPr>
                      <w:t xml:space="preserve">[48] </w:t>
                    </w:r>
                  </w:p>
                </w:tc>
                <w:tc>
                  <w:tcPr>
                    <w:tcW w:w="0" w:type="auto"/>
                    <w:hideMark/>
                  </w:tcPr>
                  <w:p w14:paraId="1482F8FC" w14:textId="77777777" w:rsidR="002E5136" w:rsidRDefault="002E5136">
                    <w:pPr>
                      <w:pStyle w:val="Bibliography"/>
                      <w:rPr>
                        <w:noProof/>
                      </w:rPr>
                    </w:pPr>
                    <w:r>
                      <w:rPr>
                        <w:noProof/>
                      </w:rPr>
                      <w:t xml:space="preserve">Rolls-Royce SMR Limited, Fuel and Core Validation Summary, SMR0005394, Issue 1, June 2023. (Record ref. ONRW-2019369590-4281). </w:t>
                    </w:r>
                  </w:p>
                </w:tc>
              </w:tr>
              <w:tr w:rsidR="002E5136" w14:paraId="0AA5ED48" w14:textId="77777777">
                <w:trPr>
                  <w:divId w:val="478958425"/>
                  <w:tblCellSpacing w:w="15" w:type="dxa"/>
                </w:trPr>
                <w:tc>
                  <w:tcPr>
                    <w:tcW w:w="50" w:type="pct"/>
                    <w:hideMark/>
                  </w:tcPr>
                  <w:p w14:paraId="4E588695" w14:textId="77777777" w:rsidR="002E5136" w:rsidRDefault="002E5136">
                    <w:pPr>
                      <w:pStyle w:val="Bibliography"/>
                      <w:rPr>
                        <w:noProof/>
                      </w:rPr>
                    </w:pPr>
                    <w:r>
                      <w:rPr>
                        <w:noProof/>
                      </w:rPr>
                      <w:t xml:space="preserve">[49] </w:t>
                    </w:r>
                  </w:p>
                </w:tc>
                <w:tc>
                  <w:tcPr>
                    <w:tcW w:w="0" w:type="auto"/>
                    <w:hideMark/>
                  </w:tcPr>
                  <w:p w14:paraId="352FED0D" w14:textId="77777777" w:rsidR="002E5136" w:rsidRDefault="002E5136">
                    <w:pPr>
                      <w:pStyle w:val="Bibliography"/>
                      <w:rPr>
                        <w:noProof/>
                      </w:rPr>
                    </w:pPr>
                    <w:r>
                      <w:rPr>
                        <w:noProof/>
                      </w:rPr>
                      <w:t xml:space="preserve">Rolls-Royce SMR Limited, Reactor System Examination, Maintenance, Inspection and Testing Strategy, SMR0005675, Issue 1, June 2023. (Record ref. ONRW-2019369590-3264). </w:t>
                    </w:r>
                  </w:p>
                </w:tc>
              </w:tr>
              <w:tr w:rsidR="002E5136" w14:paraId="70277C4C" w14:textId="77777777">
                <w:trPr>
                  <w:divId w:val="478958425"/>
                  <w:tblCellSpacing w:w="15" w:type="dxa"/>
                </w:trPr>
                <w:tc>
                  <w:tcPr>
                    <w:tcW w:w="50" w:type="pct"/>
                    <w:hideMark/>
                  </w:tcPr>
                  <w:p w14:paraId="1A8CA9AB" w14:textId="77777777" w:rsidR="002E5136" w:rsidRDefault="002E5136">
                    <w:pPr>
                      <w:pStyle w:val="Bibliography"/>
                      <w:rPr>
                        <w:noProof/>
                      </w:rPr>
                    </w:pPr>
                    <w:r>
                      <w:rPr>
                        <w:noProof/>
                      </w:rPr>
                      <w:t xml:space="preserve">[50] </w:t>
                    </w:r>
                  </w:p>
                </w:tc>
                <w:tc>
                  <w:tcPr>
                    <w:tcW w:w="0" w:type="auto"/>
                    <w:hideMark/>
                  </w:tcPr>
                  <w:p w14:paraId="2155B5AD" w14:textId="77777777" w:rsidR="002E5136" w:rsidRDefault="002E5136">
                    <w:pPr>
                      <w:pStyle w:val="Bibliography"/>
                      <w:rPr>
                        <w:noProof/>
                      </w:rPr>
                    </w:pPr>
                    <w:r>
                      <w:rPr>
                        <w:noProof/>
                      </w:rPr>
                      <w:t xml:space="preserve">Rolls-Royce SMR Limited, Justification of Design Limits, SMR0005456, Issue 1, April 2023. (Record ref. ONRW-2019369590-2663). </w:t>
                    </w:r>
                  </w:p>
                </w:tc>
              </w:tr>
              <w:tr w:rsidR="002E5136" w14:paraId="09BA82F6" w14:textId="77777777">
                <w:trPr>
                  <w:divId w:val="478958425"/>
                  <w:tblCellSpacing w:w="15" w:type="dxa"/>
                </w:trPr>
                <w:tc>
                  <w:tcPr>
                    <w:tcW w:w="50" w:type="pct"/>
                    <w:hideMark/>
                  </w:tcPr>
                  <w:p w14:paraId="35D85045" w14:textId="77777777" w:rsidR="002E5136" w:rsidRDefault="002E5136">
                    <w:pPr>
                      <w:pStyle w:val="Bibliography"/>
                      <w:rPr>
                        <w:noProof/>
                      </w:rPr>
                    </w:pPr>
                    <w:r>
                      <w:rPr>
                        <w:noProof/>
                      </w:rPr>
                      <w:lastRenderedPageBreak/>
                      <w:t xml:space="preserve">[51] </w:t>
                    </w:r>
                  </w:p>
                </w:tc>
                <w:tc>
                  <w:tcPr>
                    <w:tcW w:w="0" w:type="auto"/>
                    <w:hideMark/>
                  </w:tcPr>
                  <w:p w14:paraId="468C26D5" w14:textId="77777777" w:rsidR="002E5136" w:rsidRDefault="002E5136">
                    <w:pPr>
                      <w:pStyle w:val="Bibliography"/>
                      <w:rPr>
                        <w:noProof/>
                      </w:rPr>
                    </w:pPr>
                    <w:r>
                      <w:rPr>
                        <w:noProof/>
                      </w:rPr>
                      <w:t xml:space="preserve">Rolls-Royce SMR Limited, Primary Water Chemistry – Minimisation of Fuel Cladding Corrosion, SMR0007674, Issue 1, November 2023. (Record ref. Available via Rolls-Royce SMR Information Exchange). </w:t>
                    </w:r>
                  </w:p>
                </w:tc>
              </w:tr>
              <w:tr w:rsidR="002E5136" w14:paraId="754DDFB1" w14:textId="77777777">
                <w:trPr>
                  <w:divId w:val="478958425"/>
                  <w:tblCellSpacing w:w="15" w:type="dxa"/>
                </w:trPr>
                <w:tc>
                  <w:tcPr>
                    <w:tcW w:w="50" w:type="pct"/>
                    <w:hideMark/>
                  </w:tcPr>
                  <w:p w14:paraId="533ED914" w14:textId="77777777" w:rsidR="002E5136" w:rsidRDefault="002E5136">
                    <w:pPr>
                      <w:pStyle w:val="Bibliography"/>
                      <w:rPr>
                        <w:noProof/>
                      </w:rPr>
                    </w:pPr>
                    <w:r>
                      <w:rPr>
                        <w:noProof/>
                      </w:rPr>
                      <w:t xml:space="preserve">[52] </w:t>
                    </w:r>
                  </w:p>
                </w:tc>
                <w:tc>
                  <w:tcPr>
                    <w:tcW w:w="0" w:type="auto"/>
                    <w:hideMark/>
                  </w:tcPr>
                  <w:p w14:paraId="2D1AB992" w14:textId="77777777" w:rsidR="002E5136" w:rsidRDefault="002E5136">
                    <w:pPr>
                      <w:pStyle w:val="Bibliography"/>
                      <w:rPr>
                        <w:noProof/>
                      </w:rPr>
                    </w:pPr>
                    <w:r>
                      <w:rPr>
                        <w:noProof/>
                      </w:rPr>
                      <w:t xml:space="preserve">Rolls-Royce SMR Limited, Reactor Physics Performance Assessment, SMR0005182, Issue 1, June 2023. (Record ref. ONRW-2019369590-3266). </w:t>
                    </w:r>
                  </w:p>
                </w:tc>
              </w:tr>
              <w:tr w:rsidR="002E5136" w14:paraId="7E2FC6EF" w14:textId="77777777">
                <w:trPr>
                  <w:divId w:val="478958425"/>
                  <w:tblCellSpacing w:w="15" w:type="dxa"/>
                </w:trPr>
                <w:tc>
                  <w:tcPr>
                    <w:tcW w:w="50" w:type="pct"/>
                    <w:hideMark/>
                  </w:tcPr>
                  <w:p w14:paraId="478B7858" w14:textId="77777777" w:rsidR="002E5136" w:rsidRDefault="002E5136">
                    <w:pPr>
                      <w:pStyle w:val="Bibliography"/>
                      <w:rPr>
                        <w:noProof/>
                      </w:rPr>
                    </w:pPr>
                    <w:r>
                      <w:rPr>
                        <w:noProof/>
                      </w:rPr>
                      <w:t xml:space="preserve">[53] </w:t>
                    </w:r>
                  </w:p>
                </w:tc>
                <w:tc>
                  <w:tcPr>
                    <w:tcW w:w="0" w:type="auto"/>
                    <w:hideMark/>
                  </w:tcPr>
                  <w:p w14:paraId="4C94A94D" w14:textId="77777777" w:rsidR="002E5136" w:rsidRDefault="002E5136">
                    <w:pPr>
                      <w:pStyle w:val="Bibliography"/>
                      <w:rPr>
                        <w:noProof/>
                      </w:rPr>
                    </w:pPr>
                    <w:r>
                      <w:rPr>
                        <w:noProof/>
                      </w:rPr>
                      <w:t xml:space="preserve">Rolls-Royce SMR Limited, Steady State Thermal Hydraulics Performance Assessments, SMR0005991, Issue 1, June 2023. (Record ref. ONRW-2019369590-3269). </w:t>
                    </w:r>
                  </w:p>
                </w:tc>
              </w:tr>
              <w:tr w:rsidR="002E5136" w14:paraId="12FDB278" w14:textId="77777777">
                <w:trPr>
                  <w:divId w:val="478958425"/>
                  <w:tblCellSpacing w:w="15" w:type="dxa"/>
                </w:trPr>
                <w:tc>
                  <w:tcPr>
                    <w:tcW w:w="50" w:type="pct"/>
                    <w:hideMark/>
                  </w:tcPr>
                  <w:p w14:paraId="09EFC879" w14:textId="77777777" w:rsidR="002E5136" w:rsidRDefault="002E5136">
                    <w:pPr>
                      <w:pStyle w:val="Bibliography"/>
                      <w:rPr>
                        <w:noProof/>
                      </w:rPr>
                    </w:pPr>
                    <w:r>
                      <w:rPr>
                        <w:noProof/>
                      </w:rPr>
                      <w:t xml:space="preserve">[54] </w:t>
                    </w:r>
                  </w:p>
                </w:tc>
                <w:tc>
                  <w:tcPr>
                    <w:tcW w:w="0" w:type="auto"/>
                    <w:hideMark/>
                  </w:tcPr>
                  <w:p w14:paraId="4EEA70FE" w14:textId="77777777" w:rsidR="002E5136" w:rsidRDefault="002E5136">
                    <w:pPr>
                      <w:pStyle w:val="Bibliography"/>
                      <w:rPr>
                        <w:noProof/>
                      </w:rPr>
                    </w:pPr>
                    <w:r>
                      <w:rPr>
                        <w:noProof/>
                      </w:rPr>
                      <w:t xml:space="preserve">Rolls-Royce SMR Limited, Criticality Assessments for In-Core and Storage, SMR0005981, Issue 2, January 2024. (Record ref. ONRW-2019369590-3260). </w:t>
                    </w:r>
                  </w:p>
                </w:tc>
              </w:tr>
              <w:tr w:rsidR="002E5136" w14:paraId="6750B810" w14:textId="77777777">
                <w:trPr>
                  <w:divId w:val="478958425"/>
                  <w:tblCellSpacing w:w="15" w:type="dxa"/>
                </w:trPr>
                <w:tc>
                  <w:tcPr>
                    <w:tcW w:w="50" w:type="pct"/>
                    <w:hideMark/>
                  </w:tcPr>
                  <w:p w14:paraId="29B4522E" w14:textId="77777777" w:rsidR="002E5136" w:rsidRDefault="002E5136">
                    <w:pPr>
                      <w:pStyle w:val="Bibliography"/>
                      <w:rPr>
                        <w:noProof/>
                      </w:rPr>
                    </w:pPr>
                    <w:r>
                      <w:rPr>
                        <w:noProof/>
                      </w:rPr>
                      <w:t xml:space="preserve">[55] </w:t>
                    </w:r>
                  </w:p>
                </w:tc>
                <w:tc>
                  <w:tcPr>
                    <w:tcW w:w="0" w:type="auto"/>
                    <w:hideMark/>
                  </w:tcPr>
                  <w:p w14:paraId="05C1651D" w14:textId="77777777" w:rsidR="002E5136" w:rsidRDefault="002E5136">
                    <w:pPr>
                      <w:pStyle w:val="Bibliography"/>
                      <w:rPr>
                        <w:noProof/>
                      </w:rPr>
                    </w:pPr>
                    <w:r>
                      <w:rPr>
                        <w:noProof/>
                      </w:rPr>
                      <w:t xml:space="preserve">Rolls-Royce SMR Limited, Fuel Performance Assessment, SMR0009987, Issue 1, February 2024. (Record ref. ONRW-2019369590-7053). </w:t>
                    </w:r>
                  </w:p>
                </w:tc>
              </w:tr>
              <w:tr w:rsidR="002E5136" w14:paraId="02379748" w14:textId="77777777">
                <w:trPr>
                  <w:divId w:val="478958425"/>
                  <w:tblCellSpacing w:w="15" w:type="dxa"/>
                </w:trPr>
                <w:tc>
                  <w:tcPr>
                    <w:tcW w:w="50" w:type="pct"/>
                    <w:hideMark/>
                  </w:tcPr>
                  <w:p w14:paraId="1EB2364D" w14:textId="77777777" w:rsidR="002E5136" w:rsidRDefault="002E5136">
                    <w:pPr>
                      <w:pStyle w:val="Bibliography"/>
                      <w:rPr>
                        <w:noProof/>
                      </w:rPr>
                    </w:pPr>
                    <w:r>
                      <w:rPr>
                        <w:noProof/>
                      </w:rPr>
                      <w:t xml:space="preserve">[56] </w:t>
                    </w:r>
                  </w:p>
                </w:tc>
                <w:tc>
                  <w:tcPr>
                    <w:tcW w:w="0" w:type="auto"/>
                    <w:hideMark/>
                  </w:tcPr>
                  <w:p w14:paraId="35D9DE72" w14:textId="77777777" w:rsidR="002E5136" w:rsidRDefault="002E5136">
                    <w:pPr>
                      <w:pStyle w:val="Bibliography"/>
                      <w:rPr>
                        <w:noProof/>
                      </w:rPr>
                    </w:pPr>
                    <w:r>
                      <w:rPr>
                        <w:noProof/>
                      </w:rPr>
                      <w:t xml:space="preserve">Rolls-Royce SMR Limited, Neutron Source Assessment, SMR0006583, Issue 2, December 2023. (Record ref. ONRW-2019369590-5936). </w:t>
                    </w:r>
                  </w:p>
                </w:tc>
              </w:tr>
              <w:tr w:rsidR="002E5136" w14:paraId="377D7A59" w14:textId="77777777">
                <w:trPr>
                  <w:divId w:val="478958425"/>
                  <w:tblCellSpacing w:w="15" w:type="dxa"/>
                </w:trPr>
                <w:tc>
                  <w:tcPr>
                    <w:tcW w:w="50" w:type="pct"/>
                    <w:hideMark/>
                  </w:tcPr>
                  <w:p w14:paraId="29B34CCC" w14:textId="77777777" w:rsidR="002E5136" w:rsidRDefault="002E5136">
                    <w:pPr>
                      <w:pStyle w:val="Bibliography"/>
                      <w:rPr>
                        <w:noProof/>
                      </w:rPr>
                    </w:pPr>
                    <w:r>
                      <w:rPr>
                        <w:noProof/>
                      </w:rPr>
                      <w:t xml:space="preserve">[57] </w:t>
                    </w:r>
                  </w:p>
                </w:tc>
                <w:tc>
                  <w:tcPr>
                    <w:tcW w:w="0" w:type="auto"/>
                    <w:hideMark/>
                  </w:tcPr>
                  <w:p w14:paraId="5E95E4F5" w14:textId="77777777" w:rsidR="002E5136" w:rsidRDefault="002E5136">
                    <w:pPr>
                      <w:pStyle w:val="Bibliography"/>
                      <w:rPr>
                        <w:noProof/>
                      </w:rPr>
                    </w:pPr>
                    <w:r>
                      <w:rPr>
                        <w:noProof/>
                      </w:rPr>
                      <w:t xml:space="preserve">Rolls-Royce SMR Limited, PCD2 Boron-Free Decision (RI-1), EDNS01000937657, Issue 1, June 2022. (Record ref. ONRW-2019369590-3566). </w:t>
                    </w:r>
                  </w:p>
                </w:tc>
              </w:tr>
              <w:tr w:rsidR="002E5136" w14:paraId="52FEDE03" w14:textId="77777777">
                <w:trPr>
                  <w:divId w:val="478958425"/>
                  <w:tblCellSpacing w:w="15" w:type="dxa"/>
                </w:trPr>
                <w:tc>
                  <w:tcPr>
                    <w:tcW w:w="50" w:type="pct"/>
                    <w:hideMark/>
                  </w:tcPr>
                  <w:p w14:paraId="63CB7F06" w14:textId="77777777" w:rsidR="002E5136" w:rsidRDefault="002E5136">
                    <w:pPr>
                      <w:pStyle w:val="Bibliography"/>
                      <w:rPr>
                        <w:noProof/>
                      </w:rPr>
                    </w:pPr>
                    <w:r>
                      <w:rPr>
                        <w:noProof/>
                      </w:rPr>
                      <w:t xml:space="preserve">[58] </w:t>
                    </w:r>
                  </w:p>
                </w:tc>
                <w:tc>
                  <w:tcPr>
                    <w:tcW w:w="0" w:type="auto"/>
                    <w:hideMark/>
                  </w:tcPr>
                  <w:p w14:paraId="10D4E917" w14:textId="77777777" w:rsidR="002E5136" w:rsidRDefault="002E5136">
                    <w:pPr>
                      <w:pStyle w:val="Bibliography"/>
                      <w:rPr>
                        <w:noProof/>
                      </w:rPr>
                    </w:pPr>
                    <w:r>
                      <w:rPr>
                        <w:noProof/>
                      </w:rPr>
                      <w:t xml:space="preserve">Rolls-Royce SMR Limited, Reactor System Design Description, SMR0004986, Issue 1, April 2023. (Record ref. ONRW-2019369590-2662). </w:t>
                    </w:r>
                  </w:p>
                </w:tc>
              </w:tr>
              <w:tr w:rsidR="002E5136" w14:paraId="797CCDAA" w14:textId="77777777">
                <w:trPr>
                  <w:divId w:val="478958425"/>
                  <w:tblCellSpacing w:w="15" w:type="dxa"/>
                </w:trPr>
                <w:tc>
                  <w:tcPr>
                    <w:tcW w:w="50" w:type="pct"/>
                    <w:hideMark/>
                  </w:tcPr>
                  <w:p w14:paraId="1697FDF2" w14:textId="77777777" w:rsidR="002E5136" w:rsidRDefault="002E5136">
                    <w:pPr>
                      <w:pStyle w:val="Bibliography"/>
                      <w:rPr>
                        <w:noProof/>
                      </w:rPr>
                    </w:pPr>
                    <w:r>
                      <w:rPr>
                        <w:noProof/>
                      </w:rPr>
                      <w:t xml:space="preserve">[59] </w:t>
                    </w:r>
                  </w:p>
                </w:tc>
                <w:tc>
                  <w:tcPr>
                    <w:tcW w:w="0" w:type="auto"/>
                    <w:hideMark/>
                  </w:tcPr>
                  <w:p w14:paraId="5FF5F31F" w14:textId="77777777" w:rsidR="002E5136" w:rsidRDefault="002E5136">
                    <w:pPr>
                      <w:pStyle w:val="Bibliography"/>
                      <w:rPr>
                        <w:noProof/>
                      </w:rPr>
                    </w:pPr>
                    <w:r>
                      <w:rPr>
                        <w:noProof/>
                      </w:rPr>
                      <w:t xml:space="preserve">Rolls-Royce SMR Limited, Reactor Physics Modelling Report, SMR0005388, Issue 2, June 2023. (Record ref. ONRW-2019369590-4277). </w:t>
                    </w:r>
                  </w:p>
                </w:tc>
              </w:tr>
              <w:tr w:rsidR="002E5136" w14:paraId="7CEDEE74" w14:textId="77777777">
                <w:trPr>
                  <w:divId w:val="478958425"/>
                  <w:tblCellSpacing w:w="15" w:type="dxa"/>
                </w:trPr>
                <w:tc>
                  <w:tcPr>
                    <w:tcW w:w="50" w:type="pct"/>
                    <w:hideMark/>
                  </w:tcPr>
                  <w:p w14:paraId="43EAF80E" w14:textId="77777777" w:rsidR="002E5136" w:rsidRDefault="002E5136">
                    <w:pPr>
                      <w:pStyle w:val="Bibliography"/>
                      <w:rPr>
                        <w:noProof/>
                      </w:rPr>
                    </w:pPr>
                    <w:r>
                      <w:rPr>
                        <w:noProof/>
                      </w:rPr>
                      <w:t xml:space="preserve">[60] </w:t>
                    </w:r>
                  </w:p>
                </w:tc>
                <w:tc>
                  <w:tcPr>
                    <w:tcW w:w="0" w:type="auto"/>
                    <w:hideMark/>
                  </w:tcPr>
                  <w:p w14:paraId="283B1052" w14:textId="77777777" w:rsidR="002E5136" w:rsidRDefault="002E5136">
                    <w:pPr>
                      <w:pStyle w:val="Bibliography"/>
                      <w:rPr>
                        <w:noProof/>
                      </w:rPr>
                    </w:pPr>
                    <w:r>
                      <w:rPr>
                        <w:noProof/>
                      </w:rPr>
                      <w:t xml:space="preserve">Rolls-Royce SMR Limited, Core Design Description, SMR0005138, Issue 1, April 2023. (Record ref. ONRW-2019369590-2661). </w:t>
                    </w:r>
                  </w:p>
                </w:tc>
              </w:tr>
              <w:tr w:rsidR="002E5136" w14:paraId="234D07A0" w14:textId="77777777">
                <w:trPr>
                  <w:divId w:val="478958425"/>
                  <w:tblCellSpacing w:w="15" w:type="dxa"/>
                </w:trPr>
                <w:tc>
                  <w:tcPr>
                    <w:tcW w:w="50" w:type="pct"/>
                    <w:hideMark/>
                  </w:tcPr>
                  <w:p w14:paraId="4EE1E215" w14:textId="77777777" w:rsidR="002E5136" w:rsidRDefault="002E5136">
                    <w:pPr>
                      <w:pStyle w:val="Bibliography"/>
                      <w:rPr>
                        <w:noProof/>
                      </w:rPr>
                    </w:pPr>
                    <w:r>
                      <w:rPr>
                        <w:noProof/>
                      </w:rPr>
                      <w:t xml:space="preserve">[61] </w:t>
                    </w:r>
                  </w:p>
                </w:tc>
                <w:tc>
                  <w:tcPr>
                    <w:tcW w:w="0" w:type="auto"/>
                    <w:hideMark/>
                  </w:tcPr>
                  <w:p w14:paraId="4AAB28E7" w14:textId="77777777" w:rsidR="002E5136" w:rsidRDefault="002E5136">
                    <w:pPr>
                      <w:pStyle w:val="Bibliography"/>
                      <w:rPr>
                        <w:noProof/>
                      </w:rPr>
                    </w:pPr>
                    <w:r>
                      <w:rPr>
                        <w:noProof/>
                      </w:rPr>
                      <w:t xml:space="preserve">Rolls-Royce SMR Limited, Reactor Plant Performance Fault Study Analysis Summary, SMR0007538, Issue 1, November 2023. (Record ref. ONRW-2019369590-5147). </w:t>
                    </w:r>
                  </w:p>
                </w:tc>
              </w:tr>
              <w:tr w:rsidR="002E5136" w14:paraId="6DB0AFAD" w14:textId="77777777">
                <w:trPr>
                  <w:divId w:val="478958425"/>
                  <w:tblCellSpacing w:w="15" w:type="dxa"/>
                </w:trPr>
                <w:tc>
                  <w:tcPr>
                    <w:tcW w:w="50" w:type="pct"/>
                    <w:hideMark/>
                  </w:tcPr>
                  <w:p w14:paraId="5D2A5991" w14:textId="77777777" w:rsidR="002E5136" w:rsidRDefault="002E5136">
                    <w:pPr>
                      <w:pStyle w:val="Bibliography"/>
                      <w:rPr>
                        <w:noProof/>
                      </w:rPr>
                    </w:pPr>
                    <w:r>
                      <w:rPr>
                        <w:noProof/>
                      </w:rPr>
                      <w:t xml:space="preserve">[62] </w:t>
                    </w:r>
                  </w:p>
                </w:tc>
                <w:tc>
                  <w:tcPr>
                    <w:tcW w:w="0" w:type="auto"/>
                    <w:hideMark/>
                  </w:tcPr>
                  <w:p w14:paraId="3CBB04B7" w14:textId="77777777" w:rsidR="002E5136" w:rsidRDefault="002E5136">
                    <w:pPr>
                      <w:pStyle w:val="Bibliography"/>
                      <w:rPr>
                        <w:noProof/>
                      </w:rPr>
                    </w:pPr>
                    <w:r>
                      <w:rPr>
                        <w:noProof/>
                      </w:rPr>
                      <w:t xml:space="preserve">Rolls-Royce SMR Limited, Justification of Design Limits, SMR0005456, Issue 2, January 2024. (Record ref. ONRW-2019369590-6679). </w:t>
                    </w:r>
                  </w:p>
                </w:tc>
              </w:tr>
              <w:tr w:rsidR="002E5136" w14:paraId="21727269" w14:textId="77777777">
                <w:trPr>
                  <w:divId w:val="478958425"/>
                  <w:tblCellSpacing w:w="15" w:type="dxa"/>
                </w:trPr>
                <w:tc>
                  <w:tcPr>
                    <w:tcW w:w="50" w:type="pct"/>
                    <w:hideMark/>
                  </w:tcPr>
                  <w:p w14:paraId="2E507FD4" w14:textId="77777777" w:rsidR="002E5136" w:rsidRDefault="002E5136">
                    <w:pPr>
                      <w:pStyle w:val="Bibliography"/>
                      <w:rPr>
                        <w:noProof/>
                      </w:rPr>
                    </w:pPr>
                    <w:r>
                      <w:rPr>
                        <w:noProof/>
                      </w:rPr>
                      <w:t xml:space="preserve">[63] </w:t>
                    </w:r>
                  </w:p>
                </w:tc>
                <w:tc>
                  <w:tcPr>
                    <w:tcW w:w="0" w:type="auto"/>
                    <w:hideMark/>
                  </w:tcPr>
                  <w:p w14:paraId="6144A4C8" w14:textId="77777777" w:rsidR="002E5136" w:rsidRDefault="002E5136">
                    <w:pPr>
                      <w:pStyle w:val="Bibliography"/>
                      <w:rPr>
                        <w:noProof/>
                      </w:rPr>
                    </w:pPr>
                    <w:r>
                      <w:rPr>
                        <w:noProof/>
                      </w:rPr>
                      <w:t xml:space="preserve">Rolls-Royce SMR Limited, Rod Ejection Accident Methodology and Analysis, Issue 1, SMR0009060, November 2023. (Record ref. ONRW-2019369590-5937). </w:t>
                    </w:r>
                  </w:p>
                </w:tc>
              </w:tr>
              <w:tr w:rsidR="002E5136" w14:paraId="588F4452" w14:textId="77777777">
                <w:trPr>
                  <w:divId w:val="478958425"/>
                  <w:tblCellSpacing w:w="15" w:type="dxa"/>
                </w:trPr>
                <w:tc>
                  <w:tcPr>
                    <w:tcW w:w="50" w:type="pct"/>
                    <w:hideMark/>
                  </w:tcPr>
                  <w:p w14:paraId="3E9BF33F" w14:textId="77777777" w:rsidR="002E5136" w:rsidRDefault="002E5136">
                    <w:pPr>
                      <w:pStyle w:val="Bibliography"/>
                      <w:rPr>
                        <w:noProof/>
                      </w:rPr>
                    </w:pPr>
                    <w:r>
                      <w:rPr>
                        <w:noProof/>
                      </w:rPr>
                      <w:lastRenderedPageBreak/>
                      <w:t xml:space="preserve">[64] </w:t>
                    </w:r>
                  </w:p>
                </w:tc>
                <w:tc>
                  <w:tcPr>
                    <w:tcW w:w="0" w:type="auto"/>
                    <w:hideMark/>
                  </w:tcPr>
                  <w:p w14:paraId="7FCF8E33" w14:textId="77777777" w:rsidR="002E5136" w:rsidRDefault="002E5136">
                    <w:pPr>
                      <w:pStyle w:val="Bibliography"/>
                      <w:rPr>
                        <w:noProof/>
                      </w:rPr>
                    </w:pPr>
                    <w:r>
                      <w:rPr>
                        <w:noProof/>
                      </w:rPr>
                      <w:t xml:space="preserve">Rolls-Royce SMR Limited, DEC-R01-194-LVL3-1000 – Decision Neutron Sources, SMR0001195, Issue 1, October 2023. (Record ref. ONRW-2019369590-6502). </w:t>
                    </w:r>
                  </w:p>
                </w:tc>
              </w:tr>
              <w:tr w:rsidR="002E5136" w14:paraId="376AFD19" w14:textId="77777777">
                <w:trPr>
                  <w:divId w:val="478958425"/>
                  <w:tblCellSpacing w:w="15" w:type="dxa"/>
                </w:trPr>
                <w:tc>
                  <w:tcPr>
                    <w:tcW w:w="50" w:type="pct"/>
                    <w:hideMark/>
                  </w:tcPr>
                  <w:p w14:paraId="0B3CD921" w14:textId="77777777" w:rsidR="002E5136" w:rsidRDefault="002E5136">
                    <w:pPr>
                      <w:pStyle w:val="Bibliography"/>
                      <w:rPr>
                        <w:noProof/>
                      </w:rPr>
                    </w:pPr>
                    <w:r>
                      <w:rPr>
                        <w:noProof/>
                      </w:rPr>
                      <w:t xml:space="preserve">[65] </w:t>
                    </w:r>
                  </w:p>
                </w:tc>
                <w:tc>
                  <w:tcPr>
                    <w:tcW w:w="0" w:type="auto"/>
                    <w:hideMark/>
                  </w:tcPr>
                  <w:p w14:paraId="38628A93" w14:textId="77777777" w:rsidR="002E5136" w:rsidRDefault="002E5136">
                    <w:pPr>
                      <w:pStyle w:val="Bibliography"/>
                      <w:rPr>
                        <w:noProof/>
                      </w:rPr>
                    </w:pPr>
                    <w:r>
                      <w:rPr>
                        <w:noProof/>
                      </w:rPr>
                      <w:t xml:space="preserve">Rolls-Royce SMR Limited, Neutron Source Assessment, SMR00006583, Issue 1, June 2023. (Record ref. ONRW-2019369590-3259). </w:t>
                    </w:r>
                  </w:p>
                </w:tc>
              </w:tr>
              <w:tr w:rsidR="002E5136" w14:paraId="0B750B30" w14:textId="77777777">
                <w:trPr>
                  <w:divId w:val="478958425"/>
                  <w:tblCellSpacing w:w="15" w:type="dxa"/>
                </w:trPr>
                <w:tc>
                  <w:tcPr>
                    <w:tcW w:w="50" w:type="pct"/>
                    <w:hideMark/>
                  </w:tcPr>
                  <w:p w14:paraId="1E7C7DCD" w14:textId="77777777" w:rsidR="002E5136" w:rsidRDefault="002E5136">
                    <w:pPr>
                      <w:pStyle w:val="Bibliography"/>
                      <w:rPr>
                        <w:noProof/>
                      </w:rPr>
                    </w:pPr>
                    <w:r>
                      <w:rPr>
                        <w:noProof/>
                      </w:rPr>
                      <w:t xml:space="preserve">[66] </w:t>
                    </w:r>
                  </w:p>
                </w:tc>
                <w:tc>
                  <w:tcPr>
                    <w:tcW w:w="0" w:type="auto"/>
                    <w:hideMark/>
                  </w:tcPr>
                  <w:p w14:paraId="28F2F385" w14:textId="77777777" w:rsidR="002E5136" w:rsidRDefault="002E5136">
                    <w:pPr>
                      <w:pStyle w:val="Bibliography"/>
                      <w:rPr>
                        <w:noProof/>
                      </w:rPr>
                    </w:pPr>
                    <w:r>
                      <w:rPr>
                        <w:noProof/>
                      </w:rPr>
                      <w:t xml:space="preserve">Rolls-Royce SMR Limited, Neutron Source Modelling Guidelines, SMR0007361, Issue 1, September 2023. (Record ref. ONRW-2019369590-4449). </w:t>
                    </w:r>
                  </w:p>
                </w:tc>
              </w:tr>
              <w:tr w:rsidR="002E5136" w14:paraId="32792CA3" w14:textId="77777777">
                <w:trPr>
                  <w:divId w:val="478958425"/>
                  <w:tblCellSpacing w:w="15" w:type="dxa"/>
                </w:trPr>
                <w:tc>
                  <w:tcPr>
                    <w:tcW w:w="50" w:type="pct"/>
                    <w:hideMark/>
                  </w:tcPr>
                  <w:p w14:paraId="243AEA0F" w14:textId="77777777" w:rsidR="002E5136" w:rsidRDefault="002E5136">
                    <w:pPr>
                      <w:pStyle w:val="Bibliography"/>
                      <w:rPr>
                        <w:noProof/>
                      </w:rPr>
                    </w:pPr>
                    <w:r>
                      <w:rPr>
                        <w:noProof/>
                      </w:rPr>
                      <w:t xml:space="preserve">[67] </w:t>
                    </w:r>
                  </w:p>
                </w:tc>
                <w:tc>
                  <w:tcPr>
                    <w:tcW w:w="0" w:type="auto"/>
                    <w:hideMark/>
                  </w:tcPr>
                  <w:p w14:paraId="03320F14" w14:textId="77777777" w:rsidR="002E5136" w:rsidRDefault="002E5136">
                    <w:pPr>
                      <w:pStyle w:val="Bibliography"/>
                      <w:rPr>
                        <w:noProof/>
                      </w:rPr>
                    </w:pPr>
                    <w:r>
                      <w:rPr>
                        <w:noProof/>
                      </w:rPr>
                      <w:t xml:space="preserve">Rolls-Royce SMR Limited, Reactor Physics Design Basis, SMR0004872, Issue 1, June 2023. (Record ref. ONRW-2019369590-3257). </w:t>
                    </w:r>
                  </w:p>
                </w:tc>
              </w:tr>
              <w:tr w:rsidR="002E5136" w14:paraId="2E80B344" w14:textId="77777777">
                <w:trPr>
                  <w:divId w:val="478958425"/>
                  <w:tblCellSpacing w:w="15" w:type="dxa"/>
                </w:trPr>
                <w:tc>
                  <w:tcPr>
                    <w:tcW w:w="50" w:type="pct"/>
                    <w:hideMark/>
                  </w:tcPr>
                  <w:p w14:paraId="6DB22FCC" w14:textId="77777777" w:rsidR="002E5136" w:rsidRDefault="002E5136">
                    <w:pPr>
                      <w:pStyle w:val="Bibliography"/>
                      <w:rPr>
                        <w:noProof/>
                      </w:rPr>
                    </w:pPr>
                    <w:r>
                      <w:rPr>
                        <w:noProof/>
                      </w:rPr>
                      <w:t xml:space="preserve">[68] </w:t>
                    </w:r>
                  </w:p>
                </w:tc>
                <w:tc>
                  <w:tcPr>
                    <w:tcW w:w="0" w:type="auto"/>
                    <w:hideMark/>
                  </w:tcPr>
                  <w:p w14:paraId="67E099FF" w14:textId="77777777" w:rsidR="002E5136" w:rsidRDefault="002E5136">
                    <w:pPr>
                      <w:pStyle w:val="Bibliography"/>
                      <w:rPr>
                        <w:noProof/>
                      </w:rPr>
                    </w:pPr>
                    <w:r>
                      <w:rPr>
                        <w:noProof/>
                      </w:rPr>
                      <w:t xml:space="preserve">Rolls-Royce SMR Limited, Reactor Pressure Vessel Internals Component Safety Classification, SMR0006913, Issue 1, July 2023. (Record ref. ONRW-2019369590-5445). </w:t>
                    </w:r>
                  </w:p>
                </w:tc>
              </w:tr>
              <w:tr w:rsidR="002E5136" w14:paraId="3A5F6C4B" w14:textId="77777777">
                <w:trPr>
                  <w:divId w:val="478958425"/>
                  <w:tblCellSpacing w:w="15" w:type="dxa"/>
                </w:trPr>
                <w:tc>
                  <w:tcPr>
                    <w:tcW w:w="50" w:type="pct"/>
                    <w:hideMark/>
                  </w:tcPr>
                  <w:p w14:paraId="1A69F333" w14:textId="77777777" w:rsidR="002E5136" w:rsidRDefault="002E5136">
                    <w:pPr>
                      <w:pStyle w:val="Bibliography"/>
                      <w:rPr>
                        <w:noProof/>
                      </w:rPr>
                    </w:pPr>
                    <w:r>
                      <w:rPr>
                        <w:noProof/>
                      </w:rPr>
                      <w:t xml:space="preserve">[69] </w:t>
                    </w:r>
                  </w:p>
                </w:tc>
                <w:tc>
                  <w:tcPr>
                    <w:tcW w:w="0" w:type="auto"/>
                    <w:hideMark/>
                  </w:tcPr>
                  <w:p w14:paraId="6DA3A78B" w14:textId="77777777" w:rsidR="002E5136" w:rsidRDefault="002E5136">
                    <w:pPr>
                      <w:pStyle w:val="Bibliography"/>
                      <w:rPr>
                        <w:noProof/>
                      </w:rPr>
                    </w:pPr>
                    <w:r>
                      <w:rPr>
                        <w:noProof/>
                      </w:rPr>
                      <w:t xml:space="preserve">Rolls-Royce SMR Limited, Fuel and Core Post Irradiation Examination Strategy, SMR0007359, Issue 1, September 2023. (record ref. ONRW-2019369590-4450). </w:t>
                    </w:r>
                  </w:p>
                </w:tc>
              </w:tr>
              <w:tr w:rsidR="002E5136" w14:paraId="64226DBA" w14:textId="77777777">
                <w:trPr>
                  <w:divId w:val="478958425"/>
                  <w:tblCellSpacing w:w="15" w:type="dxa"/>
                </w:trPr>
                <w:tc>
                  <w:tcPr>
                    <w:tcW w:w="50" w:type="pct"/>
                    <w:hideMark/>
                  </w:tcPr>
                  <w:p w14:paraId="79CA4931" w14:textId="77777777" w:rsidR="002E5136" w:rsidRDefault="002E5136">
                    <w:pPr>
                      <w:pStyle w:val="Bibliography"/>
                      <w:rPr>
                        <w:noProof/>
                      </w:rPr>
                    </w:pPr>
                    <w:r>
                      <w:rPr>
                        <w:noProof/>
                      </w:rPr>
                      <w:t xml:space="preserve">[70] </w:t>
                    </w:r>
                  </w:p>
                </w:tc>
                <w:tc>
                  <w:tcPr>
                    <w:tcW w:w="0" w:type="auto"/>
                    <w:hideMark/>
                  </w:tcPr>
                  <w:p w14:paraId="6066D5BC" w14:textId="77777777" w:rsidR="002E5136" w:rsidRDefault="002E5136">
                    <w:pPr>
                      <w:pStyle w:val="Bibliography"/>
                      <w:rPr>
                        <w:noProof/>
                      </w:rPr>
                    </w:pPr>
                    <w:r>
                      <w:rPr>
                        <w:noProof/>
                      </w:rPr>
                      <w:t xml:space="preserve">Rolls-Royce SMR Limited, Reactor System Examination, Maintenance, Inspection and Testing Strategy, SMR0005675, Issue 2, January 2024. (Record ref. ONRW-2019369590-6676). </w:t>
                    </w:r>
                  </w:p>
                </w:tc>
              </w:tr>
              <w:tr w:rsidR="002E5136" w14:paraId="73812920" w14:textId="77777777">
                <w:trPr>
                  <w:divId w:val="478958425"/>
                  <w:tblCellSpacing w:w="15" w:type="dxa"/>
                </w:trPr>
                <w:tc>
                  <w:tcPr>
                    <w:tcW w:w="50" w:type="pct"/>
                    <w:hideMark/>
                  </w:tcPr>
                  <w:p w14:paraId="17D87002" w14:textId="77777777" w:rsidR="002E5136" w:rsidRDefault="002E5136">
                    <w:pPr>
                      <w:pStyle w:val="Bibliography"/>
                      <w:rPr>
                        <w:noProof/>
                      </w:rPr>
                    </w:pPr>
                    <w:r>
                      <w:rPr>
                        <w:noProof/>
                      </w:rPr>
                      <w:t xml:space="preserve">[71] </w:t>
                    </w:r>
                  </w:p>
                </w:tc>
                <w:tc>
                  <w:tcPr>
                    <w:tcW w:w="0" w:type="auto"/>
                    <w:hideMark/>
                  </w:tcPr>
                  <w:p w14:paraId="654DC4BB" w14:textId="77777777" w:rsidR="002E5136" w:rsidRDefault="002E5136">
                    <w:pPr>
                      <w:pStyle w:val="Bibliography"/>
                      <w:rPr>
                        <w:noProof/>
                      </w:rPr>
                    </w:pPr>
                    <w:r>
                      <w:rPr>
                        <w:noProof/>
                      </w:rPr>
                      <w:t xml:space="preserve">Rolls-Royce SMR Limited, Scram [JD01] Safety Measure Design Description, SMR0000639, Issue 2, October 2023. (Record ref. ONRW-2019369590-4931). </w:t>
                    </w:r>
                  </w:p>
                </w:tc>
              </w:tr>
              <w:tr w:rsidR="002E5136" w14:paraId="2F4F7821" w14:textId="77777777">
                <w:trPr>
                  <w:divId w:val="478958425"/>
                  <w:tblCellSpacing w:w="15" w:type="dxa"/>
                </w:trPr>
                <w:tc>
                  <w:tcPr>
                    <w:tcW w:w="50" w:type="pct"/>
                    <w:hideMark/>
                  </w:tcPr>
                  <w:p w14:paraId="3D139FBF" w14:textId="77777777" w:rsidR="002E5136" w:rsidRDefault="002E5136">
                    <w:pPr>
                      <w:pStyle w:val="Bibliography"/>
                      <w:rPr>
                        <w:noProof/>
                      </w:rPr>
                    </w:pPr>
                    <w:r>
                      <w:rPr>
                        <w:noProof/>
                      </w:rPr>
                      <w:t xml:space="preserve">[72] </w:t>
                    </w:r>
                  </w:p>
                </w:tc>
                <w:tc>
                  <w:tcPr>
                    <w:tcW w:w="0" w:type="auto"/>
                    <w:hideMark/>
                  </w:tcPr>
                  <w:p w14:paraId="34E42440" w14:textId="77777777" w:rsidR="002E5136" w:rsidRDefault="002E5136">
                    <w:pPr>
                      <w:pStyle w:val="Bibliography"/>
                      <w:rPr>
                        <w:noProof/>
                      </w:rPr>
                    </w:pPr>
                    <w:r>
                      <w:rPr>
                        <w:noProof/>
                      </w:rPr>
                      <w:t xml:space="preserve">Rolls-Royce SMR Limited, SMR Safety Measure Design Description – Alternative Shutdown Function (ASF) [JD02], SMR0000638, Issue 2, January 2024. (Record ref. ONRW-2019369590-6062). </w:t>
                    </w:r>
                  </w:p>
                </w:tc>
              </w:tr>
              <w:tr w:rsidR="002E5136" w14:paraId="6E1799F8" w14:textId="77777777">
                <w:trPr>
                  <w:divId w:val="478958425"/>
                  <w:tblCellSpacing w:w="15" w:type="dxa"/>
                </w:trPr>
                <w:tc>
                  <w:tcPr>
                    <w:tcW w:w="50" w:type="pct"/>
                    <w:hideMark/>
                  </w:tcPr>
                  <w:p w14:paraId="16C04B67" w14:textId="77777777" w:rsidR="002E5136" w:rsidRDefault="002E5136">
                    <w:pPr>
                      <w:pStyle w:val="Bibliography"/>
                      <w:rPr>
                        <w:noProof/>
                      </w:rPr>
                    </w:pPr>
                    <w:r>
                      <w:rPr>
                        <w:noProof/>
                      </w:rPr>
                      <w:t xml:space="preserve">[73] </w:t>
                    </w:r>
                  </w:p>
                </w:tc>
                <w:tc>
                  <w:tcPr>
                    <w:tcW w:w="0" w:type="auto"/>
                    <w:hideMark/>
                  </w:tcPr>
                  <w:p w14:paraId="6A1977D8" w14:textId="77777777" w:rsidR="002E5136" w:rsidRDefault="002E5136">
                    <w:pPr>
                      <w:pStyle w:val="Bibliography"/>
                      <w:rPr>
                        <w:noProof/>
                      </w:rPr>
                    </w:pPr>
                    <w:r>
                      <w:rPr>
                        <w:noProof/>
                      </w:rPr>
                      <w:t xml:space="preserve">Rolls-Royce SMR Limited, Criticality Validation and Verification, SMR0004999, Issue 2, January 2024. (Record ref. ONRW-2019369590-6672). </w:t>
                    </w:r>
                  </w:p>
                </w:tc>
              </w:tr>
              <w:tr w:rsidR="002E5136" w14:paraId="32AC9C83" w14:textId="77777777">
                <w:trPr>
                  <w:divId w:val="478958425"/>
                  <w:tblCellSpacing w:w="15" w:type="dxa"/>
                </w:trPr>
                <w:tc>
                  <w:tcPr>
                    <w:tcW w:w="50" w:type="pct"/>
                    <w:hideMark/>
                  </w:tcPr>
                  <w:p w14:paraId="1A7AACA4" w14:textId="77777777" w:rsidR="002E5136" w:rsidRDefault="002E5136">
                    <w:pPr>
                      <w:pStyle w:val="Bibliography"/>
                      <w:rPr>
                        <w:noProof/>
                      </w:rPr>
                    </w:pPr>
                    <w:r>
                      <w:rPr>
                        <w:noProof/>
                      </w:rPr>
                      <w:t xml:space="preserve">[74] </w:t>
                    </w:r>
                  </w:p>
                </w:tc>
                <w:tc>
                  <w:tcPr>
                    <w:tcW w:w="0" w:type="auto"/>
                    <w:hideMark/>
                  </w:tcPr>
                  <w:p w14:paraId="6F3DD8A1" w14:textId="77777777" w:rsidR="002E5136" w:rsidRDefault="002E5136">
                    <w:pPr>
                      <w:pStyle w:val="Bibliography"/>
                      <w:rPr>
                        <w:noProof/>
                      </w:rPr>
                    </w:pPr>
                    <w:r>
                      <w:rPr>
                        <w:noProof/>
                      </w:rPr>
                      <w:t xml:space="preserve">Rolls-Royce SMR limited, In-core Monitoring for Mis-loads, SMR0008922, Issue 1, December 2023. (Record ref. ONRW-2019369590-5932). </w:t>
                    </w:r>
                  </w:p>
                </w:tc>
              </w:tr>
              <w:tr w:rsidR="002E5136" w14:paraId="557A4D2E" w14:textId="77777777">
                <w:trPr>
                  <w:divId w:val="478958425"/>
                  <w:tblCellSpacing w:w="15" w:type="dxa"/>
                </w:trPr>
                <w:tc>
                  <w:tcPr>
                    <w:tcW w:w="50" w:type="pct"/>
                    <w:hideMark/>
                  </w:tcPr>
                  <w:p w14:paraId="22FD2987" w14:textId="77777777" w:rsidR="002E5136" w:rsidRDefault="002E5136">
                    <w:pPr>
                      <w:pStyle w:val="Bibliography"/>
                      <w:rPr>
                        <w:noProof/>
                      </w:rPr>
                    </w:pPr>
                    <w:r>
                      <w:rPr>
                        <w:noProof/>
                      </w:rPr>
                      <w:t xml:space="preserve">[75] </w:t>
                    </w:r>
                  </w:p>
                </w:tc>
                <w:tc>
                  <w:tcPr>
                    <w:tcW w:w="0" w:type="auto"/>
                    <w:hideMark/>
                  </w:tcPr>
                  <w:p w14:paraId="652EF502" w14:textId="77777777" w:rsidR="002E5136" w:rsidRDefault="002E5136">
                    <w:pPr>
                      <w:pStyle w:val="Bibliography"/>
                      <w:rPr>
                        <w:noProof/>
                      </w:rPr>
                    </w:pPr>
                    <w:r>
                      <w:rPr>
                        <w:noProof/>
                      </w:rPr>
                      <w:t xml:space="preserve">ONR, Schedule of Step 2 Regulatory Queries, April 2024. (Record ref. ONRW-2019369590-9071). </w:t>
                    </w:r>
                  </w:p>
                </w:tc>
              </w:tr>
              <w:tr w:rsidR="002E5136" w14:paraId="50A18F38" w14:textId="77777777">
                <w:trPr>
                  <w:divId w:val="478958425"/>
                  <w:tblCellSpacing w:w="15" w:type="dxa"/>
                </w:trPr>
                <w:tc>
                  <w:tcPr>
                    <w:tcW w:w="50" w:type="pct"/>
                    <w:hideMark/>
                  </w:tcPr>
                  <w:p w14:paraId="4FEFB66D" w14:textId="77777777" w:rsidR="002E5136" w:rsidRDefault="002E5136">
                    <w:pPr>
                      <w:pStyle w:val="Bibliography"/>
                      <w:rPr>
                        <w:noProof/>
                      </w:rPr>
                    </w:pPr>
                    <w:r>
                      <w:rPr>
                        <w:noProof/>
                      </w:rPr>
                      <w:t xml:space="preserve">[76] </w:t>
                    </w:r>
                  </w:p>
                </w:tc>
                <w:tc>
                  <w:tcPr>
                    <w:tcW w:w="0" w:type="auto"/>
                    <w:hideMark/>
                  </w:tcPr>
                  <w:p w14:paraId="3A364FD6" w14:textId="77777777" w:rsidR="002E5136" w:rsidRDefault="002E5136">
                    <w:pPr>
                      <w:pStyle w:val="Bibliography"/>
                      <w:rPr>
                        <w:noProof/>
                      </w:rPr>
                    </w:pPr>
                    <w:r>
                      <w:rPr>
                        <w:noProof/>
                      </w:rPr>
                      <w:t xml:space="preserve">Rolls-Royce SMR Limited, SMR Definition of Postulated Initiating Events and Derivation of Initiating Event Frequencies, SMR0001389, Issue 2, March 2023. (Record ref. ONRW-2019369590-2656). </w:t>
                    </w:r>
                  </w:p>
                </w:tc>
              </w:tr>
              <w:tr w:rsidR="002E5136" w14:paraId="39EC82F2" w14:textId="77777777">
                <w:trPr>
                  <w:divId w:val="478958425"/>
                  <w:tblCellSpacing w:w="15" w:type="dxa"/>
                </w:trPr>
                <w:tc>
                  <w:tcPr>
                    <w:tcW w:w="50" w:type="pct"/>
                    <w:hideMark/>
                  </w:tcPr>
                  <w:p w14:paraId="61004650" w14:textId="77777777" w:rsidR="002E5136" w:rsidRDefault="002E5136">
                    <w:pPr>
                      <w:pStyle w:val="Bibliography"/>
                      <w:rPr>
                        <w:noProof/>
                      </w:rPr>
                    </w:pPr>
                    <w:r>
                      <w:rPr>
                        <w:noProof/>
                      </w:rPr>
                      <w:lastRenderedPageBreak/>
                      <w:t xml:space="preserve">[77] </w:t>
                    </w:r>
                  </w:p>
                </w:tc>
                <w:tc>
                  <w:tcPr>
                    <w:tcW w:w="0" w:type="auto"/>
                    <w:hideMark/>
                  </w:tcPr>
                  <w:p w14:paraId="62964546" w14:textId="77777777" w:rsidR="002E5136" w:rsidRDefault="002E5136">
                    <w:pPr>
                      <w:pStyle w:val="Bibliography"/>
                      <w:rPr>
                        <w:noProof/>
                      </w:rPr>
                    </w:pPr>
                    <w:r>
                      <w:rPr>
                        <w:noProof/>
                      </w:rPr>
                      <w:t xml:space="preserve">Rolls-Royce SMR Limited, RR SMR Fault Schedule Module, SMR0004916, Issue 2, January 2024. (Record ref. ONRW-2019369590-7454). </w:t>
                    </w:r>
                  </w:p>
                </w:tc>
              </w:tr>
              <w:tr w:rsidR="002E5136" w14:paraId="6C3FB521" w14:textId="77777777">
                <w:trPr>
                  <w:divId w:val="478958425"/>
                  <w:tblCellSpacing w:w="15" w:type="dxa"/>
                </w:trPr>
                <w:tc>
                  <w:tcPr>
                    <w:tcW w:w="50" w:type="pct"/>
                    <w:hideMark/>
                  </w:tcPr>
                  <w:p w14:paraId="416842B3" w14:textId="77777777" w:rsidR="002E5136" w:rsidRDefault="002E5136">
                    <w:pPr>
                      <w:pStyle w:val="Bibliography"/>
                      <w:rPr>
                        <w:noProof/>
                      </w:rPr>
                    </w:pPr>
                    <w:r>
                      <w:rPr>
                        <w:noProof/>
                      </w:rPr>
                      <w:t xml:space="preserve">[78] </w:t>
                    </w:r>
                  </w:p>
                </w:tc>
                <w:tc>
                  <w:tcPr>
                    <w:tcW w:w="0" w:type="auto"/>
                    <w:hideMark/>
                  </w:tcPr>
                  <w:p w14:paraId="57D39D20" w14:textId="77777777" w:rsidR="002E5136" w:rsidRDefault="002E5136">
                    <w:pPr>
                      <w:pStyle w:val="Bibliography"/>
                      <w:rPr>
                        <w:noProof/>
                      </w:rPr>
                    </w:pPr>
                    <w:r>
                      <w:rPr>
                        <w:noProof/>
                      </w:rPr>
                      <w:t xml:space="preserve">Rolls-Royce SMR, System Design Description for the Spent Fuel Storage &amp; Cask Loading System, SMR0004846, Issue 1, June 2023. (Record ref. ONRW-2019369590-2935). </w:t>
                    </w:r>
                  </w:p>
                </w:tc>
              </w:tr>
              <w:tr w:rsidR="002E5136" w14:paraId="39585DD8" w14:textId="77777777">
                <w:trPr>
                  <w:divId w:val="478958425"/>
                  <w:tblCellSpacing w:w="15" w:type="dxa"/>
                </w:trPr>
                <w:tc>
                  <w:tcPr>
                    <w:tcW w:w="50" w:type="pct"/>
                    <w:hideMark/>
                  </w:tcPr>
                  <w:p w14:paraId="6314B164" w14:textId="77777777" w:rsidR="002E5136" w:rsidRDefault="002E5136">
                    <w:pPr>
                      <w:pStyle w:val="Bibliography"/>
                      <w:rPr>
                        <w:noProof/>
                      </w:rPr>
                    </w:pPr>
                    <w:r>
                      <w:rPr>
                        <w:noProof/>
                      </w:rPr>
                      <w:t xml:space="preserve">[79] </w:t>
                    </w:r>
                  </w:p>
                </w:tc>
                <w:tc>
                  <w:tcPr>
                    <w:tcW w:w="0" w:type="auto"/>
                    <w:hideMark/>
                  </w:tcPr>
                  <w:p w14:paraId="2BE633A7" w14:textId="77777777" w:rsidR="002E5136" w:rsidRDefault="002E5136">
                    <w:pPr>
                      <w:pStyle w:val="Bibliography"/>
                      <w:rPr>
                        <w:noProof/>
                      </w:rPr>
                    </w:pPr>
                    <w:r>
                      <w:rPr>
                        <w:noProof/>
                      </w:rPr>
                      <w:t xml:space="preserve">Rolls-Royce SMR Limited, Fuel Storage Requirements and Strategy, SMR0003767, Issue 1, June 2023. (Record ref. ONRW-2019369590-2919). </w:t>
                    </w:r>
                  </w:p>
                </w:tc>
              </w:tr>
              <w:tr w:rsidR="002E5136" w14:paraId="447666FB" w14:textId="77777777">
                <w:trPr>
                  <w:divId w:val="478958425"/>
                  <w:tblCellSpacing w:w="15" w:type="dxa"/>
                </w:trPr>
                <w:tc>
                  <w:tcPr>
                    <w:tcW w:w="50" w:type="pct"/>
                    <w:hideMark/>
                  </w:tcPr>
                  <w:p w14:paraId="0E14E896" w14:textId="77777777" w:rsidR="002E5136" w:rsidRDefault="002E5136">
                    <w:pPr>
                      <w:pStyle w:val="Bibliography"/>
                      <w:rPr>
                        <w:noProof/>
                      </w:rPr>
                    </w:pPr>
                    <w:r>
                      <w:rPr>
                        <w:noProof/>
                      </w:rPr>
                      <w:t xml:space="preserve">[80] </w:t>
                    </w:r>
                  </w:p>
                </w:tc>
                <w:tc>
                  <w:tcPr>
                    <w:tcW w:w="0" w:type="auto"/>
                    <w:hideMark/>
                  </w:tcPr>
                  <w:p w14:paraId="532B700C" w14:textId="77777777" w:rsidR="002E5136" w:rsidRDefault="002E5136">
                    <w:pPr>
                      <w:pStyle w:val="Bibliography"/>
                      <w:rPr>
                        <w:noProof/>
                      </w:rPr>
                    </w:pPr>
                    <w:r>
                      <w:rPr>
                        <w:noProof/>
                      </w:rPr>
                      <w:t xml:space="preserve">Rolls-Royce SMR Limited, R01-552 – Fuel Cleaning Methodology – Decision Record, SMR0005619, Issue 1, October 2023. (Record ref. ONRW-2019369590-4780). </w:t>
                    </w:r>
                  </w:p>
                </w:tc>
              </w:tr>
              <w:tr w:rsidR="002E5136" w14:paraId="72A3F003" w14:textId="77777777">
                <w:trPr>
                  <w:divId w:val="478958425"/>
                  <w:tblCellSpacing w:w="15" w:type="dxa"/>
                </w:trPr>
                <w:tc>
                  <w:tcPr>
                    <w:tcW w:w="50" w:type="pct"/>
                    <w:hideMark/>
                  </w:tcPr>
                  <w:p w14:paraId="0D59973C" w14:textId="77777777" w:rsidR="002E5136" w:rsidRDefault="002E5136">
                    <w:pPr>
                      <w:pStyle w:val="Bibliography"/>
                      <w:rPr>
                        <w:noProof/>
                      </w:rPr>
                    </w:pPr>
                    <w:r>
                      <w:rPr>
                        <w:noProof/>
                      </w:rPr>
                      <w:t xml:space="preserve">[81] </w:t>
                    </w:r>
                  </w:p>
                </w:tc>
                <w:tc>
                  <w:tcPr>
                    <w:tcW w:w="0" w:type="auto"/>
                    <w:hideMark/>
                  </w:tcPr>
                  <w:p w14:paraId="410B896D" w14:textId="77777777" w:rsidR="002E5136" w:rsidRDefault="002E5136">
                    <w:pPr>
                      <w:pStyle w:val="Bibliography"/>
                      <w:rPr>
                        <w:noProof/>
                      </w:rPr>
                    </w:pPr>
                    <w:r>
                      <w:rPr>
                        <w:noProof/>
                      </w:rPr>
                      <w:t xml:space="preserve">Rolls-Royce SMR Limited, System Design Description for the Cleaning System for Fuel Assemblies, SMR0005633, Issue 1, October 2023. (Record ref. ONRW-2019369590-4774). </w:t>
                    </w:r>
                  </w:p>
                </w:tc>
              </w:tr>
              <w:tr w:rsidR="002E5136" w14:paraId="2014E5B3" w14:textId="77777777">
                <w:trPr>
                  <w:divId w:val="478958425"/>
                  <w:tblCellSpacing w:w="15" w:type="dxa"/>
                </w:trPr>
                <w:tc>
                  <w:tcPr>
                    <w:tcW w:w="50" w:type="pct"/>
                    <w:hideMark/>
                  </w:tcPr>
                  <w:p w14:paraId="163BA5FE" w14:textId="77777777" w:rsidR="002E5136" w:rsidRDefault="002E5136">
                    <w:pPr>
                      <w:pStyle w:val="Bibliography"/>
                      <w:rPr>
                        <w:noProof/>
                      </w:rPr>
                    </w:pPr>
                    <w:r>
                      <w:rPr>
                        <w:noProof/>
                      </w:rPr>
                      <w:t xml:space="preserve">[82] </w:t>
                    </w:r>
                  </w:p>
                </w:tc>
                <w:tc>
                  <w:tcPr>
                    <w:tcW w:w="0" w:type="auto"/>
                    <w:hideMark/>
                  </w:tcPr>
                  <w:p w14:paraId="095BC157" w14:textId="77777777" w:rsidR="002E5136" w:rsidRDefault="002E5136">
                    <w:pPr>
                      <w:pStyle w:val="Bibliography"/>
                      <w:rPr>
                        <w:noProof/>
                      </w:rPr>
                    </w:pPr>
                    <w:r>
                      <w:rPr>
                        <w:noProof/>
                      </w:rPr>
                      <w:t xml:space="preserve">Rolls-Royce SMR Limited, RR SMR Maturity Status of SSCs, SMR0007438, Issue 1, August 2023. (Record ref. ONRW-2019369590-3805). </w:t>
                    </w:r>
                  </w:p>
                </w:tc>
              </w:tr>
              <w:tr w:rsidR="002E5136" w14:paraId="7B797570" w14:textId="77777777">
                <w:trPr>
                  <w:divId w:val="478958425"/>
                  <w:tblCellSpacing w:w="15" w:type="dxa"/>
                </w:trPr>
                <w:tc>
                  <w:tcPr>
                    <w:tcW w:w="50" w:type="pct"/>
                    <w:hideMark/>
                  </w:tcPr>
                  <w:p w14:paraId="5CBCB541" w14:textId="77777777" w:rsidR="002E5136" w:rsidRDefault="002E5136">
                    <w:pPr>
                      <w:pStyle w:val="Bibliography"/>
                      <w:rPr>
                        <w:noProof/>
                      </w:rPr>
                    </w:pPr>
                    <w:r>
                      <w:rPr>
                        <w:noProof/>
                      </w:rPr>
                      <w:t xml:space="preserve">[83] </w:t>
                    </w:r>
                  </w:p>
                </w:tc>
                <w:tc>
                  <w:tcPr>
                    <w:tcW w:w="0" w:type="auto"/>
                    <w:hideMark/>
                  </w:tcPr>
                  <w:p w14:paraId="4E82656A" w14:textId="77777777" w:rsidR="002E5136" w:rsidRDefault="002E5136">
                    <w:pPr>
                      <w:pStyle w:val="Bibliography"/>
                      <w:rPr>
                        <w:noProof/>
                      </w:rPr>
                    </w:pPr>
                    <w:r>
                      <w:rPr>
                        <w:noProof/>
                      </w:rPr>
                      <w:t xml:space="preserve">Rolls-Royce SMR Limited, Environment, Safety, Security and Safeguards Case Version 1, Tier 1, Chapter 4: Reactor (Fuel and Core), SMR0004210, Issue 1, March 2023. (Record ref. ONRW-2019369590-2753). </w:t>
                    </w:r>
                  </w:p>
                </w:tc>
              </w:tr>
              <w:tr w:rsidR="002E5136" w14:paraId="4D8C7C0E" w14:textId="77777777">
                <w:trPr>
                  <w:divId w:val="478958425"/>
                  <w:tblCellSpacing w:w="15" w:type="dxa"/>
                </w:trPr>
                <w:tc>
                  <w:tcPr>
                    <w:tcW w:w="50" w:type="pct"/>
                    <w:hideMark/>
                  </w:tcPr>
                  <w:p w14:paraId="7D9B3309" w14:textId="77777777" w:rsidR="002E5136" w:rsidRDefault="002E5136">
                    <w:pPr>
                      <w:pStyle w:val="Bibliography"/>
                      <w:rPr>
                        <w:noProof/>
                      </w:rPr>
                    </w:pPr>
                    <w:r>
                      <w:rPr>
                        <w:noProof/>
                      </w:rPr>
                      <w:t xml:space="preserve">[84] </w:t>
                    </w:r>
                  </w:p>
                </w:tc>
                <w:tc>
                  <w:tcPr>
                    <w:tcW w:w="0" w:type="auto"/>
                    <w:hideMark/>
                  </w:tcPr>
                  <w:p w14:paraId="4601C918" w14:textId="77777777" w:rsidR="002E5136" w:rsidRDefault="002E5136">
                    <w:pPr>
                      <w:pStyle w:val="Bibliography"/>
                      <w:rPr>
                        <w:noProof/>
                      </w:rPr>
                    </w:pPr>
                    <w:r>
                      <w:rPr>
                        <w:noProof/>
                      </w:rPr>
                      <w:t xml:space="preserve">Rolls-Royce SMR Limited, GDA Design Reference Report, SMR0009043, Issue 2, April 2024. (Record ref. ONRW-2019369590-8872). </w:t>
                    </w:r>
                  </w:p>
                </w:tc>
              </w:tr>
              <w:tr w:rsidR="002E5136" w14:paraId="1C131590" w14:textId="77777777">
                <w:trPr>
                  <w:divId w:val="478958425"/>
                  <w:tblCellSpacing w:w="15" w:type="dxa"/>
                </w:trPr>
                <w:tc>
                  <w:tcPr>
                    <w:tcW w:w="50" w:type="pct"/>
                    <w:hideMark/>
                  </w:tcPr>
                  <w:p w14:paraId="217FF2DD" w14:textId="77777777" w:rsidR="002E5136" w:rsidRDefault="002E5136">
                    <w:pPr>
                      <w:pStyle w:val="Bibliography"/>
                      <w:rPr>
                        <w:noProof/>
                      </w:rPr>
                    </w:pPr>
                    <w:r>
                      <w:rPr>
                        <w:noProof/>
                      </w:rPr>
                      <w:t xml:space="preserve">[85] </w:t>
                    </w:r>
                  </w:p>
                </w:tc>
                <w:tc>
                  <w:tcPr>
                    <w:tcW w:w="0" w:type="auto"/>
                    <w:hideMark/>
                  </w:tcPr>
                  <w:p w14:paraId="4494D097" w14:textId="77777777" w:rsidR="002E5136" w:rsidRDefault="002E5136">
                    <w:pPr>
                      <w:pStyle w:val="Bibliography"/>
                      <w:rPr>
                        <w:noProof/>
                      </w:rPr>
                    </w:pPr>
                    <w:r>
                      <w:rPr>
                        <w:noProof/>
                      </w:rPr>
                      <w:t xml:space="preserve">GRS, RR SMR Generic Design Assessment of the Verification and Validation of the Computer Codes used for the Design and Safety Analysis, Rev 0, April 2024. (Record ref. ONRW-2126615823-3070).. </w:t>
                    </w:r>
                  </w:p>
                </w:tc>
              </w:tr>
            </w:tbl>
            <w:p w14:paraId="232EED96" w14:textId="77777777" w:rsidR="002E5136" w:rsidRDefault="002E5136">
              <w:pPr>
                <w:divId w:val="478958425"/>
                <w:rPr>
                  <w:rFonts w:eastAsia="Times New Roman"/>
                  <w:noProof/>
                </w:rPr>
              </w:pPr>
            </w:p>
            <w:p w14:paraId="0AAA8EFC" w14:textId="6AB20E7F" w:rsidR="00AC1DEB" w:rsidRPr="004421AB" w:rsidRDefault="00AC1DEB">
              <w:r w:rsidRPr="004421AB">
                <w:rPr>
                  <w:b/>
                  <w:bCs/>
                  <w:noProof/>
                </w:rPr>
                <w:fldChar w:fldCharType="end"/>
              </w:r>
            </w:p>
          </w:sdtContent>
        </w:sdt>
      </w:sdtContent>
    </w:sdt>
    <w:p w14:paraId="47098B1F" w14:textId="77777777" w:rsidR="007A385F" w:rsidRDefault="007A385F">
      <w:pPr>
        <w:spacing w:after="0" w:line="240" w:lineRule="auto"/>
        <w:rPr>
          <w:color w:val="22413A"/>
          <w:sz w:val="48"/>
        </w:rPr>
      </w:pPr>
      <w:bookmarkStart w:id="53" w:name="_Ref157514647"/>
      <w:bookmarkStart w:id="54" w:name="_Ref118891802"/>
      <w:r>
        <w:br w:type="page"/>
      </w:r>
    </w:p>
    <w:p w14:paraId="392A5E9A" w14:textId="2540EE7A" w:rsidR="001B042C" w:rsidRPr="004421AB" w:rsidRDefault="00E55229" w:rsidP="004421AB">
      <w:pPr>
        <w:pStyle w:val="Heading1"/>
        <w:numPr>
          <w:ilvl w:val="0"/>
          <w:numId w:val="0"/>
        </w:numPr>
      </w:pPr>
      <w:bookmarkStart w:id="55" w:name="_Toc169776266"/>
      <w:r>
        <w:lastRenderedPageBreak/>
        <w:t>Appendix</w:t>
      </w:r>
      <w:r w:rsidR="001B042C">
        <w:t xml:space="preserve"> 1 </w:t>
      </w:r>
      <w:r>
        <w:t xml:space="preserve">– </w:t>
      </w:r>
      <w:r w:rsidR="001B042C">
        <w:t>Relevant</w:t>
      </w:r>
      <w:r>
        <w:t xml:space="preserve"> SAPs</w:t>
      </w:r>
      <w:r w:rsidR="009845C2">
        <w:t xml:space="preserve"> </w:t>
      </w:r>
      <w:r w:rsidR="00177D0A">
        <w:t>c</w:t>
      </w:r>
      <w:r w:rsidR="001B042C">
        <w:t xml:space="preserve">onsidered </w:t>
      </w:r>
      <w:r w:rsidR="00177D0A">
        <w:t>d</w:t>
      </w:r>
      <w:r w:rsidR="001B042C">
        <w:t xml:space="preserve">uring the </w:t>
      </w:r>
      <w:r w:rsidR="00177D0A">
        <w:t>a</w:t>
      </w:r>
      <w:r w:rsidR="001B042C">
        <w:t>ssessment</w:t>
      </w:r>
      <w:bookmarkEnd w:id="53"/>
      <w:bookmarkEnd w:id="55"/>
    </w:p>
    <w:tbl>
      <w:tblPr>
        <w:tblStyle w:val="ONRTable1"/>
        <w:tblW w:w="4584" w:type="pct"/>
        <w:tblInd w:w="0" w:type="dxa"/>
        <w:tblLook w:val="01E0" w:firstRow="1" w:lastRow="1" w:firstColumn="1" w:lastColumn="1" w:noHBand="0" w:noVBand="0"/>
      </w:tblPr>
      <w:tblGrid>
        <w:gridCol w:w="1442"/>
        <w:gridCol w:w="6833"/>
      </w:tblGrid>
      <w:tr w:rsidR="00B0366A" w:rsidRPr="004421AB" w14:paraId="6EFECBF5" w14:textId="77777777" w:rsidTr="00F70B60">
        <w:trPr>
          <w:cnfStyle w:val="100000000000" w:firstRow="1" w:lastRow="0" w:firstColumn="0" w:lastColumn="0" w:oddVBand="0" w:evenVBand="0" w:oddHBand="0" w:evenHBand="0" w:firstRowFirstColumn="0" w:firstRowLastColumn="0" w:lastRowFirstColumn="0" w:lastRowLastColumn="0"/>
        </w:trPr>
        <w:tc>
          <w:tcPr>
            <w:tcW w:w="871" w:type="pct"/>
          </w:tcPr>
          <w:p w14:paraId="2CA3FAC7" w14:textId="77777777" w:rsidR="00B0366A" w:rsidRPr="00B26A9A" w:rsidRDefault="00B0366A">
            <w:pPr>
              <w:spacing w:before="60" w:after="60"/>
              <w:rPr>
                <w:b w:val="0"/>
                <w:bCs/>
              </w:rPr>
            </w:pPr>
            <w:r w:rsidRPr="00B26A9A">
              <w:rPr>
                <w:b w:val="0"/>
                <w:bCs/>
              </w:rPr>
              <w:t>SAP No.</w:t>
            </w:r>
          </w:p>
        </w:tc>
        <w:tc>
          <w:tcPr>
            <w:tcW w:w="4129" w:type="pct"/>
          </w:tcPr>
          <w:p w14:paraId="29D86DF3" w14:textId="77777777" w:rsidR="00B0366A" w:rsidRPr="004421AB" w:rsidRDefault="00B0366A">
            <w:pPr>
              <w:spacing w:before="60" w:after="60"/>
              <w:rPr>
                <w:b w:val="0"/>
                <w:bCs/>
              </w:rPr>
            </w:pPr>
            <w:r w:rsidRPr="00B26A9A">
              <w:rPr>
                <w:b w:val="0"/>
                <w:bCs/>
              </w:rPr>
              <w:t>SAP Title</w:t>
            </w:r>
          </w:p>
        </w:tc>
      </w:tr>
      <w:tr w:rsidR="00F70B60" w:rsidRPr="00FE3F10" w14:paraId="408C80B5" w14:textId="77777777">
        <w:tc>
          <w:tcPr>
            <w:tcW w:w="871" w:type="pct"/>
          </w:tcPr>
          <w:p w14:paraId="756BD43F" w14:textId="77777777" w:rsidR="00F70B60" w:rsidRPr="00FE3F10" w:rsidRDefault="00F70B60">
            <w:pPr>
              <w:spacing w:before="60" w:after="60"/>
            </w:pPr>
            <w:r w:rsidRPr="00FE3F10">
              <w:rPr>
                <w:rFonts w:cs="Arial"/>
              </w:rPr>
              <w:t>AV.1</w:t>
            </w:r>
          </w:p>
        </w:tc>
        <w:tc>
          <w:tcPr>
            <w:tcW w:w="4129" w:type="pct"/>
          </w:tcPr>
          <w:p w14:paraId="44BA77A3" w14:textId="77777777" w:rsidR="00F70B60" w:rsidRPr="00FE3F10" w:rsidRDefault="00F70B60">
            <w:pPr>
              <w:spacing w:before="60" w:after="60"/>
            </w:pPr>
            <w:r w:rsidRPr="00FE3F10">
              <w:rPr>
                <w:rFonts w:cs="Arial"/>
              </w:rPr>
              <w:t>Theoretical models</w:t>
            </w:r>
          </w:p>
        </w:tc>
      </w:tr>
      <w:tr w:rsidR="00F70B60" w:rsidRPr="00FE3F10" w14:paraId="5B5407BE" w14:textId="77777777">
        <w:tc>
          <w:tcPr>
            <w:tcW w:w="871" w:type="pct"/>
          </w:tcPr>
          <w:p w14:paraId="2F3AD668" w14:textId="77777777" w:rsidR="00F70B60" w:rsidRPr="00FE3F10" w:rsidRDefault="00F70B60">
            <w:pPr>
              <w:spacing w:before="60" w:after="60"/>
            </w:pPr>
            <w:r w:rsidRPr="00FE3F10">
              <w:rPr>
                <w:rFonts w:cs="Arial"/>
              </w:rPr>
              <w:t>AV.6</w:t>
            </w:r>
          </w:p>
        </w:tc>
        <w:tc>
          <w:tcPr>
            <w:tcW w:w="4129" w:type="pct"/>
          </w:tcPr>
          <w:p w14:paraId="7F402839" w14:textId="77777777" w:rsidR="00F70B60" w:rsidRPr="00FE3F10" w:rsidRDefault="00F70B60">
            <w:pPr>
              <w:spacing w:before="60" w:after="60"/>
            </w:pPr>
            <w:r w:rsidRPr="00FE3F10">
              <w:rPr>
                <w:rFonts w:cs="Arial"/>
              </w:rPr>
              <w:t xml:space="preserve">Sensitivity studies </w:t>
            </w:r>
          </w:p>
        </w:tc>
      </w:tr>
      <w:tr w:rsidR="00F70B60" w:rsidRPr="00FE3F10" w14:paraId="488F528A" w14:textId="77777777">
        <w:tc>
          <w:tcPr>
            <w:tcW w:w="871" w:type="pct"/>
          </w:tcPr>
          <w:p w14:paraId="05FC0663" w14:textId="77777777" w:rsidR="00F70B60" w:rsidRPr="00FE3F10" w:rsidRDefault="00F70B60">
            <w:pPr>
              <w:spacing w:before="60" w:after="60"/>
            </w:pPr>
            <w:r w:rsidRPr="00FE3F10">
              <w:rPr>
                <w:rFonts w:cs="Arial"/>
                <w:color w:val="000000"/>
              </w:rPr>
              <w:t>EAD.1</w:t>
            </w:r>
          </w:p>
        </w:tc>
        <w:tc>
          <w:tcPr>
            <w:tcW w:w="4129" w:type="pct"/>
          </w:tcPr>
          <w:p w14:paraId="308DBCC3" w14:textId="48BD0192" w:rsidR="00F70B60" w:rsidRPr="00FE3F10" w:rsidRDefault="009321A9">
            <w:pPr>
              <w:spacing w:before="60" w:after="60"/>
            </w:pPr>
            <w:r w:rsidRPr="00FE3F10">
              <w:t>Safe working life</w:t>
            </w:r>
          </w:p>
        </w:tc>
      </w:tr>
      <w:tr w:rsidR="00F70B60" w:rsidRPr="00FE3F10" w14:paraId="5E114426" w14:textId="77777777">
        <w:tc>
          <w:tcPr>
            <w:tcW w:w="871" w:type="pct"/>
          </w:tcPr>
          <w:p w14:paraId="3D5E5FD6" w14:textId="19CCB49C" w:rsidR="00F70B60" w:rsidRPr="00FE3F10" w:rsidRDefault="00F70B60">
            <w:pPr>
              <w:spacing w:before="60" w:after="60"/>
            </w:pPr>
            <w:r w:rsidRPr="00FE3F10">
              <w:rPr>
                <w:rFonts w:cs="Arial"/>
                <w:color w:val="000000"/>
              </w:rPr>
              <w:t>EAD.2</w:t>
            </w:r>
          </w:p>
        </w:tc>
        <w:tc>
          <w:tcPr>
            <w:tcW w:w="4129" w:type="pct"/>
          </w:tcPr>
          <w:p w14:paraId="688F5734" w14:textId="088D3C40" w:rsidR="00F70B60" w:rsidRPr="00FE3F10" w:rsidRDefault="005344B6">
            <w:pPr>
              <w:spacing w:before="60" w:after="60"/>
            </w:pPr>
            <w:r w:rsidRPr="00FE3F10">
              <w:t>Lifetime margins</w:t>
            </w:r>
          </w:p>
        </w:tc>
      </w:tr>
      <w:tr w:rsidR="00B0366A" w:rsidRPr="00FE3F10" w14:paraId="09681027" w14:textId="77777777" w:rsidTr="00F70B60">
        <w:tc>
          <w:tcPr>
            <w:tcW w:w="871" w:type="pct"/>
          </w:tcPr>
          <w:p w14:paraId="35E78C58" w14:textId="77777777" w:rsidR="00B0366A" w:rsidRPr="00FE3F10" w:rsidRDefault="00B0366A">
            <w:pPr>
              <w:spacing w:before="60" w:after="60"/>
            </w:pPr>
            <w:r w:rsidRPr="00FE3F10">
              <w:rPr>
                <w:rFonts w:cs="Arial"/>
                <w:color w:val="000000"/>
              </w:rPr>
              <w:t>EKP.1</w:t>
            </w:r>
          </w:p>
        </w:tc>
        <w:tc>
          <w:tcPr>
            <w:tcW w:w="4129" w:type="pct"/>
          </w:tcPr>
          <w:p w14:paraId="0EFFE104" w14:textId="77777777" w:rsidR="00B0366A" w:rsidRPr="00FE3F10" w:rsidRDefault="00B0366A">
            <w:pPr>
              <w:spacing w:before="60" w:after="60"/>
            </w:pPr>
            <w:r w:rsidRPr="00FE3F10">
              <w:rPr>
                <w:rFonts w:cs="Arial"/>
                <w:color w:val="000000"/>
              </w:rPr>
              <w:t>Inherent safety</w:t>
            </w:r>
          </w:p>
        </w:tc>
      </w:tr>
      <w:tr w:rsidR="00B0366A" w:rsidRPr="00FE3F10" w14:paraId="35DF5E14" w14:textId="77777777" w:rsidTr="00F70B60">
        <w:tc>
          <w:tcPr>
            <w:tcW w:w="871" w:type="pct"/>
          </w:tcPr>
          <w:p w14:paraId="78405665" w14:textId="77777777" w:rsidR="00B0366A" w:rsidRPr="00FE3F10" w:rsidRDefault="00B0366A">
            <w:pPr>
              <w:spacing w:before="60" w:after="60"/>
            </w:pPr>
            <w:r w:rsidRPr="00FE3F10">
              <w:rPr>
                <w:rFonts w:cs="Arial"/>
                <w:color w:val="000000"/>
              </w:rPr>
              <w:t>EKP.2</w:t>
            </w:r>
          </w:p>
        </w:tc>
        <w:tc>
          <w:tcPr>
            <w:tcW w:w="4129" w:type="pct"/>
          </w:tcPr>
          <w:p w14:paraId="573F63AA" w14:textId="77777777" w:rsidR="00B0366A" w:rsidRPr="00FE3F10" w:rsidRDefault="00B0366A">
            <w:pPr>
              <w:spacing w:before="60" w:after="60"/>
            </w:pPr>
            <w:r w:rsidRPr="00FE3F10">
              <w:rPr>
                <w:rFonts w:cs="Arial"/>
                <w:color w:val="000000"/>
              </w:rPr>
              <w:t>Fault tolerance</w:t>
            </w:r>
          </w:p>
        </w:tc>
      </w:tr>
      <w:tr w:rsidR="00B0366A" w:rsidRPr="00FE3F10" w14:paraId="576DAD4E" w14:textId="77777777" w:rsidTr="00F70B60">
        <w:tc>
          <w:tcPr>
            <w:tcW w:w="871" w:type="pct"/>
          </w:tcPr>
          <w:p w14:paraId="5528FFA1" w14:textId="77777777" w:rsidR="00B0366A" w:rsidRPr="00FE3F10" w:rsidRDefault="00B0366A">
            <w:pPr>
              <w:spacing w:before="60" w:after="60"/>
            </w:pPr>
            <w:r w:rsidRPr="00FE3F10">
              <w:rPr>
                <w:rFonts w:cs="Arial"/>
                <w:color w:val="000000"/>
              </w:rPr>
              <w:t>EKP.3</w:t>
            </w:r>
          </w:p>
        </w:tc>
        <w:tc>
          <w:tcPr>
            <w:tcW w:w="4129" w:type="pct"/>
          </w:tcPr>
          <w:p w14:paraId="20E39F94" w14:textId="77777777" w:rsidR="00B0366A" w:rsidRPr="00FE3F10" w:rsidRDefault="00B0366A">
            <w:pPr>
              <w:spacing w:before="60" w:after="60"/>
            </w:pPr>
            <w:r w:rsidRPr="00FE3F10">
              <w:rPr>
                <w:rFonts w:cs="Arial"/>
                <w:color w:val="000000"/>
              </w:rPr>
              <w:t>Defence in depth</w:t>
            </w:r>
          </w:p>
        </w:tc>
      </w:tr>
      <w:tr w:rsidR="00B0366A" w:rsidRPr="00FE3F10" w14:paraId="09CDC959" w14:textId="77777777" w:rsidTr="00F70B60">
        <w:tc>
          <w:tcPr>
            <w:tcW w:w="871" w:type="pct"/>
          </w:tcPr>
          <w:p w14:paraId="259E808C" w14:textId="77777777" w:rsidR="00B0366A" w:rsidRPr="00FE3F10" w:rsidRDefault="00B0366A">
            <w:pPr>
              <w:spacing w:before="60" w:after="60"/>
            </w:pPr>
            <w:r w:rsidRPr="00FE3F10">
              <w:rPr>
                <w:rFonts w:cs="Arial"/>
              </w:rPr>
              <w:t>ERC.1</w:t>
            </w:r>
          </w:p>
        </w:tc>
        <w:tc>
          <w:tcPr>
            <w:tcW w:w="4129" w:type="pct"/>
          </w:tcPr>
          <w:p w14:paraId="4CB65453" w14:textId="77777777" w:rsidR="00B0366A" w:rsidRPr="00FE3F10" w:rsidRDefault="00B0366A">
            <w:pPr>
              <w:spacing w:before="60" w:after="60"/>
            </w:pPr>
            <w:r w:rsidRPr="00FE3F10">
              <w:rPr>
                <w:rFonts w:cs="Arial"/>
              </w:rPr>
              <w:t>Design and operation of reactors</w:t>
            </w:r>
          </w:p>
        </w:tc>
      </w:tr>
      <w:tr w:rsidR="00B0366A" w:rsidRPr="00FE3F10" w14:paraId="33FF44FE" w14:textId="77777777" w:rsidTr="00F70B60">
        <w:tc>
          <w:tcPr>
            <w:tcW w:w="871" w:type="pct"/>
          </w:tcPr>
          <w:p w14:paraId="36B222F7" w14:textId="77777777" w:rsidR="00B0366A" w:rsidRPr="00FE3F10" w:rsidRDefault="00B0366A">
            <w:pPr>
              <w:spacing w:before="60" w:after="60"/>
            </w:pPr>
            <w:r w:rsidRPr="00FE3F10">
              <w:rPr>
                <w:rFonts w:cs="Arial"/>
              </w:rPr>
              <w:t>ERC.2</w:t>
            </w:r>
          </w:p>
        </w:tc>
        <w:tc>
          <w:tcPr>
            <w:tcW w:w="4129" w:type="pct"/>
          </w:tcPr>
          <w:p w14:paraId="6AF42A15" w14:textId="77777777" w:rsidR="00B0366A" w:rsidRPr="00FE3F10" w:rsidRDefault="00B0366A">
            <w:pPr>
              <w:spacing w:before="60" w:after="60"/>
            </w:pPr>
            <w:r w:rsidRPr="00FE3F10">
              <w:rPr>
                <w:rFonts w:cs="Arial"/>
              </w:rPr>
              <w:t>Shutdown systems</w:t>
            </w:r>
          </w:p>
        </w:tc>
      </w:tr>
      <w:tr w:rsidR="00B0366A" w:rsidRPr="00FE3F10" w14:paraId="52C6D041" w14:textId="77777777" w:rsidTr="00F70B60">
        <w:tc>
          <w:tcPr>
            <w:tcW w:w="871" w:type="pct"/>
          </w:tcPr>
          <w:p w14:paraId="63068456" w14:textId="77777777" w:rsidR="00B0366A" w:rsidRPr="00FE3F10" w:rsidRDefault="00B0366A">
            <w:pPr>
              <w:spacing w:before="60" w:after="60"/>
            </w:pPr>
            <w:r w:rsidRPr="00FE3F10">
              <w:rPr>
                <w:rFonts w:cs="Arial"/>
              </w:rPr>
              <w:t>ERC.3</w:t>
            </w:r>
          </w:p>
        </w:tc>
        <w:tc>
          <w:tcPr>
            <w:tcW w:w="4129" w:type="pct"/>
          </w:tcPr>
          <w:p w14:paraId="0C0FBCB3" w14:textId="77777777" w:rsidR="00B0366A" w:rsidRPr="00FE3F10" w:rsidRDefault="00B0366A">
            <w:pPr>
              <w:spacing w:before="60" w:after="60"/>
            </w:pPr>
            <w:r w:rsidRPr="00FE3F10">
              <w:rPr>
                <w:rFonts w:cs="Arial"/>
              </w:rPr>
              <w:t xml:space="preserve">Stability in normal operation </w:t>
            </w:r>
          </w:p>
        </w:tc>
      </w:tr>
      <w:tr w:rsidR="00B0366A" w:rsidRPr="00FE3F10" w14:paraId="71E5BA09" w14:textId="77777777" w:rsidTr="00F70B60">
        <w:tc>
          <w:tcPr>
            <w:tcW w:w="871" w:type="pct"/>
          </w:tcPr>
          <w:p w14:paraId="3030346B" w14:textId="77777777" w:rsidR="00B0366A" w:rsidRPr="00FE3F10" w:rsidRDefault="00B0366A">
            <w:pPr>
              <w:spacing w:before="60" w:after="60"/>
            </w:pPr>
            <w:r w:rsidRPr="00FE3F10">
              <w:rPr>
                <w:rFonts w:cs="Arial"/>
                <w:color w:val="000000"/>
              </w:rPr>
              <w:t>ERC.4</w:t>
            </w:r>
          </w:p>
        </w:tc>
        <w:tc>
          <w:tcPr>
            <w:tcW w:w="4129" w:type="pct"/>
          </w:tcPr>
          <w:p w14:paraId="4457A870" w14:textId="77777777" w:rsidR="00B0366A" w:rsidRPr="00FE3F10" w:rsidRDefault="00B0366A">
            <w:pPr>
              <w:spacing w:before="60" w:after="60"/>
            </w:pPr>
            <w:r w:rsidRPr="00FE3F10">
              <w:rPr>
                <w:rFonts w:cs="Arial"/>
              </w:rPr>
              <w:t>Monitoring of parameters important to safety</w:t>
            </w:r>
          </w:p>
        </w:tc>
      </w:tr>
      <w:tr w:rsidR="00B0366A" w:rsidRPr="00FE3F10" w14:paraId="1E5996C6" w14:textId="77777777" w:rsidTr="00F70B60">
        <w:tc>
          <w:tcPr>
            <w:tcW w:w="871" w:type="pct"/>
          </w:tcPr>
          <w:p w14:paraId="0B256730" w14:textId="77777777" w:rsidR="00B0366A" w:rsidRPr="00FE3F10" w:rsidRDefault="00B0366A">
            <w:pPr>
              <w:spacing w:before="60" w:after="60"/>
            </w:pPr>
            <w:r w:rsidRPr="00FE3F10">
              <w:rPr>
                <w:rFonts w:cs="Arial"/>
              </w:rPr>
              <w:t>FA.4</w:t>
            </w:r>
          </w:p>
        </w:tc>
        <w:tc>
          <w:tcPr>
            <w:tcW w:w="4129" w:type="pct"/>
          </w:tcPr>
          <w:p w14:paraId="34F461D2" w14:textId="77777777" w:rsidR="00B0366A" w:rsidRPr="00FE3F10" w:rsidRDefault="00B0366A">
            <w:pPr>
              <w:spacing w:before="60" w:after="60"/>
            </w:pPr>
            <w:r w:rsidRPr="00FE3F10">
              <w:rPr>
                <w:rFonts w:cs="Arial"/>
              </w:rPr>
              <w:t xml:space="preserve">Fault tolerance </w:t>
            </w:r>
          </w:p>
        </w:tc>
      </w:tr>
      <w:tr w:rsidR="00B0366A" w:rsidRPr="00FE3F10" w14:paraId="3A59C401" w14:textId="77777777" w:rsidTr="00F70B60">
        <w:tc>
          <w:tcPr>
            <w:tcW w:w="871" w:type="pct"/>
          </w:tcPr>
          <w:p w14:paraId="6DF9E977" w14:textId="267649D9" w:rsidR="00B0366A" w:rsidRPr="00FE3F10" w:rsidRDefault="00B0366A">
            <w:pPr>
              <w:spacing w:before="60" w:after="60"/>
            </w:pPr>
            <w:r w:rsidRPr="00FE3F10">
              <w:rPr>
                <w:rFonts w:cs="Arial"/>
              </w:rPr>
              <w:t>FA.</w:t>
            </w:r>
            <w:r w:rsidR="00B8003A" w:rsidRPr="00FE3F10">
              <w:rPr>
                <w:rFonts w:cs="Arial"/>
              </w:rPr>
              <w:t>6</w:t>
            </w:r>
          </w:p>
        </w:tc>
        <w:tc>
          <w:tcPr>
            <w:tcW w:w="4129" w:type="pct"/>
          </w:tcPr>
          <w:p w14:paraId="277E7BA2" w14:textId="2FE34460" w:rsidR="00B0366A" w:rsidRPr="00FE3F10" w:rsidRDefault="007F0685">
            <w:pPr>
              <w:spacing w:before="60" w:after="60"/>
            </w:pPr>
            <w:r w:rsidRPr="00FE3F10">
              <w:rPr>
                <w:rFonts w:cs="Arial"/>
              </w:rPr>
              <w:t xml:space="preserve">Fault Sequences </w:t>
            </w:r>
          </w:p>
        </w:tc>
      </w:tr>
      <w:bookmarkEnd w:id="54"/>
      <w:tr w:rsidR="00F70B60" w:rsidRPr="004421AB" w14:paraId="49956D94" w14:textId="77777777" w:rsidTr="00F70B60">
        <w:tblPrEx>
          <w:tblLook w:val="04A0" w:firstRow="1" w:lastRow="0" w:firstColumn="1" w:lastColumn="0" w:noHBand="0" w:noVBand="1"/>
        </w:tblPrEx>
        <w:tc>
          <w:tcPr>
            <w:tcW w:w="871" w:type="pct"/>
          </w:tcPr>
          <w:p w14:paraId="3F33F361" w14:textId="77777777" w:rsidR="00F70B60" w:rsidRPr="00FE3F10" w:rsidRDefault="00F70B60">
            <w:pPr>
              <w:spacing w:before="60" w:after="60"/>
            </w:pPr>
            <w:r w:rsidRPr="00FE3F10">
              <w:rPr>
                <w:rFonts w:cs="Arial"/>
                <w:color w:val="000000"/>
              </w:rPr>
              <w:t>SC.4</w:t>
            </w:r>
          </w:p>
        </w:tc>
        <w:tc>
          <w:tcPr>
            <w:tcW w:w="4129" w:type="pct"/>
          </w:tcPr>
          <w:p w14:paraId="470C9AA4" w14:textId="77777777" w:rsidR="00F70B60" w:rsidRPr="00FE3F10" w:rsidRDefault="00F70B60">
            <w:pPr>
              <w:spacing w:before="60" w:after="60"/>
            </w:pPr>
            <w:r w:rsidRPr="00FE3F10">
              <w:rPr>
                <w:rFonts w:cs="Arial"/>
                <w:color w:val="000000"/>
              </w:rPr>
              <w:t>Safety case characteristics</w:t>
            </w:r>
          </w:p>
        </w:tc>
      </w:tr>
    </w:tbl>
    <w:p w14:paraId="5952CBF8" w14:textId="2014FE04" w:rsidR="000D6ABC" w:rsidRPr="004421AB" w:rsidRDefault="000D6ABC" w:rsidP="0082568D"/>
    <w:sectPr w:rsidR="000D6ABC" w:rsidRPr="004421AB"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B32B7" w14:textId="77777777" w:rsidR="00F06772" w:rsidRDefault="00F06772" w:rsidP="007D199A">
      <w:pPr>
        <w:spacing w:after="0"/>
      </w:pPr>
      <w:r>
        <w:separator/>
      </w:r>
    </w:p>
    <w:p w14:paraId="62355E1C" w14:textId="77777777" w:rsidR="00F06772" w:rsidRDefault="00F06772"/>
  </w:endnote>
  <w:endnote w:type="continuationSeparator" w:id="0">
    <w:p w14:paraId="200DC3D4" w14:textId="77777777" w:rsidR="00F06772" w:rsidRDefault="00F06772" w:rsidP="007D199A">
      <w:pPr>
        <w:spacing w:after="0"/>
      </w:pPr>
      <w:r>
        <w:continuationSeparator/>
      </w:r>
    </w:p>
    <w:p w14:paraId="4B1E5BEE" w14:textId="77777777" w:rsidR="00F06772" w:rsidRDefault="00F06772"/>
  </w:endnote>
  <w:endnote w:type="continuationNotice" w:id="1">
    <w:p w14:paraId="77FBA6A7" w14:textId="77777777" w:rsidR="00F06772" w:rsidRDefault="00F067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3FE70" w14:textId="774B428A" w:rsidR="004421AB" w:rsidRPr="00AC651F" w:rsidRDefault="00AC651F" w:rsidP="00AC651F">
    <w:pPr>
      <w:pStyle w:val="Footer"/>
    </w:pPr>
    <w:r>
      <w:t xml:space="preserve">Page | </w:t>
    </w:r>
    <w:r>
      <w:fldChar w:fldCharType="begin"/>
    </w:r>
    <w:r>
      <w:instrText xml:space="preserve"> PAGE   \* MERGEFORMAT </w:instrText>
    </w:r>
    <w:r>
      <w:fldChar w:fldCharType="separate"/>
    </w:r>
    <w:r>
      <w:rPr>
        <w:noProof/>
      </w:rPr>
      <w:t>1</w:t>
    </w:r>
    <w:r>
      <w:rPr>
        <w:noProof/>
      </w:rPr>
      <w:fldChar w:fldCharType="end"/>
    </w:r>
    <w:r w:rsidR="004421AB" w:rsidRPr="00AC651F">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51A9F99" w:rsidR="004D16D7" w:rsidRPr="004D16D7" w:rsidRDefault="004421AB"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04D04" w14:textId="77777777" w:rsidR="00F06772" w:rsidRPr="005E0344" w:rsidRDefault="00F06772" w:rsidP="005E0344">
      <w:pPr>
        <w:spacing w:after="120"/>
        <w:rPr>
          <w:color w:val="000000" w:themeColor="text2"/>
        </w:rPr>
      </w:pPr>
      <w:r w:rsidRPr="005E0344">
        <w:rPr>
          <w:color w:val="000000" w:themeColor="text2"/>
        </w:rPr>
        <w:separator/>
      </w:r>
    </w:p>
  </w:footnote>
  <w:footnote w:type="continuationSeparator" w:id="0">
    <w:p w14:paraId="5D5CA622" w14:textId="77777777" w:rsidR="00F06772" w:rsidRPr="005E0344" w:rsidRDefault="00F06772" w:rsidP="0090581D">
      <w:pPr>
        <w:spacing w:after="120"/>
        <w:rPr>
          <w:color w:val="000000" w:themeColor="text2"/>
        </w:rPr>
      </w:pPr>
      <w:r w:rsidRPr="005E0344">
        <w:rPr>
          <w:color w:val="000000" w:themeColor="text2"/>
        </w:rPr>
        <w:continuationSeparator/>
      </w:r>
    </w:p>
    <w:p w14:paraId="465E40B7" w14:textId="77777777" w:rsidR="00F06772" w:rsidRDefault="00F06772"/>
  </w:footnote>
  <w:footnote w:type="continuationNotice" w:id="1">
    <w:p w14:paraId="08B50596" w14:textId="77777777" w:rsidR="00F06772" w:rsidRDefault="00F06772">
      <w:pPr>
        <w:spacing w:after="0"/>
      </w:pPr>
    </w:p>
    <w:p w14:paraId="23A3F5FB" w14:textId="77777777" w:rsidR="00F06772" w:rsidRDefault="00F067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CCFB1" w14:textId="53AED85B" w:rsidR="00045010" w:rsidRDefault="00045010" w:rsidP="009E0E52">
    <w:pPr>
      <w:pStyle w:val="Header"/>
      <w:rPr>
        <w:sz w:val="20"/>
        <w:szCs w:val="20"/>
      </w:rPr>
    </w:pPr>
  </w:p>
  <w:p w14:paraId="47FFC75F" w14:textId="5A9BBCCA" w:rsidR="00177666" w:rsidRPr="001966D1" w:rsidRDefault="001966D1" w:rsidP="009E0E52">
    <w:pPr>
      <w:pStyle w:val="Header"/>
      <w:rPr>
        <w:sz w:val="20"/>
        <w:szCs w:val="20"/>
      </w:rPr>
    </w:pPr>
    <w:r w:rsidRPr="001966D1">
      <w:rPr>
        <w:sz w:val="20"/>
        <w:szCs w:val="20"/>
      </w:rPr>
      <w:t>Report Title:</w:t>
    </w:r>
    <w:r w:rsidR="00BB3A1B">
      <w:rPr>
        <w:sz w:val="20"/>
        <w:szCs w:val="20"/>
      </w:rPr>
      <w:t xml:space="preserve"> Generic Design Assessment of the Rolls-Royce SMR</w:t>
    </w:r>
    <w:r w:rsidR="00D91EBB">
      <w:rPr>
        <w:sz w:val="20"/>
        <w:szCs w:val="20"/>
      </w:rPr>
      <w:t xml:space="preserve"> </w:t>
    </w:r>
    <w:r w:rsidR="00BB3A1B">
      <w:rPr>
        <w:sz w:val="20"/>
        <w:szCs w:val="20"/>
      </w:rPr>
      <w:t xml:space="preserve">- </w:t>
    </w:r>
    <w:r w:rsidR="00AF4880">
      <w:rPr>
        <w:sz w:val="20"/>
        <w:szCs w:val="20"/>
      </w:rPr>
      <w:t>Step 2 assessment of Fuel and Core</w:t>
    </w:r>
    <w:r w:rsidR="004E3932" w:rsidRPr="001966D1">
      <w:rPr>
        <w:sz w:val="20"/>
        <w:szCs w:val="20"/>
      </w:rPr>
      <w:t xml:space="preserve"> | Issue No.: </w:t>
    </w:r>
    <w:r w:rsidR="008D51D5" w:rsidRPr="00B4789C">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C4502E"/>
    <w:multiLevelType w:val="hybridMultilevel"/>
    <w:tmpl w:val="98AA56D8"/>
    <w:lvl w:ilvl="0" w:tplc="0B344126">
      <w:start w:val="1"/>
      <w:numFmt w:val="decimal"/>
      <w:pStyle w:val="Numberedparagraph"/>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6F1175"/>
    <w:multiLevelType w:val="hybridMultilevel"/>
    <w:tmpl w:val="B6A0A472"/>
    <w:lvl w:ilvl="0" w:tplc="F2624AF2">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06D14A2"/>
    <w:multiLevelType w:val="multilevel"/>
    <w:tmpl w:val="55ECAE64"/>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6E6595C"/>
    <w:multiLevelType w:val="hybridMultilevel"/>
    <w:tmpl w:val="B71AFE26"/>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3FF73850"/>
    <w:multiLevelType w:val="multilevel"/>
    <w:tmpl w:val="4574DE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7DD06D7"/>
    <w:multiLevelType w:val="hybridMultilevel"/>
    <w:tmpl w:val="0B169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75F46359"/>
    <w:multiLevelType w:val="hybridMultilevel"/>
    <w:tmpl w:val="335251C8"/>
    <w:lvl w:ilvl="0" w:tplc="D74C1EC2">
      <w:start w:val="1"/>
      <w:numFmt w:val="bullet"/>
      <w:pStyle w:val="Bulletlist1"/>
      <w:lvlText w:val=""/>
      <w:lvlJc w:val="left"/>
      <w:pPr>
        <w:ind w:left="-32"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048" w:hanging="360"/>
      </w:pPr>
      <w:rPr>
        <w:rFonts w:ascii="Courier New" w:hAnsi="Courier New" w:cs="Courier New" w:hint="default"/>
      </w:rPr>
    </w:lvl>
    <w:lvl w:ilvl="2" w:tplc="2B640262">
      <w:start w:val="1"/>
      <w:numFmt w:val="bullet"/>
      <w:pStyle w:val="BulletList3"/>
      <w:lvlText w:val=""/>
      <w:lvlJc w:val="left"/>
      <w:pPr>
        <w:ind w:left="1768" w:hanging="360"/>
      </w:pPr>
      <w:rPr>
        <w:rFonts w:ascii="Wingdings" w:hAnsi="Wingdings" w:hint="default"/>
      </w:rPr>
    </w:lvl>
    <w:lvl w:ilvl="3" w:tplc="08090001" w:tentative="1">
      <w:start w:val="1"/>
      <w:numFmt w:val="bullet"/>
      <w:lvlText w:val=""/>
      <w:lvlJc w:val="left"/>
      <w:pPr>
        <w:ind w:left="2488" w:hanging="360"/>
      </w:pPr>
      <w:rPr>
        <w:rFonts w:ascii="Symbol" w:hAnsi="Symbol" w:hint="default"/>
      </w:rPr>
    </w:lvl>
    <w:lvl w:ilvl="4" w:tplc="08090003" w:tentative="1">
      <w:start w:val="1"/>
      <w:numFmt w:val="bullet"/>
      <w:lvlText w:val="o"/>
      <w:lvlJc w:val="left"/>
      <w:pPr>
        <w:ind w:left="3208" w:hanging="360"/>
      </w:pPr>
      <w:rPr>
        <w:rFonts w:ascii="Courier New" w:hAnsi="Courier New" w:cs="Courier New" w:hint="default"/>
      </w:rPr>
    </w:lvl>
    <w:lvl w:ilvl="5" w:tplc="08090005" w:tentative="1">
      <w:start w:val="1"/>
      <w:numFmt w:val="bullet"/>
      <w:lvlText w:val=""/>
      <w:lvlJc w:val="left"/>
      <w:pPr>
        <w:ind w:left="3928" w:hanging="360"/>
      </w:pPr>
      <w:rPr>
        <w:rFonts w:ascii="Wingdings" w:hAnsi="Wingdings" w:hint="default"/>
      </w:rPr>
    </w:lvl>
    <w:lvl w:ilvl="6" w:tplc="08090001" w:tentative="1">
      <w:start w:val="1"/>
      <w:numFmt w:val="bullet"/>
      <w:lvlText w:val=""/>
      <w:lvlJc w:val="left"/>
      <w:pPr>
        <w:ind w:left="4648" w:hanging="360"/>
      </w:pPr>
      <w:rPr>
        <w:rFonts w:ascii="Symbol" w:hAnsi="Symbol" w:hint="default"/>
      </w:rPr>
    </w:lvl>
    <w:lvl w:ilvl="7" w:tplc="08090003" w:tentative="1">
      <w:start w:val="1"/>
      <w:numFmt w:val="bullet"/>
      <w:lvlText w:val="o"/>
      <w:lvlJc w:val="left"/>
      <w:pPr>
        <w:ind w:left="5368" w:hanging="360"/>
      </w:pPr>
      <w:rPr>
        <w:rFonts w:ascii="Courier New" w:hAnsi="Courier New" w:cs="Courier New" w:hint="default"/>
      </w:rPr>
    </w:lvl>
    <w:lvl w:ilvl="8" w:tplc="08090005" w:tentative="1">
      <w:start w:val="1"/>
      <w:numFmt w:val="bullet"/>
      <w:lvlText w:val=""/>
      <w:lvlJc w:val="left"/>
      <w:pPr>
        <w:ind w:left="6088" w:hanging="360"/>
      </w:pPr>
      <w:rPr>
        <w:rFonts w:ascii="Wingdings" w:hAnsi="Wingdings" w:hint="default"/>
      </w:rPr>
    </w:lvl>
  </w:abstractNum>
  <w:abstractNum w:abstractNumId="8" w15:restartNumberingAfterBreak="0">
    <w:nsid w:val="7D863EDD"/>
    <w:multiLevelType w:val="multilevel"/>
    <w:tmpl w:val="DD2C97E4"/>
    <w:lvl w:ilvl="0">
      <w:start w:val="1"/>
      <w:numFmt w:val="decimal"/>
      <w:pStyle w:val="NumberedParagraph0"/>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14943677">
    <w:abstractNumId w:val="7"/>
  </w:num>
  <w:num w:numId="2" w16cid:durableId="1844468965">
    <w:abstractNumId w:val="6"/>
  </w:num>
  <w:num w:numId="3" w16cid:durableId="1521316726">
    <w:abstractNumId w:val="2"/>
  </w:num>
  <w:num w:numId="4" w16cid:durableId="126319480">
    <w:abstractNumId w:val="0"/>
  </w:num>
  <w:num w:numId="5" w16cid:durableId="1836142672">
    <w:abstractNumId w:val="8"/>
  </w:num>
  <w:num w:numId="6" w16cid:durableId="486672019">
    <w:abstractNumId w:val="7"/>
  </w:num>
  <w:num w:numId="7" w16cid:durableId="1301763189">
    <w:abstractNumId w:val="7"/>
  </w:num>
  <w:num w:numId="8" w16cid:durableId="507794851">
    <w:abstractNumId w:val="7"/>
  </w:num>
  <w:num w:numId="9" w16cid:durableId="1906840416">
    <w:abstractNumId w:val="4"/>
  </w:num>
  <w:num w:numId="10" w16cid:durableId="2052917654">
    <w:abstractNumId w:val="1"/>
  </w:num>
  <w:num w:numId="11" w16cid:durableId="1356884942">
    <w:abstractNumId w:val="7"/>
  </w:num>
  <w:num w:numId="12" w16cid:durableId="1801411168">
    <w:abstractNumId w:val="3"/>
  </w:num>
  <w:num w:numId="13" w16cid:durableId="452603147">
    <w:abstractNumId w:val="7"/>
  </w:num>
  <w:num w:numId="14" w16cid:durableId="786048289">
    <w:abstractNumId w:val="7"/>
  </w:num>
  <w:num w:numId="15" w16cid:durableId="790903693">
    <w:abstractNumId w:val="7"/>
  </w:num>
  <w:num w:numId="16" w16cid:durableId="1206866552">
    <w:abstractNumId w:val="5"/>
  </w:num>
  <w:num w:numId="17" w16cid:durableId="1707025959">
    <w:abstractNumId w:val="7"/>
  </w:num>
  <w:num w:numId="18" w16cid:durableId="1123504431">
    <w:abstractNumId w:val="7"/>
  </w:num>
  <w:num w:numId="19" w16cid:durableId="682128986">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55D"/>
    <w:rsid w:val="000009E8"/>
    <w:rsid w:val="00000F9E"/>
    <w:rsid w:val="000010DB"/>
    <w:rsid w:val="00001103"/>
    <w:rsid w:val="000016FF"/>
    <w:rsid w:val="000019EF"/>
    <w:rsid w:val="000020D3"/>
    <w:rsid w:val="00002389"/>
    <w:rsid w:val="000025EA"/>
    <w:rsid w:val="00002C95"/>
    <w:rsid w:val="00002F03"/>
    <w:rsid w:val="00003186"/>
    <w:rsid w:val="0000376A"/>
    <w:rsid w:val="00003961"/>
    <w:rsid w:val="00003B1F"/>
    <w:rsid w:val="00003BF2"/>
    <w:rsid w:val="00003D38"/>
    <w:rsid w:val="000045ED"/>
    <w:rsid w:val="0000464F"/>
    <w:rsid w:val="000047E8"/>
    <w:rsid w:val="0000484F"/>
    <w:rsid w:val="00004B1C"/>
    <w:rsid w:val="00004C16"/>
    <w:rsid w:val="00004DCA"/>
    <w:rsid w:val="00005EF5"/>
    <w:rsid w:val="00005F30"/>
    <w:rsid w:val="00006F07"/>
    <w:rsid w:val="000071DB"/>
    <w:rsid w:val="00007354"/>
    <w:rsid w:val="0000754E"/>
    <w:rsid w:val="00007673"/>
    <w:rsid w:val="00007859"/>
    <w:rsid w:val="00010047"/>
    <w:rsid w:val="0001061F"/>
    <w:rsid w:val="00010838"/>
    <w:rsid w:val="00010BAB"/>
    <w:rsid w:val="00011177"/>
    <w:rsid w:val="0001131D"/>
    <w:rsid w:val="00011668"/>
    <w:rsid w:val="00011862"/>
    <w:rsid w:val="00011AD2"/>
    <w:rsid w:val="00011BAE"/>
    <w:rsid w:val="00012A1E"/>
    <w:rsid w:val="000138E7"/>
    <w:rsid w:val="000139E8"/>
    <w:rsid w:val="00013AF5"/>
    <w:rsid w:val="00013EF9"/>
    <w:rsid w:val="0001405C"/>
    <w:rsid w:val="00014231"/>
    <w:rsid w:val="00014326"/>
    <w:rsid w:val="00014593"/>
    <w:rsid w:val="00014814"/>
    <w:rsid w:val="00014E65"/>
    <w:rsid w:val="000153F9"/>
    <w:rsid w:val="000158D7"/>
    <w:rsid w:val="00015BE1"/>
    <w:rsid w:val="00015C07"/>
    <w:rsid w:val="00015DA6"/>
    <w:rsid w:val="00015F70"/>
    <w:rsid w:val="0001642E"/>
    <w:rsid w:val="00016527"/>
    <w:rsid w:val="00016780"/>
    <w:rsid w:val="00016797"/>
    <w:rsid w:val="00016EB0"/>
    <w:rsid w:val="00017204"/>
    <w:rsid w:val="00017746"/>
    <w:rsid w:val="000179A8"/>
    <w:rsid w:val="000200BA"/>
    <w:rsid w:val="000201A7"/>
    <w:rsid w:val="000203A7"/>
    <w:rsid w:val="0002056D"/>
    <w:rsid w:val="00020A53"/>
    <w:rsid w:val="00020D07"/>
    <w:rsid w:val="00020D1A"/>
    <w:rsid w:val="00020DA3"/>
    <w:rsid w:val="00021232"/>
    <w:rsid w:val="00021239"/>
    <w:rsid w:val="00021457"/>
    <w:rsid w:val="00021A4E"/>
    <w:rsid w:val="00021C23"/>
    <w:rsid w:val="000220E6"/>
    <w:rsid w:val="000221FB"/>
    <w:rsid w:val="000228AA"/>
    <w:rsid w:val="00022FF0"/>
    <w:rsid w:val="00023067"/>
    <w:rsid w:val="00023073"/>
    <w:rsid w:val="000231EF"/>
    <w:rsid w:val="0002353D"/>
    <w:rsid w:val="000240D5"/>
    <w:rsid w:val="0002439C"/>
    <w:rsid w:val="00024522"/>
    <w:rsid w:val="00024B2E"/>
    <w:rsid w:val="0002503B"/>
    <w:rsid w:val="000250EC"/>
    <w:rsid w:val="000251F5"/>
    <w:rsid w:val="000251FC"/>
    <w:rsid w:val="0002521F"/>
    <w:rsid w:val="00026585"/>
    <w:rsid w:val="000266FB"/>
    <w:rsid w:val="000268E2"/>
    <w:rsid w:val="00026A6F"/>
    <w:rsid w:val="00026B93"/>
    <w:rsid w:val="000271B7"/>
    <w:rsid w:val="00027436"/>
    <w:rsid w:val="00027F4F"/>
    <w:rsid w:val="00027F9C"/>
    <w:rsid w:val="000300EB"/>
    <w:rsid w:val="000303AA"/>
    <w:rsid w:val="000303B0"/>
    <w:rsid w:val="00030430"/>
    <w:rsid w:val="00030470"/>
    <w:rsid w:val="00030787"/>
    <w:rsid w:val="0003078E"/>
    <w:rsid w:val="00030F11"/>
    <w:rsid w:val="000310D4"/>
    <w:rsid w:val="000314E5"/>
    <w:rsid w:val="000316F5"/>
    <w:rsid w:val="00031B89"/>
    <w:rsid w:val="000320E3"/>
    <w:rsid w:val="00032112"/>
    <w:rsid w:val="00032271"/>
    <w:rsid w:val="000326EC"/>
    <w:rsid w:val="00032AE9"/>
    <w:rsid w:val="00032DD7"/>
    <w:rsid w:val="00033080"/>
    <w:rsid w:val="0003309B"/>
    <w:rsid w:val="000334A6"/>
    <w:rsid w:val="0003375C"/>
    <w:rsid w:val="00033A9D"/>
    <w:rsid w:val="00033B4F"/>
    <w:rsid w:val="00033ED0"/>
    <w:rsid w:val="00034079"/>
    <w:rsid w:val="00034F97"/>
    <w:rsid w:val="00035206"/>
    <w:rsid w:val="0003558E"/>
    <w:rsid w:val="00035758"/>
    <w:rsid w:val="00035B52"/>
    <w:rsid w:val="00036245"/>
    <w:rsid w:val="0003655C"/>
    <w:rsid w:val="0003693D"/>
    <w:rsid w:val="0003696D"/>
    <w:rsid w:val="00036B3B"/>
    <w:rsid w:val="0003702C"/>
    <w:rsid w:val="00037142"/>
    <w:rsid w:val="0003749B"/>
    <w:rsid w:val="000376F9"/>
    <w:rsid w:val="00037F14"/>
    <w:rsid w:val="00040015"/>
    <w:rsid w:val="0004002B"/>
    <w:rsid w:val="00040208"/>
    <w:rsid w:val="00040AA3"/>
    <w:rsid w:val="00040D2B"/>
    <w:rsid w:val="00041383"/>
    <w:rsid w:val="00041385"/>
    <w:rsid w:val="00041A84"/>
    <w:rsid w:val="00041AD7"/>
    <w:rsid w:val="00042BF4"/>
    <w:rsid w:val="00042F88"/>
    <w:rsid w:val="00043A34"/>
    <w:rsid w:val="00043B4F"/>
    <w:rsid w:val="0004440F"/>
    <w:rsid w:val="00044751"/>
    <w:rsid w:val="00045010"/>
    <w:rsid w:val="00045415"/>
    <w:rsid w:val="0004599C"/>
    <w:rsid w:val="00045CBB"/>
    <w:rsid w:val="00045D6A"/>
    <w:rsid w:val="00045D9B"/>
    <w:rsid w:val="00045EB0"/>
    <w:rsid w:val="00046398"/>
    <w:rsid w:val="000467FD"/>
    <w:rsid w:val="00046A2D"/>
    <w:rsid w:val="00046C65"/>
    <w:rsid w:val="000478A2"/>
    <w:rsid w:val="00047DDE"/>
    <w:rsid w:val="000505A0"/>
    <w:rsid w:val="000509AF"/>
    <w:rsid w:val="0005153E"/>
    <w:rsid w:val="00051925"/>
    <w:rsid w:val="00051928"/>
    <w:rsid w:val="00051A28"/>
    <w:rsid w:val="00051A77"/>
    <w:rsid w:val="00051AA8"/>
    <w:rsid w:val="0005200D"/>
    <w:rsid w:val="000522A3"/>
    <w:rsid w:val="00052310"/>
    <w:rsid w:val="00052680"/>
    <w:rsid w:val="000527F6"/>
    <w:rsid w:val="0005288A"/>
    <w:rsid w:val="00052C8A"/>
    <w:rsid w:val="00052F4F"/>
    <w:rsid w:val="0005307C"/>
    <w:rsid w:val="00053530"/>
    <w:rsid w:val="00053559"/>
    <w:rsid w:val="000542CC"/>
    <w:rsid w:val="00054311"/>
    <w:rsid w:val="000546FD"/>
    <w:rsid w:val="000548C8"/>
    <w:rsid w:val="00054A62"/>
    <w:rsid w:val="00054D70"/>
    <w:rsid w:val="0005568B"/>
    <w:rsid w:val="000557C8"/>
    <w:rsid w:val="00055951"/>
    <w:rsid w:val="0005677B"/>
    <w:rsid w:val="000567F7"/>
    <w:rsid w:val="00056851"/>
    <w:rsid w:val="00056960"/>
    <w:rsid w:val="000569EE"/>
    <w:rsid w:val="00056DBA"/>
    <w:rsid w:val="0005764B"/>
    <w:rsid w:val="00060405"/>
    <w:rsid w:val="0006075D"/>
    <w:rsid w:val="00060EFA"/>
    <w:rsid w:val="000612E9"/>
    <w:rsid w:val="0006147A"/>
    <w:rsid w:val="0006160F"/>
    <w:rsid w:val="00061885"/>
    <w:rsid w:val="000618FF"/>
    <w:rsid w:val="00061B4E"/>
    <w:rsid w:val="00061D89"/>
    <w:rsid w:val="00061E06"/>
    <w:rsid w:val="000621F4"/>
    <w:rsid w:val="000624E2"/>
    <w:rsid w:val="00062526"/>
    <w:rsid w:val="00062831"/>
    <w:rsid w:val="0006286C"/>
    <w:rsid w:val="00062BCC"/>
    <w:rsid w:val="00062F06"/>
    <w:rsid w:val="000637C3"/>
    <w:rsid w:val="00063942"/>
    <w:rsid w:val="00063964"/>
    <w:rsid w:val="000639B2"/>
    <w:rsid w:val="00063CBF"/>
    <w:rsid w:val="00064269"/>
    <w:rsid w:val="00064657"/>
    <w:rsid w:val="00064686"/>
    <w:rsid w:val="000649DA"/>
    <w:rsid w:val="000651E2"/>
    <w:rsid w:val="00065644"/>
    <w:rsid w:val="00065B58"/>
    <w:rsid w:val="0006610B"/>
    <w:rsid w:val="000661DF"/>
    <w:rsid w:val="00066D64"/>
    <w:rsid w:val="00066D7F"/>
    <w:rsid w:val="000670BD"/>
    <w:rsid w:val="000673DC"/>
    <w:rsid w:val="00067EB4"/>
    <w:rsid w:val="000702CE"/>
    <w:rsid w:val="0007034B"/>
    <w:rsid w:val="000704FD"/>
    <w:rsid w:val="000705D1"/>
    <w:rsid w:val="0007063A"/>
    <w:rsid w:val="000708C4"/>
    <w:rsid w:val="00070B27"/>
    <w:rsid w:val="00070B81"/>
    <w:rsid w:val="00070D20"/>
    <w:rsid w:val="00070E89"/>
    <w:rsid w:val="000710E3"/>
    <w:rsid w:val="0007183A"/>
    <w:rsid w:val="000720EC"/>
    <w:rsid w:val="0007210E"/>
    <w:rsid w:val="0007226F"/>
    <w:rsid w:val="00072488"/>
    <w:rsid w:val="000724EE"/>
    <w:rsid w:val="00072640"/>
    <w:rsid w:val="0007267D"/>
    <w:rsid w:val="000727D6"/>
    <w:rsid w:val="00072A36"/>
    <w:rsid w:val="00072B63"/>
    <w:rsid w:val="00072BA1"/>
    <w:rsid w:val="00072BD6"/>
    <w:rsid w:val="00072FA2"/>
    <w:rsid w:val="0007348E"/>
    <w:rsid w:val="000734CD"/>
    <w:rsid w:val="00073645"/>
    <w:rsid w:val="00073A98"/>
    <w:rsid w:val="000740BB"/>
    <w:rsid w:val="00074130"/>
    <w:rsid w:val="0007433E"/>
    <w:rsid w:val="00074BCD"/>
    <w:rsid w:val="0007532D"/>
    <w:rsid w:val="00075605"/>
    <w:rsid w:val="000756C6"/>
    <w:rsid w:val="000757D5"/>
    <w:rsid w:val="00075945"/>
    <w:rsid w:val="00075C66"/>
    <w:rsid w:val="00075ED9"/>
    <w:rsid w:val="00075F0F"/>
    <w:rsid w:val="0007647E"/>
    <w:rsid w:val="0007696D"/>
    <w:rsid w:val="00076B4B"/>
    <w:rsid w:val="00076B51"/>
    <w:rsid w:val="000779AB"/>
    <w:rsid w:val="00077BBB"/>
    <w:rsid w:val="00077D83"/>
    <w:rsid w:val="00080132"/>
    <w:rsid w:val="00080317"/>
    <w:rsid w:val="00080830"/>
    <w:rsid w:val="0008121E"/>
    <w:rsid w:val="00081459"/>
    <w:rsid w:val="00081670"/>
    <w:rsid w:val="000817D4"/>
    <w:rsid w:val="000818F5"/>
    <w:rsid w:val="00081B8D"/>
    <w:rsid w:val="00081FAA"/>
    <w:rsid w:val="000820B1"/>
    <w:rsid w:val="00082285"/>
    <w:rsid w:val="000822F1"/>
    <w:rsid w:val="000824B9"/>
    <w:rsid w:val="00082619"/>
    <w:rsid w:val="00082879"/>
    <w:rsid w:val="000834DB"/>
    <w:rsid w:val="000836D7"/>
    <w:rsid w:val="00083C09"/>
    <w:rsid w:val="000840AB"/>
    <w:rsid w:val="000843E2"/>
    <w:rsid w:val="00084948"/>
    <w:rsid w:val="00085060"/>
    <w:rsid w:val="000851FB"/>
    <w:rsid w:val="000856FD"/>
    <w:rsid w:val="00085760"/>
    <w:rsid w:val="0008594B"/>
    <w:rsid w:val="000860B2"/>
    <w:rsid w:val="000861B0"/>
    <w:rsid w:val="000861C6"/>
    <w:rsid w:val="000861F1"/>
    <w:rsid w:val="00086DB9"/>
    <w:rsid w:val="00087149"/>
    <w:rsid w:val="0008718C"/>
    <w:rsid w:val="000878BD"/>
    <w:rsid w:val="00087F6C"/>
    <w:rsid w:val="000906D7"/>
    <w:rsid w:val="00090A30"/>
    <w:rsid w:val="00090A85"/>
    <w:rsid w:val="00090AD5"/>
    <w:rsid w:val="000916AB"/>
    <w:rsid w:val="00091721"/>
    <w:rsid w:val="00091BBC"/>
    <w:rsid w:val="00091BE2"/>
    <w:rsid w:val="00091C7E"/>
    <w:rsid w:val="00091C8C"/>
    <w:rsid w:val="00091EEA"/>
    <w:rsid w:val="00092471"/>
    <w:rsid w:val="000924FE"/>
    <w:rsid w:val="000926D6"/>
    <w:rsid w:val="00092718"/>
    <w:rsid w:val="000928C8"/>
    <w:rsid w:val="00092F12"/>
    <w:rsid w:val="0009356B"/>
    <w:rsid w:val="0009377E"/>
    <w:rsid w:val="00093D4E"/>
    <w:rsid w:val="00093F1A"/>
    <w:rsid w:val="000948FC"/>
    <w:rsid w:val="000949EF"/>
    <w:rsid w:val="00094F26"/>
    <w:rsid w:val="00095427"/>
    <w:rsid w:val="0009561A"/>
    <w:rsid w:val="0009562F"/>
    <w:rsid w:val="0009576C"/>
    <w:rsid w:val="00095A3B"/>
    <w:rsid w:val="00095CCE"/>
    <w:rsid w:val="00095E18"/>
    <w:rsid w:val="00096050"/>
    <w:rsid w:val="00096227"/>
    <w:rsid w:val="0009676F"/>
    <w:rsid w:val="000968F7"/>
    <w:rsid w:val="00096AE0"/>
    <w:rsid w:val="00096C2E"/>
    <w:rsid w:val="000970C9"/>
    <w:rsid w:val="00097815"/>
    <w:rsid w:val="00097B26"/>
    <w:rsid w:val="00097CC3"/>
    <w:rsid w:val="00097E6A"/>
    <w:rsid w:val="000A00B4"/>
    <w:rsid w:val="000A030D"/>
    <w:rsid w:val="000A049B"/>
    <w:rsid w:val="000A06F3"/>
    <w:rsid w:val="000A08B1"/>
    <w:rsid w:val="000A0A15"/>
    <w:rsid w:val="000A0CEC"/>
    <w:rsid w:val="000A0EDC"/>
    <w:rsid w:val="000A0F13"/>
    <w:rsid w:val="000A105C"/>
    <w:rsid w:val="000A1517"/>
    <w:rsid w:val="000A1D8B"/>
    <w:rsid w:val="000A242C"/>
    <w:rsid w:val="000A2A3B"/>
    <w:rsid w:val="000A2C80"/>
    <w:rsid w:val="000A2D82"/>
    <w:rsid w:val="000A3370"/>
    <w:rsid w:val="000A37E7"/>
    <w:rsid w:val="000A3A00"/>
    <w:rsid w:val="000A3DE9"/>
    <w:rsid w:val="000A3F90"/>
    <w:rsid w:val="000A414C"/>
    <w:rsid w:val="000A48F1"/>
    <w:rsid w:val="000A4C39"/>
    <w:rsid w:val="000A4CFF"/>
    <w:rsid w:val="000A52BE"/>
    <w:rsid w:val="000A5977"/>
    <w:rsid w:val="000A6066"/>
    <w:rsid w:val="000A6159"/>
    <w:rsid w:val="000A6B11"/>
    <w:rsid w:val="000A756B"/>
    <w:rsid w:val="000A7712"/>
    <w:rsid w:val="000B08AB"/>
    <w:rsid w:val="000B0DC4"/>
    <w:rsid w:val="000B1103"/>
    <w:rsid w:val="000B1324"/>
    <w:rsid w:val="000B144B"/>
    <w:rsid w:val="000B15C4"/>
    <w:rsid w:val="000B187B"/>
    <w:rsid w:val="000B24C5"/>
    <w:rsid w:val="000B2842"/>
    <w:rsid w:val="000B2E44"/>
    <w:rsid w:val="000B31F9"/>
    <w:rsid w:val="000B35EF"/>
    <w:rsid w:val="000B36E2"/>
    <w:rsid w:val="000B3B37"/>
    <w:rsid w:val="000B3CB6"/>
    <w:rsid w:val="000B3E81"/>
    <w:rsid w:val="000B4114"/>
    <w:rsid w:val="000B439E"/>
    <w:rsid w:val="000B43C1"/>
    <w:rsid w:val="000B443D"/>
    <w:rsid w:val="000B499A"/>
    <w:rsid w:val="000B4FA9"/>
    <w:rsid w:val="000B4FAB"/>
    <w:rsid w:val="000B564F"/>
    <w:rsid w:val="000B56BF"/>
    <w:rsid w:val="000B5784"/>
    <w:rsid w:val="000B593C"/>
    <w:rsid w:val="000B644C"/>
    <w:rsid w:val="000B6534"/>
    <w:rsid w:val="000B6697"/>
    <w:rsid w:val="000B6981"/>
    <w:rsid w:val="000B6BB8"/>
    <w:rsid w:val="000B7E20"/>
    <w:rsid w:val="000B7F08"/>
    <w:rsid w:val="000C074F"/>
    <w:rsid w:val="000C0B92"/>
    <w:rsid w:val="000C0C8C"/>
    <w:rsid w:val="000C0DA7"/>
    <w:rsid w:val="000C0ED7"/>
    <w:rsid w:val="000C0F4A"/>
    <w:rsid w:val="000C1343"/>
    <w:rsid w:val="000C13B0"/>
    <w:rsid w:val="000C142F"/>
    <w:rsid w:val="000C158F"/>
    <w:rsid w:val="000C1828"/>
    <w:rsid w:val="000C1E08"/>
    <w:rsid w:val="000C1F3E"/>
    <w:rsid w:val="000C20EF"/>
    <w:rsid w:val="000C2150"/>
    <w:rsid w:val="000C2164"/>
    <w:rsid w:val="000C222D"/>
    <w:rsid w:val="000C2269"/>
    <w:rsid w:val="000C244E"/>
    <w:rsid w:val="000C2929"/>
    <w:rsid w:val="000C29A4"/>
    <w:rsid w:val="000C2DDC"/>
    <w:rsid w:val="000C2F5A"/>
    <w:rsid w:val="000C3525"/>
    <w:rsid w:val="000C3596"/>
    <w:rsid w:val="000C3B1F"/>
    <w:rsid w:val="000C3C70"/>
    <w:rsid w:val="000C3DD5"/>
    <w:rsid w:val="000C4431"/>
    <w:rsid w:val="000C4FC2"/>
    <w:rsid w:val="000C5534"/>
    <w:rsid w:val="000C612F"/>
    <w:rsid w:val="000C6678"/>
    <w:rsid w:val="000C75F0"/>
    <w:rsid w:val="000C7C5A"/>
    <w:rsid w:val="000C7D77"/>
    <w:rsid w:val="000C7E1D"/>
    <w:rsid w:val="000C7E29"/>
    <w:rsid w:val="000D0756"/>
    <w:rsid w:val="000D099C"/>
    <w:rsid w:val="000D120D"/>
    <w:rsid w:val="000D1743"/>
    <w:rsid w:val="000D19B7"/>
    <w:rsid w:val="000D1C78"/>
    <w:rsid w:val="000D2875"/>
    <w:rsid w:val="000D292C"/>
    <w:rsid w:val="000D2E6D"/>
    <w:rsid w:val="000D2FD4"/>
    <w:rsid w:val="000D3EA5"/>
    <w:rsid w:val="000D3FF9"/>
    <w:rsid w:val="000D47D0"/>
    <w:rsid w:val="000D4C7A"/>
    <w:rsid w:val="000D57BA"/>
    <w:rsid w:val="000D57E0"/>
    <w:rsid w:val="000D58C1"/>
    <w:rsid w:val="000D5B58"/>
    <w:rsid w:val="000D5F05"/>
    <w:rsid w:val="000D6ABC"/>
    <w:rsid w:val="000D6FA8"/>
    <w:rsid w:val="000D7055"/>
    <w:rsid w:val="000D71C7"/>
    <w:rsid w:val="000D7243"/>
    <w:rsid w:val="000D728A"/>
    <w:rsid w:val="000D78DB"/>
    <w:rsid w:val="000D7F41"/>
    <w:rsid w:val="000E015B"/>
    <w:rsid w:val="000E06A5"/>
    <w:rsid w:val="000E0CB0"/>
    <w:rsid w:val="000E101B"/>
    <w:rsid w:val="000E11B9"/>
    <w:rsid w:val="000E138D"/>
    <w:rsid w:val="000E1904"/>
    <w:rsid w:val="000E1A24"/>
    <w:rsid w:val="000E1ABF"/>
    <w:rsid w:val="000E2121"/>
    <w:rsid w:val="000E24E9"/>
    <w:rsid w:val="000E2ABC"/>
    <w:rsid w:val="000E2CE3"/>
    <w:rsid w:val="000E2FCA"/>
    <w:rsid w:val="000E3333"/>
    <w:rsid w:val="000E3802"/>
    <w:rsid w:val="000E3DDC"/>
    <w:rsid w:val="000E3F8A"/>
    <w:rsid w:val="000E3F8B"/>
    <w:rsid w:val="000E414A"/>
    <w:rsid w:val="000E4450"/>
    <w:rsid w:val="000E48E9"/>
    <w:rsid w:val="000E5234"/>
    <w:rsid w:val="000E559E"/>
    <w:rsid w:val="000E5915"/>
    <w:rsid w:val="000E5B89"/>
    <w:rsid w:val="000E5BC0"/>
    <w:rsid w:val="000E62F4"/>
    <w:rsid w:val="000E646C"/>
    <w:rsid w:val="000E6489"/>
    <w:rsid w:val="000E665E"/>
    <w:rsid w:val="000E6679"/>
    <w:rsid w:val="000E7866"/>
    <w:rsid w:val="000E7BE5"/>
    <w:rsid w:val="000E7C51"/>
    <w:rsid w:val="000E7D6F"/>
    <w:rsid w:val="000E7D95"/>
    <w:rsid w:val="000E7DC6"/>
    <w:rsid w:val="000F00BF"/>
    <w:rsid w:val="000F0235"/>
    <w:rsid w:val="000F0467"/>
    <w:rsid w:val="000F04E3"/>
    <w:rsid w:val="000F0A57"/>
    <w:rsid w:val="000F0A6E"/>
    <w:rsid w:val="000F0B7A"/>
    <w:rsid w:val="000F1425"/>
    <w:rsid w:val="000F199D"/>
    <w:rsid w:val="000F1B1C"/>
    <w:rsid w:val="000F1B7B"/>
    <w:rsid w:val="000F1C74"/>
    <w:rsid w:val="000F28A2"/>
    <w:rsid w:val="000F2945"/>
    <w:rsid w:val="000F2ED4"/>
    <w:rsid w:val="000F30EE"/>
    <w:rsid w:val="000F33F7"/>
    <w:rsid w:val="000F3591"/>
    <w:rsid w:val="000F399B"/>
    <w:rsid w:val="000F3CA9"/>
    <w:rsid w:val="000F3F4E"/>
    <w:rsid w:val="000F48CA"/>
    <w:rsid w:val="000F4E5B"/>
    <w:rsid w:val="000F5523"/>
    <w:rsid w:val="000F565A"/>
    <w:rsid w:val="000F5FA8"/>
    <w:rsid w:val="000F61DF"/>
    <w:rsid w:val="000F69BE"/>
    <w:rsid w:val="000F69F8"/>
    <w:rsid w:val="000F7043"/>
    <w:rsid w:val="000F7370"/>
    <w:rsid w:val="000F7491"/>
    <w:rsid w:val="000F758E"/>
    <w:rsid w:val="000F7744"/>
    <w:rsid w:val="000F7B30"/>
    <w:rsid w:val="000F7F95"/>
    <w:rsid w:val="001004F0"/>
    <w:rsid w:val="00100820"/>
    <w:rsid w:val="00101220"/>
    <w:rsid w:val="00101334"/>
    <w:rsid w:val="0010138E"/>
    <w:rsid w:val="00101A9E"/>
    <w:rsid w:val="00102480"/>
    <w:rsid w:val="001027A9"/>
    <w:rsid w:val="001028E8"/>
    <w:rsid w:val="00103339"/>
    <w:rsid w:val="00104008"/>
    <w:rsid w:val="00104017"/>
    <w:rsid w:val="0010451E"/>
    <w:rsid w:val="00104613"/>
    <w:rsid w:val="001046F4"/>
    <w:rsid w:val="001048BE"/>
    <w:rsid w:val="00104DBA"/>
    <w:rsid w:val="00104F36"/>
    <w:rsid w:val="00105ADE"/>
    <w:rsid w:val="00105CF1"/>
    <w:rsid w:val="00105EA9"/>
    <w:rsid w:val="00105F5F"/>
    <w:rsid w:val="0010625B"/>
    <w:rsid w:val="0010674C"/>
    <w:rsid w:val="00106C8D"/>
    <w:rsid w:val="00106DCD"/>
    <w:rsid w:val="00107739"/>
    <w:rsid w:val="00107AB9"/>
    <w:rsid w:val="00107C30"/>
    <w:rsid w:val="00107CED"/>
    <w:rsid w:val="00107DE5"/>
    <w:rsid w:val="0011039C"/>
    <w:rsid w:val="0011092B"/>
    <w:rsid w:val="001109B3"/>
    <w:rsid w:val="00110B41"/>
    <w:rsid w:val="00110B8D"/>
    <w:rsid w:val="00110CD0"/>
    <w:rsid w:val="00110DCC"/>
    <w:rsid w:val="00110F4D"/>
    <w:rsid w:val="001118D0"/>
    <w:rsid w:val="0011196E"/>
    <w:rsid w:val="00111C97"/>
    <w:rsid w:val="0011206F"/>
    <w:rsid w:val="00112607"/>
    <w:rsid w:val="0011279C"/>
    <w:rsid w:val="00112827"/>
    <w:rsid w:val="00112A01"/>
    <w:rsid w:val="00112A97"/>
    <w:rsid w:val="00112B40"/>
    <w:rsid w:val="00112FE9"/>
    <w:rsid w:val="00113050"/>
    <w:rsid w:val="001132C8"/>
    <w:rsid w:val="001136AC"/>
    <w:rsid w:val="00113CAE"/>
    <w:rsid w:val="00113DD3"/>
    <w:rsid w:val="00114981"/>
    <w:rsid w:val="00114B9A"/>
    <w:rsid w:val="00114CEB"/>
    <w:rsid w:val="00114DE6"/>
    <w:rsid w:val="00114EBC"/>
    <w:rsid w:val="0011505E"/>
    <w:rsid w:val="001156D3"/>
    <w:rsid w:val="00115ECF"/>
    <w:rsid w:val="00115F93"/>
    <w:rsid w:val="00116043"/>
    <w:rsid w:val="00117395"/>
    <w:rsid w:val="001173FF"/>
    <w:rsid w:val="00117592"/>
    <w:rsid w:val="0011769B"/>
    <w:rsid w:val="001176A2"/>
    <w:rsid w:val="00117819"/>
    <w:rsid w:val="00117BD4"/>
    <w:rsid w:val="00117E53"/>
    <w:rsid w:val="00117FC4"/>
    <w:rsid w:val="0012003A"/>
    <w:rsid w:val="00120573"/>
    <w:rsid w:val="0012070E"/>
    <w:rsid w:val="00120C09"/>
    <w:rsid w:val="00120D5F"/>
    <w:rsid w:val="001213F7"/>
    <w:rsid w:val="00121766"/>
    <w:rsid w:val="001217E3"/>
    <w:rsid w:val="001218CB"/>
    <w:rsid w:val="001222A3"/>
    <w:rsid w:val="001222EB"/>
    <w:rsid w:val="00122873"/>
    <w:rsid w:val="00122D55"/>
    <w:rsid w:val="00122FCC"/>
    <w:rsid w:val="001231E5"/>
    <w:rsid w:val="001232B3"/>
    <w:rsid w:val="001232FA"/>
    <w:rsid w:val="00123486"/>
    <w:rsid w:val="00123494"/>
    <w:rsid w:val="001239CC"/>
    <w:rsid w:val="00123A65"/>
    <w:rsid w:val="00123B17"/>
    <w:rsid w:val="00123B70"/>
    <w:rsid w:val="00123F91"/>
    <w:rsid w:val="00124225"/>
    <w:rsid w:val="00124595"/>
    <w:rsid w:val="001246CD"/>
    <w:rsid w:val="001248FB"/>
    <w:rsid w:val="00124993"/>
    <w:rsid w:val="00124BD1"/>
    <w:rsid w:val="00124C2B"/>
    <w:rsid w:val="00125657"/>
    <w:rsid w:val="00125CBF"/>
    <w:rsid w:val="001265FE"/>
    <w:rsid w:val="00126673"/>
    <w:rsid w:val="00126752"/>
    <w:rsid w:val="0012688C"/>
    <w:rsid w:val="00126ED4"/>
    <w:rsid w:val="00127998"/>
    <w:rsid w:val="00130022"/>
    <w:rsid w:val="00130233"/>
    <w:rsid w:val="001305AA"/>
    <w:rsid w:val="00130A0A"/>
    <w:rsid w:val="00130B30"/>
    <w:rsid w:val="00130DC8"/>
    <w:rsid w:val="0013148B"/>
    <w:rsid w:val="00131ABC"/>
    <w:rsid w:val="00131AE6"/>
    <w:rsid w:val="00131E25"/>
    <w:rsid w:val="00131E63"/>
    <w:rsid w:val="0013226F"/>
    <w:rsid w:val="00132798"/>
    <w:rsid w:val="00132C42"/>
    <w:rsid w:val="00132CDB"/>
    <w:rsid w:val="00132E05"/>
    <w:rsid w:val="001333ED"/>
    <w:rsid w:val="001335DC"/>
    <w:rsid w:val="00133685"/>
    <w:rsid w:val="001336DA"/>
    <w:rsid w:val="0013382A"/>
    <w:rsid w:val="00133A4F"/>
    <w:rsid w:val="00133B35"/>
    <w:rsid w:val="00133EA5"/>
    <w:rsid w:val="00134116"/>
    <w:rsid w:val="001346AC"/>
    <w:rsid w:val="00134CDE"/>
    <w:rsid w:val="001351B6"/>
    <w:rsid w:val="001353D4"/>
    <w:rsid w:val="00135C21"/>
    <w:rsid w:val="00135F30"/>
    <w:rsid w:val="00135F39"/>
    <w:rsid w:val="001360CD"/>
    <w:rsid w:val="001361E0"/>
    <w:rsid w:val="001365B2"/>
    <w:rsid w:val="00136BCE"/>
    <w:rsid w:val="00136DB6"/>
    <w:rsid w:val="001370B1"/>
    <w:rsid w:val="001371A3"/>
    <w:rsid w:val="001376B0"/>
    <w:rsid w:val="00137865"/>
    <w:rsid w:val="00137994"/>
    <w:rsid w:val="00137E79"/>
    <w:rsid w:val="00137EC1"/>
    <w:rsid w:val="0014004D"/>
    <w:rsid w:val="001400F8"/>
    <w:rsid w:val="0014029E"/>
    <w:rsid w:val="00140479"/>
    <w:rsid w:val="0014085F"/>
    <w:rsid w:val="00140E1C"/>
    <w:rsid w:val="00141586"/>
    <w:rsid w:val="0014163B"/>
    <w:rsid w:val="001417A1"/>
    <w:rsid w:val="001418C1"/>
    <w:rsid w:val="00141C47"/>
    <w:rsid w:val="00141CCE"/>
    <w:rsid w:val="0014256A"/>
    <w:rsid w:val="00142985"/>
    <w:rsid w:val="00142AA6"/>
    <w:rsid w:val="00142AE8"/>
    <w:rsid w:val="00142F61"/>
    <w:rsid w:val="001433A9"/>
    <w:rsid w:val="001436C5"/>
    <w:rsid w:val="00143767"/>
    <w:rsid w:val="00143C4C"/>
    <w:rsid w:val="00143F8D"/>
    <w:rsid w:val="00144343"/>
    <w:rsid w:val="0014455F"/>
    <w:rsid w:val="0014468F"/>
    <w:rsid w:val="00144874"/>
    <w:rsid w:val="001449A7"/>
    <w:rsid w:val="00144BF4"/>
    <w:rsid w:val="00144C14"/>
    <w:rsid w:val="00144EE2"/>
    <w:rsid w:val="001451F5"/>
    <w:rsid w:val="0014537B"/>
    <w:rsid w:val="001455D9"/>
    <w:rsid w:val="001456D9"/>
    <w:rsid w:val="001457F7"/>
    <w:rsid w:val="00145FF3"/>
    <w:rsid w:val="001461D9"/>
    <w:rsid w:val="00146605"/>
    <w:rsid w:val="00146ED1"/>
    <w:rsid w:val="0014790A"/>
    <w:rsid w:val="001479E3"/>
    <w:rsid w:val="00147AE4"/>
    <w:rsid w:val="00147C8A"/>
    <w:rsid w:val="00147DED"/>
    <w:rsid w:val="00150427"/>
    <w:rsid w:val="0015060C"/>
    <w:rsid w:val="001508A3"/>
    <w:rsid w:val="00150C8B"/>
    <w:rsid w:val="00151383"/>
    <w:rsid w:val="001513E1"/>
    <w:rsid w:val="0015180E"/>
    <w:rsid w:val="001518D3"/>
    <w:rsid w:val="00151D3E"/>
    <w:rsid w:val="00151FDC"/>
    <w:rsid w:val="00152136"/>
    <w:rsid w:val="001522C2"/>
    <w:rsid w:val="0015236C"/>
    <w:rsid w:val="00152509"/>
    <w:rsid w:val="0015255C"/>
    <w:rsid w:val="0015268C"/>
    <w:rsid w:val="00152BDF"/>
    <w:rsid w:val="00152BFE"/>
    <w:rsid w:val="00152C7D"/>
    <w:rsid w:val="00152F6E"/>
    <w:rsid w:val="001530BB"/>
    <w:rsid w:val="001530BD"/>
    <w:rsid w:val="001531DA"/>
    <w:rsid w:val="001531F7"/>
    <w:rsid w:val="00153748"/>
    <w:rsid w:val="00153AFA"/>
    <w:rsid w:val="00153D78"/>
    <w:rsid w:val="00154635"/>
    <w:rsid w:val="00154659"/>
    <w:rsid w:val="001549B4"/>
    <w:rsid w:val="00154A02"/>
    <w:rsid w:val="00154C7D"/>
    <w:rsid w:val="00154FF3"/>
    <w:rsid w:val="001552E5"/>
    <w:rsid w:val="00155473"/>
    <w:rsid w:val="001556A9"/>
    <w:rsid w:val="00155E50"/>
    <w:rsid w:val="00156091"/>
    <w:rsid w:val="001569F3"/>
    <w:rsid w:val="00156A73"/>
    <w:rsid w:val="001571C8"/>
    <w:rsid w:val="001571E5"/>
    <w:rsid w:val="0015786F"/>
    <w:rsid w:val="0015793A"/>
    <w:rsid w:val="0016013B"/>
    <w:rsid w:val="001603A3"/>
    <w:rsid w:val="001603A7"/>
    <w:rsid w:val="00160672"/>
    <w:rsid w:val="00160899"/>
    <w:rsid w:val="0016153C"/>
    <w:rsid w:val="001618FF"/>
    <w:rsid w:val="0016190C"/>
    <w:rsid w:val="001619C9"/>
    <w:rsid w:val="00161D8A"/>
    <w:rsid w:val="00161EA6"/>
    <w:rsid w:val="00162BDF"/>
    <w:rsid w:val="001630BF"/>
    <w:rsid w:val="0016330D"/>
    <w:rsid w:val="00163707"/>
    <w:rsid w:val="00163D4D"/>
    <w:rsid w:val="00163E38"/>
    <w:rsid w:val="0016409B"/>
    <w:rsid w:val="001644A5"/>
    <w:rsid w:val="001645D4"/>
    <w:rsid w:val="001647B4"/>
    <w:rsid w:val="00164B13"/>
    <w:rsid w:val="001652ED"/>
    <w:rsid w:val="00165B8A"/>
    <w:rsid w:val="00165C1A"/>
    <w:rsid w:val="00165DF0"/>
    <w:rsid w:val="00165E02"/>
    <w:rsid w:val="0016625B"/>
    <w:rsid w:val="00166838"/>
    <w:rsid w:val="00166A09"/>
    <w:rsid w:val="00166B70"/>
    <w:rsid w:val="00166D76"/>
    <w:rsid w:val="001673AF"/>
    <w:rsid w:val="00167482"/>
    <w:rsid w:val="001677A5"/>
    <w:rsid w:val="00167B57"/>
    <w:rsid w:val="00167D59"/>
    <w:rsid w:val="00170AD3"/>
    <w:rsid w:val="0017184B"/>
    <w:rsid w:val="00171907"/>
    <w:rsid w:val="001719D4"/>
    <w:rsid w:val="00171DE3"/>
    <w:rsid w:val="001723D8"/>
    <w:rsid w:val="001724EC"/>
    <w:rsid w:val="0017265A"/>
    <w:rsid w:val="00172934"/>
    <w:rsid w:val="001732FB"/>
    <w:rsid w:val="00173C33"/>
    <w:rsid w:val="00173E6F"/>
    <w:rsid w:val="00173F76"/>
    <w:rsid w:val="00174672"/>
    <w:rsid w:val="00174950"/>
    <w:rsid w:val="00175667"/>
    <w:rsid w:val="001756FC"/>
    <w:rsid w:val="00175A9E"/>
    <w:rsid w:val="001762DD"/>
    <w:rsid w:val="001771D3"/>
    <w:rsid w:val="0017739A"/>
    <w:rsid w:val="001773C1"/>
    <w:rsid w:val="00177666"/>
    <w:rsid w:val="001776E6"/>
    <w:rsid w:val="001776EA"/>
    <w:rsid w:val="00177C9E"/>
    <w:rsid w:val="00177D0A"/>
    <w:rsid w:val="0018014D"/>
    <w:rsid w:val="00180194"/>
    <w:rsid w:val="00180550"/>
    <w:rsid w:val="001808AF"/>
    <w:rsid w:val="00180992"/>
    <w:rsid w:val="00180D29"/>
    <w:rsid w:val="00180FFC"/>
    <w:rsid w:val="001812CF"/>
    <w:rsid w:val="00181311"/>
    <w:rsid w:val="00181D08"/>
    <w:rsid w:val="00181DFA"/>
    <w:rsid w:val="00181E89"/>
    <w:rsid w:val="00181F9D"/>
    <w:rsid w:val="00182625"/>
    <w:rsid w:val="00182B9E"/>
    <w:rsid w:val="00182D01"/>
    <w:rsid w:val="00182D18"/>
    <w:rsid w:val="00183E42"/>
    <w:rsid w:val="001841A2"/>
    <w:rsid w:val="00184469"/>
    <w:rsid w:val="001849CA"/>
    <w:rsid w:val="00184CA5"/>
    <w:rsid w:val="00184CC4"/>
    <w:rsid w:val="00184DD4"/>
    <w:rsid w:val="00184FDC"/>
    <w:rsid w:val="001850CB"/>
    <w:rsid w:val="001853AE"/>
    <w:rsid w:val="00185410"/>
    <w:rsid w:val="001857E5"/>
    <w:rsid w:val="001859CE"/>
    <w:rsid w:val="00185B7E"/>
    <w:rsid w:val="00185BF4"/>
    <w:rsid w:val="00185F7F"/>
    <w:rsid w:val="0018647F"/>
    <w:rsid w:val="00186E07"/>
    <w:rsid w:val="001870E3"/>
    <w:rsid w:val="00187563"/>
    <w:rsid w:val="00187743"/>
    <w:rsid w:val="0018784D"/>
    <w:rsid w:val="00187BA3"/>
    <w:rsid w:val="001902A1"/>
    <w:rsid w:val="00190563"/>
    <w:rsid w:val="00190994"/>
    <w:rsid w:val="00190A72"/>
    <w:rsid w:val="001911F3"/>
    <w:rsid w:val="0019120E"/>
    <w:rsid w:val="001913D3"/>
    <w:rsid w:val="00191474"/>
    <w:rsid w:val="00191700"/>
    <w:rsid w:val="00191F69"/>
    <w:rsid w:val="00192018"/>
    <w:rsid w:val="001920A5"/>
    <w:rsid w:val="00192352"/>
    <w:rsid w:val="00192785"/>
    <w:rsid w:val="001927FF"/>
    <w:rsid w:val="00192C38"/>
    <w:rsid w:val="0019354C"/>
    <w:rsid w:val="00193590"/>
    <w:rsid w:val="00193EC2"/>
    <w:rsid w:val="0019403F"/>
    <w:rsid w:val="0019433D"/>
    <w:rsid w:val="00194590"/>
    <w:rsid w:val="00194D59"/>
    <w:rsid w:val="00195098"/>
    <w:rsid w:val="00195234"/>
    <w:rsid w:val="00195C4B"/>
    <w:rsid w:val="00195C82"/>
    <w:rsid w:val="00196089"/>
    <w:rsid w:val="00196506"/>
    <w:rsid w:val="001966D1"/>
    <w:rsid w:val="0019676C"/>
    <w:rsid w:val="0019681D"/>
    <w:rsid w:val="001969BD"/>
    <w:rsid w:val="00196AA1"/>
    <w:rsid w:val="00196F88"/>
    <w:rsid w:val="00197D12"/>
    <w:rsid w:val="001A0087"/>
    <w:rsid w:val="001A0B7A"/>
    <w:rsid w:val="001A0F37"/>
    <w:rsid w:val="001A0F76"/>
    <w:rsid w:val="001A1BB3"/>
    <w:rsid w:val="001A1F4C"/>
    <w:rsid w:val="001A205D"/>
    <w:rsid w:val="001A2132"/>
    <w:rsid w:val="001A25F7"/>
    <w:rsid w:val="001A2BF6"/>
    <w:rsid w:val="001A2E61"/>
    <w:rsid w:val="001A3B51"/>
    <w:rsid w:val="001A3E68"/>
    <w:rsid w:val="001A40EC"/>
    <w:rsid w:val="001A4572"/>
    <w:rsid w:val="001A4B14"/>
    <w:rsid w:val="001A4D1A"/>
    <w:rsid w:val="001A5257"/>
    <w:rsid w:val="001A532E"/>
    <w:rsid w:val="001A56DA"/>
    <w:rsid w:val="001A5828"/>
    <w:rsid w:val="001A5863"/>
    <w:rsid w:val="001A5B7A"/>
    <w:rsid w:val="001A61EF"/>
    <w:rsid w:val="001A6D30"/>
    <w:rsid w:val="001A6D5E"/>
    <w:rsid w:val="001A6E23"/>
    <w:rsid w:val="001A6E33"/>
    <w:rsid w:val="001A7AB4"/>
    <w:rsid w:val="001A7ABC"/>
    <w:rsid w:val="001A7B27"/>
    <w:rsid w:val="001A7D85"/>
    <w:rsid w:val="001B0109"/>
    <w:rsid w:val="001B01C1"/>
    <w:rsid w:val="001B042C"/>
    <w:rsid w:val="001B051A"/>
    <w:rsid w:val="001B0610"/>
    <w:rsid w:val="001B08AE"/>
    <w:rsid w:val="001B0939"/>
    <w:rsid w:val="001B0A57"/>
    <w:rsid w:val="001B14B5"/>
    <w:rsid w:val="001B160E"/>
    <w:rsid w:val="001B2581"/>
    <w:rsid w:val="001B25CE"/>
    <w:rsid w:val="001B2692"/>
    <w:rsid w:val="001B2BBC"/>
    <w:rsid w:val="001B2D0F"/>
    <w:rsid w:val="001B2FB0"/>
    <w:rsid w:val="001B3266"/>
    <w:rsid w:val="001B3768"/>
    <w:rsid w:val="001B37FA"/>
    <w:rsid w:val="001B3863"/>
    <w:rsid w:val="001B3B11"/>
    <w:rsid w:val="001B3EFA"/>
    <w:rsid w:val="001B44AD"/>
    <w:rsid w:val="001B4621"/>
    <w:rsid w:val="001B4DF6"/>
    <w:rsid w:val="001B5032"/>
    <w:rsid w:val="001B51E1"/>
    <w:rsid w:val="001B5286"/>
    <w:rsid w:val="001B5439"/>
    <w:rsid w:val="001B5559"/>
    <w:rsid w:val="001B58DE"/>
    <w:rsid w:val="001B5D46"/>
    <w:rsid w:val="001B5DDF"/>
    <w:rsid w:val="001B5FDA"/>
    <w:rsid w:val="001B6158"/>
    <w:rsid w:val="001B62B3"/>
    <w:rsid w:val="001B630F"/>
    <w:rsid w:val="001B64C0"/>
    <w:rsid w:val="001B670B"/>
    <w:rsid w:val="001B687E"/>
    <w:rsid w:val="001B68AD"/>
    <w:rsid w:val="001B68C5"/>
    <w:rsid w:val="001B6AE2"/>
    <w:rsid w:val="001B6C1C"/>
    <w:rsid w:val="001B772E"/>
    <w:rsid w:val="001B7D85"/>
    <w:rsid w:val="001B7F8C"/>
    <w:rsid w:val="001C0006"/>
    <w:rsid w:val="001C04BD"/>
    <w:rsid w:val="001C0852"/>
    <w:rsid w:val="001C1990"/>
    <w:rsid w:val="001C19AE"/>
    <w:rsid w:val="001C1F1D"/>
    <w:rsid w:val="001C219A"/>
    <w:rsid w:val="001C25FB"/>
    <w:rsid w:val="001C2A15"/>
    <w:rsid w:val="001C2D57"/>
    <w:rsid w:val="001C319D"/>
    <w:rsid w:val="001C3353"/>
    <w:rsid w:val="001C3487"/>
    <w:rsid w:val="001C4C90"/>
    <w:rsid w:val="001C4D63"/>
    <w:rsid w:val="001C51D2"/>
    <w:rsid w:val="001C51EE"/>
    <w:rsid w:val="001C585D"/>
    <w:rsid w:val="001C5DC0"/>
    <w:rsid w:val="001C5E34"/>
    <w:rsid w:val="001C6023"/>
    <w:rsid w:val="001C6216"/>
    <w:rsid w:val="001C6294"/>
    <w:rsid w:val="001C652A"/>
    <w:rsid w:val="001C6582"/>
    <w:rsid w:val="001C6A49"/>
    <w:rsid w:val="001C757C"/>
    <w:rsid w:val="001C7A57"/>
    <w:rsid w:val="001C7BD8"/>
    <w:rsid w:val="001C7DF5"/>
    <w:rsid w:val="001C7EE5"/>
    <w:rsid w:val="001C7FA0"/>
    <w:rsid w:val="001D0255"/>
    <w:rsid w:val="001D03AD"/>
    <w:rsid w:val="001D0DAC"/>
    <w:rsid w:val="001D0DE0"/>
    <w:rsid w:val="001D0E3C"/>
    <w:rsid w:val="001D1036"/>
    <w:rsid w:val="001D11DB"/>
    <w:rsid w:val="001D1C97"/>
    <w:rsid w:val="001D2166"/>
    <w:rsid w:val="001D2230"/>
    <w:rsid w:val="001D23EF"/>
    <w:rsid w:val="001D2807"/>
    <w:rsid w:val="001D2E5E"/>
    <w:rsid w:val="001D387E"/>
    <w:rsid w:val="001D4432"/>
    <w:rsid w:val="001D4831"/>
    <w:rsid w:val="001D519A"/>
    <w:rsid w:val="001D52F4"/>
    <w:rsid w:val="001D57DC"/>
    <w:rsid w:val="001D5A34"/>
    <w:rsid w:val="001D5A58"/>
    <w:rsid w:val="001D5AFF"/>
    <w:rsid w:val="001D5B43"/>
    <w:rsid w:val="001D6544"/>
    <w:rsid w:val="001D6563"/>
    <w:rsid w:val="001D668B"/>
    <w:rsid w:val="001D6958"/>
    <w:rsid w:val="001D6A59"/>
    <w:rsid w:val="001D6E3B"/>
    <w:rsid w:val="001D6E8E"/>
    <w:rsid w:val="001D727A"/>
    <w:rsid w:val="001D74B4"/>
    <w:rsid w:val="001D7933"/>
    <w:rsid w:val="001D7F88"/>
    <w:rsid w:val="001D7FB3"/>
    <w:rsid w:val="001E001B"/>
    <w:rsid w:val="001E03E1"/>
    <w:rsid w:val="001E044E"/>
    <w:rsid w:val="001E1494"/>
    <w:rsid w:val="001E1CE1"/>
    <w:rsid w:val="001E1E5E"/>
    <w:rsid w:val="001E1F51"/>
    <w:rsid w:val="001E2270"/>
    <w:rsid w:val="001E258A"/>
    <w:rsid w:val="001E28ED"/>
    <w:rsid w:val="001E2ABF"/>
    <w:rsid w:val="001E2F08"/>
    <w:rsid w:val="001E3144"/>
    <w:rsid w:val="001E38C1"/>
    <w:rsid w:val="001E3C20"/>
    <w:rsid w:val="001E3DB6"/>
    <w:rsid w:val="001E4129"/>
    <w:rsid w:val="001E4680"/>
    <w:rsid w:val="001E4D3B"/>
    <w:rsid w:val="001E519B"/>
    <w:rsid w:val="001E59FD"/>
    <w:rsid w:val="001E5D87"/>
    <w:rsid w:val="001E64DB"/>
    <w:rsid w:val="001E6BD2"/>
    <w:rsid w:val="001E6FA3"/>
    <w:rsid w:val="001E71A8"/>
    <w:rsid w:val="001E7211"/>
    <w:rsid w:val="001E73DA"/>
    <w:rsid w:val="001E77CD"/>
    <w:rsid w:val="001E7D2E"/>
    <w:rsid w:val="001E7D7E"/>
    <w:rsid w:val="001F0525"/>
    <w:rsid w:val="001F059F"/>
    <w:rsid w:val="001F0723"/>
    <w:rsid w:val="001F0C0D"/>
    <w:rsid w:val="001F0F64"/>
    <w:rsid w:val="001F118E"/>
    <w:rsid w:val="001F121F"/>
    <w:rsid w:val="001F1651"/>
    <w:rsid w:val="001F1703"/>
    <w:rsid w:val="001F1C5C"/>
    <w:rsid w:val="001F1D85"/>
    <w:rsid w:val="001F24E0"/>
    <w:rsid w:val="001F301F"/>
    <w:rsid w:val="001F3268"/>
    <w:rsid w:val="001F39CD"/>
    <w:rsid w:val="001F4159"/>
    <w:rsid w:val="001F417E"/>
    <w:rsid w:val="001F45E8"/>
    <w:rsid w:val="001F48FF"/>
    <w:rsid w:val="001F4B44"/>
    <w:rsid w:val="001F5493"/>
    <w:rsid w:val="001F5A51"/>
    <w:rsid w:val="001F5D17"/>
    <w:rsid w:val="001F66E0"/>
    <w:rsid w:val="001F6BCA"/>
    <w:rsid w:val="001F6BF1"/>
    <w:rsid w:val="001F717A"/>
    <w:rsid w:val="001F7768"/>
    <w:rsid w:val="0020009D"/>
    <w:rsid w:val="00200178"/>
    <w:rsid w:val="00200386"/>
    <w:rsid w:val="002003C3"/>
    <w:rsid w:val="00200636"/>
    <w:rsid w:val="00200811"/>
    <w:rsid w:val="00200BEA"/>
    <w:rsid w:val="00200CA1"/>
    <w:rsid w:val="0020104B"/>
    <w:rsid w:val="00201377"/>
    <w:rsid w:val="002018A2"/>
    <w:rsid w:val="002018C1"/>
    <w:rsid w:val="00201FB0"/>
    <w:rsid w:val="00202146"/>
    <w:rsid w:val="00202268"/>
    <w:rsid w:val="00202316"/>
    <w:rsid w:val="00202784"/>
    <w:rsid w:val="00202934"/>
    <w:rsid w:val="00202D38"/>
    <w:rsid w:val="00202D95"/>
    <w:rsid w:val="00202EA7"/>
    <w:rsid w:val="0020316E"/>
    <w:rsid w:val="0020360C"/>
    <w:rsid w:val="00203997"/>
    <w:rsid w:val="00203CB0"/>
    <w:rsid w:val="00203DC2"/>
    <w:rsid w:val="002048F6"/>
    <w:rsid w:val="00204A04"/>
    <w:rsid w:val="00205062"/>
    <w:rsid w:val="0020584B"/>
    <w:rsid w:val="00205C50"/>
    <w:rsid w:val="00205EB4"/>
    <w:rsid w:val="00206069"/>
    <w:rsid w:val="0020631B"/>
    <w:rsid w:val="0020645F"/>
    <w:rsid w:val="00207339"/>
    <w:rsid w:val="00207ED8"/>
    <w:rsid w:val="00210341"/>
    <w:rsid w:val="00210444"/>
    <w:rsid w:val="00210ED4"/>
    <w:rsid w:val="00210F69"/>
    <w:rsid w:val="0021144A"/>
    <w:rsid w:val="00211ECA"/>
    <w:rsid w:val="00212093"/>
    <w:rsid w:val="0021259C"/>
    <w:rsid w:val="00212EFB"/>
    <w:rsid w:val="00213088"/>
    <w:rsid w:val="00213291"/>
    <w:rsid w:val="0021338D"/>
    <w:rsid w:val="00213C6F"/>
    <w:rsid w:val="00213CFF"/>
    <w:rsid w:val="00214C83"/>
    <w:rsid w:val="00214D43"/>
    <w:rsid w:val="00214F64"/>
    <w:rsid w:val="00215489"/>
    <w:rsid w:val="00215DC1"/>
    <w:rsid w:val="0021663E"/>
    <w:rsid w:val="00216C0E"/>
    <w:rsid w:val="00216CF0"/>
    <w:rsid w:val="00216D7B"/>
    <w:rsid w:val="00216EBB"/>
    <w:rsid w:val="00216F7F"/>
    <w:rsid w:val="002170CD"/>
    <w:rsid w:val="00217585"/>
    <w:rsid w:val="00217CB8"/>
    <w:rsid w:val="00217DBC"/>
    <w:rsid w:val="00220547"/>
    <w:rsid w:val="002208B9"/>
    <w:rsid w:val="00220C02"/>
    <w:rsid w:val="002211E2"/>
    <w:rsid w:val="00221307"/>
    <w:rsid w:val="00221C6A"/>
    <w:rsid w:val="00221D34"/>
    <w:rsid w:val="00222061"/>
    <w:rsid w:val="0022242F"/>
    <w:rsid w:val="00222515"/>
    <w:rsid w:val="00222606"/>
    <w:rsid w:val="00222D86"/>
    <w:rsid w:val="00222E14"/>
    <w:rsid w:val="00222F04"/>
    <w:rsid w:val="00223090"/>
    <w:rsid w:val="00223294"/>
    <w:rsid w:val="002232A1"/>
    <w:rsid w:val="002233D7"/>
    <w:rsid w:val="0022355E"/>
    <w:rsid w:val="002238B4"/>
    <w:rsid w:val="002239BF"/>
    <w:rsid w:val="0022466D"/>
    <w:rsid w:val="002252A0"/>
    <w:rsid w:val="00225680"/>
    <w:rsid w:val="0022645A"/>
    <w:rsid w:val="0022653E"/>
    <w:rsid w:val="0022674F"/>
    <w:rsid w:val="00226A81"/>
    <w:rsid w:val="00226D0C"/>
    <w:rsid w:val="00226D36"/>
    <w:rsid w:val="00226DFF"/>
    <w:rsid w:val="00226F13"/>
    <w:rsid w:val="00227518"/>
    <w:rsid w:val="00227CB6"/>
    <w:rsid w:val="00227DF7"/>
    <w:rsid w:val="00227EFB"/>
    <w:rsid w:val="00230C73"/>
    <w:rsid w:val="00230C8B"/>
    <w:rsid w:val="0023135E"/>
    <w:rsid w:val="0023138E"/>
    <w:rsid w:val="002313A1"/>
    <w:rsid w:val="002317D3"/>
    <w:rsid w:val="002317E1"/>
    <w:rsid w:val="002319AB"/>
    <w:rsid w:val="002319AC"/>
    <w:rsid w:val="002322F4"/>
    <w:rsid w:val="00232433"/>
    <w:rsid w:val="002327A0"/>
    <w:rsid w:val="00232A2B"/>
    <w:rsid w:val="002330D5"/>
    <w:rsid w:val="002342EC"/>
    <w:rsid w:val="00234342"/>
    <w:rsid w:val="002343DE"/>
    <w:rsid w:val="00234AE2"/>
    <w:rsid w:val="0023514C"/>
    <w:rsid w:val="0023516C"/>
    <w:rsid w:val="00235394"/>
    <w:rsid w:val="0023578D"/>
    <w:rsid w:val="00235C59"/>
    <w:rsid w:val="00235DEC"/>
    <w:rsid w:val="00236884"/>
    <w:rsid w:val="00236A95"/>
    <w:rsid w:val="00236BB9"/>
    <w:rsid w:val="00237124"/>
    <w:rsid w:val="00237800"/>
    <w:rsid w:val="00237D97"/>
    <w:rsid w:val="002401B5"/>
    <w:rsid w:val="0024040D"/>
    <w:rsid w:val="002407CB"/>
    <w:rsid w:val="0024087C"/>
    <w:rsid w:val="00240FC8"/>
    <w:rsid w:val="002418B5"/>
    <w:rsid w:val="002418BA"/>
    <w:rsid w:val="00241F5E"/>
    <w:rsid w:val="002420B4"/>
    <w:rsid w:val="002427FC"/>
    <w:rsid w:val="00242989"/>
    <w:rsid w:val="002429E1"/>
    <w:rsid w:val="00242C8A"/>
    <w:rsid w:val="00242F9E"/>
    <w:rsid w:val="00243800"/>
    <w:rsid w:val="00243A31"/>
    <w:rsid w:val="00243B21"/>
    <w:rsid w:val="0024400E"/>
    <w:rsid w:val="0024436C"/>
    <w:rsid w:val="00244579"/>
    <w:rsid w:val="002445ED"/>
    <w:rsid w:val="00244E28"/>
    <w:rsid w:val="002451A1"/>
    <w:rsid w:val="002451B9"/>
    <w:rsid w:val="00245BBF"/>
    <w:rsid w:val="00245F33"/>
    <w:rsid w:val="00246015"/>
    <w:rsid w:val="002461FB"/>
    <w:rsid w:val="002467E0"/>
    <w:rsid w:val="00246CF9"/>
    <w:rsid w:val="00246E86"/>
    <w:rsid w:val="00247033"/>
    <w:rsid w:val="00247A73"/>
    <w:rsid w:val="00247ACB"/>
    <w:rsid w:val="0025012F"/>
    <w:rsid w:val="002504CA"/>
    <w:rsid w:val="00250999"/>
    <w:rsid w:val="00250BF6"/>
    <w:rsid w:val="00250C2D"/>
    <w:rsid w:val="00250E43"/>
    <w:rsid w:val="0025142D"/>
    <w:rsid w:val="0025199D"/>
    <w:rsid w:val="002519C9"/>
    <w:rsid w:val="00251CD7"/>
    <w:rsid w:val="00252474"/>
    <w:rsid w:val="00252E08"/>
    <w:rsid w:val="0025312C"/>
    <w:rsid w:val="002533A3"/>
    <w:rsid w:val="002534C4"/>
    <w:rsid w:val="0025360A"/>
    <w:rsid w:val="0025375D"/>
    <w:rsid w:val="0025379F"/>
    <w:rsid w:val="00253D22"/>
    <w:rsid w:val="002544E7"/>
    <w:rsid w:val="00254926"/>
    <w:rsid w:val="0025492D"/>
    <w:rsid w:val="00254CCA"/>
    <w:rsid w:val="00254EFE"/>
    <w:rsid w:val="002553B9"/>
    <w:rsid w:val="00255567"/>
    <w:rsid w:val="00255704"/>
    <w:rsid w:val="00255994"/>
    <w:rsid w:val="0025599E"/>
    <w:rsid w:val="00255FA3"/>
    <w:rsid w:val="002564B3"/>
    <w:rsid w:val="00256583"/>
    <w:rsid w:val="00257288"/>
    <w:rsid w:val="002572D7"/>
    <w:rsid w:val="00257440"/>
    <w:rsid w:val="002574E7"/>
    <w:rsid w:val="00257825"/>
    <w:rsid w:val="002579F0"/>
    <w:rsid w:val="00257B30"/>
    <w:rsid w:val="0026035C"/>
    <w:rsid w:val="0026073A"/>
    <w:rsid w:val="0026082A"/>
    <w:rsid w:val="0026086D"/>
    <w:rsid w:val="00260A1B"/>
    <w:rsid w:val="00260BB8"/>
    <w:rsid w:val="002613E1"/>
    <w:rsid w:val="0026161D"/>
    <w:rsid w:val="00261702"/>
    <w:rsid w:val="0026171D"/>
    <w:rsid w:val="00261BC9"/>
    <w:rsid w:val="00261C88"/>
    <w:rsid w:val="00261E31"/>
    <w:rsid w:val="00261FB6"/>
    <w:rsid w:val="0026263F"/>
    <w:rsid w:val="00262745"/>
    <w:rsid w:val="002629F8"/>
    <w:rsid w:val="00263396"/>
    <w:rsid w:val="00263A85"/>
    <w:rsid w:val="00263D66"/>
    <w:rsid w:val="0026447E"/>
    <w:rsid w:val="00264735"/>
    <w:rsid w:val="00264D89"/>
    <w:rsid w:val="002652BF"/>
    <w:rsid w:val="00265685"/>
    <w:rsid w:val="002659FA"/>
    <w:rsid w:val="00265BC1"/>
    <w:rsid w:val="00265CDF"/>
    <w:rsid w:val="0026667B"/>
    <w:rsid w:val="00266934"/>
    <w:rsid w:val="00267067"/>
    <w:rsid w:val="002674A5"/>
    <w:rsid w:val="002676D0"/>
    <w:rsid w:val="00267815"/>
    <w:rsid w:val="00267833"/>
    <w:rsid w:val="002702D5"/>
    <w:rsid w:val="00270355"/>
    <w:rsid w:val="0027057F"/>
    <w:rsid w:val="00270787"/>
    <w:rsid w:val="00270A73"/>
    <w:rsid w:val="00270EE3"/>
    <w:rsid w:val="002713B3"/>
    <w:rsid w:val="002718DE"/>
    <w:rsid w:val="002729C7"/>
    <w:rsid w:val="00272D3B"/>
    <w:rsid w:val="002737B3"/>
    <w:rsid w:val="002738FB"/>
    <w:rsid w:val="0027390A"/>
    <w:rsid w:val="00273B8A"/>
    <w:rsid w:val="00273DF0"/>
    <w:rsid w:val="00274433"/>
    <w:rsid w:val="0027476C"/>
    <w:rsid w:val="002748DE"/>
    <w:rsid w:val="00274A32"/>
    <w:rsid w:val="00275BFA"/>
    <w:rsid w:val="00275E66"/>
    <w:rsid w:val="00276164"/>
    <w:rsid w:val="00276319"/>
    <w:rsid w:val="002764D1"/>
    <w:rsid w:val="0027658D"/>
    <w:rsid w:val="00276E07"/>
    <w:rsid w:val="00276FE6"/>
    <w:rsid w:val="00277082"/>
    <w:rsid w:val="00277564"/>
    <w:rsid w:val="0027784A"/>
    <w:rsid w:val="00277A18"/>
    <w:rsid w:val="00277BFB"/>
    <w:rsid w:val="00277D68"/>
    <w:rsid w:val="00280527"/>
    <w:rsid w:val="00280DDF"/>
    <w:rsid w:val="0028157A"/>
    <w:rsid w:val="00281951"/>
    <w:rsid w:val="00281DB8"/>
    <w:rsid w:val="0028216E"/>
    <w:rsid w:val="0028282F"/>
    <w:rsid w:val="0028304B"/>
    <w:rsid w:val="002832DD"/>
    <w:rsid w:val="002833F9"/>
    <w:rsid w:val="00283636"/>
    <w:rsid w:val="00283A11"/>
    <w:rsid w:val="00283C20"/>
    <w:rsid w:val="00283D87"/>
    <w:rsid w:val="00283F63"/>
    <w:rsid w:val="00284476"/>
    <w:rsid w:val="0028457A"/>
    <w:rsid w:val="002846A0"/>
    <w:rsid w:val="002846E0"/>
    <w:rsid w:val="002847F0"/>
    <w:rsid w:val="00284EA6"/>
    <w:rsid w:val="00284F7D"/>
    <w:rsid w:val="00285032"/>
    <w:rsid w:val="002851F8"/>
    <w:rsid w:val="002856CC"/>
    <w:rsid w:val="0028570D"/>
    <w:rsid w:val="0028599B"/>
    <w:rsid w:val="002862A4"/>
    <w:rsid w:val="00286434"/>
    <w:rsid w:val="00286659"/>
    <w:rsid w:val="002867EC"/>
    <w:rsid w:val="002868F7"/>
    <w:rsid w:val="00286ADB"/>
    <w:rsid w:val="00286C07"/>
    <w:rsid w:val="00287098"/>
    <w:rsid w:val="00287771"/>
    <w:rsid w:val="00287891"/>
    <w:rsid w:val="00287AB2"/>
    <w:rsid w:val="00290696"/>
    <w:rsid w:val="00290CDA"/>
    <w:rsid w:val="00290EFC"/>
    <w:rsid w:val="00291319"/>
    <w:rsid w:val="00291362"/>
    <w:rsid w:val="00291418"/>
    <w:rsid w:val="0029150F"/>
    <w:rsid w:val="0029170A"/>
    <w:rsid w:val="002917FF"/>
    <w:rsid w:val="00291CAE"/>
    <w:rsid w:val="00291D92"/>
    <w:rsid w:val="00291DDE"/>
    <w:rsid w:val="00292138"/>
    <w:rsid w:val="0029273E"/>
    <w:rsid w:val="00292ACE"/>
    <w:rsid w:val="00292ADF"/>
    <w:rsid w:val="0029307B"/>
    <w:rsid w:val="002930CE"/>
    <w:rsid w:val="002937A1"/>
    <w:rsid w:val="00293BA8"/>
    <w:rsid w:val="00294080"/>
    <w:rsid w:val="00294ADF"/>
    <w:rsid w:val="00294D5D"/>
    <w:rsid w:val="0029538B"/>
    <w:rsid w:val="00295542"/>
    <w:rsid w:val="002955F5"/>
    <w:rsid w:val="00295A61"/>
    <w:rsid w:val="00295B7C"/>
    <w:rsid w:val="00295D90"/>
    <w:rsid w:val="00295F52"/>
    <w:rsid w:val="00296124"/>
    <w:rsid w:val="00296141"/>
    <w:rsid w:val="0029683D"/>
    <w:rsid w:val="00297025"/>
    <w:rsid w:val="00297192"/>
    <w:rsid w:val="00297695"/>
    <w:rsid w:val="00297A9C"/>
    <w:rsid w:val="00297BC9"/>
    <w:rsid w:val="00297D4B"/>
    <w:rsid w:val="00297EC6"/>
    <w:rsid w:val="002A0373"/>
    <w:rsid w:val="002A0AAE"/>
    <w:rsid w:val="002A0DEC"/>
    <w:rsid w:val="002A0E66"/>
    <w:rsid w:val="002A1076"/>
    <w:rsid w:val="002A10E7"/>
    <w:rsid w:val="002A115A"/>
    <w:rsid w:val="002A1443"/>
    <w:rsid w:val="002A1CA5"/>
    <w:rsid w:val="002A200D"/>
    <w:rsid w:val="002A2236"/>
    <w:rsid w:val="002A231C"/>
    <w:rsid w:val="002A2898"/>
    <w:rsid w:val="002A2DC1"/>
    <w:rsid w:val="002A2FDD"/>
    <w:rsid w:val="002A31CB"/>
    <w:rsid w:val="002A34AE"/>
    <w:rsid w:val="002A361D"/>
    <w:rsid w:val="002A37AF"/>
    <w:rsid w:val="002A38C1"/>
    <w:rsid w:val="002A40E9"/>
    <w:rsid w:val="002A424B"/>
    <w:rsid w:val="002A44C9"/>
    <w:rsid w:val="002A4FE3"/>
    <w:rsid w:val="002A521C"/>
    <w:rsid w:val="002A549C"/>
    <w:rsid w:val="002A5ECD"/>
    <w:rsid w:val="002A6218"/>
    <w:rsid w:val="002A6353"/>
    <w:rsid w:val="002A6D78"/>
    <w:rsid w:val="002A7230"/>
    <w:rsid w:val="002A7310"/>
    <w:rsid w:val="002A7330"/>
    <w:rsid w:val="002A7557"/>
    <w:rsid w:val="002A7573"/>
    <w:rsid w:val="002A7EB4"/>
    <w:rsid w:val="002B02EA"/>
    <w:rsid w:val="002B15AC"/>
    <w:rsid w:val="002B1C23"/>
    <w:rsid w:val="002B1C53"/>
    <w:rsid w:val="002B2A98"/>
    <w:rsid w:val="002B2CA6"/>
    <w:rsid w:val="002B3C76"/>
    <w:rsid w:val="002B3C84"/>
    <w:rsid w:val="002B3CC8"/>
    <w:rsid w:val="002B3F61"/>
    <w:rsid w:val="002B3F66"/>
    <w:rsid w:val="002B487D"/>
    <w:rsid w:val="002B4A9C"/>
    <w:rsid w:val="002B4A9F"/>
    <w:rsid w:val="002B4BF1"/>
    <w:rsid w:val="002B4F0F"/>
    <w:rsid w:val="002B554A"/>
    <w:rsid w:val="002B60B1"/>
    <w:rsid w:val="002B632B"/>
    <w:rsid w:val="002B677D"/>
    <w:rsid w:val="002B6AC1"/>
    <w:rsid w:val="002B6C8A"/>
    <w:rsid w:val="002B6E28"/>
    <w:rsid w:val="002B7631"/>
    <w:rsid w:val="002C0144"/>
    <w:rsid w:val="002C0658"/>
    <w:rsid w:val="002C0686"/>
    <w:rsid w:val="002C06B6"/>
    <w:rsid w:val="002C1037"/>
    <w:rsid w:val="002C127B"/>
    <w:rsid w:val="002C140E"/>
    <w:rsid w:val="002C1497"/>
    <w:rsid w:val="002C18B1"/>
    <w:rsid w:val="002C1AA5"/>
    <w:rsid w:val="002C1BD2"/>
    <w:rsid w:val="002C1C15"/>
    <w:rsid w:val="002C1FEB"/>
    <w:rsid w:val="002C2013"/>
    <w:rsid w:val="002C210E"/>
    <w:rsid w:val="002C2663"/>
    <w:rsid w:val="002C2D05"/>
    <w:rsid w:val="002C3848"/>
    <w:rsid w:val="002C3857"/>
    <w:rsid w:val="002C38E9"/>
    <w:rsid w:val="002C3A15"/>
    <w:rsid w:val="002C3A61"/>
    <w:rsid w:val="002C3B2A"/>
    <w:rsid w:val="002C45FF"/>
    <w:rsid w:val="002C46B4"/>
    <w:rsid w:val="002C4936"/>
    <w:rsid w:val="002C4A8A"/>
    <w:rsid w:val="002C4FE7"/>
    <w:rsid w:val="002C53A6"/>
    <w:rsid w:val="002C5DD3"/>
    <w:rsid w:val="002C5E94"/>
    <w:rsid w:val="002C5FD0"/>
    <w:rsid w:val="002C607B"/>
    <w:rsid w:val="002C677B"/>
    <w:rsid w:val="002C6E2E"/>
    <w:rsid w:val="002C75EA"/>
    <w:rsid w:val="002C7D58"/>
    <w:rsid w:val="002C7DB8"/>
    <w:rsid w:val="002C7EF9"/>
    <w:rsid w:val="002D019F"/>
    <w:rsid w:val="002D0D8D"/>
    <w:rsid w:val="002D1012"/>
    <w:rsid w:val="002D1321"/>
    <w:rsid w:val="002D13A3"/>
    <w:rsid w:val="002D1488"/>
    <w:rsid w:val="002D149E"/>
    <w:rsid w:val="002D18F3"/>
    <w:rsid w:val="002D196D"/>
    <w:rsid w:val="002D19F4"/>
    <w:rsid w:val="002D1A36"/>
    <w:rsid w:val="002D21DF"/>
    <w:rsid w:val="002D273E"/>
    <w:rsid w:val="002D2B94"/>
    <w:rsid w:val="002D2C93"/>
    <w:rsid w:val="002D31C8"/>
    <w:rsid w:val="002D3F2B"/>
    <w:rsid w:val="002D42A0"/>
    <w:rsid w:val="002D44BB"/>
    <w:rsid w:val="002D542D"/>
    <w:rsid w:val="002D559C"/>
    <w:rsid w:val="002D5EEE"/>
    <w:rsid w:val="002D620E"/>
    <w:rsid w:val="002D64A9"/>
    <w:rsid w:val="002D6BAE"/>
    <w:rsid w:val="002D6CA0"/>
    <w:rsid w:val="002D7345"/>
    <w:rsid w:val="002D7791"/>
    <w:rsid w:val="002D791C"/>
    <w:rsid w:val="002E0045"/>
    <w:rsid w:val="002E017D"/>
    <w:rsid w:val="002E0202"/>
    <w:rsid w:val="002E0520"/>
    <w:rsid w:val="002E0576"/>
    <w:rsid w:val="002E0733"/>
    <w:rsid w:val="002E0BE4"/>
    <w:rsid w:val="002E100E"/>
    <w:rsid w:val="002E19C5"/>
    <w:rsid w:val="002E1AF2"/>
    <w:rsid w:val="002E1B37"/>
    <w:rsid w:val="002E20E3"/>
    <w:rsid w:val="002E233C"/>
    <w:rsid w:val="002E2504"/>
    <w:rsid w:val="002E2624"/>
    <w:rsid w:val="002E27DE"/>
    <w:rsid w:val="002E29A6"/>
    <w:rsid w:val="002E3062"/>
    <w:rsid w:val="002E3254"/>
    <w:rsid w:val="002E32AA"/>
    <w:rsid w:val="002E3422"/>
    <w:rsid w:val="002E3488"/>
    <w:rsid w:val="002E35F2"/>
    <w:rsid w:val="002E3B08"/>
    <w:rsid w:val="002E3B58"/>
    <w:rsid w:val="002E3C8C"/>
    <w:rsid w:val="002E3DF0"/>
    <w:rsid w:val="002E3E8A"/>
    <w:rsid w:val="002E455F"/>
    <w:rsid w:val="002E4759"/>
    <w:rsid w:val="002E4CBC"/>
    <w:rsid w:val="002E4EBF"/>
    <w:rsid w:val="002E4FCE"/>
    <w:rsid w:val="002E5136"/>
    <w:rsid w:val="002E54C8"/>
    <w:rsid w:val="002E5F8F"/>
    <w:rsid w:val="002E5FC2"/>
    <w:rsid w:val="002E61D4"/>
    <w:rsid w:val="002E6516"/>
    <w:rsid w:val="002E67E8"/>
    <w:rsid w:val="002E6A15"/>
    <w:rsid w:val="002E6A6A"/>
    <w:rsid w:val="002E73F4"/>
    <w:rsid w:val="002E75FE"/>
    <w:rsid w:val="002E7BC9"/>
    <w:rsid w:val="002F02D9"/>
    <w:rsid w:val="002F04F9"/>
    <w:rsid w:val="002F07BC"/>
    <w:rsid w:val="002F0928"/>
    <w:rsid w:val="002F108E"/>
    <w:rsid w:val="002F1148"/>
    <w:rsid w:val="002F11CF"/>
    <w:rsid w:val="002F1299"/>
    <w:rsid w:val="002F12EF"/>
    <w:rsid w:val="002F1A5F"/>
    <w:rsid w:val="002F1CE6"/>
    <w:rsid w:val="002F2DBE"/>
    <w:rsid w:val="002F3397"/>
    <w:rsid w:val="002F3742"/>
    <w:rsid w:val="002F3FB9"/>
    <w:rsid w:val="002F489E"/>
    <w:rsid w:val="002F4AA9"/>
    <w:rsid w:val="002F4BA1"/>
    <w:rsid w:val="002F50BF"/>
    <w:rsid w:val="002F50D5"/>
    <w:rsid w:val="002F5D90"/>
    <w:rsid w:val="002F5ECF"/>
    <w:rsid w:val="002F5F32"/>
    <w:rsid w:val="002F5FAD"/>
    <w:rsid w:val="002F62CE"/>
    <w:rsid w:val="002F642A"/>
    <w:rsid w:val="002F6973"/>
    <w:rsid w:val="002F6B36"/>
    <w:rsid w:val="002F75D9"/>
    <w:rsid w:val="002F780D"/>
    <w:rsid w:val="002F7BBB"/>
    <w:rsid w:val="002F7CA9"/>
    <w:rsid w:val="00300008"/>
    <w:rsid w:val="0030079C"/>
    <w:rsid w:val="00300C95"/>
    <w:rsid w:val="00301284"/>
    <w:rsid w:val="00302498"/>
    <w:rsid w:val="003024BF"/>
    <w:rsid w:val="003026DD"/>
    <w:rsid w:val="003028AA"/>
    <w:rsid w:val="00302C1E"/>
    <w:rsid w:val="003030CE"/>
    <w:rsid w:val="003030F0"/>
    <w:rsid w:val="00303142"/>
    <w:rsid w:val="0030324F"/>
    <w:rsid w:val="00303341"/>
    <w:rsid w:val="0030380D"/>
    <w:rsid w:val="00303BBF"/>
    <w:rsid w:val="00304BFD"/>
    <w:rsid w:val="00305248"/>
    <w:rsid w:val="0030551E"/>
    <w:rsid w:val="003059F8"/>
    <w:rsid w:val="00305BCA"/>
    <w:rsid w:val="00305C7F"/>
    <w:rsid w:val="00306414"/>
    <w:rsid w:val="00306584"/>
    <w:rsid w:val="00306B4E"/>
    <w:rsid w:val="00306C8D"/>
    <w:rsid w:val="00307478"/>
    <w:rsid w:val="003078CB"/>
    <w:rsid w:val="00307E21"/>
    <w:rsid w:val="00310288"/>
    <w:rsid w:val="00310C35"/>
    <w:rsid w:val="00311A13"/>
    <w:rsid w:val="00312411"/>
    <w:rsid w:val="00313428"/>
    <w:rsid w:val="00313456"/>
    <w:rsid w:val="00313CD9"/>
    <w:rsid w:val="0031450C"/>
    <w:rsid w:val="003145AD"/>
    <w:rsid w:val="003147F7"/>
    <w:rsid w:val="00314899"/>
    <w:rsid w:val="00314FAD"/>
    <w:rsid w:val="00315048"/>
    <w:rsid w:val="0031508F"/>
    <w:rsid w:val="00315408"/>
    <w:rsid w:val="0031547C"/>
    <w:rsid w:val="003154CF"/>
    <w:rsid w:val="00315CD5"/>
    <w:rsid w:val="003161EB"/>
    <w:rsid w:val="00316324"/>
    <w:rsid w:val="0031694B"/>
    <w:rsid w:val="00316B17"/>
    <w:rsid w:val="00316C6B"/>
    <w:rsid w:val="00316F22"/>
    <w:rsid w:val="00316F61"/>
    <w:rsid w:val="00317121"/>
    <w:rsid w:val="00317732"/>
    <w:rsid w:val="003200CC"/>
    <w:rsid w:val="00320489"/>
    <w:rsid w:val="00320563"/>
    <w:rsid w:val="00320657"/>
    <w:rsid w:val="00320745"/>
    <w:rsid w:val="003207AD"/>
    <w:rsid w:val="003208BA"/>
    <w:rsid w:val="00320C67"/>
    <w:rsid w:val="00320CEE"/>
    <w:rsid w:val="00321223"/>
    <w:rsid w:val="0032129C"/>
    <w:rsid w:val="0032136C"/>
    <w:rsid w:val="00321392"/>
    <w:rsid w:val="00321C8B"/>
    <w:rsid w:val="00321D0B"/>
    <w:rsid w:val="00321D88"/>
    <w:rsid w:val="00321E56"/>
    <w:rsid w:val="00322579"/>
    <w:rsid w:val="003225A0"/>
    <w:rsid w:val="00322628"/>
    <w:rsid w:val="003226C5"/>
    <w:rsid w:val="00322820"/>
    <w:rsid w:val="00322C7F"/>
    <w:rsid w:val="00323014"/>
    <w:rsid w:val="003233B4"/>
    <w:rsid w:val="0032353F"/>
    <w:rsid w:val="00323665"/>
    <w:rsid w:val="00323B01"/>
    <w:rsid w:val="00323BFD"/>
    <w:rsid w:val="00323D75"/>
    <w:rsid w:val="00323E71"/>
    <w:rsid w:val="00323EB4"/>
    <w:rsid w:val="00324318"/>
    <w:rsid w:val="0032435B"/>
    <w:rsid w:val="00324660"/>
    <w:rsid w:val="003246D1"/>
    <w:rsid w:val="00324AD2"/>
    <w:rsid w:val="00325087"/>
    <w:rsid w:val="003263A7"/>
    <w:rsid w:val="00326F77"/>
    <w:rsid w:val="003272E2"/>
    <w:rsid w:val="003277F7"/>
    <w:rsid w:val="00327FFB"/>
    <w:rsid w:val="003301A1"/>
    <w:rsid w:val="0033067D"/>
    <w:rsid w:val="00330683"/>
    <w:rsid w:val="00330DBD"/>
    <w:rsid w:val="00331AB8"/>
    <w:rsid w:val="00331B09"/>
    <w:rsid w:val="00331B46"/>
    <w:rsid w:val="00331E28"/>
    <w:rsid w:val="00331EAD"/>
    <w:rsid w:val="00332417"/>
    <w:rsid w:val="00332D12"/>
    <w:rsid w:val="003334B2"/>
    <w:rsid w:val="00333990"/>
    <w:rsid w:val="00333EC4"/>
    <w:rsid w:val="00333FFA"/>
    <w:rsid w:val="00334069"/>
    <w:rsid w:val="00334A51"/>
    <w:rsid w:val="00334AC5"/>
    <w:rsid w:val="0033505E"/>
    <w:rsid w:val="0033562A"/>
    <w:rsid w:val="00335719"/>
    <w:rsid w:val="00335877"/>
    <w:rsid w:val="00335A08"/>
    <w:rsid w:val="00335AD2"/>
    <w:rsid w:val="00335BB4"/>
    <w:rsid w:val="0033663F"/>
    <w:rsid w:val="00336A72"/>
    <w:rsid w:val="0033774A"/>
    <w:rsid w:val="00337E18"/>
    <w:rsid w:val="00337F1F"/>
    <w:rsid w:val="003401B0"/>
    <w:rsid w:val="0034061D"/>
    <w:rsid w:val="00340639"/>
    <w:rsid w:val="003409E1"/>
    <w:rsid w:val="00340B38"/>
    <w:rsid w:val="00340BF4"/>
    <w:rsid w:val="00340F99"/>
    <w:rsid w:val="003410C8"/>
    <w:rsid w:val="0034176C"/>
    <w:rsid w:val="00341C3B"/>
    <w:rsid w:val="00341F81"/>
    <w:rsid w:val="0034279A"/>
    <w:rsid w:val="00342B2B"/>
    <w:rsid w:val="00342F59"/>
    <w:rsid w:val="0034334B"/>
    <w:rsid w:val="003435A3"/>
    <w:rsid w:val="003444D0"/>
    <w:rsid w:val="0034474A"/>
    <w:rsid w:val="00344FB4"/>
    <w:rsid w:val="003450D7"/>
    <w:rsid w:val="00345A8E"/>
    <w:rsid w:val="00345CA2"/>
    <w:rsid w:val="00345D47"/>
    <w:rsid w:val="00345FC3"/>
    <w:rsid w:val="00346253"/>
    <w:rsid w:val="0034652F"/>
    <w:rsid w:val="003469C5"/>
    <w:rsid w:val="00346C8E"/>
    <w:rsid w:val="00346E6D"/>
    <w:rsid w:val="00346FD7"/>
    <w:rsid w:val="003473E9"/>
    <w:rsid w:val="003478F9"/>
    <w:rsid w:val="00347E20"/>
    <w:rsid w:val="00347F46"/>
    <w:rsid w:val="003505C6"/>
    <w:rsid w:val="00350D57"/>
    <w:rsid w:val="003512E8"/>
    <w:rsid w:val="00351987"/>
    <w:rsid w:val="00351D09"/>
    <w:rsid w:val="003521F5"/>
    <w:rsid w:val="0035230D"/>
    <w:rsid w:val="00352579"/>
    <w:rsid w:val="00352639"/>
    <w:rsid w:val="00352876"/>
    <w:rsid w:val="003528A9"/>
    <w:rsid w:val="00352A2F"/>
    <w:rsid w:val="00352B48"/>
    <w:rsid w:val="003530E6"/>
    <w:rsid w:val="0035317E"/>
    <w:rsid w:val="003534B9"/>
    <w:rsid w:val="00353B6B"/>
    <w:rsid w:val="00353F91"/>
    <w:rsid w:val="0035409C"/>
    <w:rsid w:val="003542D0"/>
    <w:rsid w:val="0035476B"/>
    <w:rsid w:val="003547C9"/>
    <w:rsid w:val="003547E5"/>
    <w:rsid w:val="003548D5"/>
    <w:rsid w:val="00354DBE"/>
    <w:rsid w:val="003556EC"/>
    <w:rsid w:val="003562A4"/>
    <w:rsid w:val="00356804"/>
    <w:rsid w:val="00356B81"/>
    <w:rsid w:val="00356EC8"/>
    <w:rsid w:val="00356EFF"/>
    <w:rsid w:val="0035726B"/>
    <w:rsid w:val="0035730C"/>
    <w:rsid w:val="003577B8"/>
    <w:rsid w:val="00357804"/>
    <w:rsid w:val="0035787F"/>
    <w:rsid w:val="00357889"/>
    <w:rsid w:val="003605BF"/>
    <w:rsid w:val="003605D5"/>
    <w:rsid w:val="0036071F"/>
    <w:rsid w:val="0036076C"/>
    <w:rsid w:val="00360BB8"/>
    <w:rsid w:val="00360D3E"/>
    <w:rsid w:val="00361182"/>
    <w:rsid w:val="00361623"/>
    <w:rsid w:val="00361648"/>
    <w:rsid w:val="003617C9"/>
    <w:rsid w:val="00361B31"/>
    <w:rsid w:val="00361D04"/>
    <w:rsid w:val="0036253B"/>
    <w:rsid w:val="00362AAA"/>
    <w:rsid w:val="00362E32"/>
    <w:rsid w:val="003633DA"/>
    <w:rsid w:val="003640DF"/>
    <w:rsid w:val="0036414F"/>
    <w:rsid w:val="00364C16"/>
    <w:rsid w:val="00364E81"/>
    <w:rsid w:val="003654C4"/>
    <w:rsid w:val="003656B2"/>
    <w:rsid w:val="00365CBA"/>
    <w:rsid w:val="003663C2"/>
    <w:rsid w:val="003666B5"/>
    <w:rsid w:val="0036695F"/>
    <w:rsid w:val="003671BA"/>
    <w:rsid w:val="003673AE"/>
    <w:rsid w:val="003673F8"/>
    <w:rsid w:val="00367962"/>
    <w:rsid w:val="00367BD5"/>
    <w:rsid w:val="00370486"/>
    <w:rsid w:val="00370643"/>
    <w:rsid w:val="00370F75"/>
    <w:rsid w:val="00370FF9"/>
    <w:rsid w:val="0037125F"/>
    <w:rsid w:val="003713C8"/>
    <w:rsid w:val="00371E91"/>
    <w:rsid w:val="00371F62"/>
    <w:rsid w:val="00372501"/>
    <w:rsid w:val="003728FF"/>
    <w:rsid w:val="003729FF"/>
    <w:rsid w:val="0037392D"/>
    <w:rsid w:val="00373E0A"/>
    <w:rsid w:val="003741AA"/>
    <w:rsid w:val="003741E0"/>
    <w:rsid w:val="003746B4"/>
    <w:rsid w:val="0037490C"/>
    <w:rsid w:val="00374B83"/>
    <w:rsid w:val="00374D09"/>
    <w:rsid w:val="00374F30"/>
    <w:rsid w:val="00375A83"/>
    <w:rsid w:val="00375AC6"/>
    <w:rsid w:val="00375B56"/>
    <w:rsid w:val="00375F07"/>
    <w:rsid w:val="00375F8E"/>
    <w:rsid w:val="0037652D"/>
    <w:rsid w:val="00376A05"/>
    <w:rsid w:val="00376DEB"/>
    <w:rsid w:val="00376F12"/>
    <w:rsid w:val="00377095"/>
    <w:rsid w:val="00377202"/>
    <w:rsid w:val="0037740B"/>
    <w:rsid w:val="003774C1"/>
    <w:rsid w:val="00377790"/>
    <w:rsid w:val="00380656"/>
    <w:rsid w:val="00380760"/>
    <w:rsid w:val="003808D2"/>
    <w:rsid w:val="003809F2"/>
    <w:rsid w:val="00380A85"/>
    <w:rsid w:val="00380CBF"/>
    <w:rsid w:val="003810CC"/>
    <w:rsid w:val="003810EF"/>
    <w:rsid w:val="0038142F"/>
    <w:rsid w:val="003814E6"/>
    <w:rsid w:val="00381593"/>
    <w:rsid w:val="003817B2"/>
    <w:rsid w:val="003819D6"/>
    <w:rsid w:val="00381B09"/>
    <w:rsid w:val="00382062"/>
    <w:rsid w:val="00382131"/>
    <w:rsid w:val="0038219D"/>
    <w:rsid w:val="003821EC"/>
    <w:rsid w:val="00382665"/>
    <w:rsid w:val="00382B24"/>
    <w:rsid w:val="00382F10"/>
    <w:rsid w:val="003835BD"/>
    <w:rsid w:val="003836C8"/>
    <w:rsid w:val="00383CE6"/>
    <w:rsid w:val="00383DE4"/>
    <w:rsid w:val="0038456F"/>
    <w:rsid w:val="003849EB"/>
    <w:rsid w:val="00384A05"/>
    <w:rsid w:val="0038523B"/>
    <w:rsid w:val="003853FB"/>
    <w:rsid w:val="00385695"/>
    <w:rsid w:val="00385818"/>
    <w:rsid w:val="00385871"/>
    <w:rsid w:val="00385DCA"/>
    <w:rsid w:val="00385F5F"/>
    <w:rsid w:val="00386000"/>
    <w:rsid w:val="00386001"/>
    <w:rsid w:val="003860A9"/>
    <w:rsid w:val="0038619E"/>
    <w:rsid w:val="003864DE"/>
    <w:rsid w:val="003866FC"/>
    <w:rsid w:val="003869E9"/>
    <w:rsid w:val="00386E07"/>
    <w:rsid w:val="003870C8"/>
    <w:rsid w:val="003873B4"/>
    <w:rsid w:val="003874A1"/>
    <w:rsid w:val="003874E1"/>
    <w:rsid w:val="0038765D"/>
    <w:rsid w:val="00387928"/>
    <w:rsid w:val="00387D94"/>
    <w:rsid w:val="00387FA9"/>
    <w:rsid w:val="00390327"/>
    <w:rsid w:val="003903B3"/>
    <w:rsid w:val="003903FC"/>
    <w:rsid w:val="00390A4C"/>
    <w:rsid w:val="00390CE6"/>
    <w:rsid w:val="00391408"/>
    <w:rsid w:val="0039147B"/>
    <w:rsid w:val="0039152B"/>
    <w:rsid w:val="003917AE"/>
    <w:rsid w:val="0039197A"/>
    <w:rsid w:val="003923D1"/>
    <w:rsid w:val="0039263C"/>
    <w:rsid w:val="003926C2"/>
    <w:rsid w:val="003927CC"/>
    <w:rsid w:val="003927E9"/>
    <w:rsid w:val="00392B0B"/>
    <w:rsid w:val="00392D2C"/>
    <w:rsid w:val="00392DA9"/>
    <w:rsid w:val="00393066"/>
    <w:rsid w:val="00393281"/>
    <w:rsid w:val="00393411"/>
    <w:rsid w:val="00393B78"/>
    <w:rsid w:val="0039401F"/>
    <w:rsid w:val="00394503"/>
    <w:rsid w:val="003946F4"/>
    <w:rsid w:val="00394ACD"/>
    <w:rsid w:val="00394ACE"/>
    <w:rsid w:val="00394ADB"/>
    <w:rsid w:val="00394DE5"/>
    <w:rsid w:val="003955DD"/>
    <w:rsid w:val="00395665"/>
    <w:rsid w:val="003959CF"/>
    <w:rsid w:val="00395B7B"/>
    <w:rsid w:val="003960EC"/>
    <w:rsid w:val="003967D4"/>
    <w:rsid w:val="00396F52"/>
    <w:rsid w:val="003973B2"/>
    <w:rsid w:val="00397583"/>
    <w:rsid w:val="0039794A"/>
    <w:rsid w:val="00397DB5"/>
    <w:rsid w:val="003A01E9"/>
    <w:rsid w:val="003A04EE"/>
    <w:rsid w:val="003A081E"/>
    <w:rsid w:val="003A1009"/>
    <w:rsid w:val="003A1274"/>
    <w:rsid w:val="003A19D6"/>
    <w:rsid w:val="003A1A5E"/>
    <w:rsid w:val="003A1A6B"/>
    <w:rsid w:val="003A1B46"/>
    <w:rsid w:val="003A1C53"/>
    <w:rsid w:val="003A1D54"/>
    <w:rsid w:val="003A2192"/>
    <w:rsid w:val="003A23A8"/>
    <w:rsid w:val="003A2840"/>
    <w:rsid w:val="003A2A64"/>
    <w:rsid w:val="003A2BE9"/>
    <w:rsid w:val="003A2CE0"/>
    <w:rsid w:val="003A2DA7"/>
    <w:rsid w:val="003A2E6C"/>
    <w:rsid w:val="003A314A"/>
    <w:rsid w:val="003A3378"/>
    <w:rsid w:val="003A3650"/>
    <w:rsid w:val="003A369C"/>
    <w:rsid w:val="003A39D7"/>
    <w:rsid w:val="003A3D7E"/>
    <w:rsid w:val="003A3EB7"/>
    <w:rsid w:val="003A4686"/>
    <w:rsid w:val="003A4733"/>
    <w:rsid w:val="003A4A96"/>
    <w:rsid w:val="003A4D1A"/>
    <w:rsid w:val="003A4D56"/>
    <w:rsid w:val="003A505A"/>
    <w:rsid w:val="003A5182"/>
    <w:rsid w:val="003A533D"/>
    <w:rsid w:val="003A5606"/>
    <w:rsid w:val="003A5724"/>
    <w:rsid w:val="003A5DA1"/>
    <w:rsid w:val="003A5F35"/>
    <w:rsid w:val="003A60B9"/>
    <w:rsid w:val="003A68BD"/>
    <w:rsid w:val="003A6A1D"/>
    <w:rsid w:val="003A6A62"/>
    <w:rsid w:val="003A6B00"/>
    <w:rsid w:val="003A723F"/>
    <w:rsid w:val="003A74A2"/>
    <w:rsid w:val="003A75F6"/>
    <w:rsid w:val="003A782A"/>
    <w:rsid w:val="003A7E1C"/>
    <w:rsid w:val="003B039B"/>
    <w:rsid w:val="003B04AB"/>
    <w:rsid w:val="003B0606"/>
    <w:rsid w:val="003B0845"/>
    <w:rsid w:val="003B0858"/>
    <w:rsid w:val="003B1116"/>
    <w:rsid w:val="003B1688"/>
    <w:rsid w:val="003B1A7E"/>
    <w:rsid w:val="003B1EAB"/>
    <w:rsid w:val="003B2153"/>
    <w:rsid w:val="003B22B2"/>
    <w:rsid w:val="003B2D2C"/>
    <w:rsid w:val="003B2FBD"/>
    <w:rsid w:val="003B2FE2"/>
    <w:rsid w:val="003B340A"/>
    <w:rsid w:val="003B35FE"/>
    <w:rsid w:val="003B3997"/>
    <w:rsid w:val="003B3A24"/>
    <w:rsid w:val="003B3AF0"/>
    <w:rsid w:val="003B438E"/>
    <w:rsid w:val="003B4566"/>
    <w:rsid w:val="003B47D2"/>
    <w:rsid w:val="003B486D"/>
    <w:rsid w:val="003B4C6B"/>
    <w:rsid w:val="003B4F53"/>
    <w:rsid w:val="003B4F81"/>
    <w:rsid w:val="003B50AD"/>
    <w:rsid w:val="003B5304"/>
    <w:rsid w:val="003B5418"/>
    <w:rsid w:val="003B56BE"/>
    <w:rsid w:val="003B5A00"/>
    <w:rsid w:val="003B638A"/>
    <w:rsid w:val="003B63E6"/>
    <w:rsid w:val="003B649F"/>
    <w:rsid w:val="003B656E"/>
    <w:rsid w:val="003B69A7"/>
    <w:rsid w:val="003B69E3"/>
    <w:rsid w:val="003B6C92"/>
    <w:rsid w:val="003B6CDA"/>
    <w:rsid w:val="003B705F"/>
    <w:rsid w:val="003B7188"/>
    <w:rsid w:val="003B73C9"/>
    <w:rsid w:val="003B747B"/>
    <w:rsid w:val="003B7B1D"/>
    <w:rsid w:val="003B7E01"/>
    <w:rsid w:val="003C0306"/>
    <w:rsid w:val="003C03DD"/>
    <w:rsid w:val="003C069C"/>
    <w:rsid w:val="003C09D5"/>
    <w:rsid w:val="003C0A11"/>
    <w:rsid w:val="003C0BDB"/>
    <w:rsid w:val="003C0BEF"/>
    <w:rsid w:val="003C10E1"/>
    <w:rsid w:val="003C10E8"/>
    <w:rsid w:val="003C113C"/>
    <w:rsid w:val="003C114C"/>
    <w:rsid w:val="003C20D7"/>
    <w:rsid w:val="003C2470"/>
    <w:rsid w:val="003C248F"/>
    <w:rsid w:val="003C290F"/>
    <w:rsid w:val="003C2BD9"/>
    <w:rsid w:val="003C2D15"/>
    <w:rsid w:val="003C304A"/>
    <w:rsid w:val="003C3860"/>
    <w:rsid w:val="003C3C38"/>
    <w:rsid w:val="003C3D2B"/>
    <w:rsid w:val="003C3FEE"/>
    <w:rsid w:val="003C41F3"/>
    <w:rsid w:val="003C448A"/>
    <w:rsid w:val="003C457D"/>
    <w:rsid w:val="003C465D"/>
    <w:rsid w:val="003C478B"/>
    <w:rsid w:val="003C4FE5"/>
    <w:rsid w:val="003C55DC"/>
    <w:rsid w:val="003C567A"/>
    <w:rsid w:val="003C568A"/>
    <w:rsid w:val="003C5BCD"/>
    <w:rsid w:val="003C65E6"/>
    <w:rsid w:val="003C665E"/>
    <w:rsid w:val="003C6717"/>
    <w:rsid w:val="003C6730"/>
    <w:rsid w:val="003C67E6"/>
    <w:rsid w:val="003C6856"/>
    <w:rsid w:val="003C7063"/>
    <w:rsid w:val="003C7340"/>
    <w:rsid w:val="003C7478"/>
    <w:rsid w:val="003C7693"/>
    <w:rsid w:val="003C781E"/>
    <w:rsid w:val="003C7A98"/>
    <w:rsid w:val="003D032B"/>
    <w:rsid w:val="003D07B7"/>
    <w:rsid w:val="003D0A03"/>
    <w:rsid w:val="003D0A31"/>
    <w:rsid w:val="003D0E89"/>
    <w:rsid w:val="003D0ED5"/>
    <w:rsid w:val="003D0F7C"/>
    <w:rsid w:val="003D13CF"/>
    <w:rsid w:val="003D23E5"/>
    <w:rsid w:val="003D2504"/>
    <w:rsid w:val="003D2765"/>
    <w:rsid w:val="003D2B1D"/>
    <w:rsid w:val="003D2F15"/>
    <w:rsid w:val="003D2FD5"/>
    <w:rsid w:val="003D3078"/>
    <w:rsid w:val="003D3346"/>
    <w:rsid w:val="003D367B"/>
    <w:rsid w:val="003D36A0"/>
    <w:rsid w:val="003D3A43"/>
    <w:rsid w:val="003D41AD"/>
    <w:rsid w:val="003D425F"/>
    <w:rsid w:val="003D495D"/>
    <w:rsid w:val="003D4C6F"/>
    <w:rsid w:val="003D4D07"/>
    <w:rsid w:val="003D4DC3"/>
    <w:rsid w:val="003D51FE"/>
    <w:rsid w:val="003D55DE"/>
    <w:rsid w:val="003D55F5"/>
    <w:rsid w:val="003D5F95"/>
    <w:rsid w:val="003D6434"/>
    <w:rsid w:val="003D64B6"/>
    <w:rsid w:val="003D6968"/>
    <w:rsid w:val="003D6BDF"/>
    <w:rsid w:val="003D6D15"/>
    <w:rsid w:val="003D6EFE"/>
    <w:rsid w:val="003D7129"/>
    <w:rsid w:val="003D7411"/>
    <w:rsid w:val="003D7697"/>
    <w:rsid w:val="003D7A8B"/>
    <w:rsid w:val="003D7E19"/>
    <w:rsid w:val="003D7EC6"/>
    <w:rsid w:val="003E01AE"/>
    <w:rsid w:val="003E031C"/>
    <w:rsid w:val="003E0622"/>
    <w:rsid w:val="003E098E"/>
    <w:rsid w:val="003E0D6C"/>
    <w:rsid w:val="003E12A3"/>
    <w:rsid w:val="003E166E"/>
    <w:rsid w:val="003E19C6"/>
    <w:rsid w:val="003E1D0B"/>
    <w:rsid w:val="003E262D"/>
    <w:rsid w:val="003E2BF1"/>
    <w:rsid w:val="003E2CE9"/>
    <w:rsid w:val="003E2FAE"/>
    <w:rsid w:val="003E30A0"/>
    <w:rsid w:val="003E34F4"/>
    <w:rsid w:val="003E36EA"/>
    <w:rsid w:val="003E3896"/>
    <w:rsid w:val="003E38F5"/>
    <w:rsid w:val="003E39DB"/>
    <w:rsid w:val="003E3C38"/>
    <w:rsid w:val="003E3E32"/>
    <w:rsid w:val="003E4100"/>
    <w:rsid w:val="003E423F"/>
    <w:rsid w:val="003E45D2"/>
    <w:rsid w:val="003E4E07"/>
    <w:rsid w:val="003E4FDE"/>
    <w:rsid w:val="003E4FED"/>
    <w:rsid w:val="003E53E6"/>
    <w:rsid w:val="003E59F5"/>
    <w:rsid w:val="003E5B61"/>
    <w:rsid w:val="003E6015"/>
    <w:rsid w:val="003E6440"/>
    <w:rsid w:val="003E6FBA"/>
    <w:rsid w:val="003E72DD"/>
    <w:rsid w:val="003E7B46"/>
    <w:rsid w:val="003F05C1"/>
    <w:rsid w:val="003F0DDF"/>
    <w:rsid w:val="003F103B"/>
    <w:rsid w:val="003F109D"/>
    <w:rsid w:val="003F10B6"/>
    <w:rsid w:val="003F1289"/>
    <w:rsid w:val="003F1395"/>
    <w:rsid w:val="003F18BC"/>
    <w:rsid w:val="003F1E40"/>
    <w:rsid w:val="003F1FB4"/>
    <w:rsid w:val="003F2038"/>
    <w:rsid w:val="003F216E"/>
    <w:rsid w:val="003F22B3"/>
    <w:rsid w:val="003F2503"/>
    <w:rsid w:val="003F2CED"/>
    <w:rsid w:val="003F2D2B"/>
    <w:rsid w:val="003F2E66"/>
    <w:rsid w:val="003F328E"/>
    <w:rsid w:val="003F32AF"/>
    <w:rsid w:val="003F33DD"/>
    <w:rsid w:val="003F3600"/>
    <w:rsid w:val="003F3708"/>
    <w:rsid w:val="003F40D0"/>
    <w:rsid w:val="003F49C1"/>
    <w:rsid w:val="003F4BD5"/>
    <w:rsid w:val="003F4F3C"/>
    <w:rsid w:val="003F4FC4"/>
    <w:rsid w:val="003F5911"/>
    <w:rsid w:val="003F5DEE"/>
    <w:rsid w:val="003F5F2F"/>
    <w:rsid w:val="003F60BC"/>
    <w:rsid w:val="003F6127"/>
    <w:rsid w:val="003F6192"/>
    <w:rsid w:val="003F69F9"/>
    <w:rsid w:val="003F7141"/>
    <w:rsid w:val="003F71C9"/>
    <w:rsid w:val="003F757A"/>
    <w:rsid w:val="003F798D"/>
    <w:rsid w:val="003F7F3C"/>
    <w:rsid w:val="004004C0"/>
    <w:rsid w:val="004004F9"/>
    <w:rsid w:val="0040073C"/>
    <w:rsid w:val="00400928"/>
    <w:rsid w:val="00400A23"/>
    <w:rsid w:val="0040154D"/>
    <w:rsid w:val="00401597"/>
    <w:rsid w:val="00401909"/>
    <w:rsid w:val="00401D56"/>
    <w:rsid w:val="004024F5"/>
    <w:rsid w:val="0040284A"/>
    <w:rsid w:val="0040299C"/>
    <w:rsid w:val="00402B93"/>
    <w:rsid w:val="00402CCD"/>
    <w:rsid w:val="00403321"/>
    <w:rsid w:val="00403931"/>
    <w:rsid w:val="00403971"/>
    <w:rsid w:val="00403D58"/>
    <w:rsid w:val="00404029"/>
    <w:rsid w:val="00404399"/>
    <w:rsid w:val="00404414"/>
    <w:rsid w:val="00404E33"/>
    <w:rsid w:val="0040538D"/>
    <w:rsid w:val="00405619"/>
    <w:rsid w:val="004056EF"/>
    <w:rsid w:val="004057CE"/>
    <w:rsid w:val="00405820"/>
    <w:rsid w:val="00405A38"/>
    <w:rsid w:val="00405C21"/>
    <w:rsid w:val="0040600A"/>
    <w:rsid w:val="00406753"/>
    <w:rsid w:val="00406801"/>
    <w:rsid w:val="00406B37"/>
    <w:rsid w:val="00406F2F"/>
    <w:rsid w:val="0040707E"/>
    <w:rsid w:val="004070F5"/>
    <w:rsid w:val="00407532"/>
    <w:rsid w:val="00407793"/>
    <w:rsid w:val="00407A30"/>
    <w:rsid w:val="00407CF7"/>
    <w:rsid w:val="00407E62"/>
    <w:rsid w:val="00410461"/>
    <w:rsid w:val="0041049B"/>
    <w:rsid w:val="00410695"/>
    <w:rsid w:val="004106A8"/>
    <w:rsid w:val="004107B9"/>
    <w:rsid w:val="00410885"/>
    <w:rsid w:val="00410A57"/>
    <w:rsid w:val="00410B1B"/>
    <w:rsid w:val="00410BD8"/>
    <w:rsid w:val="00410DAD"/>
    <w:rsid w:val="00411815"/>
    <w:rsid w:val="00411DDA"/>
    <w:rsid w:val="004120E6"/>
    <w:rsid w:val="0041210F"/>
    <w:rsid w:val="004123DC"/>
    <w:rsid w:val="00412686"/>
    <w:rsid w:val="00412805"/>
    <w:rsid w:val="00412ACA"/>
    <w:rsid w:val="00412E32"/>
    <w:rsid w:val="00413C23"/>
    <w:rsid w:val="00413D84"/>
    <w:rsid w:val="00413F3E"/>
    <w:rsid w:val="00414224"/>
    <w:rsid w:val="004146D4"/>
    <w:rsid w:val="00414AE3"/>
    <w:rsid w:val="00415956"/>
    <w:rsid w:val="00415ED6"/>
    <w:rsid w:val="00415FDE"/>
    <w:rsid w:val="004164C6"/>
    <w:rsid w:val="00416895"/>
    <w:rsid w:val="00416AAD"/>
    <w:rsid w:val="00416D70"/>
    <w:rsid w:val="004171D5"/>
    <w:rsid w:val="0041732C"/>
    <w:rsid w:val="00417545"/>
    <w:rsid w:val="0041783E"/>
    <w:rsid w:val="00417C1B"/>
    <w:rsid w:val="00417C25"/>
    <w:rsid w:val="00417CAF"/>
    <w:rsid w:val="004200AD"/>
    <w:rsid w:val="00420A11"/>
    <w:rsid w:val="00420A52"/>
    <w:rsid w:val="00420E00"/>
    <w:rsid w:val="004211D4"/>
    <w:rsid w:val="00421A8A"/>
    <w:rsid w:val="00421C85"/>
    <w:rsid w:val="00421F83"/>
    <w:rsid w:val="00422065"/>
    <w:rsid w:val="00422265"/>
    <w:rsid w:val="00422371"/>
    <w:rsid w:val="00422372"/>
    <w:rsid w:val="00422890"/>
    <w:rsid w:val="00422B13"/>
    <w:rsid w:val="00422E93"/>
    <w:rsid w:val="00423099"/>
    <w:rsid w:val="004230D3"/>
    <w:rsid w:val="00423585"/>
    <w:rsid w:val="004235B9"/>
    <w:rsid w:val="00423AF7"/>
    <w:rsid w:val="00423F98"/>
    <w:rsid w:val="004242BD"/>
    <w:rsid w:val="00424485"/>
    <w:rsid w:val="00424C9C"/>
    <w:rsid w:val="00424D0F"/>
    <w:rsid w:val="00424F43"/>
    <w:rsid w:val="004254F0"/>
    <w:rsid w:val="004257E6"/>
    <w:rsid w:val="00425945"/>
    <w:rsid w:val="00425DAB"/>
    <w:rsid w:val="00425EE0"/>
    <w:rsid w:val="00426738"/>
    <w:rsid w:val="00426D34"/>
    <w:rsid w:val="00426E48"/>
    <w:rsid w:val="00426F7D"/>
    <w:rsid w:val="004276C6"/>
    <w:rsid w:val="004279A5"/>
    <w:rsid w:val="004279E0"/>
    <w:rsid w:val="00427BDE"/>
    <w:rsid w:val="0043000A"/>
    <w:rsid w:val="00430043"/>
    <w:rsid w:val="004300AA"/>
    <w:rsid w:val="0043078D"/>
    <w:rsid w:val="004309B2"/>
    <w:rsid w:val="00430E6D"/>
    <w:rsid w:val="0043158D"/>
    <w:rsid w:val="00431C81"/>
    <w:rsid w:val="00431F79"/>
    <w:rsid w:val="0043202A"/>
    <w:rsid w:val="0043246C"/>
    <w:rsid w:val="004324E7"/>
    <w:rsid w:val="0043281F"/>
    <w:rsid w:val="00433307"/>
    <w:rsid w:val="0043334F"/>
    <w:rsid w:val="00433968"/>
    <w:rsid w:val="00433E71"/>
    <w:rsid w:val="00434FBD"/>
    <w:rsid w:val="004356BB"/>
    <w:rsid w:val="004356C7"/>
    <w:rsid w:val="00435A86"/>
    <w:rsid w:val="00435D24"/>
    <w:rsid w:val="0043600E"/>
    <w:rsid w:val="0043652D"/>
    <w:rsid w:val="0043683F"/>
    <w:rsid w:val="00436999"/>
    <w:rsid w:val="00436A2C"/>
    <w:rsid w:val="00436C7A"/>
    <w:rsid w:val="00437357"/>
    <w:rsid w:val="004373A7"/>
    <w:rsid w:val="00437576"/>
    <w:rsid w:val="00437819"/>
    <w:rsid w:val="00437C96"/>
    <w:rsid w:val="00437D94"/>
    <w:rsid w:val="00437E9C"/>
    <w:rsid w:val="0044007A"/>
    <w:rsid w:val="004402B7"/>
    <w:rsid w:val="0044030C"/>
    <w:rsid w:val="00440563"/>
    <w:rsid w:val="00440E6D"/>
    <w:rsid w:val="00440EF7"/>
    <w:rsid w:val="00440EFC"/>
    <w:rsid w:val="00441945"/>
    <w:rsid w:val="004421AB"/>
    <w:rsid w:val="00442495"/>
    <w:rsid w:val="00442591"/>
    <w:rsid w:val="00442620"/>
    <w:rsid w:val="0044263D"/>
    <w:rsid w:val="004431F8"/>
    <w:rsid w:val="00443680"/>
    <w:rsid w:val="00443716"/>
    <w:rsid w:val="00443946"/>
    <w:rsid w:val="00443CF1"/>
    <w:rsid w:val="00443D9E"/>
    <w:rsid w:val="0044436E"/>
    <w:rsid w:val="004446E7"/>
    <w:rsid w:val="00444925"/>
    <w:rsid w:val="00444C7F"/>
    <w:rsid w:val="00444CC5"/>
    <w:rsid w:val="004451E2"/>
    <w:rsid w:val="0044541C"/>
    <w:rsid w:val="00445641"/>
    <w:rsid w:val="00445A20"/>
    <w:rsid w:val="00445D23"/>
    <w:rsid w:val="00446242"/>
    <w:rsid w:val="0044632A"/>
    <w:rsid w:val="00446440"/>
    <w:rsid w:val="0044663A"/>
    <w:rsid w:val="004466EB"/>
    <w:rsid w:val="00446B1E"/>
    <w:rsid w:val="00446B57"/>
    <w:rsid w:val="00446F33"/>
    <w:rsid w:val="00446FB6"/>
    <w:rsid w:val="0044743B"/>
    <w:rsid w:val="0044778E"/>
    <w:rsid w:val="0045055A"/>
    <w:rsid w:val="00450735"/>
    <w:rsid w:val="00450937"/>
    <w:rsid w:val="00450C5E"/>
    <w:rsid w:val="00450CA9"/>
    <w:rsid w:val="00451005"/>
    <w:rsid w:val="004520A9"/>
    <w:rsid w:val="004523CB"/>
    <w:rsid w:val="004525FA"/>
    <w:rsid w:val="00452A54"/>
    <w:rsid w:val="004539DA"/>
    <w:rsid w:val="00453D6B"/>
    <w:rsid w:val="004545F6"/>
    <w:rsid w:val="00454C72"/>
    <w:rsid w:val="004551E8"/>
    <w:rsid w:val="00455633"/>
    <w:rsid w:val="00455A0A"/>
    <w:rsid w:val="004561C4"/>
    <w:rsid w:val="0045622B"/>
    <w:rsid w:val="00456488"/>
    <w:rsid w:val="004564FB"/>
    <w:rsid w:val="00456636"/>
    <w:rsid w:val="00456D1C"/>
    <w:rsid w:val="00457953"/>
    <w:rsid w:val="00457D01"/>
    <w:rsid w:val="00460076"/>
    <w:rsid w:val="0046013C"/>
    <w:rsid w:val="00460399"/>
    <w:rsid w:val="00460425"/>
    <w:rsid w:val="00460697"/>
    <w:rsid w:val="00461457"/>
    <w:rsid w:val="004614FB"/>
    <w:rsid w:val="004618B5"/>
    <w:rsid w:val="004619DE"/>
    <w:rsid w:val="00461BC6"/>
    <w:rsid w:val="004622C6"/>
    <w:rsid w:val="00462345"/>
    <w:rsid w:val="004623CD"/>
    <w:rsid w:val="004625F6"/>
    <w:rsid w:val="00462DAC"/>
    <w:rsid w:val="00462DC5"/>
    <w:rsid w:val="00462FA7"/>
    <w:rsid w:val="00463E4E"/>
    <w:rsid w:val="00463F51"/>
    <w:rsid w:val="00464641"/>
    <w:rsid w:val="004646C1"/>
    <w:rsid w:val="004648A4"/>
    <w:rsid w:val="004649D6"/>
    <w:rsid w:val="004649F2"/>
    <w:rsid w:val="00464C54"/>
    <w:rsid w:val="00465217"/>
    <w:rsid w:val="004659EF"/>
    <w:rsid w:val="00465BC2"/>
    <w:rsid w:val="00465FC2"/>
    <w:rsid w:val="0046674C"/>
    <w:rsid w:val="0046690F"/>
    <w:rsid w:val="00466B88"/>
    <w:rsid w:val="00466BB9"/>
    <w:rsid w:val="00467077"/>
    <w:rsid w:val="004674A4"/>
    <w:rsid w:val="004677C6"/>
    <w:rsid w:val="00467D8E"/>
    <w:rsid w:val="00470464"/>
    <w:rsid w:val="00470814"/>
    <w:rsid w:val="00470AE5"/>
    <w:rsid w:val="00471380"/>
    <w:rsid w:val="004716CF"/>
    <w:rsid w:val="004717DD"/>
    <w:rsid w:val="00471DC5"/>
    <w:rsid w:val="00471F5D"/>
    <w:rsid w:val="00472C78"/>
    <w:rsid w:val="00472C85"/>
    <w:rsid w:val="00472FBC"/>
    <w:rsid w:val="004739FC"/>
    <w:rsid w:val="00473E59"/>
    <w:rsid w:val="00474321"/>
    <w:rsid w:val="004743AA"/>
    <w:rsid w:val="00474683"/>
    <w:rsid w:val="004746DA"/>
    <w:rsid w:val="004748A3"/>
    <w:rsid w:val="0047505F"/>
    <w:rsid w:val="0047521A"/>
    <w:rsid w:val="0047554A"/>
    <w:rsid w:val="004758C9"/>
    <w:rsid w:val="00475ACF"/>
    <w:rsid w:val="00475C90"/>
    <w:rsid w:val="00475CF6"/>
    <w:rsid w:val="00475D88"/>
    <w:rsid w:val="00475E67"/>
    <w:rsid w:val="004762D1"/>
    <w:rsid w:val="00477234"/>
    <w:rsid w:val="004779AA"/>
    <w:rsid w:val="00477C97"/>
    <w:rsid w:val="00477D66"/>
    <w:rsid w:val="004807F6"/>
    <w:rsid w:val="004811FE"/>
    <w:rsid w:val="00481928"/>
    <w:rsid w:val="004823D0"/>
    <w:rsid w:val="004824CB"/>
    <w:rsid w:val="00482A5D"/>
    <w:rsid w:val="00482F2A"/>
    <w:rsid w:val="004830C3"/>
    <w:rsid w:val="004832B9"/>
    <w:rsid w:val="004834FB"/>
    <w:rsid w:val="00483AA3"/>
    <w:rsid w:val="00483E52"/>
    <w:rsid w:val="00483F52"/>
    <w:rsid w:val="004840C2"/>
    <w:rsid w:val="0048412E"/>
    <w:rsid w:val="00484200"/>
    <w:rsid w:val="004842DA"/>
    <w:rsid w:val="00484813"/>
    <w:rsid w:val="004848F8"/>
    <w:rsid w:val="00485A5F"/>
    <w:rsid w:val="004864EF"/>
    <w:rsid w:val="004865DD"/>
    <w:rsid w:val="004865F8"/>
    <w:rsid w:val="00486A6D"/>
    <w:rsid w:val="00486FFF"/>
    <w:rsid w:val="00487719"/>
    <w:rsid w:val="0048785D"/>
    <w:rsid w:val="004878C2"/>
    <w:rsid w:val="00487DAB"/>
    <w:rsid w:val="0049022C"/>
    <w:rsid w:val="00490C95"/>
    <w:rsid w:val="00490CB8"/>
    <w:rsid w:val="00491359"/>
    <w:rsid w:val="004919F0"/>
    <w:rsid w:val="00492010"/>
    <w:rsid w:val="00492229"/>
    <w:rsid w:val="004925A6"/>
    <w:rsid w:val="00492DA2"/>
    <w:rsid w:val="004934FA"/>
    <w:rsid w:val="00494137"/>
    <w:rsid w:val="0049449B"/>
    <w:rsid w:val="00494592"/>
    <w:rsid w:val="00494789"/>
    <w:rsid w:val="00494F0D"/>
    <w:rsid w:val="00495029"/>
    <w:rsid w:val="0049662F"/>
    <w:rsid w:val="00496663"/>
    <w:rsid w:val="0049683D"/>
    <w:rsid w:val="00496911"/>
    <w:rsid w:val="00496BFD"/>
    <w:rsid w:val="00497012"/>
    <w:rsid w:val="00497347"/>
    <w:rsid w:val="004976EA"/>
    <w:rsid w:val="00497FCC"/>
    <w:rsid w:val="004A023C"/>
    <w:rsid w:val="004A0508"/>
    <w:rsid w:val="004A06BF"/>
    <w:rsid w:val="004A084A"/>
    <w:rsid w:val="004A09E0"/>
    <w:rsid w:val="004A0C34"/>
    <w:rsid w:val="004A0CCB"/>
    <w:rsid w:val="004A0F33"/>
    <w:rsid w:val="004A11DA"/>
    <w:rsid w:val="004A1617"/>
    <w:rsid w:val="004A1791"/>
    <w:rsid w:val="004A1B52"/>
    <w:rsid w:val="004A1BC8"/>
    <w:rsid w:val="004A1E2C"/>
    <w:rsid w:val="004A21F9"/>
    <w:rsid w:val="004A23E7"/>
    <w:rsid w:val="004A2532"/>
    <w:rsid w:val="004A26FD"/>
    <w:rsid w:val="004A29D7"/>
    <w:rsid w:val="004A3417"/>
    <w:rsid w:val="004A341E"/>
    <w:rsid w:val="004A3831"/>
    <w:rsid w:val="004A3DF2"/>
    <w:rsid w:val="004A3E21"/>
    <w:rsid w:val="004A441B"/>
    <w:rsid w:val="004A45C7"/>
    <w:rsid w:val="004A48E5"/>
    <w:rsid w:val="004A4B4E"/>
    <w:rsid w:val="004A503E"/>
    <w:rsid w:val="004A50DC"/>
    <w:rsid w:val="004A52AC"/>
    <w:rsid w:val="004A5888"/>
    <w:rsid w:val="004A59BE"/>
    <w:rsid w:val="004A5C8A"/>
    <w:rsid w:val="004A5F17"/>
    <w:rsid w:val="004A5F6B"/>
    <w:rsid w:val="004A667E"/>
    <w:rsid w:val="004A68D1"/>
    <w:rsid w:val="004A6D44"/>
    <w:rsid w:val="004A6E93"/>
    <w:rsid w:val="004A712C"/>
    <w:rsid w:val="004A74E2"/>
    <w:rsid w:val="004A761B"/>
    <w:rsid w:val="004A7F74"/>
    <w:rsid w:val="004B009C"/>
    <w:rsid w:val="004B0152"/>
    <w:rsid w:val="004B0347"/>
    <w:rsid w:val="004B03C6"/>
    <w:rsid w:val="004B07F3"/>
    <w:rsid w:val="004B0853"/>
    <w:rsid w:val="004B0D0D"/>
    <w:rsid w:val="004B1313"/>
    <w:rsid w:val="004B1C30"/>
    <w:rsid w:val="004B1F22"/>
    <w:rsid w:val="004B2744"/>
    <w:rsid w:val="004B2865"/>
    <w:rsid w:val="004B28E0"/>
    <w:rsid w:val="004B29F3"/>
    <w:rsid w:val="004B2EB7"/>
    <w:rsid w:val="004B306F"/>
    <w:rsid w:val="004B331C"/>
    <w:rsid w:val="004B362D"/>
    <w:rsid w:val="004B39B9"/>
    <w:rsid w:val="004B3CCC"/>
    <w:rsid w:val="004B3E0C"/>
    <w:rsid w:val="004B49EB"/>
    <w:rsid w:val="004B4FD4"/>
    <w:rsid w:val="004B54E3"/>
    <w:rsid w:val="004B5633"/>
    <w:rsid w:val="004B60E1"/>
    <w:rsid w:val="004B6AB3"/>
    <w:rsid w:val="004B6FCA"/>
    <w:rsid w:val="004B7E1A"/>
    <w:rsid w:val="004C0F15"/>
    <w:rsid w:val="004C1015"/>
    <w:rsid w:val="004C1179"/>
    <w:rsid w:val="004C11F1"/>
    <w:rsid w:val="004C12A9"/>
    <w:rsid w:val="004C12C6"/>
    <w:rsid w:val="004C1401"/>
    <w:rsid w:val="004C166C"/>
    <w:rsid w:val="004C16DB"/>
    <w:rsid w:val="004C16E9"/>
    <w:rsid w:val="004C1AC4"/>
    <w:rsid w:val="004C1EEF"/>
    <w:rsid w:val="004C240D"/>
    <w:rsid w:val="004C25F6"/>
    <w:rsid w:val="004C2E42"/>
    <w:rsid w:val="004C361D"/>
    <w:rsid w:val="004C3693"/>
    <w:rsid w:val="004C39C7"/>
    <w:rsid w:val="004C39E3"/>
    <w:rsid w:val="004C4076"/>
    <w:rsid w:val="004C41EA"/>
    <w:rsid w:val="004C4387"/>
    <w:rsid w:val="004C4891"/>
    <w:rsid w:val="004C4DBC"/>
    <w:rsid w:val="004C5109"/>
    <w:rsid w:val="004C5BFB"/>
    <w:rsid w:val="004C6246"/>
    <w:rsid w:val="004C6757"/>
    <w:rsid w:val="004C6D79"/>
    <w:rsid w:val="004C703F"/>
    <w:rsid w:val="004C731A"/>
    <w:rsid w:val="004C78F0"/>
    <w:rsid w:val="004C79E1"/>
    <w:rsid w:val="004C7BB4"/>
    <w:rsid w:val="004D0570"/>
    <w:rsid w:val="004D0F9C"/>
    <w:rsid w:val="004D14F7"/>
    <w:rsid w:val="004D16D7"/>
    <w:rsid w:val="004D21B9"/>
    <w:rsid w:val="004D22BC"/>
    <w:rsid w:val="004D23A4"/>
    <w:rsid w:val="004D2416"/>
    <w:rsid w:val="004D24A3"/>
    <w:rsid w:val="004D26FB"/>
    <w:rsid w:val="004D2C89"/>
    <w:rsid w:val="004D3184"/>
    <w:rsid w:val="004D38B2"/>
    <w:rsid w:val="004D3BF5"/>
    <w:rsid w:val="004D4A05"/>
    <w:rsid w:val="004D4B9C"/>
    <w:rsid w:val="004D4D7C"/>
    <w:rsid w:val="004D506F"/>
    <w:rsid w:val="004D5124"/>
    <w:rsid w:val="004D533A"/>
    <w:rsid w:val="004D5A4C"/>
    <w:rsid w:val="004D5A82"/>
    <w:rsid w:val="004D5B61"/>
    <w:rsid w:val="004D637F"/>
    <w:rsid w:val="004D639A"/>
    <w:rsid w:val="004D7380"/>
    <w:rsid w:val="004D742E"/>
    <w:rsid w:val="004D7968"/>
    <w:rsid w:val="004D7B13"/>
    <w:rsid w:val="004D7EF3"/>
    <w:rsid w:val="004D7FB3"/>
    <w:rsid w:val="004E0582"/>
    <w:rsid w:val="004E05E8"/>
    <w:rsid w:val="004E09D2"/>
    <w:rsid w:val="004E0F11"/>
    <w:rsid w:val="004E157C"/>
    <w:rsid w:val="004E1770"/>
    <w:rsid w:val="004E1A23"/>
    <w:rsid w:val="004E2560"/>
    <w:rsid w:val="004E2A0D"/>
    <w:rsid w:val="004E2A1F"/>
    <w:rsid w:val="004E2B41"/>
    <w:rsid w:val="004E2D56"/>
    <w:rsid w:val="004E3053"/>
    <w:rsid w:val="004E31F1"/>
    <w:rsid w:val="004E3573"/>
    <w:rsid w:val="004E3932"/>
    <w:rsid w:val="004E399E"/>
    <w:rsid w:val="004E3B14"/>
    <w:rsid w:val="004E3C00"/>
    <w:rsid w:val="004E3CA1"/>
    <w:rsid w:val="004E4549"/>
    <w:rsid w:val="004E45C9"/>
    <w:rsid w:val="004E4FB1"/>
    <w:rsid w:val="004E50DB"/>
    <w:rsid w:val="004E5C6C"/>
    <w:rsid w:val="004E5CC8"/>
    <w:rsid w:val="004E6000"/>
    <w:rsid w:val="004E63C7"/>
    <w:rsid w:val="004E6AE8"/>
    <w:rsid w:val="004E6DAF"/>
    <w:rsid w:val="004E6E06"/>
    <w:rsid w:val="004E7807"/>
    <w:rsid w:val="004E796D"/>
    <w:rsid w:val="004E7C62"/>
    <w:rsid w:val="004E7E40"/>
    <w:rsid w:val="004F0307"/>
    <w:rsid w:val="004F0950"/>
    <w:rsid w:val="004F0AE9"/>
    <w:rsid w:val="004F0B90"/>
    <w:rsid w:val="004F0D35"/>
    <w:rsid w:val="004F1C37"/>
    <w:rsid w:val="004F1D95"/>
    <w:rsid w:val="004F1E75"/>
    <w:rsid w:val="004F1E78"/>
    <w:rsid w:val="004F1E79"/>
    <w:rsid w:val="004F2D77"/>
    <w:rsid w:val="004F2F8C"/>
    <w:rsid w:val="004F38A6"/>
    <w:rsid w:val="004F38A9"/>
    <w:rsid w:val="004F40E2"/>
    <w:rsid w:val="004F41BE"/>
    <w:rsid w:val="004F458E"/>
    <w:rsid w:val="004F48EE"/>
    <w:rsid w:val="004F49AF"/>
    <w:rsid w:val="004F4A1F"/>
    <w:rsid w:val="004F4AD8"/>
    <w:rsid w:val="004F4CE3"/>
    <w:rsid w:val="004F4EE2"/>
    <w:rsid w:val="004F5099"/>
    <w:rsid w:val="004F51DE"/>
    <w:rsid w:val="004F55FC"/>
    <w:rsid w:val="004F5F33"/>
    <w:rsid w:val="004F60EA"/>
    <w:rsid w:val="004F6449"/>
    <w:rsid w:val="004F68FF"/>
    <w:rsid w:val="004F6986"/>
    <w:rsid w:val="004F6BBF"/>
    <w:rsid w:val="004F6F87"/>
    <w:rsid w:val="004F713E"/>
    <w:rsid w:val="004F7659"/>
    <w:rsid w:val="004F76EB"/>
    <w:rsid w:val="00500312"/>
    <w:rsid w:val="0050103A"/>
    <w:rsid w:val="005012A8"/>
    <w:rsid w:val="00501985"/>
    <w:rsid w:val="00501F8E"/>
    <w:rsid w:val="005027E4"/>
    <w:rsid w:val="00502AA7"/>
    <w:rsid w:val="00502CD1"/>
    <w:rsid w:val="00503108"/>
    <w:rsid w:val="005033E2"/>
    <w:rsid w:val="005034BD"/>
    <w:rsid w:val="0050356D"/>
    <w:rsid w:val="005036BA"/>
    <w:rsid w:val="0050397C"/>
    <w:rsid w:val="00503A49"/>
    <w:rsid w:val="00503FDE"/>
    <w:rsid w:val="005041CA"/>
    <w:rsid w:val="00504723"/>
    <w:rsid w:val="0050478F"/>
    <w:rsid w:val="00504B33"/>
    <w:rsid w:val="00504BF9"/>
    <w:rsid w:val="0050525A"/>
    <w:rsid w:val="00505D1B"/>
    <w:rsid w:val="00506175"/>
    <w:rsid w:val="005061B7"/>
    <w:rsid w:val="00506856"/>
    <w:rsid w:val="005068D2"/>
    <w:rsid w:val="005069F2"/>
    <w:rsid w:val="00506CBE"/>
    <w:rsid w:val="00506E14"/>
    <w:rsid w:val="00507EB1"/>
    <w:rsid w:val="00507FFA"/>
    <w:rsid w:val="00510017"/>
    <w:rsid w:val="005105EB"/>
    <w:rsid w:val="00510881"/>
    <w:rsid w:val="0051094C"/>
    <w:rsid w:val="00511311"/>
    <w:rsid w:val="00511B0F"/>
    <w:rsid w:val="00511C30"/>
    <w:rsid w:val="00511C65"/>
    <w:rsid w:val="00511CEB"/>
    <w:rsid w:val="00511EF8"/>
    <w:rsid w:val="00511F19"/>
    <w:rsid w:val="0051214B"/>
    <w:rsid w:val="005123C8"/>
    <w:rsid w:val="00512541"/>
    <w:rsid w:val="00512E40"/>
    <w:rsid w:val="00513247"/>
    <w:rsid w:val="005139D7"/>
    <w:rsid w:val="00513ED7"/>
    <w:rsid w:val="0051432A"/>
    <w:rsid w:val="00514B4B"/>
    <w:rsid w:val="00514CA3"/>
    <w:rsid w:val="00514D6E"/>
    <w:rsid w:val="00514F04"/>
    <w:rsid w:val="00515544"/>
    <w:rsid w:val="00516133"/>
    <w:rsid w:val="00516224"/>
    <w:rsid w:val="00516359"/>
    <w:rsid w:val="005163AF"/>
    <w:rsid w:val="0051647A"/>
    <w:rsid w:val="005166A6"/>
    <w:rsid w:val="0051671D"/>
    <w:rsid w:val="0051677C"/>
    <w:rsid w:val="00516A13"/>
    <w:rsid w:val="005171D1"/>
    <w:rsid w:val="005174A5"/>
    <w:rsid w:val="005174FA"/>
    <w:rsid w:val="0051752F"/>
    <w:rsid w:val="00517866"/>
    <w:rsid w:val="00517919"/>
    <w:rsid w:val="00517B66"/>
    <w:rsid w:val="00520251"/>
    <w:rsid w:val="00520334"/>
    <w:rsid w:val="00520512"/>
    <w:rsid w:val="0052068B"/>
    <w:rsid w:val="00520912"/>
    <w:rsid w:val="005217C0"/>
    <w:rsid w:val="005217C6"/>
    <w:rsid w:val="005217DC"/>
    <w:rsid w:val="00521AC8"/>
    <w:rsid w:val="00521B5B"/>
    <w:rsid w:val="00521DA5"/>
    <w:rsid w:val="00521E88"/>
    <w:rsid w:val="005226A9"/>
    <w:rsid w:val="005227F8"/>
    <w:rsid w:val="00522C7C"/>
    <w:rsid w:val="00522C8E"/>
    <w:rsid w:val="00522D8F"/>
    <w:rsid w:val="00522F3F"/>
    <w:rsid w:val="005237A3"/>
    <w:rsid w:val="00523B17"/>
    <w:rsid w:val="00523E62"/>
    <w:rsid w:val="0052424C"/>
    <w:rsid w:val="00524667"/>
    <w:rsid w:val="0052472D"/>
    <w:rsid w:val="00524FC7"/>
    <w:rsid w:val="00525077"/>
    <w:rsid w:val="0052584F"/>
    <w:rsid w:val="00525C3B"/>
    <w:rsid w:val="00525CA9"/>
    <w:rsid w:val="00525DEC"/>
    <w:rsid w:val="005260E3"/>
    <w:rsid w:val="00526857"/>
    <w:rsid w:val="00526880"/>
    <w:rsid w:val="00526987"/>
    <w:rsid w:val="005269DB"/>
    <w:rsid w:val="005269DD"/>
    <w:rsid w:val="00526BAE"/>
    <w:rsid w:val="005270E0"/>
    <w:rsid w:val="00527163"/>
    <w:rsid w:val="00527C84"/>
    <w:rsid w:val="00527CD8"/>
    <w:rsid w:val="00527FFB"/>
    <w:rsid w:val="0053040F"/>
    <w:rsid w:val="00530B51"/>
    <w:rsid w:val="00530DDD"/>
    <w:rsid w:val="0053107B"/>
    <w:rsid w:val="0053146E"/>
    <w:rsid w:val="0053158E"/>
    <w:rsid w:val="00531898"/>
    <w:rsid w:val="00531E24"/>
    <w:rsid w:val="00532871"/>
    <w:rsid w:val="0053290D"/>
    <w:rsid w:val="00532AD6"/>
    <w:rsid w:val="00532BF0"/>
    <w:rsid w:val="00532C47"/>
    <w:rsid w:val="00533155"/>
    <w:rsid w:val="00533183"/>
    <w:rsid w:val="005331EA"/>
    <w:rsid w:val="005334F8"/>
    <w:rsid w:val="00533776"/>
    <w:rsid w:val="00533D60"/>
    <w:rsid w:val="00533F65"/>
    <w:rsid w:val="005344B6"/>
    <w:rsid w:val="00534C07"/>
    <w:rsid w:val="00534D98"/>
    <w:rsid w:val="00534E1C"/>
    <w:rsid w:val="0053504E"/>
    <w:rsid w:val="00535BC5"/>
    <w:rsid w:val="00535C61"/>
    <w:rsid w:val="00535DFF"/>
    <w:rsid w:val="00536722"/>
    <w:rsid w:val="00537295"/>
    <w:rsid w:val="0053741A"/>
    <w:rsid w:val="00537845"/>
    <w:rsid w:val="00540377"/>
    <w:rsid w:val="005407C6"/>
    <w:rsid w:val="0054173F"/>
    <w:rsid w:val="00541959"/>
    <w:rsid w:val="00541BEC"/>
    <w:rsid w:val="00541CC2"/>
    <w:rsid w:val="005424D4"/>
    <w:rsid w:val="0054282D"/>
    <w:rsid w:val="0054295D"/>
    <w:rsid w:val="005429D4"/>
    <w:rsid w:val="005429FD"/>
    <w:rsid w:val="00542EA4"/>
    <w:rsid w:val="005431A0"/>
    <w:rsid w:val="00543D9B"/>
    <w:rsid w:val="00544441"/>
    <w:rsid w:val="00544649"/>
    <w:rsid w:val="005449F8"/>
    <w:rsid w:val="00545AB4"/>
    <w:rsid w:val="00545D3A"/>
    <w:rsid w:val="00545F3A"/>
    <w:rsid w:val="00546687"/>
    <w:rsid w:val="00546F0B"/>
    <w:rsid w:val="005470DF"/>
    <w:rsid w:val="00547AEE"/>
    <w:rsid w:val="00547C1C"/>
    <w:rsid w:val="00547C57"/>
    <w:rsid w:val="00547F00"/>
    <w:rsid w:val="005507F7"/>
    <w:rsid w:val="00550CDF"/>
    <w:rsid w:val="00551743"/>
    <w:rsid w:val="00551D17"/>
    <w:rsid w:val="005521EA"/>
    <w:rsid w:val="0055235D"/>
    <w:rsid w:val="00552519"/>
    <w:rsid w:val="005527A2"/>
    <w:rsid w:val="005528FD"/>
    <w:rsid w:val="00552B14"/>
    <w:rsid w:val="00552B3D"/>
    <w:rsid w:val="0055358A"/>
    <w:rsid w:val="0055388E"/>
    <w:rsid w:val="00553BAC"/>
    <w:rsid w:val="00553C6D"/>
    <w:rsid w:val="00553CAA"/>
    <w:rsid w:val="00553DB5"/>
    <w:rsid w:val="00554409"/>
    <w:rsid w:val="00554497"/>
    <w:rsid w:val="00554DA3"/>
    <w:rsid w:val="00554E51"/>
    <w:rsid w:val="005550B4"/>
    <w:rsid w:val="005556CB"/>
    <w:rsid w:val="00555761"/>
    <w:rsid w:val="005557BF"/>
    <w:rsid w:val="0055580F"/>
    <w:rsid w:val="00555B98"/>
    <w:rsid w:val="0055604A"/>
    <w:rsid w:val="0055609C"/>
    <w:rsid w:val="00556172"/>
    <w:rsid w:val="00556A2E"/>
    <w:rsid w:val="0055728C"/>
    <w:rsid w:val="0055736F"/>
    <w:rsid w:val="0055740C"/>
    <w:rsid w:val="00557D04"/>
    <w:rsid w:val="00557E59"/>
    <w:rsid w:val="00560162"/>
    <w:rsid w:val="00560887"/>
    <w:rsid w:val="005609A8"/>
    <w:rsid w:val="00560D3B"/>
    <w:rsid w:val="005610C1"/>
    <w:rsid w:val="00561502"/>
    <w:rsid w:val="00561C81"/>
    <w:rsid w:val="0056200B"/>
    <w:rsid w:val="0056228B"/>
    <w:rsid w:val="00562AFF"/>
    <w:rsid w:val="005630FC"/>
    <w:rsid w:val="00563586"/>
    <w:rsid w:val="00563A94"/>
    <w:rsid w:val="00564125"/>
    <w:rsid w:val="005646AF"/>
    <w:rsid w:val="00564729"/>
    <w:rsid w:val="005647C8"/>
    <w:rsid w:val="005647DD"/>
    <w:rsid w:val="00564C5E"/>
    <w:rsid w:val="00564D5B"/>
    <w:rsid w:val="0056504F"/>
    <w:rsid w:val="0056549B"/>
    <w:rsid w:val="005655D5"/>
    <w:rsid w:val="0056567F"/>
    <w:rsid w:val="00565846"/>
    <w:rsid w:val="00565C46"/>
    <w:rsid w:val="00565C68"/>
    <w:rsid w:val="00565FB1"/>
    <w:rsid w:val="00566842"/>
    <w:rsid w:val="00566D50"/>
    <w:rsid w:val="00567181"/>
    <w:rsid w:val="0056765F"/>
    <w:rsid w:val="005676B2"/>
    <w:rsid w:val="005679DB"/>
    <w:rsid w:val="00567AA4"/>
    <w:rsid w:val="00567B3E"/>
    <w:rsid w:val="0057048F"/>
    <w:rsid w:val="005706BF"/>
    <w:rsid w:val="00570768"/>
    <w:rsid w:val="00570F99"/>
    <w:rsid w:val="00571059"/>
    <w:rsid w:val="0057112A"/>
    <w:rsid w:val="005719F2"/>
    <w:rsid w:val="00571EEA"/>
    <w:rsid w:val="00572107"/>
    <w:rsid w:val="0057228D"/>
    <w:rsid w:val="005722E9"/>
    <w:rsid w:val="005722EF"/>
    <w:rsid w:val="0057233D"/>
    <w:rsid w:val="005724EC"/>
    <w:rsid w:val="0057265B"/>
    <w:rsid w:val="00572E14"/>
    <w:rsid w:val="0057326F"/>
    <w:rsid w:val="005737E9"/>
    <w:rsid w:val="00573A8E"/>
    <w:rsid w:val="00573BA1"/>
    <w:rsid w:val="00574004"/>
    <w:rsid w:val="005746F8"/>
    <w:rsid w:val="00574E76"/>
    <w:rsid w:val="005754AE"/>
    <w:rsid w:val="0057588D"/>
    <w:rsid w:val="00575C39"/>
    <w:rsid w:val="00575E15"/>
    <w:rsid w:val="00575E9A"/>
    <w:rsid w:val="00575F28"/>
    <w:rsid w:val="00575F75"/>
    <w:rsid w:val="005762E6"/>
    <w:rsid w:val="00576799"/>
    <w:rsid w:val="00576D4E"/>
    <w:rsid w:val="005770D4"/>
    <w:rsid w:val="00577254"/>
    <w:rsid w:val="005779BA"/>
    <w:rsid w:val="00577FB5"/>
    <w:rsid w:val="00580044"/>
    <w:rsid w:val="0058050A"/>
    <w:rsid w:val="00581349"/>
    <w:rsid w:val="005816BC"/>
    <w:rsid w:val="005817C2"/>
    <w:rsid w:val="005819CB"/>
    <w:rsid w:val="005821BB"/>
    <w:rsid w:val="00582D06"/>
    <w:rsid w:val="005835DD"/>
    <w:rsid w:val="005841DA"/>
    <w:rsid w:val="00585222"/>
    <w:rsid w:val="005852D1"/>
    <w:rsid w:val="00586087"/>
    <w:rsid w:val="005860BE"/>
    <w:rsid w:val="005864FC"/>
    <w:rsid w:val="0058679E"/>
    <w:rsid w:val="0058685F"/>
    <w:rsid w:val="00586C95"/>
    <w:rsid w:val="00586DE4"/>
    <w:rsid w:val="00587209"/>
    <w:rsid w:val="005877D1"/>
    <w:rsid w:val="0058793D"/>
    <w:rsid w:val="00587A22"/>
    <w:rsid w:val="00587E3B"/>
    <w:rsid w:val="0059036B"/>
    <w:rsid w:val="00590438"/>
    <w:rsid w:val="0059047D"/>
    <w:rsid w:val="0059062A"/>
    <w:rsid w:val="00590B85"/>
    <w:rsid w:val="00590E3A"/>
    <w:rsid w:val="00590E9E"/>
    <w:rsid w:val="00590F26"/>
    <w:rsid w:val="00591008"/>
    <w:rsid w:val="005916A6"/>
    <w:rsid w:val="005919F1"/>
    <w:rsid w:val="0059200D"/>
    <w:rsid w:val="0059216C"/>
    <w:rsid w:val="00592291"/>
    <w:rsid w:val="005922B1"/>
    <w:rsid w:val="00592827"/>
    <w:rsid w:val="0059299D"/>
    <w:rsid w:val="005929B2"/>
    <w:rsid w:val="00592F2E"/>
    <w:rsid w:val="005935B3"/>
    <w:rsid w:val="0059381E"/>
    <w:rsid w:val="005938E9"/>
    <w:rsid w:val="00593A1C"/>
    <w:rsid w:val="005941DB"/>
    <w:rsid w:val="00594C58"/>
    <w:rsid w:val="00595473"/>
    <w:rsid w:val="00595688"/>
    <w:rsid w:val="00595C8C"/>
    <w:rsid w:val="00595DEC"/>
    <w:rsid w:val="00595E70"/>
    <w:rsid w:val="005963E1"/>
    <w:rsid w:val="005972A2"/>
    <w:rsid w:val="005976DD"/>
    <w:rsid w:val="00597747"/>
    <w:rsid w:val="005977F9"/>
    <w:rsid w:val="00597B5E"/>
    <w:rsid w:val="005A0292"/>
    <w:rsid w:val="005A0370"/>
    <w:rsid w:val="005A05D1"/>
    <w:rsid w:val="005A0F77"/>
    <w:rsid w:val="005A10B1"/>
    <w:rsid w:val="005A1377"/>
    <w:rsid w:val="005A195E"/>
    <w:rsid w:val="005A1C3D"/>
    <w:rsid w:val="005A1D4E"/>
    <w:rsid w:val="005A1E58"/>
    <w:rsid w:val="005A1F26"/>
    <w:rsid w:val="005A25DE"/>
    <w:rsid w:val="005A2740"/>
    <w:rsid w:val="005A2E36"/>
    <w:rsid w:val="005A2F3D"/>
    <w:rsid w:val="005A35D5"/>
    <w:rsid w:val="005A3714"/>
    <w:rsid w:val="005A3F43"/>
    <w:rsid w:val="005A4626"/>
    <w:rsid w:val="005A484E"/>
    <w:rsid w:val="005A4CDD"/>
    <w:rsid w:val="005A50CA"/>
    <w:rsid w:val="005A5203"/>
    <w:rsid w:val="005A53F9"/>
    <w:rsid w:val="005A543D"/>
    <w:rsid w:val="005A5B05"/>
    <w:rsid w:val="005A5C65"/>
    <w:rsid w:val="005A6003"/>
    <w:rsid w:val="005A6143"/>
    <w:rsid w:val="005A63FC"/>
    <w:rsid w:val="005A66BF"/>
    <w:rsid w:val="005A68EA"/>
    <w:rsid w:val="005A76A7"/>
    <w:rsid w:val="005B0855"/>
    <w:rsid w:val="005B0A92"/>
    <w:rsid w:val="005B0C0D"/>
    <w:rsid w:val="005B1587"/>
    <w:rsid w:val="005B188C"/>
    <w:rsid w:val="005B248F"/>
    <w:rsid w:val="005B2B48"/>
    <w:rsid w:val="005B3733"/>
    <w:rsid w:val="005B3BA4"/>
    <w:rsid w:val="005B421A"/>
    <w:rsid w:val="005B5060"/>
    <w:rsid w:val="005B51A1"/>
    <w:rsid w:val="005B542B"/>
    <w:rsid w:val="005B57E4"/>
    <w:rsid w:val="005B5A94"/>
    <w:rsid w:val="005B5ABD"/>
    <w:rsid w:val="005B5E2A"/>
    <w:rsid w:val="005B5EDC"/>
    <w:rsid w:val="005B6C6C"/>
    <w:rsid w:val="005B6DF2"/>
    <w:rsid w:val="005B70E8"/>
    <w:rsid w:val="005B73B8"/>
    <w:rsid w:val="005B7452"/>
    <w:rsid w:val="005B7F29"/>
    <w:rsid w:val="005C11AE"/>
    <w:rsid w:val="005C12D0"/>
    <w:rsid w:val="005C140A"/>
    <w:rsid w:val="005C1E52"/>
    <w:rsid w:val="005C2813"/>
    <w:rsid w:val="005C2FD4"/>
    <w:rsid w:val="005C329B"/>
    <w:rsid w:val="005C37B9"/>
    <w:rsid w:val="005C39C8"/>
    <w:rsid w:val="005C3AEA"/>
    <w:rsid w:val="005C3FF7"/>
    <w:rsid w:val="005C42CD"/>
    <w:rsid w:val="005C439C"/>
    <w:rsid w:val="005C4468"/>
    <w:rsid w:val="005C4CC6"/>
    <w:rsid w:val="005C4CFC"/>
    <w:rsid w:val="005C4F77"/>
    <w:rsid w:val="005C5144"/>
    <w:rsid w:val="005C545E"/>
    <w:rsid w:val="005C5833"/>
    <w:rsid w:val="005C5A2B"/>
    <w:rsid w:val="005C5E3C"/>
    <w:rsid w:val="005C5E8F"/>
    <w:rsid w:val="005C6037"/>
    <w:rsid w:val="005C60E5"/>
    <w:rsid w:val="005C6154"/>
    <w:rsid w:val="005C63CD"/>
    <w:rsid w:val="005C65C2"/>
    <w:rsid w:val="005C6743"/>
    <w:rsid w:val="005C6763"/>
    <w:rsid w:val="005C6DCD"/>
    <w:rsid w:val="005C6DDA"/>
    <w:rsid w:val="005C6DFE"/>
    <w:rsid w:val="005C72EE"/>
    <w:rsid w:val="005C757D"/>
    <w:rsid w:val="005C77C5"/>
    <w:rsid w:val="005C7F4D"/>
    <w:rsid w:val="005D0674"/>
    <w:rsid w:val="005D0893"/>
    <w:rsid w:val="005D09E0"/>
    <w:rsid w:val="005D0A10"/>
    <w:rsid w:val="005D0D31"/>
    <w:rsid w:val="005D0EA3"/>
    <w:rsid w:val="005D1094"/>
    <w:rsid w:val="005D1302"/>
    <w:rsid w:val="005D17B3"/>
    <w:rsid w:val="005D1876"/>
    <w:rsid w:val="005D2148"/>
    <w:rsid w:val="005D21FA"/>
    <w:rsid w:val="005D228B"/>
    <w:rsid w:val="005D2471"/>
    <w:rsid w:val="005D24BA"/>
    <w:rsid w:val="005D28EF"/>
    <w:rsid w:val="005D2A74"/>
    <w:rsid w:val="005D2C40"/>
    <w:rsid w:val="005D3164"/>
    <w:rsid w:val="005D31BF"/>
    <w:rsid w:val="005D322E"/>
    <w:rsid w:val="005D34E7"/>
    <w:rsid w:val="005D35C6"/>
    <w:rsid w:val="005D36F3"/>
    <w:rsid w:val="005D3996"/>
    <w:rsid w:val="005D3ADC"/>
    <w:rsid w:val="005D3E3B"/>
    <w:rsid w:val="005D40E5"/>
    <w:rsid w:val="005D47F7"/>
    <w:rsid w:val="005D4949"/>
    <w:rsid w:val="005D51F9"/>
    <w:rsid w:val="005D5647"/>
    <w:rsid w:val="005D595B"/>
    <w:rsid w:val="005D5A2E"/>
    <w:rsid w:val="005D6102"/>
    <w:rsid w:val="005D644C"/>
    <w:rsid w:val="005D6581"/>
    <w:rsid w:val="005D6EE1"/>
    <w:rsid w:val="005D7113"/>
    <w:rsid w:val="005D7405"/>
    <w:rsid w:val="005D77E2"/>
    <w:rsid w:val="005D7840"/>
    <w:rsid w:val="005E0298"/>
    <w:rsid w:val="005E0344"/>
    <w:rsid w:val="005E0496"/>
    <w:rsid w:val="005E04D9"/>
    <w:rsid w:val="005E0822"/>
    <w:rsid w:val="005E0B85"/>
    <w:rsid w:val="005E0E7A"/>
    <w:rsid w:val="005E0F7E"/>
    <w:rsid w:val="005E1059"/>
    <w:rsid w:val="005E11AB"/>
    <w:rsid w:val="005E1C84"/>
    <w:rsid w:val="005E1CBE"/>
    <w:rsid w:val="005E1EC6"/>
    <w:rsid w:val="005E206D"/>
    <w:rsid w:val="005E21C7"/>
    <w:rsid w:val="005E23DD"/>
    <w:rsid w:val="005E2805"/>
    <w:rsid w:val="005E296E"/>
    <w:rsid w:val="005E2BD5"/>
    <w:rsid w:val="005E3203"/>
    <w:rsid w:val="005E36D3"/>
    <w:rsid w:val="005E3922"/>
    <w:rsid w:val="005E3CFD"/>
    <w:rsid w:val="005E3DA1"/>
    <w:rsid w:val="005E3E1D"/>
    <w:rsid w:val="005E3FB7"/>
    <w:rsid w:val="005E4081"/>
    <w:rsid w:val="005E440B"/>
    <w:rsid w:val="005E4737"/>
    <w:rsid w:val="005E4BA0"/>
    <w:rsid w:val="005E4D1F"/>
    <w:rsid w:val="005E4DCC"/>
    <w:rsid w:val="005E5074"/>
    <w:rsid w:val="005E59AC"/>
    <w:rsid w:val="005E5AF2"/>
    <w:rsid w:val="005E5C79"/>
    <w:rsid w:val="005E5CDF"/>
    <w:rsid w:val="005E5E5B"/>
    <w:rsid w:val="005E5F42"/>
    <w:rsid w:val="005E614E"/>
    <w:rsid w:val="005E617B"/>
    <w:rsid w:val="005E641A"/>
    <w:rsid w:val="005E6609"/>
    <w:rsid w:val="005E6774"/>
    <w:rsid w:val="005E6865"/>
    <w:rsid w:val="005E6C48"/>
    <w:rsid w:val="005E735F"/>
    <w:rsid w:val="005E7416"/>
    <w:rsid w:val="005E7452"/>
    <w:rsid w:val="005E7622"/>
    <w:rsid w:val="005E78DD"/>
    <w:rsid w:val="005F02BF"/>
    <w:rsid w:val="005F0AB5"/>
    <w:rsid w:val="005F0DC7"/>
    <w:rsid w:val="005F116E"/>
    <w:rsid w:val="005F137B"/>
    <w:rsid w:val="005F13F5"/>
    <w:rsid w:val="005F15F8"/>
    <w:rsid w:val="005F17D6"/>
    <w:rsid w:val="005F1A35"/>
    <w:rsid w:val="005F1A3B"/>
    <w:rsid w:val="005F1C89"/>
    <w:rsid w:val="005F1D20"/>
    <w:rsid w:val="005F1D97"/>
    <w:rsid w:val="005F223D"/>
    <w:rsid w:val="005F253E"/>
    <w:rsid w:val="005F26AD"/>
    <w:rsid w:val="005F26DA"/>
    <w:rsid w:val="005F26F0"/>
    <w:rsid w:val="005F2809"/>
    <w:rsid w:val="005F28E1"/>
    <w:rsid w:val="005F297E"/>
    <w:rsid w:val="005F2C47"/>
    <w:rsid w:val="005F2C85"/>
    <w:rsid w:val="005F2ECE"/>
    <w:rsid w:val="005F31F4"/>
    <w:rsid w:val="005F35D4"/>
    <w:rsid w:val="005F3640"/>
    <w:rsid w:val="005F3896"/>
    <w:rsid w:val="005F38BC"/>
    <w:rsid w:val="005F4490"/>
    <w:rsid w:val="005F49F1"/>
    <w:rsid w:val="005F4CC4"/>
    <w:rsid w:val="005F4D22"/>
    <w:rsid w:val="005F4F75"/>
    <w:rsid w:val="005F5A1B"/>
    <w:rsid w:val="005F5BFF"/>
    <w:rsid w:val="005F624F"/>
    <w:rsid w:val="005F6490"/>
    <w:rsid w:val="005F69FF"/>
    <w:rsid w:val="005F6B6D"/>
    <w:rsid w:val="005F6D94"/>
    <w:rsid w:val="005F72D2"/>
    <w:rsid w:val="005F7B2E"/>
    <w:rsid w:val="005F7B49"/>
    <w:rsid w:val="00600060"/>
    <w:rsid w:val="006003A9"/>
    <w:rsid w:val="006003FD"/>
    <w:rsid w:val="0060051C"/>
    <w:rsid w:val="00600634"/>
    <w:rsid w:val="006007BA"/>
    <w:rsid w:val="00600B11"/>
    <w:rsid w:val="00600C19"/>
    <w:rsid w:val="0060182E"/>
    <w:rsid w:val="00601AB6"/>
    <w:rsid w:val="00602803"/>
    <w:rsid w:val="00602840"/>
    <w:rsid w:val="00602F36"/>
    <w:rsid w:val="00602F37"/>
    <w:rsid w:val="00603724"/>
    <w:rsid w:val="00603D6F"/>
    <w:rsid w:val="00604860"/>
    <w:rsid w:val="00605580"/>
    <w:rsid w:val="00605ADB"/>
    <w:rsid w:val="006064F7"/>
    <w:rsid w:val="0060657B"/>
    <w:rsid w:val="006066A8"/>
    <w:rsid w:val="00606780"/>
    <w:rsid w:val="00606834"/>
    <w:rsid w:val="0060687E"/>
    <w:rsid w:val="006069E7"/>
    <w:rsid w:val="00606DC7"/>
    <w:rsid w:val="00606DE4"/>
    <w:rsid w:val="006072C6"/>
    <w:rsid w:val="00607312"/>
    <w:rsid w:val="00607442"/>
    <w:rsid w:val="00607891"/>
    <w:rsid w:val="00607CF0"/>
    <w:rsid w:val="00607FD5"/>
    <w:rsid w:val="0061008C"/>
    <w:rsid w:val="0061022D"/>
    <w:rsid w:val="006105C0"/>
    <w:rsid w:val="00610649"/>
    <w:rsid w:val="0061095E"/>
    <w:rsid w:val="00610AA7"/>
    <w:rsid w:val="006113C4"/>
    <w:rsid w:val="006118AF"/>
    <w:rsid w:val="00611ABA"/>
    <w:rsid w:val="00611C9F"/>
    <w:rsid w:val="00611CC0"/>
    <w:rsid w:val="00611D93"/>
    <w:rsid w:val="00612390"/>
    <w:rsid w:val="006124AE"/>
    <w:rsid w:val="006124BA"/>
    <w:rsid w:val="006128C4"/>
    <w:rsid w:val="00612E7D"/>
    <w:rsid w:val="00612EB3"/>
    <w:rsid w:val="0061304A"/>
    <w:rsid w:val="006143AB"/>
    <w:rsid w:val="0061447C"/>
    <w:rsid w:val="006144E4"/>
    <w:rsid w:val="006144F4"/>
    <w:rsid w:val="006147E1"/>
    <w:rsid w:val="00615302"/>
    <w:rsid w:val="006156D3"/>
    <w:rsid w:val="00615E4D"/>
    <w:rsid w:val="00615E85"/>
    <w:rsid w:val="00615EEB"/>
    <w:rsid w:val="00616296"/>
    <w:rsid w:val="0061711B"/>
    <w:rsid w:val="00617B4F"/>
    <w:rsid w:val="00620B06"/>
    <w:rsid w:val="006210FB"/>
    <w:rsid w:val="0062198D"/>
    <w:rsid w:val="00621A32"/>
    <w:rsid w:val="00621B53"/>
    <w:rsid w:val="00621D5C"/>
    <w:rsid w:val="00621EAF"/>
    <w:rsid w:val="006220D7"/>
    <w:rsid w:val="006224AB"/>
    <w:rsid w:val="006224E5"/>
    <w:rsid w:val="00622AD3"/>
    <w:rsid w:val="00623EB3"/>
    <w:rsid w:val="00623EFF"/>
    <w:rsid w:val="006248DE"/>
    <w:rsid w:val="00624A94"/>
    <w:rsid w:val="00624B5C"/>
    <w:rsid w:val="00624C1E"/>
    <w:rsid w:val="00624C83"/>
    <w:rsid w:val="00624D75"/>
    <w:rsid w:val="006250D2"/>
    <w:rsid w:val="006253B6"/>
    <w:rsid w:val="00625495"/>
    <w:rsid w:val="00625B88"/>
    <w:rsid w:val="00625BE4"/>
    <w:rsid w:val="00625FEF"/>
    <w:rsid w:val="0062624C"/>
    <w:rsid w:val="006262FD"/>
    <w:rsid w:val="00627555"/>
    <w:rsid w:val="00627BE9"/>
    <w:rsid w:val="006306E9"/>
    <w:rsid w:val="0063096E"/>
    <w:rsid w:val="00630DBA"/>
    <w:rsid w:val="006314DA"/>
    <w:rsid w:val="00631C9F"/>
    <w:rsid w:val="00631D76"/>
    <w:rsid w:val="00631DC0"/>
    <w:rsid w:val="00631EBE"/>
    <w:rsid w:val="0063203F"/>
    <w:rsid w:val="006322A0"/>
    <w:rsid w:val="00632589"/>
    <w:rsid w:val="00632672"/>
    <w:rsid w:val="006326F5"/>
    <w:rsid w:val="006329E5"/>
    <w:rsid w:val="00632D02"/>
    <w:rsid w:val="00633058"/>
    <w:rsid w:val="00633302"/>
    <w:rsid w:val="006335B8"/>
    <w:rsid w:val="006335E6"/>
    <w:rsid w:val="00633678"/>
    <w:rsid w:val="00633AFF"/>
    <w:rsid w:val="00633EBA"/>
    <w:rsid w:val="006343ED"/>
    <w:rsid w:val="00634727"/>
    <w:rsid w:val="006348AC"/>
    <w:rsid w:val="00634CC6"/>
    <w:rsid w:val="00634D95"/>
    <w:rsid w:val="00634E17"/>
    <w:rsid w:val="006353E6"/>
    <w:rsid w:val="00635D26"/>
    <w:rsid w:val="00636140"/>
    <w:rsid w:val="006361FD"/>
    <w:rsid w:val="006362E7"/>
    <w:rsid w:val="006363CA"/>
    <w:rsid w:val="006364B1"/>
    <w:rsid w:val="006364EA"/>
    <w:rsid w:val="0063657B"/>
    <w:rsid w:val="0063662F"/>
    <w:rsid w:val="00636897"/>
    <w:rsid w:val="00636916"/>
    <w:rsid w:val="006370AA"/>
    <w:rsid w:val="006373C2"/>
    <w:rsid w:val="00637530"/>
    <w:rsid w:val="0063768B"/>
    <w:rsid w:val="00637742"/>
    <w:rsid w:val="00637CC4"/>
    <w:rsid w:val="00640377"/>
    <w:rsid w:val="006404C6"/>
    <w:rsid w:val="00640505"/>
    <w:rsid w:val="0064092E"/>
    <w:rsid w:val="00640A8D"/>
    <w:rsid w:val="00640BE9"/>
    <w:rsid w:val="00640C42"/>
    <w:rsid w:val="006411AB"/>
    <w:rsid w:val="0064131D"/>
    <w:rsid w:val="00641970"/>
    <w:rsid w:val="00641A69"/>
    <w:rsid w:val="00641AB9"/>
    <w:rsid w:val="0064226F"/>
    <w:rsid w:val="00642656"/>
    <w:rsid w:val="00642870"/>
    <w:rsid w:val="00642D3B"/>
    <w:rsid w:val="00642DC2"/>
    <w:rsid w:val="00642DDB"/>
    <w:rsid w:val="00642E86"/>
    <w:rsid w:val="00642EC4"/>
    <w:rsid w:val="00643864"/>
    <w:rsid w:val="00643DB1"/>
    <w:rsid w:val="006444C4"/>
    <w:rsid w:val="0064475A"/>
    <w:rsid w:val="00644A40"/>
    <w:rsid w:val="00644AA7"/>
    <w:rsid w:val="00644B61"/>
    <w:rsid w:val="00644D2F"/>
    <w:rsid w:val="00644E18"/>
    <w:rsid w:val="00644E1B"/>
    <w:rsid w:val="00644EF9"/>
    <w:rsid w:val="00644FBA"/>
    <w:rsid w:val="006462C9"/>
    <w:rsid w:val="00646414"/>
    <w:rsid w:val="00646D0B"/>
    <w:rsid w:val="006471D0"/>
    <w:rsid w:val="00647397"/>
    <w:rsid w:val="00647480"/>
    <w:rsid w:val="0064767F"/>
    <w:rsid w:val="0064788B"/>
    <w:rsid w:val="00647AAE"/>
    <w:rsid w:val="006501B6"/>
    <w:rsid w:val="006503F7"/>
    <w:rsid w:val="00650C9A"/>
    <w:rsid w:val="00650ED8"/>
    <w:rsid w:val="0065197A"/>
    <w:rsid w:val="006519C8"/>
    <w:rsid w:val="00651B0F"/>
    <w:rsid w:val="00651BD6"/>
    <w:rsid w:val="0065227A"/>
    <w:rsid w:val="00652B4A"/>
    <w:rsid w:val="00652D2F"/>
    <w:rsid w:val="00652DB0"/>
    <w:rsid w:val="00652E47"/>
    <w:rsid w:val="00653298"/>
    <w:rsid w:val="0065330D"/>
    <w:rsid w:val="006536B5"/>
    <w:rsid w:val="00653A66"/>
    <w:rsid w:val="00653ACA"/>
    <w:rsid w:val="00653C19"/>
    <w:rsid w:val="006540BC"/>
    <w:rsid w:val="00654133"/>
    <w:rsid w:val="0065427E"/>
    <w:rsid w:val="0065446D"/>
    <w:rsid w:val="006546AF"/>
    <w:rsid w:val="00655686"/>
    <w:rsid w:val="006556CD"/>
    <w:rsid w:val="006558AA"/>
    <w:rsid w:val="006565F6"/>
    <w:rsid w:val="0065690A"/>
    <w:rsid w:val="0065779B"/>
    <w:rsid w:val="00657F52"/>
    <w:rsid w:val="00660439"/>
    <w:rsid w:val="00660703"/>
    <w:rsid w:val="006613E1"/>
    <w:rsid w:val="006614AD"/>
    <w:rsid w:val="006618D7"/>
    <w:rsid w:val="00661C5C"/>
    <w:rsid w:val="006621BA"/>
    <w:rsid w:val="006622F0"/>
    <w:rsid w:val="0066236A"/>
    <w:rsid w:val="006624FC"/>
    <w:rsid w:val="00662543"/>
    <w:rsid w:val="006625C5"/>
    <w:rsid w:val="0066289E"/>
    <w:rsid w:val="00662D5F"/>
    <w:rsid w:val="00662EAA"/>
    <w:rsid w:val="0066311F"/>
    <w:rsid w:val="00663359"/>
    <w:rsid w:val="00663433"/>
    <w:rsid w:val="00663A7C"/>
    <w:rsid w:val="00663BA5"/>
    <w:rsid w:val="006644D9"/>
    <w:rsid w:val="00664BED"/>
    <w:rsid w:val="00664BF0"/>
    <w:rsid w:val="00665123"/>
    <w:rsid w:val="006656F8"/>
    <w:rsid w:val="00665904"/>
    <w:rsid w:val="00665CF5"/>
    <w:rsid w:val="00665DAC"/>
    <w:rsid w:val="00665F38"/>
    <w:rsid w:val="00666AE1"/>
    <w:rsid w:val="006671A9"/>
    <w:rsid w:val="00667704"/>
    <w:rsid w:val="006678A7"/>
    <w:rsid w:val="00667927"/>
    <w:rsid w:val="00667B0D"/>
    <w:rsid w:val="00667BDF"/>
    <w:rsid w:val="00667DF2"/>
    <w:rsid w:val="00667E06"/>
    <w:rsid w:val="006701DF"/>
    <w:rsid w:val="006709C2"/>
    <w:rsid w:val="00670AFC"/>
    <w:rsid w:val="00670DF1"/>
    <w:rsid w:val="00671345"/>
    <w:rsid w:val="0067180F"/>
    <w:rsid w:val="00671877"/>
    <w:rsid w:val="0067188C"/>
    <w:rsid w:val="0067208C"/>
    <w:rsid w:val="00672224"/>
    <w:rsid w:val="0067229B"/>
    <w:rsid w:val="006727F8"/>
    <w:rsid w:val="0067284D"/>
    <w:rsid w:val="00672A00"/>
    <w:rsid w:val="00672A9B"/>
    <w:rsid w:val="00672BEB"/>
    <w:rsid w:val="00672EDA"/>
    <w:rsid w:val="0067328F"/>
    <w:rsid w:val="0067336C"/>
    <w:rsid w:val="00673390"/>
    <w:rsid w:val="006733BE"/>
    <w:rsid w:val="006739BF"/>
    <w:rsid w:val="006742F9"/>
    <w:rsid w:val="00674C06"/>
    <w:rsid w:val="00675884"/>
    <w:rsid w:val="00675B1E"/>
    <w:rsid w:val="00675C69"/>
    <w:rsid w:val="00675D00"/>
    <w:rsid w:val="00675E9A"/>
    <w:rsid w:val="00675ED0"/>
    <w:rsid w:val="006767FD"/>
    <w:rsid w:val="006768F7"/>
    <w:rsid w:val="00676906"/>
    <w:rsid w:val="00676F67"/>
    <w:rsid w:val="00677250"/>
    <w:rsid w:val="00677440"/>
    <w:rsid w:val="0067788E"/>
    <w:rsid w:val="00677C52"/>
    <w:rsid w:val="00677C67"/>
    <w:rsid w:val="00677F97"/>
    <w:rsid w:val="00680464"/>
    <w:rsid w:val="006806BB"/>
    <w:rsid w:val="006809C3"/>
    <w:rsid w:val="00681139"/>
    <w:rsid w:val="00681159"/>
    <w:rsid w:val="006814A7"/>
    <w:rsid w:val="00681768"/>
    <w:rsid w:val="00681C3E"/>
    <w:rsid w:val="00682046"/>
    <w:rsid w:val="00682546"/>
    <w:rsid w:val="006825DD"/>
    <w:rsid w:val="006826E0"/>
    <w:rsid w:val="006832ED"/>
    <w:rsid w:val="006835C7"/>
    <w:rsid w:val="00683AF4"/>
    <w:rsid w:val="00683D0C"/>
    <w:rsid w:val="00683F69"/>
    <w:rsid w:val="00683FEB"/>
    <w:rsid w:val="00684319"/>
    <w:rsid w:val="0068434F"/>
    <w:rsid w:val="0068457B"/>
    <w:rsid w:val="006847A6"/>
    <w:rsid w:val="006849D3"/>
    <w:rsid w:val="00684DE7"/>
    <w:rsid w:val="00685026"/>
    <w:rsid w:val="006851A2"/>
    <w:rsid w:val="006854D0"/>
    <w:rsid w:val="006856D2"/>
    <w:rsid w:val="00685AF6"/>
    <w:rsid w:val="00685F3A"/>
    <w:rsid w:val="00686177"/>
    <w:rsid w:val="006863D2"/>
    <w:rsid w:val="006864F2"/>
    <w:rsid w:val="00686A74"/>
    <w:rsid w:val="00686FD6"/>
    <w:rsid w:val="006874D7"/>
    <w:rsid w:val="00687591"/>
    <w:rsid w:val="0068762A"/>
    <w:rsid w:val="00687D73"/>
    <w:rsid w:val="006907AC"/>
    <w:rsid w:val="00690838"/>
    <w:rsid w:val="00690D91"/>
    <w:rsid w:val="0069168A"/>
    <w:rsid w:val="00691F7A"/>
    <w:rsid w:val="006924D4"/>
    <w:rsid w:val="0069328B"/>
    <w:rsid w:val="00693380"/>
    <w:rsid w:val="00693525"/>
    <w:rsid w:val="00693E4D"/>
    <w:rsid w:val="006947F4"/>
    <w:rsid w:val="00694E26"/>
    <w:rsid w:val="0069598D"/>
    <w:rsid w:val="00695A76"/>
    <w:rsid w:val="00695D9C"/>
    <w:rsid w:val="0069686F"/>
    <w:rsid w:val="006969BC"/>
    <w:rsid w:val="00696B41"/>
    <w:rsid w:val="00696EE0"/>
    <w:rsid w:val="00697333"/>
    <w:rsid w:val="006977DF"/>
    <w:rsid w:val="00697980"/>
    <w:rsid w:val="00697B83"/>
    <w:rsid w:val="00697B9D"/>
    <w:rsid w:val="00697D0F"/>
    <w:rsid w:val="006A022A"/>
    <w:rsid w:val="006A02E1"/>
    <w:rsid w:val="006A07EB"/>
    <w:rsid w:val="006A08ED"/>
    <w:rsid w:val="006A0A99"/>
    <w:rsid w:val="006A0E03"/>
    <w:rsid w:val="006A149E"/>
    <w:rsid w:val="006A15C5"/>
    <w:rsid w:val="006A16F6"/>
    <w:rsid w:val="006A197E"/>
    <w:rsid w:val="006A19EF"/>
    <w:rsid w:val="006A1E03"/>
    <w:rsid w:val="006A1E8B"/>
    <w:rsid w:val="006A2413"/>
    <w:rsid w:val="006A254A"/>
    <w:rsid w:val="006A2634"/>
    <w:rsid w:val="006A2B23"/>
    <w:rsid w:val="006A2B98"/>
    <w:rsid w:val="006A2CBA"/>
    <w:rsid w:val="006A2EC4"/>
    <w:rsid w:val="006A37F6"/>
    <w:rsid w:val="006A3931"/>
    <w:rsid w:val="006A3C71"/>
    <w:rsid w:val="006A3DC5"/>
    <w:rsid w:val="006A3E59"/>
    <w:rsid w:val="006A433C"/>
    <w:rsid w:val="006A43D5"/>
    <w:rsid w:val="006A47A4"/>
    <w:rsid w:val="006A525B"/>
    <w:rsid w:val="006A531F"/>
    <w:rsid w:val="006A54F7"/>
    <w:rsid w:val="006A5642"/>
    <w:rsid w:val="006A5973"/>
    <w:rsid w:val="006A5E62"/>
    <w:rsid w:val="006A6406"/>
    <w:rsid w:val="006A68B4"/>
    <w:rsid w:val="006A6B4C"/>
    <w:rsid w:val="006A6BB0"/>
    <w:rsid w:val="006A7540"/>
    <w:rsid w:val="006A7550"/>
    <w:rsid w:val="006A7C47"/>
    <w:rsid w:val="006B0336"/>
    <w:rsid w:val="006B0519"/>
    <w:rsid w:val="006B0D85"/>
    <w:rsid w:val="006B16F9"/>
    <w:rsid w:val="006B17E2"/>
    <w:rsid w:val="006B1825"/>
    <w:rsid w:val="006B2083"/>
    <w:rsid w:val="006B30A8"/>
    <w:rsid w:val="006B3323"/>
    <w:rsid w:val="006B35C6"/>
    <w:rsid w:val="006B3ED7"/>
    <w:rsid w:val="006B4B46"/>
    <w:rsid w:val="006B4D7B"/>
    <w:rsid w:val="006B4E71"/>
    <w:rsid w:val="006B4F93"/>
    <w:rsid w:val="006B5461"/>
    <w:rsid w:val="006B582C"/>
    <w:rsid w:val="006B67C9"/>
    <w:rsid w:val="006B683E"/>
    <w:rsid w:val="006B6DDF"/>
    <w:rsid w:val="006B6E9C"/>
    <w:rsid w:val="006B72F5"/>
    <w:rsid w:val="006B78B0"/>
    <w:rsid w:val="006B7945"/>
    <w:rsid w:val="006B7AAE"/>
    <w:rsid w:val="006B7B51"/>
    <w:rsid w:val="006B7CB6"/>
    <w:rsid w:val="006C0281"/>
    <w:rsid w:val="006C045F"/>
    <w:rsid w:val="006C10B7"/>
    <w:rsid w:val="006C148A"/>
    <w:rsid w:val="006C1A01"/>
    <w:rsid w:val="006C21F3"/>
    <w:rsid w:val="006C257C"/>
    <w:rsid w:val="006C25E9"/>
    <w:rsid w:val="006C26E9"/>
    <w:rsid w:val="006C28B7"/>
    <w:rsid w:val="006C2C1E"/>
    <w:rsid w:val="006C2D57"/>
    <w:rsid w:val="006C31ED"/>
    <w:rsid w:val="006C35A7"/>
    <w:rsid w:val="006C35D4"/>
    <w:rsid w:val="006C3AE4"/>
    <w:rsid w:val="006C4196"/>
    <w:rsid w:val="006C4A09"/>
    <w:rsid w:val="006C5248"/>
    <w:rsid w:val="006C59A2"/>
    <w:rsid w:val="006C59B2"/>
    <w:rsid w:val="006C5CB4"/>
    <w:rsid w:val="006C5F72"/>
    <w:rsid w:val="006C6062"/>
    <w:rsid w:val="006C63B0"/>
    <w:rsid w:val="006C6B28"/>
    <w:rsid w:val="006C6B99"/>
    <w:rsid w:val="006C7351"/>
    <w:rsid w:val="006C7439"/>
    <w:rsid w:val="006C76A2"/>
    <w:rsid w:val="006C7903"/>
    <w:rsid w:val="006C791B"/>
    <w:rsid w:val="006C792E"/>
    <w:rsid w:val="006C79F6"/>
    <w:rsid w:val="006C7A02"/>
    <w:rsid w:val="006C7AFF"/>
    <w:rsid w:val="006C7E57"/>
    <w:rsid w:val="006D005D"/>
    <w:rsid w:val="006D01B4"/>
    <w:rsid w:val="006D029A"/>
    <w:rsid w:val="006D0415"/>
    <w:rsid w:val="006D0494"/>
    <w:rsid w:val="006D081C"/>
    <w:rsid w:val="006D0A1A"/>
    <w:rsid w:val="006D0B23"/>
    <w:rsid w:val="006D0FE1"/>
    <w:rsid w:val="006D116C"/>
    <w:rsid w:val="006D12A0"/>
    <w:rsid w:val="006D14D9"/>
    <w:rsid w:val="006D158B"/>
    <w:rsid w:val="006D15CE"/>
    <w:rsid w:val="006D190E"/>
    <w:rsid w:val="006D1EC2"/>
    <w:rsid w:val="006D22EA"/>
    <w:rsid w:val="006D234E"/>
    <w:rsid w:val="006D28F7"/>
    <w:rsid w:val="006D304D"/>
    <w:rsid w:val="006D3514"/>
    <w:rsid w:val="006D43CA"/>
    <w:rsid w:val="006D491F"/>
    <w:rsid w:val="006D4C96"/>
    <w:rsid w:val="006D4E4F"/>
    <w:rsid w:val="006D50DB"/>
    <w:rsid w:val="006D531A"/>
    <w:rsid w:val="006D5609"/>
    <w:rsid w:val="006D5890"/>
    <w:rsid w:val="006D58D6"/>
    <w:rsid w:val="006D5DC1"/>
    <w:rsid w:val="006D6340"/>
    <w:rsid w:val="006D63B3"/>
    <w:rsid w:val="006D63BD"/>
    <w:rsid w:val="006D6516"/>
    <w:rsid w:val="006D67F6"/>
    <w:rsid w:val="006D6904"/>
    <w:rsid w:val="006D69BB"/>
    <w:rsid w:val="006D6DF3"/>
    <w:rsid w:val="006D75FD"/>
    <w:rsid w:val="006D7B54"/>
    <w:rsid w:val="006E019A"/>
    <w:rsid w:val="006E047C"/>
    <w:rsid w:val="006E0684"/>
    <w:rsid w:val="006E08C2"/>
    <w:rsid w:val="006E090B"/>
    <w:rsid w:val="006E0A0C"/>
    <w:rsid w:val="006E0D7A"/>
    <w:rsid w:val="006E0F77"/>
    <w:rsid w:val="006E1022"/>
    <w:rsid w:val="006E1409"/>
    <w:rsid w:val="006E14E0"/>
    <w:rsid w:val="006E1953"/>
    <w:rsid w:val="006E1B70"/>
    <w:rsid w:val="006E1BB8"/>
    <w:rsid w:val="006E1CB2"/>
    <w:rsid w:val="006E2243"/>
    <w:rsid w:val="006E2439"/>
    <w:rsid w:val="006E2781"/>
    <w:rsid w:val="006E3176"/>
    <w:rsid w:val="006E3228"/>
    <w:rsid w:val="006E3A03"/>
    <w:rsid w:val="006E3BDE"/>
    <w:rsid w:val="006E3FC4"/>
    <w:rsid w:val="006E4AD9"/>
    <w:rsid w:val="006E4B82"/>
    <w:rsid w:val="006E4BD4"/>
    <w:rsid w:val="006E4C9B"/>
    <w:rsid w:val="006E4E73"/>
    <w:rsid w:val="006E4EFB"/>
    <w:rsid w:val="006E5146"/>
    <w:rsid w:val="006E5399"/>
    <w:rsid w:val="006E559F"/>
    <w:rsid w:val="006E567B"/>
    <w:rsid w:val="006E576D"/>
    <w:rsid w:val="006E660B"/>
    <w:rsid w:val="006E6980"/>
    <w:rsid w:val="006E70B1"/>
    <w:rsid w:val="006E725B"/>
    <w:rsid w:val="006E7650"/>
    <w:rsid w:val="006E7A38"/>
    <w:rsid w:val="006E7C42"/>
    <w:rsid w:val="006E7D4B"/>
    <w:rsid w:val="006F0700"/>
    <w:rsid w:val="006F07DC"/>
    <w:rsid w:val="006F0AC6"/>
    <w:rsid w:val="006F0EFC"/>
    <w:rsid w:val="006F10F8"/>
    <w:rsid w:val="006F15B8"/>
    <w:rsid w:val="006F168A"/>
    <w:rsid w:val="006F189B"/>
    <w:rsid w:val="006F1D76"/>
    <w:rsid w:val="006F1E82"/>
    <w:rsid w:val="006F241D"/>
    <w:rsid w:val="006F2D09"/>
    <w:rsid w:val="006F36A1"/>
    <w:rsid w:val="006F3B04"/>
    <w:rsid w:val="006F400E"/>
    <w:rsid w:val="006F4012"/>
    <w:rsid w:val="006F41DD"/>
    <w:rsid w:val="006F4294"/>
    <w:rsid w:val="006F44CE"/>
    <w:rsid w:val="006F45EA"/>
    <w:rsid w:val="006F4C38"/>
    <w:rsid w:val="006F4F08"/>
    <w:rsid w:val="006F4FF3"/>
    <w:rsid w:val="006F5026"/>
    <w:rsid w:val="006F5076"/>
    <w:rsid w:val="006F5409"/>
    <w:rsid w:val="006F55A4"/>
    <w:rsid w:val="006F599E"/>
    <w:rsid w:val="006F6009"/>
    <w:rsid w:val="006F61B4"/>
    <w:rsid w:val="006F628D"/>
    <w:rsid w:val="006F7497"/>
    <w:rsid w:val="006F79E9"/>
    <w:rsid w:val="007002C8"/>
    <w:rsid w:val="00700890"/>
    <w:rsid w:val="00700A85"/>
    <w:rsid w:val="00700D3B"/>
    <w:rsid w:val="00702272"/>
    <w:rsid w:val="007022B9"/>
    <w:rsid w:val="007028C5"/>
    <w:rsid w:val="00702AF4"/>
    <w:rsid w:val="00702C08"/>
    <w:rsid w:val="00702E10"/>
    <w:rsid w:val="0070304D"/>
    <w:rsid w:val="00703126"/>
    <w:rsid w:val="0070321D"/>
    <w:rsid w:val="00703508"/>
    <w:rsid w:val="0070366E"/>
    <w:rsid w:val="00703793"/>
    <w:rsid w:val="0070385A"/>
    <w:rsid w:val="00703980"/>
    <w:rsid w:val="00703B45"/>
    <w:rsid w:val="007041BE"/>
    <w:rsid w:val="00704540"/>
    <w:rsid w:val="00704588"/>
    <w:rsid w:val="007048EF"/>
    <w:rsid w:val="00704A87"/>
    <w:rsid w:val="00704D12"/>
    <w:rsid w:val="00704D75"/>
    <w:rsid w:val="0070515C"/>
    <w:rsid w:val="007052F3"/>
    <w:rsid w:val="0070568F"/>
    <w:rsid w:val="00705918"/>
    <w:rsid w:val="0070597C"/>
    <w:rsid w:val="00705F18"/>
    <w:rsid w:val="0070662C"/>
    <w:rsid w:val="00706867"/>
    <w:rsid w:val="00706869"/>
    <w:rsid w:val="007068BA"/>
    <w:rsid w:val="00706ED8"/>
    <w:rsid w:val="00706FC8"/>
    <w:rsid w:val="007070BD"/>
    <w:rsid w:val="0070719A"/>
    <w:rsid w:val="00707951"/>
    <w:rsid w:val="00707A97"/>
    <w:rsid w:val="00710297"/>
    <w:rsid w:val="00710968"/>
    <w:rsid w:val="00710FEA"/>
    <w:rsid w:val="007115A3"/>
    <w:rsid w:val="00711904"/>
    <w:rsid w:val="00711AE7"/>
    <w:rsid w:val="0071200F"/>
    <w:rsid w:val="0071222B"/>
    <w:rsid w:val="00712949"/>
    <w:rsid w:val="007130BC"/>
    <w:rsid w:val="007139AF"/>
    <w:rsid w:val="00713C04"/>
    <w:rsid w:val="00714284"/>
    <w:rsid w:val="00714531"/>
    <w:rsid w:val="0071471D"/>
    <w:rsid w:val="00714AB9"/>
    <w:rsid w:val="007150DB"/>
    <w:rsid w:val="00715205"/>
    <w:rsid w:val="00715328"/>
    <w:rsid w:val="00715D03"/>
    <w:rsid w:val="00716273"/>
    <w:rsid w:val="00716A05"/>
    <w:rsid w:val="00716A2F"/>
    <w:rsid w:val="00716AB1"/>
    <w:rsid w:val="00716DB3"/>
    <w:rsid w:val="007176CA"/>
    <w:rsid w:val="0072040F"/>
    <w:rsid w:val="007207D7"/>
    <w:rsid w:val="007208AC"/>
    <w:rsid w:val="007209CF"/>
    <w:rsid w:val="00720A36"/>
    <w:rsid w:val="00720B8F"/>
    <w:rsid w:val="00721094"/>
    <w:rsid w:val="00721507"/>
    <w:rsid w:val="007216B1"/>
    <w:rsid w:val="00721CB9"/>
    <w:rsid w:val="00721D06"/>
    <w:rsid w:val="00721D63"/>
    <w:rsid w:val="00721DC7"/>
    <w:rsid w:val="00721E7C"/>
    <w:rsid w:val="00721F22"/>
    <w:rsid w:val="0072213D"/>
    <w:rsid w:val="00722716"/>
    <w:rsid w:val="00722D7C"/>
    <w:rsid w:val="00723C43"/>
    <w:rsid w:val="00723E8F"/>
    <w:rsid w:val="00723F5E"/>
    <w:rsid w:val="007244F8"/>
    <w:rsid w:val="00724C97"/>
    <w:rsid w:val="00724CBD"/>
    <w:rsid w:val="00725978"/>
    <w:rsid w:val="007268F3"/>
    <w:rsid w:val="00726A85"/>
    <w:rsid w:val="00726AD6"/>
    <w:rsid w:val="00726BBC"/>
    <w:rsid w:val="00726C93"/>
    <w:rsid w:val="00727570"/>
    <w:rsid w:val="00727A9E"/>
    <w:rsid w:val="00727B4B"/>
    <w:rsid w:val="00727C5C"/>
    <w:rsid w:val="00727E8F"/>
    <w:rsid w:val="00727E9C"/>
    <w:rsid w:val="00730078"/>
    <w:rsid w:val="0073009F"/>
    <w:rsid w:val="0073066C"/>
    <w:rsid w:val="00730898"/>
    <w:rsid w:val="007308D1"/>
    <w:rsid w:val="00730B47"/>
    <w:rsid w:val="00730CFF"/>
    <w:rsid w:val="00730D21"/>
    <w:rsid w:val="00730E5F"/>
    <w:rsid w:val="007311CF"/>
    <w:rsid w:val="0073161C"/>
    <w:rsid w:val="00731B9B"/>
    <w:rsid w:val="0073243A"/>
    <w:rsid w:val="0073276B"/>
    <w:rsid w:val="00732C7B"/>
    <w:rsid w:val="00732F7C"/>
    <w:rsid w:val="00733A9F"/>
    <w:rsid w:val="00733B46"/>
    <w:rsid w:val="00733D6B"/>
    <w:rsid w:val="00733EA4"/>
    <w:rsid w:val="0073421E"/>
    <w:rsid w:val="00734345"/>
    <w:rsid w:val="007343FE"/>
    <w:rsid w:val="0073473F"/>
    <w:rsid w:val="007347A1"/>
    <w:rsid w:val="007348E3"/>
    <w:rsid w:val="00734D2B"/>
    <w:rsid w:val="00735656"/>
    <w:rsid w:val="007359B5"/>
    <w:rsid w:val="00735AB9"/>
    <w:rsid w:val="00735D7A"/>
    <w:rsid w:val="00735E5C"/>
    <w:rsid w:val="0073642D"/>
    <w:rsid w:val="00736678"/>
    <w:rsid w:val="007367D4"/>
    <w:rsid w:val="007367EB"/>
    <w:rsid w:val="007367FB"/>
    <w:rsid w:val="00736802"/>
    <w:rsid w:val="00736A31"/>
    <w:rsid w:val="00736C77"/>
    <w:rsid w:val="00736DB8"/>
    <w:rsid w:val="00737433"/>
    <w:rsid w:val="00737488"/>
    <w:rsid w:val="00737705"/>
    <w:rsid w:val="0073794E"/>
    <w:rsid w:val="00740021"/>
    <w:rsid w:val="007401FB"/>
    <w:rsid w:val="0074024D"/>
    <w:rsid w:val="007403C5"/>
    <w:rsid w:val="007408D4"/>
    <w:rsid w:val="00740A4E"/>
    <w:rsid w:val="00740AAA"/>
    <w:rsid w:val="00740B22"/>
    <w:rsid w:val="0074127A"/>
    <w:rsid w:val="00741487"/>
    <w:rsid w:val="007414F4"/>
    <w:rsid w:val="00741541"/>
    <w:rsid w:val="00741A88"/>
    <w:rsid w:val="00741EC6"/>
    <w:rsid w:val="007420AC"/>
    <w:rsid w:val="007420C5"/>
    <w:rsid w:val="0074252A"/>
    <w:rsid w:val="007425C4"/>
    <w:rsid w:val="00742617"/>
    <w:rsid w:val="0074265B"/>
    <w:rsid w:val="0074271C"/>
    <w:rsid w:val="007427AD"/>
    <w:rsid w:val="0074288A"/>
    <w:rsid w:val="00742BB0"/>
    <w:rsid w:val="0074379C"/>
    <w:rsid w:val="00743C1D"/>
    <w:rsid w:val="00743C38"/>
    <w:rsid w:val="007443BC"/>
    <w:rsid w:val="00744A58"/>
    <w:rsid w:val="00744BEF"/>
    <w:rsid w:val="00744FB8"/>
    <w:rsid w:val="00745684"/>
    <w:rsid w:val="00745B58"/>
    <w:rsid w:val="00745D85"/>
    <w:rsid w:val="00745E32"/>
    <w:rsid w:val="00746566"/>
    <w:rsid w:val="007465C9"/>
    <w:rsid w:val="007465F2"/>
    <w:rsid w:val="007466F1"/>
    <w:rsid w:val="00746D1A"/>
    <w:rsid w:val="00746EAA"/>
    <w:rsid w:val="00746FA9"/>
    <w:rsid w:val="00746FBB"/>
    <w:rsid w:val="00747171"/>
    <w:rsid w:val="0074748F"/>
    <w:rsid w:val="00747A46"/>
    <w:rsid w:val="00747BA0"/>
    <w:rsid w:val="00747BF8"/>
    <w:rsid w:val="00747EA5"/>
    <w:rsid w:val="00747F7A"/>
    <w:rsid w:val="007503CC"/>
    <w:rsid w:val="00750955"/>
    <w:rsid w:val="00751148"/>
    <w:rsid w:val="0075144E"/>
    <w:rsid w:val="00751F00"/>
    <w:rsid w:val="00751FA9"/>
    <w:rsid w:val="007521A0"/>
    <w:rsid w:val="0075231D"/>
    <w:rsid w:val="007527E1"/>
    <w:rsid w:val="007529B9"/>
    <w:rsid w:val="00753185"/>
    <w:rsid w:val="007533C8"/>
    <w:rsid w:val="00753E9A"/>
    <w:rsid w:val="0075429E"/>
    <w:rsid w:val="0075473E"/>
    <w:rsid w:val="0075476A"/>
    <w:rsid w:val="0075477F"/>
    <w:rsid w:val="007548A5"/>
    <w:rsid w:val="007553A1"/>
    <w:rsid w:val="00755A74"/>
    <w:rsid w:val="00755EF8"/>
    <w:rsid w:val="0075601A"/>
    <w:rsid w:val="0075676E"/>
    <w:rsid w:val="00756840"/>
    <w:rsid w:val="0075723C"/>
    <w:rsid w:val="00757308"/>
    <w:rsid w:val="0075737A"/>
    <w:rsid w:val="0075755A"/>
    <w:rsid w:val="007575D3"/>
    <w:rsid w:val="00757889"/>
    <w:rsid w:val="00757FAC"/>
    <w:rsid w:val="007609A6"/>
    <w:rsid w:val="00760C4D"/>
    <w:rsid w:val="00760CF2"/>
    <w:rsid w:val="0076157A"/>
    <w:rsid w:val="007620B7"/>
    <w:rsid w:val="0076242D"/>
    <w:rsid w:val="00762E42"/>
    <w:rsid w:val="007630FC"/>
    <w:rsid w:val="00763506"/>
    <w:rsid w:val="0076380E"/>
    <w:rsid w:val="00763885"/>
    <w:rsid w:val="00763DF3"/>
    <w:rsid w:val="00764332"/>
    <w:rsid w:val="0076437A"/>
    <w:rsid w:val="007645EF"/>
    <w:rsid w:val="0076488A"/>
    <w:rsid w:val="00764A46"/>
    <w:rsid w:val="007654D2"/>
    <w:rsid w:val="0076569B"/>
    <w:rsid w:val="00765947"/>
    <w:rsid w:val="00766A88"/>
    <w:rsid w:val="00766C31"/>
    <w:rsid w:val="00766D81"/>
    <w:rsid w:val="00767024"/>
    <w:rsid w:val="007671F7"/>
    <w:rsid w:val="00767C99"/>
    <w:rsid w:val="00767D07"/>
    <w:rsid w:val="00770106"/>
    <w:rsid w:val="007702DE"/>
    <w:rsid w:val="00770318"/>
    <w:rsid w:val="007703D0"/>
    <w:rsid w:val="0077041C"/>
    <w:rsid w:val="007704AA"/>
    <w:rsid w:val="00770D92"/>
    <w:rsid w:val="0077160D"/>
    <w:rsid w:val="00771B50"/>
    <w:rsid w:val="00771CBF"/>
    <w:rsid w:val="00772F05"/>
    <w:rsid w:val="007732C7"/>
    <w:rsid w:val="00773687"/>
    <w:rsid w:val="007738D9"/>
    <w:rsid w:val="00773B2C"/>
    <w:rsid w:val="007742A8"/>
    <w:rsid w:val="00774411"/>
    <w:rsid w:val="00774D16"/>
    <w:rsid w:val="007750D4"/>
    <w:rsid w:val="00775211"/>
    <w:rsid w:val="00775815"/>
    <w:rsid w:val="00775A91"/>
    <w:rsid w:val="00775B01"/>
    <w:rsid w:val="00776313"/>
    <w:rsid w:val="00776341"/>
    <w:rsid w:val="00776678"/>
    <w:rsid w:val="007778C0"/>
    <w:rsid w:val="00777E92"/>
    <w:rsid w:val="007804ED"/>
    <w:rsid w:val="007805C5"/>
    <w:rsid w:val="0078067B"/>
    <w:rsid w:val="00780A76"/>
    <w:rsid w:val="00780D04"/>
    <w:rsid w:val="0078271A"/>
    <w:rsid w:val="00782CAB"/>
    <w:rsid w:val="00782E30"/>
    <w:rsid w:val="00782FCC"/>
    <w:rsid w:val="00783352"/>
    <w:rsid w:val="00783504"/>
    <w:rsid w:val="00783540"/>
    <w:rsid w:val="00783742"/>
    <w:rsid w:val="00783AFA"/>
    <w:rsid w:val="00784197"/>
    <w:rsid w:val="00784451"/>
    <w:rsid w:val="007845CE"/>
    <w:rsid w:val="007847B5"/>
    <w:rsid w:val="00784B85"/>
    <w:rsid w:val="00784CEE"/>
    <w:rsid w:val="00784F4F"/>
    <w:rsid w:val="00784FFD"/>
    <w:rsid w:val="007853B7"/>
    <w:rsid w:val="00785427"/>
    <w:rsid w:val="007854FC"/>
    <w:rsid w:val="00785517"/>
    <w:rsid w:val="0078578D"/>
    <w:rsid w:val="00785A10"/>
    <w:rsid w:val="00785A2B"/>
    <w:rsid w:val="00785CE4"/>
    <w:rsid w:val="007864B5"/>
    <w:rsid w:val="00787082"/>
    <w:rsid w:val="0079022A"/>
    <w:rsid w:val="0079033B"/>
    <w:rsid w:val="00790346"/>
    <w:rsid w:val="00790540"/>
    <w:rsid w:val="00790FA0"/>
    <w:rsid w:val="00791002"/>
    <w:rsid w:val="007911A9"/>
    <w:rsid w:val="00791D62"/>
    <w:rsid w:val="00791D85"/>
    <w:rsid w:val="00791ECD"/>
    <w:rsid w:val="00792357"/>
    <w:rsid w:val="007923B4"/>
    <w:rsid w:val="00792B1B"/>
    <w:rsid w:val="00792D25"/>
    <w:rsid w:val="00792D54"/>
    <w:rsid w:val="00792EDA"/>
    <w:rsid w:val="0079316D"/>
    <w:rsid w:val="007934A7"/>
    <w:rsid w:val="007936EC"/>
    <w:rsid w:val="00793B17"/>
    <w:rsid w:val="00794580"/>
    <w:rsid w:val="00794D6A"/>
    <w:rsid w:val="00795201"/>
    <w:rsid w:val="00795275"/>
    <w:rsid w:val="007954D8"/>
    <w:rsid w:val="00795880"/>
    <w:rsid w:val="00795A11"/>
    <w:rsid w:val="00795D63"/>
    <w:rsid w:val="007960A4"/>
    <w:rsid w:val="00796208"/>
    <w:rsid w:val="0079635F"/>
    <w:rsid w:val="00796548"/>
    <w:rsid w:val="007965CB"/>
    <w:rsid w:val="007968CA"/>
    <w:rsid w:val="0079691A"/>
    <w:rsid w:val="00796F0C"/>
    <w:rsid w:val="007971EB"/>
    <w:rsid w:val="00797432"/>
    <w:rsid w:val="00797567"/>
    <w:rsid w:val="00797969"/>
    <w:rsid w:val="00797AD5"/>
    <w:rsid w:val="00797B30"/>
    <w:rsid w:val="007A00F1"/>
    <w:rsid w:val="007A01E7"/>
    <w:rsid w:val="007A082F"/>
    <w:rsid w:val="007A1088"/>
    <w:rsid w:val="007A143C"/>
    <w:rsid w:val="007A156A"/>
    <w:rsid w:val="007A174F"/>
    <w:rsid w:val="007A210A"/>
    <w:rsid w:val="007A2588"/>
    <w:rsid w:val="007A2DCB"/>
    <w:rsid w:val="007A353B"/>
    <w:rsid w:val="007A3677"/>
    <w:rsid w:val="007A385F"/>
    <w:rsid w:val="007A398E"/>
    <w:rsid w:val="007A3B63"/>
    <w:rsid w:val="007A3C01"/>
    <w:rsid w:val="007A3DF3"/>
    <w:rsid w:val="007A43FF"/>
    <w:rsid w:val="007A4ADB"/>
    <w:rsid w:val="007A4D64"/>
    <w:rsid w:val="007A4F52"/>
    <w:rsid w:val="007A517A"/>
    <w:rsid w:val="007A532F"/>
    <w:rsid w:val="007A5AE0"/>
    <w:rsid w:val="007A5BBF"/>
    <w:rsid w:val="007A6535"/>
    <w:rsid w:val="007A65AA"/>
    <w:rsid w:val="007A690F"/>
    <w:rsid w:val="007A6CA6"/>
    <w:rsid w:val="007A6D38"/>
    <w:rsid w:val="007A70AD"/>
    <w:rsid w:val="007A713A"/>
    <w:rsid w:val="007A77FF"/>
    <w:rsid w:val="007A7874"/>
    <w:rsid w:val="007B00A3"/>
    <w:rsid w:val="007B054F"/>
    <w:rsid w:val="007B06D3"/>
    <w:rsid w:val="007B08D5"/>
    <w:rsid w:val="007B0B13"/>
    <w:rsid w:val="007B0D00"/>
    <w:rsid w:val="007B1185"/>
    <w:rsid w:val="007B164F"/>
    <w:rsid w:val="007B18D3"/>
    <w:rsid w:val="007B1E9F"/>
    <w:rsid w:val="007B214E"/>
    <w:rsid w:val="007B2734"/>
    <w:rsid w:val="007B2BCE"/>
    <w:rsid w:val="007B36CB"/>
    <w:rsid w:val="007B3918"/>
    <w:rsid w:val="007B3C7B"/>
    <w:rsid w:val="007B3F8E"/>
    <w:rsid w:val="007B40D3"/>
    <w:rsid w:val="007B4345"/>
    <w:rsid w:val="007B4B2D"/>
    <w:rsid w:val="007B5558"/>
    <w:rsid w:val="007B55F6"/>
    <w:rsid w:val="007B5AA8"/>
    <w:rsid w:val="007B6175"/>
    <w:rsid w:val="007B6337"/>
    <w:rsid w:val="007B6425"/>
    <w:rsid w:val="007B69CE"/>
    <w:rsid w:val="007B6A1A"/>
    <w:rsid w:val="007B6EB0"/>
    <w:rsid w:val="007B6F8A"/>
    <w:rsid w:val="007B70D6"/>
    <w:rsid w:val="007B7467"/>
    <w:rsid w:val="007B75FA"/>
    <w:rsid w:val="007B7D4F"/>
    <w:rsid w:val="007B7DA0"/>
    <w:rsid w:val="007B7FB3"/>
    <w:rsid w:val="007C03B3"/>
    <w:rsid w:val="007C0D41"/>
    <w:rsid w:val="007C0DAA"/>
    <w:rsid w:val="007C11A0"/>
    <w:rsid w:val="007C1319"/>
    <w:rsid w:val="007C1701"/>
    <w:rsid w:val="007C1776"/>
    <w:rsid w:val="007C219A"/>
    <w:rsid w:val="007C2B71"/>
    <w:rsid w:val="007C2DF7"/>
    <w:rsid w:val="007C3208"/>
    <w:rsid w:val="007C356E"/>
    <w:rsid w:val="007C39E8"/>
    <w:rsid w:val="007C3C1D"/>
    <w:rsid w:val="007C3E4E"/>
    <w:rsid w:val="007C3FB5"/>
    <w:rsid w:val="007C4043"/>
    <w:rsid w:val="007C41F9"/>
    <w:rsid w:val="007C4336"/>
    <w:rsid w:val="007C571F"/>
    <w:rsid w:val="007C59BA"/>
    <w:rsid w:val="007C6331"/>
    <w:rsid w:val="007C652E"/>
    <w:rsid w:val="007C68EC"/>
    <w:rsid w:val="007C69E7"/>
    <w:rsid w:val="007C6B66"/>
    <w:rsid w:val="007C6D32"/>
    <w:rsid w:val="007C6DC4"/>
    <w:rsid w:val="007C74FF"/>
    <w:rsid w:val="007C7578"/>
    <w:rsid w:val="007D0087"/>
    <w:rsid w:val="007D0131"/>
    <w:rsid w:val="007D0230"/>
    <w:rsid w:val="007D0587"/>
    <w:rsid w:val="007D08FD"/>
    <w:rsid w:val="007D199A"/>
    <w:rsid w:val="007D1ABA"/>
    <w:rsid w:val="007D1CA8"/>
    <w:rsid w:val="007D223F"/>
    <w:rsid w:val="007D25C9"/>
    <w:rsid w:val="007D267D"/>
    <w:rsid w:val="007D2D97"/>
    <w:rsid w:val="007D2E48"/>
    <w:rsid w:val="007D2EBE"/>
    <w:rsid w:val="007D3228"/>
    <w:rsid w:val="007D357C"/>
    <w:rsid w:val="007D3806"/>
    <w:rsid w:val="007D3A95"/>
    <w:rsid w:val="007D3CF4"/>
    <w:rsid w:val="007D3FD0"/>
    <w:rsid w:val="007D4238"/>
    <w:rsid w:val="007D479C"/>
    <w:rsid w:val="007D4874"/>
    <w:rsid w:val="007D508B"/>
    <w:rsid w:val="007D555E"/>
    <w:rsid w:val="007D59DE"/>
    <w:rsid w:val="007D5AA7"/>
    <w:rsid w:val="007D5AE6"/>
    <w:rsid w:val="007D5C8E"/>
    <w:rsid w:val="007D5CF4"/>
    <w:rsid w:val="007D5E45"/>
    <w:rsid w:val="007D62D8"/>
    <w:rsid w:val="007D6F81"/>
    <w:rsid w:val="007E00BA"/>
    <w:rsid w:val="007E0BF1"/>
    <w:rsid w:val="007E0E8F"/>
    <w:rsid w:val="007E1712"/>
    <w:rsid w:val="007E1C07"/>
    <w:rsid w:val="007E2175"/>
    <w:rsid w:val="007E274D"/>
    <w:rsid w:val="007E2C17"/>
    <w:rsid w:val="007E2C9C"/>
    <w:rsid w:val="007E2CD3"/>
    <w:rsid w:val="007E2E3C"/>
    <w:rsid w:val="007E2E91"/>
    <w:rsid w:val="007E33D4"/>
    <w:rsid w:val="007E3491"/>
    <w:rsid w:val="007E3A34"/>
    <w:rsid w:val="007E3D3C"/>
    <w:rsid w:val="007E49F5"/>
    <w:rsid w:val="007E4C97"/>
    <w:rsid w:val="007E5067"/>
    <w:rsid w:val="007E52B3"/>
    <w:rsid w:val="007E5B32"/>
    <w:rsid w:val="007E6159"/>
    <w:rsid w:val="007E7064"/>
    <w:rsid w:val="007E7328"/>
    <w:rsid w:val="007E74B4"/>
    <w:rsid w:val="007E7891"/>
    <w:rsid w:val="007E78DD"/>
    <w:rsid w:val="007E7962"/>
    <w:rsid w:val="007E7D44"/>
    <w:rsid w:val="007F0011"/>
    <w:rsid w:val="007F00F0"/>
    <w:rsid w:val="007F021D"/>
    <w:rsid w:val="007F037D"/>
    <w:rsid w:val="007F0519"/>
    <w:rsid w:val="007F0685"/>
    <w:rsid w:val="007F07E4"/>
    <w:rsid w:val="007F082A"/>
    <w:rsid w:val="007F0D8B"/>
    <w:rsid w:val="007F1B20"/>
    <w:rsid w:val="007F1ECB"/>
    <w:rsid w:val="007F24B6"/>
    <w:rsid w:val="007F28FE"/>
    <w:rsid w:val="007F2941"/>
    <w:rsid w:val="007F2D71"/>
    <w:rsid w:val="007F2DC2"/>
    <w:rsid w:val="007F31C8"/>
    <w:rsid w:val="007F31F1"/>
    <w:rsid w:val="007F3997"/>
    <w:rsid w:val="007F3B4C"/>
    <w:rsid w:val="007F40EE"/>
    <w:rsid w:val="007F4AE5"/>
    <w:rsid w:val="007F4B46"/>
    <w:rsid w:val="007F56F4"/>
    <w:rsid w:val="007F62A8"/>
    <w:rsid w:val="007F6759"/>
    <w:rsid w:val="007F67BE"/>
    <w:rsid w:val="007F67C7"/>
    <w:rsid w:val="007F69D9"/>
    <w:rsid w:val="007F6B70"/>
    <w:rsid w:val="007F6DA5"/>
    <w:rsid w:val="007F705D"/>
    <w:rsid w:val="007F762B"/>
    <w:rsid w:val="007F7807"/>
    <w:rsid w:val="00800A69"/>
    <w:rsid w:val="008018DE"/>
    <w:rsid w:val="00801B56"/>
    <w:rsid w:val="00801C26"/>
    <w:rsid w:val="00801E10"/>
    <w:rsid w:val="00802749"/>
    <w:rsid w:val="0080293B"/>
    <w:rsid w:val="00802AA5"/>
    <w:rsid w:val="00802EF2"/>
    <w:rsid w:val="008032CB"/>
    <w:rsid w:val="008035A4"/>
    <w:rsid w:val="00803A6E"/>
    <w:rsid w:val="00803AAE"/>
    <w:rsid w:val="00803AF4"/>
    <w:rsid w:val="00803D94"/>
    <w:rsid w:val="00804462"/>
    <w:rsid w:val="008046D8"/>
    <w:rsid w:val="008047C4"/>
    <w:rsid w:val="00804A84"/>
    <w:rsid w:val="00804AE2"/>
    <w:rsid w:val="00804D17"/>
    <w:rsid w:val="0080540E"/>
    <w:rsid w:val="008055E9"/>
    <w:rsid w:val="00805846"/>
    <w:rsid w:val="00805AEE"/>
    <w:rsid w:val="00805D42"/>
    <w:rsid w:val="00805DF2"/>
    <w:rsid w:val="0080632D"/>
    <w:rsid w:val="008063BE"/>
    <w:rsid w:val="00806453"/>
    <w:rsid w:val="00806620"/>
    <w:rsid w:val="008067FF"/>
    <w:rsid w:val="00806E78"/>
    <w:rsid w:val="008075CC"/>
    <w:rsid w:val="008079EF"/>
    <w:rsid w:val="00807A1E"/>
    <w:rsid w:val="00807C3C"/>
    <w:rsid w:val="008105FE"/>
    <w:rsid w:val="00810618"/>
    <w:rsid w:val="0081135B"/>
    <w:rsid w:val="008114D0"/>
    <w:rsid w:val="008114E4"/>
    <w:rsid w:val="00811A5D"/>
    <w:rsid w:val="00811C5A"/>
    <w:rsid w:val="0081281B"/>
    <w:rsid w:val="008128B8"/>
    <w:rsid w:val="00812B82"/>
    <w:rsid w:val="00812DA4"/>
    <w:rsid w:val="008131B0"/>
    <w:rsid w:val="008139C8"/>
    <w:rsid w:val="00813C1D"/>
    <w:rsid w:val="00813C66"/>
    <w:rsid w:val="00814219"/>
    <w:rsid w:val="00814265"/>
    <w:rsid w:val="00814AA4"/>
    <w:rsid w:val="00814CD0"/>
    <w:rsid w:val="008151A5"/>
    <w:rsid w:val="008153AC"/>
    <w:rsid w:val="00815ADC"/>
    <w:rsid w:val="00815C9B"/>
    <w:rsid w:val="00815CF3"/>
    <w:rsid w:val="00815D04"/>
    <w:rsid w:val="0081633A"/>
    <w:rsid w:val="008163F8"/>
    <w:rsid w:val="008163FB"/>
    <w:rsid w:val="00816B64"/>
    <w:rsid w:val="00816C83"/>
    <w:rsid w:val="008170FF"/>
    <w:rsid w:val="008172ED"/>
    <w:rsid w:val="00817B39"/>
    <w:rsid w:val="00817FF5"/>
    <w:rsid w:val="00820149"/>
    <w:rsid w:val="00820167"/>
    <w:rsid w:val="00820236"/>
    <w:rsid w:val="00820988"/>
    <w:rsid w:val="00820B32"/>
    <w:rsid w:val="00821951"/>
    <w:rsid w:val="008221DC"/>
    <w:rsid w:val="008223EB"/>
    <w:rsid w:val="0082261B"/>
    <w:rsid w:val="008229BA"/>
    <w:rsid w:val="00822B1E"/>
    <w:rsid w:val="00822DB1"/>
    <w:rsid w:val="00822EA0"/>
    <w:rsid w:val="00822F2D"/>
    <w:rsid w:val="00823414"/>
    <w:rsid w:val="0082362D"/>
    <w:rsid w:val="00823CAC"/>
    <w:rsid w:val="00824151"/>
    <w:rsid w:val="008243E7"/>
    <w:rsid w:val="00824523"/>
    <w:rsid w:val="008246E5"/>
    <w:rsid w:val="00824904"/>
    <w:rsid w:val="00824964"/>
    <w:rsid w:val="008249C0"/>
    <w:rsid w:val="00824CD0"/>
    <w:rsid w:val="00824E25"/>
    <w:rsid w:val="00824FA4"/>
    <w:rsid w:val="0082554B"/>
    <w:rsid w:val="0082568D"/>
    <w:rsid w:val="00825BAF"/>
    <w:rsid w:val="00825BD1"/>
    <w:rsid w:val="00825E40"/>
    <w:rsid w:val="00826099"/>
    <w:rsid w:val="00826177"/>
    <w:rsid w:val="008261EC"/>
    <w:rsid w:val="008263C7"/>
    <w:rsid w:val="0082659B"/>
    <w:rsid w:val="00826AD3"/>
    <w:rsid w:val="00826B10"/>
    <w:rsid w:val="00826C44"/>
    <w:rsid w:val="00826F4E"/>
    <w:rsid w:val="00827043"/>
    <w:rsid w:val="00827453"/>
    <w:rsid w:val="008274E4"/>
    <w:rsid w:val="00827723"/>
    <w:rsid w:val="008278BA"/>
    <w:rsid w:val="00827B00"/>
    <w:rsid w:val="00827CDA"/>
    <w:rsid w:val="00827F70"/>
    <w:rsid w:val="00830716"/>
    <w:rsid w:val="00830862"/>
    <w:rsid w:val="00830EF4"/>
    <w:rsid w:val="0083123E"/>
    <w:rsid w:val="008312DF"/>
    <w:rsid w:val="008314BF"/>
    <w:rsid w:val="008318F3"/>
    <w:rsid w:val="00831BBC"/>
    <w:rsid w:val="00831C32"/>
    <w:rsid w:val="00831D30"/>
    <w:rsid w:val="00831DFA"/>
    <w:rsid w:val="00831E99"/>
    <w:rsid w:val="00831F71"/>
    <w:rsid w:val="0083264F"/>
    <w:rsid w:val="00832AA7"/>
    <w:rsid w:val="00832BC2"/>
    <w:rsid w:val="00832E95"/>
    <w:rsid w:val="008333C3"/>
    <w:rsid w:val="00833A4B"/>
    <w:rsid w:val="00833B0A"/>
    <w:rsid w:val="00833B68"/>
    <w:rsid w:val="00833FCF"/>
    <w:rsid w:val="00834300"/>
    <w:rsid w:val="0083450A"/>
    <w:rsid w:val="008345FA"/>
    <w:rsid w:val="00834961"/>
    <w:rsid w:val="00834D8E"/>
    <w:rsid w:val="00834F5E"/>
    <w:rsid w:val="0083517A"/>
    <w:rsid w:val="0083542A"/>
    <w:rsid w:val="008355BE"/>
    <w:rsid w:val="008357BD"/>
    <w:rsid w:val="008358A9"/>
    <w:rsid w:val="00835AA7"/>
    <w:rsid w:val="00835BA4"/>
    <w:rsid w:val="00835BF4"/>
    <w:rsid w:val="00835D5E"/>
    <w:rsid w:val="00835F1F"/>
    <w:rsid w:val="00836010"/>
    <w:rsid w:val="0083615A"/>
    <w:rsid w:val="0083642B"/>
    <w:rsid w:val="00836B77"/>
    <w:rsid w:val="00836CA6"/>
    <w:rsid w:val="00836E3A"/>
    <w:rsid w:val="008378B7"/>
    <w:rsid w:val="00837B72"/>
    <w:rsid w:val="00837CCF"/>
    <w:rsid w:val="00837F15"/>
    <w:rsid w:val="008400C9"/>
    <w:rsid w:val="00840B66"/>
    <w:rsid w:val="00840C1E"/>
    <w:rsid w:val="0084103E"/>
    <w:rsid w:val="008411DC"/>
    <w:rsid w:val="0084192F"/>
    <w:rsid w:val="00841E73"/>
    <w:rsid w:val="00841F6D"/>
    <w:rsid w:val="00842C0C"/>
    <w:rsid w:val="00842DC2"/>
    <w:rsid w:val="0084315A"/>
    <w:rsid w:val="00843202"/>
    <w:rsid w:val="008436BB"/>
    <w:rsid w:val="0084382E"/>
    <w:rsid w:val="00843E14"/>
    <w:rsid w:val="00843E92"/>
    <w:rsid w:val="00843FEC"/>
    <w:rsid w:val="00844057"/>
    <w:rsid w:val="008442AC"/>
    <w:rsid w:val="0084472B"/>
    <w:rsid w:val="00845031"/>
    <w:rsid w:val="008452CB"/>
    <w:rsid w:val="00845390"/>
    <w:rsid w:val="0084579F"/>
    <w:rsid w:val="008458FC"/>
    <w:rsid w:val="00845C7C"/>
    <w:rsid w:val="00845F95"/>
    <w:rsid w:val="0084601B"/>
    <w:rsid w:val="00846624"/>
    <w:rsid w:val="00846690"/>
    <w:rsid w:val="00846819"/>
    <w:rsid w:val="008473E5"/>
    <w:rsid w:val="008473F4"/>
    <w:rsid w:val="0084762A"/>
    <w:rsid w:val="00847E12"/>
    <w:rsid w:val="00850228"/>
    <w:rsid w:val="00850262"/>
    <w:rsid w:val="008509EC"/>
    <w:rsid w:val="00850FB3"/>
    <w:rsid w:val="008512BC"/>
    <w:rsid w:val="00851693"/>
    <w:rsid w:val="00851B87"/>
    <w:rsid w:val="0085245A"/>
    <w:rsid w:val="00852BC6"/>
    <w:rsid w:val="00853AA3"/>
    <w:rsid w:val="00853C5D"/>
    <w:rsid w:val="00854183"/>
    <w:rsid w:val="00854598"/>
    <w:rsid w:val="00854647"/>
    <w:rsid w:val="00854908"/>
    <w:rsid w:val="00854AE7"/>
    <w:rsid w:val="00854DA8"/>
    <w:rsid w:val="00854EB3"/>
    <w:rsid w:val="00855295"/>
    <w:rsid w:val="0085548E"/>
    <w:rsid w:val="00855701"/>
    <w:rsid w:val="00855A9F"/>
    <w:rsid w:val="00855B3D"/>
    <w:rsid w:val="00856024"/>
    <w:rsid w:val="008569D6"/>
    <w:rsid w:val="00856C18"/>
    <w:rsid w:val="00857E66"/>
    <w:rsid w:val="008600BB"/>
    <w:rsid w:val="0086052C"/>
    <w:rsid w:val="008606C0"/>
    <w:rsid w:val="008606F0"/>
    <w:rsid w:val="00860763"/>
    <w:rsid w:val="00860908"/>
    <w:rsid w:val="00860B35"/>
    <w:rsid w:val="00860DEF"/>
    <w:rsid w:val="00860E55"/>
    <w:rsid w:val="008611F3"/>
    <w:rsid w:val="00861327"/>
    <w:rsid w:val="0086145B"/>
    <w:rsid w:val="00861519"/>
    <w:rsid w:val="008616D6"/>
    <w:rsid w:val="00861C9B"/>
    <w:rsid w:val="0086203C"/>
    <w:rsid w:val="00862305"/>
    <w:rsid w:val="008624E9"/>
    <w:rsid w:val="00862ED3"/>
    <w:rsid w:val="00862F07"/>
    <w:rsid w:val="008632CA"/>
    <w:rsid w:val="00863461"/>
    <w:rsid w:val="00863501"/>
    <w:rsid w:val="00863840"/>
    <w:rsid w:val="00863A01"/>
    <w:rsid w:val="00863F7F"/>
    <w:rsid w:val="00864A29"/>
    <w:rsid w:val="008651EA"/>
    <w:rsid w:val="0086545C"/>
    <w:rsid w:val="00865489"/>
    <w:rsid w:val="0086553C"/>
    <w:rsid w:val="0086553D"/>
    <w:rsid w:val="008655E0"/>
    <w:rsid w:val="00865787"/>
    <w:rsid w:val="008659F0"/>
    <w:rsid w:val="00865C23"/>
    <w:rsid w:val="00865E5F"/>
    <w:rsid w:val="00866559"/>
    <w:rsid w:val="0086668D"/>
    <w:rsid w:val="00866C22"/>
    <w:rsid w:val="00866C3C"/>
    <w:rsid w:val="0086747B"/>
    <w:rsid w:val="008674E1"/>
    <w:rsid w:val="008675E1"/>
    <w:rsid w:val="00867FA4"/>
    <w:rsid w:val="0087037D"/>
    <w:rsid w:val="008704A4"/>
    <w:rsid w:val="00870A9A"/>
    <w:rsid w:val="00870AE9"/>
    <w:rsid w:val="00870C56"/>
    <w:rsid w:val="00870D2F"/>
    <w:rsid w:val="00871126"/>
    <w:rsid w:val="00871470"/>
    <w:rsid w:val="008714EE"/>
    <w:rsid w:val="0087199B"/>
    <w:rsid w:val="00871F3D"/>
    <w:rsid w:val="008727D1"/>
    <w:rsid w:val="0087295E"/>
    <w:rsid w:val="0087301B"/>
    <w:rsid w:val="008730C2"/>
    <w:rsid w:val="0087346D"/>
    <w:rsid w:val="00873DCF"/>
    <w:rsid w:val="00873E73"/>
    <w:rsid w:val="008749AC"/>
    <w:rsid w:val="00874BDB"/>
    <w:rsid w:val="00874C27"/>
    <w:rsid w:val="00874CAE"/>
    <w:rsid w:val="00874D5D"/>
    <w:rsid w:val="00874FEB"/>
    <w:rsid w:val="008752A7"/>
    <w:rsid w:val="008752B9"/>
    <w:rsid w:val="008755BA"/>
    <w:rsid w:val="0087571E"/>
    <w:rsid w:val="008759FF"/>
    <w:rsid w:val="00875AFB"/>
    <w:rsid w:val="00875BD8"/>
    <w:rsid w:val="00875F0E"/>
    <w:rsid w:val="00875FC6"/>
    <w:rsid w:val="0087641A"/>
    <w:rsid w:val="00876FCB"/>
    <w:rsid w:val="008770D2"/>
    <w:rsid w:val="0087729C"/>
    <w:rsid w:val="008772C3"/>
    <w:rsid w:val="00877436"/>
    <w:rsid w:val="00877CA7"/>
    <w:rsid w:val="00877E9B"/>
    <w:rsid w:val="00880194"/>
    <w:rsid w:val="00880272"/>
    <w:rsid w:val="00880345"/>
    <w:rsid w:val="00880380"/>
    <w:rsid w:val="008804A1"/>
    <w:rsid w:val="0088050F"/>
    <w:rsid w:val="008809D4"/>
    <w:rsid w:val="00880AA3"/>
    <w:rsid w:val="00880C59"/>
    <w:rsid w:val="00880D46"/>
    <w:rsid w:val="0088112B"/>
    <w:rsid w:val="008818C1"/>
    <w:rsid w:val="00881987"/>
    <w:rsid w:val="00881B6F"/>
    <w:rsid w:val="00881F3E"/>
    <w:rsid w:val="008821C2"/>
    <w:rsid w:val="008826C7"/>
    <w:rsid w:val="00882969"/>
    <w:rsid w:val="00882AA4"/>
    <w:rsid w:val="00882D1F"/>
    <w:rsid w:val="00882E30"/>
    <w:rsid w:val="008831BA"/>
    <w:rsid w:val="00883425"/>
    <w:rsid w:val="008838BB"/>
    <w:rsid w:val="00883A30"/>
    <w:rsid w:val="00883C1D"/>
    <w:rsid w:val="00883D7A"/>
    <w:rsid w:val="00883E22"/>
    <w:rsid w:val="00883EC7"/>
    <w:rsid w:val="008844CC"/>
    <w:rsid w:val="008847CB"/>
    <w:rsid w:val="00884C3D"/>
    <w:rsid w:val="00884E43"/>
    <w:rsid w:val="00885353"/>
    <w:rsid w:val="008854A2"/>
    <w:rsid w:val="0088588F"/>
    <w:rsid w:val="00885915"/>
    <w:rsid w:val="00885C0C"/>
    <w:rsid w:val="00885D5B"/>
    <w:rsid w:val="00886691"/>
    <w:rsid w:val="00886837"/>
    <w:rsid w:val="008871EC"/>
    <w:rsid w:val="008878A5"/>
    <w:rsid w:val="00887B71"/>
    <w:rsid w:val="00887EC6"/>
    <w:rsid w:val="00890715"/>
    <w:rsid w:val="0089084C"/>
    <w:rsid w:val="008910EB"/>
    <w:rsid w:val="008912B5"/>
    <w:rsid w:val="00891908"/>
    <w:rsid w:val="00891E19"/>
    <w:rsid w:val="00891F4A"/>
    <w:rsid w:val="00891F83"/>
    <w:rsid w:val="00892030"/>
    <w:rsid w:val="00892220"/>
    <w:rsid w:val="00892376"/>
    <w:rsid w:val="008928EF"/>
    <w:rsid w:val="0089296F"/>
    <w:rsid w:val="008929DF"/>
    <w:rsid w:val="00892F60"/>
    <w:rsid w:val="0089301F"/>
    <w:rsid w:val="00893409"/>
    <w:rsid w:val="0089348A"/>
    <w:rsid w:val="00893923"/>
    <w:rsid w:val="0089394B"/>
    <w:rsid w:val="00893D9F"/>
    <w:rsid w:val="00893E1A"/>
    <w:rsid w:val="00894163"/>
    <w:rsid w:val="00894292"/>
    <w:rsid w:val="008949B6"/>
    <w:rsid w:val="00894BE5"/>
    <w:rsid w:val="008950AF"/>
    <w:rsid w:val="008955E9"/>
    <w:rsid w:val="008957FE"/>
    <w:rsid w:val="008959FD"/>
    <w:rsid w:val="00895AF2"/>
    <w:rsid w:val="00895C9C"/>
    <w:rsid w:val="00895D7E"/>
    <w:rsid w:val="00896014"/>
    <w:rsid w:val="00896541"/>
    <w:rsid w:val="008965DC"/>
    <w:rsid w:val="00896C50"/>
    <w:rsid w:val="00896D66"/>
    <w:rsid w:val="00897038"/>
    <w:rsid w:val="008971B5"/>
    <w:rsid w:val="00897A75"/>
    <w:rsid w:val="00897D99"/>
    <w:rsid w:val="008A024C"/>
    <w:rsid w:val="008A02E6"/>
    <w:rsid w:val="008A1238"/>
    <w:rsid w:val="008A14E1"/>
    <w:rsid w:val="008A181D"/>
    <w:rsid w:val="008A1BA6"/>
    <w:rsid w:val="008A2379"/>
    <w:rsid w:val="008A28AC"/>
    <w:rsid w:val="008A297C"/>
    <w:rsid w:val="008A2A16"/>
    <w:rsid w:val="008A2B41"/>
    <w:rsid w:val="008A34EB"/>
    <w:rsid w:val="008A3CA5"/>
    <w:rsid w:val="008A4329"/>
    <w:rsid w:val="008A46BB"/>
    <w:rsid w:val="008A46F9"/>
    <w:rsid w:val="008A4BCC"/>
    <w:rsid w:val="008A4F5E"/>
    <w:rsid w:val="008A5301"/>
    <w:rsid w:val="008A5345"/>
    <w:rsid w:val="008A578E"/>
    <w:rsid w:val="008A5FFD"/>
    <w:rsid w:val="008A632D"/>
    <w:rsid w:val="008A667D"/>
    <w:rsid w:val="008A6831"/>
    <w:rsid w:val="008A6E83"/>
    <w:rsid w:val="008A6F90"/>
    <w:rsid w:val="008A758B"/>
    <w:rsid w:val="008A759C"/>
    <w:rsid w:val="008A787D"/>
    <w:rsid w:val="008A78B1"/>
    <w:rsid w:val="008A7BA8"/>
    <w:rsid w:val="008A7DEA"/>
    <w:rsid w:val="008A7EBD"/>
    <w:rsid w:val="008B06E8"/>
    <w:rsid w:val="008B09B5"/>
    <w:rsid w:val="008B0C39"/>
    <w:rsid w:val="008B1519"/>
    <w:rsid w:val="008B184E"/>
    <w:rsid w:val="008B18B5"/>
    <w:rsid w:val="008B20D9"/>
    <w:rsid w:val="008B2309"/>
    <w:rsid w:val="008B24FF"/>
    <w:rsid w:val="008B2805"/>
    <w:rsid w:val="008B2A69"/>
    <w:rsid w:val="008B2C1D"/>
    <w:rsid w:val="008B2F2E"/>
    <w:rsid w:val="008B30CB"/>
    <w:rsid w:val="008B3142"/>
    <w:rsid w:val="008B3240"/>
    <w:rsid w:val="008B39F3"/>
    <w:rsid w:val="008B45D8"/>
    <w:rsid w:val="008B5413"/>
    <w:rsid w:val="008B5889"/>
    <w:rsid w:val="008B5A4A"/>
    <w:rsid w:val="008B5BCC"/>
    <w:rsid w:val="008B5CAA"/>
    <w:rsid w:val="008B5EFA"/>
    <w:rsid w:val="008B5FDA"/>
    <w:rsid w:val="008B6684"/>
    <w:rsid w:val="008B66E3"/>
    <w:rsid w:val="008B75C3"/>
    <w:rsid w:val="008B767C"/>
    <w:rsid w:val="008B7BCC"/>
    <w:rsid w:val="008C0600"/>
    <w:rsid w:val="008C0D42"/>
    <w:rsid w:val="008C11E1"/>
    <w:rsid w:val="008C1986"/>
    <w:rsid w:val="008C1ABA"/>
    <w:rsid w:val="008C1C93"/>
    <w:rsid w:val="008C1EB8"/>
    <w:rsid w:val="008C1F0C"/>
    <w:rsid w:val="008C2007"/>
    <w:rsid w:val="008C23A2"/>
    <w:rsid w:val="008C2E83"/>
    <w:rsid w:val="008C3129"/>
    <w:rsid w:val="008C360D"/>
    <w:rsid w:val="008C368E"/>
    <w:rsid w:val="008C3836"/>
    <w:rsid w:val="008C3837"/>
    <w:rsid w:val="008C3A4A"/>
    <w:rsid w:val="008C3B95"/>
    <w:rsid w:val="008C4285"/>
    <w:rsid w:val="008C42A5"/>
    <w:rsid w:val="008C50C3"/>
    <w:rsid w:val="008C5209"/>
    <w:rsid w:val="008C526A"/>
    <w:rsid w:val="008C599B"/>
    <w:rsid w:val="008C5D07"/>
    <w:rsid w:val="008C65D4"/>
    <w:rsid w:val="008C67B1"/>
    <w:rsid w:val="008C67D0"/>
    <w:rsid w:val="008C67FD"/>
    <w:rsid w:val="008C7094"/>
    <w:rsid w:val="008C7335"/>
    <w:rsid w:val="008C783D"/>
    <w:rsid w:val="008C7D1E"/>
    <w:rsid w:val="008C7F2A"/>
    <w:rsid w:val="008D0076"/>
    <w:rsid w:val="008D017B"/>
    <w:rsid w:val="008D02E6"/>
    <w:rsid w:val="008D0305"/>
    <w:rsid w:val="008D0532"/>
    <w:rsid w:val="008D0739"/>
    <w:rsid w:val="008D0888"/>
    <w:rsid w:val="008D0C4D"/>
    <w:rsid w:val="008D13E4"/>
    <w:rsid w:val="008D157F"/>
    <w:rsid w:val="008D19AC"/>
    <w:rsid w:val="008D1AD4"/>
    <w:rsid w:val="008D1C20"/>
    <w:rsid w:val="008D1C64"/>
    <w:rsid w:val="008D2083"/>
    <w:rsid w:val="008D2175"/>
    <w:rsid w:val="008D22F2"/>
    <w:rsid w:val="008D292D"/>
    <w:rsid w:val="008D2AF7"/>
    <w:rsid w:val="008D2B97"/>
    <w:rsid w:val="008D2ED5"/>
    <w:rsid w:val="008D361A"/>
    <w:rsid w:val="008D3DEC"/>
    <w:rsid w:val="008D3E68"/>
    <w:rsid w:val="008D412C"/>
    <w:rsid w:val="008D4252"/>
    <w:rsid w:val="008D42BB"/>
    <w:rsid w:val="008D4447"/>
    <w:rsid w:val="008D4773"/>
    <w:rsid w:val="008D49A5"/>
    <w:rsid w:val="008D4ADB"/>
    <w:rsid w:val="008D4E54"/>
    <w:rsid w:val="008D51D5"/>
    <w:rsid w:val="008D56D5"/>
    <w:rsid w:val="008D5D04"/>
    <w:rsid w:val="008D5D9B"/>
    <w:rsid w:val="008D5DFA"/>
    <w:rsid w:val="008D67DD"/>
    <w:rsid w:val="008D68ED"/>
    <w:rsid w:val="008D6C81"/>
    <w:rsid w:val="008D701F"/>
    <w:rsid w:val="008D721F"/>
    <w:rsid w:val="008D7587"/>
    <w:rsid w:val="008D7691"/>
    <w:rsid w:val="008D780F"/>
    <w:rsid w:val="008E0133"/>
    <w:rsid w:val="008E04CA"/>
    <w:rsid w:val="008E0525"/>
    <w:rsid w:val="008E0734"/>
    <w:rsid w:val="008E0834"/>
    <w:rsid w:val="008E0E8E"/>
    <w:rsid w:val="008E1506"/>
    <w:rsid w:val="008E17CF"/>
    <w:rsid w:val="008E19C5"/>
    <w:rsid w:val="008E1E43"/>
    <w:rsid w:val="008E2069"/>
    <w:rsid w:val="008E2115"/>
    <w:rsid w:val="008E2325"/>
    <w:rsid w:val="008E251F"/>
    <w:rsid w:val="008E2620"/>
    <w:rsid w:val="008E379C"/>
    <w:rsid w:val="008E3C16"/>
    <w:rsid w:val="008E3CE5"/>
    <w:rsid w:val="008E45DF"/>
    <w:rsid w:val="008E4663"/>
    <w:rsid w:val="008E49FB"/>
    <w:rsid w:val="008E4FF9"/>
    <w:rsid w:val="008E540F"/>
    <w:rsid w:val="008E5643"/>
    <w:rsid w:val="008E56E4"/>
    <w:rsid w:val="008E5844"/>
    <w:rsid w:val="008E5D26"/>
    <w:rsid w:val="008E5D52"/>
    <w:rsid w:val="008E61CE"/>
    <w:rsid w:val="008E62EE"/>
    <w:rsid w:val="008E6821"/>
    <w:rsid w:val="008E6AA6"/>
    <w:rsid w:val="008E6CF0"/>
    <w:rsid w:val="008E7195"/>
    <w:rsid w:val="008E71A7"/>
    <w:rsid w:val="008E7239"/>
    <w:rsid w:val="008E7942"/>
    <w:rsid w:val="008E798A"/>
    <w:rsid w:val="008E7BFB"/>
    <w:rsid w:val="008E7D3E"/>
    <w:rsid w:val="008E7F84"/>
    <w:rsid w:val="008E7FF5"/>
    <w:rsid w:val="008F0502"/>
    <w:rsid w:val="008F0AA5"/>
    <w:rsid w:val="008F0BF1"/>
    <w:rsid w:val="008F0D46"/>
    <w:rsid w:val="008F0ED6"/>
    <w:rsid w:val="008F131A"/>
    <w:rsid w:val="008F1439"/>
    <w:rsid w:val="008F1954"/>
    <w:rsid w:val="008F19EF"/>
    <w:rsid w:val="008F1A72"/>
    <w:rsid w:val="008F1C73"/>
    <w:rsid w:val="008F207A"/>
    <w:rsid w:val="008F2376"/>
    <w:rsid w:val="008F2F67"/>
    <w:rsid w:val="008F341E"/>
    <w:rsid w:val="008F3A2D"/>
    <w:rsid w:val="008F3D00"/>
    <w:rsid w:val="008F3FE3"/>
    <w:rsid w:val="008F433E"/>
    <w:rsid w:val="008F4C32"/>
    <w:rsid w:val="008F4CF4"/>
    <w:rsid w:val="008F4D0E"/>
    <w:rsid w:val="008F4D57"/>
    <w:rsid w:val="008F518E"/>
    <w:rsid w:val="008F553E"/>
    <w:rsid w:val="008F5770"/>
    <w:rsid w:val="008F584B"/>
    <w:rsid w:val="008F5BB5"/>
    <w:rsid w:val="008F5BD9"/>
    <w:rsid w:val="008F5F2C"/>
    <w:rsid w:val="008F5F5F"/>
    <w:rsid w:val="008F6069"/>
    <w:rsid w:val="008F62DF"/>
    <w:rsid w:val="008F6A37"/>
    <w:rsid w:val="008F6FCC"/>
    <w:rsid w:val="008F7051"/>
    <w:rsid w:val="008F7090"/>
    <w:rsid w:val="008F727F"/>
    <w:rsid w:val="008F76A4"/>
    <w:rsid w:val="008F7910"/>
    <w:rsid w:val="008F79DC"/>
    <w:rsid w:val="008F7A68"/>
    <w:rsid w:val="008F7B73"/>
    <w:rsid w:val="008F7BA8"/>
    <w:rsid w:val="008F7EFD"/>
    <w:rsid w:val="00900219"/>
    <w:rsid w:val="00900613"/>
    <w:rsid w:val="009006F4"/>
    <w:rsid w:val="009008E2"/>
    <w:rsid w:val="009009A5"/>
    <w:rsid w:val="00900AF3"/>
    <w:rsid w:val="00900B2D"/>
    <w:rsid w:val="00900C05"/>
    <w:rsid w:val="00900E51"/>
    <w:rsid w:val="009010F3"/>
    <w:rsid w:val="00902212"/>
    <w:rsid w:val="009024A1"/>
    <w:rsid w:val="00902B01"/>
    <w:rsid w:val="00902E96"/>
    <w:rsid w:val="00902F06"/>
    <w:rsid w:val="009033A9"/>
    <w:rsid w:val="00903599"/>
    <w:rsid w:val="009037BE"/>
    <w:rsid w:val="0090437E"/>
    <w:rsid w:val="009047B4"/>
    <w:rsid w:val="00904878"/>
    <w:rsid w:val="009048B7"/>
    <w:rsid w:val="0090493B"/>
    <w:rsid w:val="00904D3E"/>
    <w:rsid w:val="00905020"/>
    <w:rsid w:val="009052E1"/>
    <w:rsid w:val="009055A2"/>
    <w:rsid w:val="0090581D"/>
    <w:rsid w:val="00905936"/>
    <w:rsid w:val="00905AFE"/>
    <w:rsid w:val="00905C5D"/>
    <w:rsid w:val="00905C9C"/>
    <w:rsid w:val="00905F5C"/>
    <w:rsid w:val="009062B4"/>
    <w:rsid w:val="00906472"/>
    <w:rsid w:val="00906A37"/>
    <w:rsid w:val="00906BB0"/>
    <w:rsid w:val="009079C8"/>
    <w:rsid w:val="0091037A"/>
    <w:rsid w:val="009104B4"/>
    <w:rsid w:val="00910598"/>
    <w:rsid w:val="00911910"/>
    <w:rsid w:val="00911AB5"/>
    <w:rsid w:val="00911E39"/>
    <w:rsid w:val="00911F5A"/>
    <w:rsid w:val="00911F69"/>
    <w:rsid w:val="009124FF"/>
    <w:rsid w:val="009127BC"/>
    <w:rsid w:val="00912833"/>
    <w:rsid w:val="00912E24"/>
    <w:rsid w:val="00912E80"/>
    <w:rsid w:val="00912F33"/>
    <w:rsid w:val="00912F99"/>
    <w:rsid w:val="00913222"/>
    <w:rsid w:val="009139B6"/>
    <w:rsid w:val="00913A55"/>
    <w:rsid w:val="00913D19"/>
    <w:rsid w:val="00913EF6"/>
    <w:rsid w:val="00914295"/>
    <w:rsid w:val="00914326"/>
    <w:rsid w:val="0091439C"/>
    <w:rsid w:val="009148F0"/>
    <w:rsid w:val="009153BD"/>
    <w:rsid w:val="00915B56"/>
    <w:rsid w:val="00915BCB"/>
    <w:rsid w:val="00915D2A"/>
    <w:rsid w:val="00915DAE"/>
    <w:rsid w:val="00915F57"/>
    <w:rsid w:val="00916224"/>
    <w:rsid w:val="009163F3"/>
    <w:rsid w:val="00916CCA"/>
    <w:rsid w:val="00916EFC"/>
    <w:rsid w:val="00917204"/>
    <w:rsid w:val="00917A74"/>
    <w:rsid w:val="00917FA2"/>
    <w:rsid w:val="009201C1"/>
    <w:rsid w:val="00920572"/>
    <w:rsid w:val="009208D8"/>
    <w:rsid w:val="00920BF2"/>
    <w:rsid w:val="00920CBD"/>
    <w:rsid w:val="00921C2B"/>
    <w:rsid w:val="00921DD1"/>
    <w:rsid w:val="00921FFD"/>
    <w:rsid w:val="0092228E"/>
    <w:rsid w:val="00922D6F"/>
    <w:rsid w:val="00923031"/>
    <w:rsid w:val="009230FC"/>
    <w:rsid w:val="00923473"/>
    <w:rsid w:val="00923571"/>
    <w:rsid w:val="00923FC1"/>
    <w:rsid w:val="00923FD2"/>
    <w:rsid w:val="009240E5"/>
    <w:rsid w:val="009242A2"/>
    <w:rsid w:val="009242A9"/>
    <w:rsid w:val="00924320"/>
    <w:rsid w:val="00924545"/>
    <w:rsid w:val="00924EAB"/>
    <w:rsid w:val="009253D6"/>
    <w:rsid w:val="009255CB"/>
    <w:rsid w:val="009256FD"/>
    <w:rsid w:val="00926497"/>
    <w:rsid w:val="0092684E"/>
    <w:rsid w:val="0092692D"/>
    <w:rsid w:val="00927441"/>
    <w:rsid w:val="009274D7"/>
    <w:rsid w:val="0092779C"/>
    <w:rsid w:val="009277D3"/>
    <w:rsid w:val="009278A1"/>
    <w:rsid w:val="00927A0E"/>
    <w:rsid w:val="00927E2E"/>
    <w:rsid w:val="00930066"/>
    <w:rsid w:val="00930623"/>
    <w:rsid w:val="00930D05"/>
    <w:rsid w:val="00930E5E"/>
    <w:rsid w:val="00930EC6"/>
    <w:rsid w:val="009310D7"/>
    <w:rsid w:val="009316DF"/>
    <w:rsid w:val="009317D5"/>
    <w:rsid w:val="0093189A"/>
    <w:rsid w:val="009318FF"/>
    <w:rsid w:val="009319A3"/>
    <w:rsid w:val="00931F52"/>
    <w:rsid w:val="0093209D"/>
    <w:rsid w:val="009321A9"/>
    <w:rsid w:val="00932A14"/>
    <w:rsid w:val="00932D2B"/>
    <w:rsid w:val="009331CB"/>
    <w:rsid w:val="009332D2"/>
    <w:rsid w:val="00933D7A"/>
    <w:rsid w:val="00934289"/>
    <w:rsid w:val="009349A9"/>
    <w:rsid w:val="00934A92"/>
    <w:rsid w:val="00934AF7"/>
    <w:rsid w:val="00934E14"/>
    <w:rsid w:val="009351EA"/>
    <w:rsid w:val="00935266"/>
    <w:rsid w:val="00935714"/>
    <w:rsid w:val="009359BE"/>
    <w:rsid w:val="00935B07"/>
    <w:rsid w:val="009361C7"/>
    <w:rsid w:val="00936A3C"/>
    <w:rsid w:val="00936C52"/>
    <w:rsid w:val="0093714B"/>
    <w:rsid w:val="0093727D"/>
    <w:rsid w:val="00937317"/>
    <w:rsid w:val="00937681"/>
    <w:rsid w:val="00937965"/>
    <w:rsid w:val="00937E05"/>
    <w:rsid w:val="00937F09"/>
    <w:rsid w:val="00940451"/>
    <w:rsid w:val="009407A7"/>
    <w:rsid w:val="00940942"/>
    <w:rsid w:val="0094106D"/>
    <w:rsid w:val="00941402"/>
    <w:rsid w:val="009417E2"/>
    <w:rsid w:val="00941CB8"/>
    <w:rsid w:val="009420F6"/>
    <w:rsid w:val="009423A6"/>
    <w:rsid w:val="00942687"/>
    <w:rsid w:val="00942C44"/>
    <w:rsid w:val="00942D37"/>
    <w:rsid w:val="0094318D"/>
    <w:rsid w:val="00943236"/>
    <w:rsid w:val="00943847"/>
    <w:rsid w:val="00943AA2"/>
    <w:rsid w:val="00944517"/>
    <w:rsid w:val="009447D9"/>
    <w:rsid w:val="009451C8"/>
    <w:rsid w:val="00945E02"/>
    <w:rsid w:val="00946ED5"/>
    <w:rsid w:val="009474CE"/>
    <w:rsid w:val="00947835"/>
    <w:rsid w:val="00950712"/>
    <w:rsid w:val="009507B2"/>
    <w:rsid w:val="00950A4C"/>
    <w:rsid w:val="00950B6A"/>
    <w:rsid w:val="00950BCB"/>
    <w:rsid w:val="00950D4E"/>
    <w:rsid w:val="00951571"/>
    <w:rsid w:val="0095163D"/>
    <w:rsid w:val="0095163E"/>
    <w:rsid w:val="00951688"/>
    <w:rsid w:val="00951723"/>
    <w:rsid w:val="00951F82"/>
    <w:rsid w:val="009524BF"/>
    <w:rsid w:val="00952532"/>
    <w:rsid w:val="00952695"/>
    <w:rsid w:val="00952908"/>
    <w:rsid w:val="0095294A"/>
    <w:rsid w:val="00952C54"/>
    <w:rsid w:val="00952E53"/>
    <w:rsid w:val="00953A97"/>
    <w:rsid w:val="00953E38"/>
    <w:rsid w:val="00953ED7"/>
    <w:rsid w:val="00954012"/>
    <w:rsid w:val="0095489B"/>
    <w:rsid w:val="00954D5A"/>
    <w:rsid w:val="00955177"/>
    <w:rsid w:val="00955D58"/>
    <w:rsid w:val="009560F6"/>
    <w:rsid w:val="00956274"/>
    <w:rsid w:val="009564D6"/>
    <w:rsid w:val="00956931"/>
    <w:rsid w:val="009569CC"/>
    <w:rsid w:val="00956A2A"/>
    <w:rsid w:val="00957652"/>
    <w:rsid w:val="009603BE"/>
    <w:rsid w:val="00960722"/>
    <w:rsid w:val="00961110"/>
    <w:rsid w:val="009611F0"/>
    <w:rsid w:val="00961421"/>
    <w:rsid w:val="0096183A"/>
    <w:rsid w:val="009618AD"/>
    <w:rsid w:val="00961B63"/>
    <w:rsid w:val="009622F1"/>
    <w:rsid w:val="009623BF"/>
    <w:rsid w:val="00962CBD"/>
    <w:rsid w:val="0096336B"/>
    <w:rsid w:val="00963524"/>
    <w:rsid w:val="00963A7D"/>
    <w:rsid w:val="00964154"/>
    <w:rsid w:val="009641BC"/>
    <w:rsid w:val="009646F6"/>
    <w:rsid w:val="009648EE"/>
    <w:rsid w:val="00964A0B"/>
    <w:rsid w:val="00964C48"/>
    <w:rsid w:val="00965C33"/>
    <w:rsid w:val="00966573"/>
    <w:rsid w:val="00966686"/>
    <w:rsid w:val="00966A85"/>
    <w:rsid w:val="00966FB9"/>
    <w:rsid w:val="009671CD"/>
    <w:rsid w:val="00967296"/>
    <w:rsid w:val="00967C90"/>
    <w:rsid w:val="00970861"/>
    <w:rsid w:val="00970871"/>
    <w:rsid w:val="00970972"/>
    <w:rsid w:val="00970BCD"/>
    <w:rsid w:val="00970DBF"/>
    <w:rsid w:val="009711F4"/>
    <w:rsid w:val="00971AE8"/>
    <w:rsid w:val="00971FDD"/>
    <w:rsid w:val="0097267F"/>
    <w:rsid w:val="00972909"/>
    <w:rsid w:val="0097290C"/>
    <w:rsid w:val="00972AC3"/>
    <w:rsid w:val="00972B0B"/>
    <w:rsid w:val="00972BBE"/>
    <w:rsid w:val="00972F49"/>
    <w:rsid w:val="00973060"/>
    <w:rsid w:val="0097411A"/>
    <w:rsid w:val="00974517"/>
    <w:rsid w:val="0097472A"/>
    <w:rsid w:val="00974D15"/>
    <w:rsid w:val="009751A9"/>
    <w:rsid w:val="00975BD1"/>
    <w:rsid w:val="00975F61"/>
    <w:rsid w:val="00975F8F"/>
    <w:rsid w:val="00976086"/>
    <w:rsid w:val="0097612E"/>
    <w:rsid w:val="0097654D"/>
    <w:rsid w:val="00976561"/>
    <w:rsid w:val="00976D96"/>
    <w:rsid w:val="00977190"/>
    <w:rsid w:val="0097729C"/>
    <w:rsid w:val="0097743F"/>
    <w:rsid w:val="00977755"/>
    <w:rsid w:val="009778CA"/>
    <w:rsid w:val="00977DFB"/>
    <w:rsid w:val="00977F33"/>
    <w:rsid w:val="0098007B"/>
    <w:rsid w:val="0098014F"/>
    <w:rsid w:val="009802C4"/>
    <w:rsid w:val="00980737"/>
    <w:rsid w:val="00980F9C"/>
    <w:rsid w:val="00981332"/>
    <w:rsid w:val="009814DC"/>
    <w:rsid w:val="0098208E"/>
    <w:rsid w:val="00982275"/>
    <w:rsid w:val="009824E9"/>
    <w:rsid w:val="0098257D"/>
    <w:rsid w:val="0098268C"/>
    <w:rsid w:val="00982747"/>
    <w:rsid w:val="0098298B"/>
    <w:rsid w:val="00982A3C"/>
    <w:rsid w:val="009830C5"/>
    <w:rsid w:val="009837F8"/>
    <w:rsid w:val="009839A3"/>
    <w:rsid w:val="00983A6E"/>
    <w:rsid w:val="00983B99"/>
    <w:rsid w:val="00984017"/>
    <w:rsid w:val="00984466"/>
    <w:rsid w:val="009845C2"/>
    <w:rsid w:val="0098474E"/>
    <w:rsid w:val="009849D1"/>
    <w:rsid w:val="00984A5C"/>
    <w:rsid w:val="00984F15"/>
    <w:rsid w:val="00985116"/>
    <w:rsid w:val="00985126"/>
    <w:rsid w:val="009851A2"/>
    <w:rsid w:val="00985983"/>
    <w:rsid w:val="00985AB4"/>
    <w:rsid w:val="00985C2A"/>
    <w:rsid w:val="00985CB3"/>
    <w:rsid w:val="00985F24"/>
    <w:rsid w:val="00986069"/>
    <w:rsid w:val="0098632B"/>
    <w:rsid w:val="009866A4"/>
    <w:rsid w:val="00986E09"/>
    <w:rsid w:val="00987127"/>
    <w:rsid w:val="009872A4"/>
    <w:rsid w:val="009872F3"/>
    <w:rsid w:val="00987E59"/>
    <w:rsid w:val="009902ED"/>
    <w:rsid w:val="009905F7"/>
    <w:rsid w:val="00990DAA"/>
    <w:rsid w:val="00991205"/>
    <w:rsid w:val="009919CD"/>
    <w:rsid w:val="00991E10"/>
    <w:rsid w:val="009921F9"/>
    <w:rsid w:val="00992436"/>
    <w:rsid w:val="009924EE"/>
    <w:rsid w:val="009925CF"/>
    <w:rsid w:val="00992632"/>
    <w:rsid w:val="00992D07"/>
    <w:rsid w:val="00992E7E"/>
    <w:rsid w:val="00992EC0"/>
    <w:rsid w:val="0099324C"/>
    <w:rsid w:val="00993523"/>
    <w:rsid w:val="00993A34"/>
    <w:rsid w:val="00993EBA"/>
    <w:rsid w:val="00994569"/>
    <w:rsid w:val="00994949"/>
    <w:rsid w:val="00994E23"/>
    <w:rsid w:val="0099522B"/>
    <w:rsid w:val="009953AB"/>
    <w:rsid w:val="00995487"/>
    <w:rsid w:val="0099582C"/>
    <w:rsid w:val="00995D46"/>
    <w:rsid w:val="00995EF2"/>
    <w:rsid w:val="00996223"/>
    <w:rsid w:val="009967B5"/>
    <w:rsid w:val="009968F0"/>
    <w:rsid w:val="009969E5"/>
    <w:rsid w:val="00996B72"/>
    <w:rsid w:val="00996F9C"/>
    <w:rsid w:val="009971C4"/>
    <w:rsid w:val="009972ED"/>
    <w:rsid w:val="009977BE"/>
    <w:rsid w:val="00997BFB"/>
    <w:rsid w:val="00997E2F"/>
    <w:rsid w:val="009A03CF"/>
    <w:rsid w:val="009A09E2"/>
    <w:rsid w:val="009A0A8C"/>
    <w:rsid w:val="009A0BF9"/>
    <w:rsid w:val="009A0DCD"/>
    <w:rsid w:val="009A1115"/>
    <w:rsid w:val="009A14AA"/>
    <w:rsid w:val="009A36C6"/>
    <w:rsid w:val="009A37F9"/>
    <w:rsid w:val="009A3809"/>
    <w:rsid w:val="009A381B"/>
    <w:rsid w:val="009A3B42"/>
    <w:rsid w:val="009A3E25"/>
    <w:rsid w:val="009A4650"/>
    <w:rsid w:val="009A491A"/>
    <w:rsid w:val="009A4D0E"/>
    <w:rsid w:val="009A4EE3"/>
    <w:rsid w:val="009A547A"/>
    <w:rsid w:val="009A5F1C"/>
    <w:rsid w:val="009A6847"/>
    <w:rsid w:val="009A6927"/>
    <w:rsid w:val="009A6D0B"/>
    <w:rsid w:val="009A6E6A"/>
    <w:rsid w:val="009A7348"/>
    <w:rsid w:val="009A7894"/>
    <w:rsid w:val="009A79EB"/>
    <w:rsid w:val="009A7D55"/>
    <w:rsid w:val="009A7F97"/>
    <w:rsid w:val="009B0796"/>
    <w:rsid w:val="009B0990"/>
    <w:rsid w:val="009B0A33"/>
    <w:rsid w:val="009B152D"/>
    <w:rsid w:val="009B1696"/>
    <w:rsid w:val="009B1CC6"/>
    <w:rsid w:val="009B1FEA"/>
    <w:rsid w:val="009B31B6"/>
    <w:rsid w:val="009B37CA"/>
    <w:rsid w:val="009B3BC3"/>
    <w:rsid w:val="009B406A"/>
    <w:rsid w:val="009B437D"/>
    <w:rsid w:val="009B43A0"/>
    <w:rsid w:val="009B462C"/>
    <w:rsid w:val="009B46AC"/>
    <w:rsid w:val="009B49A3"/>
    <w:rsid w:val="009B4C9A"/>
    <w:rsid w:val="009B4EEE"/>
    <w:rsid w:val="009B514F"/>
    <w:rsid w:val="009B54D5"/>
    <w:rsid w:val="009B5CA6"/>
    <w:rsid w:val="009B624B"/>
    <w:rsid w:val="009B65A9"/>
    <w:rsid w:val="009B6719"/>
    <w:rsid w:val="009B6807"/>
    <w:rsid w:val="009B6BB5"/>
    <w:rsid w:val="009B74A8"/>
    <w:rsid w:val="009B79D3"/>
    <w:rsid w:val="009B7BC2"/>
    <w:rsid w:val="009B7F37"/>
    <w:rsid w:val="009C04A8"/>
    <w:rsid w:val="009C071C"/>
    <w:rsid w:val="009C079A"/>
    <w:rsid w:val="009C0907"/>
    <w:rsid w:val="009C0BEA"/>
    <w:rsid w:val="009C0DEE"/>
    <w:rsid w:val="009C10F6"/>
    <w:rsid w:val="009C14D3"/>
    <w:rsid w:val="009C15F3"/>
    <w:rsid w:val="009C1BC3"/>
    <w:rsid w:val="009C2C04"/>
    <w:rsid w:val="009C2E2F"/>
    <w:rsid w:val="009C3689"/>
    <w:rsid w:val="009C3DDC"/>
    <w:rsid w:val="009C417D"/>
    <w:rsid w:val="009C41A0"/>
    <w:rsid w:val="009C4421"/>
    <w:rsid w:val="009C4855"/>
    <w:rsid w:val="009C4DC0"/>
    <w:rsid w:val="009C4E49"/>
    <w:rsid w:val="009C51D0"/>
    <w:rsid w:val="009C5251"/>
    <w:rsid w:val="009C5308"/>
    <w:rsid w:val="009C5689"/>
    <w:rsid w:val="009C59AC"/>
    <w:rsid w:val="009C5B20"/>
    <w:rsid w:val="009C61D9"/>
    <w:rsid w:val="009C6699"/>
    <w:rsid w:val="009C6A71"/>
    <w:rsid w:val="009C704E"/>
    <w:rsid w:val="009C717C"/>
    <w:rsid w:val="009C728B"/>
    <w:rsid w:val="009C751E"/>
    <w:rsid w:val="009C75E7"/>
    <w:rsid w:val="009C7823"/>
    <w:rsid w:val="009C7C54"/>
    <w:rsid w:val="009C7DDC"/>
    <w:rsid w:val="009D0452"/>
    <w:rsid w:val="009D05C9"/>
    <w:rsid w:val="009D0D6F"/>
    <w:rsid w:val="009D0F69"/>
    <w:rsid w:val="009D0FEC"/>
    <w:rsid w:val="009D10CB"/>
    <w:rsid w:val="009D1670"/>
    <w:rsid w:val="009D1B84"/>
    <w:rsid w:val="009D1BC0"/>
    <w:rsid w:val="009D2018"/>
    <w:rsid w:val="009D2307"/>
    <w:rsid w:val="009D2509"/>
    <w:rsid w:val="009D274B"/>
    <w:rsid w:val="009D2EFB"/>
    <w:rsid w:val="009D3902"/>
    <w:rsid w:val="009D3B99"/>
    <w:rsid w:val="009D42B5"/>
    <w:rsid w:val="009D453B"/>
    <w:rsid w:val="009D6049"/>
    <w:rsid w:val="009D62CA"/>
    <w:rsid w:val="009D63B6"/>
    <w:rsid w:val="009D646D"/>
    <w:rsid w:val="009D6996"/>
    <w:rsid w:val="009D6F99"/>
    <w:rsid w:val="009D6FEB"/>
    <w:rsid w:val="009D71EB"/>
    <w:rsid w:val="009D79A5"/>
    <w:rsid w:val="009D7AC6"/>
    <w:rsid w:val="009D7DC6"/>
    <w:rsid w:val="009D7DFF"/>
    <w:rsid w:val="009E0440"/>
    <w:rsid w:val="009E04DA"/>
    <w:rsid w:val="009E0586"/>
    <w:rsid w:val="009E07C2"/>
    <w:rsid w:val="009E0989"/>
    <w:rsid w:val="009E0A3D"/>
    <w:rsid w:val="009E0C01"/>
    <w:rsid w:val="009E0CBF"/>
    <w:rsid w:val="009E0E52"/>
    <w:rsid w:val="009E14E9"/>
    <w:rsid w:val="009E1D79"/>
    <w:rsid w:val="009E2041"/>
    <w:rsid w:val="009E22E0"/>
    <w:rsid w:val="009E25A2"/>
    <w:rsid w:val="009E2E7B"/>
    <w:rsid w:val="009E2FA7"/>
    <w:rsid w:val="009E304B"/>
    <w:rsid w:val="009E31A8"/>
    <w:rsid w:val="009E328E"/>
    <w:rsid w:val="009E3685"/>
    <w:rsid w:val="009E389E"/>
    <w:rsid w:val="009E3AE9"/>
    <w:rsid w:val="009E454D"/>
    <w:rsid w:val="009E4BEF"/>
    <w:rsid w:val="009E5023"/>
    <w:rsid w:val="009E51C5"/>
    <w:rsid w:val="009E53F5"/>
    <w:rsid w:val="009E5835"/>
    <w:rsid w:val="009E5858"/>
    <w:rsid w:val="009E6380"/>
    <w:rsid w:val="009E6412"/>
    <w:rsid w:val="009E66D8"/>
    <w:rsid w:val="009E674B"/>
    <w:rsid w:val="009E6ACB"/>
    <w:rsid w:val="009E723F"/>
    <w:rsid w:val="009E72E8"/>
    <w:rsid w:val="009E766D"/>
    <w:rsid w:val="009E77AC"/>
    <w:rsid w:val="009E7CEF"/>
    <w:rsid w:val="009F01C4"/>
    <w:rsid w:val="009F06CE"/>
    <w:rsid w:val="009F0D7B"/>
    <w:rsid w:val="009F0D9D"/>
    <w:rsid w:val="009F0FA3"/>
    <w:rsid w:val="009F12F8"/>
    <w:rsid w:val="009F1509"/>
    <w:rsid w:val="009F1522"/>
    <w:rsid w:val="009F176A"/>
    <w:rsid w:val="009F2208"/>
    <w:rsid w:val="009F235E"/>
    <w:rsid w:val="009F2516"/>
    <w:rsid w:val="009F27F9"/>
    <w:rsid w:val="009F283B"/>
    <w:rsid w:val="009F2EF2"/>
    <w:rsid w:val="009F30EB"/>
    <w:rsid w:val="009F454D"/>
    <w:rsid w:val="009F4641"/>
    <w:rsid w:val="009F4AA6"/>
    <w:rsid w:val="009F4BB5"/>
    <w:rsid w:val="009F540D"/>
    <w:rsid w:val="009F5459"/>
    <w:rsid w:val="009F575B"/>
    <w:rsid w:val="009F5A29"/>
    <w:rsid w:val="009F5EF8"/>
    <w:rsid w:val="009F68BE"/>
    <w:rsid w:val="009F72F9"/>
    <w:rsid w:val="009F77BC"/>
    <w:rsid w:val="009F7A01"/>
    <w:rsid w:val="00A0003C"/>
    <w:rsid w:val="00A00205"/>
    <w:rsid w:val="00A005DC"/>
    <w:rsid w:val="00A00AF0"/>
    <w:rsid w:val="00A011F4"/>
    <w:rsid w:val="00A01B14"/>
    <w:rsid w:val="00A01BE0"/>
    <w:rsid w:val="00A01DF1"/>
    <w:rsid w:val="00A01E91"/>
    <w:rsid w:val="00A022FB"/>
    <w:rsid w:val="00A023FB"/>
    <w:rsid w:val="00A02535"/>
    <w:rsid w:val="00A025E0"/>
    <w:rsid w:val="00A02C41"/>
    <w:rsid w:val="00A02E6C"/>
    <w:rsid w:val="00A0316F"/>
    <w:rsid w:val="00A033CD"/>
    <w:rsid w:val="00A0348C"/>
    <w:rsid w:val="00A0445C"/>
    <w:rsid w:val="00A048EC"/>
    <w:rsid w:val="00A04F83"/>
    <w:rsid w:val="00A05076"/>
    <w:rsid w:val="00A058E2"/>
    <w:rsid w:val="00A05F47"/>
    <w:rsid w:val="00A06142"/>
    <w:rsid w:val="00A0625E"/>
    <w:rsid w:val="00A06749"/>
    <w:rsid w:val="00A067FC"/>
    <w:rsid w:val="00A06847"/>
    <w:rsid w:val="00A068BF"/>
    <w:rsid w:val="00A06F6D"/>
    <w:rsid w:val="00A07135"/>
    <w:rsid w:val="00A073A4"/>
    <w:rsid w:val="00A0747E"/>
    <w:rsid w:val="00A076F8"/>
    <w:rsid w:val="00A102F9"/>
    <w:rsid w:val="00A1037B"/>
    <w:rsid w:val="00A104EE"/>
    <w:rsid w:val="00A107CE"/>
    <w:rsid w:val="00A1095E"/>
    <w:rsid w:val="00A10990"/>
    <w:rsid w:val="00A10AC1"/>
    <w:rsid w:val="00A11490"/>
    <w:rsid w:val="00A11E73"/>
    <w:rsid w:val="00A11E7B"/>
    <w:rsid w:val="00A12158"/>
    <w:rsid w:val="00A12979"/>
    <w:rsid w:val="00A13A7F"/>
    <w:rsid w:val="00A14759"/>
    <w:rsid w:val="00A14B5A"/>
    <w:rsid w:val="00A14CC3"/>
    <w:rsid w:val="00A15007"/>
    <w:rsid w:val="00A158CE"/>
    <w:rsid w:val="00A164FD"/>
    <w:rsid w:val="00A166CA"/>
    <w:rsid w:val="00A16845"/>
    <w:rsid w:val="00A16E42"/>
    <w:rsid w:val="00A16EC8"/>
    <w:rsid w:val="00A16F60"/>
    <w:rsid w:val="00A16FAE"/>
    <w:rsid w:val="00A17B08"/>
    <w:rsid w:val="00A17E41"/>
    <w:rsid w:val="00A20A16"/>
    <w:rsid w:val="00A2148A"/>
    <w:rsid w:val="00A21EB0"/>
    <w:rsid w:val="00A22A16"/>
    <w:rsid w:val="00A22D8E"/>
    <w:rsid w:val="00A2314E"/>
    <w:rsid w:val="00A233E0"/>
    <w:rsid w:val="00A23F35"/>
    <w:rsid w:val="00A24CBD"/>
    <w:rsid w:val="00A24ED2"/>
    <w:rsid w:val="00A254CA"/>
    <w:rsid w:val="00A257F9"/>
    <w:rsid w:val="00A25B9F"/>
    <w:rsid w:val="00A25F88"/>
    <w:rsid w:val="00A25FD9"/>
    <w:rsid w:val="00A2631F"/>
    <w:rsid w:val="00A26A3B"/>
    <w:rsid w:val="00A26B39"/>
    <w:rsid w:val="00A26B40"/>
    <w:rsid w:val="00A26C50"/>
    <w:rsid w:val="00A26C58"/>
    <w:rsid w:val="00A26CB5"/>
    <w:rsid w:val="00A2733E"/>
    <w:rsid w:val="00A275CB"/>
    <w:rsid w:val="00A2771C"/>
    <w:rsid w:val="00A30029"/>
    <w:rsid w:val="00A3083B"/>
    <w:rsid w:val="00A30BC3"/>
    <w:rsid w:val="00A310AE"/>
    <w:rsid w:val="00A31131"/>
    <w:rsid w:val="00A3119A"/>
    <w:rsid w:val="00A3131F"/>
    <w:rsid w:val="00A315B5"/>
    <w:rsid w:val="00A318EA"/>
    <w:rsid w:val="00A319F3"/>
    <w:rsid w:val="00A31A0B"/>
    <w:rsid w:val="00A32279"/>
    <w:rsid w:val="00A32393"/>
    <w:rsid w:val="00A32660"/>
    <w:rsid w:val="00A326E7"/>
    <w:rsid w:val="00A32973"/>
    <w:rsid w:val="00A329CB"/>
    <w:rsid w:val="00A32C07"/>
    <w:rsid w:val="00A330A6"/>
    <w:rsid w:val="00A337AC"/>
    <w:rsid w:val="00A338D1"/>
    <w:rsid w:val="00A3399E"/>
    <w:rsid w:val="00A33BD9"/>
    <w:rsid w:val="00A33D75"/>
    <w:rsid w:val="00A34126"/>
    <w:rsid w:val="00A348C9"/>
    <w:rsid w:val="00A34961"/>
    <w:rsid w:val="00A34A49"/>
    <w:rsid w:val="00A34C10"/>
    <w:rsid w:val="00A34CF7"/>
    <w:rsid w:val="00A3567F"/>
    <w:rsid w:val="00A35830"/>
    <w:rsid w:val="00A35BE6"/>
    <w:rsid w:val="00A36654"/>
    <w:rsid w:val="00A3673C"/>
    <w:rsid w:val="00A36784"/>
    <w:rsid w:val="00A36A82"/>
    <w:rsid w:val="00A36E8A"/>
    <w:rsid w:val="00A371F5"/>
    <w:rsid w:val="00A374AE"/>
    <w:rsid w:val="00A37698"/>
    <w:rsid w:val="00A37D77"/>
    <w:rsid w:val="00A415D8"/>
    <w:rsid w:val="00A41969"/>
    <w:rsid w:val="00A41B0F"/>
    <w:rsid w:val="00A41ED3"/>
    <w:rsid w:val="00A41FB3"/>
    <w:rsid w:val="00A4220E"/>
    <w:rsid w:val="00A427C1"/>
    <w:rsid w:val="00A429B4"/>
    <w:rsid w:val="00A42BD8"/>
    <w:rsid w:val="00A42D03"/>
    <w:rsid w:val="00A42D73"/>
    <w:rsid w:val="00A42EAB"/>
    <w:rsid w:val="00A43059"/>
    <w:rsid w:val="00A43E18"/>
    <w:rsid w:val="00A441D3"/>
    <w:rsid w:val="00A44384"/>
    <w:rsid w:val="00A4454D"/>
    <w:rsid w:val="00A4470C"/>
    <w:rsid w:val="00A44997"/>
    <w:rsid w:val="00A44A3F"/>
    <w:rsid w:val="00A44AF3"/>
    <w:rsid w:val="00A458DE"/>
    <w:rsid w:val="00A460A7"/>
    <w:rsid w:val="00A4632C"/>
    <w:rsid w:val="00A464B2"/>
    <w:rsid w:val="00A46638"/>
    <w:rsid w:val="00A46BC3"/>
    <w:rsid w:val="00A46F43"/>
    <w:rsid w:val="00A471F2"/>
    <w:rsid w:val="00A47226"/>
    <w:rsid w:val="00A476D6"/>
    <w:rsid w:val="00A477B9"/>
    <w:rsid w:val="00A503FA"/>
    <w:rsid w:val="00A50BB7"/>
    <w:rsid w:val="00A50DD1"/>
    <w:rsid w:val="00A50EEC"/>
    <w:rsid w:val="00A51D04"/>
    <w:rsid w:val="00A523E7"/>
    <w:rsid w:val="00A5357A"/>
    <w:rsid w:val="00A537DD"/>
    <w:rsid w:val="00A53909"/>
    <w:rsid w:val="00A5393D"/>
    <w:rsid w:val="00A53E13"/>
    <w:rsid w:val="00A53F7D"/>
    <w:rsid w:val="00A544B2"/>
    <w:rsid w:val="00A54685"/>
    <w:rsid w:val="00A546D0"/>
    <w:rsid w:val="00A54878"/>
    <w:rsid w:val="00A54D9B"/>
    <w:rsid w:val="00A5501B"/>
    <w:rsid w:val="00A550EE"/>
    <w:rsid w:val="00A55552"/>
    <w:rsid w:val="00A55B0E"/>
    <w:rsid w:val="00A55B98"/>
    <w:rsid w:val="00A55BD4"/>
    <w:rsid w:val="00A55D58"/>
    <w:rsid w:val="00A56217"/>
    <w:rsid w:val="00A56D5D"/>
    <w:rsid w:val="00A56F65"/>
    <w:rsid w:val="00A573B6"/>
    <w:rsid w:val="00A5771E"/>
    <w:rsid w:val="00A5772A"/>
    <w:rsid w:val="00A578B4"/>
    <w:rsid w:val="00A57C0B"/>
    <w:rsid w:val="00A6074A"/>
    <w:rsid w:val="00A60B56"/>
    <w:rsid w:val="00A60DBF"/>
    <w:rsid w:val="00A60E9E"/>
    <w:rsid w:val="00A6113F"/>
    <w:rsid w:val="00A619E1"/>
    <w:rsid w:val="00A62224"/>
    <w:rsid w:val="00A6275C"/>
    <w:rsid w:val="00A62D2B"/>
    <w:rsid w:val="00A62F85"/>
    <w:rsid w:val="00A633A8"/>
    <w:rsid w:val="00A63566"/>
    <w:rsid w:val="00A638A1"/>
    <w:rsid w:val="00A63CF0"/>
    <w:rsid w:val="00A640A7"/>
    <w:rsid w:val="00A64621"/>
    <w:rsid w:val="00A64A43"/>
    <w:rsid w:val="00A64CE5"/>
    <w:rsid w:val="00A65125"/>
    <w:rsid w:val="00A658B4"/>
    <w:rsid w:val="00A65DA2"/>
    <w:rsid w:val="00A65E54"/>
    <w:rsid w:val="00A66162"/>
    <w:rsid w:val="00A6630B"/>
    <w:rsid w:val="00A66332"/>
    <w:rsid w:val="00A6636A"/>
    <w:rsid w:val="00A6657D"/>
    <w:rsid w:val="00A66587"/>
    <w:rsid w:val="00A66992"/>
    <w:rsid w:val="00A66ED2"/>
    <w:rsid w:val="00A675FD"/>
    <w:rsid w:val="00A67C67"/>
    <w:rsid w:val="00A70135"/>
    <w:rsid w:val="00A70401"/>
    <w:rsid w:val="00A705A9"/>
    <w:rsid w:val="00A70811"/>
    <w:rsid w:val="00A708FF"/>
    <w:rsid w:val="00A7092C"/>
    <w:rsid w:val="00A70E63"/>
    <w:rsid w:val="00A7136F"/>
    <w:rsid w:val="00A716CA"/>
    <w:rsid w:val="00A716E3"/>
    <w:rsid w:val="00A71A3B"/>
    <w:rsid w:val="00A71B5A"/>
    <w:rsid w:val="00A71C2A"/>
    <w:rsid w:val="00A71E3F"/>
    <w:rsid w:val="00A71F5C"/>
    <w:rsid w:val="00A72EE5"/>
    <w:rsid w:val="00A72EFA"/>
    <w:rsid w:val="00A72F15"/>
    <w:rsid w:val="00A72F4A"/>
    <w:rsid w:val="00A72FE7"/>
    <w:rsid w:val="00A73111"/>
    <w:rsid w:val="00A73275"/>
    <w:rsid w:val="00A740EB"/>
    <w:rsid w:val="00A74478"/>
    <w:rsid w:val="00A74599"/>
    <w:rsid w:val="00A7472B"/>
    <w:rsid w:val="00A747B5"/>
    <w:rsid w:val="00A74C17"/>
    <w:rsid w:val="00A74D7E"/>
    <w:rsid w:val="00A75024"/>
    <w:rsid w:val="00A7514C"/>
    <w:rsid w:val="00A7515F"/>
    <w:rsid w:val="00A756A1"/>
    <w:rsid w:val="00A76192"/>
    <w:rsid w:val="00A762D8"/>
    <w:rsid w:val="00A763A5"/>
    <w:rsid w:val="00A7699A"/>
    <w:rsid w:val="00A769FC"/>
    <w:rsid w:val="00A76DA5"/>
    <w:rsid w:val="00A77138"/>
    <w:rsid w:val="00A771F6"/>
    <w:rsid w:val="00A772BD"/>
    <w:rsid w:val="00A77313"/>
    <w:rsid w:val="00A7756E"/>
    <w:rsid w:val="00A7769E"/>
    <w:rsid w:val="00A7784B"/>
    <w:rsid w:val="00A77B7B"/>
    <w:rsid w:val="00A77E07"/>
    <w:rsid w:val="00A803A5"/>
    <w:rsid w:val="00A80483"/>
    <w:rsid w:val="00A8065A"/>
    <w:rsid w:val="00A806E2"/>
    <w:rsid w:val="00A809F5"/>
    <w:rsid w:val="00A80E3F"/>
    <w:rsid w:val="00A80FCD"/>
    <w:rsid w:val="00A811ED"/>
    <w:rsid w:val="00A81273"/>
    <w:rsid w:val="00A81378"/>
    <w:rsid w:val="00A814CA"/>
    <w:rsid w:val="00A8199E"/>
    <w:rsid w:val="00A81C81"/>
    <w:rsid w:val="00A81D82"/>
    <w:rsid w:val="00A81F73"/>
    <w:rsid w:val="00A81FB8"/>
    <w:rsid w:val="00A823DF"/>
    <w:rsid w:val="00A82D49"/>
    <w:rsid w:val="00A82E8D"/>
    <w:rsid w:val="00A82F31"/>
    <w:rsid w:val="00A830CB"/>
    <w:rsid w:val="00A841C5"/>
    <w:rsid w:val="00A84835"/>
    <w:rsid w:val="00A84E75"/>
    <w:rsid w:val="00A8558C"/>
    <w:rsid w:val="00A859F7"/>
    <w:rsid w:val="00A860DD"/>
    <w:rsid w:val="00A8615F"/>
    <w:rsid w:val="00A86427"/>
    <w:rsid w:val="00A8666D"/>
    <w:rsid w:val="00A8689B"/>
    <w:rsid w:val="00A868D2"/>
    <w:rsid w:val="00A86D1F"/>
    <w:rsid w:val="00A86FCB"/>
    <w:rsid w:val="00A87E2C"/>
    <w:rsid w:val="00A909ED"/>
    <w:rsid w:val="00A9118F"/>
    <w:rsid w:val="00A9147C"/>
    <w:rsid w:val="00A915F2"/>
    <w:rsid w:val="00A91C70"/>
    <w:rsid w:val="00A91F22"/>
    <w:rsid w:val="00A921F3"/>
    <w:rsid w:val="00A92293"/>
    <w:rsid w:val="00A9250E"/>
    <w:rsid w:val="00A92F93"/>
    <w:rsid w:val="00A9372C"/>
    <w:rsid w:val="00A93BC6"/>
    <w:rsid w:val="00A93E33"/>
    <w:rsid w:val="00A94180"/>
    <w:rsid w:val="00A948AD"/>
    <w:rsid w:val="00A94CCB"/>
    <w:rsid w:val="00A94E98"/>
    <w:rsid w:val="00A94E9A"/>
    <w:rsid w:val="00A95340"/>
    <w:rsid w:val="00A9561B"/>
    <w:rsid w:val="00A95AF3"/>
    <w:rsid w:val="00A95B8C"/>
    <w:rsid w:val="00A95CB7"/>
    <w:rsid w:val="00A95EF8"/>
    <w:rsid w:val="00A96E4C"/>
    <w:rsid w:val="00A97206"/>
    <w:rsid w:val="00A9724F"/>
    <w:rsid w:val="00A9769F"/>
    <w:rsid w:val="00A97D8D"/>
    <w:rsid w:val="00A97EB2"/>
    <w:rsid w:val="00A97F51"/>
    <w:rsid w:val="00AA01D1"/>
    <w:rsid w:val="00AA0C6F"/>
    <w:rsid w:val="00AA1356"/>
    <w:rsid w:val="00AA1385"/>
    <w:rsid w:val="00AA1553"/>
    <w:rsid w:val="00AA16DD"/>
    <w:rsid w:val="00AA1945"/>
    <w:rsid w:val="00AA1B35"/>
    <w:rsid w:val="00AA1C13"/>
    <w:rsid w:val="00AA1C32"/>
    <w:rsid w:val="00AA24A2"/>
    <w:rsid w:val="00AA273D"/>
    <w:rsid w:val="00AA2973"/>
    <w:rsid w:val="00AA2B9F"/>
    <w:rsid w:val="00AA2CF8"/>
    <w:rsid w:val="00AA2D36"/>
    <w:rsid w:val="00AA3170"/>
    <w:rsid w:val="00AA31A4"/>
    <w:rsid w:val="00AA31DA"/>
    <w:rsid w:val="00AA35FA"/>
    <w:rsid w:val="00AA36CA"/>
    <w:rsid w:val="00AA37A4"/>
    <w:rsid w:val="00AA392D"/>
    <w:rsid w:val="00AA3A9F"/>
    <w:rsid w:val="00AA3AF2"/>
    <w:rsid w:val="00AA4031"/>
    <w:rsid w:val="00AA438A"/>
    <w:rsid w:val="00AA43AF"/>
    <w:rsid w:val="00AA4528"/>
    <w:rsid w:val="00AA535D"/>
    <w:rsid w:val="00AA55F1"/>
    <w:rsid w:val="00AA563D"/>
    <w:rsid w:val="00AA58DD"/>
    <w:rsid w:val="00AA5A15"/>
    <w:rsid w:val="00AA6528"/>
    <w:rsid w:val="00AA6E10"/>
    <w:rsid w:val="00AA723C"/>
    <w:rsid w:val="00AA72B7"/>
    <w:rsid w:val="00AA7702"/>
    <w:rsid w:val="00AA7A7B"/>
    <w:rsid w:val="00AA7AB8"/>
    <w:rsid w:val="00AA7AF6"/>
    <w:rsid w:val="00AA7BD6"/>
    <w:rsid w:val="00AB0582"/>
    <w:rsid w:val="00AB063D"/>
    <w:rsid w:val="00AB0682"/>
    <w:rsid w:val="00AB06A2"/>
    <w:rsid w:val="00AB0967"/>
    <w:rsid w:val="00AB0D5D"/>
    <w:rsid w:val="00AB0DBF"/>
    <w:rsid w:val="00AB140B"/>
    <w:rsid w:val="00AB1E3F"/>
    <w:rsid w:val="00AB2080"/>
    <w:rsid w:val="00AB2466"/>
    <w:rsid w:val="00AB2472"/>
    <w:rsid w:val="00AB2ADF"/>
    <w:rsid w:val="00AB3921"/>
    <w:rsid w:val="00AB39B1"/>
    <w:rsid w:val="00AB3A00"/>
    <w:rsid w:val="00AB3A19"/>
    <w:rsid w:val="00AB3E40"/>
    <w:rsid w:val="00AB3EBE"/>
    <w:rsid w:val="00AB43D0"/>
    <w:rsid w:val="00AB4887"/>
    <w:rsid w:val="00AB4A09"/>
    <w:rsid w:val="00AB4AED"/>
    <w:rsid w:val="00AB4D49"/>
    <w:rsid w:val="00AB4E7D"/>
    <w:rsid w:val="00AB5031"/>
    <w:rsid w:val="00AB535E"/>
    <w:rsid w:val="00AB5810"/>
    <w:rsid w:val="00AB5A15"/>
    <w:rsid w:val="00AB6098"/>
    <w:rsid w:val="00AB6329"/>
    <w:rsid w:val="00AB67CC"/>
    <w:rsid w:val="00AB6970"/>
    <w:rsid w:val="00AB6C43"/>
    <w:rsid w:val="00AB71DC"/>
    <w:rsid w:val="00AB725D"/>
    <w:rsid w:val="00AB75EB"/>
    <w:rsid w:val="00AB77F2"/>
    <w:rsid w:val="00AB7C4E"/>
    <w:rsid w:val="00AB7F76"/>
    <w:rsid w:val="00AC0D64"/>
    <w:rsid w:val="00AC113B"/>
    <w:rsid w:val="00AC124A"/>
    <w:rsid w:val="00AC181E"/>
    <w:rsid w:val="00AC1939"/>
    <w:rsid w:val="00AC1B5F"/>
    <w:rsid w:val="00AC1CED"/>
    <w:rsid w:val="00AC1DEB"/>
    <w:rsid w:val="00AC2091"/>
    <w:rsid w:val="00AC21F4"/>
    <w:rsid w:val="00AC2281"/>
    <w:rsid w:val="00AC2710"/>
    <w:rsid w:val="00AC2A14"/>
    <w:rsid w:val="00AC337E"/>
    <w:rsid w:val="00AC3401"/>
    <w:rsid w:val="00AC3856"/>
    <w:rsid w:val="00AC3A85"/>
    <w:rsid w:val="00AC3BB3"/>
    <w:rsid w:val="00AC3DC2"/>
    <w:rsid w:val="00AC3F09"/>
    <w:rsid w:val="00AC472B"/>
    <w:rsid w:val="00AC479A"/>
    <w:rsid w:val="00AC482A"/>
    <w:rsid w:val="00AC4836"/>
    <w:rsid w:val="00AC493A"/>
    <w:rsid w:val="00AC4B78"/>
    <w:rsid w:val="00AC537A"/>
    <w:rsid w:val="00AC53BA"/>
    <w:rsid w:val="00AC5661"/>
    <w:rsid w:val="00AC5ED2"/>
    <w:rsid w:val="00AC6079"/>
    <w:rsid w:val="00AC6132"/>
    <w:rsid w:val="00AC62F9"/>
    <w:rsid w:val="00AC651F"/>
    <w:rsid w:val="00AC6D5D"/>
    <w:rsid w:val="00AC7177"/>
    <w:rsid w:val="00AC744A"/>
    <w:rsid w:val="00AC7475"/>
    <w:rsid w:val="00AC7AE1"/>
    <w:rsid w:val="00AC7C05"/>
    <w:rsid w:val="00AC7D06"/>
    <w:rsid w:val="00AC7E1D"/>
    <w:rsid w:val="00AC7F5F"/>
    <w:rsid w:val="00AD0C69"/>
    <w:rsid w:val="00AD150D"/>
    <w:rsid w:val="00AD167C"/>
    <w:rsid w:val="00AD16C3"/>
    <w:rsid w:val="00AD17C7"/>
    <w:rsid w:val="00AD19E4"/>
    <w:rsid w:val="00AD20DF"/>
    <w:rsid w:val="00AD2108"/>
    <w:rsid w:val="00AD2622"/>
    <w:rsid w:val="00AD2678"/>
    <w:rsid w:val="00AD279E"/>
    <w:rsid w:val="00AD295C"/>
    <w:rsid w:val="00AD2C10"/>
    <w:rsid w:val="00AD2D4B"/>
    <w:rsid w:val="00AD30AD"/>
    <w:rsid w:val="00AD347A"/>
    <w:rsid w:val="00AD3C1B"/>
    <w:rsid w:val="00AD4041"/>
    <w:rsid w:val="00AD4213"/>
    <w:rsid w:val="00AD42CA"/>
    <w:rsid w:val="00AD5138"/>
    <w:rsid w:val="00AD5B96"/>
    <w:rsid w:val="00AD5C0D"/>
    <w:rsid w:val="00AD5FD9"/>
    <w:rsid w:val="00AD60DC"/>
    <w:rsid w:val="00AD6157"/>
    <w:rsid w:val="00AD6956"/>
    <w:rsid w:val="00AD6AA1"/>
    <w:rsid w:val="00AD6C96"/>
    <w:rsid w:val="00AD6F27"/>
    <w:rsid w:val="00AD6FF8"/>
    <w:rsid w:val="00AD70ED"/>
    <w:rsid w:val="00AD769D"/>
    <w:rsid w:val="00AD789C"/>
    <w:rsid w:val="00AE0505"/>
    <w:rsid w:val="00AE0566"/>
    <w:rsid w:val="00AE06BB"/>
    <w:rsid w:val="00AE0AB0"/>
    <w:rsid w:val="00AE0C87"/>
    <w:rsid w:val="00AE0F84"/>
    <w:rsid w:val="00AE10CB"/>
    <w:rsid w:val="00AE15CB"/>
    <w:rsid w:val="00AE1B04"/>
    <w:rsid w:val="00AE1CFD"/>
    <w:rsid w:val="00AE23CC"/>
    <w:rsid w:val="00AE23E0"/>
    <w:rsid w:val="00AE286C"/>
    <w:rsid w:val="00AE2941"/>
    <w:rsid w:val="00AE2D66"/>
    <w:rsid w:val="00AE2E3B"/>
    <w:rsid w:val="00AE302B"/>
    <w:rsid w:val="00AE3304"/>
    <w:rsid w:val="00AE33C4"/>
    <w:rsid w:val="00AE356B"/>
    <w:rsid w:val="00AE3741"/>
    <w:rsid w:val="00AE3B9C"/>
    <w:rsid w:val="00AE3D4C"/>
    <w:rsid w:val="00AE3E09"/>
    <w:rsid w:val="00AE3FDE"/>
    <w:rsid w:val="00AE40FE"/>
    <w:rsid w:val="00AE447D"/>
    <w:rsid w:val="00AE4742"/>
    <w:rsid w:val="00AE488B"/>
    <w:rsid w:val="00AE4CA2"/>
    <w:rsid w:val="00AE53B3"/>
    <w:rsid w:val="00AE57EF"/>
    <w:rsid w:val="00AE5C68"/>
    <w:rsid w:val="00AE5D19"/>
    <w:rsid w:val="00AE6618"/>
    <w:rsid w:val="00AE664E"/>
    <w:rsid w:val="00AE69A2"/>
    <w:rsid w:val="00AE6B3C"/>
    <w:rsid w:val="00AE6CE6"/>
    <w:rsid w:val="00AE71D8"/>
    <w:rsid w:val="00AE739A"/>
    <w:rsid w:val="00AE77ED"/>
    <w:rsid w:val="00AE78F1"/>
    <w:rsid w:val="00AE7A8D"/>
    <w:rsid w:val="00AE7DE1"/>
    <w:rsid w:val="00AE7F57"/>
    <w:rsid w:val="00AF0749"/>
    <w:rsid w:val="00AF08F6"/>
    <w:rsid w:val="00AF0ACB"/>
    <w:rsid w:val="00AF0B18"/>
    <w:rsid w:val="00AF0B91"/>
    <w:rsid w:val="00AF0C80"/>
    <w:rsid w:val="00AF0FAF"/>
    <w:rsid w:val="00AF10ED"/>
    <w:rsid w:val="00AF1836"/>
    <w:rsid w:val="00AF18FD"/>
    <w:rsid w:val="00AF1C3A"/>
    <w:rsid w:val="00AF24BC"/>
    <w:rsid w:val="00AF26AC"/>
    <w:rsid w:val="00AF277F"/>
    <w:rsid w:val="00AF2BF8"/>
    <w:rsid w:val="00AF2C2D"/>
    <w:rsid w:val="00AF2EA4"/>
    <w:rsid w:val="00AF351D"/>
    <w:rsid w:val="00AF3DDE"/>
    <w:rsid w:val="00AF4018"/>
    <w:rsid w:val="00AF44D4"/>
    <w:rsid w:val="00AF4540"/>
    <w:rsid w:val="00AF4872"/>
    <w:rsid w:val="00AF4880"/>
    <w:rsid w:val="00AF4A5C"/>
    <w:rsid w:val="00AF4AF9"/>
    <w:rsid w:val="00AF4B03"/>
    <w:rsid w:val="00AF4D67"/>
    <w:rsid w:val="00AF5413"/>
    <w:rsid w:val="00AF5436"/>
    <w:rsid w:val="00AF5446"/>
    <w:rsid w:val="00AF572A"/>
    <w:rsid w:val="00AF5A0E"/>
    <w:rsid w:val="00AF5B98"/>
    <w:rsid w:val="00AF615C"/>
    <w:rsid w:val="00AF6C31"/>
    <w:rsid w:val="00AF6C56"/>
    <w:rsid w:val="00AF6EF8"/>
    <w:rsid w:val="00AF6F6E"/>
    <w:rsid w:val="00AF7209"/>
    <w:rsid w:val="00AF738C"/>
    <w:rsid w:val="00AF79AC"/>
    <w:rsid w:val="00AF7B39"/>
    <w:rsid w:val="00AF7C96"/>
    <w:rsid w:val="00B000B8"/>
    <w:rsid w:val="00B000FB"/>
    <w:rsid w:val="00B00335"/>
    <w:rsid w:val="00B00A60"/>
    <w:rsid w:val="00B00B82"/>
    <w:rsid w:val="00B00DA9"/>
    <w:rsid w:val="00B00ED4"/>
    <w:rsid w:val="00B010D7"/>
    <w:rsid w:val="00B011B1"/>
    <w:rsid w:val="00B01238"/>
    <w:rsid w:val="00B0145E"/>
    <w:rsid w:val="00B0171D"/>
    <w:rsid w:val="00B01B00"/>
    <w:rsid w:val="00B01B98"/>
    <w:rsid w:val="00B022CC"/>
    <w:rsid w:val="00B02A63"/>
    <w:rsid w:val="00B02AE9"/>
    <w:rsid w:val="00B02CAD"/>
    <w:rsid w:val="00B0316C"/>
    <w:rsid w:val="00B0366A"/>
    <w:rsid w:val="00B03CA0"/>
    <w:rsid w:val="00B03F91"/>
    <w:rsid w:val="00B04655"/>
    <w:rsid w:val="00B04784"/>
    <w:rsid w:val="00B04D02"/>
    <w:rsid w:val="00B0563B"/>
    <w:rsid w:val="00B05683"/>
    <w:rsid w:val="00B056A9"/>
    <w:rsid w:val="00B057D2"/>
    <w:rsid w:val="00B058B8"/>
    <w:rsid w:val="00B059E4"/>
    <w:rsid w:val="00B067D3"/>
    <w:rsid w:val="00B06A3B"/>
    <w:rsid w:val="00B074B3"/>
    <w:rsid w:val="00B0783C"/>
    <w:rsid w:val="00B078C9"/>
    <w:rsid w:val="00B079AE"/>
    <w:rsid w:val="00B07D1C"/>
    <w:rsid w:val="00B07E1B"/>
    <w:rsid w:val="00B105B0"/>
    <w:rsid w:val="00B108A3"/>
    <w:rsid w:val="00B110F8"/>
    <w:rsid w:val="00B1128B"/>
    <w:rsid w:val="00B112C5"/>
    <w:rsid w:val="00B114E7"/>
    <w:rsid w:val="00B11AEF"/>
    <w:rsid w:val="00B11CBF"/>
    <w:rsid w:val="00B11F6F"/>
    <w:rsid w:val="00B12763"/>
    <w:rsid w:val="00B128E5"/>
    <w:rsid w:val="00B12E3B"/>
    <w:rsid w:val="00B13339"/>
    <w:rsid w:val="00B13A99"/>
    <w:rsid w:val="00B14159"/>
    <w:rsid w:val="00B14733"/>
    <w:rsid w:val="00B14858"/>
    <w:rsid w:val="00B14F77"/>
    <w:rsid w:val="00B15161"/>
    <w:rsid w:val="00B15BCE"/>
    <w:rsid w:val="00B15C1A"/>
    <w:rsid w:val="00B15D55"/>
    <w:rsid w:val="00B15E7A"/>
    <w:rsid w:val="00B16A76"/>
    <w:rsid w:val="00B16BE5"/>
    <w:rsid w:val="00B17ADA"/>
    <w:rsid w:val="00B17C21"/>
    <w:rsid w:val="00B201C4"/>
    <w:rsid w:val="00B20745"/>
    <w:rsid w:val="00B209A1"/>
    <w:rsid w:val="00B20E0D"/>
    <w:rsid w:val="00B216CB"/>
    <w:rsid w:val="00B225FC"/>
    <w:rsid w:val="00B228B3"/>
    <w:rsid w:val="00B23014"/>
    <w:rsid w:val="00B232E6"/>
    <w:rsid w:val="00B235E0"/>
    <w:rsid w:val="00B23777"/>
    <w:rsid w:val="00B245BF"/>
    <w:rsid w:val="00B24901"/>
    <w:rsid w:val="00B249AE"/>
    <w:rsid w:val="00B24B53"/>
    <w:rsid w:val="00B24ED0"/>
    <w:rsid w:val="00B251E5"/>
    <w:rsid w:val="00B25218"/>
    <w:rsid w:val="00B252C8"/>
    <w:rsid w:val="00B253AE"/>
    <w:rsid w:val="00B253BF"/>
    <w:rsid w:val="00B25472"/>
    <w:rsid w:val="00B25676"/>
    <w:rsid w:val="00B259DF"/>
    <w:rsid w:val="00B25D01"/>
    <w:rsid w:val="00B25ECD"/>
    <w:rsid w:val="00B26214"/>
    <w:rsid w:val="00B2652F"/>
    <w:rsid w:val="00B278B6"/>
    <w:rsid w:val="00B27ADD"/>
    <w:rsid w:val="00B27AE3"/>
    <w:rsid w:val="00B30070"/>
    <w:rsid w:val="00B301B7"/>
    <w:rsid w:val="00B3022C"/>
    <w:rsid w:val="00B30385"/>
    <w:rsid w:val="00B309D1"/>
    <w:rsid w:val="00B30C1E"/>
    <w:rsid w:val="00B315DB"/>
    <w:rsid w:val="00B320A9"/>
    <w:rsid w:val="00B3211D"/>
    <w:rsid w:val="00B325B4"/>
    <w:rsid w:val="00B33767"/>
    <w:rsid w:val="00B33F55"/>
    <w:rsid w:val="00B341E0"/>
    <w:rsid w:val="00B34945"/>
    <w:rsid w:val="00B34B67"/>
    <w:rsid w:val="00B35C22"/>
    <w:rsid w:val="00B35E55"/>
    <w:rsid w:val="00B35F82"/>
    <w:rsid w:val="00B3606E"/>
    <w:rsid w:val="00B360D2"/>
    <w:rsid w:val="00B360E3"/>
    <w:rsid w:val="00B37028"/>
    <w:rsid w:val="00B373D0"/>
    <w:rsid w:val="00B37632"/>
    <w:rsid w:val="00B37729"/>
    <w:rsid w:val="00B37790"/>
    <w:rsid w:val="00B37A68"/>
    <w:rsid w:val="00B4009E"/>
    <w:rsid w:val="00B4013C"/>
    <w:rsid w:val="00B4087F"/>
    <w:rsid w:val="00B408FE"/>
    <w:rsid w:val="00B40B36"/>
    <w:rsid w:val="00B40FB4"/>
    <w:rsid w:val="00B411DF"/>
    <w:rsid w:val="00B412A2"/>
    <w:rsid w:val="00B417AB"/>
    <w:rsid w:val="00B41974"/>
    <w:rsid w:val="00B41978"/>
    <w:rsid w:val="00B41BCC"/>
    <w:rsid w:val="00B41DED"/>
    <w:rsid w:val="00B4213D"/>
    <w:rsid w:val="00B4218A"/>
    <w:rsid w:val="00B43342"/>
    <w:rsid w:val="00B436E2"/>
    <w:rsid w:val="00B43960"/>
    <w:rsid w:val="00B44107"/>
    <w:rsid w:val="00B44109"/>
    <w:rsid w:val="00B44293"/>
    <w:rsid w:val="00B443F3"/>
    <w:rsid w:val="00B4453C"/>
    <w:rsid w:val="00B44B1F"/>
    <w:rsid w:val="00B4540F"/>
    <w:rsid w:val="00B454AC"/>
    <w:rsid w:val="00B456D9"/>
    <w:rsid w:val="00B45A33"/>
    <w:rsid w:val="00B45F0F"/>
    <w:rsid w:val="00B45F4D"/>
    <w:rsid w:val="00B45F57"/>
    <w:rsid w:val="00B465FF"/>
    <w:rsid w:val="00B46922"/>
    <w:rsid w:val="00B46B19"/>
    <w:rsid w:val="00B473F8"/>
    <w:rsid w:val="00B4789C"/>
    <w:rsid w:val="00B500A4"/>
    <w:rsid w:val="00B50170"/>
    <w:rsid w:val="00B50B56"/>
    <w:rsid w:val="00B5128C"/>
    <w:rsid w:val="00B5138A"/>
    <w:rsid w:val="00B51836"/>
    <w:rsid w:val="00B51BB9"/>
    <w:rsid w:val="00B52FD9"/>
    <w:rsid w:val="00B53123"/>
    <w:rsid w:val="00B531DA"/>
    <w:rsid w:val="00B53379"/>
    <w:rsid w:val="00B533E3"/>
    <w:rsid w:val="00B5371D"/>
    <w:rsid w:val="00B539BD"/>
    <w:rsid w:val="00B53CB7"/>
    <w:rsid w:val="00B543B7"/>
    <w:rsid w:val="00B54677"/>
    <w:rsid w:val="00B54758"/>
    <w:rsid w:val="00B54849"/>
    <w:rsid w:val="00B54E8E"/>
    <w:rsid w:val="00B54FA2"/>
    <w:rsid w:val="00B55282"/>
    <w:rsid w:val="00B556D6"/>
    <w:rsid w:val="00B557B7"/>
    <w:rsid w:val="00B55944"/>
    <w:rsid w:val="00B55ADF"/>
    <w:rsid w:val="00B55B8C"/>
    <w:rsid w:val="00B564D0"/>
    <w:rsid w:val="00B565EB"/>
    <w:rsid w:val="00B57089"/>
    <w:rsid w:val="00B57C31"/>
    <w:rsid w:val="00B57D5D"/>
    <w:rsid w:val="00B6019A"/>
    <w:rsid w:val="00B601E4"/>
    <w:rsid w:val="00B6031C"/>
    <w:rsid w:val="00B6047F"/>
    <w:rsid w:val="00B6053A"/>
    <w:rsid w:val="00B606E2"/>
    <w:rsid w:val="00B607BB"/>
    <w:rsid w:val="00B607C8"/>
    <w:rsid w:val="00B60A8D"/>
    <w:rsid w:val="00B613F1"/>
    <w:rsid w:val="00B61624"/>
    <w:rsid w:val="00B616EC"/>
    <w:rsid w:val="00B616F0"/>
    <w:rsid w:val="00B622CD"/>
    <w:rsid w:val="00B62370"/>
    <w:rsid w:val="00B630E3"/>
    <w:rsid w:val="00B631E2"/>
    <w:rsid w:val="00B63574"/>
    <w:rsid w:val="00B63773"/>
    <w:rsid w:val="00B63D1B"/>
    <w:rsid w:val="00B63EC4"/>
    <w:rsid w:val="00B63F5E"/>
    <w:rsid w:val="00B64141"/>
    <w:rsid w:val="00B6482A"/>
    <w:rsid w:val="00B64CE3"/>
    <w:rsid w:val="00B64DC1"/>
    <w:rsid w:val="00B64E72"/>
    <w:rsid w:val="00B651FF"/>
    <w:rsid w:val="00B652CF"/>
    <w:rsid w:val="00B65507"/>
    <w:rsid w:val="00B65624"/>
    <w:rsid w:val="00B660B7"/>
    <w:rsid w:val="00B6633F"/>
    <w:rsid w:val="00B66598"/>
    <w:rsid w:val="00B666E2"/>
    <w:rsid w:val="00B667D1"/>
    <w:rsid w:val="00B66851"/>
    <w:rsid w:val="00B66F68"/>
    <w:rsid w:val="00B674F8"/>
    <w:rsid w:val="00B678A7"/>
    <w:rsid w:val="00B67916"/>
    <w:rsid w:val="00B67D69"/>
    <w:rsid w:val="00B705C4"/>
    <w:rsid w:val="00B70932"/>
    <w:rsid w:val="00B70A6C"/>
    <w:rsid w:val="00B70DB5"/>
    <w:rsid w:val="00B71057"/>
    <w:rsid w:val="00B710FC"/>
    <w:rsid w:val="00B71770"/>
    <w:rsid w:val="00B71CAE"/>
    <w:rsid w:val="00B71CE4"/>
    <w:rsid w:val="00B71DF6"/>
    <w:rsid w:val="00B71EFD"/>
    <w:rsid w:val="00B7224F"/>
    <w:rsid w:val="00B72A15"/>
    <w:rsid w:val="00B72C01"/>
    <w:rsid w:val="00B72C6D"/>
    <w:rsid w:val="00B72DCC"/>
    <w:rsid w:val="00B72E63"/>
    <w:rsid w:val="00B73179"/>
    <w:rsid w:val="00B73246"/>
    <w:rsid w:val="00B73498"/>
    <w:rsid w:val="00B735CC"/>
    <w:rsid w:val="00B73B18"/>
    <w:rsid w:val="00B73B3F"/>
    <w:rsid w:val="00B73D63"/>
    <w:rsid w:val="00B74018"/>
    <w:rsid w:val="00B740A1"/>
    <w:rsid w:val="00B74947"/>
    <w:rsid w:val="00B74FED"/>
    <w:rsid w:val="00B75247"/>
    <w:rsid w:val="00B754FA"/>
    <w:rsid w:val="00B75773"/>
    <w:rsid w:val="00B758D4"/>
    <w:rsid w:val="00B75948"/>
    <w:rsid w:val="00B75D31"/>
    <w:rsid w:val="00B76485"/>
    <w:rsid w:val="00B76562"/>
    <w:rsid w:val="00B76627"/>
    <w:rsid w:val="00B7730D"/>
    <w:rsid w:val="00B77314"/>
    <w:rsid w:val="00B77913"/>
    <w:rsid w:val="00B779D5"/>
    <w:rsid w:val="00B8003A"/>
    <w:rsid w:val="00B80394"/>
    <w:rsid w:val="00B80499"/>
    <w:rsid w:val="00B80519"/>
    <w:rsid w:val="00B80B6C"/>
    <w:rsid w:val="00B80E99"/>
    <w:rsid w:val="00B81838"/>
    <w:rsid w:val="00B81BCC"/>
    <w:rsid w:val="00B81BD8"/>
    <w:rsid w:val="00B8232F"/>
    <w:rsid w:val="00B824FB"/>
    <w:rsid w:val="00B82646"/>
    <w:rsid w:val="00B8276D"/>
    <w:rsid w:val="00B82BC7"/>
    <w:rsid w:val="00B82C2C"/>
    <w:rsid w:val="00B82F10"/>
    <w:rsid w:val="00B834FD"/>
    <w:rsid w:val="00B836FA"/>
    <w:rsid w:val="00B83C70"/>
    <w:rsid w:val="00B83EF9"/>
    <w:rsid w:val="00B847B2"/>
    <w:rsid w:val="00B847FC"/>
    <w:rsid w:val="00B84ACF"/>
    <w:rsid w:val="00B84B7C"/>
    <w:rsid w:val="00B84C02"/>
    <w:rsid w:val="00B84C46"/>
    <w:rsid w:val="00B856EB"/>
    <w:rsid w:val="00B859D8"/>
    <w:rsid w:val="00B85B68"/>
    <w:rsid w:val="00B8625B"/>
    <w:rsid w:val="00B862A1"/>
    <w:rsid w:val="00B86329"/>
    <w:rsid w:val="00B86380"/>
    <w:rsid w:val="00B86C78"/>
    <w:rsid w:val="00B86D54"/>
    <w:rsid w:val="00B871B2"/>
    <w:rsid w:val="00B87236"/>
    <w:rsid w:val="00B87665"/>
    <w:rsid w:val="00B87957"/>
    <w:rsid w:val="00B87E90"/>
    <w:rsid w:val="00B87F32"/>
    <w:rsid w:val="00B90176"/>
    <w:rsid w:val="00B9018E"/>
    <w:rsid w:val="00B902B4"/>
    <w:rsid w:val="00B9031B"/>
    <w:rsid w:val="00B90AC2"/>
    <w:rsid w:val="00B90C4E"/>
    <w:rsid w:val="00B90F96"/>
    <w:rsid w:val="00B915DD"/>
    <w:rsid w:val="00B91C5F"/>
    <w:rsid w:val="00B91D84"/>
    <w:rsid w:val="00B91E09"/>
    <w:rsid w:val="00B91EB6"/>
    <w:rsid w:val="00B921A6"/>
    <w:rsid w:val="00B92B15"/>
    <w:rsid w:val="00B92BFA"/>
    <w:rsid w:val="00B931AA"/>
    <w:rsid w:val="00B9354A"/>
    <w:rsid w:val="00B939D4"/>
    <w:rsid w:val="00B93BF2"/>
    <w:rsid w:val="00B93C67"/>
    <w:rsid w:val="00B9489F"/>
    <w:rsid w:val="00B94A20"/>
    <w:rsid w:val="00B959CB"/>
    <w:rsid w:val="00B95B36"/>
    <w:rsid w:val="00B96078"/>
    <w:rsid w:val="00B96434"/>
    <w:rsid w:val="00B96476"/>
    <w:rsid w:val="00B965D1"/>
    <w:rsid w:val="00B969AF"/>
    <w:rsid w:val="00B96B28"/>
    <w:rsid w:val="00B97359"/>
    <w:rsid w:val="00B97898"/>
    <w:rsid w:val="00B97A8F"/>
    <w:rsid w:val="00BA00E0"/>
    <w:rsid w:val="00BA1AB9"/>
    <w:rsid w:val="00BA1DEA"/>
    <w:rsid w:val="00BA1E1E"/>
    <w:rsid w:val="00BA2066"/>
    <w:rsid w:val="00BA2125"/>
    <w:rsid w:val="00BA2A97"/>
    <w:rsid w:val="00BA2CC9"/>
    <w:rsid w:val="00BA3085"/>
    <w:rsid w:val="00BA3624"/>
    <w:rsid w:val="00BA3714"/>
    <w:rsid w:val="00BA3DAC"/>
    <w:rsid w:val="00BA3E83"/>
    <w:rsid w:val="00BA3FEF"/>
    <w:rsid w:val="00BA4AC5"/>
    <w:rsid w:val="00BA4C63"/>
    <w:rsid w:val="00BA4E58"/>
    <w:rsid w:val="00BA577B"/>
    <w:rsid w:val="00BA5FA5"/>
    <w:rsid w:val="00BA6290"/>
    <w:rsid w:val="00BA62D6"/>
    <w:rsid w:val="00BA6338"/>
    <w:rsid w:val="00BA665E"/>
    <w:rsid w:val="00BA6682"/>
    <w:rsid w:val="00BA66FC"/>
    <w:rsid w:val="00BA6777"/>
    <w:rsid w:val="00BA6BB9"/>
    <w:rsid w:val="00BA6C6C"/>
    <w:rsid w:val="00BA6DFC"/>
    <w:rsid w:val="00BA7074"/>
    <w:rsid w:val="00BA711F"/>
    <w:rsid w:val="00BA792E"/>
    <w:rsid w:val="00BA79AE"/>
    <w:rsid w:val="00BA7A76"/>
    <w:rsid w:val="00BB0D06"/>
    <w:rsid w:val="00BB119E"/>
    <w:rsid w:val="00BB11E6"/>
    <w:rsid w:val="00BB1334"/>
    <w:rsid w:val="00BB1BF1"/>
    <w:rsid w:val="00BB1F0F"/>
    <w:rsid w:val="00BB1F31"/>
    <w:rsid w:val="00BB201D"/>
    <w:rsid w:val="00BB2789"/>
    <w:rsid w:val="00BB2B38"/>
    <w:rsid w:val="00BB2E2F"/>
    <w:rsid w:val="00BB331F"/>
    <w:rsid w:val="00BB36DD"/>
    <w:rsid w:val="00BB38CE"/>
    <w:rsid w:val="00BB3A1B"/>
    <w:rsid w:val="00BB3B4D"/>
    <w:rsid w:val="00BB3E9E"/>
    <w:rsid w:val="00BB3ED8"/>
    <w:rsid w:val="00BB4732"/>
    <w:rsid w:val="00BB4B77"/>
    <w:rsid w:val="00BB5F62"/>
    <w:rsid w:val="00BB5FBD"/>
    <w:rsid w:val="00BB6083"/>
    <w:rsid w:val="00BB6305"/>
    <w:rsid w:val="00BB6706"/>
    <w:rsid w:val="00BB6EE9"/>
    <w:rsid w:val="00BB6FCF"/>
    <w:rsid w:val="00BB75AF"/>
    <w:rsid w:val="00BB767B"/>
    <w:rsid w:val="00BB7737"/>
    <w:rsid w:val="00BB7829"/>
    <w:rsid w:val="00BB7A0A"/>
    <w:rsid w:val="00BB7CE2"/>
    <w:rsid w:val="00BB7CEF"/>
    <w:rsid w:val="00BB7FC9"/>
    <w:rsid w:val="00BC0196"/>
    <w:rsid w:val="00BC038A"/>
    <w:rsid w:val="00BC04A0"/>
    <w:rsid w:val="00BC054E"/>
    <w:rsid w:val="00BC08BE"/>
    <w:rsid w:val="00BC0A98"/>
    <w:rsid w:val="00BC14A4"/>
    <w:rsid w:val="00BC15F3"/>
    <w:rsid w:val="00BC17FA"/>
    <w:rsid w:val="00BC197B"/>
    <w:rsid w:val="00BC1C08"/>
    <w:rsid w:val="00BC20CF"/>
    <w:rsid w:val="00BC25B6"/>
    <w:rsid w:val="00BC27AC"/>
    <w:rsid w:val="00BC2F45"/>
    <w:rsid w:val="00BC31C6"/>
    <w:rsid w:val="00BC32A2"/>
    <w:rsid w:val="00BC32AC"/>
    <w:rsid w:val="00BC333E"/>
    <w:rsid w:val="00BC33DA"/>
    <w:rsid w:val="00BC37F4"/>
    <w:rsid w:val="00BC3B75"/>
    <w:rsid w:val="00BC43DC"/>
    <w:rsid w:val="00BC47DF"/>
    <w:rsid w:val="00BC5287"/>
    <w:rsid w:val="00BC5733"/>
    <w:rsid w:val="00BC5986"/>
    <w:rsid w:val="00BC5C3A"/>
    <w:rsid w:val="00BC5D0D"/>
    <w:rsid w:val="00BC607E"/>
    <w:rsid w:val="00BC646F"/>
    <w:rsid w:val="00BC66B2"/>
    <w:rsid w:val="00BC6986"/>
    <w:rsid w:val="00BC6B3A"/>
    <w:rsid w:val="00BC6B84"/>
    <w:rsid w:val="00BC6DD5"/>
    <w:rsid w:val="00BC6E49"/>
    <w:rsid w:val="00BC6EC4"/>
    <w:rsid w:val="00BC71DC"/>
    <w:rsid w:val="00BC71E2"/>
    <w:rsid w:val="00BC7615"/>
    <w:rsid w:val="00BC7624"/>
    <w:rsid w:val="00BC7870"/>
    <w:rsid w:val="00BC79D7"/>
    <w:rsid w:val="00BC7ABF"/>
    <w:rsid w:val="00BC7E2C"/>
    <w:rsid w:val="00BD00D3"/>
    <w:rsid w:val="00BD0215"/>
    <w:rsid w:val="00BD0867"/>
    <w:rsid w:val="00BD0982"/>
    <w:rsid w:val="00BD13B9"/>
    <w:rsid w:val="00BD1457"/>
    <w:rsid w:val="00BD153F"/>
    <w:rsid w:val="00BD157D"/>
    <w:rsid w:val="00BD178F"/>
    <w:rsid w:val="00BD2061"/>
    <w:rsid w:val="00BD2DCA"/>
    <w:rsid w:val="00BD3384"/>
    <w:rsid w:val="00BD385C"/>
    <w:rsid w:val="00BD3966"/>
    <w:rsid w:val="00BD3AE9"/>
    <w:rsid w:val="00BD3ED2"/>
    <w:rsid w:val="00BD4158"/>
    <w:rsid w:val="00BD41C0"/>
    <w:rsid w:val="00BD42CA"/>
    <w:rsid w:val="00BD436E"/>
    <w:rsid w:val="00BD4406"/>
    <w:rsid w:val="00BD49B3"/>
    <w:rsid w:val="00BD49D0"/>
    <w:rsid w:val="00BD5010"/>
    <w:rsid w:val="00BD5074"/>
    <w:rsid w:val="00BD528B"/>
    <w:rsid w:val="00BD5A2E"/>
    <w:rsid w:val="00BD5C08"/>
    <w:rsid w:val="00BD5D35"/>
    <w:rsid w:val="00BD6305"/>
    <w:rsid w:val="00BD65F9"/>
    <w:rsid w:val="00BD6A0D"/>
    <w:rsid w:val="00BD7376"/>
    <w:rsid w:val="00BD73F6"/>
    <w:rsid w:val="00BD74DE"/>
    <w:rsid w:val="00BD7863"/>
    <w:rsid w:val="00BD7B69"/>
    <w:rsid w:val="00BD7E05"/>
    <w:rsid w:val="00BD7E1C"/>
    <w:rsid w:val="00BE00D0"/>
    <w:rsid w:val="00BE0808"/>
    <w:rsid w:val="00BE0A67"/>
    <w:rsid w:val="00BE1508"/>
    <w:rsid w:val="00BE1A35"/>
    <w:rsid w:val="00BE1A39"/>
    <w:rsid w:val="00BE1BAE"/>
    <w:rsid w:val="00BE1EEE"/>
    <w:rsid w:val="00BE2AD9"/>
    <w:rsid w:val="00BE2B6B"/>
    <w:rsid w:val="00BE2FE7"/>
    <w:rsid w:val="00BE3AED"/>
    <w:rsid w:val="00BE3F57"/>
    <w:rsid w:val="00BE3F63"/>
    <w:rsid w:val="00BE49F6"/>
    <w:rsid w:val="00BE5002"/>
    <w:rsid w:val="00BE56E8"/>
    <w:rsid w:val="00BE5CBB"/>
    <w:rsid w:val="00BE5D52"/>
    <w:rsid w:val="00BE5D5F"/>
    <w:rsid w:val="00BE61B3"/>
    <w:rsid w:val="00BE63A1"/>
    <w:rsid w:val="00BE646C"/>
    <w:rsid w:val="00BE6656"/>
    <w:rsid w:val="00BE69C1"/>
    <w:rsid w:val="00BE7AE3"/>
    <w:rsid w:val="00BF0490"/>
    <w:rsid w:val="00BF0667"/>
    <w:rsid w:val="00BF0B3B"/>
    <w:rsid w:val="00BF0C93"/>
    <w:rsid w:val="00BF0D4C"/>
    <w:rsid w:val="00BF1059"/>
    <w:rsid w:val="00BF191D"/>
    <w:rsid w:val="00BF23B9"/>
    <w:rsid w:val="00BF2483"/>
    <w:rsid w:val="00BF2576"/>
    <w:rsid w:val="00BF2646"/>
    <w:rsid w:val="00BF27E4"/>
    <w:rsid w:val="00BF27FE"/>
    <w:rsid w:val="00BF2ADB"/>
    <w:rsid w:val="00BF3107"/>
    <w:rsid w:val="00BF3173"/>
    <w:rsid w:val="00BF3437"/>
    <w:rsid w:val="00BF3A6E"/>
    <w:rsid w:val="00BF3F92"/>
    <w:rsid w:val="00BF47BB"/>
    <w:rsid w:val="00BF47F2"/>
    <w:rsid w:val="00BF4800"/>
    <w:rsid w:val="00BF49A0"/>
    <w:rsid w:val="00BF4B51"/>
    <w:rsid w:val="00BF4C95"/>
    <w:rsid w:val="00BF4CFA"/>
    <w:rsid w:val="00BF5A2C"/>
    <w:rsid w:val="00BF5DEE"/>
    <w:rsid w:val="00BF5E3F"/>
    <w:rsid w:val="00BF5EB3"/>
    <w:rsid w:val="00BF6C48"/>
    <w:rsid w:val="00BF7130"/>
    <w:rsid w:val="00BF750D"/>
    <w:rsid w:val="00BF76B0"/>
    <w:rsid w:val="00BF77C1"/>
    <w:rsid w:val="00BF783C"/>
    <w:rsid w:val="00BF7AD4"/>
    <w:rsid w:val="00C0034A"/>
    <w:rsid w:val="00C00B0A"/>
    <w:rsid w:val="00C00B72"/>
    <w:rsid w:val="00C01252"/>
    <w:rsid w:val="00C01D14"/>
    <w:rsid w:val="00C01E44"/>
    <w:rsid w:val="00C01F0E"/>
    <w:rsid w:val="00C02593"/>
    <w:rsid w:val="00C02CE9"/>
    <w:rsid w:val="00C02E8B"/>
    <w:rsid w:val="00C02FCF"/>
    <w:rsid w:val="00C032FC"/>
    <w:rsid w:val="00C03502"/>
    <w:rsid w:val="00C0387C"/>
    <w:rsid w:val="00C03B05"/>
    <w:rsid w:val="00C043B3"/>
    <w:rsid w:val="00C04562"/>
    <w:rsid w:val="00C048A1"/>
    <w:rsid w:val="00C04969"/>
    <w:rsid w:val="00C049AD"/>
    <w:rsid w:val="00C04AC3"/>
    <w:rsid w:val="00C04D0F"/>
    <w:rsid w:val="00C04D74"/>
    <w:rsid w:val="00C057F8"/>
    <w:rsid w:val="00C05CCC"/>
    <w:rsid w:val="00C06786"/>
    <w:rsid w:val="00C06C84"/>
    <w:rsid w:val="00C074CF"/>
    <w:rsid w:val="00C074DC"/>
    <w:rsid w:val="00C0787A"/>
    <w:rsid w:val="00C079AB"/>
    <w:rsid w:val="00C07A27"/>
    <w:rsid w:val="00C07B9A"/>
    <w:rsid w:val="00C07D74"/>
    <w:rsid w:val="00C1033E"/>
    <w:rsid w:val="00C10A64"/>
    <w:rsid w:val="00C10AD8"/>
    <w:rsid w:val="00C10E56"/>
    <w:rsid w:val="00C10E61"/>
    <w:rsid w:val="00C110A5"/>
    <w:rsid w:val="00C1144C"/>
    <w:rsid w:val="00C1152E"/>
    <w:rsid w:val="00C11884"/>
    <w:rsid w:val="00C11CAC"/>
    <w:rsid w:val="00C120D8"/>
    <w:rsid w:val="00C121F6"/>
    <w:rsid w:val="00C1234D"/>
    <w:rsid w:val="00C126F9"/>
    <w:rsid w:val="00C128F6"/>
    <w:rsid w:val="00C12DA3"/>
    <w:rsid w:val="00C13134"/>
    <w:rsid w:val="00C132E7"/>
    <w:rsid w:val="00C135DC"/>
    <w:rsid w:val="00C138EF"/>
    <w:rsid w:val="00C13C08"/>
    <w:rsid w:val="00C1412B"/>
    <w:rsid w:val="00C1414D"/>
    <w:rsid w:val="00C142F7"/>
    <w:rsid w:val="00C14787"/>
    <w:rsid w:val="00C14A09"/>
    <w:rsid w:val="00C14B1D"/>
    <w:rsid w:val="00C14F42"/>
    <w:rsid w:val="00C15198"/>
    <w:rsid w:val="00C15744"/>
    <w:rsid w:val="00C1596D"/>
    <w:rsid w:val="00C15A0D"/>
    <w:rsid w:val="00C15B8D"/>
    <w:rsid w:val="00C16984"/>
    <w:rsid w:val="00C16C8D"/>
    <w:rsid w:val="00C17010"/>
    <w:rsid w:val="00C1706F"/>
    <w:rsid w:val="00C17074"/>
    <w:rsid w:val="00C17608"/>
    <w:rsid w:val="00C1795F"/>
    <w:rsid w:val="00C17B4D"/>
    <w:rsid w:val="00C17FC0"/>
    <w:rsid w:val="00C17FC8"/>
    <w:rsid w:val="00C204FC"/>
    <w:rsid w:val="00C20562"/>
    <w:rsid w:val="00C21109"/>
    <w:rsid w:val="00C215C3"/>
    <w:rsid w:val="00C21623"/>
    <w:rsid w:val="00C21881"/>
    <w:rsid w:val="00C21990"/>
    <w:rsid w:val="00C21B86"/>
    <w:rsid w:val="00C22536"/>
    <w:rsid w:val="00C22F7F"/>
    <w:rsid w:val="00C23115"/>
    <w:rsid w:val="00C23A96"/>
    <w:rsid w:val="00C24017"/>
    <w:rsid w:val="00C241F1"/>
    <w:rsid w:val="00C24208"/>
    <w:rsid w:val="00C2464A"/>
    <w:rsid w:val="00C247EB"/>
    <w:rsid w:val="00C248B3"/>
    <w:rsid w:val="00C249C6"/>
    <w:rsid w:val="00C24AE6"/>
    <w:rsid w:val="00C24B7E"/>
    <w:rsid w:val="00C2502E"/>
    <w:rsid w:val="00C251C7"/>
    <w:rsid w:val="00C25268"/>
    <w:rsid w:val="00C25685"/>
    <w:rsid w:val="00C25A1D"/>
    <w:rsid w:val="00C26051"/>
    <w:rsid w:val="00C26885"/>
    <w:rsid w:val="00C268A3"/>
    <w:rsid w:val="00C26925"/>
    <w:rsid w:val="00C270D7"/>
    <w:rsid w:val="00C2795E"/>
    <w:rsid w:val="00C27963"/>
    <w:rsid w:val="00C27B5B"/>
    <w:rsid w:val="00C27CC1"/>
    <w:rsid w:val="00C30494"/>
    <w:rsid w:val="00C304A2"/>
    <w:rsid w:val="00C305B3"/>
    <w:rsid w:val="00C30942"/>
    <w:rsid w:val="00C30FEB"/>
    <w:rsid w:val="00C31026"/>
    <w:rsid w:val="00C311FE"/>
    <w:rsid w:val="00C316D6"/>
    <w:rsid w:val="00C31844"/>
    <w:rsid w:val="00C31B54"/>
    <w:rsid w:val="00C31D72"/>
    <w:rsid w:val="00C32564"/>
    <w:rsid w:val="00C32C4C"/>
    <w:rsid w:val="00C32CC1"/>
    <w:rsid w:val="00C32F70"/>
    <w:rsid w:val="00C32FA2"/>
    <w:rsid w:val="00C33015"/>
    <w:rsid w:val="00C33576"/>
    <w:rsid w:val="00C336BB"/>
    <w:rsid w:val="00C33C7D"/>
    <w:rsid w:val="00C33D5B"/>
    <w:rsid w:val="00C34FDE"/>
    <w:rsid w:val="00C350E5"/>
    <w:rsid w:val="00C35680"/>
    <w:rsid w:val="00C35E76"/>
    <w:rsid w:val="00C36078"/>
    <w:rsid w:val="00C3650E"/>
    <w:rsid w:val="00C365AF"/>
    <w:rsid w:val="00C3675F"/>
    <w:rsid w:val="00C36F5A"/>
    <w:rsid w:val="00C3763C"/>
    <w:rsid w:val="00C402DC"/>
    <w:rsid w:val="00C4041C"/>
    <w:rsid w:val="00C406B2"/>
    <w:rsid w:val="00C4074C"/>
    <w:rsid w:val="00C40ADA"/>
    <w:rsid w:val="00C40D5A"/>
    <w:rsid w:val="00C4128F"/>
    <w:rsid w:val="00C41314"/>
    <w:rsid w:val="00C414CD"/>
    <w:rsid w:val="00C41C13"/>
    <w:rsid w:val="00C41DBE"/>
    <w:rsid w:val="00C41ED5"/>
    <w:rsid w:val="00C4253B"/>
    <w:rsid w:val="00C426EC"/>
    <w:rsid w:val="00C429A0"/>
    <w:rsid w:val="00C42CEF"/>
    <w:rsid w:val="00C4304B"/>
    <w:rsid w:val="00C433E9"/>
    <w:rsid w:val="00C43698"/>
    <w:rsid w:val="00C436B5"/>
    <w:rsid w:val="00C437BA"/>
    <w:rsid w:val="00C43AA6"/>
    <w:rsid w:val="00C43FE2"/>
    <w:rsid w:val="00C44272"/>
    <w:rsid w:val="00C443D1"/>
    <w:rsid w:val="00C44547"/>
    <w:rsid w:val="00C446F4"/>
    <w:rsid w:val="00C448FE"/>
    <w:rsid w:val="00C44A2C"/>
    <w:rsid w:val="00C44A5B"/>
    <w:rsid w:val="00C44E51"/>
    <w:rsid w:val="00C45239"/>
    <w:rsid w:val="00C45A94"/>
    <w:rsid w:val="00C45B84"/>
    <w:rsid w:val="00C45C3A"/>
    <w:rsid w:val="00C46260"/>
    <w:rsid w:val="00C4648B"/>
    <w:rsid w:val="00C46546"/>
    <w:rsid w:val="00C4726D"/>
    <w:rsid w:val="00C47288"/>
    <w:rsid w:val="00C474CB"/>
    <w:rsid w:val="00C474E8"/>
    <w:rsid w:val="00C47536"/>
    <w:rsid w:val="00C4758B"/>
    <w:rsid w:val="00C475B6"/>
    <w:rsid w:val="00C476CB"/>
    <w:rsid w:val="00C478B1"/>
    <w:rsid w:val="00C47CE8"/>
    <w:rsid w:val="00C504B6"/>
    <w:rsid w:val="00C504B9"/>
    <w:rsid w:val="00C50814"/>
    <w:rsid w:val="00C508FE"/>
    <w:rsid w:val="00C513E5"/>
    <w:rsid w:val="00C5140D"/>
    <w:rsid w:val="00C51718"/>
    <w:rsid w:val="00C518AA"/>
    <w:rsid w:val="00C51922"/>
    <w:rsid w:val="00C51ED0"/>
    <w:rsid w:val="00C528C0"/>
    <w:rsid w:val="00C52D29"/>
    <w:rsid w:val="00C52D83"/>
    <w:rsid w:val="00C52E79"/>
    <w:rsid w:val="00C52F78"/>
    <w:rsid w:val="00C53280"/>
    <w:rsid w:val="00C53473"/>
    <w:rsid w:val="00C53595"/>
    <w:rsid w:val="00C53774"/>
    <w:rsid w:val="00C53944"/>
    <w:rsid w:val="00C545E5"/>
    <w:rsid w:val="00C54CA0"/>
    <w:rsid w:val="00C5511F"/>
    <w:rsid w:val="00C553CF"/>
    <w:rsid w:val="00C553E7"/>
    <w:rsid w:val="00C55440"/>
    <w:rsid w:val="00C554D5"/>
    <w:rsid w:val="00C5564E"/>
    <w:rsid w:val="00C559CE"/>
    <w:rsid w:val="00C56364"/>
    <w:rsid w:val="00C563E7"/>
    <w:rsid w:val="00C5657A"/>
    <w:rsid w:val="00C56843"/>
    <w:rsid w:val="00C56925"/>
    <w:rsid w:val="00C57521"/>
    <w:rsid w:val="00C577CD"/>
    <w:rsid w:val="00C57B24"/>
    <w:rsid w:val="00C57B57"/>
    <w:rsid w:val="00C57D90"/>
    <w:rsid w:val="00C60510"/>
    <w:rsid w:val="00C60818"/>
    <w:rsid w:val="00C60952"/>
    <w:rsid w:val="00C609BF"/>
    <w:rsid w:val="00C60A94"/>
    <w:rsid w:val="00C60B87"/>
    <w:rsid w:val="00C6105F"/>
    <w:rsid w:val="00C613EE"/>
    <w:rsid w:val="00C614E3"/>
    <w:rsid w:val="00C6186A"/>
    <w:rsid w:val="00C61C7D"/>
    <w:rsid w:val="00C61E43"/>
    <w:rsid w:val="00C62A74"/>
    <w:rsid w:val="00C62A84"/>
    <w:rsid w:val="00C62DFF"/>
    <w:rsid w:val="00C62E44"/>
    <w:rsid w:val="00C63157"/>
    <w:rsid w:val="00C631F2"/>
    <w:rsid w:val="00C63A49"/>
    <w:rsid w:val="00C64582"/>
    <w:rsid w:val="00C64816"/>
    <w:rsid w:val="00C6483C"/>
    <w:rsid w:val="00C64AAD"/>
    <w:rsid w:val="00C64AE9"/>
    <w:rsid w:val="00C64B43"/>
    <w:rsid w:val="00C64D3E"/>
    <w:rsid w:val="00C64EE2"/>
    <w:rsid w:val="00C65696"/>
    <w:rsid w:val="00C658E4"/>
    <w:rsid w:val="00C65AEF"/>
    <w:rsid w:val="00C65B91"/>
    <w:rsid w:val="00C65C38"/>
    <w:rsid w:val="00C65C3F"/>
    <w:rsid w:val="00C660B1"/>
    <w:rsid w:val="00C66118"/>
    <w:rsid w:val="00C6627F"/>
    <w:rsid w:val="00C662D2"/>
    <w:rsid w:val="00C66502"/>
    <w:rsid w:val="00C66A17"/>
    <w:rsid w:val="00C66A65"/>
    <w:rsid w:val="00C66D94"/>
    <w:rsid w:val="00C67733"/>
    <w:rsid w:val="00C704BE"/>
    <w:rsid w:val="00C706CF"/>
    <w:rsid w:val="00C7075F"/>
    <w:rsid w:val="00C70840"/>
    <w:rsid w:val="00C70A57"/>
    <w:rsid w:val="00C70CFF"/>
    <w:rsid w:val="00C70EA7"/>
    <w:rsid w:val="00C715D5"/>
    <w:rsid w:val="00C71880"/>
    <w:rsid w:val="00C718FE"/>
    <w:rsid w:val="00C71D29"/>
    <w:rsid w:val="00C7256A"/>
    <w:rsid w:val="00C725C6"/>
    <w:rsid w:val="00C72A16"/>
    <w:rsid w:val="00C72F15"/>
    <w:rsid w:val="00C73D03"/>
    <w:rsid w:val="00C73FBC"/>
    <w:rsid w:val="00C744BA"/>
    <w:rsid w:val="00C74634"/>
    <w:rsid w:val="00C74859"/>
    <w:rsid w:val="00C74AAA"/>
    <w:rsid w:val="00C74BDC"/>
    <w:rsid w:val="00C74D24"/>
    <w:rsid w:val="00C7575F"/>
    <w:rsid w:val="00C75D22"/>
    <w:rsid w:val="00C75FED"/>
    <w:rsid w:val="00C76205"/>
    <w:rsid w:val="00C765C2"/>
    <w:rsid w:val="00C76788"/>
    <w:rsid w:val="00C76E78"/>
    <w:rsid w:val="00C77000"/>
    <w:rsid w:val="00C77240"/>
    <w:rsid w:val="00C77313"/>
    <w:rsid w:val="00C774EB"/>
    <w:rsid w:val="00C77708"/>
    <w:rsid w:val="00C77E52"/>
    <w:rsid w:val="00C80009"/>
    <w:rsid w:val="00C80658"/>
    <w:rsid w:val="00C80ED2"/>
    <w:rsid w:val="00C81091"/>
    <w:rsid w:val="00C813AF"/>
    <w:rsid w:val="00C81C29"/>
    <w:rsid w:val="00C81EE1"/>
    <w:rsid w:val="00C81F5B"/>
    <w:rsid w:val="00C8231E"/>
    <w:rsid w:val="00C826B7"/>
    <w:rsid w:val="00C82FAA"/>
    <w:rsid w:val="00C82FCA"/>
    <w:rsid w:val="00C8306A"/>
    <w:rsid w:val="00C830F8"/>
    <w:rsid w:val="00C831B5"/>
    <w:rsid w:val="00C836F0"/>
    <w:rsid w:val="00C83AA2"/>
    <w:rsid w:val="00C83CCB"/>
    <w:rsid w:val="00C83EB1"/>
    <w:rsid w:val="00C83F21"/>
    <w:rsid w:val="00C84692"/>
    <w:rsid w:val="00C84A15"/>
    <w:rsid w:val="00C84AF2"/>
    <w:rsid w:val="00C850D4"/>
    <w:rsid w:val="00C8533F"/>
    <w:rsid w:val="00C8550B"/>
    <w:rsid w:val="00C855FC"/>
    <w:rsid w:val="00C85DF6"/>
    <w:rsid w:val="00C85E92"/>
    <w:rsid w:val="00C8687F"/>
    <w:rsid w:val="00C868BB"/>
    <w:rsid w:val="00C86A88"/>
    <w:rsid w:val="00C86CEC"/>
    <w:rsid w:val="00C8717E"/>
    <w:rsid w:val="00C87223"/>
    <w:rsid w:val="00C87392"/>
    <w:rsid w:val="00C874B9"/>
    <w:rsid w:val="00C8756E"/>
    <w:rsid w:val="00C87623"/>
    <w:rsid w:val="00C8773D"/>
    <w:rsid w:val="00C8798B"/>
    <w:rsid w:val="00C87ABB"/>
    <w:rsid w:val="00C87BDC"/>
    <w:rsid w:val="00C87D30"/>
    <w:rsid w:val="00C90A49"/>
    <w:rsid w:val="00C90DCF"/>
    <w:rsid w:val="00C91831"/>
    <w:rsid w:val="00C919F2"/>
    <w:rsid w:val="00C91E07"/>
    <w:rsid w:val="00C924EE"/>
    <w:rsid w:val="00C925F5"/>
    <w:rsid w:val="00C926B1"/>
    <w:rsid w:val="00C92812"/>
    <w:rsid w:val="00C92ABE"/>
    <w:rsid w:val="00C93718"/>
    <w:rsid w:val="00C9373F"/>
    <w:rsid w:val="00C93BE1"/>
    <w:rsid w:val="00C93FBF"/>
    <w:rsid w:val="00C94215"/>
    <w:rsid w:val="00C94894"/>
    <w:rsid w:val="00C948E6"/>
    <w:rsid w:val="00C94C85"/>
    <w:rsid w:val="00C94ECB"/>
    <w:rsid w:val="00C94EF5"/>
    <w:rsid w:val="00C94F1F"/>
    <w:rsid w:val="00C953DF"/>
    <w:rsid w:val="00C95535"/>
    <w:rsid w:val="00C95847"/>
    <w:rsid w:val="00C95AAA"/>
    <w:rsid w:val="00C95F74"/>
    <w:rsid w:val="00C9623F"/>
    <w:rsid w:val="00C96AA1"/>
    <w:rsid w:val="00C96BD3"/>
    <w:rsid w:val="00C96C82"/>
    <w:rsid w:val="00C96D0F"/>
    <w:rsid w:val="00C96D51"/>
    <w:rsid w:val="00C96E47"/>
    <w:rsid w:val="00C96F98"/>
    <w:rsid w:val="00C9707A"/>
    <w:rsid w:val="00C972A1"/>
    <w:rsid w:val="00C973AC"/>
    <w:rsid w:val="00C97BF0"/>
    <w:rsid w:val="00C97DD3"/>
    <w:rsid w:val="00CA00D2"/>
    <w:rsid w:val="00CA17D3"/>
    <w:rsid w:val="00CA18A2"/>
    <w:rsid w:val="00CA1901"/>
    <w:rsid w:val="00CA1FA0"/>
    <w:rsid w:val="00CA25AB"/>
    <w:rsid w:val="00CA2650"/>
    <w:rsid w:val="00CA28F7"/>
    <w:rsid w:val="00CA2BA9"/>
    <w:rsid w:val="00CA2D35"/>
    <w:rsid w:val="00CA302E"/>
    <w:rsid w:val="00CA31E9"/>
    <w:rsid w:val="00CA430C"/>
    <w:rsid w:val="00CA440E"/>
    <w:rsid w:val="00CA453D"/>
    <w:rsid w:val="00CA4611"/>
    <w:rsid w:val="00CA4963"/>
    <w:rsid w:val="00CA4B84"/>
    <w:rsid w:val="00CA54A8"/>
    <w:rsid w:val="00CA5540"/>
    <w:rsid w:val="00CA6007"/>
    <w:rsid w:val="00CA61D6"/>
    <w:rsid w:val="00CA6314"/>
    <w:rsid w:val="00CA6B9E"/>
    <w:rsid w:val="00CA7657"/>
    <w:rsid w:val="00CA7751"/>
    <w:rsid w:val="00CA7CF2"/>
    <w:rsid w:val="00CA7D6F"/>
    <w:rsid w:val="00CB0084"/>
    <w:rsid w:val="00CB041A"/>
    <w:rsid w:val="00CB0615"/>
    <w:rsid w:val="00CB07BF"/>
    <w:rsid w:val="00CB07CF"/>
    <w:rsid w:val="00CB13D3"/>
    <w:rsid w:val="00CB19BE"/>
    <w:rsid w:val="00CB2374"/>
    <w:rsid w:val="00CB29AC"/>
    <w:rsid w:val="00CB2BB3"/>
    <w:rsid w:val="00CB2E68"/>
    <w:rsid w:val="00CB33A9"/>
    <w:rsid w:val="00CB34F0"/>
    <w:rsid w:val="00CB370F"/>
    <w:rsid w:val="00CB38C0"/>
    <w:rsid w:val="00CB40A0"/>
    <w:rsid w:val="00CB4158"/>
    <w:rsid w:val="00CB42EA"/>
    <w:rsid w:val="00CB46C9"/>
    <w:rsid w:val="00CB4773"/>
    <w:rsid w:val="00CB4B41"/>
    <w:rsid w:val="00CB4F47"/>
    <w:rsid w:val="00CB599F"/>
    <w:rsid w:val="00CB5EEA"/>
    <w:rsid w:val="00CB626F"/>
    <w:rsid w:val="00CB66B5"/>
    <w:rsid w:val="00CB6DCD"/>
    <w:rsid w:val="00CB7664"/>
    <w:rsid w:val="00CC0567"/>
    <w:rsid w:val="00CC0A24"/>
    <w:rsid w:val="00CC0C14"/>
    <w:rsid w:val="00CC0E54"/>
    <w:rsid w:val="00CC10B1"/>
    <w:rsid w:val="00CC10BC"/>
    <w:rsid w:val="00CC10DE"/>
    <w:rsid w:val="00CC1180"/>
    <w:rsid w:val="00CC17B6"/>
    <w:rsid w:val="00CC18F0"/>
    <w:rsid w:val="00CC19AC"/>
    <w:rsid w:val="00CC1A28"/>
    <w:rsid w:val="00CC1D1C"/>
    <w:rsid w:val="00CC20AF"/>
    <w:rsid w:val="00CC27D7"/>
    <w:rsid w:val="00CC285B"/>
    <w:rsid w:val="00CC2A95"/>
    <w:rsid w:val="00CC2DDA"/>
    <w:rsid w:val="00CC39C3"/>
    <w:rsid w:val="00CC3B4F"/>
    <w:rsid w:val="00CC3EE6"/>
    <w:rsid w:val="00CC44EB"/>
    <w:rsid w:val="00CC480E"/>
    <w:rsid w:val="00CC57A1"/>
    <w:rsid w:val="00CC5D5E"/>
    <w:rsid w:val="00CC63B7"/>
    <w:rsid w:val="00CC6573"/>
    <w:rsid w:val="00CC6875"/>
    <w:rsid w:val="00CC6C79"/>
    <w:rsid w:val="00CC6DC1"/>
    <w:rsid w:val="00CC6F6C"/>
    <w:rsid w:val="00CD0059"/>
    <w:rsid w:val="00CD0352"/>
    <w:rsid w:val="00CD050D"/>
    <w:rsid w:val="00CD058C"/>
    <w:rsid w:val="00CD0D29"/>
    <w:rsid w:val="00CD1649"/>
    <w:rsid w:val="00CD1D8C"/>
    <w:rsid w:val="00CD24F9"/>
    <w:rsid w:val="00CD282B"/>
    <w:rsid w:val="00CD3247"/>
    <w:rsid w:val="00CD3E22"/>
    <w:rsid w:val="00CD40C0"/>
    <w:rsid w:val="00CD40CB"/>
    <w:rsid w:val="00CD446B"/>
    <w:rsid w:val="00CD48BD"/>
    <w:rsid w:val="00CD4C2D"/>
    <w:rsid w:val="00CD4EAA"/>
    <w:rsid w:val="00CD51CB"/>
    <w:rsid w:val="00CD5401"/>
    <w:rsid w:val="00CD5734"/>
    <w:rsid w:val="00CD5F4A"/>
    <w:rsid w:val="00CD66DB"/>
    <w:rsid w:val="00CD689C"/>
    <w:rsid w:val="00CD6A99"/>
    <w:rsid w:val="00CD6C06"/>
    <w:rsid w:val="00CD7317"/>
    <w:rsid w:val="00CD7507"/>
    <w:rsid w:val="00CD750B"/>
    <w:rsid w:val="00CD768C"/>
    <w:rsid w:val="00CD76BA"/>
    <w:rsid w:val="00CE0405"/>
    <w:rsid w:val="00CE05C2"/>
    <w:rsid w:val="00CE05EE"/>
    <w:rsid w:val="00CE076A"/>
    <w:rsid w:val="00CE090B"/>
    <w:rsid w:val="00CE0AA8"/>
    <w:rsid w:val="00CE0F93"/>
    <w:rsid w:val="00CE1740"/>
    <w:rsid w:val="00CE186C"/>
    <w:rsid w:val="00CE18EE"/>
    <w:rsid w:val="00CE1A48"/>
    <w:rsid w:val="00CE1A6F"/>
    <w:rsid w:val="00CE1ACC"/>
    <w:rsid w:val="00CE1B1E"/>
    <w:rsid w:val="00CE1B45"/>
    <w:rsid w:val="00CE250F"/>
    <w:rsid w:val="00CE26C0"/>
    <w:rsid w:val="00CE26C4"/>
    <w:rsid w:val="00CE2709"/>
    <w:rsid w:val="00CE2D64"/>
    <w:rsid w:val="00CE2E27"/>
    <w:rsid w:val="00CE337A"/>
    <w:rsid w:val="00CE3749"/>
    <w:rsid w:val="00CE3859"/>
    <w:rsid w:val="00CE3D6A"/>
    <w:rsid w:val="00CE3E11"/>
    <w:rsid w:val="00CE4021"/>
    <w:rsid w:val="00CE42FC"/>
    <w:rsid w:val="00CE4D2A"/>
    <w:rsid w:val="00CE4E75"/>
    <w:rsid w:val="00CE4EC9"/>
    <w:rsid w:val="00CE503A"/>
    <w:rsid w:val="00CE50F2"/>
    <w:rsid w:val="00CE584C"/>
    <w:rsid w:val="00CE5E92"/>
    <w:rsid w:val="00CE616E"/>
    <w:rsid w:val="00CE6198"/>
    <w:rsid w:val="00CE631B"/>
    <w:rsid w:val="00CE6337"/>
    <w:rsid w:val="00CE653F"/>
    <w:rsid w:val="00CE665D"/>
    <w:rsid w:val="00CE6C5D"/>
    <w:rsid w:val="00CE6D14"/>
    <w:rsid w:val="00CE7288"/>
    <w:rsid w:val="00CE7E70"/>
    <w:rsid w:val="00CE7E9E"/>
    <w:rsid w:val="00CF050A"/>
    <w:rsid w:val="00CF0C91"/>
    <w:rsid w:val="00CF0EAB"/>
    <w:rsid w:val="00CF1236"/>
    <w:rsid w:val="00CF1FFD"/>
    <w:rsid w:val="00CF2713"/>
    <w:rsid w:val="00CF2769"/>
    <w:rsid w:val="00CF28F9"/>
    <w:rsid w:val="00CF2AC1"/>
    <w:rsid w:val="00CF2AF2"/>
    <w:rsid w:val="00CF2C0E"/>
    <w:rsid w:val="00CF3010"/>
    <w:rsid w:val="00CF32B7"/>
    <w:rsid w:val="00CF32FA"/>
    <w:rsid w:val="00CF3849"/>
    <w:rsid w:val="00CF386D"/>
    <w:rsid w:val="00CF3A0D"/>
    <w:rsid w:val="00CF3DA3"/>
    <w:rsid w:val="00CF418D"/>
    <w:rsid w:val="00CF48A0"/>
    <w:rsid w:val="00CF48B9"/>
    <w:rsid w:val="00CF4FF6"/>
    <w:rsid w:val="00CF5FDA"/>
    <w:rsid w:val="00CF600D"/>
    <w:rsid w:val="00CF6230"/>
    <w:rsid w:val="00CF632A"/>
    <w:rsid w:val="00CF6822"/>
    <w:rsid w:val="00CF683F"/>
    <w:rsid w:val="00CF6889"/>
    <w:rsid w:val="00CF6A8F"/>
    <w:rsid w:val="00CF6B16"/>
    <w:rsid w:val="00CF7345"/>
    <w:rsid w:val="00CF7466"/>
    <w:rsid w:val="00CF75C3"/>
    <w:rsid w:val="00CF7EF4"/>
    <w:rsid w:val="00D001BD"/>
    <w:rsid w:val="00D003AC"/>
    <w:rsid w:val="00D00A64"/>
    <w:rsid w:val="00D0105C"/>
    <w:rsid w:val="00D01785"/>
    <w:rsid w:val="00D017FC"/>
    <w:rsid w:val="00D0186D"/>
    <w:rsid w:val="00D01E19"/>
    <w:rsid w:val="00D01FD6"/>
    <w:rsid w:val="00D020B6"/>
    <w:rsid w:val="00D0226A"/>
    <w:rsid w:val="00D02CA0"/>
    <w:rsid w:val="00D02E21"/>
    <w:rsid w:val="00D02E7B"/>
    <w:rsid w:val="00D032B0"/>
    <w:rsid w:val="00D03518"/>
    <w:rsid w:val="00D03DB5"/>
    <w:rsid w:val="00D03DD1"/>
    <w:rsid w:val="00D0467D"/>
    <w:rsid w:val="00D048B5"/>
    <w:rsid w:val="00D04A4A"/>
    <w:rsid w:val="00D050CE"/>
    <w:rsid w:val="00D05DE2"/>
    <w:rsid w:val="00D061E9"/>
    <w:rsid w:val="00D062A5"/>
    <w:rsid w:val="00D062D6"/>
    <w:rsid w:val="00D062D8"/>
    <w:rsid w:val="00D063A1"/>
    <w:rsid w:val="00D0647A"/>
    <w:rsid w:val="00D06CF5"/>
    <w:rsid w:val="00D07768"/>
    <w:rsid w:val="00D077BE"/>
    <w:rsid w:val="00D07AB1"/>
    <w:rsid w:val="00D07DFA"/>
    <w:rsid w:val="00D10173"/>
    <w:rsid w:val="00D1026E"/>
    <w:rsid w:val="00D10360"/>
    <w:rsid w:val="00D105D2"/>
    <w:rsid w:val="00D10A3A"/>
    <w:rsid w:val="00D10D7A"/>
    <w:rsid w:val="00D10EEC"/>
    <w:rsid w:val="00D110DD"/>
    <w:rsid w:val="00D112C5"/>
    <w:rsid w:val="00D112DF"/>
    <w:rsid w:val="00D11AF7"/>
    <w:rsid w:val="00D11DFC"/>
    <w:rsid w:val="00D11F5A"/>
    <w:rsid w:val="00D121F5"/>
    <w:rsid w:val="00D12B5F"/>
    <w:rsid w:val="00D12BDE"/>
    <w:rsid w:val="00D12FBB"/>
    <w:rsid w:val="00D13147"/>
    <w:rsid w:val="00D133AD"/>
    <w:rsid w:val="00D1388B"/>
    <w:rsid w:val="00D13C88"/>
    <w:rsid w:val="00D142BB"/>
    <w:rsid w:val="00D14442"/>
    <w:rsid w:val="00D14468"/>
    <w:rsid w:val="00D146D4"/>
    <w:rsid w:val="00D14DF3"/>
    <w:rsid w:val="00D14E6D"/>
    <w:rsid w:val="00D15996"/>
    <w:rsid w:val="00D15C53"/>
    <w:rsid w:val="00D1617B"/>
    <w:rsid w:val="00D1617F"/>
    <w:rsid w:val="00D16352"/>
    <w:rsid w:val="00D167A5"/>
    <w:rsid w:val="00D167B2"/>
    <w:rsid w:val="00D16926"/>
    <w:rsid w:val="00D16FEE"/>
    <w:rsid w:val="00D175EF"/>
    <w:rsid w:val="00D179FB"/>
    <w:rsid w:val="00D17C86"/>
    <w:rsid w:val="00D17FD1"/>
    <w:rsid w:val="00D20185"/>
    <w:rsid w:val="00D2026D"/>
    <w:rsid w:val="00D20285"/>
    <w:rsid w:val="00D202C5"/>
    <w:rsid w:val="00D205C0"/>
    <w:rsid w:val="00D2080A"/>
    <w:rsid w:val="00D20A41"/>
    <w:rsid w:val="00D20A50"/>
    <w:rsid w:val="00D20A74"/>
    <w:rsid w:val="00D20D72"/>
    <w:rsid w:val="00D20E60"/>
    <w:rsid w:val="00D20EFE"/>
    <w:rsid w:val="00D20FCC"/>
    <w:rsid w:val="00D211E7"/>
    <w:rsid w:val="00D21A92"/>
    <w:rsid w:val="00D2207A"/>
    <w:rsid w:val="00D2214F"/>
    <w:rsid w:val="00D22514"/>
    <w:rsid w:val="00D22804"/>
    <w:rsid w:val="00D22D05"/>
    <w:rsid w:val="00D22F50"/>
    <w:rsid w:val="00D23123"/>
    <w:rsid w:val="00D23306"/>
    <w:rsid w:val="00D23465"/>
    <w:rsid w:val="00D238AD"/>
    <w:rsid w:val="00D239CA"/>
    <w:rsid w:val="00D24178"/>
    <w:rsid w:val="00D2488A"/>
    <w:rsid w:val="00D2568E"/>
    <w:rsid w:val="00D25696"/>
    <w:rsid w:val="00D259DE"/>
    <w:rsid w:val="00D25D13"/>
    <w:rsid w:val="00D262EA"/>
    <w:rsid w:val="00D2656F"/>
    <w:rsid w:val="00D267DE"/>
    <w:rsid w:val="00D26E25"/>
    <w:rsid w:val="00D27008"/>
    <w:rsid w:val="00D27AC5"/>
    <w:rsid w:val="00D27AD8"/>
    <w:rsid w:val="00D27DD1"/>
    <w:rsid w:val="00D30092"/>
    <w:rsid w:val="00D300A9"/>
    <w:rsid w:val="00D30144"/>
    <w:rsid w:val="00D3080C"/>
    <w:rsid w:val="00D312DF"/>
    <w:rsid w:val="00D31325"/>
    <w:rsid w:val="00D31369"/>
    <w:rsid w:val="00D31824"/>
    <w:rsid w:val="00D31E6A"/>
    <w:rsid w:val="00D31FA5"/>
    <w:rsid w:val="00D3222E"/>
    <w:rsid w:val="00D32671"/>
    <w:rsid w:val="00D3331A"/>
    <w:rsid w:val="00D333C0"/>
    <w:rsid w:val="00D337D2"/>
    <w:rsid w:val="00D338A8"/>
    <w:rsid w:val="00D33972"/>
    <w:rsid w:val="00D339D5"/>
    <w:rsid w:val="00D33A71"/>
    <w:rsid w:val="00D33EC6"/>
    <w:rsid w:val="00D34074"/>
    <w:rsid w:val="00D3451B"/>
    <w:rsid w:val="00D34B58"/>
    <w:rsid w:val="00D35054"/>
    <w:rsid w:val="00D35779"/>
    <w:rsid w:val="00D3595A"/>
    <w:rsid w:val="00D359BE"/>
    <w:rsid w:val="00D35A19"/>
    <w:rsid w:val="00D35A67"/>
    <w:rsid w:val="00D35D74"/>
    <w:rsid w:val="00D36053"/>
    <w:rsid w:val="00D36238"/>
    <w:rsid w:val="00D36699"/>
    <w:rsid w:val="00D36C8B"/>
    <w:rsid w:val="00D36D5C"/>
    <w:rsid w:val="00D36DD9"/>
    <w:rsid w:val="00D36E8C"/>
    <w:rsid w:val="00D377F5"/>
    <w:rsid w:val="00D37803"/>
    <w:rsid w:val="00D37AEC"/>
    <w:rsid w:val="00D37B97"/>
    <w:rsid w:val="00D37F93"/>
    <w:rsid w:val="00D40154"/>
    <w:rsid w:val="00D40201"/>
    <w:rsid w:val="00D4027C"/>
    <w:rsid w:val="00D405BD"/>
    <w:rsid w:val="00D40C83"/>
    <w:rsid w:val="00D40E27"/>
    <w:rsid w:val="00D416C1"/>
    <w:rsid w:val="00D41799"/>
    <w:rsid w:val="00D41815"/>
    <w:rsid w:val="00D41DA4"/>
    <w:rsid w:val="00D424B8"/>
    <w:rsid w:val="00D42756"/>
    <w:rsid w:val="00D42910"/>
    <w:rsid w:val="00D42B96"/>
    <w:rsid w:val="00D42E86"/>
    <w:rsid w:val="00D42EA3"/>
    <w:rsid w:val="00D42FA7"/>
    <w:rsid w:val="00D4318F"/>
    <w:rsid w:val="00D432BB"/>
    <w:rsid w:val="00D43546"/>
    <w:rsid w:val="00D43AAA"/>
    <w:rsid w:val="00D43C96"/>
    <w:rsid w:val="00D44294"/>
    <w:rsid w:val="00D446DC"/>
    <w:rsid w:val="00D44D26"/>
    <w:rsid w:val="00D44DCB"/>
    <w:rsid w:val="00D450AD"/>
    <w:rsid w:val="00D45863"/>
    <w:rsid w:val="00D45AC1"/>
    <w:rsid w:val="00D45CE1"/>
    <w:rsid w:val="00D45EFC"/>
    <w:rsid w:val="00D46137"/>
    <w:rsid w:val="00D463FF"/>
    <w:rsid w:val="00D46B28"/>
    <w:rsid w:val="00D46BDD"/>
    <w:rsid w:val="00D4781A"/>
    <w:rsid w:val="00D47A75"/>
    <w:rsid w:val="00D47BEF"/>
    <w:rsid w:val="00D47E01"/>
    <w:rsid w:val="00D50236"/>
    <w:rsid w:val="00D50A27"/>
    <w:rsid w:val="00D50E95"/>
    <w:rsid w:val="00D50FC0"/>
    <w:rsid w:val="00D5130F"/>
    <w:rsid w:val="00D51941"/>
    <w:rsid w:val="00D5223B"/>
    <w:rsid w:val="00D529E1"/>
    <w:rsid w:val="00D52BDF"/>
    <w:rsid w:val="00D52E86"/>
    <w:rsid w:val="00D52F3B"/>
    <w:rsid w:val="00D530D1"/>
    <w:rsid w:val="00D53101"/>
    <w:rsid w:val="00D534B7"/>
    <w:rsid w:val="00D53624"/>
    <w:rsid w:val="00D538A9"/>
    <w:rsid w:val="00D53BD4"/>
    <w:rsid w:val="00D540F7"/>
    <w:rsid w:val="00D5439C"/>
    <w:rsid w:val="00D54912"/>
    <w:rsid w:val="00D54D40"/>
    <w:rsid w:val="00D5509C"/>
    <w:rsid w:val="00D5511C"/>
    <w:rsid w:val="00D55A5E"/>
    <w:rsid w:val="00D55BA6"/>
    <w:rsid w:val="00D55E59"/>
    <w:rsid w:val="00D5683D"/>
    <w:rsid w:val="00D56E16"/>
    <w:rsid w:val="00D57109"/>
    <w:rsid w:val="00D5715A"/>
    <w:rsid w:val="00D5759D"/>
    <w:rsid w:val="00D5792D"/>
    <w:rsid w:val="00D57957"/>
    <w:rsid w:val="00D57B6E"/>
    <w:rsid w:val="00D57F51"/>
    <w:rsid w:val="00D600B9"/>
    <w:rsid w:val="00D602A9"/>
    <w:rsid w:val="00D6052D"/>
    <w:rsid w:val="00D6095B"/>
    <w:rsid w:val="00D60A6E"/>
    <w:rsid w:val="00D60BEF"/>
    <w:rsid w:val="00D611B7"/>
    <w:rsid w:val="00D61821"/>
    <w:rsid w:val="00D61857"/>
    <w:rsid w:val="00D61AEF"/>
    <w:rsid w:val="00D62101"/>
    <w:rsid w:val="00D6254D"/>
    <w:rsid w:val="00D6268C"/>
    <w:rsid w:val="00D628E5"/>
    <w:rsid w:val="00D629F7"/>
    <w:rsid w:val="00D62BF7"/>
    <w:rsid w:val="00D62CBF"/>
    <w:rsid w:val="00D62E0C"/>
    <w:rsid w:val="00D63189"/>
    <w:rsid w:val="00D63193"/>
    <w:rsid w:val="00D63220"/>
    <w:rsid w:val="00D635CD"/>
    <w:rsid w:val="00D6485A"/>
    <w:rsid w:val="00D64C6B"/>
    <w:rsid w:val="00D64E23"/>
    <w:rsid w:val="00D6520C"/>
    <w:rsid w:val="00D65222"/>
    <w:rsid w:val="00D653D4"/>
    <w:rsid w:val="00D657B1"/>
    <w:rsid w:val="00D65F03"/>
    <w:rsid w:val="00D65FBC"/>
    <w:rsid w:val="00D661F4"/>
    <w:rsid w:val="00D66BB1"/>
    <w:rsid w:val="00D66FFB"/>
    <w:rsid w:val="00D67679"/>
    <w:rsid w:val="00D67896"/>
    <w:rsid w:val="00D67BAF"/>
    <w:rsid w:val="00D7030A"/>
    <w:rsid w:val="00D705BF"/>
    <w:rsid w:val="00D7085E"/>
    <w:rsid w:val="00D708C3"/>
    <w:rsid w:val="00D70C6C"/>
    <w:rsid w:val="00D71376"/>
    <w:rsid w:val="00D71687"/>
    <w:rsid w:val="00D719A3"/>
    <w:rsid w:val="00D71E0C"/>
    <w:rsid w:val="00D721BA"/>
    <w:rsid w:val="00D72338"/>
    <w:rsid w:val="00D72545"/>
    <w:rsid w:val="00D73168"/>
    <w:rsid w:val="00D73416"/>
    <w:rsid w:val="00D73EB2"/>
    <w:rsid w:val="00D74813"/>
    <w:rsid w:val="00D74817"/>
    <w:rsid w:val="00D74A4C"/>
    <w:rsid w:val="00D74AAF"/>
    <w:rsid w:val="00D7522F"/>
    <w:rsid w:val="00D7548F"/>
    <w:rsid w:val="00D756AF"/>
    <w:rsid w:val="00D75BE9"/>
    <w:rsid w:val="00D764D1"/>
    <w:rsid w:val="00D76C21"/>
    <w:rsid w:val="00D77115"/>
    <w:rsid w:val="00D7789E"/>
    <w:rsid w:val="00D77B4B"/>
    <w:rsid w:val="00D77FC2"/>
    <w:rsid w:val="00D802B9"/>
    <w:rsid w:val="00D80677"/>
    <w:rsid w:val="00D80712"/>
    <w:rsid w:val="00D80C50"/>
    <w:rsid w:val="00D81003"/>
    <w:rsid w:val="00D81140"/>
    <w:rsid w:val="00D81577"/>
    <w:rsid w:val="00D81935"/>
    <w:rsid w:val="00D81AE5"/>
    <w:rsid w:val="00D81D67"/>
    <w:rsid w:val="00D82B70"/>
    <w:rsid w:val="00D82E11"/>
    <w:rsid w:val="00D82E9E"/>
    <w:rsid w:val="00D83B90"/>
    <w:rsid w:val="00D83D0B"/>
    <w:rsid w:val="00D840F5"/>
    <w:rsid w:val="00D8582C"/>
    <w:rsid w:val="00D85D66"/>
    <w:rsid w:val="00D85E2D"/>
    <w:rsid w:val="00D85FCC"/>
    <w:rsid w:val="00D86117"/>
    <w:rsid w:val="00D86498"/>
    <w:rsid w:val="00D86B23"/>
    <w:rsid w:val="00D86D00"/>
    <w:rsid w:val="00D86D02"/>
    <w:rsid w:val="00D87195"/>
    <w:rsid w:val="00D874DE"/>
    <w:rsid w:val="00D90600"/>
    <w:rsid w:val="00D90683"/>
    <w:rsid w:val="00D90B6D"/>
    <w:rsid w:val="00D90E45"/>
    <w:rsid w:val="00D90EE2"/>
    <w:rsid w:val="00D91279"/>
    <w:rsid w:val="00D91BC2"/>
    <w:rsid w:val="00D91EBB"/>
    <w:rsid w:val="00D91FFF"/>
    <w:rsid w:val="00D92334"/>
    <w:rsid w:val="00D927DB"/>
    <w:rsid w:val="00D92E22"/>
    <w:rsid w:val="00D92E71"/>
    <w:rsid w:val="00D936D7"/>
    <w:rsid w:val="00D939A4"/>
    <w:rsid w:val="00D93B4B"/>
    <w:rsid w:val="00D93DD7"/>
    <w:rsid w:val="00D942DF"/>
    <w:rsid w:val="00D947B3"/>
    <w:rsid w:val="00D949FE"/>
    <w:rsid w:val="00D94A74"/>
    <w:rsid w:val="00D94B01"/>
    <w:rsid w:val="00D94B50"/>
    <w:rsid w:val="00D94DE6"/>
    <w:rsid w:val="00D94E98"/>
    <w:rsid w:val="00D95051"/>
    <w:rsid w:val="00D956D4"/>
    <w:rsid w:val="00D95D10"/>
    <w:rsid w:val="00D95D9A"/>
    <w:rsid w:val="00D95E31"/>
    <w:rsid w:val="00D95ED1"/>
    <w:rsid w:val="00D95FBD"/>
    <w:rsid w:val="00D962BD"/>
    <w:rsid w:val="00D978AC"/>
    <w:rsid w:val="00D97B58"/>
    <w:rsid w:val="00D97C86"/>
    <w:rsid w:val="00D97D41"/>
    <w:rsid w:val="00DA05CB"/>
    <w:rsid w:val="00DA076A"/>
    <w:rsid w:val="00DA0AE5"/>
    <w:rsid w:val="00DA0B7D"/>
    <w:rsid w:val="00DA0D50"/>
    <w:rsid w:val="00DA0F8F"/>
    <w:rsid w:val="00DA100D"/>
    <w:rsid w:val="00DA123E"/>
    <w:rsid w:val="00DA1324"/>
    <w:rsid w:val="00DA144F"/>
    <w:rsid w:val="00DA1DB4"/>
    <w:rsid w:val="00DA23AD"/>
    <w:rsid w:val="00DA242C"/>
    <w:rsid w:val="00DA267E"/>
    <w:rsid w:val="00DA28F8"/>
    <w:rsid w:val="00DA2F2E"/>
    <w:rsid w:val="00DA30BC"/>
    <w:rsid w:val="00DA31E2"/>
    <w:rsid w:val="00DA353A"/>
    <w:rsid w:val="00DA3781"/>
    <w:rsid w:val="00DA3883"/>
    <w:rsid w:val="00DA3A27"/>
    <w:rsid w:val="00DA3A98"/>
    <w:rsid w:val="00DA3ECA"/>
    <w:rsid w:val="00DA46FE"/>
    <w:rsid w:val="00DA4808"/>
    <w:rsid w:val="00DA4AA8"/>
    <w:rsid w:val="00DA4C2A"/>
    <w:rsid w:val="00DA4E56"/>
    <w:rsid w:val="00DA5248"/>
    <w:rsid w:val="00DA57B5"/>
    <w:rsid w:val="00DA57EC"/>
    <w:rsid w:val="00DA5A71"/>
    <w:rsid w:val="00DA5B4C"/>
    <w:rsid w:val="00DA5CDF"/>
    <w:rsid w:val="00DA5CF8"/>
    <w:rsid w:val="00DA65E4"/>
    <w:rsid w:val="00DA69C2"/>
    <w:rsid w:val="00DA6A97"/>
    <w:rsid w:val="00DA6D70"/>
    <w:rsid w:val="00DA70D9"/>
    <w:rsid w:val="00DA7383"/>
    <w:rsid w:val="00DA7687"/>
    <w:rsid w:val="00DA7B71"/>
    <w:rsid w:val="00DA7E89"/>
    <w:rsid w:val="00DB0063"/>
    <w:rsid w:val="00DB15A9"/>
    <w:rsid w:val="00DB15E5"/>
    <w:rsid w:val="00DB1CAB"/>
    <w:rsid w:val="00DB1E2B"/>
    <w:rsid w:val="00DB1F5C"/>
    <w:rsid w:val="00DB23B5"/>
    <w:rsid w:val="00DB251C"/>
    <w:rsid w:val="00DB293E"/>
    <w:rsid w:val="00DB2AB4"/>
    <w:rsid w:val="00DB37DC"/>
    <w:rsid w:val="00DB384A"/>
    <w:rsid w:val="00DB38C9"/>
    <w:rsid w:val="00DB3B5B"/>
    <w:rsid w:val="00DB41E4"/>
    <w:rsid w:val="00DB4411"/>
    <w:rsid w:val="00DB46E3"/>
    <w:rsid w:val="00DB471C"/>
    <w:rsid w:val="00DB4806"/>
    <w:rsid w:val="00DB4918"/>
    <w:rsid w:val="00DB499A"/>
    <w:rsid w:val="00DB49EA"/>
    <w:rsid w:val="00DB4B3D"/>
    <w:rsid w:val="00DB4C70"/>
    <w:rsid w:val="00DB4D25"/>
    <w:rsid w:val="00DB50A7"/>
    <w:rsid w:val="00DB5275"/>
    <w:rsid w:val="00DB5924"/>
    <w:rsid w:val="00DB5E3D"/>
    <w:rsid w:val="00DB6050"/>
    <w:rsid w:val="00DB63E4"/>
    <w:rsid w:val="00DB683B"/>
    <w:rsid w:val="00DB6B6C"/>
    <w:rsid w:val="00DB6D5E"/>
    <w:rsid w:val="00DB708F"/>
    <w:rsid w:val="00DB71B0"/>
    <w:rsid w:val="00DB7532"/>
    <w:rsid w:val="00DB7656"/>
    <w:rsid w:val="00DB7D5A"/>
    <w:rsid w:val="00DB7E93"/>
    <w:rsid w:val="00DC0814"/>
    <w:rsid w:val="00DC0A76"/>
    <w:rsid w:val="00DC0CBB"/>
    <w:rsid w:val="00DC1760"/>
    <w:rsid w:val="00DC1896"/>
    <w:rsid w:val="00DC18AB"/>
    <w:rsid w:val="00DC1992"/>
    <w:rsid w:val="00DC1A7A"/>
    <w:rsid w:val="00DC1D50"/>
    <w:rsid w:val="00DC203B"/>
    <w:rsid w:val="00DC289C"/>
    <w:rsid w:val="00DC2C34"/>
    <w:rsid w:val="00DC2DC4"/>
    <w:rsid w:val="00DC2DEE"/>
    <w:rsid w:val="00DC377E"/>
    <w:rsid w:val="00DC3F3D"/>
    <w:rsid w:val="00DC4274"/>
    <w:rsid w:val="00DC42C8"/>
    <w:rsid w:val="00DC46BF"/>
    <w:rsid w:val="00DC5844"/>
    <w:rsid w:val="00DC5A41"/>
    <w:rsid w:val="00DC6345"/>
    <w:rsid w:val="00DC6937"/>
    <w:rsid w:val="00DC6B70"/>
    <w:rsid w:val="00DC6EC8"/>
    <w:rsid w:val="00DC77FD"/>
    <w:rsid w:val="00DD0CCE"/>
    <w:rsid w:val="00DD0DFC"/>
    <w:rsid w:val="00DD10C5"/>
    <w:rsid w:val="00DD16C7"/>
    <w:rsid w:val="00DD17AB"/>
    <w:rsid w:val="00DD18FE"/>
    <w:rsid w:val="00DD1B0A"/>
    <w:rsid w:val="00DD206F"/>
    <w:rsid w:val="00DD2161"/>
    <w:rsid w:val="00DD21E4"/>
    <w:rsid w:val="00DD23CC"/>
    <w:rsid w:val="00DD253B"/>
    <w:rsid w:val="00DD2964"/>
    <w:rsid w:val="00DD29A4"/>
    <w:rsid w:val="00DD3EB7"/>
    <w:rsid w:val="00DD47C3"/>
    <w:rsid w:val="00DD4A81"/>
    <w:rsid w:val="00DD4DB1"/>
    <w:rsid w:val="00DD4DE0"/>
    <w:rsid w:val="00DD56E7"/>
    <w:rsid w:val="00DD5949"/>
    <w:rsid w:val="00DD5CAC"/>
    <w:rsid w:val="00DD6FF0"/>
    <w:rsid w:val="00DD7248"/>
    <w:rsid w:val="00DD72E1"/>
    <w:rsid w:val="00DD792B"/>
    <w:rsid w:val="00DD7B7F"/>
    <w:rsid w:val="00DD7FD3"/>
    <w:rsid w:val="00DE0970"/>
    <w:rsid w:val="00DE0F78"/>
    <w:rsid w:val="00DE132D"/>
    <w:rsid w:val="00DE136E"/>
    <w:rsid w:val="00DE13A0"/>
    <w:rsid w:val="00DE17E1"/>
    <w:rsid w:val="00DE1E81"/>
    <w:rsid w:val="00DE1F7F"/>
    <w:rsid w:val="00DE2073"/>
    <w:rsid w:val="00DE2084"/>
    <w:rsid w:val="00DE2124"/>
    <w:rsid w:val="00DE2C87"/>
    <w:rsid w:val="00DE2E81"/>
    <w:rsid w:val="00DE33D0"/>
    <w:rsid w:val="00DE3CA9"/>
    <w:rsid w:val="00DE3CBC"/>
    <w:rsid w:val="00DE44F7"/>
    <w:rsid w:val="00DE459A"/>
    <w:rsid w:val="00DE500B"/>
    <w:rsid w:val="00DE5281"/>
    <w:rsid w:val="00DE5A0D"/>
    <w:rsid w:val="00DE5C41"/>
    <w:rsid w:val="00DE5F75"/>
    <w:rsid w:val="00DE6010"/>
    <w:rsid w:val="00DE633C"/>
    <w:rsid w:val="00DE6347"/>
    <w:rsid w:val="00DE64FE"/>
    <w:rsid w:val="00DE654C"/>
    <w:rsid w:val="00DE67FC"/>
    <w:rsid w:val="00DE6AC6"/>
    <w:rsid w:val="00DE6B3E"/>
    <w:rsid w:val="00DE6E07"/>
    <w:rsid w:val="00DE6E1E"/>
    <w:rsid w:val="00DE6F81"/>
    <w:rsid w:val="00DE72FD"/>
    <w:rsid w:val="00DE74AF"/>
    <w:rsid w:val="00DE7524"/>
    <w:rsid w:val="00DE76F7"/>
    <w:rsid w:val="00DE79BC"/>
    <w:rsid w:val="00DF010C"/>
    <w:rsid w:val="00DF0671"/>
    <w:rsid w:val="00DF06D2"/>
    <w:rsid w:val="00DF09AC"/>
    <w:rsid w:val="00DF0B7F"/>
    <w:rsid w:val="00DF10B6"/>
    <w:rsid w:val="00DF14B8"/>
    <w:rsid w:val="00DF1663"/>
    <w:rsid w:val="00DF1BA7"/>
    <w:rsid w:val="00DF2316"/>
    <w:rsid w:val="00DF27DA"/>
    <w:rsid w:val="00DF3102"/>
    <w:rsid w:val="00DF37CD"/>
    <w:rsid w:val="00DF388E"/>
    <w:rsid w:val="00DF3891"/>
    <w:rsid w:val="00DF3DF3"/>
    <w:rsid w:val="00DF40A0"/>
    <w:rsid w:val="00DF4534"/>
    <w:rsid w:val="00DF4556"/>
    <w:rsid w:val="00DF4962"/>
    <w:rsid w:val="00DF4D5B"/>
    <w:rsid w:val="00DF4DBE"/>
    <w:rsid w:val="00DF5492"/>
    <w:rsid w:val="00DF5773"/>
    <w:rsid w:val="00DF57E3"/>
    <w:rsid w:val="00DF5839"/>
    <w:rsid w:val="00DF5948"/>
    <w:rsid w:val="00DF5A41"/>
    <w:rsid w:val="00DF5E92"/>
    <w:rsid w:val="00DF5FFD"/>
    <w:rsid w:val="00DF6849"/>
    <w:rsid w:val="00DF6995"/>
    <w:rsid w:val="00DF7746"/>
    <w:rsid w:val="00DF787E"/>
    <w:rsid w:val="00DF7927"/>
    <w:rsid w:val="00E0015D"/>
    <w:rsid w:val="00E003AA"/>
    <w:rsid w:val="00E00B0B"/>
    <w:rsid w:val="00E01238"/>
    <w:rsid w:val="00E013A6"/>
    <w:rsid w:val="00E013F4"/>
    <w:rsid w:val="00E0152E"/>
    <w:rsid w:val="00E01622"/>
    <w:rsid w:val="00E019BA"/>
    <w:rsid w:val="00E01A3B"/>
    <w:rsid w:val="00E024F7"/>
    <w:rsid w:val="00E02B58"/>
    <w:rsid w:val="00E02BAC"/>
    <w:rsid w:val="00E02C8E"/>
    <w:rsid w:val="00E0322E"/>
    <w:rsid w:val="00E03468"/>
    <w:rsid w:val="00E03547"/>
    <w:rsid w:val="00E0375D"/>
    <w:rsid w:val="00E03B19"/>
    <w:rsid w:val="00E03EF0"/>
    <w:rsid w:val="00E041B2"/>
    <w:rsid w:val="00E0452F"/>
    <w:rsid w:val="00E04AA0"/>
    <w:rsid w:val="00E05262"/>
    <w:rsid w:val="00E05281"/>
    <w:rsid w:val="00E05366"/>
    <w:rsid w:val="00E05671"/>
    <w:rsid w:val="00E0584B"/>
    <w:rsid w:val="00E05900"/>
    <w:rsid w:val="00E05E08"/>
    <w:rsid w:val="00E069D7"/>
    <w:rsid w:val="00E06C0A"/>
    <w:rsid w:val="00E06DF5"/>
    <w:rsid w:val="00E0722B"/>
    <w:rsid w:val="00E0726F"/>
    <w:rsid w:val="00E073F2"/>
    <w:rsid w:val="00E07419"/>
    <w:rsid w:val="00E074FD"/>
    <w:rsid w:val="00E07647"/>
    <w:rsid w:val="00E077C5"/>
    <w:rsid w:val="00E0798E"/>
    <w:rsid w:val="00E07BE1"/>
    <w:rsid w:val="00E07C1A"/>
    <w:rsid w:val="00E07D1A"/>
    <w:rsid w:val="00E1038C"/>
    <w:rsid w:val="00E105BD"/>
    <w:rsid w:val="00E10627"/>
    <w:rsid w:val="00E10BEC"/>
    <w:rsid w:val="00E10C5C"/>
    <w:rsid w:val="00E10D05"/>
    <w:rsid w:val="00E10E0E"/>
    <w:rsid w:val="00E1126A"/>
    <w:rsid w:val="00E11391"/>
    <w:rsid w:val="00E115A0"/>
    <w:rsid w:val="00E11D69"/>
    <w:rsid w:val="00E11E53"/>
    <w:rsid w:val="00E11EDB"/>
    <w:rsid w:val="00E12686"/>
    <w:rsid w:val="00E127CD"/>
    <w:rsid w:val="00E12C1C"/>
    <w:rsid w:val="00E13140"/>
    <w:rsid w:val="00E131C1"/>
    <w:rsid w:val="00E13375"/>
    <w:rsid w:val="00E13629"/>
    <w:rsid w:val="00E1438F"/>
    <w:rsid w:val="00E146D1"/>
    <w:rsid w:val="00E14DBE"/>
    <w:rsid w:val="00E14F23"/>
    <w:rsid w:val="00E15183"/>
    <w:rsid w:val="00E15A65"/>
    <w:rsid w:val="00E15A6F"/>
    <w:rsid w:val="00E162D9"/>
    <w:rsid w:val="00E162DC"/>
    <w:rsid w:val="00E163A3"/>
    <w:rsid w:val="00E16468"/>
    <w:rsid w:val="00E164A3"/>
    <w:rsid w:val="00E164A5"/>
    <w:rsid w:val="00E165F6"/>
    <w:rsid w:val="00E1696B"/>
    <w:rsid w:val="00E169A7"/>
    <w:rsid w:val="00E16BB6"/>
    <w:rsid w:val="00E16E2B"/>
    <w:rsid w:val="00E171D0"/>
    <w:rsid w:val="00E1722B"/>
    <w:rsid w:val="00E177E2"/>
    <w:rsid w:val="00E17D59"/>
    <w:rsid w:val="00E20014"/>
    <w:rsid w:val="00E20192"/>
    <w:rsid w:val="00E20203"/>
    <w:rsid w:val="00E20291"/>
    <w:rsid w:val="00E2046F"/>
    <w:rsid w:val="00E20B8B"/>
    <w:rsid w:val="00E20C51"/>
    <w:rsid w:val="00E20EA3"/>
    <w:rsid w:val="00E2133D"/>
    <w:rsid w:val="00E21E9A"/>
    <w:rsid w:val="00E21ED0"/>
    <w:rsid w:val="00E2268E"/>
    <w:rsid w:val="00E2274B"/>
    <w:rsid w:val="00E227A8"/>
    <w:rsid w:val="00E22BBE"/>
    <w:rsid w:val="00E22BC7"/>
    <w:rsid w:val="00E22C87"/>
    <w:rsid w:val="00E231C1"/>
    <w:rsid w:val="00E2350C"/>
    <w:rsid w:val="00E238B0"/>
    <w:rsid w:val="00E23BCD"/>
    <w:rsid w:val="00E23F0F"/>
    <w:rsid w:val="00E24441"/>
    <w:rsid w:val="00E24B10"/>
    <w:rsid w:val="00E24D7E"/>
    <w:rsid w:val="00E25836"/>
    <w:rsid w:val="00E2621D"/>
    <w:rsid w:val="00E267AA"/>
    <w:rsid w:val="00E26872"/>
    <w:rsid w:val="00E269B9"/>
    <w:rsid w:val="00E26A7A"/>
    <w:rsid w:val="00E26C73"/>
    <w:rsid w:val="00E2730F"/>
    <w:rsid w:val="00E2758E"/>
    <w:rsid w:val="00E27865"/>
    <w:rsid w:val="00E2787B"/>
    <w:rsid w:val="00E27894"/>
    <w:rsid w:val="00E27988"/>
    <w:rsid w:val="00E27C09"/>
    <w:rsid w:val="00E27F20"/>
    <w:rsid w:val="00E3026A"/>
    <w:rsid w:val="00E3073C"/>
    <w:rsid w:val="00E30BC0"/>
    <w:rsid w:val="00E30D6B"/>
    <w:rsid w:val="00E31169"/>
    <w:rsid w:val="00E31391"/>
    <w:rsid w:val="00E31487"/>
    <w:rsid w:val="00E31AC9"/>
    <w:rsid w:val="00E31FEF"/>
    <w:rsid w:val="00E31FF3"/>
    <w:rsid w:val="00E3225B"/>
    <w:rsid w:val="00E3310C"/>
    <w:rsid w:val="00E339AA"/>
    <w:rsid w:val="00E33A86"/>
    <w:rsid w:val="00E3427F"/>
    <w:rsid w:val="00E34433"/>
    <w:rsid w:val="00E344D1"/>
    <w:rsid w:val="00E3460F"/>
    <w:rsid w:val="00E34CFA"/>
    <w:rsid w:val="00E34EA4"/>
    <w:rsid w:val="00E35263"/>
    <w:rsid w:val="00E35B3B"/>
    <w:rsid w:val="00E35B70"/>
    <w:rsid w:val="00E35E8C"/>
    <w:rsid w:val="00E35ECA"/>
    <w:rsid w:val="00E361BB"/>
    <w:rsid w:val="00E36484"/>
    <w:rsid w:val="00E36BD4"/>
    <w:rsid w:val="00E36D45"/>
    <w:rsid w:val="00E37406"/>
    <w:rsid w:val="00E379F0"/>
    <w:rsid w:val="00E37F75"/>
    <w:rsid w:val="00E40820"/>
    <w:rsid w:val="00E40D08"/>
    <w:rsid w:val="00E40D21"/>
    <w:rsid w:val="00E40E57"/>
    <w:rsid w:val="00E411CE"/>
    <w:rsid w:val="00E41C4F"/>
    <w:rsid w:val="00E41D22"/>
    <w:rsid w:val="00E41D96"/>
    <w:rsid w:val="00E424AA"/>
    <w:rsid w:val="00E428CC"/>
    <w:rsid w:val="00E42CC0"/>
    <w:rsid w:val="00E4384F"/>
    <w:rsid w:val="00E43AF6"/>
    <w:rsid w:val="00E43DAA"/>
    <w:rsid w:val="00E43ECE"/>
    <w:rsid w:val="00E44288"/>
    <w:rsid w:val="00E44643"/>
    <w:rsid w:val="00E449EB"/>
    <w:rsid w:val="00E450FD"/>
    <w:rsid w:val="00E45230"/>
    <w:rsid w:val="00E45267"/>
    <w:rsid w:val="00E4583C"/>
    <w:rsid w:val="00E458EE"/>
    <w:rsid w:val="00E459F2"/>
    <w:rsid w:val="00E45B57"/>
    <w:rsid w:val="00E45D92"/>
    <w:rsid w:val="00E45F11"/>
    <w:rsid w:val="00E4618B"/>
    <w:rsid w:val="00E461BD"/>
    <w:rsid w:val="00E4658F"/>
    <w:rsid w:val="00E467B4"/>
    <w:rsid w:val="00E46E22"/>
    <w:rsid w:val="00E46E3D"/>
    <w:rsid w:val="00E47114"/>
    <w:rsid w:val="00E47150"/>
    <w:rsid w:val="00E4756B"/>
    <w:rsid w:val="00E476DB"/>
    <w:rsid w:val="00E47C89"/>
    <w:rsid w:val="00E50282"/>
    <w:rsid w:val="00E506D9"/>
    <w:rsid w:val="00E508AC"/>
    <w:rsid w:val="00E50BB2"/>
    <w:rsid w:val="00E50BB4"/>
    <w:rsid w:val="00E510E3"/>
    <w:rsid w:val="00E5110A"/>
    <w:rsid w:val="00E51139"/>
    <w:rsid w:val="00E51818"/>
    <w:rsid w:val="00E5183D"/>
    <w:rsid w:val="00E51D06"/>
    <w:rsid w:val="00E52265"/>
    <w:rsid w:val="00E52625"/>
    <w:rsid w:val="00E526A4"/>
    <w:rsid w:val="00E52E01"/>
    <w:rsid w:val="00E52FAF"/>
    <w:rsid w:val="00E530ED"/>
    <w:rsid w:val="00E533F7"/>
    <w:rsid w:val="00E53643"/>
    <w:rsid w:val="00E5410C"/>
    <w:rsid w:val="00E5465A"/>
    <w:rsid w:val="00E5468B"/>
    <w:rsid w:val="00E54A67"/>
    <w:rsid w:val="00E54C04"/>
    <w:rsid w:val="00E54C95"/>
    <w:rsid w:val="00E54C99"/>
    <w:rsid w:val="00E54DB0"/>
    <w:rsid w:val="00E54F27"/>
    <w:rsid w:val="00E54F3B"/>
    <w:rsid w:val="00E55229"/>
    <w:rsid w:val="00E55515"/>
    <w:rsid w:val="00E5584F"/>
    <w:rsid w:val="00E562B4"/>
    <w:rsid w:val="00E563AC"/>
    <w:rsid w:val="00E567A5"/>
    <w:rsid w:val="00E56D67"/>
    <w:rsid w:val="00E5748D"/>
    <w:rsid w:val="00E57787"/>
    <w:rsid w:val="00E57D06"/>
    <w:rsid w:val="00E60439"/>
    <w:rsid w:val="00E60DD8"/>
    <w:rsid w:val="00E613B7"/>
    <w:rsid w:val="00E61BA9"/>
    <w:rsid w:val="00E61C0D"/>
    <w:rsid w:val="00E61D6F"/>
    <w:rsid w:val="00E61F8B"/>
    <w:rsid w:val="00E62226"/>
    <w:rsid w:val="00E6248A"/>
    <w:rsid w:val="00E627F8"/>
    <w:rsid w:val="00E62C40"/>
    <w:rsid w:val="00E633A7"/>
    <w:rsid w:val="00E635E5"/>
    <w:rsid w:val="00E63998"/>
    <w:rsid w:val="00E63DEC"/>
    <w:rsid w:val="00E63EB4"/>
    <w:rsid w:val="00E64197"/>
    <w:rsid w:val="00E645DF"/>
    <w:rsid w:val="00E645E9"/>
    <w:rsid w:val="00E64D07"/>
    <w:rsid w:val="00E652CF"/>
    <w:rsid w:val="00E658BD"/>
    <w:rsid w:val="00E65A0B"/>
    <w:rsid w:val="00E65B3F"/>
    <w:rsid w:val="00E65CCF"/>
    <w:rsid w:val="00E66160"/>
    <w:rsid w:val="00E66227"/>
    <w:rsid w:val="00E66278"/>
    <w:rsid w:val="00E66590"/>
    <w:rsid w:val="00E6693F"/>
    <w:rsid w:val="00E66CF1"/>
    <w:rsid w:val="00E679EC"/>
    <w:rsid w:val="00E70308"/>
    <w:rsid w:val="00E70AB1"/>
    <w:rsid w:val="00E70D9A"/>
    <w:rsid w:val="00E71329"/>
    <w:rsid w:val="00E714A7"/>
    <w:rsid w:val="00E716AF"/>
    <w:rsid w:val="00E71835"/>
    <w:rsid w:val="00E71C27"/>
    <w:rsid w:val="00E71CCE"/>
    <w:rsid w:val="00E72E9E"/>
    <w:rsid w:val="00E72F4E"/>
    <w:rsid w:val="00E731C9"/>
    <w:rsid w:val="00E733EA"/>
    <w:rsid w:val="00E73BBF"/>
    <w:rsid w:val="00E73DF3"/>
    <w:rsid w:val="00E73EFC"/>
    <w:rsid w:val="00E73F8B"/>
    <w:rsid w:val="00E73F96"/>
    <w:rsid w:val="00E745F6"/>
    <w:rsid w:val="00E74740"/>
    <w:rsid w:val="00E75285"/>
    <w:rsid w:val="00E75C79"/>
    <w:rsid w:val="00E75F12"/>
    <w:rsid w:val="00E760F9"/>
    <w:rsid w:val="00E76163"/>
    <w:rsid w:val="00E76C70"/>
    <w:rsid w:val="00E76CD0"/>
    <w:rsid w:val="00E76E5D"/>
    <w:rsid w:val="00E77125"/>
    <w:rsid w:val="00E7759C"/>
    <w:rsid w:val="00E77969"/>
    <w:rsid w:val="00E80016"/>
    <w:rsid w:val="00E80152"/>
    <w:rsid w:val="00E80221"/>
    <w:rsid w:val="00E8081A"/>
    <w:rsid w:val="00E808C2"/>
    <w:rsid w:val="00E80F20"/>
    <w:rsid w:val="00E810D6"/>
    <w:rsid w:val="00E8126C"/>
    <w:rsid w:val="00E8149A"/>
    <w:rsid w:val="00E815CA"/>
    <w:rsid w:val="00E81746"/>
    <w:rsid w:val="00E81B46"/>
    <w:rsid w:val="00E81C7A"/>
    <w:rsid w:val="00E81DAA"/>
    <w:rsid w:val="00E81DDD"/>
    <w:rsid w:val="00E821AC"/>
    <w:rsid w:val="00E8257B"/>
    <w:rsid w:val="00E8264C"/>
    <w:rsid w:val="00E82656"/>
    <w:rsid w:val="00E82C5C"/>
    <w:rsid w:val="00E82FAF"/>
    <w:rsid w:val="00E832CE"/>
    <w:rsid w:val="00E833BE"/>
    <w:rsid w:val="00E83420"/>
    <w:rsid w:val="00E8353E"/>
    <w:rsid w:val="00E83549"/>
    <w:rsid w:val="00E8363B"/>
    <w:rsid w:val="00E84966"/>
    <w:rsid w:val="00E84DD8"/>
    <w:rsid w:val="00E84E27"/>
    <w:rsid w:val="00E85094"/>
    <w:rsid w:val="00E8569D"/>
    <w:rsid w:val="00E8577D"/>
    <w:rsid w:val="00E857DC"/>
    <w:rsid w:val="00E85875"/>
    <w:rsid w:val="00E85E12"/>
    <w:rsid w:val="00E86202"/>
    <w:rsid w:val="00E86390"/>
    <w:rsid w:val="00E87892"/>
    <w:rsid w:val="00E87A73"/>
    <w:rsid w:val="00E9102B"/>
    <w:rsid w:val="00E917C7"/>
    <w:rsid w:val="00E919D0"/>
    <w:rsid w:val="00E92383"/>
    <w:rsid w:val="00E929B4"/>
    <w:rsid w:val="00E92E8F"/>
    <w:rsid w:val="00E93138"/>
    <w:rsid w:val="00E9370E"/>
    <w:rsid w:val="00E937E3"/>
    <w:rsid w:val="00E93E20"/>
    <w:rsid w:val="00E94370"/>
    <w:rsid w:val="00E94377"/>
    <w:rsid w:val="00E94A70"/>
    <w:rsid w:val="00E94E3E"/>
    <w:rsid w:val="00E94E4A"/>
    <w:rsid w:val="00E95288"/>
    <w:rsid w:val="00E95601"/>
    <w:rsid w:val="00E95626"/>
    <w:rsid w:val="00E95A28"/>
    <w:rsid w:val="00E95F9D"/>
    <w:rsid w:val="00E962D3"/>
    <w:rsid w:val="00E96BA9"/>
    <w:rsid w:val="00E96BFA"/>
    <w:rsid w:val="00E96E77"/>
    <w:rsid w:val="00E96F74"/>
    <w:rsid w:val="00E97F8B"/>
    <w:rsid w:val="00EA003E"/>
    <w:rsid w:val="00EA0AA7"/>
    <w:rsid w:val="00EA107B"/>
    <w:rsid w:val="00EA11F5"/>
    <w:rsid w:val="00EA12D4"/>
    <w:rsid w:val="00EA1711"/>
    <w:rsid w:val="00EA189F"/>
    <w:rsid w:val="00EA19DF"/>
    <w:rsid w:val="00EA1AE2"/>
    <w:rsid w:val="00EA1B3A"/>
    <w:rsid w:val="00EA1B67"/>
    <w:rsid w:val="00EA1BD7"/>
    <w:rsid w:val="00EA1D14"/>
    <w:rsid w:val="00EA1E62"/>
    <w:rsid w:val="00EA1F63"/>
    <w:rsid w:val="00EA2109"/>
    <w:rsid w:val="00EA21B2"/>
    <w:rsid w:val="00EA25EA"/>
    <w:rsid w:val="00EA2BBD"/>
    <w:rsid w:val="00EA2BD5"/>
    <w:rsid w:val="00EA3005"/>
    <w:rsid w:val="00EA322E"/>
    <w:rsid w:val="00EA3369"/>
    <w:rsid w:val="00EA3509"/>
    <w:rsid w:val="00EA35E0"/>
    <w:rsid w:val="00EA36C6"/>
    <w:rsid w:val="00EA3A7F"/>
    <w:rsid w:val="00EA3B9F"/>
    <w:rsid w:val="00EA3D69"/>
    <w:rsid w:val="00EA3F47"/>
    <w:rsid w:val="00EA4454"/>
    <w:rsid w:val="00EA4581"/>
    <w:rsid w:val="00EA4C86"/>
    <w:rsid w:val="00EA4DB6"/>
    <w:rsid w:val="00EA4DD9"/>
    <w:rsid w:val="00EA50B4"/>
    <w:rsid w:val="00EA50FA"/>
    <w:rsid w:val="00EA5524"/>
    <w:rsid w:val="00EA6085"/>
    <w:rsid w:val="00EA6226"/>
    <w:rsid w:val="00EA6307"/>
    <w:rsid w:val="00EA643E"/>
    <w:rsid w:val="00EA64F7"/>
    <w:rsid w:val="00EA65BC"/>
    <w:rsid w:val="00EA662E"/>
    <w:rsid w:val="00EA6702"/>
    <w:rsid w:val="00EA6907"/>
    <w:rsid w:val="00EA7772"/>
    <w:rsid w:val="00EA77E4"/>
    <w:rsid w:val="00EA7A3A"/>
    <w:rsid w:val="00EB0092"/>
    <w:rsid w:val="00EB0135"/>
    <w:rsid w:val="00EB0824"/>
    <w:rsid w:val="00EB0904"/>
    <w:rsid w:val="00EB0980"/>
    <w:rsid w:val="00EB0C9D"/>
    <w:rsid w:val="00EB10A0"/>
    <w:rsid w:val="00EB1198"/>
    <w:rsid w:val="00EB1CB7"/>
    <w:rsid w:val="00EB1D05"/>
    <w:rsid w:val="00EB2301"/>
    <w:rsid w:val="00EB23E3"/>
    <w:rsid w:val="00EB241E"/>
    <w:rsid w:val="00EB29B5"/>
    <w:rsid w:val="00EB29C5"/>
    <w:rsid w:val="00EB29E5"/>
    <w:rsid w:val="00EB30E5"/>
    <w:rsid w:val="00EB3517"/>
    <w:rsid w:val="00EB3853"/>
    <w:rsid w:val="00EB3B56"/>
    <w:rsid w:val="00EB3C0D"/>
    <w:rsid w:val="00EB3E36"/>
    <w:rsid w:val="00EB3F62"/>
    <w:rsid w:val="00EB5005"/>
    <w:rsid w:val="00EB5183"/>
    <w:rsid w:val="00EB553E"/>
    <w:rsid w:val="00EB5E20"/>
    <w:rsid w:val="00EB601E"/>
    <w:rsid w:val="00EB6095"/>
    <w:rsid w:val="00EB618B"/>
    <w:rsid w:val="00EB6192"/>
    <w:rsid w:val="00EB6193"/>
    <w:rsid w:val="00EB61A8"/>
    <w:rsid w:val="00EB64B5"/>
    <w:rsid w:val="00EB66DC"/>
    <w:rsid w:val="00EB685F"/>
    <w:rsid w:val="00EB6C33"/>
    <w:rsid w:val="00EB72E9"/>
    <w:rsid w:val="00EB7376"/>
    <w:rsid w:val="00EB738D"/>
    <w:rsid w:val="00EB7484"/>
    <w:rsid w:val="00EB7CE8"/>
    <w:rsid w:val="00EC0023"/>
    <w:rsid w:val="00EC034A"/>
    <w:rsid w:val="00EC089C"/>
    <w:rsid w:val="00EC0B4C"/>
    <w:rsid w:val="00EC0DB3"/>
    <w:rsid w:val="00EC1CFE"/>
    <w:rsid w:val="00EC23FB"/>
    <w:rsid w:val="00EC25EC"/>
    <w:rsid w:val="00EC2D10"/>
    <w:rsid w:val="00EC32DF"/>
    <w:rsid w:val="00EC4F34"/>
    <w:rsid w:val="00EC5237"/>
    <w:rsid w:val="00EC5281"/>
    <w:rsid w:val="00EC53A4"/>
    <w:rsid w:val="00EC58B1"/>
    <w:rsid w:val="00EC6162"/>
    <w:rsid w:val="00EC66D3"/>
    <w:rsid w:val="00EC679F"/>
    <w:rsid w:val="00EC6858"/>
    <w:rsid w:val="00EC691F"/>
    <w:rsid w:val="00EC6D96"/>
    <w:rsid w:val="00EC6E2C"/>
    <w:rsid w:val="00EC7058"/>
    <w:rsid w:val="00EC726C"/>
    <w:rsid w:val="00EC760B"/>
    <w:rsid w:val="00EC7B7A"/>
    <w:rsid w:val="00EC7C2F"/>
    <w:rsid w:val="00ED0B51"/>
    <w:rsid w:val="00ED2192"/>
    <w:rsid w:val="00ED27A9"/>
    <w:rsid w:val="00ED28C2"/>
    <w:rsid w:val="00ED2DA7"/>
    <w:rsid w:val="00ED341F"/>
    <w:rsid w:val="00ED37DD"/>
    <w:rsid w:val="00ED3FE7"/>
    <w:rsid w:val="00ED41EF"/>
    <w:rsid w:val="00ED471F"/>
    <w:rsid w:val="00ED482F"/>
    <w:rsid w:val="00ED4A34"/>
    <w:rsid w:val="00ED4D4E"/>
    <w:rsid w:val="00ED4EB4"/>
    <w:rsid w:val="00ED4F76"/>
    <w:rsid w:val="00ED57F9"/>
    <w:rsid w:val="00ED5890"/>
    <w:rsid w:val="00ED5E2A"/>
    <w:rsid w:val="00ED6075"/>
    <w:rsid w:val="00ED72C6"/>
    <w:rsid w:val="00ED7598"/>
    <w:rsid w:val="00ED787F"/>
    <w:rsid w:val="00EE031B"/>
    <w:rsid w:val="00EE04AB"/>
    <w:rsid w:val="00EE04BE"/>
    <w:rsid w:val="00EE057F"/>
    <w:rsid w:val="00EE0BD6"/>
    <w:rsid w:val="00EE0C77"/>
    <w:rsid w:val="00EE0CD0"/>
    <w:rsid w:val="00EE1041"/>
    <w:rsid w:val="00EE151F"/>
    <w:rsid w:val="00EE1777"/>
    <w:rsid w:val="00EE1C2A"/>
    <w:rsid w:val="00EE1D40"/>
    <w:rsid w:val="00EE22A0"/>
    <w:rsid w:val="00EE22BD"/>
    <w:rsid w:val="00EE24C6"/>
    <w:rsid w:val="00EE26D9"/>
    <w:rsid w:val="00EE2918"/>
    <w:rsid w:val="00EE2A9B"/>
    <w:rsid w:val="00EE2B54"/>
    <w:rsid w:val="00EE30A1"/>
    <w:rsid w:val="00EE30EB"/>
    <w:rsid w:val="00EE33A3"/>
    <w:rsid w:val="00EE34AF"/>
    <w:rsid w:val="00EE369A"/>
    <w:rsid w:val="00EE3E1F"/>
    <w:rsid w:val="00EE4668"/>
    <w:rsid w:val="00EE4815"/>
    <w:rsid w:val="00EE48F1"/>
    <w:rsid w:val="00EE4B86"/>
    <w:rsid w:val="00EE4DD3"/>
    <w:rsid w:val="00EE4E54"/>
    <w:rsid w:val="00EE4F66"/>
    <w:rsid w:val="00EE5A76"/>
    <w:rsid w:val="00EE5A86"/>
    <w:rsid w:val="00EE64C5"/>
    <w:rsid w:val="00EE6AC9"/>
    <w:rsid w:val="00EE6D81"/>
    <w:rsid w:val="00EE6EC2"/>
    <w:rsid w:val="00EE72A0"/>
    <w:rsid w:val="00EE764A"/>
    <w:rsid w:val="00EF0021"/>
    <w:rsid w:val="00EF034E"/>
    <w:rsid w:val="00EF04CE"/>
    <w:rsid w:val="00EF05C8"/>
    <w:rsid w:val="00EF0755"/>
    <w:rsid w:val="00EF07AD"/>
    <w:rsid w:val="00EF0969"/>
    <w:rsid w:val="00EF0EF2"/>
    <w:rsid w:val="00EF1099"/>
    <w:rsid w:val="00EF12C6"/>
    <w:rsid w:val="00EF17A0"/>
    <w:rsid w:val="00EF20D7"/>
    <w:rsid w:val="00EF2443"/>
    <w:rsid w:val="00EF2CD6"/>
    <w:rsid w:val="00EF2DD1"/>
    <w:rsid w:val="00EF3376"/>
    <w:rsid w:val="00EF4021"/>
    <w:rsid w:val="00EF4334"/>
    <w:rsid w:val="00EF44FC"/>
    <w:rsid w:val="00EF45F9"/>
    <w:rsid w:val="00EF47B9"/>
    <w:rsid w:val="00EF48A9"/>
    <w:rsid w:val="00EF4EA1"/>
    <w:rsid w:val="00EF4EC5"/>
    <w:rsid w:val="00EF52DC"/>
    <w:rsid w:val="00EF534F"/>
    <w:rsid w:val="00EF57F9"/>
    <w:rsid w:val="00EF58AD"/>
    <w:rsid w:val="00EF5EEF"/>
    <w:rsid w:val="00EF63E0"/>
    <w:rsid w:val="00EF64D4"/>
    <w:rsid w:val="00EF652B"/>
    <w:rsid w:val="00EF65DE"/>
    <w:rsid w:val="00EF69FA"/>
    <w:rsid w:val="00EF6D80"/>
    <w:rsid w:val="00EF702D"/>
    <w:rsid w:val="00EF70B4"/>
    <w:rsid w:val="00EF71CA"/>
    <w:rsid w:val="00EF7C8D"/>
    <w:rsid w:val="00F0006F"/>
    <w:rsid w:val="00F003FC"/>
    <w:rsid w:val="00F00471"/>
    <w:rsid w:val="00F0250F"/>
    <w:rsid w:val="00F0262D"/>
    <w:rsid w:val="00F02981"/>
    <w:rsid w:val="00F02C90"/>
    <w:rsid w:val="00F02CBB"/>
    <w:rsid w:val="00F035C9"/>
    <w:rsid w:val="00F036FB"/>
    <w:rsid w:val="00F0389E"/>
    <w:rsid w:val="00F038F5"/>
    <w:rsid w:val="00F03D4F"/>
    <w:rsid w:val="00F03E68"/>
    <w:rsid w:val="00F041C2"/>
    <w:rsid w:val="00F04DA4"/>
    <w:rsid w:val="00F05322"/>
    <w:rsid w:val="00F0579E"/>
    <w:rsid w:val="00F05C1D"/>
    <w:rsid w:val="00F06382"/>
    <w:rsid w:val="00F0665F"/>
    <w:rsid w:val="00F06772"/>
    <w:rsid w:val="00F0696F"/>
    <w:rsid w:val="00F07307"/>
    <w:rsid w:val="00F07B66"/>
    <w:rsid w:val="00F07E8D"/>
    <w:rsid w:val="00F07FB9"/>
    <w:rsid w:val="00F10757"/>
    <w:rsid w:val="00F10BAA"/>
    <w:rsid w:val="00F11098"/>
    <w:rsid w:val="00F11362"/>
    <w:rsid w:val="00F11410"/>
    <w:rsid w:val="00F11B49"/>
    <w:rsid w:val="00F11E12"/>
    <w:rsid w:val="00F11F37"/>
    <w:rsid w:val="00F121F4"/>
    <w:rsid w:val="00F1250E"/>
    <w:rsid w:val="00F12574"/>
    <w:rsid w:val="00F126A9"/>
    <w:rsid w:val="00F12F4E"/>
    <w:rsid w:val="00F1306E"/>
    <w:rsid w:val="00F13208"/>
    <w:rsid w:val="00F13471"/>
    <w:rsid w:val="00F13CDC"/>
    <w:rsid w:val="00F13DC2"/>
    <w:rsid w:val="00F13F76"/>
    <w:rsid w:val="00F1433E"/>
    <w:rsid w:val="00F146CA"/>
    <w:rsid w:val="00F147AC"/>
    <w:rsid w:val="00F148A9"/>
    <w:rsid w:val="00F152C5"/>
    <w:rsid w:val="00F1599E"/>
    <w:rsid w:val="00F15DFA"/>
    <w:rsid w:val="00F1600F"/>
    <w:rsid w:val="00F16298"/>
    <w:rsid w:val="00F16536"/>
    <w:rsid w:val="00F16684"/>
    <w:rsid w:val="00F167D6"/>
    <w:rsid w:val="00F16970"/>
    <w:rsid w:val="00F17272"/>
    <w:rsid w:val="00F17308"/>
    <w:rsid w:val="00F1740A"/>
    <w:rsid w:val="00F178E0"/>
    <w:rsid w:val="00F179BD"/>
    <w:rsid w:val="00F179BF"/>
    <w:rsid w:val="00F200E8"/>
    <w:rsid w:val="00F20124"/>
    <w:rsid w:val="00F207EB"/>
    <w:rsid w:val="00F20A26"/>
    <w:rsid w:val="00F20CF3"/>
    <w:rsid w:val="00F21381"/>
    <w:rsid w:val="00F2167B"/>
    <w:rsid w:val="00F21CAD"/>
    <w:rsid w:val="00F21F59"/>
    <w:rsid w:val="00F22035"/>
    <w:rsid w:val="00F22C6C"/>
    <w:rsid w:val="00F230BA"/>
    <w:rsid w:val="00F2313D"/>
    <w:rsid w:val="00F23184"/>
    <w:rsid w:val="00F2343F"/>
    <w:rsid w:val="00F2378F"/>
    <w:rsid w:val="00F23C7D"/>
    <w:rsid w:val="00F246D3"/>
    <w:rsid w:val="00F248B5"/>
    <w:rsid w:val="00F25317"/>
    <w:rsid w:val="00F25A4F"/>
    <w:rsid w:val="00F25A74"/>
    <w:rsid w:val="00F25CC9"/>
    <w:rsid w:val="00F26183"/>
    <w:rsid w:val="00F26422"/>
    <w:rsid w:val="00F26615"/>
    <w:rsid w:val="00F26BAA"/>
    <w:rsid w:val="00F271DA"/>
    <w:rsid w:val="00F279BD"/>
    <w:rsid w:val="00F300F5"/>
    <w:rsid w:val="00F30110"/>
    <w:rsid w:val="00F301F6"/>
    <w:rsid w:val="00F30B50"/>
    <w:rsid w:val="00F3113B"/>
    <w:rsid w:val="00F311E2"/>
    <w:rsid w:val="00F3192A"/>
    <w:rsid w:val="00F31978"/>
    <w:rsid w:val="00F326BB"/>
    <w:rsid w:val="00F32C2A"/>
    <w:rsid w:val="00F32F4D"/>
    <w:rsid w:val="00F33488"/>
    <w:rsid w:val="00F34009"/>
    <w:rsid w:val="00F341E8"/>
    <w:rsid w:val="00F34268"/>
    <w:rsid w:val="00F34476"/>
    <w:rsid w:val="00F34A24"/>
    <w:rsid w:val="00F34A2B"/>
    <w:rsid w:val="00F34CE2"/>
    <w:rsid w:val="00F34E05"/>
    <w:rsid w:val="00F34E16"/>
    <w:rsid w:val="00F34FE9"/>
    <w:rsid w:val="00F35890"/>
    <w:rsid w:val="00F35A52"/>
    <w:rsid w:val="00F35E5E"/>
    <w:rsid w:val="00F3688B"/>
    <w:rsid w:val="00F369B2"/>
    <w:rsid w:val="00F36B94"/>
    <w:rsid w:val="00F370EF"/>
    <w:rsid w:val="00F3755D"/>
    <w:rsid w:val="00F37634"/>
    <w:rsid w:val="00F37696"/>
    <w:rsid w:val="00F37A2B"/>
    <w:rsid w:val="00F37D38"/>
    <w:rsid w:val="00F37F1D"/>
    <w:rsid w:val="00F4047D"/>
    <w:rsid w:val="00F40A0E"/>
    <w:rsid w:val="00F4106A"/>
    <w:rsid w:val="00F415FC"/>
    <w:rsid w:val="00F41745"/>
    <w:rsid w:val="00F417DB"/>
    <w:rsid w:val="00F42289"/>
    <w:rsid w:val="00F423BD"/>
    <w:rsid w:val="00F42ABC"/>
    <w:rsid w:val="00F42D73"/>
    <w:rsid w:val="00F42DDD"/>
    <w:rsid w:val="00F4336F"/>
    <w:rsid w:val="00F435A2"/>
    <w:rsid w:val="00F436BB"/>
    <w:rsid w:val="00F43B15"/>
    <w:rsid w:val="00F44094"/>
    <w:rsid w:val="00F44F8E"/>
    <w:rsid w:val="00F450CF"/>
    <w:rsid w:val="00F4535D"/>
    <w:rsid w:val="00F458D7"/>
    <w:rsid w:val="00F4595D"/>
    <w:rsid w:val="00F45DE5"/>
    <w:rsid w:val="00F45EC2"/>
    <w:rsid w:val="00F46338"/>
    <w:rsid w:val="00F463F3"/>
    <w:rsid w:val="00F464B8"/>
    <w:rsid w:val="00F4665B"/>
    <w:rsid w:val="00F469E0"/>
    <w:rsid w:val="00F47145"/>
    <w:rsid w:val="00F471A4"/>
    <w:rsid w:val="00F473F5"/>
    <w:rsid w:val="00F47818"/>
    <w:rsid w:val="00F47874"/>
    <w:rsid w:val="00F47DC2"/>
    <w:rsid w:val="00F47E8A"/>
    <w:rsid w:val="00F5024C"/>
    <w:rsid w:val="00F5077F"/>
    <w:rsid w:val="00F50A77"/>
    <w:rsid w:val="00F510AF"/>
    <w:rsid w:val="00F51157"/>
    <w:rsid w:val="00F514C3"/>
    <w:rsid w:val="00F52055"/>
    <w:rsid w:val="00F52100"/>
    <w:rsid w:val="00F52232"/>
    <w:rsid w:val="00F524BF"/>
    <w:rsid w:val="00F52A71"/>
    <w:rsid w:val="00F52A78"/>
    <w:rsid w:val="00F52BC2"/>
    <w:rsid w:val="00F53074"/>
    <w:rsid w:val="00F538D5"/>
    <w:rsid w:val="00F53BF6"/>
    <w:rsid w:val="00F53F7F"/>
    <w:rsid w:val="00F54163"/>
    <w:rsid w:val="00F5424C"/>
    <w:rsid w:val="00F545BF"/>
    <w:rsid w:val="00F548FD"/>
    <w:rsid w:val="00F54D63"/>
    <w:rsid w:val="00F54E37"/>
    <w:rsid w:val="00F55335"/>
    <w:rsid w:val="00F553FD"/>
    <w:rsid w:val="00F55408"/>
    <w:rsid w:val="00F5555F"/>
    <w:rsid w:val="00F55715"/>
    <w:rsid w:val="00F5664D"/>
    <w:rsid w:val="00F5689C"/>
    <w:rsid w:val="00F568C6"/>
    <w:rsid w:val="00F56995"/>
    <w:rsid w:val="00F56E83"/>
    <w:rsid w:val="00F57A1A"/>
    <w:rsid w:val="00F57A6B"/>
    <w:rsid w:val="00F57ADF"/>
    <w:rsid w:val="00F57D5F"/>
    <w:rsid w:val="00F601EF"/>
    <w:rsid w:val="00F601F0"/>
    <w:rsid w:val="00F6058D"/>
    <w:rsid w:val="00F60B48"/>
    <w:rsid w:val="00F612D0"/>
    <w:rsid w:val="00F6135C"/>
    <w:rsid w:val="00F615A8"/>
    <w:rsid w:val="00F6190E"/>
    <w:rsid w:val="00F61A73"/>
    <w:rsid w:val="00F61BAE"/>
    <w:rsid w:val="00F62057"/>
    <w:rsid w:val="00F62A99"/>
    <w:rsid w:val="00F6309A"/>
    <w:rsid w:val="00F63414"/>
    <w:rsid w:val="00F6360A"/>
    <w:rsid w:val="00F63F67"/>
    <w:rsid w:val="00F63FE5"/>
    <w:rsid w:val="00F643E2"/>
    <w:rsid w:val="00F645F9"/>
    <w:rsid w:val="00F6462B"/>
    <w:rsid w:val="00F648E1"/>
    <w:rsid w:val="00F64BD2"/>
    <w:rsid w:val="00F65554"/>
    <w:rsid w:val="00F65933"/>
    <w:rsid w:val="00F65A3D"/>
    <w:rsid w:val="00F6641E"/>
    <w:rsid w:val="00F665DC"/>
    <w:rsid w:val="00F66C17"/>
    <w:rsid w:val="00F6769D"/>
    <w:rsid w:val="00F67AAF"/>
    <w:rsid w:val="00F7019E"/>
    <w:rsid w:val="00F702DA"/>
    <w:rsid w:val="00F70330"/>
    <w:rsid w:val="00F7056B"/>
    <w:rsid w:val="00F706F2"/>
    <w:rsid w:val="00F708BF"/>
    <w:rsid w:val="00F7099C"/>
    <w:rsid w:val="00F70A97"/>
    <w:rsid w:val="00F70B60"/>
    <w:rsid w:val="00F70C5D"/>
    <w:rsid w:val="00F71408"/>
    <w:rsid w:val="00F71571"/>
    <w:rsid w:val="00F71578"/>
    <w:rsid w:val="00F7181B"/>
    <w:rsid w:val="00F718EB"/>
    <w:rsid w:val="00F71B56"/>
    <w:rsid w:val="00F71D91"/>
    <w:rsid w:val="00F71DA4"/>
    <w:rsid w:val="00F71EE4"/>
    <w:rsid w:val="00F7221D"/>
    <w:rsid w:val="00F72E40"/>
    <w:rsid w:val="00F72ECF"/>
    <w:rsid w:val="00F72F49"/>
    <w:rsid w:val="00F72FFF"/>
    <w:rsid w:val="00F731D1"/>
    <w:rsid w:val="00F7328F"/>
    <w:rsid w:val="00F73BE8"/>
    <w:rsid w:val="00F73C28"/>
    <w:rsid w:val="00F73C2D"/>
    <w:rsid w:val="00F73D17"/>
    <w:rsid w:val="00F73DF6"/>
    <w:rsid w:val="00F73E43"/>
    <w:rsid w:val="00F73EC7"/>
    <w:rsid w:val="00F740C9"/>
    <w:rsid w:val="00F74C12"/>
    <w:rsid w:val="00F75D8C"/>
    <w:rsid w:val="00F75EFD"/>
    <w:rsid w:val="00F764AF"/>
    <w:rsid w:val="00F76551"/>
    <w:rsid w:val="00F76A7A"/>
    <w:rsid w:val="00F76E14"/>
    <w:rsid w:val="00F76FB7"/>
    <w:rsid w:val="00F77052"/>
    <w:rsid w:val="00F77936"/>
    <w:rsid w:val="00F77A2B"/>
    <w:rsid w:val="00F77CDC"/>
    <w:rsid w:val="00F803FA"/>
    <w:rsid w:val="00F805AB"/>
    <w:rsid w:val="00F80A0C"/>
    <w:rsid w:val="00F80D5C"/>
    <w:rsid w:val="00F813E2"/>
    <w:rsid w:val="00F81784"/>
    <w:rsid w:val="00F81E9C"/>
    <w:rsid w:val="00F81EC1"/>
    <w:rsid w:val="00F82330"/>
    <w:rsid w:val="00F824FA"/>
    <w:rsid w:val="00F8255F"/>
    <w:rsid w:val="00F8298D"/>
    <w:rsid w:val="00F82D92"/>
    <w:rsid w:val="00F8324A"/>
    <w:rsid w:val="00F832C8"/>
    <w:rsid w:val="00F83B79"/>
    <w:rsid w:val="00F84245"/>
    <w:rsid w:val="00F8432B"/>
    <w:rsid w:val="00F8449C"/>
    <w:rsid w:val="00F84524"/>
    <w:rsid w:val="00F84AAA"/>
    <w:rsid w:val="00F853D0"/>
    <w:rsid w:val="00F8548B"/>
    <w:rsid w:val="00F85711"/>
    <w:rsid w:val="00F8574C"/>
    <w:rsid w:val="00F85BA6"/>
    <w:rsid w:val="00F85C49"/>
    <w:rsid w:val="00F85E60"/>
    <w:rsid w:val="00F85FB6"/>
    <w:rsid w:val="00F86412"/>
    <w:rsid w:val="00F86D66"/>
    <w:rsid w:val="00F86E82"/>
    <w:rsid w:val="00F873B3"/>
    <w:rsid w:val="00F87735"/>
    <w:rsid w:val="00F87D4E"/>
    <w:rsid w:val="00F87DC7"/>
    <w:rsid w:val="00F87EA8"/>
    <w:rsid w:val="00F90768"/>
    <w:rsid w:val="00F907D5"/>
    <w:rsid w:val="00F909F3"/>
    <w:rsid w:val="00F91723"/>
    <w:rsid w:val="00F91784"/>
    <w:rsid w:val="00F918D3"/>
    <w:rsid w:val="00F91AC2"/>
    <w:rsid w:val="00F9258E"/>
    <w:rsid w:val="00F9283E"/>
    <w:rsid w:val="00F92A93"/>
    <w:rsid w:val="00F92BB8"/>
    <w:rsid w:val="00F92DAF"/>
    <w:rsid w:val="00F92DD6"/>
    <w:rsid w:val="00F9383D"/>
    <w:rsid w:val="00F93E4E"/>
    <w:rsid w:val="00F93EEE"/>
    <w:rsid w:val="00F942A3"/>
    <w:rsid w:val="00F944B1"/>
    <w:rsid w:val="00F9468B"/>
    <w:rsid w:val="00F94876"/>
    <w:rsid w:val="00F94999"/>
    <w:rsid w:val="00F94A0C"/>
    <w:rsid w:val="00F94CBD"/>
    <w:rsid w:val="00F94E37"/>
    <w:rsid w:val="00F94FCA"/>
    <w:rsid w:val="00F956C3"/>
    <w:rsid w:val="00F96455"/>
    <w:rsid w:val="00F96AF3"/>
    <w:rsid w:val="00F96D8E"/>
    <w:rsid w:val="00F97B7C"/>
    <w:rsid w:val="00F97ED0"/>
    <w:rsid w:val="00FA01B9"/>
    <w:rsid w:val="00FA06E8"/>
    <w:rsid w:val="00FA1E8E"/>
    <w:rsid w:val="00FA20A2"/>
    <w:rsid w:val="00FA25D2"/>
    <w:rsid w:val="00FA27A8"/>
    <w:rsid w:val="00FA30A5"/>
    <w:rsid w:val="00FA33FE"/>
    <w:rsid w:val="00FA3799"/>
    <w:rsid w:val="00FA425A"/>
    <w:rsid w:val="00FA429F"/>
    <w:rsid w:val="00FA42B9"/>
    <w:rsid w:val="00FA466A"/>
    <w:rsid w:val="00FA468C"/>
    <w:rsid w:val="00FA4B09"/>
    <w:rsid w:val="00FA4F9D"/>
    <w:rsid w:val="00FA51B0"/>
    <w:rsid w:val="00FA5532"/>
    <w:rsid w:val="00FA5EA7"/>
    <w:rsid w:val="00FA5FB4"/>
    <w:rsid w:val="00FA6154"/>
    <w:rsid w:val="00FA6829"/>
    <w:rsid w:val="00FA6960"/>
    <w:rsid w:val="00FA755A"/>
    <w:rsid w:val="00FA795B"/>
    <w:rsid w:val="00FA7CAA"/>
    <w:rsid w:val="00FA7CD4"/>
    <w:rsid w:val="00FB023B"/>
    <w:rsid w:val="00FB07AE"/>
    <w:rsid w:val="00FB0A8D"/>
    <w:rsid w:val="00FB0F3D"/>
    <w:rsid w:val="00FB15BF"/>
    <w:rsid w:val="00FB1A0E"/>
    <w:rsid w:val="00FB1BC9"/>
    <w:rsid w:val="00FB23BB"/>
    <w:rsid w:val="00FB2886"/>
    <w:rsid w:val="00FB2B0F"/>
    <w:rsid w:val="00FB2CA0"/>
    <w:rsid w:val="00FB31EE"/>
    <w:rsid w:val="00FB32D2"/>
    <w:rsid w:val="00FB3347"/>
    <w:rsid w:val="00FB3490"/>
    <w:rsid w:val="00FB3E86"/>
    <w:rsid w:val="00FB4017"/>
    <w:rsid w:val="00FB4169"/>
    <w:rsid w:val="00FB42F9"/>
    <w:rsid w:val="00FB48C1"/>
    <w:rsid w:val="00FB4B5B"/>
    <w:rsid w:val="00FB4DE5"/>
    <w:rsid w:val="00FB4F6B"/>
    <w:rsid w:val="00FB552A"/>
    <w:rsid w:val="00FB56FA"/>
    <w:rsid w:val="00FB595C"/>
    <w:rsid w:val="00FB5A9C"/>
    <w:rsid w:val="00FB5CBA"/>
    <w:rsid w:val="00FB5F89"/>
    <w:rsid w:val="00FB5FE1"/>
    <w:rsid w:val="00FB5FE8"/>
    <w:rsid w:val="00FB614A"/>
    <w:rsid w:val="00FB6BEB"/>
    <w:rsid w:val="00FB6C80"/>
    <w:rsid w:val="00FB6FBD"/>
    <w:rsid w:val="00FB7D8B"/>
    <w:rsid w:val="00FB7FCB"/>
    <w:rsid w:val="00FC03B3"/>
    <w:rsid w:val="00FC0D68"/>
    <w:rsid w:val="00FC0E8D"/>
    <w:rsid w:val="00FC10B7"/>
    <w:rsid w:val="00FC1701"/>
    <w:rsid w:val="00FC1A03"/>
    <w:rsid w:val="00FC2017"/>
    <w:rsid w:val="00FC271F"/>
    <w:rsid w:val="00FC2B1F"/>
    <w:rsid w:val="00FC33A0"/>
    <w:rsid w:val="00FC3429"/>
    <w:rsid w:val="00FC38EB"/>
    <w:rsid w:val="00FC3C21"/>
    <w:rsid w:val="00FC4475"/>
    <w:rsid w:val="00FC46EF"/>
    <w:rsid w:val="00FC4BA5"/>
    <w:rsid w:val="00FC4D8C"/>
    <w:rsid w:val="00FC4E5A"/>
    <w:rsid w:val="00FC5664"/>
    <w:rsid w:val="00FC5EF9"/>
    <w:rsid w:val="00FC6169"/>
    <w:rsid w:val="00FC6289"/>
    <w:rsid w:val="00FC6662"/>
    <w:rsid w:val="00FC68C8"/>
    <w:rsid w:val="00FC6CEE"/>
    <w:rsid w:val="00FC7151"/>
    <w:rsid w:val="00FC7677"/>
    <w:rsid w:val="00FC7679"/>
    <w:rsid w:val="00FC7820"/>
    <w:rsid w:val="00FC7B81"/>
    <w:rsid w:val="00FD035F"/>
    <w:rsid w:val="00FD096D"/>
    <w:rsid w:val="00FD0A0A"/>
    <w:rsid w:val="00FD1276"/>
    <w:rsid w:val="00FD15EA"/>
    <w:rsid w:val="00FD163B"/>
    <w:rsid w:val="00FD201A"/>
    <w:rsid w:val="00FD2586"/>
    <w:rsid w:val="00FD25E8"/>
    <w:rsid w:val="00FD2CBD"/>
    <w:rsid w:val="00FD31B3"/>
    <w:rsid w:val="00FD39C5"/>
    <w:rsid w:val="00FD4204"/>
    <w:rsid w:val="00FD43DF"/>
    <w:rsid w:val="00FD44AD"/>
    <w:rsid w:val="00FD4576"/>
    <w:rsid w:val="00FD45F7"/>
    <w:rsid w:val="00FD539D"/>
    <w:rsid w:val="00FD592C"/>
    <w:rsid w:val="00FD5EA8"/>
    <w:rsid w:val="00FD644B"/>
    <w:rsid w:val="00FD669D"/>
    <w:rsid w:val="00FD66CA"/>
    <w:rsid w:val="00FD670C"/>
    <w:rsid w:val="00FD70AE"/>
    <w:rsid w:val="00FD71F4"/>
    <w:rsid w:val="00FD739E"/>
    <w:rsid w:val="00FD7AC7"/>
    <w:rsid w:val="00FE0700"/>
    <w:rsid w:val="00FE0E6E"/>
    <w:rsid w:val="00FE0FC8"/>
    <w:rsid w:val="00FE13DE"/>
    <w:rsid w:val="00FE1AA5"/>
    <w:rsid w:val="00FE1CB1"/>
    <w:rsid w:val="00FE24EA"/>
    <w:rsid w:val="00FE268B"/>
    <w:rsid w:val="00FE2B9E"/>
    <w:rsid w:val="00FE2DFF"/>
    <w:rsid w:val="00FE2E26"/>
    <w:rsid w:val="00FE3061"/>
    <w:rsid w:val="00FE32CA"/>
    <w:rsid w:val="00FE365E"/>
    <w:rsid w:val="00FE3F10"/>
    <w:rsid w:val="00FE4031"/>
    <w:rsid w:val="00FE4A98"/>
    <w:rsid w:val="00FE4E36"/>
    <w:rsid w:val="00FE4E51"/>
    <w:rsid w:val="00FE4EA7"/>
    <w:rsid w:val="00FE56C6"/>
    <w:rsid w:val="00FE56FD"/>
    <w:rsid w:val="00FE570D"/>
    <w:rsid w:val="00FE5A87"/>
    <w:rsid w:val="00FE5FB9"/>
    <w:rsid w:val="00FE61F2"/>
    <w:rsid w:val="00FE6275"/>
    <w:rsid w:val="00FE62CF"/>
    <w:rsid w:val="00FE67C7"/>
    <w:rsid w:val="00FE6B4B"/>
    <w:rsid w:val="00FE7098"/>
    <w:rsid w:val="00FE78BD"/>
    <w:rsid w:val="00FE7942"/>
    <w:rsid w:val="00FF0C15"/>
    <w:rsid w:val="00FF0D2C"/>
    <w:rsid w:val="00FF10CA"/>
    <w:rsid w:val="00FF1171"/>
    <w:rsid w:val="00FF1289"/>
    <w:rsid w:val="00FF1373"/>
    <w:rsid w:val="00FF14B9"/>
    <w:rsid w:val="00FF1FED"/>
    <w:rsid w:val="00FF2902"/>
    <w:rsid w:val="00FF3082"/>
    <w:rsid w:val="00FF309B"/>
    <w:rsid w:val="00FF3155"/>
    <w:rsid w:val="00FF39C0"/>
    <w:rsid w:val="00FF3CCB"/>
    <w:rsid w:val="00FF3F75"/>
    <w:rsid w:val="00FF3F9E"/>
    <w:rsid w:val="00FF417C"/>
    <w:rsid w:val="00FF4228"/>
    <w:rsid w:val="00FF43A8"/>
    <w:rsid w:val="00FF43CE"/>
    <w:rsid w:val="00FF45E0"/>
    <w:rsid w:val="00FF4C51"/>
    <w:rsid w:val="00FF4C9E"/>
    <w:rsid w:val="00FF53B3"/>
    <w:rsid w:val="00FF540E"/>
    <w:rsid w:val="00FF55F2"/>
    <w:rsid w:val="00FF57B5"/>
    <w:rsid w:val="00FF5A3B"/>
    <w:rsid w:val="00FF5B40"/>
    <w:rsid w:val="00FF5B8E"/>
    <w:rsid w:val="00FF65FC"/>
    <w:rsid w:val="00FF6B43"/>
    <w:rsid w:val="00FF6C02"/>
    <w:rsid w:val="00FF6E65"/>
    <w:rsid w:val="00FF7538"/>
    <w:rsid w:val="00FF75D8"/>
    <w:rsid w:val="00FF7930"/>
    <w:rsid w:val="00FF795D"/>
    <w:rsid w:val="00FF795F"/>
    <w:rsid w:val="00FF7A8A"/>
    <w:rsid w:val="00FF7E5A"/>
    <w:rsid w:val="00FF7F10"/>
    <w:rsid w:val="0250D4D3"/>
    <w:rsid w:val="08997CA6"/>
    <w:rsid w:val="089CFB69"/>
    <w:rsid w:val="090F8F6E"/>
    <w:rsid w:val="0C3276A3"/>
    <w:rsid w:val="12B33349"/>
    <w:rsid w:val="1B403DB7"/>
    <w:rsid w:val="2411FEE8"/>
    <w:rsid w:val="24596117"/>
    <w:rsid w:val="25940A81"/>
    <w:rsid w:val="2774B477"/>
    <w:rsid w:val="29FC1AD7"/>
    <w:rsid w:val="3301A3AC"/>
    <w:rsid w:val="33CE84F1"/>
    <w:rsid w:val="36954B82"/>
    <w:rsid w:val="39B593E5"/>
    <w:rsid w:val="3D79A9CA"/>
    <w:rsid w:val="414FF5DE"/>
    <w:rsid w:val="44588C9A"/>
    <w:rsid w:val="4D0EC850"/>
    <w:rsid w:val="4E08E9B3"/>
    <w:rsid w:val="4F901762"/>
    <w:rsid w:val="52B19A56"/>
    <w:rsid w:val="5312426C"/>
    <w:rsid w:val="563C020A"/>
    <w:rsid w:val="56A0A8B9"/>
    <w:rsid w:val="57FFD458"/>
    <w:rsid w:val="58FF4E7A"/>
    <w:rsid w:val="5C52173B"/>
    <w:rsid w:val="5C6687EF"/>
    <w:rsid w:val="5D14E4B9"/>
    <w:rsid w:val="5D50D4B8"/>
    <w:rsid w:val="5F500894"/>
    <w:rsid w:val="60EC3A3F"/>
    <w:rsid w:val="62749A72"/>
    <w:rsid w:val="64778F97"/>
    <w:rsid w:val="6776EA7D"/>
    <w:rsid w:val="69D76631"/>
    <w:rsid w:val="6A2978D5"/>
    <w:rsid w:val="6D8F3E86"/>
    <w:rsid w:val="6E948F3A"/>
    <w:rsid w:val="739F5605"/>
    <w:rsid w:val="7488DBCE"/>
    <w:rsid w:val="77F2B05A"/>
    <w:rsid w:val="77F2ECA2"/>
    <w:rsid w:val="7D886067"/>
    <w:rsid w:val="7ECCD8ED"/>
    <w:rsid w:val="7F2B6B2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125"/>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421AB"/>
    <w:pPr>
      <w:keepNext/>
      <w:numPr>
        <w:numId w:val="3"/>
      </w:numPr>
      <w:spacing w:before="240"/>
      <w:ind w:left="851" w:hanging="851"/>
      <w:outlineLvl w:val="0"/>
    </w:pPr>
    <w:rPr>
      <w:color w:val="22413A"/>
      <w:sz w:val="48"/>
    </w:rPr>
  </w:style>
  <w:style w:type="paragraph" w:styleId="Heading2">
    <w:name w:val="heading 2"/>
    <w:basedOn w:val="Normal"/>
    <w:next w:val="Normal"/>
    <w:link w:val="Heading2Char"/>
    <w:qFormat/>
    <w:rsid w:val="006370AA"/>
    <w:pPr>
      <w:keepNext/>
      <w:numPr>
        <w:ilvl w:val="1"/>
        <w:numId w:val="3"/>
      </w:numPr>
      <w:ind w:left="851" w:hanging="851"/>
      <w:outlineLvl w:val="1"/>
    </w:pPr>
    <w:rPr>
      <w:color w:val="22413A"/>
      <w:sz w:val="36"/>
    </w:rPr>
  </w:style>
  <w:style w:type="paragraph" w:styleId="Heading3">
    <w:name w:val="heading 3"/>
    <w:basedOn w:val="Heading2"/>
    <w:next w:val="Normal"/>
    <w:link w:val="Heading3Char"/>
    <w:qFormat/>
    <w:rsid w:val="00A477B9"/>
    <w:pPr>
      <w:numPr>
        <w:ilvl w:val="2"/>
      </w:numPr>
      <w:ind w:left="851" w:hanging="851"/>
      <w:outlineLvl w:val="2"/>
    </w:pPr>
    <w:rPr>
      <w:color w:val="000000" w:themeColor="text1"/>
      <w:sz w:val="28"/>
      <w:szCs w:val="18"/>
    </w:rPr>
  </w:style>
  <w:style w:type="paragraph" w:styleId="Heading4">
    <w:name w:val="heading 4"/>
    <w:basedOn w:val="Heading3"/>
    <w:next w:val="Normal"/>
    <w:link w:val="Heading4Char"/>
    <w:qFormat/>
    <w:rsid w:val="0058050A"/>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6370AA"/>
    <w:rPr>
      <w:rFonts w:ascii="Arial" w:hAnsi="Arial"/>
      <w:color w:val="22413A"/>
      <w:sz w:val="36"/>
      <w:szCs w:val="22"/>
      <w:lang w:eastAsia="en-US" w:bidi="he-IL"/>
    </w:rPr>
  </w:style>
  <w:style w:type="character" w:customStyle="1" w:styleId="Heading3Char">
    <w:name w:val="Heading 3 Char"/>
    <w:link w:val="Heading3"/>
    <w:rsid w:val="00A477B9"/>
    <w:rPr>
      <w:rFonts w:ascii="Arial" w:hAnsi="Arial"/>
      <w:color w:val="000000" w:themeColor="text1"/>
      <w:sz w:val="28"/>
      <w:szCs w:val="18"/>
      <w:lang w:eastAsia="en-US" w:bidi="he-IL"/>
    </w:rPr>
  </w:style>
  <w:style w:type="character" w:customStyle="1" w:styleId="Heading4Char">
    <w:name w:val="Heading 4 Char"/>
    <w:link w:val="Heading4"/>
    <w:rsid w:val="0058050A"/>
    <w:rPr>
      <w:rFonts w:ascii="Arial" w:hAnsi="Arial"/>
      <w:b/>
      <w:bCs/>
      <w:color w:val="000000" w:themeColor="text1"/>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421AB"/>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86668D"/>
    <w:pPr>
      <w:numPr>
        <w:numId w:val="1"/>
      </w:numPr>
    </w:pPr>
    <w:rPr>
      <w:noProof/>
    </w:rPr>
  </w:style>
  <w:style w:type="paragraph" w:customStyle="1" w:styleId="Bulletlist2">
    <w:name w:val="Bullet list 2"/>
    <w:basedOn w:val="Bulletlist1"/>
    <w:uiPriority w:val="1"/>
    <w:qFormat/>
    <w:rsid w:val="001966D1"/>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2C06B6"/>
    <w:pPr>
      <w:numPr>
        <w:numId w:val="4"/>
      </w:numPr>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2C06B6"/>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customStyle="1" w:styleId="NumberedParagraph0">
    <w:name w:val="Numbered Paragraph"/>
    <w:basedOn w:val="Normal"/>
    <w:link w:val="NumberedParagraphChar0"/>
    <w:rsid w:val="0007433E"/>
    <w:pPr>
      <w:numPr>
        <w:numId w:val="5"/>
      </w:numPr>
      <w:spacing w:before="240" w:after="120" w:line="240" w:lineRule="auto"/>
    </w:pPr>
    <w:rPr>
      <w:rFonts w:eastAsia="Times New Roman"/>
      <w:szCs w:val="24"/>
      <w:lang w:bidi="ar-SA"/>
    </w:rPr>
  </w:style>
  <w:style w:type="character" w:customStyle="1" w:styleId="NumberedParagraphChar0">
    <w:name w:val="Numbered Paragraph Char"/>
    <w:basedOn w:val="DefaultParagraphFont"/>
    <w:link w:val="NumberedParagraph0"/>
    <w:rsid w:val="0007433E"/>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customStyle="1" w:styleId="Default">
    <w:name w:val="Default"/>
    <w:rsid w:val="007A713A"/>
    <w:pPr>
      <w:autoSpaceDE w:val="0"/>
      <w:autoSpaceDN w:val="0"/>
      <w:adjustRightInd w:val="0"/>
    </w:pPr>
    <w:rPr>
      <w:rFonts w:ascii="Arial" w:hAnsi="Arial"/>
      <w:color w:val="000000"/>
      <w:sz w:val="24"/>
      <w:szCs w:val="24"/>
    </w:rPr>
  </w:style>
  <w:style w:type="paragraph" w:styleId="BodyText">
    <w:name w:val="Body Text"/>
    <w:basedOn w:val="Normal"/>
    <w:link w:val="BodyTextChar"/>
    <w:uiPriority w:val="99"/>
    <w:semiHidden/>
    <w:unhideWhenUsed/>
    <w:rsid w:val="00B73246"/>
    <w:pPr>
      <w:spacing w:after="120"/>
    </w:pPr>
  </w:style>
  <w:style w:type="character" w:customStyle="1" w:styleId="BodyTextChar">
    <w:name w:val="Body Text Char"/>
    <w:basedOn w:val="DefaultParagraphFont"/>
    <w:link w:val="BodyText"/>
    <w:uiPriority w:val="99"/>
    <w:semiHidden/>
    <w:rsid w:val="00B73246"/>
    <w:rPr>
      <w:rFonts w:ascii="Arial" w:hAnsi="Arial"/>
      <w:sz w:val="24"/>
      <w:szCs w:val="22"/>
      <w:lang w:eastAsia="en-US" w:bidi="he-IL"/>
    </w:rPr>
  </w:style>
  <w:style w:type="paragraph" w:customStyle="1" w:styleId="Paragraph">
    <w:name w:val="Paragraph"/>
    <w:basedOn w:val="Normal"/>
    <w:uiPriority w:val="1"/>
    <w:qFormat/>
    <w:rsid w:val="002A40E9"/>
    <w:pPr>
      <w:spacing w:before="240" w:after="120"/>
      <w:ind w:left="357" w:hanging="357"/>
    </w:pPr>
    <w:rPr>
      <w:rFonts w:asciiTheme="minorHAnsi" w:eastAsiaTheme="minorHAnsi" w:hAnsiTheme="minorHAnsi" w:cstheme="minorBidi"/>
      <w:lang w:bidi="ar-SA"/>
    </w:rPr>
  </w:style>
  <w:style w:type="character" w:styleId="FollowedHyperlink">
    <w:name w:val="FollowedHyperlink"/>
    <w:basedOn w:val="DefaultParagraphFont"/>
    <w:uiPriority w:val="99"/>
    <w:semiHidden/>
    <w:unhideWhenUsed/>
    <w:rsid w:val="009153BD"/>
    <w:rPr>
      <w:color w:val="AA1C76" w:themeColor="followedHyperlink"/>
      <w:u w:val="single"/>
    </w:rPr>
  </w:style>
  <w:style w:type="character" w:customStyle="1" w:styleId="ui-provider">
    <w:name w:val="ui-provider"/>
    <w:basedOn w:val="DefaultParagraphFont"/>
    <w:rsid w:val="00C336BB"/>
  </w:style>
  <w:style w:type="paragraph" w:styleId="Revision">
    <w:name w:val="Revision"/>
    <w:hidden/>
    <w:uiPriority w:val="99"/>
    <w:semiHidden/>
    <w:rsid w:val="0056228B"/>
    <w:rPr>
      <w:rFonts w:ascii="Arial" w:hAnsi="Arial"/>
      <w:sz w:val="24"/>
      <w:szCs w:val="22"/>
      <w:lang w:eastAsia="en-US" w:bidi="he-IL"/>
    </w:rPr>
  </w:style>
  <w:style w:type="character" w:customStyle="1" w:styleId="cf01">
    <w:name w:val="cf01"/>
    <w:basedOn w:val="DefaultParagraphFont"/>
    <w:rsid w:val="002427FC"/>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449">
      <w:bodyDiv w:val="1"/>
      <w:marLeft w:val="0"/>
      <w:marRight w:val="0"/>
      <w:marTop w:val="0"/>
      <w:marBottom w:val="0"/>
      <w:divBdr>
        <w:top w:val="none" w:sz="0" w:space="0" w:color="auto"/>
        <w:left w:val="none" w:sz="0" w:space="0" w:color="auto"/>
        <w:bottom w:val="none" w:sz="0" w:space="0" w:color="auto"/>
        <w:right w:val="none" w:sz="0" w:space="0" w:color="auto"/>
      </w:divBdr>
    </w:div>
    <w:div w:id="1783651">
      <w:bodyDiv w:val="1"/>
      <w:marLeft w:val="0"/>
      <w:marRight w:val="0"/>
      <w:marTop w:val="0"/>
      <w:marBottom w:val="0"/>
      <w:divBdr>
        <w:top w:val="none" w:sz="0" w:space="0" w:color="auto"/>
        <w:left w:val="none" w:sz="0" w:space="0" w:color="auto"/>
        <w:bottom w:val="none" w:sz="0" w:space="0" w:color="auto"/>
        <w:right w:val="none" w:sz="0" w:space="0" w:color="auto"/>
      </w:divBdr>
    </w:div>
    <w:div w:id="1860848">
      <w:bodyDiv w:val="1"/>
      <w:marLeft w:val="0"/>
      <w:marRight w:val="0"/>
      <w:marTop w:val="0"/>
      <w:marBottom w:val="0"/>
      <w:divBdr>
        <w:top w:val="none" w:sz="0" w:space="0" w:color="auto"/>
        <w:left w:val="none" w:sz="0" w:space="0" w:color="auto"/>
        <w:bottom w:val="none" w:sz="0" w:space="0" w:color="auto"/>
        <w:right w:val="none" w:sz="0" w:space="0" w:color="auto"/>
      </w:divBdr>
    </w:div>
    <w:div w:id="1863563">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631169">
      <w:bodyDiv w:val="1"/>
      <w:marLeft w:val="0"/>
      <w:marRight w:val="0"/>
      <w:marTop w:val="0"/>
      <w:marBottom w:val="0"/>
      <w:divBdr>
        <w:top w:val="none" w:sz="0" w:space="0" w:color="auto"/>
        <w:left w:val="none" w:sz="0" w:space="0" w:color="auto"/>
        <w:bottom w:val="none" w:sz="0" w:space="0" w:color="auto"/>
        <w:right w:val="none" w:sz="0" w:space="0" w:color="auto"/>
      </w:divBdr>
    </w:div>
    <w:div w:id="3945040">
      <w:bodyDiv w:val="1"/>
      <w:marLeft w:val="0"/>
      <w:marRight w:val="0"/>
      <w:marTop w:val="0"/>
      <w:marBottom w:val="0"/>
      <w:divBdr>
        <w:top w:val="none" w:sz="0" w:space="0" w:color="auto"/>
        <w:left w:val="none" w:sz="0" w:space="0" w:color="auto"/>
        <w:bottom w:val="none" w:sz="0" w:space="0" w:color="auto"/>
        <w:right w:val="none" w:sz="0" w:space="0" w:color="auto"/>
      </w:divBdr>
    </w:div>
    <w:div w:id="5137307">
      <w:bodyDiv w:val="1"/>
      <w:marLeft w:val="0"/>
      <w:marRight w:val="0"/>
      <w:marTop w:val="0"/>
      <w:marBottom w:val="0"/>
      <w:divBdr>
        <w:top w:val="none" w:sz="0" w:space="0" w:color="auto"/>
        <w:left w:val="none" w:sz="0" w:space="0" w:color="auto"/>
        <w:bottom w:val="none" w:sz="0" w:space="0" w:color="auto"/>
        <w:right w:val="none" w:sz="0" w:space="0" w:color="auto"/>
      </w:divBdr>
    </w:div>
    <w:div w:id="6375309">
      <w:bodyDiv w:val="1"/>
      <w:marLeft w:val="0"/>
      <w:marRight w:val="0"/>
      <w:marTop w:val="0"/>
      <w:marBottom w:val="0"/>
      <w:divBdr>
        <w:top w:val="none" w:sz="0" w:space="0" w:color="auto"/>
        <w:left w:val="none" w:sz="0" w:space="0" w:color="auto"/>
        <w:bottom w:val="none" w:sz="0" w:space="0" w:color="auto"/>
        <w:right w:val="none" w:sz="0" w:space="0" w:color="auto"/>
      </w:divBdr>
    </w:div>
    <w:div w:id="6757271">
      <w:bodyDiv w:val="1"/>
      <w:marLeft w:val="0"/>
      <w:marRight w:val="0"/>
      <w:marTop w:val="0"/>
      <w:marBottom w:val="0"/>
      <w:divBdr>
        <w:top w:val="none" w:sz="0" w:space="0" w:color="auto"/>
        <w:left w:val="none" w:sz="0" w:space="0" w:color="auto"/>
        <w:bottom w:val="none" w:sz="0" w:space="0" w:color="auto"/>
        <w:right w:val="none" w:sz="0" w:space="0" w:color="auto"/>
      </w:divBdr>
    </w:div>
    <w:div w:id="7952502">
      <w:bodyDiv w:val="1"/>
      <w:marLeft w:val="0"/>
      <w:marRight w:val="0"/>
      <w:marTop w:val="0"/>
      <w:marBottom w:val="0"/>
      <w:divBdr>
        <w:top w:val="none" w:sz="0" w:space="0" w:color="auto"/>
        <w:left w:val="none" w:sz="0" w:space="0" w:color="auto"/>
        <w:bottom w:val="none" w:sz="0" w:space="0" w:color="auto"/>
        <w:right w:val="none" w:sz="0" w:space="0" w:color="auto"/>
      </w:divBdr>
    </w:div>
    <w:div w:id="8915994">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9374536">
      <w:bodyDiv w:val="1"/>
      <w:marLeft w:val="0"/>
      <w:marRight w:val="0"/>
      <w:marTop w:val="0"/>
      <w:marBottom w:val="0"/>
      <w:divBdr>
        <w:top w:val="none" w:sz="0" w:space="0" w:color="auto"/>
        <w:left w:val="none" w:sz="0" w:space="0" w:color="auto"/>
        <w:bottom w:val="none" w:sz="0" w:space="0" w:color="auto"/>
        <w:right w:val="none" w:sz="0" w:space="0" w:color="auto"/>
      </w:divBdr>
    </w:div>
    <w:div w:id="10689861">
      <w:bodyDiv w:val="1"/>
      <w:marLeft w:val="0"/>
      <w:marRight w:val="0"/>
      <w:marTop w:val="0"/>
      <w:marBottom w:val="0"/>
      <w:divBdr>
        <w:top w:val="none" w:sz="0" w:space="0" w:color="auto"/>
        <w:left w:val="none" w:sz="0" w:space="0" w:color="auto"/>
        <w:bottom w:val="none" w:sz="0" w:space="0" w:color="auto"/>
        <w:right w:val="none" w:sz="0" w:space="0" w:color="auto"/>
      </w:divBdr>
    </w:div>
    <w:div w:id="10957910">
      <w:bodyDiv w:val="1"/>
      <w:marLeft w:val="0"/>
      <w:marRight w:val="0"/>
      <w:marTop w:val="0"/>
      <w:marBottom w:val="0"/>
      <w:divBdr>
        <w:top w:val="none" w:sz="0" w:space="0" w:color="auto"/>
        <w:left w:val="none" w:sz="0" w:space="0" w:color="auto"/>
        <w:bottom w:val="none" w:sz="0" w:space="0" w:color="auto"/>
        <w:right w:val="none" w:sz="0" w:space="0" w:color="auto"/>
      </w:divBdr>
    </w:div>
    <w:div w:id="11080700">
      <w:bodyDiv w:val="1"/>
      <w:marLeft w:val="0"/>
      <w:marRight w:val="0"/>
      <w:marTop w:val="0"/>
      <w:marBottom w:val="0"/>
      <w:divBdr>
        <w:top w:val="none" w:sz="0" w:space="0" w:color="auto"/>
        <w:left w:val="none" w:sz="0" w:space="0" w:color="auto"/>
        <w:bottom w:val="none" w:sz="0" w:space="0" w:color="auto"/>
        <w:right w:val="none" w:sz="0" w:space="0" w:color="auto"/>
      </w:divBdr>
    </w:div>
    <w:div w:id="11346402">
      <w:bodyDiv w:val="1"/>
      <w:marLeft w:val="0"/>
      <w:marRight w:val="0"/>
      <w:marTop w:val="0"/>
      <w:marBottom w:val="0"/>
      <w:divBdr>
        <w:top w:val="none" w:sz="0" w:space="0" w:color="auto"/>
        <w:left w:val="none" w:sz="0" w:space="0" w:color="auto"/>
        <w:bottom w:val="none" w:sz="0" w:space="0" w:color="auto"/>
        <w:right w:val="none" w:sz="0" w:space="0" w:color="auto"/>
      </w:divBdr>
    </w:div>
    <w:div w:id="12613067">
      <w:bodyDiv w:val="1"/>
      <w:marLeft w:val="0"/>
      <w:marRight w:val="0"/>
      <w:marTop w:val="0"/>
      <w:marBottom w:val="0"/>
      <w:divBdr>
        <w:top w:val="none" w:sz="0" w:space="0" w:color="auto"/>
        <w:left w:val="none" w:sz="0" w:space="0" w:color="auto"/>
        <w:bottom w:val="none" w:sz="0" w:space="0" w:color="auto"/>
        <w:right w:val="none" w:sz="0" w:space="0" w:color="auto"/>
      </w:divBdr>
    </w:div>
    <w:div w:id="14502488">
      <w:bodyDiv w:val="1"/>
      <w:marLeft w:val="0"/>
      <w:marRight w:val="0"/>
      <w:marTop w:val="0"/>
      <w:marBottom w:val="0"/>
      <w:divBdr>
        <w:top w:val="none" w:sz="0" w:space="0" w:color="auto"/>
        <w:left w:val="none" w:sz="0" w:space="0" w:color="auto"/>
        <w:bottom w:val="none" w:sz="0" w:space="0" w:color="auto"/>
        <w:right w:val="none" w:sz="0" w:space="0" w:color="auto"/>
      </w:divBdr>
    </w:div>
    <w:div w:id="15498373">
      <w:bodyDiv w:val="1"/>
      <w:marLeft w:val="0"/>
      <w:marRight w:val="0"/>
      <w:marTop w:val="0"/>
      <w:marBottom w:val="0"/>
      <w:divBdr>
        <w:top w:val="none" w:sz="0" w:space="0" w:color="auto"/>
        <w:left w:val="none" w:sz="0" w:space="0" w:color="auto"/>
        <w:bottom w:val="none" w:sz="0" w:space="0" w:color="auto"/>
        <w:right w:val="none" w:sz="0" w:space="0" w:color="auto"/>
      </w:divBdr>
    </w:div>
    <w:div w:id="16127766">
      <w:bodyDiv w:val="1"/>
      <w:marLeft w:val="0"/>
      <w:marRight w:val="0"/>
      <w:marTop w:val="0"/>
      <w:marBottom w:val="0"/>
      <w:divBdr>
        <w:top w:val="none" w:sz="0" w:space="0" w:color="auto"/>
        <w:left w:val="none" w:sz="0" w:space="0" w:color="auto"/>
        <w:bottom w:val="none" w:sz="0" w:space="0" w:color="auto"/>
        <w:right w:val="none" w:sz="0" w:space="0" w:color="auto"/>
      </w:divBdr>
    </w:div>
    <w:div w:id="16583772">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8359462">
      <w:bodyDiv w:val="1"/>
      <w:marLeft w:val="0"/>
      <w:marRight w:val="0"/>
      <w:marTop w:val="0"/>
      <w:marBottom w:val="0"/>
      <w:divBdr>
        <w:top w:val="none" w:sz="0" w:space="0" w:color="auto"/>
        <w:left w:val="none" w:sz="0" w:space="0" w:color="auto"/>
        <w:bottom w:val="none" w:sz="0" w:space="0" w:color="auto"/>
        <w:right w:val="none" w:sz="0" w:space="0" w:color="auto"/>
      </w:divBdr>
    </w:div>
    <w:div w:id="18701415">
      <w:bodyDiv w:val="1"/>
      <w:marLeft w:val="0"/>
      <w:marRight w:val="0"/>
      <w:marTop w:val="0"/>
      <w:marBottom w:val="0"/>
      <w:divBdr>
        <w:top w:val="none" w:sz="0" w:space="0" w:color="auto"/>
        <w:left w:val="none" w:sz="0" w:space="0" w:color="auto"/>
        <w:bottom w:val="none" w:sz="0" w:space="0" w:color="auto"/>
        <w:right w:val="none" w:sz="0" w:space="0" w:color="auto"/>
      </w:divBdr>
    </w:div>
    <w:div w:id="18941201">
      <w:bodyDiv w:val="1"/>
      <w:marLeft w:val="0"/>
      <w:marRight w:val="0"/>
      <w:marTop w:val="0"/>
      <w:marBottom w:val="0"/>
      <w:divBdr>
        <w:top w:val="none" w:sz="0" w:space="0" w:color="auto"/>
        <w:left w:val="none" w:sz="0" w:space="0" w:color="auto"/>
        <w:bottom w:val="none" w:sz="0" w:space="0" w:color="auto"/>
        <w:right w:val="none" w:sz="0" w:space="0" w:color="auto"/>
      </w:divBdr>
    </w:div>
    <w:div w:id="20400074">
      <w:bodyDiv w:val="1"/>
      <w:marLeft w:val="0"/>
      <w:marRight w:val="0"/>
      <w:marTop w:val="0"/>
      <w:marBottom w:val="0"/>
      <w:divBdr>
        <w:top w:val="none" w:sz="0" w:space="0" w:color="auto"/>
        <w:left w:val="none" w:sz="0" w:space="0" w:color="auto"/>
        <w:bottom w:val="none" w:sz="0" w:space="0" w:color="auto"/>
        <w:right w:val="none" w:sz="0" w:space="0" w:color="auto"/>
      </w:divBdr>
    </w:div>
    <w:div w:id="20981835">
      <w:bodyDiv w:val="1"/>
      <w:marLeft w:val="0"/>
      <w:marRight w:val="0"/>
      <w:marTop w:val="0"/>
      <w:marBottom w:val="0"/>
      <w:divBdr>
        <w:top w:val="none" w:sz="0" w:space="0" w:color="auto"/>
        <w:left w:val="none" w:sz="0" w:space="0" w:color="auto"/>
        <w:bottom w:val="none" w:sz="0" w:space="0" w:color="auto"/>
        <w:right w:val="none" w:sz="0" w:space="0" w:color="auto"/>
      </w:divBdr>
    </w:div>
    <w:div w:id="21102737">
      <w:bodyDiv w:val="1"/>
      <w:marLeft w:val="0"/>
      <w:marRight w:val="0"/>
      <w:marTop w:val="0"/>
      <w:marBottom w:val="0"/>
      <w:divBdr>
        <w:top w:val="none" w:sz="0" w:space="0" w:color="auto"/>
        <w:left w:val="none" w:sz="0" w:space="0" w:color="auto"/>
        <w:bottom w:val="none" w:sz="0" w:space="0" w:color="auto"/>
        <w:right w:val="none" w:sz="0" w:space="0" w:color="auto"/>
      </w:divBdr>
    </w:div>
    <w:div w:id="21131129">
      <w:bodyDiv w:val="1"/>
      <w:marLeft w:val="0"/>
      <w:marRight w:val="0"/>
      <w:marTop w:val="0"/>
      <w:marBottom w:val="0"/>
      <w:divBdr>
        <w:top w:val="none" w:sz="0" w:space="0" w:color="auto"/>
        <w:left w:val="none" w:sz="0" w:space="0" w:color="auto"/>
        <w:bottom w:val="none" w:sz="0" w:space="0" w:color="auto"/>
        <w:right w:val="none" w:sz="0" w:space="0" w:color="auto"/>
      </w:divBdr>
    </w:div>
    <w:div w:id="21638852">
      <w:bodyDiv w:val="1"/>
      <w:marLeft w:val="0"/>
      <w:marRight w:val="0"/>
      <w:marTop w:val="0"/>
      <w:marBottom w:val="0"/>
      <w:divBdr>
        <w:top w:val="none" w:sz="0" w:space="0" w:color="auto"/>
        <w:left w:val="none" w:sz="0" w:space="0" w:color="auto"/>
        <w:bottom w:val="none" w:sz="0" w:space="0" w:color="auto"/>
        <w:right w:val="none" w:sz="0" w:space="0" w:color="auto"/>
      </w:divBdr>
    </w:div>
    <w:div w:id="25067456">
      <w:bodyDiv w:val="1"/>
      <w:marLeft w:val="0"/>
      <w:marRight w:val="0"/>
      <w:marTop w:val="0"/>
      <w:marBottom w:val="0"/>
      <w:divBdr>
        <w:top w:val="none" w:sz="0" w:space="0" w:color="auto"/>
        <w:left w:val="none" w:sz="0" w:space="0" w:color="auto"/>
        <w:bottom w:val="none" w:sz="0" w:space="0" w:color="auto"/>
        <w:right w:val="none" w:sz="0" w:space="0" w:color="auto"/>
      </w:divBdr>
    </w:div>
    <w:div w:id="26758795">
      <w:bodyDiv w:val="1"/>
      <w:marLeft w:val="0"/>
      <w:marRight w:val="0"/>
      <w:marTop w:val="0"/>
      <w:marBottom w:val="0"/>
      <w:divBdr>
        <w:top w:val="none" w:sz="0" w:space="0" w:color="auto"/>
        <w:left w:val="none" w:sz="0" w:space="0" w:color="auto"/>
        <w:bottom w:val="none" w:sz="0" w:space="0" w:color="auto"/>
        <w:right w:val="none" w:sz="0" w:space="0" w:color="auto"/>
      </w:divBdr>
    </w:div>
    <w:div w:id="27067821">
      <w:bodyDiv w:val="1"/>
      <w:marLeft w:val="0"/>
      <w:marRight w:val="0"/>
      <w:marTop w:val="0"/>
      <w:marBottom w:val="0"/>
      <w:divBdr>
        <w:top w:val="none" w:sz="0" w:space="0" w:color="auto"/>
        <w:left w:val="none" w:sz="0" w:space="0" w:color="auto"/>
        <w:bottom w:val="none" w:sz="0" w:space="0" w:color="auto"/>
        <w:right w:val="none" w:sz="0" w:space="0" w:color="auto"/>
      </w:divBdr>
    </w:div>
    <w:div w:id="27067969">
      <w:bodyDiv w:val="1"/>
      <w:marLeft w:val="0"/>
      <w:marRight w:val="0"/>
      <w:marTop w:val="0"/>
      <w:marBottom w:val="0"/>
      <w:divBdr>
        <w:top w:val="none" w:sz="0" w:space="0" w:color="auto"/>
        <w:left w:val="none" w:sz="0" w:space="0" w:color="auto"/>
        <w:bottom w:val="none" w:sz="0" w:space="0" w:color="auto"/>
        <w:right w:val="none" w:sz="0" w:space="0" w:color="auto"/>
      </w:divBdr>
    </w:div>
    <w:div w:id="27800547">
      <w:bodyDiv w:val="1"/>
      <w:marLeft w:val="0"/>
      <w:marRight w:val="0"/>
      <w:marTop w:val="0"/>
      <w:marBottom w:val="0"/>
      <w:divBdr>
        <w:top w:val="none" w:sz="0" w:space="0" w:color="auto"/>
        <w:left w:val="none" w:sz="0" w:space="0" w:color="auto"/>
        <w:bottom w:val="none" w:sz="0" w:space="0" w:color="auto"/>
        <w:right w:val="none" w:sz="0" w:space="0" w:color="auto"/>
      </w:divBdr>
    </w:div>
    <w:div w:id="28533251">
      <w:bodyDiv w:val="1"/>
      <w:marLeft w:val="0"/>
      <w:marRight w:val="0"/>
      <w:marTop w:val="0"/>
      <w:marBottom w:val="0"/>
      <w:divBdr>
        <w:top w:val="none" w:sz="0" w:space="0" w:color="auto"/>
        <w:left w:val="none" w:sz="0" w:space="0" w:color="auto"/>
        <w:bottom w:val="none" w:sz="0" w:space="0" w:color="auto"/>
        <w:right w:val="none" w:sz="0" w:space="0" w:color="auto"/>
      </w:divBdr>
    </w:div>
    <w:div w:id="29574149">
      <w:bodyDiv w:val="1"/>
      <w:marLeft w:val="0"/>
      <w:marRight w:val="0"/>
      <w:marTop w:val="0"/>
      <w:marBottom w:val="0"/>
      <w:divBdr>
        <w:top w:val="none" w:sz="0" w:space="0" w:color="auto"/>
        <w:left w:val="none" w:sz="0" w:space="0" w:color="auto"/>
        <w:bottom w:val="none" w:sz="0" w:space="0" w:color="auto"/>
        <w:right w:val="none" w:sz="0" w:space="0" w:color="auto"/>
      </w:divBdr>
    </w:div>
    <w:div w:id="30542838">
      <w:bodyDiv w:val="1"/>
      <w:marLeft w:val="0"/>
      <w:marRight w:val="0"/>
      <w:marTop w:val="0"/>
      <w:marBottom w:val="0"/>
      <w:divBdr>
        <w:top w:val="none" w:sz="0" w:space="0" w:color="auto"/>
        <w:left w:val="none" w:sz="0" w:space="0" w:color="auto"/>
        <w:bottom w:val="none" w:sz="0" w:space="0" w:color="auto"/>
        <w:right w:val="none" w:sz="0" w:space="0" w:color="auto"/>
      </w:divBdr>
    </w:div>
    <w:div w:id="30693416">
      <w:bodyDiv w:val="1"/>
      <w:marLeft w:val="0"/>
      <w:marRight w:val="0"/>
      <w:marTop w:val="0"/>
      <w:marBottom w:val="0"/>
      <w:divBdr>
        <w:top w:val="none" w:sz="0" w:space="0" w:color="auto"/>
        <w:left w:val="none" w:sz="0" w:space="0" w:color="auto"/>
        <w:bottom w:val="none" w:sz="0" w:space="0" w:color="auto"/>
        <w:right w:val="none" w:sz="0" w:space="0" w:color="auto"/>
      </w:divBdr>
    </w:div>
    <w:div w:id="30738215">
      <w:bodyDiv w:val="1"/>
      <w:marLeft w:val="0"/>
      <w:marRight w:val="0"/>
      <w:marTop w:val="0"/>
      <w:marBottom w:val="0"/>
      <w:divBdr>
        <w:top w:val="none" w:sz="0" w:space="0" w:color="auto"/>
        <w:left w:val="none" w:sz="0" w:space="0" w:color="auto"/>
        <w:bottom w:val="none" w:sz="0" w:space="0" w:color="auto"/>
        <w:right w:val="none" w:sz="0" w:space="0" w:color="auto"/>
      </w:divBdr>
    </w:div>
    <w:div w:id="30765153">
      <w:bodyDiv w:val="1"/>
      <w:marLeft w:val="0"/>
      <w:marRight w:val="0"/>
      <w:marTop w:val="0"/>
      <w:marBottom w:val="0"/>
      <w:divBdr>
        <w:top w:val="none" w:sz="0" w:space="0" w:color="auto"/>
        <w:left w:val="none" w:sz="0" w:space="0" w:color="auto"/>
        <w:bottom w:val="none" w:sz="0" w:space="0" w:color="auto"/>
        <w:right w:val="none" w:sz="0" w:space="0" w:color="auto"/>
      </w:divBdr>
    </w:div>
    <w:div w:id="30811108">
      <w:bodyDiv w:val="1"/>
      <w:marLeft w:val="0"/>
      <w:marRight w:val="0"/>
      <w:marTop w:val="0"/>
      <w:marBottom w:val="0"/>
      <w:divBdr>
        <w:top w:val="none" w:sz="0" w:space="0" w:color="auto"/>
        <w:left w:val="none" w:sz="0" w:space="0" w:color="auto"/>
        <w:bottom w:val="none" w:sz="0" w:space="0" w:color="auto"/>
        <w:right w:val="none" w:sz="0" w:space="0" w:color="auto"/>
      </w:divBdr>
    </w:div>
    <w:div w:id="30961070">
      <w:bodyDiv w:val="1"/>
      <w:marLeft w:val="0"/>
      <w:marRight w:val="0"/>
      <w:marTop w:val="0"/>
      <w:marBottom w:val="0"/>
      <w:divBdr>
        <w:top w:val="none" w:sz="0" w:space="0" w:color="auto"/>
        <w:left w:val="none" w:sz="0" w:space="0" w:color="auto"/>
        <w:bottom w:val="none" w:sz="0" w:space="0" w:color="auto"/>
        <w:right w:val="none" w:sz="0" w:space="0" w:color="auto"/>
      </w:divBdr>
    </w:div>
    <w:div w:id="31422021">
      <w:bodyDiv w:val="1"/>
      <w:marLeft w:val="0"/>
      <w:marRight w:val="0"/>
      <w:marTop w:val="0"/>
      <w:marBottom w:val="0"/>
      <w:divBdr>
        <w:top w:val="none" w:sz="0" w:space="0" w:color="auto"/>
        <w:left w:val="none" w:sz="0" w:space="0" w:color="auto"/>
        <w:bottom w:val="none" w:sz="0" w:space="0" w:color="auto"/>
        <w:right w:val="none" w:sz="0" w:space="0" w:color="auto"/>
      </w:divBdr>
    </w:div>
    <w:div w:id="31657053">
      <w:bodyDiv w:val="1"/>
      <w:marLeft w:val="0"/>
      <w:marRight w:val="0"/>
      <w:marTop w:val="0"/>
      <w:marBottom w:val="0"/>
      <w:divBdr>
        <w:top w:val="none" w:sz="0" w:space="0" w:color="auto"/>
        <w:left w:val="none" w:sz="0" w:space="0" w:color="auto"/>
        <w:bottom w:val="none" w:sz="0" w:space="0" w:color="auto"/>
        <w:right w:val="none" w:sz="0" w:space="0" w:color="auto"/>
      </w:divBdr>
    </w:div>
    <w:div w:id="32270174">
      <w:bodyDiv w:val="1"/>
      <w:marLeft w:val="0"/>
      <w:marRight w:val="0"/>
      <w:marTop w:val="0"/>
      <w:marBottom w:val="0"/>
      <w:divBdr>
        <w:top w:val="none" w:sz="0" w:space="0" w:color="auto"/>
        <w:left w:val="none" w:sz="0" w:space="0" w:color="auto"/>
        <w:bottom w:val="none" w:sz="0" w:space="0" w:color="auto"/>
        <w:right w:val="none" w:sz="0" w:space="0" w:color="auto"/>
      </w:divBdr>
    </w:div>
    <w:div w:id="32581482">
      <w:bodyDiv w:val="1"/>
      <w:marLeft w:val="0"/>
      <w:marRight w:val="0"/>
      <w:marTop w:val="0"/>
      <w:marBottom w:val="0"/>
      <w:divBdr>
        <w:top w:val="none" w:sz="0" w:space="0" w:color="auto"/>
        <w:left w:val="none" w:sz="0" w:space="0" w:color="auto"/>
        <w:bottom w:val="none" w:sz="0" w:space="0" w:color="auto"/>
        <w:right w:val="none" w:sz="0" w:space="0" w:color="auto"/>
      </w:divBdr>
    </w:div>
    <w:div w:id="34621221">
      <w:bodyDiv w:val="1"/>
      <w:marLeft w:val="0"/>
      <w:marRight w:val="0"/>
      <w:marTop w:val="0"/>
      <w:marBottom w:val="0"/>
      <w:divBdr>
        <w:top w:val="none" w:sz="0" w:space="0" w:color="auto"/>
        <w:left w:val="none" w:sz="0" w:space="0" w:color="auto"/>
        <w:bottom w:val="none" w:sz="0" w:space="0" w:color="auto"/>
        <w:right w:val="none" w:sz="0" w:space="0" w:color="auto"/>
      </w:divBdr>
    </w:div>
    <w:div w:id="35786790">
      <w:bodyDiv w:val="1"/>
      <w:marLeft w:val="0"/>
      <w:marRight w:val="0"/>
      <w:marTop w:val="0"/>
      <w:marBottom w:val="0"/>
      <w:divBdr>
        <w:top w:val="none" w:sz="0" w:space="0" w:color="auto"/>
        <w:left w:val="none" w:sz="0" w:space="0" w:color="auto"/>
        <w:bottom w:val="none" w:sz="0" w:space="0" w:color="auto"/>
        <w:right w:val="none" w:sz="0" w:space="0" w:color="auto"/>
      </w:divBdr>
    </w:div>
    <w:div w:id="35862843">
      <w:bodyDiv w:val="1"/>
      <w:marLeft w:val="0"/>
      <w:marRight w:val="0"/>
      <w:marTop w:val="0"/>
      <w:marBottom w:val="0"/>
      <w:divBdr>
        <w:top w:val="none" w:sz="0" w:space="0" w:color="auto"/>
        <w:left w:val="none" w:sz="0" w:space="0" w:color="auto"/>
        <w:bottom w:val="none" w:sz="0" w:space="0" w:color="auto"/>
        <w:right w:val="none" w:sz="0" w:space="0" w:color="auto"/>
      </w:divBdr>
    </w:div>
    <w:div w:id="36704900">
      <w:bodyDiv w:val="1"/>
      <w:marLeft w:val="0"/>
      <w:marRight w:val="0"/>
      <w:marTop w:val="0"/>
      <w:marBottom w:val="0"/>
      <w:divBdr>
        <w:top w:val="none" w:sz="0" w:space="0" w:color="auto"/>
        <w:left w:val="none" w:sz="0" w:space="0" w:color="auto"/>
        <w:bottom w:val="none" w:sz="0" w:space="0" w:color="auto"/>
        <w:right w:val="none" w:sz="0" w:space="0" w:color="auto"/>
      </w:divBdr>
    </w:div>
    <w:div w:id="37364463">
      <w:bodyDiv w:val="1"/>
      <w:marLeft w:val="0"/>
      <w:marRight w:val="0"/>
      <w:marTop w:val="0"/>
      <w:marBottom w:val="0"/>
      <w:divBdr>
        <w:top w:val="none" w:sz="0" w:space="0" w:color="auto"/>
        <w:left w:val="none" w:sz="0" w:space="0" w:color="auto"/>
        <w:bottom w:val="none" w:sz="0" w:space="0" w:color="auto"/>
        <w:right w:val="none" w:sz="0" w:space="0" w:color="auto"/>
      </w:divBdr>
    </w:div>
    <w:div w:id="37508766">
      <w:bodyDiv w:val="1"/>
      <w:marLeft w:val="0"/>
      <w:marRight w:val="0"/>
      <w:marTop w:val="0"/>
      <w:marBottom w:val="0"/>
      <w:divBdr>
        <w:top w:val="none" w:sz="0" w:space="0" w:color="auto"/>
        <w:left w:val="none" w:sz="0" w:space="0" w:color="auto"/>
        <w:bottom w:val="none" w:sz="0" w:space="0" w:color="auto"/>
        <w:right w:val="none" w:sz="0" w:space="0" w:color="auto"/>
      </w:divBdr>
    </w:div>
    <w:div w:id="37633396">
      <w:bodyDiv w:val="1"/>
      <w:marLeft w:val="0"/>
      <w:marRight w:val="0"/>
      <w:marTop w:val="0"/>
      <w:marBottom w:val="0"/>
      <w:divBdr>
        <w:top w:val="none" w:sz="0" w:space="0" w:color="auto"/>
        <w:left w:val="none" w:sz="0" w:space="0" w:color="auto"/>
        <w:bottom w:val="none" w:sz="0" w:space="0" w:color="auto"/>
        <w:right w:val="none" w:sz="0" w:space="0" w:color="auto"/>
      </w:divBdr>
    </w:div>
    <w:div w:id="37778378">
      <w:bodyDiv w:val="1"/>
      <w:marLeft w:val="0"/>
      <w:marRight w:val="0"/>
      <w:marTop w:val="0"/>
      <w:marBottom w:val="0"/>
      <w:divBdr>
        <w:top w:val="none" w:sz="0" w:space="0" w:color="auto"/>
        <w:left w:val="none" w:sz="0" w:space="0" w:color="auto"/>
        <w:bottom w:val="none" w:sz="0" w:space="0" w:color="auto"/>
        <w:right w:val="none" w:sz="0" w:space="0" w:color="auto"/>
      </w:divBdr>
    </w:div>
    <w:div w:id="38945145">
      <w:bodyDiv w:val="1"/>
      <w:marLeft w:val="0"/>
      <w:marRight w:val="0"/>
      <w:marTop w:val="0"/>
      <w:marBottom w:val="0"/>
      <w:divBdr>
        <w:top w:val="none" w:sz="0" w:space="0" w:color="auto"/>
        <w:left w:val="none" w:sz="0" w:space="0" w:color="auto"/>
        <w:bottom w:val="none" w:sz="0" w:space="0" w:color="auto"/>
        <w:right w:val="none" w:sz="0" w:space="0" w:color="auto"/>
      </w:divBdr>
    </w:div>
    <w:div w:id="39285875">
      <w:bodyDiv w:val="1"/>
      <w:marLeft w:val="0"/>
      <w:marRight w:val="0"/>
      <w:marTop w:val="0"/>
      <w:marBottom w:val="0"/>
      <w:divBdr>
        <w:top w:val="none" w:sz="0" w:space="0" w:color="auto"/>
        <w:left w:val="none" w:sz="0" w:space="0" w:color="auto"/>
        <w:bottom w:val="none" w:sz="0" w:space="0" w:color="auto"/>
        <w:right w:val="none" w:sz="0" w:space="0" w:color="auto"/>
      </w:divBdr>
    </w:div>
    <w:div w:id="39936839">
      <w:bodyDiv w:val="1"/>
      <w:marLeft w:val="0"/>
      <w:marRight w:val="0"/>
      <w:marTop w:val="0"/>
      <w:marBottom w:val="0"/>
      <w:divBdr>
        <w:top w:val="none" w:sz="0" w:space="0" w:color="auto"/>
        <w:left w:val="none" w:sz="0" w:space="0" w:color="auto"/>
        <w:bottom w:val="none" w:sz="0" w:space="0" w:color="auto"/>
        <w:right w:val="none" w:sz="0" w:space="0" w:color="auto"/>
      </w:divBdr>
    </w:div>
    <w:div w:id="41222848">
      <w:bodyDiv w:val="1"/>
      <w:marLeft w:val="0"/>
      <w:marRight w:val="0"/>
      <w:marTop w:val="0"/>
      <w:marBottom w:val="0"/>
      <w:divBdr>
        <w:top w:val="none" w:sz="0" w:space="0" w:color="auto"/>
        <w:left w:val="none" w:sz="0" w:space="0" w:color="auto"/>
        <w:bottom w:val="none" w:sz="0" w:space="0" w:color="auto"/>
        <w:right w:val="none" w:sz="0" w:space="0" w:color="auto"/>
      </w:divBdr>
    </w:div>
    <w:div w:id="41564435">
      <w:bodyDiv w:val="1"/>
      <w:marLeft w:val="0"/>
      <w:marRight w:val="0"/>
      <w:marTop w:val="0"/>
      <w:marBottom w:val="0"/>
      <w:divBdr>
        <w:top w:val="none" w:sz="0" w:space="0" w:color="auto"/>
        <w:left w:val="none" w:sz="0" w:space="0" w:color="auto"/>
        <w:bottom w:val="none" w:sz="0" w:space="0" w:color="auto"/>
        <w:right w:val="none" w:sz="0" w:space="0" w:color="auto"/>
      </w:divBdr>
    </w:div>
    <w:div w:id="42755370">
      <w:bodyDiv w:val="1"/>
      <w:marLeft w:val="0"/>
      <w:marRight w:val="0"/>
      <w:marTop w:val="0"/>
      <w:marBottom w:val="0"/>
      <w:divBdr>
        <w:top w:val="none" w:sz="0" w:space="0" w:color="auto"/>
        <w:left w:val="none" w:sz="0" w:space="0" w:color="auto"/>
        <w:bottom w:val="none" w:sz="0" w:space="0" w:color="auto"/>
        <w:right w:val="none" w:sz="0" w:space="0" w:color="auto"/>
      </w:divBdr>
    </w:div>
    <w:div w:id="43063527">
      <w:bodyDiv w:val="1"/>
      <w:marLeft w:val="0"/>
      <w:marRight w:val="0"/>
      <w:marTop w:val="0"/>
      <w:marBottom w:val="0"/>
      <w:divBdr>
        <w:top w:val="none" w:sz="0" w:space="0" w:color="auto"/>
        <w:left w:val="none" w:sz="0" w:space="0" w:color="auto"/>
        <w:bottom w:val="none" w:sz="0" w:space="0" w:color="auto"/>
        <w:right w:val="none" w:sz="0" w:space="0" w:color="auto"/>
      </w:divBdr>
    </w:div>
    <w:div w:id="43063763">
      <w:bodyDiv w:val="1"/>
      <w:marLeft w:val="0"/>
      <w:marRight w:val="0"/>
      <w:marTop w:val="0"/>
      <w:marBottom w:val="0"/>
      <w:divBdr>
        <w:top w:val="none" w:sz="0" w:space="0" w:color="auto"/>
        <w:left w:val="none" w:sz="0" w:space="0" w:color="auto"/>
        <w:bottom w:val="none" w:sz="0" w:space="0" w:color="auto"/>
        <w:right w:val="none" w:sz="0" w:space="0" w:color="auto"/>
      </w:divBdr>
    </w:div>
    <w:div w:id="43794321">
      <w:bodyDiv w:val="1"/>
      <w:marLeft w:val="0"/>
      <w:marRight w:val="0"/>
      <w:marTop w:val="0"/>
      <w:marBottom w:val="0"/>
      <w:divBdr>
        <w:top w:val="none" w:sz="0" w:space="0" w:color="auto"/>
        <w:left w:val="none" w:sz="0" w:space="0" w:color="auto"/>
        <w:bottom w:val="none" w:sz="0" w:space="0" w:color="auto"/>
        <w:right w:val="none" w:sz="0" w:space="0" w:color="auto"/>
      </w:divBdr>
    </w:div>
    <w:div w:id="44184033">
      <w:bodyDiv w:val="1"/>
      <w:marLeft w:val="0"/>
      <w:marRight w:val="0"/>
      <w:marTop w:val="0"/>
      <w:marBottom w:val="0"/>
      <w:divBdr>
        <w:top w:val="none" w:sz="0" w:space="0" w:color="auto"/>
        <w:left w:val="none" w:sz="0" w:space="0" w:color="auto"/>
        <w:bottom w:val="none" w:sz="0" w:space="0" w:color="auto"/>
        <w:right w:val="none" w:sz="0" w:space="0" w:color="auto"/>
      </w:divBdr>
    </w:div>
    <w:div w:id="45107450">
      <w:bodyDiv w:val="1"/>
      <w:marLeft w:val="0"/>
      <w:marRight w:val="0"/>
      <w:marTop w:val="0"/>
      <w:marBottom w:val="0"/>
      <w:divBdr>
        <w:top w:val="none" w:sz="0" w:space="0" w:color="auto"/>
        <w:left w:val="none" w:sz="0" w:space="0" w:color="auto"/>
        <w:bottom w:val="none" w:sz="0" w:space="0" w:color="auto"/>
        <w:right w:val="none" w:sz="0" w:space="0" w:color="auto"/>
      </w:divBdr>
    </w:div>
    <w:div w:id="45420889">
      <w:bodyDiv w:val="1"/>
      <w:marLeft w:val="0"/>
      <w:marRight w:val="0"/>
      <w:marTop w:val="0"/>
      <w:marBottom w:val="0"/>
      <w:divBdr>
        <w:top w:val="none" w:sz="0" w:space="0" w:color="auto"/>
        <w:left w:val="none" w:sz="0" w:space="0" w:color="auto"/>
        <w:bottom w:val="none" w:sz="0" w:space="0" w:color="auto"/>
        <w:right w:val="none" w:sz="0" w:space="0" w:color="auto"/>
      </w:divBdr>
    </w:div>
    <w:div w:id="45497383">
      <w:bodyDiv w:val="1"/>
      <w:marLeft w:val="0"/>
      <w:marRight w:val="0"/>
      <w:marTop w:val="0"/>
      <w:marBottom w:val="0"/>
      <w:divBdr>
        <w:top w:val="none" w:sz="0" w:space="0" w:color="auto"/>
        <w:left w:val="none" w:sz="0" w:space="0" w:color="auto"/>
        <w:bottom w:val="none" w:sz="0" w:space="0" w:color="auto"/>
        <w:right w:val="none" w:sz="0" w:space="0" w:color="auto"/>
      </w:divBdr>
    </w:div>
    <w:div w:id="45497559">
      <w:bodyDiv w:val="1"/>
      <w:marLeft w:val="0"/>
      <w:marRight w:val="0"/>
      <w:marTop w:val="0"/>
      <w:marBottom w:val="0"/>
      <w:divBdr>
        <w:top w:val="none" w:sz="0" w:space="0" w:color="auto"/>
        <w:left w:val="none" w:sz="0" w:space="0" w:color="auto"/>
        <w:bottom w:val="none" w:sz="0" w:space="0" w:color="auto"/>
        <w:right w:val="none" w:sz="0" w:space="0" w:color="auto"/>
      </w:divBdr>
    </w:div>
    <w:div w:id="45760743">
      <w:bodyDiv w:val="1"/>
      <w:marLeft w:val="0"/>
      <w:marRight w:val="0"/>
      <w:marTop w:val="0"/>
      <w:marBottom w:val="0"/>
      <w:divBdr>
        <w:top w:val="none" w:sz="0" w:space="0" w:color="auto"/>
        <w:left w:val="none" w:sz="0" w:space="0" w:color="auto"/>
        <w:bottom w:val="none" w:sz="0" w:space="0" w:color="auto"/>
        <w:right w:val="none" w:sz="0" w:space="0" w:color="auto"/>
      </w:divBdr>
    </w:div>
    <w:div w:id="46413307">
      <w:bodyDiv w:val="1"/>
      <w:marLeft w:val="0"/>
      <w:marRight w:val="0"/>
      <w:marTop w:val="0"/>
      <w:marBottom w:val="0"/>
      <w:divBdr>
        <w:top w:val="none" w:sz="0" w:space="0" w:color="auto"/>
        <w:left w:val="none" w:sz="0" w:space="0" w:color="auto"/>
        <w:bottom w:val="none" w:sz="0" w:space="0" w:color="auto"/>
        <w:right w:val="none" w:sz="0" w:space="0" w:color="auto"/>
      </w:divBdr>
    </w:div>
    <w:div w:id="48652892">
      <w:bodyDiv w:val="1"/>
      <w:marLeft w:val="0"/>
      <w:marRight w:val="0"/>
      <w:marTop w:val="0"/>
      <w:marBottom w:val="0"/>
      <w:divBdr>
        <w:top w:val="none" w:sz="0" w:space="0" w:color="auto"/>
        <w:left w:val="none" w:sz="0" w:space="0" w:color="auto"/>
        <w:bottom w:val="none" w:sz="0" w:space="0" w:color="auto"/>
        <w:right w:val="none" w:sz="0" w:space="0" w:color="auto"/>
      </w:divBdr>
    </w:div>
    <w:div w:id="48694991">
      <w:bodyDiv w:val="1"/>
      <w:marLeft w:val="0"/>
      <w:marRight w:val="0"/>
      <w:marTop w:val="0"/>
      <w:marBottom w:val="0"/>
      <w:divBdr>
        <w:top w:val="none" w:sz="0" w:space="0" w:color="auto"/>
        <w:left w:val="none" w:sz="0" w:space="0" w:color="auto"/>
        <w:bottom w:val="none" w:sz="0" w:space="0" w:color="auto"/>
        <w:right w:val="none" w:sz="0" w:space="0" w:color="auto"/>
      </w:divBdr>
    </w:div>
    <w:div w:id="48916921">
      <w:bodyDiv w:val="1"/>
      <w:marLeft w:val="0"/>
      <w:marRight w:val="0"/>
      <w:marTop w:val="0"/>
      <w:marBottom w:val="0"/>
      <w:divBdr>
        <w:top w:val="none" w:sz="0" w:space="0" w:color="auto"/>
        <w:left w:val="none" w:sz="0" w:space="0" w:color="auto"/>
        <w:bottom w:val="none" w:sz="0" w:space="0" w:color="auto"/>
        <w:right w:val="none" w:sz="0" w:space="0" w:color="auto"/>
      </w:divBdr>
    </w:div>
    <w:div w:id="50350345">
      <w:bodyDiv w:val="1"/>
      <w:marLeft w:val="0"/>
      <w:marRight w:val="0"/>
      <w:marTop w:val="0"/>
      <w:marBottom w:val="0"/>
      <w:divBdr>
        <w:top w:val="none" w:sz="0" w:space="0" w:color="auto"/>
        <w:left w:val="none" w:sz="0" w:space="0" w:color="auto"/>
        <w:bottom w:val="none" w:sz="0" w:space="0" w:color="auto"/>
        <w:right w:val="none" w:sz="0" w:space="0" w:color="auto"/>
      </w:divBdr>
    </w:div>
    <w:div w:id="51076399">
      <w:bodyDiv w:val="1"/>
      <w:marLeft w:val="0"/>
      <w:marRight w:val="0"/>
      <w:marTop w:val="0"/>
      <w:marBottom w:val="0"/>
      <w:divBdr>
        <w:top w:val="none" w:sz="0" w:space="0" w:color="auto"/>
        <w:left w:val="none" w:sz="0" w:space="0" w:color="auto"/>
        <w:bottom w:val="none" w:sz="0" w:space="0" w:color="auto"/>
        <w:right w:val="none" w:sz="0" w:space="0" w:color="auto"/>
      </w:divBdr>
    </w:div>
    <w:div w:id="51197374">
      <w:bodyDiv w:val="1"/>
      <w:marLeft w:val="0"/>
      <w:marRight w:val="0"/>
      <w:marTop w:val="0"/>
      <w:marBottom w:val="0"/>
      <w:divBdr>
        <w:top w:val="none" w:sz="0" w:space="0" w:color="auto"/>
        <w:left w:val="none" w:sz="0" w:space="0" w:color="auto"/>
        <w:bottom w:val="none" w:sz="0" w:space="0" w:color="auto"/>
        <w:right w:val="none" w:sz="0" w:space="0" w:color="auto"/>
      </w:divBdr>
    </w:div>
    <w:div w:id="51583534">
      <w:bodyDiv w:val="1"/>
      <w:marLeft w:val="0"/>
      <w:marRight w:val="0"/>
      <w:marTop w:val="0"/>
      <w:marBottom w:val="0"/>
      <w:divBdr>
        <w:top w:val="none" w:sz="0" w:space="0" w:color="auto"/>
        <w:left w:val="none" w:sz="0" w:space="0" w:color="auto"/>
        <w:bottom w:val="none" w:sz="0" w:space="0" w:color="auto"/>
        <w:right w:val="none" w:sz="0" w:space="0" w:color="auto"/>
      </w:divBdr>
    </w:div>
    <w:div w:id="51924668">
      <w:bodyDiv w:val="1"/>
      <w:marLeft w:val="0"/>
      <w:marRight w:val="0"/>
      <w:marTop w:val="0"/>
      <w:marBottom w:val="0"/>
      <w:divBdr>
        <w:top w:val="none" w:sz="0" w:space="0" w:color="auto"/>
        <w:left w:val="none" w:sz="0" w:space="0" w:color="auto"/>
        <w:bottom w:val="none" w:sz="0" w:space="0" w:color="auto"/>
        <w:right w:val="none" w:sz="0" w:space="0" w:color="auto"/>
      </w:divBdr>
    </w:div>
    <w:div w:id="52046700">
      <w:bodyDiv w:val="1"/>
      <w:marLeft w:val="0"/>
      <w:marRight w:val="0"/>
      <w:marTop w:val="0"/>
      <w:marBottom w:val="0"/>
      <w:divBdr>
        <w:top w:val="none" w:sz="0" w:space="0" w:color="auto"/>
        <w:left w:val="none" w:sz="0" w:space="0" w:color="auto"/>
        <w:bottom w:val="none" w:sz="0" w:space="0" w:color="auto"/>
        <w:right w:val="none" w:sz="0" w:space="0" w:color="auto"/>
      </w:divBdr>
    </w:div>
    <w:div w:id="52437618">
      <w:bodyDiv w:val="1"/>
      <w:marLeft w:val="0"/>
      <w:marRight w:val="0"/>
      <w:marTop w:val="0"/>
      <w:marBottom w:val="0"/>
      <w:divBdr>
        <w:top w:val="none" w:sz="0" w:space="0" w:color="auto"/>
        <w:left w:val="none" w:sz="0" w:space="0" w:color="auto"/>
        <w:bottom w:val="none" w:sz="0" w:space="0" w:color="auto"/>
        <w:right w:val="none" w:sz="0" w:space="0" w:color="auto"/>
      </w:divBdr>
    </w:div>
    <w:div w:id="52625474">
      <w:bodyDiv w:val="1"/>
      <w:marLeft w:val="0"/>
      <w:marRight w:val="0"/>
      <w:marTop w:val="0"/>
      <w:marBottom w:val="0"/>
      <w:divBdr>
        <w:top w:val="none" w:sz="0" w:space="0" w:color="auto"/>
        <w:left w:val="none" w:sz="0" w:space="0" w:color="auto"/>
        <w:bottom w:val="none" w:sz="0" w:space="0" w:color="auto"/>
        <w:right w:val="none" w:sz="0" w:space="0" w:color="auto"/>
      </w:divBdr>
    </w:div>
    <w:div w:id="52706896">
      <w:bodyDiv w:val="1"/>
      <w:marLeft w:val="0"/>
      <w:marRight w:val="0"/>
      <w:marTop w:val="0"/>
      <w:marBottom w:val="0"/>
      <w:divBdr>
        <w:top w:val="none" w:sz="0" w:space="0" w:color="auto"/>
        <w:left w:val="none" w:sz="0" w:space="0" w:color="auto"/>
        <w:bottom w:val="none" w:sz="0" w:space="0" w:color="auto"/>
        <w:right w:val="none" w:sz="0" w:space="0" w:color="auto"/>
      </w:divBdr>
    </w:div>
    <w:div w:id="53742354">
      <w:bodyDiv w:val="1"/>
      <w:marLeft w:val="0"/>
      <w:marRight w:val="0"/>
      <w:marTop w:val="0"/>
      <w:marBottom w:val="0"/>
      <w:divBdr>
        <w:top w:val="none" w:sz="0" w:space="0" w:color="auto"/>
        <w:left w:val="none" w:sz="0" w:space="0" w:color="auto"/>
        <w:bottom w:val="none" w:sz="0" w:space="0" w:color="auto"/>
        <w:right w:val="none" w:sz="0" w:space="0" w:color="auto"/>
      </w:divBdr>
    </w:div>
    <w:div w:id="53822247">
      <w:bodyDiv w:val="1"/>
      <w:marLeft w:val="0"/>
      <w:marRight w:val="0"/>
      <w:marTop w:val="0"/>
      <w:marBottom w:val="0"/>
      <w:divBdr>
        <w:top w:val="none" w:sz="0" w:space="0" w:color="auto"/>
        <w:left w:val="none" w:sz="0" w:space="0" w:color="auto"/>
        <w:bottom w:val="none" w:sz="0" w:space="0" w:color="auto"/>
        <w:right w:val="none" w:sz="0" w:space="0" w:color="auto"/>
      </w:divBdr>
    </w:div>
    <w:div w:id="54010731">
      <w:bodyDiv w:val="1"/>
      <w:marLeft w:val="0"/>
      <w:marRight w:val="0"/>
      <w:marTop w:val="0"/>
      <w:marBottom w:val="0"/>
      <w:divBdr>
        <w:top w:val="none" w:sz="0" w:space="0" w:color="auto"/>
        <w:left w:val="none" w:sz="0" w:space="0" w:color="auto"/>
        <w:bottom w:val="none" w:sz="0" w:space="0" w:color="auto"/>
        <w:right w:val="none" w:sz="0" w:space="0" w:color="auto"/>
      </w:divBdr>
    </w:div>
    <w:div w:id="54397378">
      <w:bodyDiv w:val="1"/>
      <w:marLeft w:val="0"/>
      <w:marRight w:val="0"/>
      <w:marTop w:val="0"/>
      <w:marBottom w:val="0"/>
      <w:divBdr>
        <w:top w:val="none" w:sz="0" w:space="0" w:color="auto"/>
        <w:left w:val="none" w:sz="0" w:space="0" w:color="auto"/>
        <w:bottom w:val="none" w:sz="0" w:space="0" w:color="auto"/>
        <w:right w:val="none" w:sz="0" w:space="0" w:color="auto"/>
      </w:divBdr>
    </w:div>
    <w:div w:id="55980945">
      <w:bodyDiv w:val="1"/>
      <w:marLeft w:val="0"/>
      <w:marRight w:val="0"/>
      <w:marTop w:val="0"/>
      <w:marBottom w:val="0"/>
      <w:divBdr>
        <w:top w:val="none" w:sz="0" w:space="0" w:color="auto"/>
        <w:left w:val="none" w:sz="0" w:space="0" w:color="auto"/>
        <w:bottom w:val="none" w:sz="0" w:space="0" w:color="auto"/>
        <w:right w:val="none" w:sz="0" w:space="0" w:color="auto"/>
      </w:divBdr>
    </w:div>
    <w:div w:id="56055128">
      <w:bodyDiv w:val="1"/>
      <w:marLeft w:val="0"/>
      <w:marRight w:val="0"/>
      <w:marTop w:val="0"/>
      <w:marBottom w:val="0"/>
      <w:divBdr>
        <w:top w:val="none" w:sz="0" w:space="0" w:color="auto"/>
        <w:left w:val="none" w:sz="0" w:space="0" w:color="auto"/>
        <w:bottom w:val="none" w:sz="0" w:space="0" w:color="auto"/>
        <w:right w:val="none" w:sz="0" w:space="0" w:color="auto"/>
      </w:divBdr>
    </w:div>
    <w:div w:id="58327745">
      <w:bodyDiv w:val="1"/>
      <w:marLeft w:val="0"/>
      <w:marRight w:val="0"/>
      <w:marTop w:val="0"/>
      <w:marBottom w:val="0"/>
      <w:divBdr>
        <w:top w:val="none" w:sz="0" w:space="0" w:color="auto"/>
        <w:left w:val="none" w:sz="0" w:space="0" w:color="auto"/>
        <w:bottom w:val="none" w:sz="0" w:space="0" w:color="auto"/>
        <w:right w:val="none" w:sz="0" w:space="0" w:color="auto"/>
      </w:divBdr>
    </w:div>
    <w:div w:id="58793812">
      <w:bodyDiv w:val="1"/>
      <w:marLeft w:val="0"/>
      <w:marRight w:val="0"/>
      <w:marTop w:val="0"/>
      <w:marBottom w:val="0"/>
      <w:divBdr>
        <w:top w:val="none" w:sz="0" w:space="0" w:color="auto"/>
        <w:left w:val="none" w:sz="0" w:space="0" w:color="auto"/>
        <w:bottom w:val="none" w:sz="0" w:space="0" w:color="auto"/>
        <w:right w:val="none" w:sz="0" w:space="0" w:color="auto"/>
      </w:divBdr>
    </w:div>
    <w:div w:id="59715746">
      <w:bodyDiv w:val="1"/>
      <w:marLeft w:val="0"/>
      <w:marRight w:val="0"/>
      <w:marTop w:val="0"/>
      <w:marBottom w:val="0"/>
      <w:divBdr>
        <w:top w:val="none" w:sz="0" w:space="0" w:color="auto"/>
        <w:left w:val="none" w:sz="0" w:space="0" w:color="auto"/>
        <w:bottom w:val="none" w:sz="0" w:space="0" w:color="auto"/>
        <w:right w:val="none" w:sz="0" w:space="0" w:color="auto"/>
      </w:divBdr>
    </w:div>
    <w:div w:id="59989666">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950208">
      <w:bodyDiv w:val="1"/>
      <w:marLeft w:val="0"/>
      <w:marRight w:val="0"/>
      <w:marTop w:val="0"/>
      <w:marBottom w:val="0"/>
      <w:divBdr>
        <w:top w:val="none" w:sz="0" w:space="0" w:color="auto"/>
        <w:left w:val="none" w:sz="0" w:space="0" w:color="auto"/>
        <w:bottom w:val="none" w:sz="0" w:space="0" w:color="auto"/>
        <w:right w:val="none" w:sz="0" w:space="0" w:color="auto"/>
      </w:divBdr>
    </w:div>
    <w:div w:id="62457853">
      <w:bodyDiv w:val="1"/>
      <w:marLeft w:val="0"/>
      <w:marRight w:val="0"/>
      <w:marTop w:val="0"/>
      <w:marBottom w:val="0"/>
      <w:divBdr>
        <w:top w:val="none" w:sz="0" w:space="0" w:color="auto"/>
        <w:left w:val="none" w:sz="0" w:space="0" w:color="auto"/>
        <w:bottom w:val="none" w:sz="0" w:space="0" w:color="auto"/>
        <w:right w:val="none" w:sz="0" w:space="0" w:color="auto"/>
      </w:divBdr>
    </w:div>
    <w:div w:id="63838079">
      <w:bodyDiv w:val="1"/>
      <w:marLeft w:val="0"/>
      <w:marRight w:val="0"/>
      <w:marTop w:val="0"/>
      <w:marBottom w:val="0"/>
      <w:divBdr>
        <w:top w:val="none" w:sz="0" w:space="0" w:color="auto"/>
        <w:left w:val="none" w:sz="0" w:space="0" w:color="auto"/>
        <w:bottom w:val="none" w:sz="0" w:space="0" w:color="auto"/>
        <w:right w:val="none" w:sz="0" w:space="0" w:color="auto"/>
      </w:divBdr>
    </w:div>
    <w:div w:id="64378203">
      <w:bodyDiv w:val="1"/>
      <w:marLeft w:val="0"/>
      <w:marRight w:val="0"/>
      <w:marTop w:val="0"/>
      <w:marBottom w:val="0"/>
      <w:divBdr>
        <w:top w:val="none" w:sz="0" w:space="0" w:color="auto"/>
        <w:left w:val="none" w:sz="0" w:space="0" w:color="auto"/>
        <w:bottom w:val="none" w:sz="0" w:space="0" w:color="auto"/>
        <w:right w:val="none" w:sz="0" w:space="0" w:color="auto"/>
      </w:divBdr>
    </w:div>
    <w:div w:id="64688170">
      <w:bodyDiv w:val="1"/>
      <w:marLeft w:val="0"/>
      <w:marRight w:val="0"/>
      <w:marTop w:val="0"/>
      <w:marBottom w:val="0"/>
      <w:divBdr>
        <w:top w:val="none" w:sz="0" w:space="0" w:color="auto"/>
        <w:left w:val="none" w:sz="0" w:space="0" w:color="auto"/>
        <w:bottom w:val="none" w:sz="0" w:space="0" w:color="auto"/>
        <w:right w:val="none" w:sz="0" w:space="0" w:color="auto"/>
      </w:divBdr>
    </w:div>
    <w:div w:id="64887596">
      <w:bodyDiv w:val="1"/>
      <w:marLeft w:val="0"/>
      <w:marRight w:val="0"/>
      <w:marTop w:val="0"/>
      <w:marBottom w:val="0"/>
      <w:divBdr>
        <w:top w:val="none" w:sz="0" w:space="0" w:color="auto"/>
        <w:left w:val="none" w:sz="0" w:space="0" w:color="auto"/>
        <w:bottom w:val="none" w:sz="0" w:space="0" w:color="auto"/>
        <w:right w:val="none" w:sz="0" w:space="0" w:color="auto"/>
      </w:divBdr>
    </w:div>
    <w:div w:id="65344111">
      <w:bodyDiv w:val="1"/>
      <w:marLeft w:val="0"/>
      <w:marRight w:val="0"/>
      <w:marTop w:val="0"/>
      <w:marBottom w:val="0"/>
      <w:divBdr>
        <w:top w:val="none" w:sz="0" w:space="0" w:color="auto"/>
        <w:left w:val="none" w:sz="0" w:space="0" w:color="auto"/>
        <w:bottom w:val="none" w:sz="0" w:space="0" w:color="auto"/>
        <w:right w:val="none" w:sz="0" w:space="0" w:color="auto"/>
      </w:divBdr>
    </w:div>
    <w:div w:id="65883463">
      <w:bodyDiv w:val="1"/>
      <w:marLeft w:val="0"/>
      <w:marRight w:val="0"/>
      <w:marTop w:val="0"/>
      <w:marBottom w:val="0"/>
      <w:divBdr>
        <w:top w:val="none" w:sz="0" w:space="0" w:color="auto"/>
        <w:left w:val="none" w:sz="0" w:space="0" w:color="auto"/>
        <w:bottom w:val="none" w:sz="0" w:space="0" w:color="auto"/>
        <w:right w:val="none" w:sz="0" w:space="0" w:color="auto"/>
      </w:divBdr>
    </w:div>
    <w:div w:id="65954685">
      <w:bodyDiv w:val="1"/>
      <w:marLeft w:val="0"/>
      <w:marRight w:val="0"/>
      <w:marTop w:val="0"/>
      <w:marBottom w:val="0"/>
      <w:divBdr>
        <w:top w:val="none" w:sz="0" w:space="0" w:color="auto"/>
        <w:left w:val="none" w:sz="0" w:space="0" w:color="auto"/>
        <w:bottom w:val="none" w:sz="0" w:space="0" w:color="auto"/>
        <w:right w:val="none" w:sz="0" w:space="0" w:color="auto"/>
      </w:divBdr>
    </w:div>
    <w:div w:id="66077336">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7269032">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384007">
      <w:bodyDiv w:val="1"/>
      <w:marLeft w:val="0"/>
      <w:marRight w:val="0"/>
      <w:marTop w:val="0"/>
      <w:marBottom w:val="0"/>
      <w:divBdr>
        <w:top w:val="none" w:sz="0" w:space="0" w:color="auto"/>
        <w:left w:val="none" w:sz="0" w:space="0" w:color="auto"/>
        <w:bottom w:val="none" w:sz="0" w:space="0" w:color="auto"/>
        <w:right w:val="none" w:sz="0" w:space="0" w:color="auto"/>
      </w:divBdr>
    </w:div>
    <w:div w:id="68426313">
      <w:bodyDiv w:val="1"/>
      <w:marLeft w:val="0"/>
      <w:marRight w:val="0"/>
      <w:marTop w:val="0"/>
      <w:marBottom w:val="0"/>
      <w:divBdr>
        <w:top w:val="none" w:sz="0" w:space="0" w:color="auto"/>
        <w:left w:val="none" w:sz="0" w:space="0" w:color="auto"/>
        <w:bottom w:val="none" w:sz="0" w:space="0" w:color="auto"/>
        <w:right w:val="none" w:sz="0" w:space="0" w:color="auto"/>
      </w:divBdr>
    </w:div>
    <w:div w:id="68816534">
      <w:bodyDiv w:val="1"/>
      <w:marLeft w:val="0"/>
      <w:marRight w:val="0"/>
      <w:marTop w:val="0"/>
      <w:marBottom w:val="0"/>
      <w:divBdr>
        <w:top w:val="none" w:sz="0" w:space="0" w:color="auto"/>
        <w:left w:val="none" w:sz="0" w:space="0" w:color="auto"/>
        <w:bottom w:val="none" w:sz="0" w:space="0" w:color="auto"/>
        <w:right w:val="none" w:sz="0" w:space="0" w:color="auto"/>
      </w:divBdr>
    </w:div>
    <w:div w:id="69811272">
      <w:bodyDiv w:val="1"/>
      <w:marLeft w:val="0"/>
      <w:marRight w:val="0"/>
      <w:marTop w:val="0"/>
      <w:marBottom w:val="0"/>
      <w:divBdr>
        <w:top w:val="none" w:sz="0" w:space="0" w:color="auto"/>
        <w:left w:val="none" w:sz="0" w:space="0" w:color="auto"/>
        <w:bottom w:val="none" w:sz="0" w:space="0" w:color="auto"/>
        <w:right w:val="none" w:sz="0" w:space="0" w:color="auto"/>
      </w:divBdr>
    </w:div>
    <w:div w:id="70859356">
      <w:bodyDiv w:val="1"/>
      <w:marLeft w:val="0"/>
      <w:marRight w:val="0"/>
      <w:marTop w:val="0"/>
      <w:marBottom w:val="0"/>
      <w:divBdr>
        <w:top w:val="none" w:sz="0" w:space="0" w:color="auto"/>
        <w:left w:val="none" w:sz="0" w:space="0" w:color="auto"/>
        <w:bottom w:val="none" w:sz="0" w:space="0" w:color="auto"/>
        <w:right w:val="none" w:sz="0" w:space="0" w:color="auto"/>
      </w:divBdr>
    </w:div>
    <w:div w:id="70859466">
      <w:bodyDiv w:val="1"/>
      <w:marLeft w:val="0"/>
      <w:marRight w:val="0"/>
      <w:marTop w:val="0"/>
      <w:marBottom w:val="0"/>
      <w:divBdr>
        <w:top w:val="none" w:sz="0" w:space="0" w:color="auto"/>
        <w:left w:val="none" w:sz="0" w:space="0" w:color="auto"/>
        <w:bottom w:val="none" w:sz="0" w:space="0" w:color="auto"/>
        <w:right w:val="none" w:sz="0" w:space="0" w:color="auto"/>
      </w:divBdr>
    </w:div>
    <w:div w:id="70930015">
      <w:bodyDiv w:val="1"/>
      <w:marLeft w:val="0"/>
      <w:marRight w:val="0"/>
      <w:marTop w:val="0"/>
      <w:marBottom w:val="0"/>
      <w:divBdr>
        <w:top w:val="none" w:sz="0" w:space="0" w:color="auto"/>
        <w:left w:val="none" w:sz="0" w:space="0" w:color="auto"/>
        <w:bottom w:val="none" w:sz="0" w:space="0" w:color="auto"/>
        <w:right w:val="none" w:sz="0" w:space="0" w:color="auto"/>
      </w:divBdr>
    </w:div>
    <w:div w:id="71703595">
      <w:bodyDiv w:val="1"/>
      <w:marLeft w:val="0"/>
      <w:marRight w:val="0"/>
      <w:marTop w:val="0"/>
      <w:marBottom w:val="0"/>
      <w:divBdr>
        <w:top w:val="none" w:sz="0" w:space="0" w:color="auto"/>
        <w:left w:val="none" w:sz="0" w:space="0" w:color="auto"/>
        <w:bottom w:val="none" w:sz="0" w:space="0" w:color="auto"/>
        <w:right w:val="none" w:sz="0" w:space="0" w:color="auto"/>
      </w:divBdr>
    </w:div>
    <w:div w:id="72554139">
      <w:bodyDiv w:val="1"/>
      <w:marLeft w:val="0"/>
      <w:marRight w:val="0"/>
      <w:marTop w:val="0"/>
      <w:marBottom w:val="0"/>
      <w:divBdr>
        <w:top w:val="none" w:sz="0" w:space="0" w:color="auto"/>
        <w:left w:val="none" w:sz="0" w:space="0" w:color="auto"/>
        <w:bottom w:val="none" w:sz="0" w:space="0" w:color="auto"/>
        <w:right w:val="none" w:sz="0" w:space="0" w:color="auto"/>
      </w:divBdr>
    </w:div>
    <w:div w:id="73085819">
      <w:bodyDiv w:val="1"/>
      <w:marLeft w:val="0"/>
      <w:marRight w:val="0"/>
      <w:marTop w:val="0"/>
      <w:marBottom w:val="0"/>
      <w:divBdr>
        <w:top w:val="none" w:sz="0" w:space="0" w:color="auto"/>
        <w:left w:val="none" w:sz="0" w:space="0" w:color="auto"/>
        <w:bottom w:val="none" w:sz="0" w:space="0" w:color="auto"/>
        <w:right w:val="none" w:sz="0" w:space="0" w:color="auto"/>
      </w:divBdr>
    </w:div>
    <w:div w:id="73087884">
      <w:bodyDiv w:val="1"/>
      <w:marLeft w:val="0"/>
      <w:marRight w:val="0"/>
      <w:marTop w:val="0"/>
      <w:marBottom w:val="0"/>
      <w:divBdr>
        <w:top w:val="none" w:sz="0" w:space="0" w:color="auto"/>
        <w:left w:val="none" w:sz="0" w:space="0" w:color="auto"/>
        <w:bottom w:val="none" w:sz="0" w:space="0" w:color="auto"/>
        <w:right w:val="none" w:sz="0" w:space="0" w:color="auto"/>
      </w:divBdr>
    </w:div>
    <w:div w:id="74284960">
      <w:bodyDiv w:val="1"/>
      <w:marLeft w:val="0"/>
      <w:marRight w:val="0"/>
      <w:marTop w:val="0"/>
      <w:marBottom w:val="0"/>
      <w:divBdr>
        <w:top w:val="none" w:sz="0" w:space="0" w:color="auto"/>
        <w:left w:val="none" w:sz="0" w:space="0" w:color="auto"/>
        <w:bottom w:val="none" w:sz="0" w:space="0" w:color="auto"/>
        <w:right w:val="none" w:sz="0" w:space="0" w:color="auto"/>
      </w:divBdr>
    </w:div>
    <w:div w:id="74327501">
      <w:bodyDiv w:val="1"/>
      <w:marLeft w:val="0"/>
      <w:marRight w:val="0"/>
      <w:marTop w:val="0"/>
      <w:marBottom w:val="0"/>
      <w:divBdr>
        <w:top w:val="none" w:sz="0" w:space="0" w:color="auto"/>
        <w:left w:val="none" w:sz="0" w:space="0" w:color="auto"/>
        <w:bottom w:val="none" w:sz="0" w:space="0" w:color="auto"/>
        <w:right w:val="none" w:sz="0" w:space="0" w:color="auto"/>
      </w:divBdr>
    </w:div>
    <w:div w:id="74516400">
      <w:bodyDiv w:val="1"/>
      <w:marLeft w:val="0"/>
      <w:marRight w:val="0"/>
      <w:marTop w:val="0"/>
      <w:marBottom w:val="0"/>
      <w:divBdr>
        <w:top w:val="none" w:sz="0" w:space="0" w:color="auto"/>
        <w:left w:val="none" w:sz="0" w:space="0" w:color="auto"/>
        <w:bottom w:val="none" w:sz="0" w:space="0" w:color="auto"/>
        <w:right w:val="none" w:sz="0" w:space="0" w:color="auto"/>
      </w:divBdr>
    </w:div>
    <w:div w:id="74590700">
      <w:bodyDiv w:val="1"/>
      <w:marLeft w:val="0"/>
      <w:marRight w:val="0"/>
      <w:marTop w:val="0"/>
      <w:marBottom w:val="0"/>
      <w:divBdr>
        <w:top w:val="none" w:sz="0" w:space="0" w:color="auto"/>
        <w:left w:val="none" w:sz="0" w:space="0" w:color="auto"/>
        <w:bottom w:val="none" w:sz="0" w:space="0" w:color="auto"/>
        <w:right w:val="none" w:sz="0" w:space="0" w:color="auto"/>
      </w:divBdr>
    </w:div>
    <w:div w:id="75060666">
      <w:bodyDiv w:val="1"/>
      <w:marLeft w:val="0"/>
      <w:marRight w:val="0"/>
      <w:marTop w:val="0"/>
      <w:marBottom w:val="0"/>
      <w:divBdr>
        <w:top w:val="none" w:sz="0" w:space="0" w:color="auto"/>
        <w:left w:val="none" w:sz="0" w:space="0" w:color="auto"/>
        <w:bottom w:val="none" w:sz="0" w:space="0" w:color="auto"/>
        <w:right w:val="none" w:sz="0" w:space="0" w:color="auto"/>
      </w:divBdr>
    </w:div>
    <w:div w:id="76173460">
      <w:bodyDiv w:val="1"/>
      <w:marLeft w:val="0"/>
      <w:marRight w:val="0"/>
      <w:marTop w:val="0"/>
      <w:marBottom w:val="0"/>
      <w:divBdr>
        <w:top w:val="none" w:sz="0" w:space="0" w:color="auto"/>
        <w:left w:val="none" w:sz="0" w:space="0" w:color="auto"/>
        <w:bottom w:val="none" w:sz="0" w:space="0" w:color="auto"/>
        <w:right w:val="none" w:sz="0" w:space="0" w:color="auto"/>
      </w:divBdr>
    </w:div>
    <w:div w:id="77486223">
      <w:bodyDiv w:val="1"/>
      <w:marLeft w:val="0"/>
      <w:marRight w:val="0"/>
      <w:marTop w:val="0"/>
      <w:marBottom w:val="0"/>
      <w:divBdr>
        <w:top w:val="none" w:sz="0" w:space="0" w:color="auto"/>
        <w:left w:val="none" w:sz="0" w:space="0" w:color="auto"/>
        <w:bottom w:val="none" w:sz="0" w:space="0" w:color="auto"/>
        <w:right w:val="none" w:sz="0" w:space="0" w:color="auto"/>
      </w:divBdr>
    </w:div>
    <w:div w:id="78603743">
      <w:bodyDiv w:val="1"/>
      <w:marLeft w:val="0"/>
      <w:marRight w:val="0"/>
      <w:marTop w:val="0"/>
      <w:marBottom w:val="0"/>
      <w:divBdr>
        <w:top w:val="none" w:sz="0" w:space="0" w:color="auto"/>
        <w:left w:val="none" w:sz="0" w:space="0" w:color="auto"/>
        <w:bottom w:val="none" w:sz="0" w:space="0" w:color="auto"/>
        <w:right w:val="none" w:sz="0" w:space="0" w:color="auto"/>
      </w:divBdr>
    </w:div>
    <w:div w:id="79569791">
      <w:bodyDiv w:val="1"/>
      <w:marLeft w:val="0"/>
      <w:marRight w:val="0"/>
      <w:marTop w:val="0"/>
      <w:marBottom w:val="0"/>
      <w:divBdr>
        <w:top w:val="none" w:sz="0" w:space="0" w:color="auto"/>
        <w:left w:val="none" w:sz="0" w:space="0" w:color="auto"/>
        <w:bottom w:val="none" w:sz="0" w:space="0" w:color="auto"/>
        <w:right w:val="none" w:sz="0" w:space="0" w:color="auto"/>
      </w:divBdr>
    </w:div>
    <w:div w:id="79714471">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1074046">
      <w:bodyDiv w:val="1"/>
      <w:marLeft w:val="0"/>
      <w:marRight w:val="0"/>
      <w:marTop w:val="0"/>
      <w:marBottom w:val="0"/>
      <w:divBdr>
        <w:top w:val="none" w:sz="0" w:space="0" w:color="auto"/>
        <w:left w:val="none" w:sz="0" w:space="0" w:color="auto"/>
        <w:bottom w:val="none" w:sz="0" w:space="0" w:color="auto"/>
        <w:right w:val="none" w:sz="0" w:space="0" w:color="auto"/>
      </w:divBdr>
    </w:div>
    <w:div w:id="81146463">
      <w:bodyDiv w:val="1"/>
      <w:marLeft w:val="0"/>
      <w:marRight w:val="0"/>
      <w:marTop w:val="0"/>
      <w:marBottom w:val="0"/>
      <w:divBdr>
        <w:top w:val="none" w:sz="0" w:space="0" w:color="auto"/>
        <w:left w:val="none" w:sz="0" w:space="0" w:color="auto"/>
        <w:bottom w:val="none" w:sz="0" w:space="0" w:color="auto"/>
        <w:right w:val="none" w:sz="0" w:space="0" w:color="auto"/>
      </w:divBdr>
    </w:div>
    <w:div w:id="81269072">
      <w:bodyDiv w:val="1"/>
      <w:marLeft w:val="0"/>
      <w:marRight w:val="0"/>
      <w:marTop w:val="0"/>
      <w:marBottom w:val="0"/>
      <w:divBdr>
        <w:top w:val="none" w:sz="0" w:space="0" w:color="auto"/>
        <w:left w:val="none" w:sz="0" w:space="0" w:color="auto"/>
        <w:bottom w:val="none" w:sz="0" w:space="0" w:color="auto"/>
        <w:right w:val="none" w:sz="0" w:space="0" w:color="auto"/>
      </w:divBdr>
    </w:div>
    <w:div w:id="81728993">
      <w:bodyDiv w:val="1"/>
      <w:marLeft w:val="0"/>
      <w:marRight w:val="0"/>
      <w:marTop w:val="0"/>
      <w:marBottom w:val="0"/>
      <w:divBdr>
        <w:top w:val="none" w:sz="0" w:space="0" w:color="auto"/>
        <w:left w:val="none" w:sz="0" w:space="0" w:color="auto"/>
        <w:bottom w:val="none" w:sz="0" w:space="0" w:color="auto"/>
        <w:right w:val="none" w:sz="0" w:space="0" w:color="auto"/>
      </w:divBdr>
    </w:div>
    <w:div w:id="82528390">
      <w:bodyDiv w:val="1"/>
      <w:marLeft w:val="0"/>
      <w:marRight w:val="0"/>
      <w:marTop w:val="0"/>
      <w:marBottom w:val="0"/>
      <w:divBdr>
        <w:top w:val="none" w:sz="0" w:space="0" w:color="auto"/>
        <w:left w:val="none" w:sz="0" w:space="0" w:color="auto"/>
        <w:bottom w:val="none" w:sz="0" w:space="0" w:color="auto"/>
        <w:right w:val="none" w:sz="0" w:space="0" w:color="auto"/>
      </w:divBdr>
    </w:div>
    <w:div w:id="82998042">
      <w:bodyDiv w:val="1"/>
      <w:marLeft w:val="0"/>
      <w:marRight w:val="0"/>
      <w:marTop w:val="0"/>
      <w:marBottom w:val="0"/>
      <w:divBdr>
        <w:top w:val="none" w:sz="0" w:space="0" w:color="auto"/>
        <w:left w:val="none" w:sz="0" w:space="0" w:color="auto"/>
        <w:bottom w:val="none" w:sz="0" w:space="0" w:color="auto"/>
        <w:right w:val="none" w:sz="0" w:space="0" w:color="auto"/>
      </w:divBdr>
    </w:div>
    <w:div w:id="83651842">
      <w:bodyDiv w:val="1"/>
      <w:marLeft w:val="0"/>
      <w:marRight w:val="0"/>
      <w:marTop w:val="0"/>
      <w:marBottom w:val="0"/>
      <w:divBdr>
        <w:top w:val="none" w:sz="0" w:space="0" w:color="auto"/>
        <w:left w:val="none" w:sz="0" w:space="0" w:color="auto"/>
        <w:bottom w:val="none" w:sz="0" w:space="0" w:color="auto"/>
        <w:right w:val="none" w:sz="0" w:space="0" w:color="auto"/>
      </w:divBdr>
    </w:div>
    <w:div w:id="83771133">
      <w:bodyDiv w:val="1"/>
      <w:marLeft w:val="0"/>
      <w:marRight w:val="0"/>
      <w:marTop w:val="0"/>
      <w:marBottom w:val="0"/>
      <w:divBdr>
        <w:top w:val="none" w:sz="0" w:space="0" w:color="auto"/>
        <w:left w:val="none" w:sz="0" w:space="0" w:color="auto"/>
        <w:bottom w:val="none" w:sz="0" w:space="0" w:color="auto"/>
        <w:right w:val="none" w:sz="0" w:space="0" w:color="auto"/>
      </w:divBdr>
    </w:div>
    <w:div w:id="84110257">
      <w:bodyDiv w:val="1"/>
      <w:marLeft w:val="0"/>
      <w:marRight w:val="0"/>
      <w:marTop w:val="0"/>
      <w:marBottom w:val="0"/>
      <w:divBdr>
        <w:top w:val="none" w:sz="0" w:space="0" w:color="auto"/>
        <w:left w:val="none" w:sz="0" w:space="0" w:color="auto"/>
        <w:bottom w:val="none" w:sz="0" w:space="0" w:color="auto"/>
        <w:right w:val="none" w:sz="0" w:space="0" w:color="auto"/>
      </w:divBdr>
    </w:div>
    <w:div w:id="84763651">
      <w:bodyDiv w:val="1"/>
      <w:marLeft w:val="0"/>
      <w:marRight w:val="0"/>
      <w:marTop w:val="0"/>
      <w:marBottom w:val="0"/>
      <w:divBdr>
        <w:top w:val="none" w:sz="0" w:space="0" w:color="auto"/>
        <w:left w:val="none" w:sz="0" w:space="0" w:color="auto"/>
        <w:bottom w:val="none" w:sz="0" w:space="0" w:color="auto"/>
        <w:right w:val="none" w:sz="0" w:space="0" w:color="auto"/>
      </w:divBdr>
    </w:div>
    <w:div w:id="85418315">
      <w:bodyDiv w:val="1"/>
      <w:marLeft w:val="0"/>
      <w:marRight w:val="0"/>
      <w:marTop w:val="0"/>
      <w:marBottom w:val="0"/>
      <w:divBdr>
        <w:top w:val="none" w:sz="0" w:space="0" w:color="auto"/>
        <w:left w:val="none" w:sz="0" w:space="0" w:color="auto"/>
        <w:bottom w:val="none" w:sz="0" w:space="0" w:color="auto"/>
        <w:right w:val="none" w:sz="0" w:space="0" w:color="auto"/>
      </w:divBdr>
    </w:div>
    <w:div w:id="85544439">
      <w:bodyDiv w:val="1"/>
      <w:marLeft w:val="0"/>
      <w:marRight w:val="0"/>
      <w:marTop w:val="0"/>
      <w:marBottom w:val="0"/>
      <w:divBdr>
        <w:top w:val="none" w:sz="0" w:space="0" w:color="auto"/>
        <w:left w:val="none" w:sz="0" w:space="0" w:color="auto"/>
        <w:bottom w:val="none" w:sz="0" w:space="0" w:color="auto"/>
        <w:right w:val="none" w:sz="0" w:space="0" w:color="auto"/>
      </w:divBdr>
    </w:div>
    <w:div w:id="86198692">
      <w:bodyDiv w:val="1"/>
      <w:marLeft w:val="0"/>
      <w:marRight w:val="0"/>
      <w:marTop w:val="0"/>
      <w:marBottom w:val="0"/>
      <w:divBdr>
        <w:top w:val="none" w:sz="0" w:space="0" w:color="auto"/>
        <w:left w:val="none" w:sz="0" w:space="0" w:color="auto"/>
        <w:bottom w:val="none" w:sz="0" w:space="0" w:color="auto"/>
        <w:right w:val="none" w:sz="0" w:space="0" w:color="auto"/>
      </w:divBdr>
    </w:div>
    <w:div w:id="87236482">
      <w:bodyDiv w:val="1"/>
      <w:marLeft w:val="0"/>
      <w:marRight w:val="0"/>
      <w:marTop w:val="0"/>
      <w:marBottom w:val="0"/>
      <w:divBdr>
        <w:top w:val="none" w:sz="0" w:space="0" w:color="auto"/>
        <w:left w:val="none" w:sz="0" w:space="0" w:color="auto"/>
        <w:bottom w:val="none" w:sz="0" w:space="0" w:color="auto"/>
        <w:right w:val="none" w:sz="0" w:space="0" w:color="auto"/>
      </w:divBdr>
    </w:div>
    <w:div w:id="87236542">
      <w:bodyDiv w:val="1"/>
      <w:marLeft w:val="0"/>
      <w:marRight w:val="0"/>
      <w:marTop w:val="0"/>
      <w:marBottom w:val="0"/>
      <w:divBdr>
        <w:top w:val="none" w:sz="0" w:space="0" w:color="auto"/>
        <w:left w:val="none" w:sz="0" w:space="0" w:color="auto"/>
        <w:bottom w:val="none" w:sz="0" w:space="0" w:color="auto"/>
        <w:right w:val="none" w:sz="0" w:space="0" w:color="auto"/>
      </w:divBdr>
    </w:div>
    <w:div w:id="87386159">
      <w:bodyDiv w:val="1"/>
      <w:marLeft w:val="0"/>
      <w:marRight w:val="0"/>
      <w:marTop w:val="0"/>
      <w:marBottom w:val="0"/>
      <w:divBdr>
        <w:top w:val="none" w:sz="0" w:space="0" w:color="auto"/>
        <w:left w:val="none" w:sz="0" w:space="0" w:color="auto"/>
        <w:bottom w:val="none" w:sz="0" w:space="0" w:color="auto"/>
        <w:right w:val="none" w:sz="0" w:space="0" w:color="auto"/>
      </w:divBdr>
    </w:div>
    <w:div w:id="88308873">
      <w:bodyDiv w:val="1"/>
      <w:marLeft w:val="0"/>
      <w:marRight w:val="0"/>
      <w:marTop w:val="0"/>
      <w:marBottom w:val="0"/>
      <w:divBdr>
        <w:top w:val="none" w:sz="0" w:space="0" w:color="auto"/>
        <w:left w:val="none" w:sz="0" w:space="0" w:color="auto"/>
        <w:bottom w:val="none" w:sz="0" w:space="0" w:color="auto"/>
        <w:right w:val="none" w:sz="0" w:space="0" w:color="auto"/>
      </w:divBdr>
    </w:div>
    <w:div w:id="88620985">
      <w:bodyDiv w:val="1"/>
      <w:marLeft w:val="0"/>
      <w:marRight w:val="0"/>
      <w:marTop w:val="0"/>
      <w:marBottom w:val="0"/>
      <w:divBdr>
        <w:top w:val="none" w:sz="0" w:space="0" w:color="auto"/>
        <w:left w:val="none" w:sz="0" w:space="0" w:color="auto"/>
        <w:bottom w:val="none" w:sz="0" w:space="0" w:color="auto"/>
        <w:right w:val="none" w:sz="0" w:space="0" w:color="auto"/>
      </w:divBdr>
    </w:div>
    <w:div w:id="89593213">
      <w:bodyDiv w:val="1"/>
      <w:marLeft w:val="0"/>
      <w:marRight w:val="0"/>
      <w:marTop w:val="0"/>
      <w:marBottom w:val="0"/>
      <w:divBdr>
        <w:top w:val="none" w:sz="0" w:space="0" w:color="auto"/>
        <w:left w:val="none" w:sz="0" w:space="0" w:color="auto"/>
        <w:bottom w:val="none" w:sz="0" w:space="0" w:color="auto"/>
        <w:right w:val="none" w:sz="0" w:space="0" w:color="auto"/>
      </w:divBdr>
    </w:div>
    <w:div w:id="9066887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441625">
      <w:bodyDiv w:val="1"/>
      <w:marLeft w:val="0"/>
      <w:marRight w:val="0"/>
      <w:marTop w:val="0"/>
      <w:marBottom w:val="0"/>
      <w:divBdr>
        <w:top w:val="none" w:sz="0" w:space="0" w:color="auto"/>
        <w:left w:val="none" w:sz="0" w:space="0" w:color="auto"/>
        <w:bottom w:val="none" w:sz="0" w:space="0" w:color="auto"/>
        <w:right w:val="none" w:sz="0" w:space="0" w:color="auto"/>
      </w:divBdr>
    </w:div>
    <w:div w:id="91627150">
      <w:bodyDiv w:val="1"/>
      <w:marLeft w:val="0"/>
      <w:marRight w:val="0"/>
      <w:marTop w:val="0"/>
      <w:marBottom w:val="0"/>
      <w:divBdr>
        <w:top w:val="none" w:sz="0" w:space="0" w:color="auto"/>
        <w:left w:val="none" w:sz="0" w:space="0" w:color="auto"/>
        <w:bottom w:val="none" w:sz="0" w:space="0" w:color="auto"/>
        <w:right w:val="none" w:sz="0" w:space="0" w:color="auto"/>
      </w:divBdr>
    </w:div>
    <w:div w:id="91704654">
      <w:bodyDiv w:val="1"/>
      <w:marLeft w:val="0"/>
      <w:marRight w:val="0"/>
      <w:marTop w:val="0"/>
      <w:marBottom w:val="0"/>
      <w:divBdr>
        <w:top w:val="none" w:sz="0" w:space="0" w:color="auto"/>
        <w:left w:val="none" w:sz="0" w:space="0" w:color="auto"/>
        <w:bottom w:val="none" w:sz="0" w:space="0" w:color="auto"/>
        <w:right w:val="none" w:sz="0" w:space="0" w:color="auto"/>
      </w:divBdr>
    </w:div>
    <w:div w:id="92629883">
      <w:bodyDiv w:val="1"/>
      <w:marLeft w:val="0"/>
      <w:marRight w:val="0"/>
      <w:marTop w:val="0"/>
      <w:marBottom w:val="0"/>
      <w:divBdr>
        <w:top w:val="none" w:sz="0" w:space="0" w:color="auto"/>
        <w:left w:val="none" w:sz="0" w:space="0" w:color="auto"/>
        <w:bottom w:val="none" w:sz="0" w:space="0" w:color="auto"/>
        <w:right w:val="none" w:sz="0" w:space="0" w:color="auto"/>
      </w:divBdr>
    </w:div>
    <w:div w:id="93061183">
      <w:bodyDiv w:val="1"/>
      <w:marLeft w:val="0"/>
      <w:marRight w:val="0"/>
      <w:marTop w:val="0"/>
      <w:marBottom w:val="0"/>
      <w:divBdr>
        <w:top w:val="none" w:sz="0" w:space="0" w:color="auto"/>
        <w:left w:val="none" w:sz="0" w:space="0" w:color="auto"/>
        <w:bottom w:val="none" w:sz="0" w:space="0" w:color="auto"/>
        <w:right w:val="none" w:sz="0" w:space="0" w:color="auto"/>
      </w:divBdr>
    </w:div>
    <w:div w:id="93138252">
      <w:bodyDiv w:val="1"/>
      <w:marLeft w:val="0"/>
      <w:marRight w:val="0"/>
      <w:marTop w:val="0"/>
      <w:marBottom w:val="0"/>
      <w:divBdr>
        <w:top w:val="none" w:sz="0" w:space="0" w:color="auto"/>
        <w:left w:val="none" w:sz="0" w:space="0" w:color="auto"/>
        <w:bottom w:val="none" w:sz="0" w:space="0" w:color="auto"/>
        <w:right w:val="none" w:sz="0" w:space="0" w:color="auto"/>
      </w:divBdr>
    </w:div>
    <w:div w:id="93402660">
      <w:bodyDiv w:val="1"/>
      <w:marLeft w:val="0"/>
      <w:marRight w:val="0"/>
      <w:marTop w:val="0"/>
      <w:marBottom w:val="0"/>
      <w:divBdr>
        <w:top w:val="none" w:sz="0" w:space="0" w:color="auto"/>
        <w:left w:val="none" w:sz="0" w:space="0" w:color="auto"/>
        <w:bottom w:val="none" w:sz="0" w:space="0" w:color="auto"/>
        <w:right w:val="none" w:sz="0" w:space="0" w:color="auto"/>
      </w:divBdr>
    </w:div>
    <w:div w:id="93601099">
      <w:bodyDiv w:val="1"/>
      <w:marLeft w:val="0"/>
      <w:marRight w:val="0"/>
      <w:marTop w:val="0"/>
      <w:marBottom w:val="0"/>
      <w:divBdr>
        <w:top w:val="none" w:sz="0" w:space="0" w:color="auto"/>
        <w:left w:val="none" w:sz="0" w:space="0" w:color="auto"/>
        <w:bottom w:val="none" w:sz="0" w:space="0" w:color="auto"/>
        <w:right w:val="none" w:sz="0" w:space="0" w:color="auto"/>
      </w:divBdr>
    </w:div>
    <w:div w:id="94247889">
      <w:bodyDiv w:val="1"/>
      <w:marLeft w:val="0"/>
      <w:marRight w:val="0"/>
      <w:marTop w:val="0"/>
      <w:marBottom w:val="0"/>
      <w:divBdr>
        <w:top w:val="none" w:sz="0" w:space="0" w:color="auto"/>
        <w:left w:val="none" w:sz="0" w:space="0" w:color="auto"/>
        <w:bottom w:val="none" w:sz="0" w:space="0" w:color="auto"/>
        <w:right w:val="none" w:sz="0" w:space="0" w:color="auto"/>
      </w:divBdr>
    </w:div>
    <w:div w:id="94831541">
      <w:bodyDiv w:val="1"/>
      <w:marLeft w:val="0"/>
      <w:marRight w:val="0"/>
      <w:marTop w:val="0"/>
      <w:marBottom w:val="0"/>
      <w:divBdr>
        <w:top w:val="none" w:sz="0" w:space="0" w:color="auto"/>
        <w:left w:val="none" w:sz="0" w:space="0" w:color="auto"/>
        <w:bottom w:val="none" w:sz="0" w:space="0" w:color="auto"/>
        <w:right w:val="none" w:sz="0" w:space="0" w:color="auto"/>
      </w:divBdr>
    </w:div>
    <w:div w:id="95250748">
      <w:bodyDiv w:val="1"/>
      <w:marLeft w:val="0"/>
      <w:marRight w:val="0"/>
      <w:marTop w:val="0"/>
      <w:marBottom w:val="0"/>
      <w:divBdr>
        <w:top w:val="none" w:sz="0" w:space="0" w:color="auto"/>
        <w:left w:val="none" w:sz="0" w:space="0" w:color="auto"/>
        <w:bottom w:val="none" w:sz="0" w:space="0" w:color="auto"/>
        <w:right w:val="none" w:sz="0" w:space="0" w:color="auto"/>
      </w:divBdr>
    </w:div>
    <w:div w:id="95565814">
      <w:bodyDiv w:val="1"/>
      <w:marLeft w:val="0"/>
      <w:marRight w:val="0"/>
      <w:marTop w:val="0"/>
      <w:marBottom w:val="0"/>
      <w:divBdr>
        <w:top w:val="none" w:sz="0" w:space="0" w:color="auto"/>
        <w:left w:val="none" w:sz="0" w:space="0" w:color="auto"/>
        <w:bottom w:val="none" w:sz="0" w:space="0" w:color="auto"/>
        <w:right w:val="none" w:sz="0" w:space="0" w:color="auto"/>
      </w:divBdr>
    </w:div>
    <w:div w:id="96289456">
      <w:bodyDiv w:val="1"/>
      <w:marLeft w:val="0"/>
      <w:marRight w:val="0"/>
      <w:marTop w:val="0"/>
      <w:marBottom w:val="0"/>
      <w:divBdr>
        <w:top w:val="none" w:sz="0" w:space="0" w:color="auto"/>
        <w:left w:val="none" w:sz="0" w:space="0" w:color="auto"/>
        <w:bottom w:val="none" w:sz="0" w:space="0" w:color="auto"/>
        <w:right w:val="none" w:sz="0" w:space="0" w:color="auto"/>
      </w:divBdr>
    </w:div>
    <w:div w:id="96680340">
      <w:bodyDiv w:val="1"/>
      <w:marLeft w:val="0"/>
      <w:marRight w:val="0"/>
      <w:marTop w:val="0"/>
      <w:marBottom w:val="0"/>
      <w:divBdr>
        <w:top w:val="none" w:sz="0" w:space="0" w:color="auto"/>
        <w:left w:val="none" w:sz="0" w:space="0" w:color="auto"/>
        <w:bottom w:val="none" w:sz="0" w:space="0" w:color="auto"/>
        <w:right w:val="none" w:sz="0" w:space="0" w:color="auto"/>
      </w:divBdr>
    </w:div>
    <w:div w:id="97261586">
      <w:bodyDiv w:val="1"/>
      <w:marLeft w:val="0"/>
      <w:marRight w:val="0"/>
      <w:marTop w:val="0"/>
      <w:marBottom w:val="0"/>
      <w:divBdr>
        <w:top w:val="none" w:sz="0" w:space="0" w:color="auto"/>
        <w:left w:val="none" w:sz="0" w:space="0" w:color="auto"/>
        <w:bottom w:val="none" w:sz="0" w:space="0" w:color="auto"/>
        <w:right w:val="none" w:sz="0" w:space="0" w:color="auto"/>
      </w:divBdr>
    </w:div>
    <w:div w:id="97650497">
      <w:bodyDiv w:val="1"/>
      <w:marLeft w:val="0"/>
      <w:marRight w:val="0"/>
      <w:marTop w:val="0"/>
      <w:marBottom w:val="0"/>
      <w:divBdr>
        <w:top w:val="none" w:sz="0" w:space="0" w:color="auto"/>
        <w:left w:val="none" w:sz="0" w:space="0" w:color="auto"/>
        <w:bottom w:val="none" w:sz="0" w:space="0" w:color="auto"/>
        <w:right w:val="none" w:sz="0" w:space="0" w:color="auto"/>
      </w:divBdr>
    </w:div>
    <w:div w:id="97992283">
      <w:bodyDiv w:val="1"/>
      <w:marLeft w:val="0"/>
      <w:marRight w:val="0"/>
      <w:marTop w:val="0"/>
      <w:marBottom w:val="0"/>
      <w:divBdr>
        <w:top w:val="none" w:sz="0" w:space="0" w:color="auto"/>
        <w:left w:val="none" w:sz="0" w:space="0" w:color="auto"/>
        <w:bottom w:val="none" w:sz="0" w:space="0" w:color="auto"/>
        <w:right w:val="none" w:sz="0" w:space="0" w:color="auto"/>
      </w:divBdr>
    </w:div>
    <w:div w:id="98646526">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8912736">
      <w:bodyDiv w:val="1"/>
      <w:marLeft w:val="0"/>
      <w:marRight w:val="0"/>
      <w:marTop w:val="0"/>
      <w:marBottom w:val="0"/>
      <w:divBdr>
        <w:top w:val="none" w:sz="0" w:space="0" w:color="auto"/>
        <w:left w:val="none" w:sz="0" w:space="0" w:color="auto"/>
        <w:bottom w:val="none" w:sz="0" w:space="0" w:color="auto"/>
        <w:right w:val="none" w:sz="0" w:space="0" w:color="auto"/>
      </w:divBdr>
    </w:div>
    <w:div w:id="98960090">
      <w:bodyDiv w:val="1"/>
      <w:marLeft w:val="0"/>
      <w:marRight w:val="0"/>
      <w:marTop w:val="0"/>
      <w:marBottom w:val="0"/>
      <w:divBdr>
        <w:top w:val="none" w:sz="0" w:space="0" w:color="auto"/>
        <w:left w:val="none" w:sz="0" w:space="0" w:color="auto"/>
        <w:bottom w:val="none" w:sz="0" w:space="0" w:color="auto"/>
        <w:right w:val="none" w:sz="0" w:space="0" w:color="auto"/>
      </w:divBdr>
    </w:div>
    <w:div w:id="99493823">
      <w:bodyDiv w:val="1"/>
      <w:marLeft w:val="0"/>
      <w:marRight w:val="0"/>
      <w:marTop w:val="0"/>
      <w:marBottom w:val="0"/>
      <w:divBdr>
        <w:top w:val="none" w:sz="0" w:space="0" w:color="auto"/>
        <w:left w:val="none" w:sz="0" w:space="0" w:color="auto"/>
        <w:bottom w:val="none" w:sz="0" w:space="0" w:color="auto"/>
        <w:right w:val="none" w:sz="0" w:space="0" w:color="auto"/>
      </w:divBdr>
    </w:div>
    <w:div w:id="101188262">
      <w:bodyDiv w:val="1"/>
      <w:marLeft w:val="0"/>
      <w:marRight w:val="0"/>
      <w:marTop w:val="0"/>
      <w:marBottom w:val="0"/>
      <w:divBdr>
        <w:top w:val="none" w:sz="0" w:space="0" w:color="auto"/>
        <w:left w:val="none" w:sz="0" w:space="0" w:color="auto"/>
        <w:bottom w:val="none" w:sz="0" w:space="0" w:color="auto"/>
        <w:right w:val="none" w:sz="0" w:space="0" w:color="auto"/>
      </w:divBdr>
    </w:div>
    <w:div w:id="101848324">
      <w:bodyDiv w:val="1"/>
      <w:marLeft w:val="0"/>
      <w:marRight w:val="0"/>
      <w:marTop w:val="0"/>
      <w:marBottom w:val="0"/>
      <w:divBdr>
        <w:top w:val="none" w:sz="0" w:space="0" w:color="auto"/>
        <w:left w:val="none" w:sz="0" w:space="0" w:color="auto"/>
        <w:bottom w:val="none" w:sz="0" w:space="0" w:color="auto"/>
        <w:right w:val="none" w:sz="0" w:space="0" w:color="auto"/>
      </w:divBdr>
    </w:div>
    <w:div w:id="102238376">
      <w:bodyDiv w:val="1"/>
      <w:marLeft w:val="0"/>
      <w:marRight w:val="0"/>
      <w:marTop w:val="0"/>
      <w:marBottom w:val="0"/>
      <w:divBdr>
        <w:top w:val="none" w:sz="0" w:space="0" w:color="auto"/>
        <w:left w:val="none" w:sz="0" w:space="0" w:color="auto"/>
        <w:bottom w:val="none" w:sz="0" w:space="0" w:color="auto"/>
        <w:right w:val="none" w:sz="0" w:space="0" w:color="auto"/>
      </w:divBdr>
    </w:div>
    <w:div w:id="102842173">
      <w:bodyDiv w:val="1"/>
      <w:marLeft w:val="0"/>
      <w:marRight w:val="0"/>
      <w:marTop w:val="0"/>
      <w:marBottom w:val="0"/>
      <w:divBdr>
        <w:top w:val="none" w:sz="0" w:space="0" w:color="auto"/>
        <w:left w:val="none" w:sz="0" w:space="0" w:color="auto"/>
        <w:bottom w:val="none" w:sz="0" w:space="0" w:color="auto"/>
        <w:right w:val="none" w:sz="0" w:space="0" w:color="auto"/>
      </w:divBdr>
    </w:div>
    <w:div w:id="103309387">
      <w:bodyDiv w:val="1"/>
      <w:marLeft w:val="0"/>
      <w:marRight w:val="0"/>
      <w:marTop w:val="0"/>
      <w:marBottom w:val="0"/>
      <w:divBdr>
        <w:top w:val="none" w:sz="0" w:space="0" w:color="auto"/>
        <w:left w:val="none" w:sz="0" w:space="0" w:color="auto"/>
        <w:bottom w:val="none" w:sz="0" w:space="0" w:color="auto"/>
        <w:right w:val="none" w:sz="0" w:space="0" w:color="auto"/>
      </w:divBdr>
    </w:div>
    <w:div w:id="103578278">
      <w:bodyDiv w:val="1"/>
      <w:marLeft w:val="0"/>
      <w:marRight w:val="0"/>
      <w:marTop w:val="0"/>
      <w:marBottom w:val="0"/>
      <w:divBdr>
        <w:top w:val="none" w:sz="0" w:space="0" w:color="auto"/>
        <w:left w:val="none" w:sz="0" w:space="0" w:color="auto"/>
        <w:bottom w:val="none" w:sz="0" w:space="0" w:color="auto"/>
        <w:right w:val="none" w:sz="0" w:space="0" w:color="auto"/>
      </w:divBdr>
    </w:div>
    <w:div w:id="103694786">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4620964">
      <w:bodyDiv w:val="1"/>
      <w:marLeft w:val="0"/>
      <w:marRight w:val="0"/>
      <w:marTop w:val="0"/>
      <w:marBottom w:val="0"/>
      <w:divBdr>
        <w:top w:val="none" w:sz="0" w:space="0" w:color="auto"/>
        <w:left w:val="none" w:sz="0" w:space="0" w:color="auto"/>
        <w:bottom w:val="none" w:sz="0" w:space="0" w:color="auto"/>
        <w:right w:val="none" w:sz="0" w:space="0" w:color="auto"/>
      </w:divBdr>
    </w:div>
    <w:div w:id="104664512">
      <w:bodyDiv w:val="1"/>
      <w:marLeft w:val="0"/>
      <w:marRight w:val="0"/>
      <w:marTop w:val="0"/>
      <w:marBottom w:val="0"/>
      <w:divBdr>
        <w:top w:val="none" w:sz="0" w:space="0" w:color="auto"/>
        <w:left w:val="none" w:sz="0" w:space="0" w:color="auto"/>
        <w:bottom w:val="none" w:sz="0" w:space="0" w:color="auto"/>
        <w:right w:val="none" w:sz="0" w:space="0" w:color="auto"/>
      </w:divBdr>
    </w:div>
    <w:div w:id="105003275">
      <w:bodyDiv w:val="1"/>
      <w:marLeft w:val="0"/>
      <w:marRight w:val="0"/>
      <w:marTop w:val="0"/>
      <w:marBottom w:val="0"/>
      <w:divBdr>
        <w:top w:val="none" w:sz="0" w:space="0" w:color="auto"/>
        <w:left w:val="none" w:sz="0" w:space="0" w:color="auto"/>
        <w:bottom w:val="none" w:sz="0" w:space="0" w:color="auto"/>
        <w:right w:val="none" w:sz="0" w:space="0" w:color="auto"/>
      </w:divBdr>
    </w:div>
    <w:div w:id="105076157">
      <w:bodyDiv w:val="1"/>
      <w:marLeft w:val="0"/>
      <w:marRight w:val="0"/>
      <w:marTop w:val="0"/>
      <w:marBottom w:val="0"/>
      <w:divBdr>
        <w:top w:val="none" w:sz="0" w:space="0" w:color="auto"/>
        <w:left w:val="none" w:sz="0" w:space="0" w:color="auto"/>
        <w:bottom w:val="none" w:sz="0" w:space="0" w:color="auto"/>
        <w:right w:val="none" w:sz="0" w:space="0" w:color="auto"/>
      </w:divBdr>
    </w:div>
    <w:div w:id="105128003">
      <w:bodyDiv w:val="1"/>
      <w:marLeft w:val="0"/>
      <w:marRight w:val="0"/>
      <w:marTop w:val="0"/>
      <w:marBottom w:val="0"/>
      <w:divBdr>
        <w:top w:val="none" w:sz="0" w:space="0" w:color="auto"/>
        <w:left w:val="none" w:sz="0" w:space="0" w:color="auto"/>
        <w:bottom w:val="none" w:sz="0" w:space="0" w:color="auto"/>
        <w:right w:val="none" w:sz="0" w:space="0" w:color="auto"/>
      </w:divBdr>
    </w:div>
    <w:div w:id="105270442">
      <w:bodyDiv w:val="1"/>
      <w:marLeft w:val="0"/>
      <w:marRight w:val="0"/>
      <w:marTop w:val="0"/>
      <w:marBottom w:val="0"/>
      <w:divBdr>
        <w:top w:val="none" w:sz="0" w:space="0" w:color="auto"/>
        <w:left w:val="none" w:sz="0" w:space="0" w:color="auto"/>
        <w:bottom w:val="none" w:sz="0" w:space="0" w:color="auto"/>
        <w:right w:val="none" w:sz="0" w:space="0" w:color="auto"/>
      </w:divBdr>
    </w:div>
    <w:div w:id="106897452">
      <w:bodyDiv w:val="1"/>
      <w:marLeft w:val="0"/>
      <w:marRight w:val="0"/>
      <w:marTop w:val="0"/>
      <w:marBottom w:val="0"/>
      <w:divBdr>
        <w:top w:val="none" w:sz="0" w:space="0" w:color="auto"/>
        <w:left w:val="none" w:sz="0" w:space="0" w:color="auto"/>
        <w:bottom w:val="none" w:sz="0" w:space="0" w:color="auto"/>
        <w:right w:val="none" w:sz="0" w:space="0" w:color="auto"/>
      </w:divBdr>
    </w:div>
    <w:div w:id="107051108">
      <w:bodyDiv w:val="1"/>
      <w:marLeft w:val="0"/>
      <w:marRight w:val="0"/>
      <w:marTop w:val="0"/>
      <w:marBottom w:val="0"/>
      <w:divBdr>
        <w:top w:val="none" w:sz="0" w:space="0" w:color="auto"/>
        <w:left w:val="none" w:sz="0" w:space="0" w:color="auto"/>
        <w:bottom w:val="none" w:sz="0" w:space="0" w:color="auto"/>
        <w:right w:val="none" w:sz="0" w:space="0" w:color="auto"/>
      </w:divBdr>
    </w:div>
    <w:div w:id="107311296">
      <w:bodyDiv w:val="1"/>
      <w:marLeft w:val="0"/>
      <w:marRight w:val="0"/>
      <w:marTop w:val="0"/>
      <w:marBottom w:val="0"/>
      <w:divBdr>
        <w:top w:val="none" w:sz="0" w:space="0" w:color="auto"/>
        <w:left w:val="none" w:sz="0" w:space="0" w:color="auto"/>
        <w:bottom w:val="none" w:sz="0" w:space="0" w:color="auto"/>
        <w:right w:val="none" w:sz="0" w:space="0" w:color="auto"/>
      </w:divBdr>
    </w:div>
    <w:div w:id="109327779">
      <w:bodyDiv w:val="1"/>
      <w:marLeft w:val="0"/>
      <w:marRight w:val="0"/>
      <w:marTop w:val="0"/>
      <w:marBottom w:val="0"/>
      <w:divBdr>
        <w:top w:val="none" w:sz="0" w:space="0" w:color="auto"/>
        <w:left w:val="none" w:sz="0" w:space="0" w:color="auto"/>
        <w:bottom w:val="none" w:sz="0" w:space="0" w:color="auto"/>
        <w:right w:val="none" w:sz="0" w:space="0" w:color="auto"/>
      </w:divBdr>
    </w:div>
    <w:div w:id="109475367">
      <w:bodyDiv w:val="1"/>
      <w:marLeft w:val="0"/>
      <w:marRight w:val="0"/>
      <w:marTop w:val="0"/>
      <w:marBottom w:val="0"/>
      <w:divBdr>
        <w:top w:val="none" w:sz="0" w:space="0" w:color="auto"/>
        <w:left w:val="none" w:sz="0" w:space="0" w:color="auto"/>
        <w:bottom w:val="none" w:sz="0" w:space="0" w:color="auto"/>
        <w:right w:val="none" w:sz="0" w:space="0" w:color="auto"/>
      </w:divBdr>
    </w:div>
    <w:div w:id="113139979">
      <w:bodyDiv w:val="1"/>
      <w:marLeft w:val="0"/>
      <w:marRight w:val="0"/>
      <w:marTop w:val="0"/>
      <w:marBottom w:val="0"/>
      <w:divBdr>
        <w:top w:val="none" w:sz="0" w:space="0" w:color="auto"/>
        <w:left w:val="none" w:sz="0" w:space="0" w:color="auto"/>
        <w:bottom w:val="none" w:sz="0" w:space="0" w:color="auto"/>
        <w:right w:val="none" w:sz="0" w:space="0" w:color="auto"/>
      </w:divBdr>
    </w:div>
    <w:div w:id="114561402">
      <w:bodyDiv w:val="1"/>
      <w:marLeft w:val="0"/>
      <w:marRight w:val="0"/>
      <w:marTop w:val="0"/>
      <w:marBottom w:val="0"/>
      <w:divBdr>
        <w:top w:val="none" w:sz="0" w:space="0" w:color="auto"/>
        <w:left w:val="none" w:sz="0" w:space="0" w:color="auto"/>
        <w:bottom w:val="none" w:sz="0" w:space="0" w:color="auto"/>
        <w:right w:val="none" w:sz="0" w:space="0" w:color="auto"/>
      </w:divBdr>
    </w:div>
    <w:div w:id="116679045">
      <w:bodyDiv w:val="1"/>
      <w:marLeft w:val="0"/>
      <w:marRight w:val="0"/>
      <w:marTop w:val="0"/>
      <w:marBottom w:val="0"/>
      <w:divBdr>
        <w:top w:val="none" w:sz="0" w:space="0" w:color="auto"/>
        <w:left w:val="none" w:sz="0" w:space="0" w:color="auto"/>
        <w:bottom w:val="none" w:sz="0" w:space="0" w:color="auto"/>
        <w:right w:val="none" w:sz="0" w:space="0" w:color="auto"/>
      </w:divBdr>
    </w:div>
    <w:div w:id="116722797">
      <w:bodyDiv w:val="1"/>
      <w:marLeft w:val="0"/>
      <w:marRight w:val="0"/>
      <w:marTop w:val="0"/>
      <w:marBottom w:val="0"/>
      <w:divBdr>
        <w:top w:val="none" w:sz="0" w:space="0" w:color="auto"/>
        <w:left w:val="none" w:sz="0" w:space="0" w:color="auto"/>
        <w:bottom w:val="none" w:sz="0" w:space="0" w:color="auto"/>
        <w:right w:val="none" w:sz="0" w:space="0" w:color="auto"/>
      </w:divBdr>
    </w:div>
    <w:div w:id="117453235">
      <w:bodyDiv w:val="1"/>
      <w:marLeft w:val="0"/>
      <w:marRight w:val="0"/>
      <w:marTop w:val="0"/>
      <w:marBottom w:val="0"/>
      <w:divBdr>
        <w:top w:val="none" w:sz="0" w:space="0" w:color="auto"/>
        <w:left w:val="none" w:sz="0" w:space="0" w:color="auto"/>
        <w:bottom w:val="none" w:sz="0" w:space="0" w:color="auto"/>
        <w:right w:val="none" w:sz="0" w:space="0" w:color="auto"/>
      </w:divBdr>
    </w:div>
    <w:div w:id="118494799">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9613377">
      <w:bodyDiv w:val="1"/>
      <w:marLeft w:val="0"/>
      <w:marRight w:val="0"/>
      <w:marTop w:val="0"/>
      <w:marBottom w:val="0"/>
      <w:divBdr>
        <w:top w:val="none" w:sz="0" w:space="0" w:color="auto"/>
        <w:left w:val="none" w:sz="0" w:space="0" w:color="auto"/>
        <w:bottom w:val="none" w:sz="0" w:space="0" w:color="auto"/>
        <w:right w:val="none" w:sz="0" w:space="0" w:color="auto"/>
      </w:divBdr>
    </w:div>
    <w:div w:id="120659810">
      <w:bodyDiv w:val="1"/>
      <w:marLeft w:val="0"/>
      <w:marRight w:val="0"/>
      <w:marTop w:val="0"/>
      <w:marBottom w:val="0"/>
      <w:divBdr>
        <w:top w:val="none" w:sz="0" w:space="0" w:color="auto"/>
        <w:left w:val="none" w:sz="0" w:space="0" w:color="auto"/>
        <w:bottom w:val="none" w:sz="0" w:space="0" w:color="auto"/>
        <w:right w:val="none" w:sz="0" w:space="0" w:color="auto"/>
      </w:divBdr>
    </w:div>
    <w:div w:id="121773038">
      <w:bodyDiv w:val="1"/>
      <w:marLeft w:val="0"/>
      <w:marRight w:val="0"/>
      <w:marTop w:val="0"/>
      <w:marBottom w:val="0"/>
      <w:divBdr>
        <w:top w:val="none" w:sz="0" w:space="0" w:color="auto"/>
        <w:left w:val="none" w:sz="0" w:space="0" w:color="auto"/>
        <w:bottom w:val="none" w:sz="0" w:space="0" w:color="auto"/>
        <w:right w:val="none" w:sz="0" w:space="0" w:color="auto"/>
      </w:divBdr>
    </w:div>
    <w:div w:id="122430310">
      <w:bodyDiv w:val="1"/>
      <w:marLeft w:val="0"/>
      <w:marRight w:val="0"/>
      <w:marTop w:val="0"/>
      <w:marBottom w:val="0"/>
      <w:divBdr>
        <w:top w:val="none" w:sz="0" w:space="0" w:color="auto"/>
        <w:left w:val="none" w:sz="0" w:space="0" w:color="auto"/>
        <w:bottom w:val="none" w:sz="0" w:space="0" w:color="auto"/>
        <w:right w:val="none" w:sz="0" w:space="0" w:color="auto"/>
      </w:divBdr>
    </w:div>
    <w:div w:id="122771497">
      <w:bodyDiv w:val="1"/>
      <w:marLeft w:val="0"/>
      <w:marRight w:val="0"/>
      <w:marTop w:val="0"/>
      <w:marBottom w:val="0"/>
      <w:divBdr>
        <w:top w:val="none" w:sz="0" w:space="0" w:color="auto"/>
        <w:left w:val="none" w:sz="0" w:space="0" w:color="auto"/>
        <w:bottom w:val="none" w:sz="0" w:space="0" w:color="auto"/>
        <w:right w:val="none" w:sz="0" w:space="0" w:color="auto"/>
      </w:divBdr>
    </w:div>
    <w:div w:id="122963220">
      <w:bodyDiv w:val="1"/>
      <w:marLeft w:val="0"/>
      <w:marRight w:val="0"/>
      <w:marTop w:val="0"/>
      <w:marBottom w:val="0"/>
      <w:divBdr>
        <w:top w:val="none" w:sz="0" w:space="0" w:color="auto"/>
        <w:left w:val="none" w:sz="0" w:space="0" w:color="auto"/>
        <w:bottom w:val="none" w:sz="0" w:space="0" w:color="auto"/>
        <w:right w:val="none" w:sz="0" w:space="0" w:color="auto"/>
      </w:divBdr>
    </w:div>
    <w:div w:id="123354029">
      <w:bodyDiv w:val="1"/>
      <w:marLeft w:val="0"/>
      <w:marRight w:val="0"/>
      <w:marTop w:val="0"/>
      <w:marBottom w:val="0"/>
      <w:divBdr>
        <w:top w:val="none" w:sz="0" w:space="0" w:color="auto"/>
        <w:left w:val="none" w:sz="0" w:space="0" w:color="auto"/>
        <w:bottom w:val="none" w:sz="0" w:space="0" w:color="auto"/>
        <w:right w:val="none" w:sz="0" w:space="0" w:color="auto"/>
      </w:divBdr>
    </w:div>
    <w:div w:id="123889419">
      <w:bodyDiv w:val="1"/>
      <w:marLeft w:val="0"/>
      <w:marRight w:val="0"/>
      <w:marTop w:val="0"/>
      <w:marBottom w:val="0"/>
      <w:divBdr>
        <w:top w:val="none" w:sz="0" w:space="0" w:color="auto"/>
        <w:left w:val="none" w:sz="0" w:space="0" w:color="auto"/>
        <w:bottom w:val="none" w:sz="0" w:space="0" w:color="auto"/>
        <w:right w:val="none" w:sz="0" w:space="0" w:color="auto"/>
      </w:divBdr>
    </w:div>
    <w:div w:id="124273558">
      <w:bodyDiv w:val="1"/>
      <w:marLeft w:val="0"/>
      <w:marRight w:val="0"/>
      <w:marTop w:val="0"/>
      <w:marBottom w:val="0"/>
      <w:divBdr>
        <w:top w:val="none" w:sz="0" w:space="0" w:color="auto"/>
        <w:left w:val="none" w:sz="0" w:space="0" w:color="auto"/>
        <w:bottom w:val="none" w:sz="0" w:space="0" w:color="auto"/>
        <w:right w:val="none" w:sz="0" w:space="0" w:color="auto"/>
      </w:divBdr>
    </w:div>
    <w:div w:id="128014756">
      <w:bodyDiv w:val="1"/>
      <w:marLeft w:val="0"/>
      <w:marRight w:val="0"/>
      <w:marTop w:val="0"/>
      <w:marBottom w:val="0"/>
      <w:divBdr>
        <w:top w:val="none" w:sz="0" w:space="0" w:color="auto"/>
        <w:left w:val="none" w:sz="0" w:space="0" w:color="auto"/>
        <w:bottom w:val="none" w:sz="0" w:space="0" w:color="auto"/>
        <w:right w:val="none" w:sz="0" w:space="0" w:color="auto"/>
      </w:divBdr>
    </w:div>
    <w:div w:id="129368897">
      <w:bodyDiv w:val="1"/>
      <w:marLeft w:val="0"/>
      <w:marRight w:val="0"/>
      <w:marTop w:val="0"/>
      <w:marBottom w:val="0"/>
      <w:divBdr>
        <w:top w:val="none" w:sz="0" w:space="0" w:color="auto"/>
        <w:left w:val="none" w:sz="0" w:space="0" w:color="auto"/>
        <w:bottom w:val="none" w:sz="0" w:space="0" w:color="auto"/>
        <w:right w:val="none" w:sz="0" w:space="0" w:color="auto"/>
      </w:divBdr>
    </w:div>
    <w:div w:id="129635379">
      <w:bodyDiv w:val="1"/>
      <w:marLeft w:val="0"/>
      <w:marRight w:val="0"/>
      <w:marTop w:val="0"/>
      <w:marBottom w:val="0"/>
      <w:divBdr>
        <w:top w:val="none" w:sz="0" w:space="0" w:color="auto"/>
        <w:left w:val="none" w:sz="0" w:space="0" w:color="auto"/>
        <w:bottom w:val="none" w:sz="0" w:space="0" w:color="auto"/>
        <w:right w:val="none" w:sz="0" w:space="0" w:color="auto"/>
      </w:divBdr>
    </w:div>
    <w:div w:id="129981104">
      <w:bodyDiv w:val="1"/>
      <w:marLeft w:val="0"/>
      <w:marRight w:val="0"/>
      <w:marTop w:val="0"/>
      <w:marBottom w:val="0"/>
      <w:divBdr>
        <w:top w:val="none" w:sz="0" w:space="0" w:color="auto"/>
        <w:left w:val="none" w:sz="0" w:space="0" w:color="auto"/>
        <w:bottom w:val="none" w:sz="0" w:space="0" w:color="auto"/>
        <w:right w:val="none" w:sz="0" w:space="0" w:color="auto"/>
      </w:divBdr>
    </w:div>
    <w:div w:id="130830285">
      <w:bodyDiv w:val="1"/>
      <w:marLeft w:val="0"/>
      <w:marRight w:val="0"/>
      <w:marTop w:val="0"/>
      <w:marBottom w:val="0"/>
      <w:divBdr>
        <w:top w:val="none" w:sz="0" w:space="0" w:color="auto"/>
        <w:left w:val="none" w:sz="0" w:space="0" w:color="auto"/>
        <w:bottom w:val="none" w:sz="0" w:space="0" w:color="auto"/>
        <w:right w:val="none" w:sz="0" w:space="0" w:color="auto"/>
      </w:divBdr>
    </w:div>
    <w:div w:id="131018582">
      <w:bodyDiv w:val="1"/>
      <w:marLeft w:val="0"/>
      <w:marRight w:val="0"/>
      <w:marTop w:val="0"/>
      <w:marBottom w:val="0"/>
      <w:divBdr>
        <w:top w:val="none" w:sz="0" w:space="0" w:color="auto"/>
        <w:left w:val="none" w:sz="0" w:space="0" w:color="auto"/>
        <w:bottom w:val="none" w:sz="0" w:space="0" w:color="auto"/>
        <w:right w:val="none" w:sz="0" w:space="0" w:color="auto"/>
      </w:divBdr>
    </w:div>
    <w:div w:id="131598997">
      <w:bodyDiv w:val="1"/>
      <w:marLeft w:val="0"/>
      <w:marRight w:val="0"/>
      <w:marTop w:val="0"/>
      <w:marBottom w:val="0"/>
      <w:divBdr>
        <w:top w:val="none" w:sz="0" w:space="0" w:color="auto"/>
        <w:left w:val="none" w:sz="0" w:space="0" w:color="auto"/>
        <w:bottom w:val="none" w:sz="0" w:space="0" w:color="auto"/>
        <w:right w:val="none" w:sz="0" w:space="0" w:color="auto"/>
      </w:divBdr>
    </w:div>
    <w:div w:id="131991604">
      <w:bodyDiv w:val="1"/>
      <w:marLeft w:val="0"/>
      <w:marRight w:val="0"/>
      <w:marTop w:val="0"/>
      <w:marBottom w:val="0"/>
      <w:divBdr>
        <w:top w:val="none" w:sz="0" w:space="0" w:color="auto"/>
        <w:left w:val="none" w:sz="0" w:space="0" w:color="auto"/>
        <w:bottom w:val="none" w:sz="0" w:space="0" w:color="auto"/>
        <w:right w:val="none" w:sz="0" w:space="0" w:color="auto"/>
      </w:divBdr>
    </w:div>
    <w:div w:id="133185836">
      <w:bodyDiv w:val="1"/>
      <w:marLeft w:val="0"/>
      <w:marRight w:val="0"/>
      <w:marTop w:val="0"/>
      <w:marBottom w:val="0"/>
      <w:divBdr>
        <w:top w:val="none" w:sz="0" w:space="0" w:color="auto"/>
        <w:left w:val="none" w:sz="0" w:space="0" w:color="auto"/>
        <w:bottom w:val="none" w:sz="0" w:space="0" w:color="auto"/>
        <w:right w:val="none" w:sz="0" w:space="0" w:color="auto"/>
      </w:divBdr>
    </w:div>
    <w:div w:id="133262019">
      <w:bodyDiv w:val="1"/>
      <w:marLeft w:val="0"/>
      <w:marRight w:val="0"/>
      <w:marTop w:val="0"/>
      <w:marBottom w:val="0"/>
      <w:divBdr>
        <w:top w:val="none" w:sz="0" w:space="0" w:color="auto"/>
        <w:left w:val="none" w:sz="0" w:space="0" w:color="auto"/>
        <w:bottom w:val="none" w:sz="0" w:space="0" w:color="auto"/>
        <w:right w:val="none" w:sz="0" w:space="0" w:color="auto"/>
      </w:divBdr>
    </w:div>
    <w:div w:id="133761423">
      <w:bodyDiv w:val="1"/>
      <w:marLeft w:val="0"/>
      <w:marRight w:val="0"/>
      <w:marTop w:val="0"/>
      <w:marBottom w:val="0"/>
      <w:divBdr>
        <w:top w:val="none" w:sz="0" w:space="0" w:color="auto"/>
        <w:left w:val="none" w:sz="0" w:space="0" w:color="auto"/>
        <w:bottom w:val="none" w:sz="0" w:space="0" w:color="auto"/>
        <w:right w:val="none" w:sz="0" w:space="0" w:color="auto"/>
      </w:divBdr>
    </w:div>
    <w:div w:id="134875973">
      <w:bodyDiv w:val="1"/>
      <w:marLeft w:val="0"/>
      <w:marRight w:val="0"/>
      <w:marTop w:val="0"/>
      <w:marBottom w:val="0"/>
      <w:divBdr>
        <w:top w:val="none" w:sz="0" w:space="0" w:color="auto"/>
        <w:left w:val="none" w:sz="0" w:space="0" w:color="auto"/>
        <w:bottom w:val="none" w:sz="0" w:space="0" w:color="auto"/>
        <w:right w:val="none" w:sz="0" w:space="0" w:color="auto"/>
      </w:divBdr>
    </w:div>
    <w:div w:id="134954519">
      <w:bodyDiv w:val="1"/>
      <w:marLeft w:val="0"/>
      <w:marRight w:val="0"/>
      <w:marTop w:val="0"/>
      <w:marBottom w:val="0"/>
      <w:divBdr>
        <w:top w:val="none" w:sz="0" w:space="0" w:color="auto"/>
        <w:left w:val="none" w:sz="0" w:space="0" w:color="auto"/>
        <w:bottom w:val="none" w:sz="0" w:space="0" w:color="auto"/>
        <w:right w:val="none" w:sz="0" w:space="0" w:color="auto"/>
      </w:divBdr>
    </w:div>
    <w:div w:id="136992858">
      <w:bodyDiv w:val="1"/>
      <w:marLeft w:val="0"/>
      <w:marRight w:val="0"/>
      <w:marTop w:val="0"/>
      <w:marBottom w:val="0"/>
      <w:divBdr>
        <w:top w:val="none" w:sz="0" w:space="0" w:color="auto"/>
        <w:left w:val="none" w:sz="0" w:space="0" w:color="auto"/>
        <w:bottom w:val="none" w:sz="0" w:space="0" w:color="auto"/>
        <w:right w:val="none" w:sz="0" w:space="0" w:color="auto"/>
      </w:divBdr>
    </w:div>
    <w:div w:id="137193045">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8352238">
      <w:bodyDiv w:val="1"/>
      <w:marLeft w:val="0"/>
      <w:marRight w:val="0"/>
      <w:marTop w:val="0"/>
      <w:marBottom w:val="0"/>
      <w:divBdr>
        <w:top w:val="none" w:sz="0" w:space="0" w:color="auto"/>
        <w:left w:val="none" w:sz="0" w:space="0" w:color="auto"/>
        <w:bottom w:val="none" w:sz="0" w:space="0" w:color="auto"/>
        <w:right w:val="none" w:sz="0" w:space="0" w:color="auto"/>
      </w:divBdr>
    </w:div>
    <w:div w:id="139005031">
      <w:bodyDiv w:val="1"/>
      <w:marLeft w:val="0"/>
      <w:marRight w:val="0"/>
      <w:marTop w:val="0"/>
      <w:marBottom w:val="0"/>
      <w:divBdr>
        <w:top w:val="none" w:sz="0" w:space="0" w:color="auto"/>
        <w:left w:val="none" w:sz="0" w:space="0" w:color="auto"/>
        <w:bottom w:val="none" w:sz="0" w:space="0" w:color="auto"/>
        <w:right w:val="none" w:sz="0" w:space="0" w:color="auto"/>
      </w:divBdr>
    </w:div>
    <w:div w:id="141779036">
      <w:bodyDiv w:val="1"/>
      <w:marLeft w:val="0"/>
      <w:marRight w:val="0"/>
      <w:marTop w:val="0"/>
      <w:marBottom w:val="0"/>
      <w:divBdr>
        <w:top w:val="none" w:sz="0" w:space="0" w:color="auto"/>
        <w:left w:val="none" w:sz="0" w:space="0" w:color="auto"/>
        <w:bottom w:val="none" w:sz="0" w:space="0" w:color="auto"/>
        <w:right w:val="none" w:sz="0" w:space="0" w:color="auto"/>
      </w:divBdr>
    </w:div>
    <w:div w:id="142309330">
      <w:bodyDiv w:val="1"/>
      <w:marLeft w:val="0"/>
      <w:marRight w:val="0"/>
      <w:marTop w:val="0"/>
      <w:marBottom w:val="0"/>
      <w:divBdr>
        <w:top w:val="none" w:sz="0" w:space="0" w:color="auto"/>
        <w:left w:val="none" w:sz="0" w:space="0" w:color="auto"/>
        <w:bottom w:val="none" w:sz="0" w:space="0" w:color="auto"/>
        <w:right w:val="none" w:sz="0" w:space="0" w:color="auto"/>
      </w:divBdr>
    </w:div>
    <w:div w:id="144592105">
      <w:bodyDiv w:val="1"/>
      <w:marLeft w:val="0"/>
      <w:marRight w:val="0"/>
      <w:marTop w:val="0"/>
      <w:marBottom w:val="0"/>
      <w:divBdr>
        <w:top w:val="none" w:sz="0" w:space="0" w:color="auto"/>
        <w:left w:val="none" w:sz="0" w:space="0" w:color="auto"/>
        <w:bottom w:val="none" w:sz="0" w:space="0" w:color="auto"/>
        <w:right w:val="none" w:sz="0" w:space="0" w:color="auto"/>
      </w:divBdr>
    </w:div>
    <w:div w:id="144667125">
      <w:bodyDiv w:val="1"/>
      <w:marLeft w:val="0"/>
      <w:marRight w:val="0"/>
      <w:marTop w:val="0"/>
      <w:marBottom w:val="0"/>
      <w:divBdr>
        <w:top w:val="none" w:sz="0" w:space="0" w:color="auto"/>
        <w:left w:val="none" w:sz="0" w:space="0" w:color="auto"/>
        <w:bottom w:val="none" w:sz="0" w:space="0" w:color="auto"/>
        <w:right w:val="none" w:sz="0" w:space="0" w:color="auto"/>
      </w:divBdr>
    </w:div>
    <w:div w:id="144668659">
      <w:bodyDiv w:val="1"/>
      <w:marLeft w:val="0"/>
      <w:marRight w:val="0"/>
      <w:marTop w:val="0"/>
      <w:marBottom w:val="0"/>
      <w:divBdr>
        <w:top w:val="none" w:sz="0" w:space="0" w:color="auto"/>
        <w:left w:val="none" w:sz="0" w:space="0" w:color="auto"/>
        <w:bottom w:val="none" w:sz="0" w:space="0" w:color="auto"/>
        <w:right w:val="none" w:sz="0" w:space="0" w:color="auto"/>
      </w:divBdr>
    </w:div>
    <w:div w:id="147866850">
      <w:bodyDiv w:val="1"/>
      <w:marLeft w:val="0"/>
      <w:marRight w:val="0"/>
      <w:marTop w:val="0"/>
      <w:marBottom w:val="0"/>
      <w:divBdr>
        <w:top w:val="none" w:sz="0" w:space="0" w:color="auto"/>
        <w:left w:val="none" w:sz="0" w:space="0" w:color="auto"/>
        <w:bottom w:val="none" w:sz="0" w:space="0" w:color="auto"/>
        <w:right w:val="none" w:sz="0" w:space="0" w:color="auto"/>
      </w:divBdr>
    </w:div>
    <w:div w:id="148249304">
      <w:bodyDiv w:val="1"/>
      <w:marLeft w:val="0"/>
      <w:marRight w:val="0"/>
      <w:marTop w:val="0"/>
      <w:marBottom w:val="0"/>
      <w:divBdr>
        <w:top w:val="none" w:sz="0" w:space="0" w:color="auto"/>
        <w:left w:val="none" w:sz="0" w:space="0" w:color="auto"/>
        <w:bottom w:val="none" w:sz="0" w:space="0" w:color="auto"/>
        <w:right w:val="none" w:sz="0" w:space="0" w:color="auto"/>
      </w:divBdr>
    </w:div>
    <w:div w:id="148447969">
      <w:bodyDiv w:val="1"/>
      <w:marLeft w:val="0"/>
      <w:marRight w:val="0"/>
      <w:marTop w:val="0"/>
      <w:marBottom w:val="0"/>
      <w:divBdr>
        <w:top w:val="none" w:sz="0" w:space="0" w:color="auto"/>
        <w:left w:val="none" w:sz="0" w:space="0" w:color="auto"/>
        <w:bottom w:val="none" w:sz="0" w:space="0" w:color="auto"/>
        <w:right w:val="none" w:sz="0" w:space="0" w:color="auto"/>
      </w:divBdr>
    </w:div>
    <w:div w:id="148639524">
      <w:bodyDiv w:val="1"/>
      <w:marLeft w:val="0"/>
      <w:marRight w:val="0"/>
      <w:marTop w:val="0"/>
      <w:marBottom w:val="0"/>
      <w:divBdr>
        <w:top w:val="none" w:sz="0" w:space="0" w:color="auto"/>
        <w:left w:val="none" w:sz="0" w:space="0" w:color="auto"/>
        <w:bottom w:val="none" w:sz="0" w:space="0" w:color="auto"/>
        <w:right w:val="none" w:sz="0" w:space="0" w:color="auto"/>
      </w:divBdr>
    </w:div>
    <w:div w:id="148913499">
      <w:bodyDiv w:val="1"/>
      <w:marLeft w:val="0"/>
      <w:marRight w:val="0"/>
      <w:marTop w:val="0"/>
      <w:marBottom w:val="0"/>
      <w:divBdr>
        <w:top w:val="none" w:sz="0" w:space="0" w:color="auto"/>
        <w:left w:val="none" w:sz="0" w:space="0" w:color="auto"/>
        <w:bottom w:val="none" w:sz="0" w:space="0" w:color="auto"/>
        <w:right w:val="none" w:sz="0" w:space="0" w:color="auto"/>
      </w:divBdr>
    </w:div>
    <w:div w:id="148981074">
      <w:bodyDiv w:val="1"/>
      <w:marLeft w:val="0"/>
      <w:marRight w:val="0"/>
      <w:marTop w:val="0"/>
      <w:marBottom w:val="0"/>
      <w:divBdr>
        <w:top w:val="none" w:sz="0" w:space="0" w:color="auto"/>
        <w:left w:val="none" w:sz="0" w:space="0" w:color="auto"/>
        <w:bottom w:val="none" w:sz="0" w:space="0" w:color="auto"/>
        <w:right w:val="none" w:sz="0" w:space="0" w:color="auto"/>
      </w:divBdr>
    </w:div>
    <w:div w:id="149061149">
      <w:bodyDiv w:val="1"/>
      <w:marLeft w:val="0"/>
      <w:marRight w:val="0"/>
      <w:marTop w:val="0"/>
      <w:marBottom w:val="0"/>
      <w:divBdr>
        <w:top w:val="none" w:sz="0" w:space="0" w:color="auto"/>
        <w:left w:val="none" w:sz="0" w:space="0" w:color="auto"/>
        <w:bottom w:val="none" w:sz="0" w:space="0" w:color="auto"/>
        <w:right w:val="none" w:sz="0" w:space="0" w:color="auto"/>
      </w:divBdr>
    </w:div>
    <w:div w:id="149179577">
      <w:bodyDiv w:val="1"/>
      <w:marLeft w:val="0"/>
      <w:marRight w:val="0"/>
      <w:marTop w:val="0"/>
      <w:marBottom w:val="0"/>
      <w:divBdr>
        <w:top w:val="none" w:sz="0" w:space="0" w:color="auto"/>
        <w:left w:val="none" w:sz="0" w:space="0" w:color="auto"/>
        <w:bottom w:val="none" w:sz="0" w:space="0" w:color="auto"/>
        <w:right w:val="none" w:sz="0" w:space="0" w:color="auto"/>
      </w:divBdr>
    </w:div>
    <w:div w:id="150828439">
      <w:bodyDiv w:val="1"/>
      <w:marLeft w:val="0"/>
      <w:marRight w:val="0"/>
      <w:marTop w:val="0"/>
      <w:marBottom w:val="0"/>
      <w:divBdr>
        <w:top w:val="none" w:sz="0" w:space="0" w:color="auto"/>
        <w:left w:val="none" w:sz="0" w:space="0" w:color="auto"/>
        <w:bottom w:val="none" w:sz="0" w:space="0" w:color="auto"/>
        <w:right w:val="none" w:sz="0" w:space="0" w:color="auto"/>
      </w:divBdr>
    </w:div>
    <w:div w:id="150995512">
      <w:bodyDiv w:val="1"/>
      <w:marLeft w:val="0"/>
      <w:marRight w:val="0"/>
      <w:marTop w:val="0"/>
      <w:marBottom w:val="0"/>
      <w:divBdr>
        <w:top w:val="none" w:sz="0" w:space="0" w:color="auto"/>
        <w:left w:val="none" w:sz="0" w:space="0" w:color="auto"/>
        <w:bottom w:val="none" w:sz="0" w:space="0" w:color="auto"/>
        <w:right w:val="none" w:sz="0" w:space="0" w:color="auto"/>
      </w:divBdr>
    </w:div>
    <w:div w:id="151723178">
      <w:bodyDiv w:val="1"/>
      <w:marLeft w:val="0"/>
      <w:marRight w:val="0"/>
      <w:marTop w:val="0"/>
      <w:marBottom w:val="0"/>
      <w:divBdr>
        <w:top w:val="none" w:sz="0" w:space="0" w:color="auto"/>
        <w:left w:val="none" w:sz="0" w:space="0" w:color="auto"/>
        <w:bottom w:val="none" w:sz="0" w:space="0" w:color="auto"/>
        <w:right w:val="none" w:sz="0" w:space="0" w:color="auto"/>
      </w:divBdr>
    </w:div>
    <w:div w:id="152642332">
      <w:bodyDiv w:val="1"/>
      <w:marLeft w:val="0"/>
      <w:marRight w:val="0"/>
      <w:marTop w:val="0"/>
      <w:marBottom w:val="0"/>
      <w:divBdr>
        <w:top w:val="none" w:sz="0" w:space="0" w:color="auto"/>
        <w:left w:val="none" w:sz="0" w:space="0" w:color="auto"/>
        <w:bottom w:val="none" w:sz="0" w:space="0" w:color="auto"/>
        <w:right w:val="none" w:sz="0" w:space="0" w:color="auto"/>
      </w:divBdr>
    </w:div>
    <w:div w:id="153106589">
      <w:bodyDiv w:val="1"/>
      <w:marLeft w:val="0"/>
      <w:marRight w:val="0"/>
      <w:marTop w:val="0"/>
      <w:marBottom w:val="0"/>
      <w:divBdr>
        <w:top w:val="none" w:sz="0" w:space="0" w:color="auto"/>
        <w:left w:val="none" w:sz="0" w:space="0" w:color="auto"/>
        <w:bottom w:val="none" w:sz="0" w:space="0" w:color="auto"/>
        <w:right w:val="none" w:sz="0" w:space="0" w:color="auto"/>
      </w:divBdr>
    </w:div>
    <w:div w:id="155264312">
      <w:bodyDiv w:val="1"/>
      <w:marLeft w:val="0"/>
      <w:marRight w:val="0"/>
      <w:marTop w:val="0"/>
      <w:marBottom w:val="0"/>
      <w:divBdr>
        <w:top w:val="none" w:sz="0" w:space="0" w:color="auto"/>
        <w:left w:val="none" w:sz="0" w:space="0" w:color="auto"/>
        <w:bottom w:val="none" w:sz="0" w:space="0" w:color="auto"/>
        <w:right w:val="none" w:sz="0" w:space="0" w:color="auto"/>
      </w:divBdr>
    </w:div>
    <w:div w:id="155266614">
      <w:bodyDiv w:val="1"/>
      <w:marLeft w:val="0"/>
      <w:marRight w:val="0"/>
      <w:marTop w:val="0"/>
      <w:marBottom w:val="0"/>
      <w:divBdr>
        <w:top w:val="none" w:sz="0" w:space="0" w:color="auto"/>
        <w:left w:val="none" w:sz="0" w:space="0" w:color="auto"/>
        <w:bottom w:val="none" w:sz="0" w:space="0" w:color="auto"/>
        <w:right w:val="none" w:sz="0" w:space="0" w:color="auto"/>
      </w:divBdr>
    </w:div>
    <w:div w:id="156263976">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426227">
      <w:bodyDiv w:val="1"/>
      <w:marLeft w:val="0"/>
      <w:marRight w:val="0"/>
      <w:marTop w:val="0"/>
      <w:marBottom w:val="0"/>
      <w:divBdr>
        <w:top w:val="none" w:sz="0" w:space="0" w:color="auto"/>
        <w:left w:val="none" w:sz="0" w:space="0" w:color="auto"/>
        <w:bottom w:val="none" w:sz="0" w:space="0" w:color="auto"/>
        <w:right w:val="none" w:sz="0" w:space="0" w:color="auto"/>
      </w:divBdr>
    </w:div>
    <w:div w:id="157579988">
      <w:bodyDiv w:val="1"/>
      <w:marLeft w:val="0"/>
      <w:marRight w:val="0"/>
      <w:marTop w:val="0"/>
      <w:marBottom w:val="0"/>
      <w:divBdr>
        <w:top w:val="none" w:sz="0" w:space="0" w:color="auto"/>
        <w:left w:val="none" w:sz="0" w:space="0" w:color="auto"/>
        <w:bottom w:val="none" w:sz="0" w:space="0" w:color="auto"/>
        <w:right w:val="none" w:sz="0" w:space="0" w:color="auto"/>
      </w:divBdr>
    </w:div>
    <w:div w:id="158082824">
      <w:bodyDiv w:val="1"/>
      <w:marLeft w:val="0"/>
      <w:marRight w:val="0"/>
      <w:marTop w:val="0"/>
      <w:marBottom w:val="0"/>
      <w:divBdr>
        <w:top w:val="none" w:sz="0" w:space="0" w:color="auto"/>
        <w:left w:val="none" w:sz="0" w:space="0" w:color="auto"/>
        <w:bottom w:val="none" w:sz="0" w:space="0" w:color="auto"/>
        <w:right w:val="none" w:sz="0" w:space="0" w:color="auto"/>
      </w:divBdr>
    </w:div>
    <w:div w:id="159736010">
      <w:bodyDiv w:val="1"/>
      <w:marLeft w:val="0"/>
      <w:marRight w:val="0"/>
      <w:marTop w:val="0"/>
      <w:marBottom w:val="0"/>
      <w:divBdr>
        <w:top w:val="none" w:sz="0" w:space="0" w:color="auto"/>
        <w:left w:val="none" w:sz="0" w:space="0" w:color="auto"/>
        <w:bottom w:val="none" w:sz="0" w:space="0" w:color="auto"/>
        <w:right w:val="none" w:sz="0" w:space="0" w:color="auto"/>
      </w:divBdr>
    </w:div>
    <w:div w:id="160050826">
      <w:bodyDiv w:val="1"/>
      <w:marLeft w:val="0"/>
      <w:marRight w:val="0"/>
      <w:marTop w:val="0"/>
      <w:marBottom w:val="0"/>
      <w:divBdr>
        <w:top w:val="none" w:sz="0" w:space="0" w:color="auto"/>
        <w:left w:val="none" w:sz="0" w:space="0" w:color="auto"/>
        <w:bottom w:val="none" w:sz="0" w:space="0" w:color="auto"/>
        <w:right w:val="none" w:sz="0" w:space="0" w:color="auto"/>
      </w:divBdr>
    </w:div>
    <w:div w:id="160195910">
      <w:bodyDiv w:val="1"/>
      <w:marLeft w:val="0"/>
      <w:marRight w:val="0"/>
      <w:marTop w:val="0"/>
      <w:marBottom w:val="0"/>
      <w:divBdr>
        <w:top w:val="none" w:sz="0" w:space="0" w:color="auto"/>
        <w:left w:val="none" w:sz="0" w:space="0" w:color="auto"/>
        <w:bottom w:val="none" w:sz="0" w:space="0" w:color="auto"/>
        <w:right w:val="none" w:sz="0" w:space="0" w:color="auto"/>
      </w:divBdr>
    </w:div>
    <w:div w:id="160394926">
      <w:bodyDiv w:val="1"/>
      <w:marLeft w:val="0"/>
      <w:marRight w:val="0"/>
      <w:marTop w:val="0"/>
      <w:marBottom w:val="0"/>
      <w:divBdr>
        <w:top w:val="none" w:sz="0" w:space="0" w:color="auto"/>
        <w:left w:val="none" w:sz="0" w:space="0" w:color="auto"/>
        <w:bottom w:val="none" w:sz="0" w:space="0" w:color="auto"/>
        <w:right w:val="none" w:sz="0" w:space="0" w:color="auto"/>
      </w:divBdr>
    </w:div>
    <w:div w:id="160463393">
      <w:bodyDiv w:val="1"/>
      <w:marLeft w:val="0"/>
      <w:marRight w:val="0"/>
      <w:marTop w:val="0"/>
      <w:marBottom w:val="0"/>
      <w:divBdr>
        <w:top w:val="none" w:sz="0" w:space="0" w:color="auto"/>
        <w:left w:val="none" w:sz="0" w:space="0" w:color="auto"/>
        <w:bottom w:val="none" w:sz="0" w:space="0" w:color="auto"/>
        <w:right w:val="none" w:sz="0" w:space="0" w:color="auto"/>
      </w:divBdr>
    </w:div>
    <w:div w:id="160775590">
      <w:bodyDiv w:val="1"/>
      <w:marLeft w:val="0"/>
      <w:marRight w:val="0"/>
      <w:marTop w:val="0"/>
      <w:marBottom w:val="0"/>
      <w:divBdr>
        <w:top w:val="none" w:sz="0" w:space="0" w:color="auto"/>
        <w:left w:val="none" w:sz="0" w:space="0" w:color="auto"/>
        <w:bottom w:val="none" w:sz="0" w:space="0" w:color="auto"/>
        <w:right w:val="none" w:sz="0" w:space="0" w:color="auto"/>
      </w:divBdr>
    </w:div>
    <w:div w:id="160854989">
      <w:bodyDiv w:val="1"/>
      <w:marLeft w:val="0"/>
      <w:marRight w:val="0"/>
      <w:marTop w:val="0"/>
      <w:marBottom w:val="0"/>
      <w:divBdr>
        <w:top w:val="none" w:sz="0" w:space="0" w:color="auto"/>
        <w:left w:val="none" w:sz="0" w:space="0" w:color="auto"/>
        <w:bottom w:val="none" w:sz="0" w:space="0" w:color="auto"/>
        <w:right w:val="none" w:sz="0" w:space="0" w:color="auto"/>
      </w:divBdr>
    </w:div>
    <w:div w:id="160969454">
      <w:bodyDiv w:val="1"/>
      <w:marLeft w:val="0"/>
      <w:marRight w:val="0"/>
      <w:marTop w:val="0"/>
      <w:marBottom w:val="0"/>
      <w:divBdr>
        <w:top w:val="none" w:sz="0" w:space="0" w:color="auto"/>
        <w:left w:val="none" w:sz="0" w:space="0" w:color="auto"/>
        <w:bottom w:val="none" w:sz="0" w:space="0" w:color="auto"/>
        <w:right w:val="none" w:sz="0" w:space="0" w:color="auto"/>
      </w:divBdr>
    </w:div>
    <w:div w:id="161049184">
      <w:bodyDiv w:val="1"/>
      <w:marLeft w:val="0"/>
      <w:marRight w:val="0"/>
      <w:marTop w:val="0"/>
      <w:marBottom w:val="0"/>
      <w:divBdr>
        <w:top w:val="none" w:sz="0" w:space="0" w:color="auto"/>
        <w:left w:val="none" w:sz="0" w:space="0" w:color="auto"/>
        <w:bottom w:val="none" w:sz="0" w:space="0" w:color="auto"/>
        <w:right w:val="none" w:sz="0" w:space="0" w:color="auto"/>
      </w:divBdr>
    </w:div>
    <w:div w:id="161241427">
      <w:bodyDiv w:val="1"/>
      <w:marLeft w:val="0"/>
      <w:marRight w:val="0"/>
      <w:marTop w:val="0"/>
      <w:marBottom w:val="0"/>
      <w:divBdr>
        <w:top w:val="none" w:sz="0" w:space="0" w:color="auto"/>
        <w:left w:val="none" w:sz="0" w:space="0" w:color="auto"/>
        <w:bottom w:val="none" w:sz="0" w:space="0" w:color="auto"/>
        <w:right w:val="none" w:sz="0" w:space="0" w:color="auto"/>
      </w:divBdr>
    </w:div>
    <w:div w:id="161284913">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3135218">
      <w:bodyDiv w:val="1"/>
      <w:marLeft w:val="0"/>
      <w:marRight w:val="0"/>
      <w:marTop w:val="0"/>
      <w:marBottom w:val="0"/>
      <w:divBdr>
        <w:top w:val="none" w:sz="0" w:space="0" w:color="auto"/>
        <w:left w:val="none" w:sz="0" w:space="0" w:color="auto"/>
        <w:bottom w:val="none" w:sz="0" w:space="0" w:color="auto"/>
        <w:right w:val="none" w:sz="0" w:space="0" w:color="auto"/>
      </w:divBdr>
    </w:div>
    <w:div w:id="163204519">
      <w:bodyDiv w:val="1"/>
      <w:marLeft w:val="0"/>
      <w:marRight w:val="0"/>
      <w:marTop w:val="0"/>
      <w:marBottom w:val="0"/>
      <w:divBdr>
        <w:top w:val="none" w:sz="0" w:space="0" w:color="auto"/>
        <w:left w:val="none" w:sz="0" w:space="0" w:color="auto"/>
        <w:bottom w:val="none" w:sz="0" w:space="0" w:color="auto"/>
        <w:right w:val="none" w:sz="0" w:space="0" w:color="auto"/>
      </w:divBdr>
    </w:div>
    <w:div w:id="164051211">
      <w:bodyDiv w:val="1"/>
      <w:marLeft w:val="0"/>
      <w:marRight w:val="0"/>
      <w:marTop w:val="0"/>
      <w:marBottom w:val="0"/>
      <w:divBdr>
        <w:top w:val="none" w:sz="0" w:space="0" w:color="auto"/>
        <w:left w:val="none" w:sz="0" w:space="0" w:color="auto"/>
        <w:bottom w:val="none" w:sz="0" w:space="0" w:color="auto"/>
        <w:right w:val="none" w:sz="0" w:space="0" w:color="auto"/>
      </w:divBdr>
    </w:div>
    <w:div w:id="165488178">
      <w:bodyDiv w:val="1"/>
      <w:marLeft w:val="0"/>
      <w:marRight w:val="0"/>
      <w:marTop w:val="0"/>
      <w:marBottom w:val="0"/>
      <w:divBdr>
        <w:top w:val="none" w:sz="0" w:space="0" w:color="auto"/>
        <w:left w:val="none" w:sz="0" w:space="0" w:color="auto"/>
        <w:bottom w:val="none" w:sz="0" w:space="0" w:color="auto"/>
        <w:right w:val="none" w:sz="0" w:space="0" w:color="auto"/>
      </w:divBdr>
    </w:div>
    <w:div w:id="166288186">
      <w:bodyDiv w:val="1"/>
      <w:marLeft w:val="0"/>
      <w:marRight w:val="0"/>
      <w:marTop w:val="0"/>
      <w:marBottom w:val="0"/>
      <w:divBdr>
        <w:top w:val="none" w:sz="0" w:space="0" w:color="auto"/>
        <w:left w:val="none" w:sz="0" w:space="0" w:color="auto"/>
        <w:bottom w:val="none" w:sz="0" w:space="0" w:color="auto"/>
        <w:right w:val="none" w:sz="0" w:space="0" w:color="auto"/>
      </w:divBdr>
    </w:div>
    <w:div w:id="166596460">
      <w:bodyDiv w:val="1"/>
      <w:marLeft w:val="0"/>
      <w:marRight w:val="0"/>
      <w:marTop w:val="0"/>
      <w:marBottom w:val="0"/>
      <w:divBdr>
        <w:top w:val="none" w:sz="0" w:space="0" w:color="auto"/>
        <w:left w:val="none" w:sz="0" w:space="0" w:color="auto"/>
        <w:bottom w:val="none" w:sz="0" w:space="0" w:color="auto"/>
        <w:right w:val="none" w:sz="0" w:space="0" w:color="auto"/>
      </w:divBdr>
    </w:div>
    <w:div w:id="167258766">
      <w:bodyDiv w:val="1"/>
      <w:marLeft w:val="0"/>
      <w:marRight w:val="0"/>
      <w:marTop w:val="0"/>
      <w:marBottom w:val="0"/>
      <w:divBdr>
        <w:top w:val="none" w:sz="0" w:space="0" w:color="auto"/>
        <w:left w:val="none" w:sz="0" w:space="0" w:color="auto"/>
        <w:bottom w:val="none" w:sz="0" w:space="0" w:color="auto"/>
        <w:right w:val="none" w:sz="0" w:space="0" w:color="auto"/>
      </w:divBdr>
    </w:div>
    <w:div w:id="167378980">
      <w:bodyDiv w:val="1"/>
      <w:marLeft w:val="0"/>
      <w:marRight w:val="0"/>
      <w:marTop w:val="0"/>
      <w:marBottom w:val="0"/>
      <w:divBdr>
        <w:top w:val="none" w:sz="0" w:space="0" w:color="auto"/>
        <w:left w:val="none" w:sz="0" w:space="0" w:color="auto"/>
        <w:bottom w:val="none" w:sz="0" w:space="0" w:color="auto"/>
        <w:right w:val="none" w:sz="0" w:space="0" w:color="auto"/>
      </w:divBdr>
    </w:div>
    <w:div w:id="168057689">
      <w:bodyDiv w:val="1"/>
      <w:marLeft w:val="0"/>
      <w:marRight w:val="0"/>
      <w:marTop w:val="0"/>
      <w:marBottom w:val="0"/>
      <w:divBdr>
        <w:top w:val="none" w:sz="0" w:space="0" w:color="auto"/>
        <w:left w:val="none" w:sz="0" w:space="0" w:color="auto"/>
        <w:bottom w:val="none" w:sz="0" w:space="0" w:color="auto"/>
        <w:right w:val="none" w:sz="0" w:space="0" w:color="auto"/>
      </w:divBdr>
    </w:div>
    <w:div w:id="168180075">
      <w:bodyDiv w:val="1"/>
      <w:marLeft w:val="0"/>
      <w:marRight w:val="0"/>
      <w:marTop w:val="0"/>
      <w:marBottom w:val="0"/>
      <w:divBdr>
        <w:top w:val="none" w:sz="0" w:space="0" w:color="auto"/>
        <w:left w:val="none" w:sz="0" w:space="0" w:color="auto"/>
        <w:bottom w:val="none" w:sz="0" w:space="0" w:color="auto"/>
        <w:right w:val="none" w:sz="0" w:space="0" w:color="auto"/>
      </w:divBdr>
    </w:div>
    <w:div w:id="168258292">
      <w:bodyDiv w:val="1"/>
      <w:marLeft w:val="0"/>
      <w:marRight w:val="0"/>
      <w:marTop w:val="0"/>
      <w:marBottom w:val="0"/>
      <w:divBdr>
        <w:top w:val="none" w:sz="0" w:space="0" w:color="auto"/>
        <w:left w:val="none" w:sz="0" w:space="0" w:color="auto"/>
        <w:bottom w:val="none" w:sz="0" w:space="0" w:color="auto"/>
        <w:right w:val="none" w:sz="0" w:space="0" w:color="auto"/>
      </w:divBdr>
    </w:div>
    <w:div w:id="168563684">
      <w:bodyDiv w:val="1"/>
      <w:marLeft w:val="0"/>
      <w:marRight w:val="0"/>
      <w:marTop w:val="0"/>
      <w:marBottom w:val="0"/>
      <w:divBdr>
        <w:top w:val="none" w:sz="0" w:space="0" w:color="auto"/>
        <w:left w:val="none" w:sz="0" w:space="0" w:color="auto"/>
        <w:bottom w:val="none" w:sz="0" w:space="0" w:color="auto"/>
        <w:right w:val="none" w:sz="0" w:space="0" w:color="auto"/>
      </w:divBdr>
    </w:div>
    <w:div w:id="168759020">
      <w:bodyDiv w:val="1"/>
      <w:marLeft w:val="0"/>
      <w:marRight w:val="0"/>
      <w:marTop w:val="0"/>
      <w:marBottom w:val="0"/>
      <w:divBdr>
        <w:top w:val="none" w:sz="0" w:space="0" w:color="auto"/>
        <w:left w:val="none" w:sz="0" w:space="0" w:color="auto"/>
        <w:bottom w:val="none" w:sz="0" w:space="0" w:color="auto"/>
        <w:right w:val="none" w:sz="0" w:space="0" w:color="auto"/>
      </w:divBdr>
    </w:div>
    <w:div w:id="169148475">
      <w:bodyDiv w:val="1"/>
      <w:marLeft w:val="0"/>
      <w:marRight w:val="0"/>
      <w:marTop w:val="0"/>
      <w:marBottom w:val="0"/>
      <w:divBdr>
        <w:top w:val="none" w:sz="0" w:space="0" w:color="auto"/>
        <w:left w:val="none" w:sz="0" w:space="0" w:color="auto"/>
        <w:bottom w:val="none" w:sz="0" w:space="0" w:color="auto"/>
        <w:right w:val="none" w:sz="0" w:space="0" w:color="auto"/>
      </w:divBdr>
    </w:div>
    <w:div w:id="170264170">
      <w:bodyDiv w:val="1"/>
      <w:marLeft w:val="0"/>
      <w:marRight w:val="0"/>
      <w:marTop w:val="0"/>
      <w:marBottom w:val="0"/>
      <w:divBdr>
        <w:top w:val="none" w:sz="0" w:space="0" w:color="auto"/>
        <w:left w:val="none" w:sz="0" w:space="0" w:color="auto"/>
        <w:bottom w:val="none" w:sz="0" w:space="0" w:color="auto"/>
        <w:right w:val="none" w:sz="0" w:space="0" w:color="auto"/>
      </w:divBdr>
    </w:div>
    <w:div w:id="170533792">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5509097">
      <w:bodyDiv w:val="1"/>
      <w:marLeft w:val="0"/>
      <w:marRight w:val="0"/>
      <w:marTop w:val="0"/>
      <w:marBottom w:val="0"/>
      <w:divBdr>
        <w:top w:val="none" w:sz="0" w:space="0" w:color="auto"/>
        <w:left w:val="none" w:sz="0" w:space="0" w:color="auto"/>
        <w:bottom w:val="none" w:sz="0" w:space="0" w:color="auto"/>
        <w:right w:val="none" w:sz="0" w:space="0" w:color="auto"/>
      </w:divBdr>
    </w:div>
    <w:div w:id="178013944">
      <w:bodyDiv w:val="1"/>
      <w:marLeft w:val="0"/>
      <w:marRight w:val="0"/>
      <w:marTop w:val="0"/>
      <w:marBottom w:val="0"/>
      <w:divBdr>
        <w:top w:val="none" w:sz="0" w:space="0" w:color="auto"/>
        <w:left w:val="none" w:sz="0" w:space="0" w:color="auto"/>
        <w:bottom w:val="none" w:sz="0" w:space="0" w:color="auto"/>
        <w:right w:val="none" w:sz="0" w:space="0" w:color="auto"/>
      </w:divBdr>
    </w:div>
    <w:div w:id="179203562">
      <w:bodyDiv w:val="1"/>
      <w:marLeft w:val="0"/>
      <w:marRight w:val="0"/>
      <w:marTop w:val="0"/>
      <w:marBottom w:val="0"/>
      <w:divBdr>
        <w:top w:val="none" w:sz="0" w:space="0" w:color="auto"/>
        <w:left w:val="none" w:sz="0" w:space="0" w:color="auto"/>
        <w:bottom w:val="none" w:sz="0" w:space="0" w:color="auto"/>
        <w:right w:val="none" w:sz="0" w:space="0" w:color="auto"/>
      </w:divBdr>
    </w:div>
    <w:div w:id="179398080">
      <w:bodyDiv w:val="1"/>
      <w:marLeft w:val="0"/>
      <w:marRight w:val="0"/>
      <w:marTop w:val="0"/>
      <w:marBottom w:val="0"/>
      <w:divBdr>
        <w:top w:val="none" w:sz="0" w:space="0" w:color="auto"/>
        <w:left w:val="none" w:sz="0" w:space="0" w:color="auto"/>
        <w:bottom w:val="none" w:sz="0" w:space="0" w:color="auto"/>
        <w:right w:val="none" w:sz="0" w:space="0" w:color="auto"/>
      </w:divBdr>
    </w:div>
    <w:div w:id="179904221">
      <w:bodyDiv w:val="1"/>
      <w:marLeft w:val="0"/>
      <w:marRight w:val="0"/>
      <w:marTop w:val="0"/>
      <w:marBottom w:val="0"/>
      <w:divBdr>
        <w:top w:val="none" w:sz="0" w:space="0" w:color="auto"/>
        <w:left w:val="none" w:sz="0" w:space="0" w:color="auto"/>
        <w:bottom w:val="none" w:sz="0" w:space="0" w:color="auto"/>
        <w:right w:val="none" w:sz="0" w:space="0" w:color="auto"/>
      </w:divBdr>
    </w:div>
    <w:div w:id="180701213">
      <w:bodyDiv w:val="1"/>
      <w:marLeft w:val="0"/>
      <w:marRight w:val="0"/>
      <w:marTop w:val="0"/>
      <w:marBottom w:val="0"/>
      <w:divBdr>
        <w:top w:val="none" w:sz="0" w:space="0" w:color="auto"/>
        <w:left w:val="none" w:sz="0" w:space="0" w:color="auto"/>
        <w:bottom w:val="none" w:sz="0" w:space="0" w:color="auto"/>
        <w:right w:val="none" w:sz="0" w:space="0" w:color="auto"/>
      </w:divBdr>
    </w:div>
    <w:div w:id="181479506">
      <w:bodyDiv w:val="1"/>
      <w:marLeft w:val="0"/>
      <w:marRight w:val="0"/>
      <w:marTop w:val="0"/>
      <w:marBottom w:val="0"/>
      <w:divBdr>
        <w:top w:val="none" w:sz="0" w:space="0" w:color="auto"/>
        <w:left w:val="none" w:sz="0" w:space="0" w:color="auto"/>
        <w:bottom w:val="none" w:sz="0" w:space="0" w:color="auto"/>
        <w:right w:val="none" w:sz="0" w:space="0" w:color="auto"/>
      </w:divBdr>
    </w:div>
    <w:div w:id="181668116">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6678753">
      <w:bodyDiv w:val="1"/>
      <w:marLeft w:val="0"/>
      <w:marRight w:val="0"/>
      <w:marTop w:val="0"/>
      <w:marBottom w:val="0"/>
      <w:divBdr>
        <w:top w:val="none" w:sz="0" w:space="0" w:color="auto"/>
        <w:left w:val="none" w:sz="0" w:space="0" w:color="auto"/>
        <w:bottom w:val="none" w:sz="0" w:space="0" w:color="auto"/>
        <w:right w:val="none" w:sz="0" w:space="0" w:color="auto"/>
      </w:divBdr>
    </w:div>
    <w:div w:id="187372968">
      <w:bodyDiv w:val="1"/>
      <w:marLeft w:val="0"/>
      <w:marRight w:val="0"/>
      <w:marTop w:val="0"/>
      <w:marBottom w:val="0"/>
      <w:divBdr>
        <w:top w:val="none" w:sz="0" w:space="0" w:color="auto"/>
        <w:left w:val="none" w:sz="0" w:space="0" w:color="auto"/>
        <w:bottom w:val="none" w:sz="0" w:space="0" w:color="auto"/>
        <w:right w:val="none" w:sz="0" w:space="0" w:color="auto"/>
      </w:divBdr>
    </w:div>
    <w:div w:id="187761580">
      <w:bodyDiv w:val="1"/>
      <w:marLeft w:val="0"/>
      <w:marRight w:val="0"/>
      <w:marTop w:val="0"/>
      <w:marBottom w:val="0"/>
      <w:divBdr>
        <w:top w:val="none" w:sz="0" w:space="0" w:color="auto"/>
        <w:left w:val="none" w:sz="0" w:space="0" w:color="auto"/>
        <w:bottom w:val="none" w:sz="0" w:space="0" w:color="auto"/>
        <w:right w:val="none" w:sz="0" w:space="0" w:color="auto"/>
      </w:divBdr>
    </w:div>
    <w:div w:id="188184372">
      <w:bodyDiv w:val="1"/>
      <w:marLeft w:val="0"/>
      <w:marRight w:val="0"/>
      <w:marTop w:val="0"/>
      <w:marBottom w:val="0"/>
      <w:divBdr>
        <w:top w:val="none" w:sz="0" w:space="0" w:color="auto"/>
        <w:left w:val="none" w:sz="0" w:space="0" w:color="auto"/>
        <w:bottom w:val="none" w:sz="0" w:space="0" w:color="auto"/>
        <w:right w:val="none" w:sz="0" w:space="0" w:color="auto"/>
      </w:divBdr>
    </w:div>
    <w:div w:id="188421385">
      <w:bodyDiv w:val="1"/>
      <w:marLeft w:val="0"/>
      <w:marRight w:val="0"/>
      <w:marTop w:val="0"/>
      <w:marBottom w:val="0"/>
      <w:divBdr>
        <w:top w:val="none" w:sz="0" w:space="0" w:color="auto"/>
        <w:left w:val="none" w:sz="0" w:space="0" w:color="auto"/>
        <w:bottom w:val="none" w:sz="0" w:space="0" w:color="auto"/>
        <w:right w:val="none" w:sz="0" w:space="0" w:color="auto"/>
      </w:divBdr>
    </w:div>
    <w:div w:id="188497713">
      <w:bodyDiv w:val="1"/>
      <w:marLeft w:val="0"/>
      <w:marRight w:val="0"/>
      <w:marTop w:val="0"/>
      <w:marBottom w:val="0"/>
      <w:divBdr>
        <w:top w:val="none" w:sz="0" w:space="0" w:color="auto"/>
        <w:left w:val="none" w:sz="0" w:space="0" w:color="auto"/>
        <w:bottom w:val="none" w:sz="0" w:space="0" w:color="auto"/>
        <w:right w:val="none" w:sz="0" w:space="0" w:color="auto"/>
      </w:divBdr>
    </w:div>
    <w:div w:id="189489686">
      <w:bodyDiv w:val="1"/>
      <w:marLeft w:val="0"/>
      <w:marRight w:val="0"/>
      <w:marTop w:val="0"/>
      <w:marBottom w:val="0"/>
      <w:divBdr>
        <w:top w:val="none" w:sz="0" w:space="0" w:color="auto"/>
        <w:left w:val="none" w:sz="0" w:space="0" w:color="auto"/>
        <w:bottom w:val="none" w:sz="0" w:space="0" w:color="auto"/>
        <w:right w:val="none" w:sz="0" w:space="0" w:color="auto"/>
      </w:divBdr>
    </w:div>
    <w:div w:id="190267071">
      <w:bodyDiv w:val="1"/>
      <w:marLeft w:val="0"/>
      <w:marRight w:val="0"/>
      <w:marTop w:val="0"/>
      <w:marBottom w:val="0"/>
      <w:divBdr>
        <w:top w:val="none" w:sz="0" w:space="0" w:color="auto"/>
        <w:left w:val="none" w:sz="0" w:space="0" w:color="auto"/>
        <w:bottom w:val="none" w:sz="0" w:space="0" w:color="auto"/>
        <w:right w:val="none" w:sz="0" w:space="0" w:color="auto"/>
      </w:divBdr>
    </w:div>
    <w:div w:id="191265109">
      <w:bodyDiv w:val="1"/>
      <w:marLeft w:val="0"/>
      <w:marRight w:val="0"/>
      <w:marTop w:val="0"/>
      <w:marBottom w:val="0"/>
      <w:divBdr>
        <w:top w:val="none" w:sz="0" w:space="0" w:color="auto"/>
        <w:left w:val="none" w:sz="0" w:space="0" w:color="auto"/>
        <w:bottom w:val="none" w:sz="0" w:space="0" w:color="auto"/>
        <w:right w:val="none" w:sz="0" w:space="0" w:color="auto"/>
      </w:divBdr>
    </w:div>
    <w:div w:id="191381945">
      <w:bodyDiv w:val="1"/>
      <w:marLeft w:val="0"/>
      <w:marRight w:val="0"/>
      <w:marTop w:val="0"/>
      <w:marBottom w:val="0"/>
      <w:divBdr>
        <w:top w:val="none" w:sz="0" w:space="0" w:color="auto"/>
        <w:left w:val="none" w:sz="0" w:space="0" w:color="auto"/>
        <w:bottom w:val="none" w:sz="0" w:space="0" w:color="auto"/>
        <w:right w:val="none" w:sz="0" w:space="0" w:color="auto"/>
      </w:divBdr>
    </w:div>
    <w:div w:id="191456855">
      <w:bodyDiv w:val="1"/>
      <w:marLeft w:val="0"/>
      <w:marRight w:val="0"/>
      <w:marTop w:val="0"/>
      <w:marBottom w:val="0"/>
      <w:divBdr>
        <w:top w:val="none" w:sz="0" w:space="0" w:color="auto"/>
        <w:left w:val="none" w:sz="0" w:space="0" w:color="auto"/>
        <w:bottom w:val="none" w:sz="0" w:space="0" w:color="auto"/>
        <w:right w:val="none" w:sz="0" w:space="0" w:color="auto"/>
      </w:divBdr>
    </w:div>
    <w:div w:id="192114148">
      <w:bodyDiv w:val="1"/>
      <w:marLeft w:val="0"/>
      <w:marRight w:val="0"/>
      <w:marTop w:val="0"/>
      <w:marBottom w:val="0"/>
      <w:divBdr>
        <w:top w:val="none" w:sz="0" w:space="0" w:color="auto"/>
        <w:left w:val="none" w:sz="0" w:space="0" w:color="auto"/>
        <w:bottom w:val="none" w:sz="0" w:space="0" w:color="auto"/>
        <w:right w:val="none" w:sz="0" w:space="0" w:color="auto"/>
      </w:divBdr>
    </w:div>
    <w:div w:id="192311870">
      <w:bodyDiv w:val="1"/>
      <w:marLeft w:val="0"/>
      <w:marRight w:val="0"/>
      <w:marTop w:val="0"/>
      <w:marBottom w:val="0"/>
      <w:divBdr>
        <w:top w:val="none" w:sz="0" w:space="0" w:color="auto"/>
        <w:left w:val="none" w:sz="0" w:space="0" w:color="auto"/>
        <w:bottom w:val="none" w:sz="0" w:space="0" w:color="auto"/>
        <w:right w:val="none" w:sz="0" w:space="0" w:color="auto"/>
      </w:divBdr>
    </w:div>
    <w:div w:id="192882174">
      <w:bodyDiv w:val="1"/>
      <w:marLeft w:val="0"/>
      <w:marRight w:val="0"/>
      <w:marTop w:val="0"/>
      <w:marBottom w:val="0"/>
      <w:divBdr>
        <w:top w:val="none" w:sz="0" w:space="0" w:color="auto"/>
        <w:left w:val="none" w:sz="0" w:space="0" w:color="auto"/>
        <w:bottom w:val="none" w:sz="0" w:space="0" w:color="auto"/>
        <w:right w:val="none" w:sz="0" w:space="0" w:color="auto"/>
      </w:divBdr>
    </w:div>
    <w:div w:id="193999912">
      <w:bodyDiv w:val="1"/>
      <w:marLeft w:val="0"/>
      <w:marRight w:val="0"/>
      <w:marTop w:val="0"/>
      <w:marBottom w:val="0"/>
      <w:divBdr>
        <w:top w:val="none" w:sz="0" w:space="0" w:color="auto"/>
        <w:left w:val="none" w:sz="0" w:space="0" w:color="auto"/>
        <w:bottom w:val="none" w:sz="0" w:space="0" w:color="auto"/>
        <w:right w:val="none" w:sz="0" w:space="0" w:color="auto"/>
      </w:divBdr>
    </w:div>
    <w:div w:id="194079847">
      <w:bodyDiv w:val="1"/>
      <w:marLeft w:val="0"/>
      <w:marRight w:val="0"/>
      <w:marTop w:val="0"/>
      <w:marBottom w:val="0"/>
      <w:divBdr>
        <w:top w:val="none" w:sz="0" w:space="0" w:color="auto"/>
        <w:left w:val="none" w:sz="0" w:space="0" w:color="auto"/>
        <w:bottom w:val="none" w:sz="0" w:space="0" w:color="auto"/>
        <w:right w:val="none" w:sz="0" w:space="0" w:color="auto"/>
      </w:divBdr>
    </w:div>
    <w:div w:id="194773280">
      <w:bodyDiv w:val="1"/>
      <w:marLeft w:val="0"/>
      <w:marRight w:val="0"/>
      <w:marTop w:val="0"/>
      <w:marBottom w:val="0"/>
      <w:divBdr>
        <w:top w:val="none" w:sz="0" w:space="0" w:color="auto"/>
        <w:left w:val="none" w:sz="0" w:space="0" w:color="auto"/>
        <w:bottom w:val="none" w:sz="0" w:space="0" w:color="auto"/>
        <w:right w:val="none" w:sz="0" w:space="0" w:color="auto"/>
      </w:divBdr>
    </w:div>
    <w:div w:id="196429064">
      <w:bodyDiv w:val="1"/>
      <w:marLeft w:val="0"/>
      <w:marRight w:val="0"/>
      <w:marTop w:val="0"/>
      <w:marBottom w:val="0"/>
      <w:divBdr>
        <w:top w:val="none" w:sz="0" w:space="0" w:color="auto"/>
        <w:left w:val="none" w:sz="0" w:space="0" w:color="auto"/>
        <w:bottom w:val="none" w:sz="0" w:space="0" w:color="auto"/>
        <w:right w:val="none" w:sz="0" w:space="0" w:color="auto"/>
      </w:divBdr>
    </w:div>
    <w:div w:id="197670338">
      <w:bodyDiv w:val="1"/>
      <w:marLeft w:val="0"/>
      <w:marRight w:val="0"/>
      <w:marTop w:val="0"/>
      <w:marBottom w:val="0"/>
      <w:divBdr>
        <w:top w:val="none" w:sz="0" w:space="0" w:color="auto"/>
        <w:left w:val="none" w:sz="0" w:space="0" w:color="auto"/>
        <w:bottom w:val="none" w:sz="0" w:space="0" w:color="auto"/>
        <w:right w:val="none" w:sz="0" w:space="0" w:color="auto"/>
      </w:divBdr>
    </w:div>
    <w:div w:id="199587920">
      <w:bodyDiv w:val="1"/>
      <w:marLeft w:val="0"/>
      <w:marRight w:val="0"/>
      <w:marTop w:val="0"/>
      <w:marBottom w:val="0"/>
      <w:divBdr>
        <w:top w:val="none" w:sz="0" w:space="0" w:color="auto"/>
        <w:left w:val="none" w:sz="0" w:space="0" w:color="auto"/>
        <w:bottom w:val="none" w:sz="0" w:space="0" w:color="auto"/>
        <w:right w:val="none" w:sz="0" w:space="0" w:color="auto"/>
      </w:divBdr>
    </w:div>
    <w:div w:id="200285991">
      <w:bodyDiv w:val="1"/>
      <w:marLeft w:val="0"/>
      <w:marRight w:val="0"/>
      <w:marTop w:val="0"/>
      <w:marBottom w:val="0"/>
      <w:divBdr>
        <w:top w:val="none" w:sz="0" w:space="0" w:color="auto"/>
        <w:left w:val="none" w:sz="0" w:space="0" w:color="auto"/>
        <w:bottom w:val="none" w:sz="0" w:space="0" w:color="auto"/>
        <w:right w:val="none" w:sz="0" w:space="0" w:color="auto"/>
      </w:divBdr>
    </w:div>
    <w:div w:id="201019997">
      <w:bodyDiv w:val="1"/>
      <w:marLeft w:val="0"/>
      <w:marRight w:val="0"/>
      <w:marTop w:val="0"/>
      <w:marBottom w:val="0"/>
      <w:divBdr>
        <w:top w:val="none" w:sz="0" w:space="0" w:color="auto"/>
        <w:left w:val="none" w:sz="0" w:space="0" w:color="auto"/>
        <w:bottom w:val="none" w:sz="0" w:space="0" w:color="auto"/>
        <w:right w:val="none" w:sz="0" w:space="0" w:color="auto"/>
      </w:divBdr>
    </w:div>
    <w:div w:id="201289014">
      <w:bodyDiv w:val="1"/>
      <w:marLeft w:val="0"/>
      <w:marRight w:val="0"/>
      <w:marTop w:val="0"/>
      <w:marBottom w:val="0"/>
      <w:divBdr>
        <w:top w:val="none" w:sz="0" w:space="0" w:color="auto"/>
        <w:left w:val="none" w:sz="0" w:space="0" w:color="auto"/>
        <w:bottom w:val="none" w:sz="0" w:space="0" w:color="auto"/>
        <w:right w:val="none" w:sz="0" w:space="0" w:color="auto"/>
      </w:divBdr>
    </w:div>
    <w:div w:id="201751540">
      <w:bodyDiv w:val="1"/>
      <w:marLeft w:val="0"/>
      <w:marRight w:val="0"/>
      <w:marTop w:val="0"/>
      <w:marBottom w:val="0"/>
      <w:divBdr>
        <w:top w:val="none" w:sz="0" w:space="0" w:color="auto"/>
        <w:left w:val="none" w:sz="0" w:space="0" w:color="auto"/>
        <w:bottom w:val="none" w:sz="0" w:space="0" w:color="auto"/>
        <w:right w:val="none" w:sz="0" w:space="0" w:color="auto"/>
      </w:divBdr>
    </w:div>
    <w:div w:id="20198611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5334398">
      <w:bodyDiv w:val="1"/>
      <w:marLeft w:val="0"/>
      <w:marRight w:val="0"/>
      <w:marTop w:val="0"/>
      <w:marBottom w:val="0"/>
      <w:divBdr>
        <w:top w:val="none" w:sz="0" w:space="0" w:color="auto"/>
        <w:left w:val="none" w:sz="0" w:space="0" w:color="auto"/>
        <w:bottom w:val="none" w:sz="0" w:space="0" w:color="auto"/>
        <w:right w:val="none" w:sz="0" w:space="0" w:color="auto"/>
      </w:divBdr>
    </w:div>
    <w:div w:id="205340238">
      <w:bodyDiv w:val="1"/>
      <w:marLeft w:val="0"/>
      <w:marRight w:val="0"/>
      <w:marTop w:val="0"/>
      <w:marBottom w:val="0"/>
      <w:divBdr>
        <w:top w:val="none" w:sz="0" w:space="0" w:color="auto"/>
        <w:left w:val="none" w:sz="0" w:space="0" w:color="auto"/>
        <w:bottom w:val="none" w:sz="0" w:space="0" w:color="auto"/>
        <w:right w:val="none" w:sz="0" w:space="0" w:color="auto"/>
      </w:divBdr>
    </w:div>
    <w:div w:id="206067392">
      <w:bodyDiv w:val="1"/>
      <w:marLeft w:val="0"/>
      <w:marRight w:val="0"/>
      <w:marTop w:val="0"/>
      <w:marBottom w:val="0"/>
      <w:divBdr>
        <w:top w:val="none" w:sz="0" w:space="0" w:color="auto"/>
        <w:left w:val="none" w:sz="0" w:space="0" w:color="auto"/>
        <w:bottom w:val="none" w:sz="0" w:space="0" w:color="auto"/>
        <w:right w:val="none" w:sz="0" w:space="0" w:color="auto"/>
      </w:divBdr>
    </w:div>
    <w:div w:id="206920318">
      <w:bodyDiv w:val="1"/>
      <w:marLeft w:val="0"/>
      <w:marRight w:val="0"/>
      <w:marTop w:val="0"/>
      <w:marBottom w:val="0"/>
      <w:divBdr>
        <w:top w:val="none" w:sz="0" w:space="0" w:color="auto"/>
        <w:left w:val="none" w:sz="0" w:space="0" w:color="auto"/>
        <w:bottom w:val="none" w:sz="0" w:space="0" w:color="auto"/>
        <w:right w:val="none" w:sz="0" w:space="0" w:color="auto"/>
      </w:divBdr>
    </w:div>
    <w:div w:id="207884515">
      <w:bodyDiv w:val="1"/>
      <w:marLeft w:val="0"/>
      <w:marRight w:val="0"/>
      <w:marTop w:val="0"/>
      <w:marBottom w:val="0"/>
      <w:divBdr>
        <w:top w:val="none" w:sz="0" w:space="0" w:color="auto"/>
        <w:left w:val="none" w:sz="0" w:space="0" w:color="auto"/>
        <w:bottom w:val="none" w:sz="0" w:space="0" w:color="auto"/>
        <w:right w:val="none" w:sz="0" w:space="0" w:color="auto"/>
      </w:divBdr>
    </w:div>
    <w:div w:id="208806632">
      <w:bodyDiv w:val="1"/>
      <w:marLeft w:val="0"/>
      <w:marRight w:val="0"/>
      <w:marTop w:val="0"/>
      <w:marBottom w:val="0"/>
      <w:divBdr>
        <w:top w:val="none" w:sz="0" w:space="0" w:color="auto"/>
        <w:left w:val="none" w:sz="0" w:space="0" w:color="auto"/>
        <w:bottom w:val="none" w:sz="0" w:space="0" w:color="auto"/>
        <w:right w:val="none" w:sz="0" w:space="0" w:color="auto"/>
      </w:divBdr>
    </w:div>
    <w:div w:id="209149434">
      <w:bodyDiv w:val="1"/>
      <w:marLeft w:val="0"/>
      <w:marRight w:val="0"/>
      <w:marTop w:val="0"/>
      <w:marBottom w:val="0"/>
      <w:divBdr>
        <w:top w:val="none" w:sz="0" w:space="0" w:color="auto"/>
        <w:left w:val="none" w:sz="0" w:space="0" w:color="auto"/>
        <w:bottom w:val="none" w:sz="0" w:space="0" w:color="auto"/>
        <w:right w:val="none" w:sz="0" w:space="0" w:color="auto"/>
      </w:divBdr>
    </w:div>
    <w:div w:id="210003416">
      <w:bodyDiv w:val="1"/>
      <w:marLeft w:val="0"/>
      <w:marRight w:val="0"/>
      <w:marTop w:val="0"/>
      <w:marBottom w:val="0"/>
      <w:divBdr>
        <w:top w:val="none" w:sz="0" w:space="0" w:color="auto"/>
        <w:left w:val="none" w:sz="0" w:space="0" w:color="auto"/>
        <w:bottom w:val="none" w:sz="0" w:space="0" w:color="auto"/>
        <w:right w:val="none" w:sz="0" w:space="0" w:color="auto"/>
      </w:divBdr>
    </w:div>
    <w:div w:id="210271758">
      <w:bodyDiv w:val="1"/>
      <w:marLeft w:val="0"/>
      <w:marRight w:val="0"/>
      <w:marTop w:val="0"/>
      <w:marBottom w:val="0"/>
      <w:divBdr>
        <w:top w:val="none" w:sz="0" w:space="0" w:color="auto"/>
        <w:left w:val="none" w:sz="0" w:space="0" w:color="auto"/>
        <w:bottom w:val="none" w:sz="0" w:space="0" w:color="auto"/>
        <w:right w:val="none" w:sz="0" w:space="0" w:color="auto"/>
      </w:divBdr>
    </w:div>
    <w:div w:id="210726750">
      <w:bodyDiv w:val="1"/>
      <w:marLeft w:val="0"/>
      <w:marRight w:val="0"/>
      <w:marTop w:val="0"/>
      <w:marBottom w:val="0"/>
      <w:divBdr>
        <w:top w:val="none" w:sz="0" w:space="0" w:color="auto"/>
        <w:left w:val="none" w:sz="0" w:space="0" w:color="auto"/>
        <w:bottom w:val="none" w:sz="0" w:space="0" w:color="auto"/>
        <w:right w:val="none" w:sz="0" w:space="0" w:color="auto"/>
      </w:divBdr>
    </w:div>
    <w:div w:id="211695891">
      <w:bodyDiv w:val="1"/>
      <w:marLeft w:val="0"/>
      <w:marRight w:val="0"/>
      <w:marTop w:val="0"/>
      <w:marBottom w:val="0"/>
      <w:divBdr>
        <w:top w:val="none" w:sz="0" w:space="0" w:color="auto"/>
        <w:left w:val="none" w:sz="0" w:space="0" w:color="auto"/>
        <w:bottom w:val="none" w:sz="0" w:space="0" w:color="auto"/>
        <w:right w:val="none" w:sz="0" w:space="0" w:color="auto"/>
      </w:divBdr>
    </w:div>
    <w:div w:id="211819250">
      <w:bodyDiv w:val="1"/>
      <w:marLeft w:val="0"/>
      <w:marRight w:val="0"/>
      <w:marTop w:val="0"/>
      <w:marBottom w:val="0"/>
      <w:divBdr>
        <w:top w:val="none" w:sz="0" w:space="0" w:color="auto"/>
        <w:left w:val="none" w:sz="0" w:space="0" w:color="auto"/>
        <w:bottom w:val="none" w:sz="0" w:space="0" w:color="auto"/>
        <w:right w:val="none" w:sz="0" w:space="0" w:color="auto"/>
      </w:divBdr>
    </w:div>
    <w:div w:id="212039812">
      <w:bodyDiv w:val="1"/>
      <w:marLeft w:val="0"/>
      <w:marRight w:val="0"/>
      <w:marTop w:val="0"/>
      <w:marBottom w:val="0"/>
      <w:divBdr>
        <w:top w:val="none" w:sz="0" w:space="0" w:color="auto"/>
        <w:left w:val="none" w:sz="0" w:space="0" w:color="auto"/>
        <w:bottom w:val="none" w:sz="0" w:space="0" w:color="auto"/>
        <w:right w:val="none" w:sz="0" w:space="0" w:color="auto"/>
      </w:divBdr>
    </w:div>
    <w:div w:id="212281030">
      <w:bodyDiv w:val="1"/>
      <w:marLeft w:val="0"/>
      <w:marRight w:val="0"/>
      <w:marTop w:val="0"/>
      <w:marBottom w:val="0"/>
      <w:divBdr>
        <w:top w:val="none" w:sz="0" w:space="0" w:color="auto"/>
        <w:left w:val="none" w:sz="0" w:space="0" w:color="auto"/>
        <w:bottom w:val="none" w:sz="0" w:space="0" w:color="auto"/>
        <w:right w:val="none" w:sz="0" w:space="0" w:color="auto"/>
      </w:divBdr>
    </w:div>
    <w:div w:id="212468894">
      <w:bodyDiv w:val="1"/>
      <w:marLeft w:val="0"/>
      <w:marRight w:val="0"/>
      <w:marTop w:val="0"/>
      <w:marBottom w:val="0"/>
      <w:divBdr>
        <w:top w:val="none" w:sz="0" w:space="0" w:color="auto"/>
        <w:left w:val="none" w:sz="0" w:space="0" w:color="auto"/>
        <w:bottom w:val="none" w:sz="0" w:space="0" w:color="auto"/>
        <w:right w:val="none" w:sz="0" w:space="0" w:color="auto"/>
      </w:divBdr>
    </w:div>
    <w:div w:id="214661412">
      <w:bodyDiv w:val="1"/>
      <w:marLeft w:val="0"/>
      <w:marRight w:val="0"/>
      <w:marTop w:val="0"/>
      <w:marBottom w:val="0"/>
      <w:divBdr>
        <w:top w:val="none" w:sz="0" w:space="0" w:color="auto"/>
        <w:left w:val="none" w:sz="0" w:space="0" w:color="auto"/>
        <w:bottom w:val="none" w:sz="0" w:space="0" w:color="auto"/>
        <w:right w:val="none" w:sz="0" w:space="0" w:color="auto"/>
      </w:divBdr>
    </w:div>
    <w:div w:id="214661851">
      <w:bodyDiv w:val="1"/>
      <w:marLeft w:val="0"/>
      <w:marRight w:val="0"/>
      <w:marTop w:val="0"/>
      <w:marBottom w:val="0"/>
      <w:divBdr>
        <w:top w:val="none" w:sz="0" w:space="0" w:color="auto"/>
        <w:left w:val="none" w:sz="0" w:space="0" w:color="auto"/>
        <w:bottom w:val="none" w:sz="0" w:space="0" w:color="auto"/>
        <w:right w:val="none" w:sz="0" w:space="0" w:color="auto"/>
      </w:divBdr>
    </w:div>
    <w:div w:id="214895998">
      <w:bodyDiv w:val="1"/>
      <w:marLeft w:val="0"/>
      <w:marRight w:val="0"/>
      <w:marTop w:val="0"/>
      <w:marBottom w:val="0"/>
      <w:divBdr>
        <w:top w:val="none" w:sz="0" w:space="0" w:color="auto"/>
        <w:left w:val="none" w:sz="0" w:space="0" w:color="auto"/>
        <w:bottom w:val="none" w:sz="0" w:space="0" w:color="auto"/>
        <w:right w:val="none" w:sz="0" w:space="0" w:color="auto"/>
      </w:divBdr>
    </w:div>
    <w:div w:id="214899934">
      <w:bodyDiv w:val="1"/>
      <w:marLeft w:val="0"/>
      <w:marRight w:val="0"/>
      <w:marTop w:val="0"/>
      <w:marBottom w:val="0"/>
      <w:divBdr>
        <w:top w:val="none" w:sz="0" w:space="0" w:color="auto"/>
        <w:left w:val="none" w:sz="0" w:space="0" w:color="auto"/>
        <w:bottom w:val="none" w:sz="0" w:space="0" w:color="auto"/>
        <w:right w:val="none" w:sz="0" w:space="0" w:color="auto"/>
      </w:divBdr>
    </w:div>
    <w:div w:id="214900958">
      <w:bodyDiv w:val="1"/>
      <w:marLeft w:val="0"/>
      <w:marRight w:val="0"/>
      <w:marTop w:val="0"/>
      <w:marBottom w:val="0"/>
      <w:divBdr>
        <w:top w:val="none" w:sz="0" w:space="0" w:color="auto"/>
        <w:left w:val="none" w:sz="0" w:space="0" w:color="auto"/>
        <w:bottom w:val="none" w:sz="0" w:space="0" w:color="auto"/>
        <w:right w:val="none" w:sz="0" w:space="0" w:color="auto"/>
      </w:divBdr>
    </w:div>
    <w:div w:id="216011186">
      <w:bodyDiv w:val="1"/>
      <w:marLeft w:val="0"/>
      <w:marRight w:val="0"/>
      <w:marTop w:val="0"/>
      <w:marBottom w:val="0"/>
      <w:divBdr>
        <w:top w:val="none" w:sz="0" w:space="0" w:color="auto"/>
        <w:left w:val="none" w:sz="0" w:space="0" w:color="auto"/>
        <w:bottom w:val="none" w:sz="0" w:space="0" w:color="auto"/>
        <w:right w:val="none" w:sz="0" w:space="0" w:color="auto"/>
      </w:divBdr>
    </w:div>
    <w:div w:id="216356163">
      <w:bodyDiv w:val="1"/>
      <w:marLeft w:val="0"/>
      <w:marRight w:val="0"/>
      <w:marTop w:val="0"/>
      <w:marBottom w:val="0"/>
      <w:divBdr>
        <w:top w:val="none" w:sz="0" w:space="0" w:color="auto"/>
        <w:left w:val="none" w:sz="0" w:space="0" w:color="auto"/>
        <w:bottom w:val="none" w:sz="0" w:space="0" w:color="auto"/>
        <w:right w:val="none" w:sz="0" w:space="0" w:color="auto"/>
      </w:divBdr>
    </w:div>
    <w:div w:id="216479803">
      <w:bodyDiv w:val="1"/>
      <w:marLeft w:val="0"/>
      <w:marRight w:val="0"/>
      <w:marTop w:val="0"/>
      <w:marBottom w:val="0"/>
      <w:divBdr>
        <w:top w:val="none" w:sz="0" w:space="0" w:color="auto"/>
        <w:left w:val="none" w:sz="0" w:space="0" w:color="auto"/>
        <w:bottom w:val="none" w:sz="0" w:space="0" w:color="auto"/>
        <w:right w:val="none" w:sz="0" w:space="0" w:color="auto"/>
      </w:divBdr>
    </w:div>
    <w:div w:id="217664449">
      <w:bodyDiv w:val="1"/>
      <w:marLeft w:val="0"/>
      <w:marRight w:val="0"/>
      <w:marTop w:val="0"/>
      <w:marBottom w:val="0"/>
      <w:divBdr>
        <w:top w:val="none" w:sz="0" w:space="0" w:color="auto"/>
        <w:left w:val="none" w:sz="0" w:space="0" w:color="auto"/>
        <w:bottom w:val="none" w:sz="0" w:space="0" w:color="auto"/>
        <w:right w:val="none" w:sz="0" w:space="0" w:color="auto"/>
      </w:divBdr>
    </w:div>
    <w:div w:id="218248045">
      <w:bodyDiv w:val="1"/>
      <w:marLeft w:val="0"/>
      <w:marRight w:val="0"/>
      <w:marTop w:val="0"/>
      <w:marBottom w:val="0"/>
      <w:divBdr>
        <w:top w:val="none" w:sz="0" w:space="0" w:color="auto"/>
        <w:left w:val="none" w:sz="0" w:space="0" w:color="auto"/>
        <w:bottom w:val="none" w:sz="0" w:space="0" w:color="auto"/>
        <w:right w:val="none" w:sz="0" w:space="0" w:color="auto"/>
      </w:divBdr>
    </w:div>
    <w:div w:id="218520657">
      <w:bodyDiv w:val="1"/>
      <w:marLeft w:val="0"/>
      <w:marRight w:val="0"/>
      <w:marTop w:val="0"/>
      <w:marBottom w:val="0"/>
      <w:divBdr>
        <w:top w:val="none" w:sz="0" w:space="0" w:color="auto"/>
        <w:left w:val="none" w:sz="0" w:space="0" w:color="auto"/>
        <w:bottom w:val="none" w:sz="0" w:space="0" w:color="auto"/>
        <w:right w:val="none" w:sz="0" w:space="0" w:color="auto"/>
      </w:divBdr>
    </w:div>
    <w:div w:id="219096016">
      <w:bodyDiv w:val="1"/>
      <w:marLeft w:val="0"/>
      <w:marRight w:val="0"/>
      <w:marTop w:val="0"/>
      <w:marBottom w:val="0"/>
      <w:divBdr>
        <w:top w:val="none" w:sz="0" w:space="0" w:color="auto"/>
        <w:left w:val="none" w:sz="0" w:space="0" w:color="auto"/>
        <w:bottom w:val="none" w:sz="0" w:space="0" w:color="auto"/>
        <w:right w:val="none" w:sz="0" w:space="0" w:color="auto"/>
      </w:divBdr>
    </w:div>
    <w:div w:id="220096755">
      <w:bodyDiv w:val="1"/>
      <w:marLeft w:val="0"/>
      <w:marRight w:val="0"/>
      <w:marTop w:val="0"/>
      <w:marBottom w:val="0"/>
      <w:divBdr>
        <w:top w:val="none" w:sz="0" w:space="0" w:color="auto"/>
        <w:left w:val="none" w:sz="0" w:space="0" w:color="auto"/>
        <w:bottom w:val="none" w:sz="0" w:space="0" w:color="auto"/>
        <w:right w:val="none" w:sz="0" w:space="0" w:color="auto"/>
      </w:divBdr>
    </w:div>
    <w:div w:id="220597161">
      <w:bodyDiv w:val="1"/>
      <w:marLeft w:val="0"/>
      <w:marRight w:val="0"/>
      <w:marTop w:val="0"/>
      <w:marBottom w:val="0"/>
      <w:divBdr>
        <w:top w:val="none" w:sz="0" w:space="0" w:color="auto"/>
        <w:left w:val="none" w:sz="0" w:space="0" w:color="auto"/>
        <w:bottom w:val="none" w:sz="0" w:space="0" w:color="auto"/>
        <w:right w:val="none" w:sz="0" w:space="0" w:color="auto"/>
      </w:divBdr>
    </w:div>
    <w:div w:id="220750672">
      <w:bodyDiv w:val="1"/>
      <w:marLeft w:val="0"/>
      <w:marRight w:val="0"/>
      <w:marTop w:val="0"/>
      <w:marBottom w:val="0"/>
      <w:divBdr>
        <w:top w:val="none" w:sz="0" w:space="0" w:color="auto"/>
        <w:left w:val="none" w:sz="0" w:space="0" w:color="auto"/>
        <w:bottom w:val="none" w:sz="0" w:space="0" w:color="auto"/>
        <w:right w:val="none" w:sz="0" w:space="0" w:color="auto"/>
      </w:divBdr>
    </w:div>
    <w:div w:id="220822783">
      <w:bodyDiv w:val="1"/>
      <w:marLeft w:val="0"/>
      <w:marRight w:val="0"/>
      <w:marTop w:val="0"/>
      <w:marBottom w:val="0"/>
      <w:divBdr>
        <w:top w:val="none" w:sz="0" w:space="0" w:color="auto"/>
        <w:left w:val="none" w:sz="0" w:space="0" w:color="auto"/>
        <w:bottom w:val="none" w:sz="0" w:space="0" w:color="auto"/>
        <w:right w:val="none" w:sz="0" w:space="0" w:color="auto"/>
      </w:divBdr>
    </w:div>
    <w:div w:id="221526845">
      <w:bodyDiv w:val="1"/>
      <w:marLeft w:val="0"/>
      <w:marRight w:val="0"/>
      <w:marTop w:val="0"/>
      <w:marBottom w:val="0"/>
      <w:divBdr>
        <w:top w:val="none" w:sz="0" w:space="0" w:color="auto"/>
        <w:left w:val="none" w:sz="0" w:space="0" w:color="auto"/>
        <w:bottom w:val="none" w:sz="0" w:space="0" w:color="auto"/>
        <w:right w:val="none" w:sz="0" w:space="0" w:color="auto"/>
      </w:divBdr>
    </w:div>
    <w:div w:id="221718915">
      <w:bodyDiv w:val="1"/>
      <w:marLeft w:val="0"/>
      <w:marRight w:val="0"/>
      <w:marTop w:val="0"/>
      <w:marBottom w:val="0"/>
      <w:divBdr>
        <w:top w:val="none" w:sz="0" w:space="0" w:color="auto"/>
        <w:left w:val="none" w:sz="0" w:space="0" w:color="auto"/>
        <w:bottom w:val="none" w:sz="0" w:space="0" w:color="auto"/>
        <w:right w:val="none" w:sz="0" w:space="0" w:color="auto"/>
      </w:divBdr>
    </w:div>
    <w:div w:id="222526237">
      <w:bodyDiv w:val="1"/>
      <w:marLeft w:val="0"/>
      <w:marRight w:val="0"/>
      <w:marTop w:val="0"/>
      <w:marBottom w:val="0"/>
      <w:divBdr>
        <w:top w:val="none" w:sz="0" w:space="0" w:color="auto"/>
        <w:left w:val="none" w:sz="0" w:space="0" w:color="auto"/>
        <w:bottom w:val="none" w:sz="0" w:space="0" w:color="auto"/>
        <w:right w:val="none" w:sz="0" w:space="0" w:color="auto"/>
      </w:divBdr>
    </w:div>
    <w:div w:id="223763621">
      <w:bodyDiv w:val="1"/>
      <w:marLeft w:val="0"/>
      <w:marRight w:val="0"/>
      <w:marTop w:val="0"/>
      <w:marBottom w:val="0"/>
      <w:divBdr>
        <w:top w:val="none" w:sz="0" w:space="0" w:color="auto"/>
        <w:left w:val="none" w:sz="0" w:space="0" w:color="auto"/>
        <w:bottom w:val="none" w:sz="0" w:space="0" w:color="auto"/>
        <w:right w:val="none" w:sz="0" w:space="0" w:color="auto"/>
      </w:divBdr>
    </w:div>
    <w:div w:id="224032977">
      <w:bodyDiv w:val="1"/>
      <w:marLeft w:val="0"/>
      <w:marRight w:val="0"/>
      <w:marTop w:val="0"/>
      <w:marBottom w:val="0"/>
      <w:divBdr>
        <w:top w:val="none" w:sz="0" w:space="0" w:color="auto"/>
        <w:left w:val="none" w:sz="0" w:space="0" w:color="auto"/>
        <w:bottom w:val="none" w:sz="0" w:space="0" w:color="auto"/>
        <w:right w:val="none" w:sz="0" w:space="0" w:color="auto"/>
      </w:divBdr>
    </w:div>
    <w:div w:id="224418583">
      <w:bodyDiv w:val="1"/>
      <w:marLeft w:val="0"/>
      <w:marRight w:val="0"/>
      <w:marTop w:val="0"/>
      <w:marBottom w:val="0"/>
      <w:divBdr>
        <w:top w:val="none" w:sz="0" w:space="0" w:color="auto"/>
        <w:left w:val="none" w:sz="0" w:space="0" w:color="auto"/>
        <w:bottom w:val="none" w:sz="0" w:space="0" w:color="auto"/>
        <w:right w:val="none" w:sz="0" w:space="0" w:color="auto"/>
      </w:divBdr>
    </w:div>
    <w:div w:id="224681967">
      <w:bodyDiv w:val="1"/>
      <w:marLeft w:val="0"/>
      <w:marRight w:val="0"/>
      <w:marTop w:val="0"/>
      <w:marBottom w:val="0"/>
      <w:divBdr>
        <w:top w:val="none" w:sz="0" w:space="0" w:color="auto"/>
        <w:left w:val="none" w:sz="0" w:space="0" w:color="auto"/>
        <w:bottom w:val="none" w:sz="0" w:space="0" w:color="auto"/>
        <w:right w:val="none" w:sz="0" w:space="0" w:color="auto"/>
      </w:divBdr>
    </w:div>
    <w:div w:id="225796267">
      <w:bodyDiv w:val="1"/>
      <w:marLeft w:val="0"/>
      <w:marRight w:val="0"/>
      <w:marTop w:val="0"/>
      <w:marBottom w:val="0"/>
      <w:divBdr>
        <w:top w:val="none" w:sz="0" w:space="0" w:color="auto"/>
        <w:left w:val="none" w:sz="0" w:space="0" w:color="auto"/>
        <w:bottom w:val="none" w:sz="0" w:space="0" w:color="auto"/>
        <w:right w:val="none" w:sz="0" w:space="0" w:color="auto"/>
      </w:divBdr>
    </w:div>
    <w:div w:id="226696593">
      <w:bodyDiv w:val="1"/>
      <w:marLeft w:val="0"/>
      <w:marRight w:val="0"/>
      <w:marTop w:val="0"/>
      <w:marBottom w:val="0"/>
      <w:divBdr>
        <w:top w:val="none" w:sz="0" w:space="0" w:color="auto"/>
        <w:left w:val="none" w:sz="0" w:space="0" w:color="auto"/>
        <w:bottom w:val="none" w:sz="0" w:space="0" w:color="auto"/>
        <w:right w:val="none" w:sz="0" w:space="0" w:color="auto"/>
      </w:divBdr>
    </w:div>
    <w:div w:id="226768083">
      <w:bodyDiv w:val="1"/>
      <w:marLeft w:val="0"/>
      <w:marRight w:val="0"/>
      <w:marTop w:val="0"/>
      <w:marBottom w:val="0"/>
      <w:divBdr>
        <w:top w:val="none" w:sz="0" w:space="0" w:color="auto"/>
        <w:left w:val="none" w:sz="0" w:space="0" w:color="auto"/>
        <w:bottom w:val="none" w:sz="0" w:space="0" w:color="auto"/>
        <w:right w:val="none" w:sz="0" w:space="0" w:color="auto"/>
      </w:divBdr>
    </w:div>
    <w:div w:id="227303736">
      <w:bodyDiv w:val="1"/>
      <w:marLeft w:val="0"/>
      <w:marRight w:val="0"/>
      <w:marTop w:val="0"/>
      <w:marBottom w:val="0"/>
      <w:divBdr>
        <w:top w:val="none" w:sz="0" w:space="0" w:color="auto"/>
        <w:left w:val="none" w:sz="0" w:space="0" w:color="auto"/>
        <w:bottom w:val="none" w:sz="0" w:space="0" w:color="auto"/>
        <w:right w:val="none" w:sz="0" w:space="0" w:color="auto"/>
      </w:divBdr>
    </w:div>
    <w:div w:id="227884716">
      <w:bodyDiv w:val="1"/>
      <w:marLeft w:val="0"/>
      <w:marRight w:val="0"/>
      <w:marTop w:val="0"/>
      <w:marBottom w:val="0"/>
      <w:divBdr>
        <w:top w:val="none" w:sz="0" w:space="0" w:color="auto"/>
        <w:left w:val="none" w:sz="0" w:space="0" w:color="auto"/>
        <w:bottom w:val="none" w:sz="0" w:space="0" w:color="auto"/>
        <w:right w:val="none" w:sz="0" w:space="0" w:color="auto"/>
      </w:divBdr>
    </w:div>
    <w:div w:id="228031482">
      <w:bodyDiv w:val="1"/>
      <w:marLeft w:val="0"/>
      <w:marRight w:val="0"/>
      <w:marTop w:val="0"/>
      <w:marBottom w:val="0"/>
      <w:divBdr>
        <w:top w:val="none" w:sz="0" w:space="0" w:color="auto"/>
        <w:left w:val="none" w:sz="0" w:space="0" w:color="auto"/>
        <w:bottom w:val="none" w:sz="0" w:space="0" w:color="auto"/>
        <w:right w:val="none" w:sz="0" w:space="0" w:color="auto"/>
      </w:divBdr>
    </w:div>
    <w:div w:id="229118240">
      <w:bodyDiv w:val="1"/>
      <w:marLeft w:val="0"/>
      <w:marRight w:val="0"/>
      <w:marTop w:val="0"/>
      <w:marBottom w:val="0"/>
      <w:divBdr>
        <w:top w:val="none" w:sz="0" w:space="0" w:color="auto"/>
        <w:left w:val="none" w:sz="0" w:space="0" w:color="auto"/>
        <w:bottom w:val="none" w:sz="0" w:space="0" w:color="auto"/>
        <w:right w:val="none" w:sz="0" w:space="0" w:color="auto"/>
      </w:divBdr>
    </w:div>
    <w:div w:id="229779978">
      <w:bodyDiv w:val="1"/>
      <w:marLeft w:val="0"/>
      <w:marRight w:val="0"/>
      <w:marTop w:val="0"/>
      <w:marBottom w:val="0"/>
      <w:divBdr>
        <w:top w:val="none" w:sz="0" w:space="0" w:color="auto"/>
        <w:left w:val="none" w:sz="0" w:space="0" w:color="auto"/>
        <w:bottom w:val="none" w:sz="0" w:space="0" w:color="auto"/>
        <w:right w:val="none" w:sz="0" w:space="0" w:color="auto"/>
      </w:divBdr>
    </w:div>
    <w:div w:id="230237113">
      <w:bodyDiv w:val="1"/>
      <w:marLeft w:val="0"/>
      <w:marRight w:val="0"/>
      <w:marTop w:val="0"/>
      <w:marBottom w:val="0"/>
      <w:divBdr>
        <w:top w:val="none" w:sz="0" w:space="0" w:color="auto"/>
        <w:left w:val="none" w:sz="0" w:space="0" w:color="auto"/>
        <w:bottom w:val="none" w:sz="0" w:space="0" w:color="auto"/>
        <w:right w:val="none" w:sz="0" w:space="0" w:color="auto"/>
      </w:divBdr>
    </w:div>
    <w:div w:id="230895397">
      <w:bodyDiv w:val="1"/>
      <w:marLeft w:val="0"/>
      <w:marRight w:val="0"/>
      <w:marTop w:val="0"/>
      <w:marBottom w:val="0"/>
      <w:divBdr>
        <w:top w:val="none" w:sz="0" w:space="0" w:color="auto"/>
        <w:left w:val="none" w:sz="0" w:space="0" w:color="auto"/>
        <w:bottom w:val="none" w:sz="0" w:space="0" w:color="auto"/>
        <w:right w:val="none" w:sz="0" w:space="0" w:color="auto"/>
      </w:divBdr>
    </w:div>
    <w:div w:id="230972372">
      <w:bodyDiv w:val="1"/>
      <w:marLeft w:val="0"/>
      <w:marRight w:val="0"/>
      <w:marTop w:val="0"/>
      <w:marBottom w:val="0"/>
      <w:divBdr>
        <w:top w:val="none" w:sz="0" w:space="0" w:color="auto"/>
        <w:left w:val="none" w:sz="0" w:space="0" w:color="auto"/>
        <w:bottom w:val="none" w:sz="0" w:space="0" w:color="auto"/>
        <w:right w:val="none" w:sz="0" w:space="0" w:color="auto"/>
      </w:divBdr>
    </w:div>
    <w:div w:id="232202026">
      <w:bodyDiv w:val="1"/>
      <w:marLeft w:val="0"/>
      <w:marRight w:val="0"/>
      <w:marTop w:val="0"/>
      <w:marBottom w:val="0"/>
      <w:divBdr>
        <w:top w:val="none" w:sz="0" w:space="0" w:color="auto"/>
        <w:left w:val="none" w:sz="0" w:space="0" w:color="auto"/>
        <w:bottom w:val="none" w:sz="0" w:space="0" w:color="auto"/>
        <w:right w:val="none" w:sz="0" w:space="0" w:color="auto"/>
      </w:divBdr>
    </w:div>
    <w:div w:id="232354372">
      <w:bodyDiv w:val="1"/>
      <w:marLeft w:val="0"/>
      <w:marRight w:val="0"/>
      <w:marTop w:val="0"/>
      <w:marBottom w:val="0"/>
      <w:divBdr>
        <w:top w:val="none" w:sz="0" w:space="0" w:color="auto"/>
        <w:left w:val="none" w:sz="0" w:space="0" w:color="auto"/>
        <w:bottom w:val="none" w:sz="0" w:space="0" w:color="auto"/>
        <w:right w:val="none" w:sz="0" w:space="0" w:color="auto"/>
      </w:divBdr>
    </w:div>
    <w:div w:id="233975504">
      <w:bodyDiv w:val="1"/>
      <w:marLeft w:val="0"/>
      <w:marRight w:val="0"/>
      <w:marTop w:val="0"/>
      <w:marBottom w:val="0"/>
      <w:divBdr>
        <w:top w:val="none" w:sz="0" w:space="0" w:color="auto"/>
        <w:left w:val="none" w:sz="0" w:space="0" w:color="auto"/>
        <w:bottom w:val="none" w:sz="0" w:space="0" w:color="auto"/>
        <w:right w:val="none" w:sz="0" w:space="0" w:color="auto"/>
      </w:divBdr>
    </w:div>
    <w:div w:id="233977714">
      <w:bodyDiv w:val="1"/>
      <w:marLeft w:val="0"/>
      <w:marRight w:val="0"/>
      <w:marTop w:val="0"/>
      <w:marBottom w:val="0"/>
      <w:divBdr>
        <w:top w:val="none" w:sz="0" w:space="0" w:color="auto"/>
        <w:left w:val="none" w:sz="0" w:space="0" w:color="auto"/>
        <w:bottom w:val="none" w:sz="0" w:space="0" w:color="auto"/>
        <w:right w:val="none" w:sz="0" w:space="0" w:color="auto"/>
      </w:divBdr>
    </w:div>
    <w:div w:id="235290678">
      <w:bodyDiv w:val="1"/>
      <w:marLeft w:val="0"/>
      <w:marRight w:val="0"/>
      <w:marTop w:val="0"/>
      <w:marBottom w:val="0"/>
      <w:divBdr>
        <w:top w:val="none" w:sz="0" w:space="0" w:color="auto"/>
        <w:left w:val="none" w:sz="0" w:space="0" w:color="auto"/>
        <w:bottom w:val="none" w:sz="0" w:space="0" w:color="auto"/>
        <w:right w:val="none" w:sz="0" w:space="0" w:color="auto"/>
      </w:divBdr>
    </w:div>
    <w:div w:id="235476257">
      <w:bodyDiv w:val="1"/>
      <w:marLeft w:val="0"/>
      <w:marRight w:val="0"/>
      <w:marTop w:val="0"/>
      <w:marBottom w:val="0"/>
      <w:divBdr>
        <w:top w:val="none" w:sz="0" w:space="0" w:color="auto"/>
        <w:left w:val="none" w:sz="0" w:space="0" w:color="auto"/>
        <w:bottom w:val="none" w:sz="0" w:space="0" w:color="auto"/>
        <w:right w:val="none" w:sz="0" w:space="0" w:color="auto"/>
      </w:divBdr>
    </w:div>
    <w:div w:id="235477939">
      <w:bodyDiv w:val="1"/>
      <w:marLeft w:val="0"/>
      <w:marRight w:val="0"/>
      <w:marTop w:val="0"/>
      <w:marBottom w:val="0"/>
      <w:divBdr>
        <w:top w:val="none" w:sz="0" w:space="0" w:color="auto"/>
        <w:left w:val="none" w:sz="0" w:space="0" w:color="auto"/>
        <w:bottom w:val="none" w:sz="0" w:space="0" w:color="auto"/>
        <w:right w:val="none" w:sz="0" w:space="0" w:color="auto"/>
      </w:divBdr>
    </w:div>
    <w:div w:id="237717065">
      <w:bodyDiv w:val="1"/>
      <w:marLeft w:val="0"/>
      <w:marRight w:val="0"/>
      <w:marTop w:val="0"/>
      <w:marBottom w:val="0"/>
      <w:divBdr>
        <w:top w:val="none" w:sz="0" w:space="0" w:color="auto"/>
        <w:left w:val="none" w:sz="0" w:space="0" w:color="auto"/>
        <w:bottom w:val="none" w:sz="0" w:space="0" w:color="auto"/>
        <w:right w:val="none" w:sz="0" w:space="0" w:color="auto"/>
      </w:divBdr>
    </w:div>
    <w:div w:id="240533089">
      <w:bodyDiv w:val="1"/>
      <w:marLeft w:val="0"/>
      <w:marRight w:val="0"/>
      <w:marTop w:val="0"/>
      <w:marBottom w:val="0"/>
      <w:divBdr>
        <w:top w:val="none" w:sz="0" w:space="0" w:color="auto"/>
        <w:left w:val="none" w:sz="0" w:space="0" w:color="auto"/>
        <w:bottom w:val="none" w:sz="0" w:space="0" w:color="auto"/>
        <w:right w:val="none" w:sz="0" w:space="0" w:color="auto"/>
      </w:divBdr>
    </w:div>
    <w:div w:id="241793269">
      <w:bodyDiv w:val="1"/>
      <w:marLeft w:val="0"/>
      <w:marRight w:val="0"/>
      <w:marTop w:val="0"/>
      <w:marBottom w:val="0"/>
      <w:divBdr>
        <w:top w:val="none" w:sz="0" w:space="0" w:color="auto"/>
        <w:left w:val="none" w:sz="0" w:space="0" w:color="auto"/>
        <w:bottom w:val="none" w:sz="0" w:space="0" w:color="auto"/>
        <w:right w:val="none" w:sz="0" w:space="0" w:color="auto"/>
      </w:divBdr>
    </w:div>
    <w:div w:id="241910919">
      <w:bodyDiv w:val="1"/>
      <w:marLeft w:val="0"/>
      <w:marRight w:val="0"/>
      <w:marTop w:val="0"/>
      <w:marBottom w:val="0"/>
      <w:divBdr>
        <w:top w:val="none" w:sz="0" w:space="0" w:color="auto"/>
        <w:left w:val="none" w:sz="0" w:space="0" w:color="auto"/>
        <w:bottom w:val="none" w:sz="0" w:space="0" w:color="auto"/>
        <w:right w:val="none" w:sz="0" w:space="0" w:color="auto"/>
      </w:divBdr>
    </w:div>
    <w:div w:id="242372580">
      <w:bodyDiv w:val="1"/>
      <w:marLeft w:val="0"/>
      <w:marRight w:val="0"/>
      <w:marTop w:val="0"/>
      <w:marBottom w:val="0"/>
      <w:divBdr>
        <w:top w:val="none" w:sz="0" w:space="0" w:color="auto"/>
        <w:left w:val="none" w:sz="0" w:space="0" w:color="auto"/>
        <w:bottom w:val="none" w:sz="0" w:space="0" w:color="auto"/>
        <w:right w:val="none" w:sz="0" w:space="0" w:color="auto"/>
      </w:divBdr>
    </w:div>
    <w:div w:id="242377391">
      <w:bodyDiv w:val="1"/>
      <w:marLeft w:val="0"/>
      <w:marRight w:val="0"/>
      <w:marTop w:val="0"/>
      <w:marBottom w:val="0"/>
      <w:divBdr>
        <w:top w:val="none" w:sz="0" w:space="0" w:color="auto"/>
        <w:left w:val="none" w:sz="0" w:space="0" w:color="auto"/>
        <w:bottom w:val="none" w:sz="0" w:space="0" w:color="auto"/>
        <w:right w:val="none" w:sz="0" w:space="0" w:color="auto"/>
      </w:divBdr>
    </w:div>
    <w:div w:id="242491076">
      <w:bodyDiv w:val="1"/>
      <w:marLeft w:val="0"/>
      <w:marRight w:val="0"/>
      <w:marTop w:val="0"/>
      <w:marBottom w:val="0"/>
      <w:divBdr>
        <w:top w:val="none" w:sz="0" w:space="0" w:color="auto"/>
        <w:left w:val="none" w:sz="0" w:space="0" w:color="auto"/>
        <w:bottom w:val="none" w:sz="0" w:space="0" w:color="auto"/>
        <w:right w:val="none" w:sz="0" w:space="0" w:color="auto"/>
      </w:divBdr>
    </w:div>
    <w:div w:id="243103314">
      <w:bodyDiv w:val="1"/>
      <w:marLeft w:val="0"/>
      <w:marRight w:val="0"/>
      <w:marTop w:val="0"/>
      <w:marBottom w:val="0"/>
      <w:divBdr>
        <w:top w:val="none" w:sz="0" w:space="0" w:color="auto"/>
        <w:left w:val="none" w:sz="0" w:space="0" w:color="auto"/>
        <w:bottom w:val="none" w:sz="0" w:space="0" w:color="auto"/>
        <w:right w:val="none" w:sz="0" w:space="0" w:color="auto"/>
      </w:divBdr>
    </w:div>
    <w:div w:id="244147574">
      <w:bodyDiv w:val="1"/>
      <w:marLeft w:val="0"/>
      <w:marRight w:val="0"/>
      <w:marTop w:val="0"/>
      <w:marBottom w:val="0"/>
      <w:divBdr>
        <w:top w:val="none" w:sz="0" w:space="0" w:color="auto"/>
        <w:left w:val="none" w:sz="0" w:space="0" w:color="auto"/>
        <w:bottom w:val="none" w:sz="0" w:space="0" w:color="auto"/>
        <w:right w:val="none" w:sz="0" w:space="0" w:color="auto"/>
      </w:divBdr>
    </w:div>
    <w:div w:id="244461124">
      <w:bodyDiv w:val="1"/>
      <w:marLeft w:val="0"/>
      <w:marRight w:val="0"/>
      <w:marTop w:val="0"/>
      <w:marBottom w:val="0"/>
      <w:divBdr>
        <w:top w:val="none" w:sz="0" w:space="0" w:color="auto"/>
        <w:left w:val="none" w:sz="0" w:space="0" w:color="auto"/>
        <w:bottom w:val="none" w:sz="0" w:space="0" w:color="auto"/>
        <w:right w:val="none" w:sz="0" w:space="0" w:color="auto"/>
      </w:divBdr>
    </w:div>
    <w:div w:id="244851174">
      <w:bodyDiv w:val="1"/>
      <w:marLeft w:val="0"/>
      <w:marRight w:val="0"/>
      <w:marTop w:val="0"/>
      <w:marBottom w:val="0"/>
      <w:divBdr>
        <w:top w:val="none" w:sz="0" w:space="0" w:color="auto"/>
        <w:left w:val="none" w:sz="0" w:space="0" w:color="auto"/>
        <w:bottom w:val="none" w:sz="0" w:space="0" w:color="auto"/>
        <w:right w:val="none" w:sz="0" w:space="0" w:color="auto"/>
      </w:divBdr>
    </w:div>
    <w:div w:id="245192752">
      <w:bodyDiv w:val="1"/>
      <w:marLeft w:val="0"/>
      <w:marRight w:val="0"/>
      <w:marTop w:val="0"/>
      <w:marBottom w:val="0"/>
      <w:divBdr>
        <w:top w:val="none" w:sz="0" w:space="0" w:color="auto"/>
        <w:left w:val="none" w:sz="0" w:space="0" w:color="auto"/>
        <w:bottom w:val="none" w:sz="0" w:space="0" w:color="auto"/>
        <w:right w:val="none" w:sz="0" w:space="0" w:color="auto"/>
      </w:divBdr>
    </w:div>
    <w:div w:id="245580627">
      <w:bodyDiv w:val="1"/>
      <w:marLeft w:val="0"/>
      <w:marRight w:val="0"/>
      <w:marTop w:val="0"/>
      <w:marBottom w:val="0"/>
      <w:divBdr>
        <w:top w:val="none" w:sz="0" w:space="0" w:color="auto"/>
        <w:left w:val="none" w:sz="0" w:space="0" w:color="auto"/>
        <w:bottom w:val="none" w:sz="0" w:space="0" w:color="auto"/>
        <w:right w:val="none" w:sz="0" w:space="0" w:color="auto"/>
      </w:divBdr>
    </w:div>
    <w:div w:id="247234332">
      <w:bodyDiv w:val="1"/>
      <w:marLeft w:val="0"/>
      <w:marRight w:val="0"/>
      <w:marTop w:val="0"/>
      <w:marBottom w:val="0"/>
      <w:divBdr>
        <w:top w:val="none" w:sz="0" w:space="0" w:color="auto"/>
        <w:left w:val="none" w:sz="0" w:space="0" w:color="auto"/>
        <w:bottom w:val="none" w:sz="0" w:space="0" w:color="auto"/>
        <w:right w:val="none" w:sz="0" w:space="0" w:color="auto"/>
      </w:divBdr>
    </w:div>
    <w:div w:id="247426042">
      <w:bodyDiv w:val="1"/>
      <w:marLeft w:val="0"/>
      <w:marRight w:val="0"/>
      <w:marTop w:val="0"/>
      <w:marBottom w:val="0"/>
      <w:divBdr>
        <w:top w:val="none" w:sz="0" w:space="0" w:color="auto"/>
        <w:left w:val="none" w:sz="0" w:space="0" w:color="auto"/>
        <w:bottom w:val="none" w:sz="0" w:space="0" w:color="auto"/>
        <w:right w:val="none" w:sz="0" w:space="0" w:color="auto"/>
      </w:divBdr>
    </w:div>
    <w:div w:id="247807543">
      <w:bodyDiv w:val="1"/>
      <w:marLeft w:val="0"/>
      <w:marRight w:val="0"/>
      <w:marTop w:val="0"/>
      <w:marBottom w:val="0"/>
      <w:divBdr>
        <w:top w:val="none" w:sz="0" w:space="0" w:color="auto"/>
        <w:left w:val="none" w:sz="0" w:space="0" w:color="auto"/>
        <w:bottom w:val="none" w:sz="0" w:space="0" w:color="auto"/>
        <w:right w:val="none" w:sz="0" w:space="0" w:color="auto"/>
      </w:divBdr>
    </w:div>
    <w:div w:id="247928775">
      <w:bodyDiv w:val="1"/>
      <w:marLeft w:val="0"/>
      <w:marRight w:val="0"/>
      <w:marTop w:val="0"/>
      <w:marBottom w:val="0"/>
      <w:divBdr>
        <w:top w:val="none" w:sz="0" w:space="0" w:color="auto"/>
        <w:left w:val="none" w:sz="0" w:space="0" w:color="auto"/>
        <w:bottom w:val="none" w:sz="0" w:space="0" w:color="auto"/>
        <w:right w:val="none" w:sz="0" w:space="0" w:color="auto"/>
      </w:divBdr>
    </w:div>
    <w:div w:id="248928907">
      <w:bodyDiv w:val="1"/>
      <w:marLeft w:val="0"/>
      <w:marRight w:val="0"/>
      <w:marTop w:val="0"/>
      <w:marBottom w:val="0"/>
      <w:divBdr>
        <w:top w:val="none" w:sz="0" w:space="0" w:color="auto"/>
        <w:left w:val="none" w:sz="0" w:space="0" w:color="auto"/>
        <w:bottom w:val="none" w:sz="0" w:space="0" w:color="auto"/>
        <w:right w:val="none" w:sz="0" w:space="0" w:color="auto"/>
      </w:divBdr>
    </w:div>
    <w:div w:id="250092037">
      <w:bodyDiv w:val="1"/>
      <w:marLeft w:val="0"/>
      <w:marRight w:val="0"/>
      <w:marTop w:val="0"/>
      <w:marBottom w:val="0"/>
      <w:divBdr>
        <w:top w:val="none" w:sz="0" w:space="0" w:color="auto"/>
        <w:left w:val="none" w:sz="0" w:space="0" w:color="auto"/>
        <w:bottom w:val="none" w:sz="0" w:space="0" w:color="auto"/>
        <w:right w:val="none" w:sz="0" w:space="0" w:color="auto"/>
      </w:divBdr>
    </w:div>
    <w:div w:id="250552138">
      <w:bodyDiv w:val="1"/>
      <w:marLeft w:val="0"/>
      <w:marRight w:val="0"/>
      <w:marTop w:val="0"/>
      <w:marBottom w:val="0"/>
      <w:divBdr>
        <w:top w:val="none" w:sz="0" w:space="0" w:color="auto"/>
        <w:left w:val="none" w:sz="0" w:space="0" w:color="auto"/>
        <w:bottom w:val="none" w:sz="0" w:space="0" w:color="auto"/>
        <w:right w:val="none" w:sz="0" w:space="0" w:color="auto"/>
      </w:divBdr>
    </w:div>
    <w:div w:id="251282464">
      <w:bodyDiv w:val="1"/>
      <w:marLeft w:val="0"/>
      <w:marRight w:val="0"/>
      <w:marTop w:val="0"/>
      <w:marBottom w:val="0"/>
      <w:divBdr>
        <w:top w:val="none" w:sz="0" w:space="0" w:color="auto"/>
        <w:left w:val="none" w:sz="0" w:space="0" w:color="auto"/>
        <w:bottom w:val="none" w:sz="0" w:space="0" w:color="auto"/>
        <w:right w:val="none" w:sz="0" w:space="0" w:color="auto"/>
      </w:divBdr>
    </w:div>
    <w:div w:id="252277571">
      <w:bodyDiv w:val="1"/>
      <w:marLeft w:val="0"/>
      <w:marRight w:val="0"/>
      <w:marTop w:val="0"/>
      <w:marBottom w:val="0"/>
      <w:divBdr>
        <w:top w:val="none" w:sz="0" w:space="0" w:color="auto"/>
        <w:left w:val="none" w:sz="0" w:space="0" w:color="auto"/>
        <w:bottom w:val="none" w:sz="0" w:space="0" w:color="auto"/>
        <w:right w:val="none" w:sz="0" w:space="0" w:color="auto"/>
      </w:divBdr>
    </w:div>
    <w:div w:id="252469785">
      <w:bodyDiv w:val="1"/>
      <w:marLeft w:val="0"/>
      <w:marRight w:val="0"/>
      <w:marTop w:val="0"/>
      <w:marBottom w:val="0"/>
      <w:divBdr>
        <w:top w:val="none" w:sz="0" w:space="0" w:color="auto"/>
        <w:left w:val="none" w:sz="0" w:space="0" w:color="auto"/>
        <w:bottom w:val="none" w:sz="0" w:space="0" w:color="auto"/>
        <w:right w:val="none" w:sz="0" w:space="0" w:color="auto"/>
      </w:divBdr>
    </w:div>
    <w:div w:id="252596081">
      <w:bodyDiv w:val="1"/>
      <w:marLeft w:val="0"/>
      <w:marRight w:val="0"/>
      <w:marTop w:val="0"/>
      <w:marBottom w:val="0"/>
      <w:divBdr>
        <w:top w:val="none" w:sz="0" w:space="0" w:color="auto"/>
        <w:left w:val="none" w:sz="0" w:space="0" w:color="auto"/>
        <w:bottom w:val="none" w:sz="0" w:space="0" w:color="auto"/>
        <w:right w:val="none" w:sz="0" w:space="0" w:color="auto"/>
      </w:divBdr>
    </w:div>
    <w:div w:id="252859546">
      <w:bodyDiv w:val="1"/>
      <w:marLeft w:val="0"/>
      <w:marRight w:val="0"/>
      <w:marTop w:val="0"/>
      <w:marBottom w:val="0"/>
      <w:divBdr>
        <w:top w:val="none" w:sz="0" w:space="0" w:color="auto"/>
        <w:left w:val="none" w:sz="0" w:space="0" w:color="auto"/>
        <w:bottom w:val="none" w:sz="0" w:space="0" w:color="auto"/>
        <w:right w:val="none" w:sz="0" w:space="0" w:color="auto"/>
      </w:divBdr>
    </w:div>
    <w:div w:id="253169250">
      <w:bodyDiv w:val="1"/>
      <w:marLeft w:val="0"/>
      <w:marRight w:val="0"/>
      <w:marTop w:val="0"/>
      <w:marBottom w:val="0"/>
      <w:divBdr>
        <w:top w:val="none" w:sz="0" w:space="0" w:color="auto"/>
        <w:left w:val="none" w:sz="0" w:space="0" w:color="auto"/>
        <w:bottom w:val="none" w:sz="0" w:space="0" w:color="auto"/>
        <w:right w:val="none" w:sz="0" w:space="0" w:color="auto"/>
      </w:divBdr>
    </w:div>
    <w:div w:id="253369811">
      <w:bodyDiv w:val="1"/>
      <w:marLeft w:val="0"/>
      <w:marRight w:val="0"/>
      <w:marTop w:val="0"/>
      <w:marBottom w:val="0"/>
      <w:divBdr>
        <w:top w:val="none" w:sz="0" w:space="0" w:color="auto"/>
        <w:left w:val="none" w:sz="0" w:space="0" w:color="auto"/>
        <w:bottom w:val="none" w:sz="0" w:space="0" w:color="auto"/>
        <w:right w:val="none" w:sz="0" w:space="0" w:color="auto"/>
      </w:divBdr>
    </w:div>
    <w:div w:id="253514213">
      <w:bodyDiv w:val="1"/>
      <w:marLeft w:val="0"/>
      <w:marRight w:val="0"/>
      <w:marTop w:val="0"/>
      <w:marBottom w:val="0"/>
      <w:divBdr>
        <w:top w:val="none" w:sz="0" w:space="0" w:color="auto"/>
        <w:left w:val="none" w:sz="0" w:space="0" w:color="auto"/>
        <w:bottom w:val="none" w:sz="0" w:space="0" w:color="auto"/>
        <w:right w:val="none" w:sz="0" w:space="0" w:color="auto"/>
      </w:divBdr>
    </w:div>
    <w:div w:id="254215555">
      <w:bodyDiv w:val="1"/>
      <w:marLeft w:val="0"/>
      <w:marRight w:val="0"/>
      <w:marTop w:val="0"/>
      <w:marBottom w:val="0"/>
      <w:divBdr>
        <w:top w:val="none" w:sz="0" w:space="0" w:color="auto"/>
        <w:left w:val="none" w:sz="0" w:space="0" w:color="auto"/>
        <w:bottom w:val="none" w:sz="0" w:space="0" w:color="auto"/>
        <w:right w:val="none" w:sz="0" w:space="0" w:color="auto"/>
      </w:divBdr>
    </w:div>
    <w:div w:id="254940474">
      <w:bodyDiv w:val="1"/>
      <w:marLeft w:val="0"/>
      <w:marRight w:val="0"/>
      <w:marTop w:val="0"/>
      <w:marBottom w:val="0"/>
      <w:divBdr>
        <w:top w:val="none" w:sz="0" w:space="0" w:color="auto"/>
        <w:left w:val="none" w:sz="0" w:space="0" w:color="auto"/>
        <w:bottom w:val="none" w:sz="0" w:space="0" w:color="auto"/>
        <w:right w:val="none" w:sz="0" w:space="0" w:color="auto"/>
      </w:divBdr>
    </w:div>
    <w:div w:id="255096474">
      <w:bodyDiv w:val="1"/>
      <w:marLeft w:val="0"/>
      <w:marRight w:val="0"/>
      <w:marTop w:val="0"/>
      <w:marBottom w:val="0"/>
      <w:divBdr>
        <w:top w:val="none" w:sz="0" w:space="0" w:color="auto"/>
        <w:left w:val="none" w:sz="0" w:space="0" w:color="auto"/>
        <w:bottom w:val="none" w:sz="0" w:space="0" w:color="auto"/>
        <w:right w:val="none" w:sz="0" w:space="0" w:color="auto"/>
      </w:divBdr>
    </w:div>
    <w:div w:id="255359383">
      <w:bodyDiv w:val="1"/>
      <w:marLeft w:val="0"/>
      <w:marRight w:val="0"/>
      <w:marTop w:val="0"/>
      <w:marBottom w:val="0"/>
      <w:divBdr>
        <w:top w:val="none" w:sz="0" w:space="0" w:color="auto"/>
        <w:left w:val="none" w:sz="0" w:space="0" w:color="auto"/>
        <w:bottom w:val="none" w:sz="0" w:space="0" w:color="auto"/>
        <w:right w:val="none" w:sz="0" w:space="0" w:color="auto"/>
      </w:divBdr>
    </w:div>
    <w:div w:id="255484989">
      <w:bodyDiv w:val="1"/>
      <w:marLeft w:val="0"/>
      <w:marRight w:val="0"/>
      <w:marTop w:val="0"/>
      <w:marBottom w:val="0"/>
      <w:divBdr>
        <w:top w:val="none" w:sz="0" w:space="0" w:color="auto"/>
        <w:left w:val="none" w:sz="0" w:space="0" w:color="auto"/>
        <w:bottom w:val="none" w:sz="0" w:space="0" w:color="auto"/>
        <w:right w:val="none" w:sz="0" w:space="0" w:color="auto"/>
      </w:divBdr>
    </w:div>
    <w:div w:id="257300266">
      <w:bodyDiv w:val="1"/>
      <w:marLeft w:val="0"/>
      <w:marRight w:val="0"/>
      <w:marTop w:val="0"/>
      <w:marBottom w:val="0"/>
      <w:divBdr>
        <w:top w:val="none" w:sz="0" w:space="0" w:color="auto"/>
        <w:left w:val="none" w:sz="0" w:space="0" w:color="auto"/>
        <w:bottom w:val="none" w:sz="0" w:space="0" w:color="auto"/>
        <w:right w:val="none" w:sz="0" w:space="0" w:color="auto"/>
      </w:divBdr>
    </w:div>
    <w:div w:id="257755749">
      <w:bodyDiv w:val="1"/>
      <w:marLeft w:val="0"/>
      <w:marRight w:val="0"/>
      <w:marTop w:val="0"/>
      <w:marBottom w:val="0"/>
      <w:divBdr>
        <w:top w:val="none" w:sz="0" w:space="0" w:color="auto"/>
        <w:left w:val="none" w:sz="0" w:space="0" w:color="auto"/>
        <w:bottom w:val="none" w:sz="0" w:space="0" w:color="auto"/>
        <w:right w:val="none" w:sz="0" w:space="0" w:color="auto"/>
      </w:divBdr>
    </w:div>
    <w:div w:id="258027269">
      <w:bodyDiv w:val="1"/>
      <w:marLeft w:val="0"/>
      <w:marRight w:val="0"/>
      <w:marTop w:val="0"/>
      <w:marBottom w:val="0"/>
      <w:divBdr>
        <w:top w:val="none" w:sz="0" w:space="0" w:color="auto"/>
        <w:left w:val="none" w:sz="0" w:space="0" w:color="auto"/>
        <w:bottom w:val="none" w:sz="0" w:space="0" w:color="auto"/>
        <w:right w:val="none" w:sz="0" w:space="0" w:color="auto"/>
      </w:divBdr>
    </w:div>
    <w:div w:id="260721013">
      <w:bodyDiv w:val="1"/>
      <w:marLeft w:val="0"/>
      <w:marRight w:val="0"/>
      <w:marTop w:val="0"/>
      <w:marBottom w:val="0"/>
      <w:divBdr>
        <w:top w:val="none" w:sz="0" w:space="0" w:color="auto"/>
        <w:left w:val="none" w:sz="0" w:space="0" w:color="auto"/>
        <w:bottom w:val="none" w:sz="0" w:space="0" w:color="auto"/>
        <w:right w:val="none" w:sz="0" w:space="0" w:color="auto"/>
      </w:divBdr>
    </w:div>
    <w:div w:id="262231035">
      <w:bodyDiv w:val="1"/>
      <w:marLeft w:val="0"/>
      <w:marRight w:val="0"/>
      <w:marTop w:val="0"/>
      <w:marBottom w:val="0"/>
      <w:divBdr>
        <w:top w:val="none" w:sz="0" w:space="0" w:color="auto"/>
        <w:left w:val="none" w:sz="0" w:space="0" w:color="auto"/>
        <w:bottom w:val="none" w:sz="0" w:space="0" w:color="auto"/>
        <w:right w:val="none" w:sz="0" w:space="0" w:color="auto"/>
      </w:divBdr>
    </w:div>
    <w:div w:id="262567564">
      <w:bodyDiv w:val="1"/>
      <w:marLeft w:val="0"/>
      <w:marRight w:val="0"/>
      <w:marTop w:val="0"/>
      <w:marBottom w:val="0"/>
      <w:divBdr>
        <w:top w:val="none" w:sz="0" w:space="0" w:color="auto"/>
        <w:left w:val="none" w:sz="0" w:space="0" w:color="auto"/>
        <w:bottom w:val="none" w:sz="0" w:space="0" w:color="auto"/>
        <w:right w:val="none" w:sz="0" w:space="0" w:color="auto"/>
      </w:divBdr>
    </w:div>
    <w:div w:id="263004378">
      <w:bodyDiv w:val="1"/>
      <w:marLeft w:val="0"/>
      <w:marRight w:val="0"/>
      <w:marTop w:val="0"/>
      <w:marBottom w:val="0"/>
      <w:divBdr>
        <w:top w:val="none" w:sz="0" w:space="0" w:color="auto"/>
        <w:left w:val="none" w:sz="0" w:space="0" w:color="auto"/>
        <w:bottom w:val="none" w:sz="0" w:space="0" w:color="auto"/>
        <w:right w:val="none" w:sz="0" w:space="0" w:color="auto"/>
      </w:divBdr>
    </w:div>
    <w:div w:id="263004766">
      <w:bodyDiv w:val="1"/>
      <w:marLeft w:val="0"/>
      <w:marRight w:val="0"/>
      <w:marTop w:val="0"/>
      <w:marBottom w:val="0"/>
      <w:divBdr>
        <w:top w:val="none" w:sz="0" w:space="0" w:color="auto"/>
        <w:left w:val="none" w:sz="0" w:space="0" w:color="auto"/>
        <w:bottom w:val="none" w:sz="0" w:space="0" w:color="auto"/>
        <w:right w:val="none" w:sz="0" w:space="0" w:color="auto"/>
      </w:divBdr>
    </w:div>
    <w:div w:id="263459418">
      <w:bodyDiv w:val="1"/>
      <w:marLeft w:val="0"/>
      <w:marRight w:val="0"/>
      <w:marTop w:val="0"/>
      <w:marBottom w:val="0"/>
      <w:divBdr>
        <w:top w:val="none" w:sz="0" w:space="0" w:color="auto"/>
        <w:left w:val="none" w:sz="0" w:space="0" w:color="auto"/>
        <w:bottom w:val="none" w:sz="0" w:space="0" w:color="auto"/>
        <w:right w:val="none" w:sz="0" w:space="0" w:color="auto"/>
      </w:divBdr>
    </w:div>
    <w:div w:id="263659395">
      <w:bodyDiv w:val="1"/>
      <w:marLeft w:val="0"/>
      <w:marRight w:val="0"/>
      <w:marTop w:val="0"/>
      <w:marBottom w:val="0"/>
      <w:divBdr>
        <w:top w:val="none" w:sz="0" w:space="0" w:color="auto"/>
        <w:left w:val="none" w:sz="0" w:space="0" w:color="auto"/>
        <w:bottom w:val="none" w:sz="0" w:space="0" w:color="auto"/>
        <w:right w:val="none" w:sz="0" w:space="0" w:color="auto"/>
      </w:divBdr>
    </w:div>
    <w:div w:id="264190535">
      <w:bodyDiv w:val="1"/>
      <w:marLeft w:val="0"/>
      <w:marRight w:val="0"/>
      <w:marTop w:val="0"/>
      <w:marBottom w:val="0"/>
      <w:divBdr>
        <w:top w:val="none" w:sz="0" w:space="0" w:color="auto"/>
        <w:left w:val="none" w:sz="0" w:space="0" w:color="auto"/>
        <w:bottom w:val="none" w:sz="0" w:space="0" w:color="auto"/>
        <w:right w:val="none" w:sz="0" w:space="0" w:color="auto"/>
      </w:divBdr>
    </w:div>
    <w:div w:id="265769907">
      <w:bodyDiv w:val="1"/>
      <w:marLeft w:val="0"/>
      <w:marRight w:val="0"/>
      <w:marTop w:val="0"/>
      <w:marBottom w:val="0"/>
      <w:divBdr>
        <w:top w:val="none" w:sz="0" w:space="0" w:color="auto"/>
        <w:left w:val="none" w:sz="0" w:space="0" w:color="auto"/>
        <w:bottom w:val="none" w:sz="0" w:space="0" w:color="auto"/>
        <w:right w:val="none" w:sz="0" w:space="0" w:color="auto"/>
      </w:divBdr>
    </w:div>
    <w:div w:id="266545296">
      <w:bodyDiv w:val="1"/>
      <w:marLeft w:val="0"/>
      <w:marRight w:val="0"/>
      <w:marTop w:val="0"/>
      <w:marBottom w:val="0"/>
      <w:divBdr>
        <w:top w:val="none" w:sz="0" w:space="0" w:color="auto"/>
        <w:left w:val="none" w:sz="0" w:space="0" w:color="auto"/>
        <w:bottom w:val="none" w:sz="0" w:space="0" w:color="auto"/>
        <w:right w:val="none" w:sz="0" w:space="0" w:color="auto"/>
      </w:divBdr>
    </w:div>
    <w:div w:id="266547533">
      <w:bodyDiv w:val="1"/>
      <w:marLeft w:val="0"/>
      <w:marRight w:val="0"/>
      <w:marTop w:val="0"/>
      <w:marBottom w:val="0"/>
      <w:divBdr>
        <w:top w:val="none" w:sz="0" w:space="0" w:color="auto"/>
        <w:left w:val="none" w:sz="0" w:space="0" w:color="auto"/>
        <w:bottom w:val="none" w:sz="0" w:space="0" w:color="auto"/>
        <w:right w:val="none" w:sz="0" w:space="0" w:color="auto"/>
      </w:divBdr>
    </w:div>
    <w:div w:id="267078687">
      <w:bodyDiv w:val="1"/>
      <w:marLeft w:val="0"/>
      <w:marRight w:val="0"/>
      <w:marTop w:val="0"/>
      <w:marBottom w:val="0"/>
      <w:divBdr>
        <w:top w:val="none" w:sz="0" w:space="0" w:color="auto"/>
        <w:left w:val="none" w:sz="0" w:space="0" w:color="auto"/>
        <w:bottom w:val="none" w:sz="0" w:space="0" w:color="auto"/>
        <w:right w:val="none" w:sz="0" w:space="0" w:color="auto"/>
      </w:divBdr>
    </w:div>
    <w:div w:id="269167738">
      <w:bodyDiv w:val="1"/>
      <w:marLeft w:val="0"/>
      <w:marRight w:val="0"/>
      <w:marTop w:val="0"/>
      <w:marBottom w:val="0"/>
      <w:divBdr>
        <w:top w:val="none" w:sz="0" w:space="0" w:color="auto"/>
        <w:left w:val="none" w:sz="0" w:space="0" w:color="auto"/>
        <w:bottom w:val="none" w:sz="0" w:space="0" w:color="auto"/>
        <w:right w:val="none" w:sz="0" w:space="0" w:color="auto"/>
      </w:divBdr>
    </w:div>
    <w:div w:id="270091552">
      <w:bodyDiv w:val="1"/>
      <w:marLeft w:val="0"/>
      <w:marRight w:val="0"/>
      <w:marTop w:val="0"/>
      <w:marBottom w:val="0"/>
      <w:divBdr>
        <w:top w:val="none" w:sz="0" w:space="0" w:color="auto"/>
        <w:left w:val="none" w:sz="0" w:space="0" w:color="auto"/>
        <w:bottom w:val="none" w:sz="0" w:space="0" w:color="auto"/>
        <w:right w:val="none" w:sz="0" w:space="0" w:color="auto"/>
      </w:divBdr>
    </w:div>
    <w:div w:id="270628471">
      <w:bodyDiv w:val="1"/>
      <w:marLeft w:val="0"/>
      <w:marRight w:val="0"/>
      <w:marTop w:val="0"/>
      <w:marBottom w:val="0"/>
      <w:divBdr>
        <w:top w:val="none" w:sz="0" w:space="0" w:color="auto"/>
        <w:left w:val="none" w:sz="0" w:space="0" w:color="auto"/>
        <w:bottom w:val="none" w:sz="0" w:space="0" w:color="auto"/>
        <w:right w:val="none" w:sz="0" w:space="0" w:color="auto"/>
      </w:divBdr>
    </w:div>
    <w:div w:id="270821415">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1909087">
      <w:bodyDiv w:val="1"/>
      <w:marLeft w:val="0"/>
      <w:marRight w:val="0"/>
      <w:marTop w:val="0"/>
      <w:marBottom w:val="0"/>
      <w:divBdr>
        <w:top w:val="none" w:sz="0" w:space="0" w:color="auto"/>
        <w:left w:val="none" w:sz="0" w:space="0" w:color="auto"/>
        <w:bottom w:val="none" w:sz="0" w:space="0" w:color="auto"/>
        <w:right w:val="none" w:sz="0" w:space="0" w:color="auto"/>
      </w:divBdr>
    </w:div>
    <w:div w:id="272440067">
      <w:bodyDiv w:val="1"/>
      <w:marLeft w:val="0"/>
      <w:marRight w:val="0"/>
      <w:marTop w:val="0"/>
      <w:marBottom w:val="0"/>
      <w:divBdr>
        <w:top w:val="none" w:sz="0" w:space="0" w:color="auto"/>
        <w:left w:val="none" w:sz="0" w:space="0" w:color="auto"/>
        <w:bottom w:val="none" w:sz="0" w:space="0" w:color="auto"/>
        <w:right w:val="none" w:sz="0" w:space="0" w:color="auto"/>
      </w:divBdr>
    </w:div>
    <w:div w:id="274598029">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955895">
      <w:bodyDiv w:val="1"/>
      <w:marLeft w:val="0"/>
      <w:marRight w:val="0"/>
      <w:marTop w:val="0"/>
      <w:marBottom w:val="0"/>
      <w:divBdr>
        <w:top w:val="none" w:sz="0" w:space="0" w:color="auto"/>
        <w:left w:val="none" w:sz="0" w:space="0" w:color="auto"/>
        <w:bottom w:val="none" w:sz="0" w:space="0" w:color="auto"/>
        <w:right w:val="none" w:sz="0" w:space="0" w:color="auto"/>
      </w:divBdr>
    </w:div>
    <w:div w:id="278071943">
      <w:bodyDiv w:val="1"/>
      <w:marLeft w:val="0"/>
      <w:marRight w:val="0"/>
      <w:marTop w:val="0"/>
      <w:marBottom w:val="0"/>
      <w:divBdr>
        <w:top w:val="none" w:sz="0" w:space="0" w:color="auto"/>
        <w:left w:val="none" w:sz="0" w:space="0" w:color="auto"/>
        <w:bottom w:val="none" w:sz="0" w:space="0" w:color="auto"/>
        <w:right w:val="none" w:sz="0" w:space="0" w:color="auto"/>
      </w:divBdr>
    </w:div>
    <w:div w:id="278488828">
      <w:bodyDiv w:val="1"/>
      <w:marLeft w:val="0"/>
      <w:marRight w:val="0"/>
      <w:marTop w:val="0"/>
      <w:marBottom w:val="0"/>
      <w:divBdr>
        <w:top w:val="none" w:sz="0" w:space="0" w:color="auto"/>
        <w:left w:val="none" w:sz="0" w:space="0" w:color="auto"/>
        <w:bottom w:val="none" w:sz="0" w:space="0" w:color="auto"/>
        <w:right w:val="none" w:sz="0" w:space="0" w:color="auto"/>
      </w:divBdr>
    </w:div>
    <w:div w:id="281151748">
      <w:bodyDiv w:val="1"/>
      <w:marLeft w:val="0"/>
      <w:marRight w:val="0"/>
      <w:marTop w:val="0"/>
      <w:marBottom w:val="0"/>
      <w:divBdr>
        <w:top w:val="none" w:sz="0" w:space="0" w:color="auto"/>
        <w:left w:val="none" w:sz="0" w:space="0" w:color="auto"/>
        <w:bottom w:val="none" w:sz="0" w:space="0" w:color="auto"/>
        <w:right w:val="none" w:sz="0" w:space="0" w:color="auto"/>
      </w:divBdr>
    </w:div>
    <w:div w:id="281615633">
      <w:bodyDiv w:val="1"/>
      <w:marLeft w:val="0"/>
      <w:marRight w:val="0"/>
      <w:marTop w:val="0"/>
      <w:marBottom w:val="0"/>
      <w:divBdr>
        <w:top w:val="none" w:sz="0" w:space="0" w:color="auto"/>
        <w:left w:val="none" w:sz="0" w:space="0" w:color="auto"/>
        <w:bottom w:val="none" w:sz="0" w:space="0" w:color="auto"/>
        <w:right w:val="none" w:sz="0" w:space="0" w:color="auto"/>
      </w:divBdr>
    </w:div>
    <w:div w:id="281965238">
      <w:bodyDiv w:val="1"/>
      <w:marLeft w:val="0"/>
      <w:marRight w:val="0"/>
      <w:marTop w:val="0"/>
      <w:marBottom w:val="0"/>
      <w:divBdr>
        <w:top w:val="none" w:sz="0" w:space="0" w:color="auto"/>
        <w:left w:val="none" w:sz="0" w:space="0" w:color="auto"/>
        <w:bottom w:val="none" w:sz="0" w:space="0" w:color="auto"/>
        <w:right w:val="none" w:sz="0" w:space="0" w:color="auto"/>
      </w:divBdr>
    </w:div>
    <w:div w:id="282615703">
      <w:bodyDiv w:val="1"/>
      <w:marLeft w:val="0"/>
      <w:marRight w:val="0"/>
      <w:marTop w:val="0"/>
      <w:marBottom w:val="0"/>
      <w:divBdr>
        <w:top w:val="none" w:sz="0" w:space="0" w:color="auto"/>
        <w:left w:val="none" w:sz="0" w:space="0" w:color="auto"/>
        <w:bottom w:val="none" w:sz="0" w:space="0" w:color="auto"/>
        <w:right w:val="none" w:sz="0" w:space="0" w:color="auto"/>
      </w:divBdr>
    </w:div>
    <w:div w:id="282929114">
      <w:bodyDiv w:val="1"/>
      <w:marLeft w:val="0"/>
      <w:marRight w:val="0"/>
      <w:marTop w:val="0"/>
      <w:marBottom w:val="0"/>
      <w:divBdr>
        <w:top w:val="none" w:sz="0" w:space="0" w:color="auto"/>
        <w:left w:val="none" w:sz="0" w:space="0" w:color="auto"/>
        <w:bottom w:val="none" w:sz="0" w:space="0" w:color="auto"/>
        <w:right w:val="none" w:sz="0" w:space="0" w:color="auto"/>
      </w:divBdr>
    </w:div>
    <w:div w:id="283466005">
      <w:bodyDiv w:val="1"/>
      <w:marLeft w:val="0"/>
      <w:marRight w:val="0"/>
      <w:marTop w:val="0"/>
      <w:marBottom w:val="0"/>
      <w:divBdr>
        <w:top w:val="none" w:sz="0" w:space="0" w:color="auto"/>
        <w:left w:val="none" w:sz="0" w:space="0" w:color="auto"/>
        <w:bottom w:val="none" w:sz="0" w:space="0" w:color="auto"/>
        <w:right w:val="none" w:sz="0" w:space="0" w:color="auto"/>
      </w:divBdr>
    </w:div>
    <w:div w:id="283852963">
      <w:bodyDiv w:val="1"/>
      <w:marLeft w:val="0"/>
      <w:marRight w:val="0"/>
      <w:marTop w:val="0"/>
      <w:marBottom w:val="0"/>
      <w:divBdr>
        <w:top w:val="none" w:sz="0" w:space="0" w:color="auto"/>
        <w:left w:val="none" w:sz="0" w:space="0" w:color="auto"/>
        <w:bottom w:val="none" w:sz="0" w:space="0" w:color="auto"/>
        <w:right w:val="none" w:sz="0" w:space="0" w:color="auto"/>
      </w:divBdr>
    </w:div>
    <w:div w:id="284772345">
      <w:bodyDiv w:val="1"/>
      <w:marLeft w:val="0"/>
      <w:marRight w:val="0"/>
      <w:marTop w:val="0"/>
      <w:marBottom w:val="0"/>
      <w:divBdr>
        <w:top w:val="none" w:sz="0" w:space="0" w:color="auto"/>
        <w:left w:val="none" w:sz="0" w:space="0" w:color="auto"/>
        <w:bottom w:val="none" w:sz="0" w:space="0" w:color="auto"/>
        <w:right w:val="none" w:sz="0" w:space="0" w:color="auto"/>
      </w:divBdr>
    </w:div>
    <w:div w:id="285237760">
      <w:bodyDiv w:val="1"/>
      <w:marLeft w:val="0"/>
      <w:marRight w:val="0"/>
      <w:marTop w:val="0"/>
      <w:marBottom w:val="0"/>
      <w:divBdr>
        <w:top w:val="none" w:sz="0" w:space="0" w:color="auto"/>
        <w:left w:val="none" w:sz="0" w:space="0" w:color="auto"/>
        <w:bottom w:val="none" w:sz="0" w:space="0" w:color="auto"/>
        <w:right w:val="none" w:sz="0" w:space="0" w:color="auto"/>
      </w:divBdr>
    </w:div>
    <w:div w:id="285241593">
      <w:bodyDiv w:val="1"/>
      <w:marLeft w:val="0"/>
      <w:marRight w:val="0"/>
      <w:marTop w:val="0"/>
      <w:marBottom w:val="0"/>
      <w:divBdr>
        <w:top w:val="none" w:sz="0" w:space="0" w:color="auto"/>
        <w:left w:val="none" w:sz="0" w:space="0" w:color="auto"/>
        <w:bottom w:val="none" w:sz="0" w:space="0" w:color="auto"/>
        <w:right w:val="none" w:sz="0" w:space="0" w:color="auto"/>
      </w:divBdr>
    </w:div>
    <w:div w:id="285282148">
      <w:bodyDiv w:val="1"/>
      <w:marLeft w:val="0"/>
      <w:marRight w:val="0"/>
      <w:marTop w:val="0"/>
      <w:marBottom w:val="0"/>
      <w:divBdr>
        <w:top w:val="none" w:sz="0" w:space="0" w:color="auto"/>
        <w:left w:val="none" w:sz="0" w:space="0" w:color="auto"/>
        <w:bottom w:val="none" w:sz="0" w:space="0" w:color="auto"/>
        <w:right w:val="none" w:sz="0" w:space="0" w:color="auto"/>
      </w:divBdr>
    </w:div>
    <w:div w:id="286544635">
      <w:bodyDiv w:val="1"/>
      <w:marLeft w:val="0"/>
      <w:marRight w:val="0"/>
      <w:marTop w:val="0"/>
      <w:marBottom w:val="0"/>
      <w:divBdr>
        <w:top w:val="none" w:sz="0" w:space="0" w:color="auto"/>
        <w:left w:val="none" w:sz="0" w:space="0" w:color="auto"/>
        <w:bottom w:val="none" w:sz="0" w:space="0" w:color="auto"/>
        <w:right w:val="none" w:sz="0" w:space="0" w:color="auto"/>
      </w:divBdr>
    </w:div>
    <w:div w:id="287782281">
      <w:bodyDiv w:val="1"/>
      <w:marLeft w:val="0"/>
      <w:marRight w:val="0"/>
      <w:marTop w:val="0"/>
      <w:marBottom w:val="0"/>
      <w:divBdr>
        <w:top w:val="none" w:sz="0" w:space="0" w:color="auto"/>
        <w:left w:val="none" w:sz="0" w:space="0" w:color="auto"/>
        <w:bottom w:val="none" w:sz="0" w:space="0" w:color="auto"/>
        <w:right w:val="none" w:sz="0" w:space="0" w:color="auto"/>
      </w:divBdr>
    </w:div>
    <w:div w:id="288056323">
      <w:bodyDiv w:val="1"/>
      <w:marLeft w:val="0"/>
      <w:marRight w:val="0"/>
      <w:marTop w:val="0"/>
      <w:marBottom w:val="0"/>
      <w:divBdr>
        <w:top w:val="none" w:sz="0" w:space="0" w:color="auto"/>
        <w:left w:val="none" w:sz="0" w:space="0" w:color="auto"/>
        <w:bottom w:val="none" w:sz="0" w:space="0" w:color="auto"/>
        <w:right w:val="none" w:sz="0" w:space="0" w:color="auto"/>
      </w:divBdr>
    </w:div>
    <w:div w:id="288584181">
      <w:bodyDiv w:val="1"/>
      <w:marLeft w:val="0"/>
      <w:marRight w:val="0"/>
      <w:marTop w:val="0"/>
      <w:marBottom w:val="0"/>
      <w:divBdr>
        <w:top w:val="none" w:sz="0" w:space="0" w:color="auto"/>
        <w:left w:val="none" w:sz="0" w:space="0" w:color="auto"/>
        <w:bottom w:val="none" w:sz="0" w:space="0" w:color="auto"/>
        <w:right w:val="none" w:sz="0" w:space="0" w:color="auto"/>
      </w:divBdr>
    </w:div>
    <w:div w:id="289089585">
      <w:bodyDiv w:val="1"/>
      <w:marLeft w:val="0"/>
      <w:marRight w:val="0"/>
      <w:marTop w:val="0"/>
      <w:marBottom w:val="0"/>
      <w:divBdr>
        <w:top w:val="none" w:sz="0" w:space="0" w:color="auto"/>
        <w:left w:val="none" w:sz="0" w:space="0" w:color="auto"/>
        <w:bottom w:val="none" w:sz="0" w:space="0" w:color="auto"/>
        <w:right w:val="none" w:sz="0" w:space="0" w:color="auto"/>
      </w:divBdr>
    </w:div>
    <w:div w:id="289678330">
      <w:bodyDiv w:val="1"/>
      <w:marLeft w:val="0"/>
      <w:marRight w:val="0"/>
      <w:marTop w:val="0"/>
      <w:marBottom w:val="0"/>
      <w:divBdr>
        <w:top w:val="none" w:sz="0" w:space="0" w:color="auto"/>
        <w:left w:val="none" w:sz="0" w:space="0" w:color="auto"/>
        <w:bottom w:val="none" w:sz="0" w:space="0" w:color="auto"/>
        <w:right w:val="none" w:sz="0" w:space="0" w:color="auto"/>
      </w:divBdr>
    </w:div>
    <w:div w:id="289747797">
      <w:bodyDiv w:val="1"/>
      <w:marLeft w:val="0"/>
      <w:marRight w:val="0"/>
      <w:marTop w:val="0"/>
      <w:marBottom w:val="0"/>
      <w:divBdr>
        <w:top w:val="none" w:sz="0" w:space="0" w:color="auto"/>
        <w:left w:val="none" w:sz="0" w:space="0" w:color="auto"/>
        <w:bottom w:val="none" w:sz="0" w:space="0" w:color="auto"/>
        <w:right w:val="none" w:sz="0" w:space="0" w:color="auto"/>
      </w:divBdr>
    </w:div>
    <w:div w:id="290525552">
      <w:bodyDiv w:val="1"/>
      <w:marLeft w:val="0"/>
      <w:marRight w:val="0"/>
      <w:marTop w:val="0"/>
      <w:marBottom w:val="0"/>
      <w:divBdr>
        <w:top w:val="none" w:sz="0" w:space="0" w:color="auto"/>
        <w:left w:val="none" w:sz="0" w:space="0" w:color="auto"/>
        <w:bottom w:val="none" w:sz="0" w:space="0" w:color="auto"/>
        <w:right w:val="none" w:sz="0" w:space="0" w:color="auto"/>
      </w:divBdr>
    </w:div>
    <w:div w:id="290595360">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2448234">
      <w:bodyDiv w:val="1"/>
      <w:marLeft w:val="0"/>
      <w:marRight w:val="0"/>
      <w:marTop w:val="0"/>
      <w:marBottom w:val="0"/>
      <w:divBdr>
        <w:top w:val="none" w:sz="0" w:space="0" w:color="auto"/>
        <w:left w:val="none" w:sz="0" w:space="0" w:color="auto"/>
        <w:bottom w:val="none" w:sz="0" w:space="0" w:color="auto"/>
        <w:right w:val="none" w:sz="0" w:space="0" w:color="auto"/>
      </w:divBdr>
    </w:div>
    <w:div w:id="292906637">
      <w:bodyDiv w:val="1"/>
      <w:marLeft w:val="0"/>
      <w:marRight w:val="0"/>
      <w:marTop w:val="0"/>
      <w:marBottom w:val="0"/>
      <w:divBdr>
        <w:top w:val="none" w:sz="0" w:space="0" w:color="auto"/>
        <w:left w:val="none" w:sz="0" w:space="0" w:color="auto"/>
        <w:bottom w:val="none" w:sz="0" w:space="0" w:color="auto"/>
        <w:right w:val="none" w:sz="0" w:space="0" w:color="auto"/>
      </w:divBdr>
    </w:div>
    <w:div w:id="293679655">
      <w:bodyDiv w:val="1"/>
      <w:marLeft w:val="0"/>
      <w:marRight w:val="0"/>
      <w:marTop w:val="0"/>
      <w:marBottom w:val="0"/>
      <w:divBdr>
        <w:top w:val="none" w:sz="0" w:space="0" w:color="auto"/>
        <w:left w:val="none" w:sz="0" w:space="0" w:color="auto"/>
        <w:bottom w:val="none" w:sz="0" w:space="0" w:color="auto"/>
        <w:right w:val="none" w:sz="0" w:space="0" w:color="auto"/>
      </w:divBdr>
    </w:div>
    <w:div w:id="294063517">
      <w:bodyDiv w:val="1"/>
      <w:marLeft w:val="0"/>
      <w:marRight w:val="0"/>
      <w:marTop w:val="0"/>
      <w:marBottom w:val="0"/>
      <w:divBdr>
        <w:top w:val="none" w:sz="0" w:space="0" w:color="auto"/>
        <w:left w:val="none" w:sz="0" w:space="0" w:color="auto"/>
        <w:bottom w:val="none" w:sz="0" w:space="0" w:color="auto"/>
        <w:right w:val="none" w:sz="0" w:space="0" w:color="auto"/>
      </w:divBdr>
    </w:div>
    <w:div w:id="294726041">
      <w:bodyDiv w:val="1"/>
      <w:marLeft w:val="0"/>
      <w:marRight w:val="0"/>
      <w:marTop w:val="0"/>
      <w:marBottom w:val="0"/>
      <w:divBdr>
        <w:top w:val="none" w:sz="0" w:space="0" w:color="auto"/>
        <w:left w:val="none" w:sz="0" w:space="0" w:color="auto"/>
        <w:bottom w:val="none" w:sz="0" w:space="0" w:color="auto"/>
        <w:right w:val="none" w:sz="0" w:space="0" w:color="auto"/>
      </w:divBdr>
    </w:div>
    <w:div w:id="295794475">
      <w:bodyDiv w:val="1"/>
      <w:marLeft w:val="0"/>
      <w:marRight w:val="0"/>
      <w:marTop w:val="0"/>
      <w:marBottom w:val="0"/>
      <w:divBdr>
        <w:top w:val="none" w:sz="0" w:space="0" w:color="auto"/>
        <w:left w:val="none" w:sz="0" w:space="0" w:color="auto"/>
        <w:bottom w:val="none" w:sz="0" w:space="0" w:color="auto"/>
        <w:right w:val="none" w:sz="0" w:space="0" w:color="auto"/>
      </w:divBdr>
    </w:div>
    <w:div w:id="299191195">
      <w:bodyDiv w:val="1"/>
      <w:marLeft w:val="0"/>
      <w:marRight w:val="0"/>
      <w:marTop w:val="0"/>
      <w:marBottom w:val="0"/>
      <w:divBdr>
        <w:top w:val="none" w:sz="0" w:space="0" w:color="auto"/>
        <w:left w:val="none" w:sz="0" w:space="0" w:color="auto"/>
        <w:bottom w:val="none" w:sz="0" w:space="0" w:color="auto"/>
        <w:right w:val="none" w:sz="0" w:space="0" w:color="auto"/>
      </w:divBdr>
    </w:div>
    <w:div w:id="299581979">
      <w:bodyDiv w:val="1"/>
      <w:marLeft w:val="0"/>
      <w:marRight w:val="0"/>
      <w:marTop w:val="0"/>
      <w:marBottom w:val="0"/>
      <w:divBdr>
        <w:top w:val="none" w:sz="0" w:space="0" w:color="auto"/>
        <w:left w:val="none" w:sz="0" w:space="0" w:color="auto"/>
        <w:bottom w:val="none" w:sz="0" w:space="0" w:color="auto"/>
        <w:right w:val="none" w:sz="0" w:space="0" w:color="auto"/>
      </w:divBdr>
    </w:div>
    <w:div w:id="299766491">
      <w:bodyDiv w:val="1"/>
      <w:marLeft w:val="0"/>
      <w:marRight w:val="0"/>
      <w:marTop w:val="0"/>
      <w:marBottom w:val="0"/>
      <w:divBdr>
        <w:top w:val="none" w:sz="0" w:space="0" w:color="auto"/>
        <w:left w:val="none" w:sz="0" w:space="0" w:color="auto"/>
        <w:bottom w:val="none" w:sz="0" w:space="0" w:color="auto"/>
        <w:right w:val="none" w:sz="0" w:space="0" w:color="auto"/>
      </w:divBdr>
    </w:div>
    <w:div w:id="300116211">
      <w:bodyDiv w:val="1"/>
      <w:marLeft w:val="0"/>
      <w:marRight w:val="0"/>
      <w:marTop w:val="0"/>
      <w:marBottom w:val="0"/>
      <w:divBdr>
        <w:top w:val="none" w:sz="0" w:space="0" w:color="auto"/>
        <w:left w:val="none" w:sz="0" w:space="0" w:color="auto"/>
        <w:bottom w:val="none" w:sz="0" w:space="0" w:color="auto"/>
        <w:right w:val="none" w:sz="0" w:space="0" w:color="auto"/>
      </w:divBdr>
    </w:div>
    <w:div w:id="300118531">
      <w:bodyDiv w:val="1"/>
      <w:marLeft w:val="0"/>
      <w:marRight w:val="0"/>
      <w:marTop w:val="0"/>
      <w:marBottom w:val="0"/>
      <w:divBdr>
        <w:top w:val="none" w:sz="0" w:space="0" w:color="auto"/>
        <w:left w:val="none" w:sz="0" w:space="0" w:color="auto"/>
        <w:bottom w:val="none" w:sz="0" w:space="0" w:color="auto"/>
        <w:right w:val="none" w:sz="0" w:space="0" w:color="auto"/>
      </w:divBdr>
    </w:div>
    <w:div w:id="301425541">
      <w:bodyDiv w:val="1"/>
      <w:marLeft w:val="0"/>
      <w:marRight w:val="0"/>
      <w:marTop w:val="0"/>
      <w:marBottom w:val="0"/>
      <w:divBdr>
        <w:top w:val="none" w:sz="0" w:space="0" w:color="auto"/>
        <w:left w:val="none" w:sz="0" w:space="0" w:color="auto"/>
        <w:bottom w:val="none" w:sz="0" w:space="0" w:color="auto"/>
        <w:right w:val="none" w:sz="0" w:space="0" w:color="auto"/>
      </w:divBdr>
    </w:div>
    <w:div w:id="301931546">
      <w:bodyDiv w:val="1"/>
      <w:marLeft w:val="0"/>
      <w:marRight w:val="0"/>
      <w:marTop w:val="0"/>
      <w:marBottom w:val="0"/>
      <w:divBdr>
        <w:top w:val="none" w:sz="0" w:space="0" w:color="auto"/>
        <w:left w:val="none" w:sz="0" w:space="0" w:color="auto"/>
        <w:bottom w:val="none" w:sz="0" w:space="0" w:color="auto"/>
        <w:right w:val="none" w:sz="0" w:space="0" w:color="auto"/>
      </w:divBdr>
    </w:div>
    <w:div w:id="303774812">
      <w:bodyDiv w:val="1"/>
      <w:marLeft w:val="0"/>
      <w:marRight w:val="0"/>
      <w:marTop w:val="0"/>
      <w:marBottom w:val="0"/>
      <w:divBdr>
        <w:top w:val="none" w:sz="0" w:space="0" w:color="auto"/>
        <w:left w:val="none" w:sz="0" w:space="0" w:color="auto"/>
        <w:bottom w:val="none" w:sz="0" w:space="0" w:color="auto"/>
        <w:right w:val="none" w:sz="0" w:space="0" w:color="auto"/>
      </w:divBdr>
    </w:div>
    <w:div w:id="303969011">
      <w:bodyDiv w:val="1"/>
      <w:marLeft w:val="0"/>
      <w:marRight w:val="0"/>
      <w:marTop w:val="0"/>
      <w:marBottom w:val="0"/>
      <w:divBdr>
        <w:top w:val="none" w:sz="0" w:space="0" w:color="auto"/>
        <w:left w:val="none" w:sz="0" w:space="0" w:color="auto"/>
        <w:bottom w:val="none" w:sz="0" w:space="0" w:color="auto"/>
        <w:right w:val="none" w:sz="0" w:space="0" w:color="auto"/>
      </w:divBdr>
    </w:div>
    <w:div w:id="304044234">
      <w:bodyDiv w:val="1"/>
      <w:marLeft w:val="0"/>
      <w:marRight w:val="0"/>
      <w:marTop w:val="0"/>
      <w:marBottom w:val="0"/>
      <w:divBdr>
        <w:top w:val="none" w:sz="0" w:space="0" w:color="auto"/>
        <w:left w:val="none" w:sz="0" w:space="0" w:color="auto"/>
        <w:bottom w:val="none" w:sz="0" w:space="0" w:color="auto"/>
        <w:right w:val="none" w:sz="0" w:space="0" w:color="auto"/>
      </w:divBdr>
    </w:div>
    <w:div w:id="304241621">
      <w:bodyDiv w:val="1"/>
      <w:marLeft w:val="0"/>
      <w:marRight w:val="0"/>
      <w:marTop w:val="0"/>
      <w:marBottom w:val="0"/>
      <w:divBdr>
        <w:top w:val="none" w:sz="0" w:space="0" w:color="auto"/>
        <w:left w:val="none" w:sz="0" w:space="0" w:color="auto"/>
        <w:bottom w:val="none" w:sz="0" w:space="0" w:color="auto"/>
        <w:right w:val="none" w:sz="0" w:space="0" w:color="auto"/>
      </w:divBdr>
    </w:div>
    <w:div w:id="304311976">
      <w:bodyDiv w:val="1"/>
      <w:marLeft w:val="0"/>
      <w:marRight w:val="0"/>
      <w:marTop w:val="0"/>
      <w:marBottom w:val="0"/>
      <w:divBdr>
        <w:top w:val="none" w:sz="0" w:space="0" w:color="auto"/>
        <w:left w:val="none" w:sz="0" w:space="0" w:color="auto"/>
        <w:bottom w:val="none" w:sz="0" w:space="0" w:color="auto"/>
        <w:right w:val="none" w:sz="0" w:space="0" w:color="auto"/>
      </w:divBdr>
    </w:div>
    <w:div w:id="304700781">
      <w:bodyDiv w:val="1"/>
      <w:marLeft w:val="0"/>
      <w:marRight w:val="0"/>
      <w:marTop w:val="0"/>
      <w:marBottom w:val="0"/>
      <w:divBdr>
        <w:top w:val="none" w:sz="0" w:space="0" w:color="auto"/>
        <w:left w:val="none" w:sz="0" w:space="0" w:color="auto"/>
        <w:bottom w:val="none" w:sz="0" w:space="0" w:color="auto"/>
        <w:right w:val="none" w:sz="0" w:space="0" w:color="auto"/>
      </w:divBdr>
    </w:div>
    <w:div w:id="304749534">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025018">
      <w:bodyDiv w:val="1"/>
      <w:marLeft w:val="0"/>
      <w:marRight w:val="0"/>
      <w:marTop w:val="0"/>
      <w:marBottom w:val="0"/>
      <w:divBdr>
        <w:top w:val="none" w:sz="0" w:space="0" w:color="auto"/>
        <w:left w:val="none" w:sz="0" w:space="0" w:color="auto"/>
        <w:bottom w:val="none" w:sz="0" w:space="0" w:color="auto"/>
        <w:right w:val="none" w:sz="0" w:space="0" w:color="auto"/>
      </w:divBdr>
    </w:div>
    <w:div w:id="308441761">
      <w:bodyDiv w:val="1"/>
      <w:marLeft w:val="0"/>
      <w:marRight w:val="0"/>
      <w:marTop w:val="0"/>
      <w:marBottom w:val="0"/>
      <w:divBdr>
        <w:top w:val="none" w:sz="0" w:space="0" w:color="auto"/>
        <w:left w:val="none" w:sz="0" w:space="0" w:color="auto"/>
        <w:bottom w:val="none" w:sz="0" w:space="0" w:color="auto"/>
        <w:right w:val="none" w:sz="0" w:space="0" w:color="auto"/>
      </w:divBdr>
    </w:div>
    <w:div w:id="308637694">
      <w:bodyDiv w:val="1"/>
      <w:marLeft w:val="0"/>
      <w:marRight w:val="0"/>
      <w:marTop w:val="0"/>
      <w:marBottom w:val="0"/>
      <w:divBdr>
        <w:top w:val="none" w:sz="0" w:space="0" w:color="auto"/>
        <w:left w:val="none" w:sz="0" w:space="0" w:color="auto"/>
        <w:bottom w:val="none" w:sz="0" w:space="0" w:color="auto"/>
        <w:right w:val="none" w:sz="0" w:space="0" w:color="auto"/>
      </w:divBdr>
    </w:div>
    <w:div w:id="309093486">
      <w:bodyDiv w:val="1"/>
      <w:marLeft w:val="0"/>
      <w:marRight w:val="0"/>
      <w:marTop w:val="0"/>
      <w:marBottom w:val="0"/>
      <w:divBdr>
        <w:top w:val="none" w:sz="0" w:space="0" w:color="auto"/>
        <w:left w:val="none" w:sz="0" w:space="0" w:color="auto"/>
        <w:bottom w:val="none" w:sz="0" w:space="0" w:color="auto"/>
        <w:right w:val="none" w:sz="0" w:space="0" w:color="auto"/>
      </w:divBdr>
    </w:div>
    <w:div w:id="310789408">
      <w:bodyDiv w:val="1"/>
      <w:marLeft w:val="0"/>
      <w:marRight w:val="0"/>
      <w:marTop w:val="0"/>
      <w:marBottom w:val="0"/>
      <w:divBdr>
        <w:top w:val="none" w:sz="0" w:space="0" w:color="auto"/>
        <w:left w:val="none" w:sz="0" w:space="0" w:color="auto"/>
        <w:bottom w:val="none" w:sz="0" w:space="0" w:color="auto"/>
        <w:right w:val="none" w:sz="0" w:space="0" w:color="auto"/>
      </w:divBdr>
    </w:div>
    <w:div w:id="312219918">
      <w:bodyDiv w:val="1"/>
      <w:marLeft w:val="0"/>
      <w:marRight w:val="0"/>
      <w:marTop w:val="0"/>
      <w:marBottom w:val="0"/>
      <w:divBdr>
        <w:top w:val="none" w:sz="0" w:space="0" w:color="auto"/>
        <w:left w:val="none" w:sz="0" w:space="0" w:color="auto"/>
        <w:bottom w:val="none" w:sz="0" w:space="0" w:color="auto"/>
        <w:right w:val="none" w:sz="0" w:space="0" w:color="auto"/>
      </w:divBdr>
    </w:div>
    <w:div w:id="312879626">
      <w:bodyDiv w:val="1"/>
      <w:marLeft w:val="0"/>
      <w:marRight w:val="0"/>
      <w:marTop w:val="0"/>
      <w:marBottom w:val="0"/>
      <w:divBdr>
        <w:top w:val="none" w:sz="0" w:space="0" w:color="auto"/>
        <w:left w:val="none" w:sz="0" w:space="0" w:color="auto"/>
        <w:bottom w:val="none" w:sz="0" w:space="0" w:color="auto"/>
        <w:right w:val="none" w:sz="0" w:space="0" w:color="auto"/>
      </w:divBdr>
    </w:div>
    <w:div w:id="312948767">
      <w:bodyDiv w:val="1"/>
      <w:marLeft w:val="0"/>
      <w:marRight w:val="0"/>
      <w:marTop w:val="0"/>
      <w:marBottom w:val="0"/>
      <w:divBdr>
        <w:top w:val="none" w:sz="0" w:space="0" w:color="auto"/>
        <w:left w:val="none" w:sz="0" w:space="0" w:color="auto"/>
        <w:bottom w:val="none" w:sz="0" w:space="0" w:color="auto"/>
        <w:right w:val="none" w:sz="0" w:space="0" w:color="auto"/>
      </w:divBdr>
    </w:div>
    <w:div w:id="313074526">
      <w:bodyDiv w:val="1"/>
      <w:marLeft w:val="0"/>
      <w:marRight w:val="0"/>
      <w:marTop w:val="0"/>
      <w:marBottom w:val="0"/>
      <w:divBdr>
        <w:top w:val="none" w:sz="0" w:space="0" w:color="auto"/>
        <w:left w:val="none" w:sz="0" w:space="0" w:color="auto"/>
        <w:bottom w:val="none" w:sz="0" w:space="0" w:color="auto"/>
        <w:right w:val="none" w:sz="0" w:space="0" w:color="auto"/>
      </w:divBdr>
    </w:div>
    <w:div w:id="313535664">
      <w:bodyDiv w:val="1"/>
      <w:marLeft w:val="0"/>
      <w:marRight w:val="0"/>
      <w:marTop w:val="0"/>
      <w:marBottom w:val="0"/>
      <w:divBdr>
        <w:top w:val="none" w:sz="0" w:space="0" w:color="auto"/>
        <w:left w:val="none" w:sz="0" w:space="0" w:color="auto"/>
        <w:bottom w:val="none" w:sz="0" w:space="0" w:color="auto"/>
        <w:right w:val="none" w:sz="0" w:space="0" w:color="auto"/>
      </w:divBdr>
    </w:div>
    <w:div w:id="314529869">
      <w:bodyDiv w:val="1"/>
      <w:marLeft w:val="0"/>
      <w:marRight w:val="0"/>
      <w:marTop w:val="0"/>
      <w:marBottom w:val="0"/>
      <w:divBdr>
        <w:top w:val="none" w:sz="0" w:space="0" w:color="auto"/>
        <w:left w:val="none" w:sz="0" w:space="0" w:color="auto"/>
        <w:bottom w:val="none" w:sz="0" w:space="0" w:color="auto"/>
        <w:right w:val="none" w:sz="0" w:space="0" w:color="auto"/>
      </w:divBdr>
    </w:div>
    <w:div w:id="314840791">
      <w:bodyDiv w:val="1"/>
      <w:marLeft w:val="0"/>
      <w:marRight w:val="0"/>
      <w:marTop w:val="0"/>
      <w:marBottom w:val="0"/>
      <w:divBdr>
        <w:top w:val="none" w:sz="0" w:space="0" w:color="auto"/>
        <w:left w:val="none" w:sz="0" w:space="0" w:color="auto"/>
        <w:bottom w:val="none" w:sz="0" w:space="0" w:color="auto"/>
        <w:right w:val="none" w:sz="0" w:space="0" w:color="auto"/>
      </w:divBdr>
    </w:div>
    <w:div w:id="315038654">
      <w:bodyDiv w:val="1"/>
      <w:marLeft w:val="0"/>
      <w:marRight w:val="0"/>
      <w:marTop w:val="0"/>
      <w:marBottom w:val="0"/>
      <w:divBdr>
        <w:top w:val="none" w:sz="0" w:space="0" w:color="auto"/>
        <w:left w:val="none" w:sz="0" w:space="0" w:color="auto"/>
        <w:bottom w:val="none" w:sz="0" w:space="0" w:color="auto"/>
        <w:right w:val="none" w:sz="0" w:space="0" w:color="auto"/>
      </w:divBdr>
    </w:div>
    <w:div w:id="315570309">
      <w:bodyDiv w:val="1"/>
      <w:marLeft w:val="0"/>
      <w:marRight w:val="0"/>
      <w:marTop w:val="0"/>
      <w:marBottom w:val="0"/>
      <w:divBdr>
        <w:top w:val="none" w:sz="0" w:space="0" w:color="auto"/>
        <w:left w:val="none" w:sz="0" w:space="0" w:color="auto"/>
        <w:bottom w:val="none" w:sz="0" w:space="0" w:color="auto"/>
        <w:right w:val="none" w:sz="0" w:space="0" w:color="auto"/>
      </w:divBdr>
    </w:div>
    <w:div w:id="315770522">
      <w:bodyDiv w:val="1"/>
      <w:marLeft w:val="0"/>
      <w:marRight w:val="0"/>
      <w:marTop w:val="0"/>
      <w:marBottom w:val="0"/>
      <w:divBdr>
        <w:top w:val="none" w:sz="0" w:space="0" w:color="auto"/>
        <w:left w:val="none" w:sz="0" w:space="0" w:color="auto"/>
        <w:bottom w:val="none" w:sz="0" w:space="0" w:color="auto"/>
        <w:right w:val="none" w:sz="0" w:space="0" w:color="auto"/>
      </w:divBdr>
    </w:div>
    <w:div w:id="316963400">
      <w:bodyDiv w:val="1"/>
      <w:marLeft w:val="0"/>
      <w:marRight w:val="0"/>
      <w:marTop w:val="0"/>
      <w:marBottom w:val="0"/>
      <w:divBdr>
        <w:top w:val="none" w:sz="0" w:space="0" w:color="auto"/>
        <w:left w:val="none" w:sz="0" w:space="0" w:color="auto"/>
        <w:bottom w:val="none" w:sz="0" w:space="0" w:color="auto"/>
        <w:right w:val="none" w:sz="0" w:space="0" w:color="auto"/>
      </w:divBdr>
    </w:div>
    <w:div w:id="319575783">
      <w:bodyDiv w:val="1"/>
      <w:marLeft w:val="0"/>
      <w:marRight w:val="0"/>
      <w:marTop w:val="0"/>
      <w:marBottom w:val="0"/>
      <w:divBdr>
        <w:top w:val="none" w:sz="0" w:space="0" w:color="auto"/>
        <w:left w:val="none" w:sz="0" w:space="0" w:color="auto"/>
        <w:bottom w:val="none" w:sz="0" w:space="0" w:color="auto"/>
        <w:right w:val="none" w:sz="0" w:space="0" w:color="auto"/>
      </w:divBdr>
    </w:div>
    <w:div w:id="319578638">
      <w:bodyDiv w:val="1"/>
      <w:marLeft w:val="0"/>
      <w:marRight w:val="0"/>
      <w:marTop w:val="0"/>
      <w:marBottom w:val="0"/>
      <w:divBdr>
        <w:top w:val="none" w:sz="0" w:space="0" w:color="auto"/>
        <w:left w:val="none" w:sz="0" w:space="0" w:color="auto"/>
        <w:bottom w:val="none" w:sz="0" w:space="0" w:color="auto"/>
        <w:right w:val="none" w:sz="0" w:space="0" w:color="auto"/>
      </w:divBdr>
    </w:div>
    <w:div w:id="321272344">
      <w:bodyDiv w:val="1"/>
      <w:marLeft w:val="0"/>
      <w:marRight w:val="0"/>
      <w:marTop w:val="0"/>
      <w:marBottom w:val="0"/>
      <w:divBdr>
        <w:top w:val="none" w:sz="0" w:space="0" w:color="auto"/>
        <w:left w:val="none" w:sz="0" w:space="0" w:color="auto"/>
        <w:bottom w:val="none" w:sz="0" w:space="0" w:color="auto"/>
        <w:right w:val="none" w:sz="0" w:space="0" w:color="auto"/>
      </w:divBdr>
    </w:div>
    <w:div w:id="321474466">
      <w:bodyDiv w:val="1"/>
      <w:marLeft w:val="0"/>
      <w:marRight w:val="0"/>
      <w:marTop w:val="0"/>
      <w:marBottom w:val="0"/>
      <w:divBdr>
        <w:top w:val="none" w:sz="0" w:space="0" w:color="auto"/>
        <w:left w:val="none" w:sz="0" w:space="0" w:color="auto"/>
        <w:bottom w:val="none" w:sz="0" w:space="0" w:color="auto"/>
        <w:right w:val="none" w:sz="0" w:space="0" w:color="auto"/>
      </w:divBdr>
    </w:div>
    <w:div w:id="322122015">
      <w:bodyDiv w:val="1"/>
      <w:marLeft w:val="0"/>
      <w:marRight w:val="0"/>
      <w:marTop w:val="0"/>
      <w:marBottom w:val="0"/>
      <w:divBdr>
        <w:top w:val="none" w:sz="0" w:space="0" w:color="auto"/>
        <w:left w:val="none" w:sz="0" w:space="0" w:color="auto"/>
        <w:bottom w:val="none" w:sz="0" w:space="0" w:color="auto"/>
        <w:right w:val="none" w:sz="0" w:space="0" w:color="auto"/>
      </w:divBdr>
    </w:div>
    <w:div w:id="322782545">
      <w:bodyDiv w:val="1"/>
      <w:marLeft w:val="0"/>
      <w:marRight w:val="0"/>
      <w:marTop w:val="0"/>
      <w:marBottom w:val="0"/>
      <w:divBdr>
        <w:top w:val="none" w:sz="0" w:space="0" w:color="auto"/>
        <w:left w:val="none" w:sz="0" w:space="0" w:color="auto"/>
        <w:bottom w:val="none" w:sz="0" w:space="0" w:color="auto"/>
        <w:right w:val="none" w:sz="0" w:space="0" w:color="auto"/>
      </w:divBdr>
    </w:div>
    <w:div w:id="323047885">
      <w:bodyDiv w:val="1"/>
      <w:marLeft w:val="0"/>
      <w:marRight w:val="0"/>
      <w:marTop w:val="0"/>
      <w:marBottom w:val="0"/>
      <w:divBdr>
        <w:top w:val="none" w:sz="0" w:space="0" w:color="auto"/>
        <w:left w:val="none" w:sz="0" w:space="0" w:color="auto"/>
        <w:bottom w:val="none" w:sz="0" w:space="0" w:color="auto"/>
        <w:right w:val="none" w:sz="0" w:space="0" w:color="auto"/>
      </w:divBdr>
    </w:div>
    <w:div w:id="324893350">
      <w:bodyDiv w:val="1"/>
      <w:marLeft w:val="0"/>
      <w:marRight w:val="0"/>
      <w:marTop w:val="0"/>
      <w:marBottom w:val="0"/>
      <w:divBdr>
        <w:top w:val="none" w:sz="0" w:space="0" w:color="auto"/>
        <w:left w:val="none" w:sz="0" w:space="0" w:color="auto"/>
        <w:bottom w:val="none" w:sz="0" w:space="0" w:color="auto"/>
        <w:right w:val="none" w:sz="0" w:space="0" w:color="auto"/>
      </w:divBdr>
    </w:div>
    <w:div w:id="325717522">
      <w:bodyDiv w:val="1"/>
      <w:marLeft w:val="0"/>
      <w:marRight w:val="0"/>
      <w:marTop w:val="0"/>
      <w:marBottom w:val="0"/>
      <w:divBdr>
        <w:top w:val="none" w:sz="0" w:space="0" w:color="auto"/>
        <w:left w:val="none" w:sz="0" w:space="0" w:color="auto"/>
        <w:bottom w:val="none" w:sz="0" w:space="0" w:color="auto"/>
        <w:right w:val="none" w:sz="0" w:space="0" w:color="auto"/>
      </w:divBdr>
    </w:div>
    <w:div w:id="325791052">
      <w:bodyDiv w:val="1"/>
      <w:marLeft w:val="0"/>
      <w:marRight w:val="0"/>
      <w:marTop w:val="0"/>
      <w:marBottom w:val="0"/>
      <w:divBdr>
        <w:top w:val="none" w:sz="0" w:space="0" w:color="auto"/>
        <w:left w:val="none" w:sz="0" w:space="0" w:color="auto"/>
        <w:bottom w:val="none" w:sz="0" w:space="0" w:color="auto"/>
        <w:right w:val="none" w:sz="0" w:space="0" w:color="auto"/>
      </w:divBdr>
    </w:div>
    <w:div w:id="325859841">
      <w:bodyDiv w:val="1"/>
      <w:marLeft w:val="0"/>
      <w:marRight w:val="0"/>
      <w:marTop w:val="0"/>
      <w:marBottom w:val="0"/>
      <w:divBdr>
        <w:top w:val="none" w:sz="0" w:space="0" w:color="auto"/>
        <w:left w:val="none" w:sz="0" w:space="0" w:color="auto"/>
        <w:bottom w:val="none" w:sz="0" w:space="0" w:color="auto"/>
        <w:right w:val="none" w:sz="0" w:space="0" w:color="auto"/>
      </w:divBdr>
    </w:div>
    <w:div w:id="325862362">
      <w:bodyDiv w:val="1"/>
      <w:marLeft w:val="0"/>
      <w:marRight w:val="0"/>
      <w:marTop w:val="0"/>
      <w:marBottom w:val="0"/>
      <w:divBdr>
        <w:top w:val="none" w:sz="0" w:space="0" w:color="auto"/>
        <w:left w:val="none" w:sz="0" w:space="0" w:color="auto"/>
        <w:bottom w:val="none" w:sz="0" w:space="0" w:color="auto"/>
        <w:right w:val="none" w:sz="0" w:space="0" w:color="auto"/>
      </w:divBdr>
    </w:div>
    <w:div w:id="326829130">
      <w:bodyDiv w:val="1"/>
      <w:marLeft w:val="0"/>
      <w:marRight w:val="0"/>
      <w:marTop w:val="0"/>
      <w:marBottom w:val="0"/>
      <w:divBdr>
        <w:top w:val="none" w:sz="0" w:space="0" w:color="auto"/>
        <w:left w:val="none" w:sz="0" w:space="0" w:color="auto"/>
        <w:bottom w:val="none" w:sz="0" w:space="0" w:color="auto"/>
        <w:right w:val="none" w:sz="0" w:space="0" w:color="auto"/>
      </w:divBdr>
    </w:div>
    <w:div w:id="327637962">
      <w:bodyDiv w:val="1"/>
      <w:marLeft w:val="0"/>
      <w:marRight w:val="0"/>
      <w:marTop w:val="0"/>
      <w:marBottom w:val="0"/>
      <w:divBdr>
        <w:top w:val="none" w:sz="0" w:space="0" w:color="auto"/>
        <w:left w:val="none" w:sz="0" w:space="0" w:color="auto"/>
        <w:bottom w:val="none" w:sz="0" w:space="0" w:color="auto"/>
        <w:right w:val="none" w:sz="0" w:space="0" w:color="auto"/>
      </w:divBdr>
    </w:div>
    <w:div w:id="328293434">
      <w:bodyDiv w:val="1"/>
      <w:marLeft w:val="0"/>
      <w:marRight w:val="0"/>
      <w:marTop w:val="0"/>
      <w:marBottom w:val="0"/>
      <w:divBdr>
        <w:top w:val="none" w:sz="0" w:space="0" w:color="auto"/>
        <w:left w:val="none" w:sz="0" w:space="0" w:color="auto"/>
        <w:bottom w:val="none" w:sz="0" w:space="0" w:color="auto"/>
        <w:right w:val="none" w:sz="0" w:space="0" w:color="auto"/>
      </w:divBdr>
    </w:div>
    <w:div w:id="328794947">
      <w:bodyDiv w:val="1"/>
      <w:marLeft w:val="0"/>
      <w:marRight w:val="0"/>
      <w:marTop w:val="0"/>
      <w:marBottom w:val="0"/>
      <w:divBdr>
        <w:top w:val="none" w:sz="0" w:space="0" w:color="auto"/>
        <w:left w:val="none" w:sz="0" w:space="0" w:color="auto"/>
        <w:bottom w:val="none" w:sz="0" w:space="0" w:color="auto"/>
        <w:right w:val="none" w:sz="0" w:space="0" w:color="auto"/>
      </w:divBdr>
    </w:div>
    <w:div w:id="329647607">
      <w:bodyDiv w:val="1"/>
      <w:marLeft w:val="0"/>
      <w:marRight w:val="0"/>
      <w:marTop w:val="0"/>
      <w:marBottom w:val="0"/>
      <w:divBdr>
        <w:top w:val="none" w:sz="0" w:space="0" w:color="auto"/>
        <w:left w:val="none" w:sz="0" w:space="0" w:color="auto"/>
        <w:bottom w:val="none" w:sz="0" w:space="0" w:color="auto"/>
        <w:right w:val="none" w:sz="0" w:space="0" w:color="auto"/>
      </w:divBdr>
    </w:div>
    <w:div w:id="330106524">
      <w:bodyDiv w:val="1"/>
      <w:marLeft w:val="0"/>
      <w:marRight w:val="0"/>
      <w:marTop w:val="0"/>
      <w:marBottom w:val="0"/>
      <w:divBdr>
        <w:top w:val="none" w:sz="0" w:space="0" w:color="auto"/>
        <w:left w:val="none" w:sz="0" w:space="0" w:color="auto"/>
        <w:bottom w:val="none" w:sz="0" w:space="0" w:color="auto"/>
        <w:right w:val="none" w:sz="0" w:space="0" w:color="auto"/>
      </w:divBdr>
    </w:div>
    <w:div w:id="330254445">
      <w:bodyDiv w:val="1"/>
      <w:marLeft w:val="0"/>
      <w:marRight w:val="0"/>
      <w:marTop w:val="0"/>
      <w:marBottom w:val="0"/>
      <w:divBdr>
        <w:top w:val="none" w:sz="0" w:space="0" w:color="auto"/>
        <w:left w:val="none" w:sz="0" w:space="0" w:color="auto"/>
        <w:bottom w:val="none" w:sz="0" w:space="0" w:color="auto"/>
        <w:right w:val="none" w:sz="0" w:space="0" w:color="auto"/>
      </w:divBdr>
    </w:div>
    <w:div w:id="330564083">
      <w:bodyDiv w:val="1"/>
      <w:marLeft w:val="0"/>
      <w:marRight w:val="0"/>
      <w:marTop w:val="0"/>
      <w:marBottom w:val="0"/>
      <w:divBdr>
        <w:top w:val="none" w:sz="0" w:space="0" w:color="auto"/>
        <w:left w:val="none" w:sz="0" w:space="0" w:color="auto"/>
        <w:bottom w:val="none" w:sz="0" w:space="0" w:color="auto"/>
        <w:right w:val="none" w:sz="0" w:space="0" w:color="auto"/>
      </w:divBdr>
    </w:div>
    <w:div w:id="332151100">
      <w:bodyDiv w:val="1"/>
      <w:marLeft w:val="0"/>
      <w:marRight w:val="0"/>
      <w:marTop w:val="0"/>
      <w:marBottom w:val="0"/>
      <w:divBdr>
        <w:top w:val="none" w:sz="0" w:space="0" w:color="auto"/>
        <w:left w:val="none" w:sz="0" w:space="0" w:color="auto"/>
        <w:bottom w:val="none" w:sz="0" w:space="0" w:color="auto"/>
        <w:right w:val="none" w:sz="0" w:space="0" w:color="auto"/>
      </w:divBdr>
    </w:div>
    <w:div w:id="332419830">
      <w:bodyDiv w:val="1"/>
      <w:marLeft w:val="0"/>
      <w:marRight w:val="0"/>
      <w:marTop w:val="0"/>
      <w:marBottom w:val="0"/>
      <w:divBdr>
        <w:top w:val="none" w:sz="0" w:space="0" w:color="auto"/>
        <w:left w:val="none" w:sz="0" w:space="0" w:color="auto"/>
        <w:bottom w:val="none" w:sz="0" w:space="0" w:color="auto"/>
        <w:right w:val="none" w:sz="0" w:space="0" w:color="auto"/>
      </w:divBdr>
    </w:div>
    <w:div w:id="332689748">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537111">
      <w:bodyDiv w:val="1"/>
      <w:marLeft w:val="0"/>
      <w:marRight w:val="0"/>
      <w:marTop w:val="0"/>
      <w:marBottom w:val="0"/>
      <w:divBdr>
        <w:top w:val="none" w:sz="0" w:space="0" w:color="auto"/>
        <w:left w:val="none" w:sz="0" w:space="0" w:color="auto"/>
        <w:bottom w:val="none" w:sz="0" w:space="0" w:color="auto"/>
        <w:right w:val="none" w:sz="0" w:space="0" w:color="auto"/>
      </w:divBdr>
    </w:div>
    <w:div w:id="33403837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965083">
      <w:bodyDiv w:val="1"/>
      <w:marLeft w:val="0"/>
      <w:marRight w:val="0"/>
      <w:marTop w:val="0"/>
      <w:marBottom w:val="0"/>
      <w:divBdr>
        <w:top w:val="none" w:sz="0" w:space="0" w:color="auto"/>
        <w:left w:val="none" w:sz="0" w:space="0" w:color="auto"/>
        <w:bottom w:val="none" w:sz="0" w:space="0" w:color="auto"/>
        <w:right w:val="none" w:sz="0" w:space="0" w:color="auto"/>
      </w:divBdr>
    </w:div>
    <w:div w:id="336467895">
      <w:bodyDiv w:val="1"/>
      <w:marLeft w:val="0"/>
      <w:marRight w:val="0"/>
      <w:marTop w:val="0"/>
      <w:marBottom w:val="0"/>
      <w:divBdr>
        <w:top w:val="none" w:sz="0" w:space="0" w:color="auto"/>
        <w:left w:val="none" w:sz="0" w:space="0" w:color="auto"/>
        <w:bottom w:val="none" w:sz="0" w:space="0" w:color="auto"/>
        <w:right w:val="none" w:sz="0" w:space="0" w:color="auto"/>
      </w:divBdr>
    </w:div>
    <w:div w:id="337585138">
      <w:bodyDiv w:val="1"/>
      <w:marLeft w:val="0"/>
      <w:marRight w:val="0"/>
      <w:marTop w:val="0"/>
      <w:marBottom w:val="0"/>
      <w:divBdr>
        <w:top w:val="none" w:sz="0" w:space="0" w:color="auto"/>
        <w:left w:val="none" w:sz="0" w:space="0" w:color="auto"/>
        <w:bottom w:val="none" w:sz="0" w:space="0" w:color="auto"/>
        <w:right w:val="none" w:sz="0" w:space="0" w:color="auto"/>
      </w:divBdr>
    </w:div>
    <w:div w:id="338048257">
      <w:bodyDiv w:val="1"/>
      <w:marLeft w:val="0"/>
      <w:marRight w:val="0"/>
      <w:marTop w:val="0"/>
      <w:marBottom w:val="0"/>
      <w:divBdr>
        <w:top w:val="none" w:sz="0" w:space="0" w:color="auto"/>
        <w:left w:val="none" w:sz="0" w:space="0" w:color="auto"/>
        <w:bottom w:val="none" w:sz="0" w:space="0" w:color="auto"/>
        <w:right w:val="none" w:sz="0" w:space="0" w:color="auto"/>
      </w:divBdr>
    </w:div>
    <w:div w:id="338656370">
      <w:bodyDiv w:val="1"/>
      <w:marLeft w:val="0"/>
      <w:marRight w:val="0"/>
      <w:marTop w:val="0"/>
      <w:marBottom w:val="0"/>
      <w:divBdr>
        <w:top w:val="none" w:sz="0" w:space="0" w:color="auto"/>
        <w:left w:val="none" w:sz="0" w:space="0" w:color="auto"/>
        <w:bottom w:val="none" w:sz="0" w:space="0" w:color="auto"/>
        <w:right w:val="none" w:sz="0" w:space="0" w:color="auto"/>
      </w:divBdr>
    </w:div>
    <w:div w:id="339309537">
      <w:bodyDiv w:val="1"/>
      <w:marLeft w:val="0"/>
      <w:marRight w:val="0"/>
      <w:marTop w:val="0"/>
      <w:marBottom w:val="0"/>
      <w:divBdr>
        <w:top w:val="none" w:sz="0" w:space="0" w:color="auto"/>
        <w:left w:val="none" w:sz="0" w:space="0" w:color="auto"/>
        <w:bottom w:val="none" w:sz="0" w:space="0" w:color="auto"/>
        <w:right w:val="none" w:sz="0" w:space="0" w:color="auto"/>
      </w:divBdr>
    </w:div>
    <w:div w:id="340352438">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247274">
      <w:bodyDiv w:val="1"/>
      <w:marLeft w:val="0"/>
      <w:marRight w:val="0"/>
      <w:marTop w:val="0"/>
      <w:marBottom w:val="0"/>
      <w:divBdr>
        <w:top w:val="none" w:sz="0" w:space="0" w:color="auto"/>
        <w:left w:val="none" w:sz="0" w:space="0" w:color="auto"/>
        <w:bottom w:val="none" w:sz="0" w:space="0" w:color="auto"/>
        <w:right w:val="none" w:sz="0" w:space="0" w:color="auto"/>
      </w:divBdr>
    </w:div>
    <w:div w:id="342901493">
      <w:bodyDiv w:val="1"/>
      <w:marLeft w:val="0"/>
      <w:marRight w:val="0"/>
      <w:marTop w:val="0"/>
      <w:marBottom w:val="0"/>
      <w:divBdr>
        <w:top w:val="none" w:sz="0" w:space="0" w:color="auto"/>
        <w:left w:val="none" w:sz="0" w:space="0" w:color="auto"/>
        <w:bottom w:val="none" w:sz="0" w:space="0" w:color="auto"/>
        <w:right w:val="none" w:sz="0" w:space="0" w:color="auto"/>
      </w:divBdr>
    </w:div>
    <w:div w:id="343557998">
      <w:bodyDiv w:val="1"/>
      <w:marLeft w:val="0"/>
      <w:marRight w:val="0"/>
      <w:marTop w:val="0"/>
      <w:marBottom w:val="0"/>
      <w:divBdr>
        <w:top w:val="none" w:sz="0" w:space="0" w:color="auto"/>
        <w:left w:val="none" w:sz="0" w:space="0" w:color="auto"/>
        <w:bottom w:val="none" w:sz="0" w:space="0" w:color="auto"/>
        <w:right w:val="none" w:sz="0" w:space="0" w:color="auto"/>
      </w:divBdr>
    </w:div>
    <w:div w:id="343822716">
      <w:bodyDiv w:val="1"/>
      <w:marLeft w:val="0"/>
      <w:marRight w:val="0"/>
      <w:marTop w:val="0"/>
      <w:marBottom w:val="0"/>
      <w:divBdr>
        <w:top w:val="none" w:sz="0" w:space="0" w:color="auto"/>
        <w:left w:val="none" w:sz="0" w:space="0" w:color="auto"/>
        <w:bottom w:val="none" w:sz="0" w:space="0" w:color="auto"/>
        <w:right w:val="none" w:sz="0" w:space="0" w:color="auto"/>
      </w:divBdr>
    </w:div>
    <w:div w:id="344597627">
      <w:bodyDiv w:val="1"/>
      <w:marLeft w:val="0"/>
      <w:marRight w:val="0"/>
      <w:marTop w:val="0"/>
      <w:marBottom w:val="0"/>
      <w:divBdr>
        <w:top w:val="none" w:sz="0" w:space="0" w:color="auto"/>
        <w:left w:val="none" w:sz="0" w:space="0" w:color="auto"/>
        <w:bottom w:val="none" w:sz="0" w:space="0" w:color="auto"/>
        <w:right w:val="none" w:sz="0" w:space="0" w:color="auto"/>
      </w:divBdr>
    </w:div>
    <w:div w:id="345064406">
      <w:bodyDiv w:val="1"/>
      <w:marLeft w:val="0"/>
      <w:marRight w:val="0"/>
      <w:marTop w:val="0"/>
      <w:marBottom w:val="0"/>
      <w:divBdr>
        <w:top w:val="none" w:sz="0" w:space="0" w:color="auto"/>
        <w:left w:val="none" w:sz="0" w:space="0" w:color="auto"/>
        <w:bottom w:val="none" w:sz="0" w:space="0" w:color="auto"/>
        <w:right w:val="none" w:sz="0" w:space="0" w:color="auto"/>
      </w:divBdr>
    </w:div>
    <w:div w:id="346323715">
      <w:bodyDiv w:val="1"/>
      <w:marLeft w:val="0"/>
      <w:marRight w:val="0"/>
      <w:marTop w:val="0"/>
      <w:marBottom w:val="0"/>
      <w:divBdr>
        <w:top w:val="none" w:sz="0" w:space="0" w:color="auto"/>
        <w:left w:val="none" w:sz="0" w:space="0" w:color="auto"/>
        <w:bottom w:val="none" w:sz="0" w:space="0" w:color="auto"/>
        <w:right w:val="none" w:sz="0" w:space="0" w:color="auto"/>
      </w:divBdr>
    </w:div>
    <w:div w:id="346367871">
      <w:bodyDiv w:val="1"/>
      <w:marLeft w:val="0"/>
      <w:marRight w:val="0"/>
      <w:marTop w:val="0"/>
      <w:marBottom w:val="0"/>
      <w:divBdr>
        <w:top w:val="none" w:sz="0" w:space="0" w:color="auto"/>
        <w:left w:val="none" w:sz="0" w:space="0" w:color="auto"/>
        <w:bottom w:val="none" w:sz="0" w:space="0" w:color="auto"/>
        <w:right w:val="none" w:sz="0" w:space="0" w:color="auto"/>
      </w:divBdr>
    </w:div>
    <w:div w:id="346713933">
      <w:bodyDiv w:val="1"/>
      <w:marLeft w:val="0"/>
      <w:marRight w:val="0"/>
      <w:marTop w:val="0"/>
      <w:marBottom w:val="0"/>
      <w:divBdr>
        <w:top w:val="none" w:sz="0" w:space="0" w:color="auto"/>
        <w:left w:val="none" w:sz="0" w:space="0" w:color="auto"/>
        <w:bottom w:val="none" w:sz="0" w:space="0" w:color="auto"/>
        <w:right w:val="none" w:sz="0" w:space="0" w:color="auto"/>
      </w:divBdr>
    </w:div>
    <w:div w:id="346950717">
      <w:bodyDiv w:val="1"/>
      <w:marLeft w:val="0"/>
      <w:marRight w:val="0"/>
      <w:marTop w:val="0"/>
      <w:marBottom w:val="0"/>
      <w:divBdr>
        <w:top w:val="none" w:sz="0" w:space="0" w:color="auto"/>
        <w:left w:val="none" w:sz="0" w:space="0" w:color="auto"/>
        <w:bottom w:val="none" w:sz="0" w:space="0" w:color="auto"/>
        <w:right w:val="none" w:sz="0" w:space="0" w:color="auto"/>
      </w:divBdr>
    </w:div>
    <w:div w:id="347407800">
      <w:bodyDiv w:val="1"/>
      <w:marLeft w:val="0"/>
      <w:marRight w:val="0"/>
      <w:marTop w:val="0"/>
      <w:marBottom w:val="0"/>
      <w:divBdr>
        <w:top w:val="none" w:sz="0" w:space="0" w:color="auto"/>
        <w:left w:val="none" w:sz="0" w:space="0" w:color="auto"/>
        <w:bottom w:val="none" w:sz="0" w:space="0" w:color="auto"/>
        <w:right w:val="none" w:sz="0" w:space="0" w:color="auto"/>
      </w:divBdr>
    </w:div>
    <w:div w:id="348407591">
      <w:bodyDiv w:val="1"/>
      <w:marLeft w:val="0"/>
      <w:marRight w:val="0"/>
      <w:marTop w:val="0"/>
      <w:marBottom w:val="0"/>
      <w:divBdr>
        <w:top w:val="none" w:sz="0" w:space="0" w:color="auto"/>
        <w:left w:val="none" w:sz="0" w:space="0" w:color="auto"/>
        <w:bottom w:val="none" w:sz="0" w:space="0" w:color="auto"/>
        <w:right w:val="none" w:sz="0" w:space="0" w:color="auto"/>
      </w:divBdr>
    </w:div>
    <w:div w:id="348457774">
      <w:bodyDiv w:val="1"/>
      <w:marLeft w:val="0"/>
      <w:marRight w:val="0"/>
      <w:marTop w:val="0"/>
      <w:marBottom w:val="0"/>
      <w:divBdr>
        <w:top w:val="none" w:sz="0" w:space="0" w:color="auto"/>
        <w:left w:val="none" w:sz="0" w:space="0" w:color="auto"/>
        <w:bottom w:val="none" w:sz="0" w:space="0" w:color="auto"/>
        <w:right w:val="none" w:sz="0" w:space="0" w:color="auto"/>
      </w:divBdr>
    </w:div>
    <w:div w:id="348877338">
      <w:bodyDiv w:val="1"/>
      <w:marLeft w:val="0"/>
      <w:marRight w:val="0"/>
      <w:marTop w:val="0"/>
      <w:marBottom w:val="0"/>
      <w:divBdr>
        <w:top w:val="none" w:sz="0" w:space="0" w:color="auto"/>
        <w:left w:val="none" w:sz="0" w:space="0" w:color="auto"/>
        <w:bottom w:val="none" w:sz="0" w:space="0" w:color="auto"/>
        <w:right w:val="none" w:sz="0" w:space="0" w:color="auto"/>
      </w:divBdr>
    </w:div>
    <w:div w:id="349140166">
      <w:bodyDiv w:val="1"/>
      <w:marLeft w:val="0"/>
      <w:marRight w:val="0"/>
      <w:marTop w:val="0"/>
      <w:marBottom w:val="0"/>
      <w:divBdr>
        <w:top w:val="none" w:sz="0" w:space="0" w:color="auto"/>
        <w:left w:val="none" w:sz="0" w:space="0" w:color="auto"/>
        <w:bottom w:val="none" w:sz="0" w:space="0" w:color="auto"/>
        <w:right w:val="none" w:sz="0" w:space="0" w:color="auto"/>
      </w:divBdr>
    </w:div>
    <w:div w:id="349378040">
      <w:bodyDiv w:val="1"/>
      <w:marLeft w:val="0"/>
      <w:marRight w:val="0"/>
      <w:marTop w:val="0"/>
      <w:marBottom w:val="0"/>
      <w:divBdr>
        <w:top w:val="none" w:sz="0" w:space="0" w:color="auto"/>
        <w:left w:val="none" w:sz="0" w:space="0" w:color="auto"/>
        <w:bottom w:val="none" w:sz="0" w:space="0" w:color="auto"/>
        <w:right w:val="none" w:sz="0" w:space="0" w:color="auto"/>
      </w:divBdr>
    </w:div>
    <w:div w:id="349992394">
      <w:bodyDiv w:val="1"/>
      <w:marLeft w:val="0"/>
      <w:marRight w:val="0"/>
      <w:marTop w:val="0"/>
      <w:marBottom w:val="0"/>
      <w:divBdr>
        <w:top w:val="none" w:sz="0" w:space="0" w:color="auto"/>
        <w:left w:val="none" w:sz="0" w:space="0" w:color="auto"/>
        <w:bottom w:val="none" w:sz="0" w:space="0" w:color="auto"/>
        <w:right w:val="none" w:sz="0" w:space="0" w:color="auto"/>
      </w:divBdr>
    </w:div>
    <w:div w:id="350372781">
      <w:bodyDiv w:val="1"/>
      <w:marLeft w:val="0"/>
      <w:marRight w:val="0"/>
      <w:marTop w:val="0"/>
      <w:marBottom w:val="0"/>
      <w:divBdr>
        <w:top w:val="none" w:sz="0" w:space="0" w:color="auto"/>
        <w:left w:val="none" w:sz="0" w:space="0" w:color="auto"/>
        <w:bottom w:val="none" w:sz="0" w:space="0" w:color="auto"/>
        <w:right w:val="none" w:sz="0" w:space="0" w:color="auto"/>
      </w:divBdr>
    </w:div>
    <w:div w:id="351106191">
      <w:bodyDiv w:val="1"/>
      <w:marLeft w:val="0"/>
      <w:marRight w:val="0"/>
      <w:marTop w:val="0"/>
      <w:marBottom w:val="0"/>
      <w:divBdr>
        <w:top w:val="none" w:sz="0" w:space="0" w:color="auto"/>
        <w:left w:val="none" w:sz="0" w:space="0" w:color="auto"/>
        <w:bottom w:val="none" w:sz="0" w:space="0" w:color="auto"/>
        <w:right w:val="none" w:sz="0" w:space="0" w:color="auto"/>
      </w:divBdr>
    </w:div>
    <w:div w:id="352390684">
      <w:bodyDiv w:val="1"/>
      <w:marLeft w:val="0"/>
      <w:marRight w:val="0"/>
      <w:marTop w:val="0"/>
      <w:marBottom w:val="0"/>
      <w:divBdr>
        <w:top w:val="none" w:sz="0" w:space="0" w:color="auto"/>
        <w:left w:val="none" w:sz="0" w:space="0" w:color="auto"/>
        <w:bottom w:val="none" w:sz="0" w:space="0" w:color="auto"/>
        <w:right w:val="none" w:sz="0" w:space="0" w:color="auto"/>
      </w:divBdr>
    </w:div>
    <w:div w:id="352610908">
      <w:bodyDiv w:val="1"/>
      <w:marLeft w:val="0"/>
      <w:marRight w:val="0"/>
      <w:marTop w:val="0"/>
      <w:marBottom w:val="0"/>
      <w:divBdr>
        <w:top w:val="none" w:sz="0" w:space="0" w:color="auto"/>
        <w:left w:val="none" w:sz="0" w:space="0" w:color="auto"/>
        <w:bottom w:val="none" w:sz="0" w:space="0" w:color="auto"/>
        <w:right w:val="none" w:sz="0" w:space="0" w:color="auto"/>
      </w:divBdr>
    </w:div>
    <w:div w:id="352807634">
      <w:bodyDiv w:val="1"/>
      <w:marLeft w:val="0"/>
      <w:marRight w:val="0"/>
      <w:marTop w:val="0"/>
      <w:marBottom w:val="0"/>
      <w:divBdr>
        <w:top w:val="none" w:sz="0" w:space="0" w:color="auto"/>
        <w:left w:val="none" w:sz="0" w:space="0" w:color="auto"/>
        <w:bottom w:val="none" w:sz="0" w:space="0" w:color="auto"/>
        <w:right w:val="none" w:sz="0" w:space="0" w:color="auto"/>
      </w:divBdr>
    </w:div>
    <w:div w:id="353112945">
      <w:bodyDiv w:val="1"/>
      <w:marLeft w:val="0"/>
      <w:marRight w:val="0"/>
      <w:marTop w:val="0"/>
      <w:marBottom w:val="0"/>
      <w:divBdr>
        <w:top w:val="none" w:sz="0" w:space="0" w:color="auto"/>
        <w:left w:val="none" w:sz="0" w:space="0" w:color="auto"/>
        <w:bottom w:val="none" w:sz="0" w:space="0" w:color="auto"/>
        <w:right w:val="none" w:sz="0" w:space="0" w:color="auto"/>
      </w:divBdr>
    </w:div>
    <w:div w:id="353651804">
      <w:bodyDiv w:val="1"/>
      <w:marLeft w:val="0"/>
      <w:marRight w:val="0"/>
      <w:marTop w:val="0"/>
      <w:marBottom w:val="0"/>
      <w:divBdr>
        <w:top w:val="none" w:sz="0" w:space="0" w:color="auto"/>
        <w:left w:val="none" w:sz="0" w:space="0" w:color="auto"/>
        <w:bottom w:val="none" w:sz="0" w:space="0" w:color="auto"/>
        <w:right w:val="none" w:sz="0" w:space="0" w:color="auto"/>
      </w:divBdr>
    </w:div>
    <w:div w:id="355231301">
      <w:bodyDiv w:val="1"/>
      <w:marLeft w:val="0"/>
      <w:marRight w:val="0"/>
      <w:marTop w:val="0"/>
      <w:marBottom w:val="0"/>
      <w:divBdr>
        <w:top w:val="none" w:sz="0" w:space="0" w:color="auto"/>
        <w:left w:val="none" w:sz="0" w:space="0" w:color="auto"/>
        <w:bottom w:val="none" w:sz="0" w:space="0" w:color="auto"/>
        <w:right w:val="none" w:sz="0" w:space="0" w:color="auto"/>
      </w:divBdr>
    </w:div>
    <w:div w:id="356196847">
      <w:bodyDiv w:val="1"/>
      <w:marLeft w:val="0"/>
      <w:marRight w:val="0"/>
      <w:marTop w:val="0"/>
      <w:marBottom w:val="0"/>
      <w:divBdr>
        <w:top w:val="none" w:sz="0" w:space="0" w:color="auto"/>
        <w:left w:val="none" w:sz="0" w:space="0" w:color="auto"/>
        <w:bottom w:val="none" w:sz="0" w:space="0" w:color="auto"/>
        <w:right w:val="none" w:sz="0" w:space="0" w:color="auto"/>
      </w:divBdr>
    </w:div>
    <w:div w:id="356322406">
      <w:bodyDiv w:val="1"/>
      <w:marLeft w:val="0"/>
      <w:marRight w:val="0"/>
      <w:marTop w:val="0"/>
      <w:marBottom w:val="0"/>
      <w:divBdr>
        <w:top w:val="none" w:sz="0" w:space="0" w:color="auto"/>
        <w:left w:val="none" w:sz="0" w:space="0" w:color="auto"/>
        <w:bottom w:val="none" w:sz="0" w:space="0" w:color="auto"/>
        <w:right w:val="none" w:sz="0" w:space="0" w:color="auto"/>
      </w:divBdr>
    </w:div>
    <w:div w:id="356659360">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7974073">
      <w:bodyDiv w:val="1"/>
      <w:marLeft w:val="0"/>
      <w:marRight w:val="0"/>
      <w:marTop w:val="0"/>
      <w:marBottom w:val="0"/>
      <w:divBdr>
        <w:top w:val="none" w:sz="0" w:space="0" w:color="auto"/>
        <w:left w:val="none" w:sz="0" w:space="0" w:color="auto"/>
        <w:bottom w:val="none" w:sz="0" w:space="0" w:color="auto"/>
        <w:right w:val="none" w:sz="0" w:space="0" w:color="auto"/>
      </w:divBdr>
    </w:div>
    <w:div w:id="359085375">
      <w:bodyDiv w:val="1"/>
      <w:marLeft w:val="0"/>
      <w:marRight w:val="0"/>
      <w:marTop w:val="0"/>
      <w:marBottom w:val="0"/>
      <w:divBdr>
        <w:top w:val="none" w:sz="0" w:space="0" w:color="auto"/>
        <w:left w:val="none" w:sz="0" w:space="0" w:color="auto"/>
        <w:bottom w:val="none" w:sz="0" w:space="0" w:color="auto"/>
        <w:right w:val="none" w:sz="0" w:space="0" w:color="auto"/>
      </w:divBdr>
    </w:div>
    <w:div w:id="359548818">
      <w:bodyDiv w:val="1"/>
      <w:marLeft w:val="0"/>
      <w:marRight w:val="0"/>
      <w:marTop w:val="0"/>
      <w:marBottom w:val="0"/>
      <w:divBdr>
        <w:top w:val="none" w:sz="0" w:space="0" w:color="auto"/>
        <w:left w:val="none" w:sz="0" w:space="0" w:color="auto"/>
        <w:bottom w:val="none" w:sz="0" w:space="0" w:color="auto"/>
        <w:right w:val="none" w:sz="0" w:space="0" w:color="auto"/>
      </w:divBdr>
    </w:div>
    <w:div w:id="359933094">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135192">
      <w:bodyDiv w:val="1"/>
      <w:marLeft w:val="0"/>
      <w:marRight w:val="0"/>
      <w:marTop w:val="0"/>
      <w:marBottom w:val="0"/>
      <w:divBdr>
        <w:top w:val="none" w:sz="0" w:space="0" w:color="auto"/>
        <w:left w:val="none" w:sz="0" w:space="0" w:color="auto"/>
        <w:bottom w:val="none" w:sz="0" w:space="0" w:color="auto"/>
        <w:right w:val="none" w:sz="0" w:space="0" w:color="auto"/>
      </w:divBdr>
    </w:div>
    <w:div w:id="361979511">
      <w:bodyDiv w:val="1"/>
      <w:marLeft w:val="0"/>
      <w:marRight w:val="0"/>
      <w:marTop w:val="0"/>
      <w:marBottom w:val="0"/>
      <w:divBdr>
        <w:top w:val="none" w:sz="0" w:space="0" w:color="auto"/>
        <w:left w:val="none" w:sz="0" w:space="0" w:color="auto"/>
        <w:bottom w:val="none" w:sz="0" w:space="0" w:color="auto"/>
        <w:right w:val="none" w:sz="0" w:space="0" w:color="auto"/>
      </w:divBdr>
    </w:div>
    <w:div w:id="362288356">
      <w:bodyDiv w:val="1"/>
      <w:marLeft w:val="0"/>
      <w:marRight w:val="0"/>
      <w:marTop w:val="0"/>
      <w:marBottom w:val="0"/>
      <w:divBdr>
        <w:top w:val="none" w:sz="0" w:space="0" w:color="auto"/>
        <w:left w:val="none" w:sz="0" w:space="0" w:color="auto"/>
        <w:bottom w:val="none" w:sz="0" w:space="0" w:color="auto"/>
        <w:right w:val="none" w:sz="0" w:space="0" w:color="auto"/>
      </w:divBdr>
    </w:div>
    <w:div w:id="362747473">
      <w:bodyDiv w:val="1"/>
      <w:marLeft w:val="0"/>
      <w:marRight w:val="0"/>
      <w:marTop w:val="0"/>
      <w:marBottom w:val="0"/>
      <w:divBdr>
        <w:top w:val="none" w:sz="0" w:space="0" w:color="auto"/>
        <w:left w:val="none" w:sz="0" w:space="0" w:color="auto"/>
        <w:bottom w:val="none" w:sz="0" w:space="0" w:color="auto"/>
        <w:right w:val="none" w:sz="0" w:space="0" w:color="auto"/>
      </w:divBdr>
    </w:div>
    <w:div w:id="362904901">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748518">
      <w:bodyDiv w:val="1"/>
      <w:marLeft w:val="0"/>
      <w:marRight w:val="0"/>
      <w:marTop w:val="0"/>
      <w:marBottom w:val="0"/>
      <w:divBdr>
        <w:top w:val="none" w:sz="0" w:space="0" w:color="auto"/>
        <w:left w:val="none" w:sz="0" w:space="0" w:color="auto"/>
        <w:bottom w:val="none" w:sz="0" w:space="0" w:color="auto"/>
        <w:right w:val="none" w:sz="0" w:space="0" w:color="auto"/>
      </w:divBdr>
    </w:div>
    <w:div w:id="364840435">
      <w:bodyDiv w:val="1"/>
      <w:marLeft w:val="0"/>
      <w:marRight w:val="0"/>
      <w:marTop w:val="0"/>
      <w:marBottom w:val="0"/>
      <w:divBdr>
        <w:top w:val="none" w:sz="0" w:space="0" w:color="auto"/>
        <w:left w:val="none" w:sz="0" w:space="0" w:color="auto"/>
        <w:bottom w:val="none" w:sz="0" w:space="0" w:color="auto"/>
        <w:right w:val="none" w:sz="0" w:space="0" w:color="auto"/>
      </w:divBdr>
    </w:div>
    <w:div w:id="366297694">
      <w:bodyDiv w:val="1"/>
      <w:marLeft w:val="0"/>
      <w:marRight w:val="0"/>
      <w:marTop w:val="0"/>
      <w:marBottom w:val="0"/>
      <w:divBdr>
        <w:top w:val="none" w:sz="0" w:space="0" w:color="auto"/>
        <w:left w:val="none" w:sz="0" w:space="0" w:color="auto"/>
        <w:bottom w:val="none" w:sz="0" w:space="0" w:color="auto"/>
        <w:right w:val="none" w:sz="0" w:space="0" w:color="auto"/>
      </w:divBdr>
    </w:div>
    <w:div w:id="366872793">
      <w:bodyDiv w:val="1"/>
      <w:marLeft w:val="0"/>
      <w:marRight w:val="0"/>
      <w:marTop w:val="0"/>
      <w:marBottom w:val="0"/>
      <w:divBdr>
        <w:top w:val="none" w:sz="0" w:space="0" w:color="auto"/>
        <w:left w:val="none" w:sz="0" w:space="0" w:color="auto"/>
        <w:bottom w:val="none" w:sz="0" w:space="0" w:color="auto"/>
        <w:right w:val="none" w:sz="0" w:space="0" w:color="auto"/>
      </w:divBdr>
    </w:div>
    <w:div w:id="367490706">
      <w:bodyDiv w:val="1"/>
      <w:marLeft w:val="0"/>
      <w:marRight w:val="0"/>
      <w:marTop w:val="0"/>
      <w:marBottom w:val="0"/>
      <w:divBdr>
        <w:top w:val="none" w:sz="0" w:space="0" w:color="auto"/>
        <w:left w:val="none" w:sz="0" w:space="0" w:color="auto"/>
        <w:bottom w:val="none" w:sz="0" w:space="0" w:color="auto"/>
        <w:right w:val="none" w:sz="0" w:space="0" w:color="auto"/>
      </w:divBdr>
    </w:div>
    <w:div w:id="368650355">
      <w:bodyDiv w:val="1"/>
      <w:marLeft w:val="0"/>
      <w:marRight w:val="0"/>
      <w:marTop w:val="0"/>
      <w:marBottom w:val="0"/>
      <w:divBdr>
        <w:top w:val="none" w:sz="0" w:space="0" w:color="auto"/>
        <w:left w:val="none" w:sz="0" w:space="0" w:color="auto"/>
        <w:bottom w:val="none" w:sz="0" w:space="0" w:color="auto"/>
        <w:right w:val="none" w:sz="0" w:space="0" w:color="auto"/>
      </w:divBdr>
    </w:div>
    <w:div w:id="370501684">
      <w:bodyDiv w:val="1"/>
      <w:marLeft w:val="0"/>
      <w:marRight w:val="0"/>
      <w:marTop w:val="0"/>
      <w:marBottom w:val="0"/>
      <w:divBdr>
        <w:top w:val="none" w:sz="0" w:space="0" w:color="auto"/>
        <w:left w:val="none" w:sz="0" w:space="0" w:color="auto"/>
        <w:bottom w:val="none" w:sz="0" w:space="0" w:color="auto"/>
        <w:right w:val="none" w:sz="0" w:space="0" w:color="auto"/>
      </w:divBdr>
    </w:div>
    <w:div w:id="370764866">
      <w:bodyDiv w:val="1"/>
      <w:marLeft w:val="0"/>
      <w:marRight w:val="0"/>
      <w:marTop w:val="0"/>
      <w:marBottom w:val="0"/>
      <w:divBdr>
        <w:top w:val="none" w:sz="0" w:space="0" w:color="auto"/>
        <w:left w:val="none" w:sz="0" w:space="0" w:color="auto"/>
        <w:bottom w:val="none" w:sz="0" w:space="0" w:color="auto"/>
        <w:right w:val="none" w:sz="0" w:space="0" w:color="auto"/>
      </w:divBdr>
    </w:div>
    <w:div w:id="371882074">
      <w:bodyDiv w:val="1"/>
      <w:marLeft w:val="0"/>
      <w:marRight w:val="0"/>
      <w:marTop w:val="0"/>
      <w:marBottom w:val="0"/>
      <w:divBdr>
        <w:top w:val="none" w:sz="0" w:space="0" w:color="auto"/>
        <w:left w:val="none" w:sz="0" w:space="0" w:color="auto"/>
        <w:bottom w:val="none" w:sz="0" w:space="0" w:color="auto"/>
        <w:right w:val="none" w:sz="0" w:space="0" w:color="auto"/>
      </w:divBdr>
    </w:div>
    <w:div w:id="373388118">
      <w:bodyDiv w:val="1"/>
      <w:marLeft w:val="0"/>
      <w:marRight w:val="0"/>
      <w:marTop w:val="0"/>
      <w:marBottom w:val="0"/>
      <w:divBdr>
        <w:top w:val="none" w:sz="0" w:space="0" w:color="auto"/>
        <w:left w:val="none" w:sz="0" w:space="0" w:color="auto"/>
        <w:bottom w:val="none" w:sz="0" w:space="0" w:color="auto"/>
        <w:right w:val="none" w:sz="0" w:space="0" w:color="auto"/>
      </w:divBdr>
    </w:div>
    <w:div w:id="374425261">
      <w:bodyDiv w:val="1"/>
      <w:marLeft w:val="0"/>
      <w:marRight w:val="0"/>
      <w:marTop w:val="0"/>
      <w:marBottom w:val="0"/>
      <w:divBdr>
        <w:top w:val="none" w:sz="0" w:space="0" w:color="auto"/>
        <w:left w:val="none" w:sz="0" w:space="0" w:color="auto"/>
        <w:bottom w:val="none" w:sz="0" w:space="0" w:color="auto"/>
        <w:right w:val="none" w:sz="0" w:space="0" w:color="auto"/>
      </w:divBdr>
    </w:div>
    <w:div w:id="375157299">
      <w:bodyDiv w:val="1"/>
      <w:marLeft w:val="0"/>
      <w:marRight w:val="0"/>
      <w:marTop w:val="0"/>
      <w:marBottom w:val="0"/>
      <w:divBdr>
        <w:top w:val="none" w:sz="0" w:space="0" w:color="auto"/>
        <w:left w:val="none" w:sz="0" w:space="0" w:color="auto"/>
        <w:bottom w:val="none" w:sz="0" w:space="0" w:color="auto"/>
        <w:right w:val="none" w:sz="0" w:space="0" w:color="auto"/>
      </w:divBdr>
    </w:div>
    <w:div w:id="376201319">
      <w:bodyDiv w:val="1"/>
      <w:marLeft w:val="0"/>
      <w:marRight w:val="0"/>
      <w:marTop w:val="0"/>
      <w:marBottom w:val="0"/>
      <w:divBdr>
        <w:top w:val="none" w:sz="0" w:space="0" w:color="auto"/>
        <w:left w:val="none" w:sz="0" w:space="0" w:color="auto"/>
        <w:bottom w:val="none" w:sz="0" w:space="0" w:color="auto"/>
        <w:right w:val="none" w:sz="0" w:space="0" w:color="auto"/>
      </w:divBdr>
    </w:div>
    <w:div w:id="376243709">
      <w:bodyDiv w:val="1"/>
      <w:marLeft w:val="0"/>
      <w:marRight w:val="0"/>
      <w:marTop w:val="0"/>
      <w:marBottom w:val="0"/>
      <w:divBdr>
        <w:top w:val="none" w:sz="0" w:space="0" w:color="auto"/>
        <w:left w:val="none" w:sz="0" w:space="0" w:color="auto"/>
        <w:bottom w:val="none" w:sz="0" w:space="0" w:color="auto"/>
        <w:right w:val="none" w:sz="0" w:space="0" w:color="auto"/>
      </w:divBdr>
    </w:div>
    <w:div w:id="376466598">
      <w:bodyDiv w:val="1"/>
      <w:marLeft w:val="0"/>
      <w:marRight w:val="0"/>
      <w:marTop w:val="0"/>
      <w:marBottom w:val="0"/>
      <w:divBdr>
        <w:top w:val="none" w:sz="0" w:space="0" w:color="auto"/>
        <w:left w:val="none" w:sz="0" w:space="0" w:color="auto"/>
        <w:bottom w:val="none" w:sz="0" w:space="0" w:color="auto"/>
        <w:right w:val="none" w:sz="0" w:space="0" w:color="auto"/>
      </w:divBdr>
    </w:div>
    <w:div w:id="377051854">
      <w:bodyDiv w:val="1"/>
      <w:marLeft w:val="0"/>
      <w:marRight w:val="0"/>
      <w:marTop w:val="0"/>
      <w:marBottom w:val="0"/>
      <w:divBdr>
        <w:top w:val="none" w:sz="0" w:space="0" w:color="auto"/>
        <w:left w:val="none" w:sz="0" w:space="0" w:color="auto"/>
        <w:bottom w:val="none" w:sz="0" w:space="0" w:color="auto"/>
        <w:right w:val="none" w:sz="0" w:space="0" w:color="auto"/>
      </w:divBdr>
    </w:div>
    <w:div w:id="377247804">
      <w:bodyDiv w:val="1"/>
      <w:marLeft w:val="0"/>
      <w:marRight w:val="0"/>
      <w:marTop w:val="0"/>
      <w:marBottom w:val="0"/>
      <w:divBdr>
        <w:top w:val="none" w:sz="0" w:space="0" w:color="auto"/>
        <w:left w:val="none" w:sz="0" w:space="0" w:color="auto"/>
        <w:bottom w:val="none" w:sz="0" w:space="0" w:color="auto"/>
        <w:right w:val="none" w:sz="0" w:space="0" w:color="auto"/>
      </w:divBdr>
    </w:div>
    <w:div w:id="378211854">
      <w:bodyDiv w:val="1"/>
      <w:marLeft w:val="0"/>
      <w:marRight w:val="0"/>
      <w:marTop w:val="0"/>
      <w:marBottom w:val="0"/>
      <w:divBdr>
        <w:top w:val="none" w:sz="0" w:space="0" w:color="auto"/>
        <w:left w:val="none" w:sz="0" w:space="0" w:color="auto"/>
        <w:bottom w:val="none" w:sz="0" w:space="0" w:color="auto"/>
        <w:right w:val="none" w:sz="0" w:space="0" w:color="auto"/>
      </w:divBdr>
    </w:div>
    <w:div w:id="378479247">
      <w:bodyDiv w:val="1"/>
      <w:marLeft w:val="0"/>
      <w:marRight w:val="0"/>
      <w:marTop w:val="0"/>
      <w:marBottom w:val="0"/>
      <w:divBdr>
        <w:top w:val="none" w:sz="0" w:space="0" w:color="auto"/>
        <w:left w:val="none" w:sz="0" w:space="0" w:color="auto"/>
        <w:bottom w:val="none" w:sz="0" w:space="0" w:color="auto"/>
        <w:right w:val="none" w:sz="0" w:space="0" w:color="auto"/>
      </w:divBdr>
    </w:div>
    <w:div w:id="378633747">
      <w:bodyDiv w:val="1"/>
      <w:marLeft w:val="0"/>
      <w:marRight w:val="0"/>
      <w:marTop w:val="0"/>
      <w:marBottom w:val="0"/>
      <w:divBdr>
        <w:top w:val="none" w:sz="0" w:space="0" w:color="auto"/>
        <w:left w:val="none" w:sz="0" w:space="0" w:color="auto"/>
        <w:bottom w:val="none" w:sz="0" w:space="0" w:color="auto"/>
        <w:right w:val="none" w:sz="0" w:space="0" w:color="auto"/>
      </w:divBdr>
    </w:div>
    <w:div w:id="379204797">
      <w:bodyDiv w:val="1"/>
      <w:marLeft w:val="0"/>
      <w:marRight w:val="0"/>
      <w:marTop w:val="0"/>
      <w:marBottom w:val="0"/>
      <w:divBdr>
        <w:top w:val="none" w:sz="0" w:space="0" w:color="auto"/>
        <w:left w:val="none" w:sz="0" w:space="0" w:color="auto"/>
        <w:bottom w:val="none" w:sz="0" w:space="0" w:color="auto"/>
        <w:right w:val="none" w:sz="0" w:space="0" w:color="auto"/>
      </w:divBdr>
    </w:div>
    <w:div w:id="379744293">
      <w:bodyDiv w:val="1"/>
      <w:marLeft w:val="0"/>
      <w:marRight w:val="0"/>
      <w:marTop w:val="0"/>
      <w:marBottom w:val="0"/>
      <w:divBdr>
        <w:top w:val="none" w:sz="0" w:space="0" w:color="auto"/>
        <w:left w:val="none" w:sz="0" w:space="0" w:color="auto"/>
        <w:bottom w:val="none" w:sz="0" w:space="0" w:color="auto"/>
        <w:right w:val="none" w:sz="0" w:space="0" w:color="auto"/>
      </w:divBdr>
    </w:div>
    <w:div w:id="380977347">
      <w:bodyDiv w:val="1"/>
      <w:marLeft w:val="0"/>
      <w:marRight w:val="0"/>
      <w:marTop w:val="0"/>
      <w:marBottom w:val="0"/>
      <w:divBdr>
        <w:top w:val="none" w:sz="0" w:space="0" w:color="auto"/>
        <w:left w:val="none" w:sz="0" w:space="0" w:color="auto"/>
        <w:bottom w:val="none" w:sz="0" w:space="0" w:color="auto"/>
        <w:right w:val="none" w:sz="0" w:space="0" w:color="auto"/>
      </w:divBdr>
    </w:div>
    <w:div w:id="381373048">
      <w:bodyDiv w:val="1"/>
      <w:marLeft w:val="0"/>
      <w:marRight w:val="0"/>
      <w:marTop w:val="0"/>
      <w:marBottom w:val="0"/>
      <w:divBdr>
        <w:top w:val="none" w:sz="0" w:space="0" w:color="auto"/>
        <w:left w:val="none" w:sz="0" w:space="0" w:color="auto"/>
        <w:bottom w:val="none" w:sz="0" w:space="0" w:color="auto"/>
        <w:right w:val="none" w:sz="0" w:space="0" w:color="auto"/>
      </w:divBdr>
    </w:div>
    <w:div w:id="382019372">
      <w:bodyDiv w:val="1"/>
      <w:marLeft w:val="0"/>
      <w:marRight w:val="0"/>
      <w:marTop w:val="0"/>
      <w:marBottom w:val="0"/>
      <w:divBdr>
        <w:top w:val="none" w:sz="0" w:space="0" w:color="auto"/>
        <w:left w:val="none" w:sz="0" w:space="0" w:color="auto"/>
        <w:bottom w:val="none" w:sz="0" w:space="0" w:color="auto"/>
        <w:right w:val="none" w:sz="0" w:space="0" w:color="auto"/>
      </w:divBdr>
    </w:div>
    <w:div w:id="383068251">
      <w:bodyDiv w:val="1"/>
      <w:marLeft w:val="0"/>
      <w:marRight w:val="0"/>
      <w:marTop w:val="0"/>
      <w:marBottom w:val="0"/>
      <w:divBdr>
        <w:top w:val="none" w:sz="0" w:space="0" w:color="auto"/>
        <w:left w:val="none" w:sz="0" w:space="0" w:color="auto"/>
        <w:bottom w:val="none" w:sz="0" w:space="0" w:color="auto"/>
        <w:right w:val="none" w:sz="0" w:space="0" w:color="auto"/>
      </w:divBdr>
    </w:div>
    <w:div w:id="383992214">
      <w:bodyDiv w:val="1"/>
      <w:marLeft w:val="0"/>
      <w:marRight w:val="0"/>
      <w:marTop w:val="0"/>
      <w:marBottom w:val="0"/>
      <w:divBdr>
        <w:top w:val="none" w:sz="0" w:space="0" w:color="auto"/>
        <w:left w:val="none" w:sz="0" w:space="0" w:color="auto"/>
        <w:bottom w:val="none" w:sz="0" w:space="0" w:color="auto"/>
        <w:right w:val="none" w:sz="0" w:space="0" w:color="auto"/>
      </w:divBdr>
    </w:div>
    <w:div w:id="384454527">
      <w:bodyDiv w:val="1"/>
      <w:marLeft w:val="0"/>
      <w:marRight w:val="0"/>
      <w:marTop w:val="0"/>
      <w:marBottom w:val="0"/>
      <w:divBdr>
        <w:top w:val="none" w:sz="0" w:space="0" w:color="auto"/>
        <w:left w:val="none" w:sz="0" w:space="0" w:color="auto"/>
        <w:bottom w:val="none" w:sz="0" w:space="0" w:color="auto"/>
        <w:right w:val="none" w:sz="0" w:space="0" w:color="auto"/>
      </w:divBdr>
    </w:div>
    <w:div w:id="386151355">
      <w:bodyDiv w:val="1"/>
      <w:marLeft w:val="0"/>
      <w:marRight w:val="0"/>
      <w:marTop w:val="0"/>
      <w:marBottom w:val="0"/>
      <w:divBdr>
        <w:top w:val="none" w:sz="0" w:space="0" w:color="auto"/>
        <w:left w:val="none" w:sz="0" w:space="0" w:color="auto"/>
        <w:bottom w:val="none" w:sz="0" w:space="0" w:color="auto"/>
        <w:right w:val="none" w:sz="0" w:space="0" w:color="auto"/>
      </w:divBdr>
    </w:div>
    <w:div w:id="386344281">
      <w:bodyDiv w:val="1"/>
      <w:marLeft w:val="0"/>
      <w:marRight w:val="0"/>
      <w:marTop w:val="0"/>
      <w:marBottom w:val="0"/>
      <w:divBdr>
        <w:top w:val="none" w:sz="0" w:space="0" w:color="auto"/>
        <w:left w:val="none" w:sz="0" w:space="0" w:color="auto"/>
        <w:bottom w:val="none" w:sz="0" w:space="0" w:color="auto"/>
        <w:right w:val="none" w:sz="0" w:space="0" w:color="auto"/>
      </w:divBdr>
    </w:div>
    <w:div w:id="386611736">
      <w:bodyDiv w:val="1"/>
      <w:marLeft w:val="0"/>
      <w:marRight w:val="0"/>
      <w:marTop w:val="0"/>
      <w:marBottom w:val="0"/>
      <w:divBdr>
        <w:top w:val="none" w:sz="0" w:space="0" w:color="auto"/>
        <w:left w:val="none" w:sz="0" w:space="0" w:color="auto"/>
        <w:bottom w:val="none" w:sz="0" w:space="0" w:color="auto"/>
        <w:right w:val="none" w:sz="0" w:space="0" w:color="auto"/>
      </w:divBdr>
    </w:div>
    <w:div w:id="387657399">
      <w:bodyDiv w:val="1"/>
      <w:marLeft w:val="0"/>
      <w:marRight w:val="0"/>
      <w:marTop w:val="0"/>
      <w:marBottom w:val="0"/>
      <w:divBdr>
        <w:top w:val="none" w:sz="0" w:space="0" w:color="auto"/>
        <w:left w:val="none" w:sz="0" w:space="0" w:color="auto"/>
        <w:bottom w:val="none" w:sz="0" w:space="0" w:color="auto"/>
        <w:right w:val="none" w:sz="0" w:space="0" w:color="auto"/>
      </w:divBdr>
    </w:div>
    <w:div w:id="388111759">
      <w:bodyDiv w:val="1"/>
      <w:marLeft w:val="0"/>
      <w:marRight w:val="0"/>
      <w:marTop w:val="0"/>
      <w:marBottom w:val="0"/>
      <w:divBdr>
        <w:top w:val="none" w:sz="0" w:space="0" w:color="auto"/>
        <w:left w:val="none" w:sz="0" w:space="0" w:color="auto"/>
        <w:bottom w:val="none" w:sz="0" w:space="0" w:color="auto"/>
        <w:right w:val="none" w:sz="0" w:space="0" w:color="auto"/>
      </w:divBdr>
    </w:div>
    <w:div w:id="389572590">
      <w:bodyDiv w:val="1"/>
      <w:marLeft w:val="0"/>
      <w:marRight w:val="0"/>
      <w:marTop w:val="0"/>
      <w:marBottom w:val="0"/>
      <w:divBdr>
        <w:top w:val="none" w:sz="0" w:space="0" w:color="auto"/>
        <w:left w:val="none" w:sz="0" w:space="0" w:color="auto"/>
        <w:bottom w:val="none" w:sz="0" w:space="0" w:color="auto"/>
        <w:right w:val="none" w:sz="0" w:space="0" w:color="auto"/>
      </w:divBdr>
    </w:div>
    <w:div w:id="389578533">
      <w:bodyDiv w:val="1"/>
      <w:marLeft w:val="0"/>
      <w:marRight w:val="0"/>
      <w:marTop w:val="0"/>
      <w:marBottom w:val="0"/>
      <w:divBdr>
        <w:top w:val="none" w:sz="0" w:space="0" w:color="auto"/>
        <w:left w:val="none" w:sz="0" w:space="0" w:color="auto"/>
        <w:bottom w:val="none" w:sz="0" w:space="0" w:color="auto"/>
        <w:right w:val="none" w:sz="0" w:space="0" w:color="auto"/>
      </w:divBdr>
    </w:div>
    <w:div w:id="390463832">
      <w:bodyDiv w:val="1"/>
      <w:marLeft w:val="0"/>
      <w:marRight w:val="0"/>
      <w:marTop w:val="0"/>
      <w:marBottom w:val="0"/>
      <w:divBdr>
        <w:top w:val="none" w:sz="0" w:space="0" w:color="auto"/>
        <w:left w:val="none" w:sz="0" w:space="0" w:color="auto"/>
        <w:bottom w:val="none" w:sz="0" w:space="0" w:color="auto"/>
        <w:right w:val="none" w:sz="0" w:space="0" w:color="auto"/>
      </w:divBdr>
    </w:div>
    <w:div w:id="390882391">
      <w:bodyDiv w:val="1"/>
      <w:marLeft w:val="0"/>
      <w:marRight w:val="0"/>
      <w:marTop w:val="0"/>
      <w:marBottom w:val="0"/>
      <w:divBdr>
        <w:top w:val="none" w:sz="0" w:space="0" w:color="auto"/>
        <w:left w:val="none" w:sz="0" w:space="0" w:color="auto"/>
        <w:bottom w:val="none" w:sz="0" w:space="0" w:color="auto"/>
        <w:right w:val="none" w:sz="0" w:space="0" w:color="auto"/>
      </w:divBdr>
    </w:div>
    <w:div w:id="391078832">
      <w:bodyDiv w:val="1"/>
      <w:marLeft w:val="0"/>
      <w:marRight w:val="0"/>
      <w:marTop w:val="0"/>
      <w:marBottom w:val="0"/>
      <w:divBdr>
        <w:top w:val="none" w:sz="0" w:space="0" w:color="auto"/>
        <w:left w:val="none" w:sz="0" w:space="0" w:color="auto"/>
        <w:bottom w:val="none" w:sz="0" w:space="0" w:color="auto"/>
        <w:right w:val="none" w:sz="0" w:space="0" w:color="auto"/>
      </w:divBdr>
    </w:div>
    <w:div w:id="391395664">
      <w:bodyDiv w:val="1"/>
      <w:marLeft w:val="0"/>
      <w:marRight w:val="0"/>
      <w:marTop w:val="0"/>
      <w:marBottom w:val="0"/>
      <w:divBdr>
        <w:top w:val="none" w:sz="0" w:space="0" w:color="auto"/>
        <w:left w:val="none" w:sz="0" w:space="0" w:color="auto"/>
        <w:bottom w:val="none" w:sz="0" w:space="0" w:color="auto"/>
        <w:right w:val="none" w:sz="0" w:space="0" w:color="auto"/>
      </w:divBdr>
    </w:div>
    <w:div w:id="392508215">
      <w:bodyDiv w:val="1"/>
      <w:marLeft w:val="0"/>
      <w:marRight w:val="0"/>
      <w:marTop w:val="0"/>
      <w:marBottom w:val="0"/>
      <w:divBdr>
        <w:top w:val="none" w:sz="0" w:space="0" w:color="auto"/>
        <w:left w:val="none" w:sz="0" w:space="0" w:color="auto"/>
        <w:bottom w:val="none" w:sz="0" w:space="0" w:color="auto"/>
        <w:right w:val="none" w:sz="0" w:space="0" w:color="auto"/>
      </w:divBdr>
    </w:div>
    <w:div w:id="393166373">
      <w:bodyDiv w:val="1"/>
      <w:marLeft w:val="0"/>
      <w:marRight w:val="0"/>
      <w:marTop w:val="0"/>
      <w:marBottom w:val="0"/>
      <w:divBdr>
        <w:top w:val="none" w:sz="0" w:space="0" w:color="auto"/>
        <w:left w:val="none" w:sz="0" w:space="0" w:color="auto"/>
        <w:bottom w:val="none" w:sz="0" w:space="0" w:color="auto"/>
        <w:right w:val="none" w:sz="0" w:space="0" w:color="auto"/>
      </w:divBdr>
    </w:div>
    <w:div w:id="393240775">
      <w:bodyDiv w:val="1"/>
      <w:marLeft w:val="0"/>
      <w:marRight w:val="0"/>
      <w:marTop w:val="0"/>
      <w:marBottom w:val="0"/>
      <w:divBdr>
        <w:top w:val="none" w:sz="0" w:space="0" w:color="auto"/>
        <w:left w:val="none" w:sz="0" w:space="0" w:color="auto"/>
        <w:bottom w:val="none" w:sz="0" w:space="0" w:color="auto"/>
        <w:right w:val="none" w:sz="0" w:space="0" w:color="auto"/>
      </w:divBdr>
    </w:div>
    <w:div w:id="394856912">
      <w:bodyDiv w:val="1"/>
      <w:marLeft w:val="0"/>
      <w:marRight w:val="0"/>
      <w:marTop w:val="0"/>
      <w:marBottom w:val="0"/>
      <w:divBdr>
        <w:top w:val="none" w:sz="0" w:space="0" w:color="auto"/>
        <w:left w:val="none" w:sz="0" w:space="0" w:color="auto"/>
        <w:bottom w:val="none" w:sz="0" w:space="0" w:color="auto"/>
        <w:right w:val="none" w:sz="0" w:space="0" w:color="auto"/>
      </w:divBdr>
    </w:div>
    <w:div w:id="395664075">
      <w:bodyDiv w:val="1"/>
      <w:marLeft w:val="0"/>
      <w:marRight w:val="0"/>
      <w:marTop w:val="0"/>
      <w:marBottom w:val="0"/>
      <w:divBdr>
        <w:top w:val="none" w:sz="0" w:space="0" w:color="auto"/>
        <w:left w:val="none" w:sz="0" w:space="0" w:color="auto"/>
        <w:bottom w:val="none" w:sz="0" w:space="0" w:color="auto"/>
        <w:right w:val="none" w:sz="0" w:space="0" w:color="auto"/>
      </w:divBdr>
    </w:div>
    <w:div w:id="396125307">
      <w:bodyDiv w:val="1"/>
      <w:marLeft w:val="0"/>
      <w:marRight w:val="0"/>
      <w:marTop w:val="0"/>
      <w:marBottom w:val="0"/>
      <w:divBdr>
        <w:top w:val="none" w:sz="0" w:space="0" w:color="auto"/>
        <w:left w:val="none" w:sz="0" w:space="0" w:color="auto"/>
        <w:bottom w:val="none" w:sz="0" w:space="0" w:color="auto"/>
        <w:right w:val="none" w:sz="0" w:space="0" w:color="auto"/>
      </w:divBdr>
    </w:div>
    <w:div w:id="396393531">
      <w:bodyDiv w:val="1"/>
      <w:marLeft w:val="0"/>
      <w:marRight w:val="0"/>
      <w:marTop w:val="0"/>
      <w:marBottom w:val="0"/>
      <w:divBdr>
        <w:top w:val="none" w:sz="0" w:space="0" w:color="auto"/>
        <w:left w:val="none" w:sz="0" w:space="0" w:color="auto"/>
        <w:bottom w:val="none" w:sz="0" w:space="0" w:color="auto"/>
        <w:right w:val="none" w:sz="0" w:space="0" w:color="auto"/>
      </w:divBdr>
    </w:div>
    <w:div w:id="397750634">
      <w:bodyDiv w:val="1"/>
      <w:marLeft w:val="0"/>
      <w:marRight w:val="0"/>
      <w:marTop w:val="0"/>
      <w:marBottom w:val="0"/>
      <w:divBdr>
        <w:top w:val="none" w:sz="0" w:space="0" w:color="auto"/>
        <w:left w:val="none" w:sz="0" w:space="0" w:color="auto"/>
        <w:bottom w:val="none" w:sz="0" w:space="0" w:color="auto"/>
        <w:right w:val="none" w:sz="0" w:space="0" w:color="auto"/>
      </w:divBdr>
    </w:div>
    <w:div w:id="398211184">
      <w:bodyDiv w:val="1"/>
      <w:marLeft w:val="0"/>
      <w:marRight w:val="0"/>
      <w:marTop w:val="0"/>
      <w:marBottom w:val="0"/>
      <w:divBdr>
        <w:top w:val="none" w:sz="0" w:space="0" w:color="auto"/>
        <w:left w:val="none" w:sz="0" w:space="0" w:color="auto"/>
        <w:bottom w:val="none" w:sz="0" w:space="0" w:color="auto"/>
        <w:right w:val="none" w:sz="0" w:space="0" w:color="auto"/>
      </w:divBdr>
    </w:div>
    <w:div w:id="398551631">
      <w:bodyDiv w:val="1"/>
      <w:marLeft w:val="0"/>
      <w:marRight w:val="0"/>
      <w:marTop w:val="0"/>
      <w:marBottom w:val="0"/>
      <w:divBdr>
        <w:top w:val="none" w:sz="0" w:space="0" w:color="auto"/>
        <w:left w:val="none" w:sz="0" w:space="0" w:color="auto"/>
        <w:bottom w:val="none" w:sz="0" w:space="0" w:color="auto"/>
        <w:right w:val="none" w:sz="0" w:space="0" w:color="auto"/>
      </w:divBdr>
    </w:div>
    <w:div w:id="399987322">
      <w:bodyDiv w:val="1"/>
      <w:marLeft w:val="0"/>
      <w:marRight w:val="0"/>
      <w:marTop w:val="0"/>
      <w:marBottom w:val="0"/>
      <w:divBdr>
        <w:top w:val="none" w:sz="0" w:space="0" w:color="auto"/>
        <w:left w:val="none" w:sz="0" w:space="0" w:color="auto"/>
        <w:bottom w:val="none" w:sz="0" w:space="0" w:color="auto"/>
        <w:right w:val="none" w:sz="0" w:space="0" w:color="auto"/>
      </w:divBdr>
    </w:div>
    <w:div w:id="400176712">
      <w:bodyDiv w:val="1"/>
      <w:marLeft w:val="0"/>
      <w:marRight w:val="0"/>
      <w:marTop w:val="0"/>
      <w:marBottom w:val="0"/>
      <w:divBdr>
        <w:top w:val="none" w:sz="0" w:space="0" w:color="auto"/>
        <w:left w:val="none" w:sz="0" w:space="0" w:color="auto"/>
        <w:bottom w:val="none" w:sz="0" w:space="0" w:color="auto"/>
        <w:right w:val="none" w:sz="0" w:space="0" w:color="auto"/>
      </w:divBdr>
    </w:div>
    <w:div w:id="400441991">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1365860">
      <w:bodyDiv w:val="1"/>
      <w:marLeft w:val="0"/>
      <w:marRight w:val="0"/>
      <w:marTop w:val="0"/>
      <w:marBottom w:val="0"/>
      <w:divBdr>
        <w:top w:val="none" w:sz="0" w:space="0" w:color="auto"/>
        <w:left w:val="none" w:sz="0" w:space="0" w:color="auto"/>
        <w:bottom w:val="none" w:sz="0" w:space="0" w:color="auto"/>
        <w:right w:val="none" w:sz="0" w:space="0" w:color="auto"/>
      </w:divBdr>
    </w:div>
    <w:div w:id="402525661">
      <w:bodyDiv w:val="1"/>
      <w:marLeft w:val="0"/>
      <w:marRight w:val="0"/>
      <w:marTop w:val="0"/>
      <w:marBottom w:val="0"/>
      <w:divBdr>
        <w:top w:val="none" w:sz="0" w:space="0" w:color="auto"/>
        <w:left w:val="none" w:sz="0" w:space="0" w:color="auto"/>
        <w:bottom w:val="none" w:sz="0" w:space="0" w:color="auto"/>
        <w:right w:val="none" w:sz="0" w:space="0" w:color="auto"/>
      </w:divBdr>
    </w:div>
    <w:div w:id="403066124">
      <w:bodyDiv w:val="1"/>
      <w:marLeft w:val="0"/>
      <w:marRight w:val="0"/>
      <w:marTop w:val="0"/>
      <w:marBottom w:val="0"/>
      <w:divBdr>
        <w:top w:val="none" w:sz="0" w:space="0" w:color="auto"/>
        <w:left w:val="none" w:sz="0" w:space="0" w:color="auto"/>
        <w:bottom w:val="none" w:sz="0" w:space="0" w:color="auto"/>
        <w:right w:val="none" w:sz="0" w:space="0" w:color="auto"/>
      </w:divBdr>
    </w:div>
    <w:div w:id="403794525">
      <w:bodyDiv w:val="1"/>
      <w:marLeft w:val="0"/>
      <w:marRight w:val="0"/>
      <w:marTop w:val="0"/>
      <w:marBottom w:val="0"/>
      <w:divBdr>
        <w:top w:val="none" w:sz="0" w:space="0" w:color="auto"/>
        <w:left w:val="none" w:sz="0" w:space="0" w:color="auto"/>
        <w:bottom w:val="none" w:sz="0" w:space="0" w:color="auto"/>
        <w:right w:val="none" w:sz="0" w:space="0" w:color="auto"/>
      </w:divBdr>
    </w:div>
    <w:div w:id="404568416">
      <w:bodyDiv w:val="1"/>
      <w:marLeft w:val="0"/>
      <w:marRight w:val="0"/>
      <w:marTop w:val="0"/>
      <w:marBottom w:val="0"/>
      <w:divBdr>
        <w:top w:val="none" w:sz="0" w:space="0" w:color="auto"/>
        <w:left w:val="none" w:sz="0" w:space="0" w:color="auto"/>
        <w:bottom w:val="none" w:sz="0" w:space="0" w:color="auto"/>
        <w:right w:val="none" w:sz="0" w:space="0" w:color="auto"/>
      </w:divBdr>
    </w:div>
    <w:div w:id="405223760">
      <w:bodyDiv w:val="1"/>
      <w:marLeft w:val="0"/>
      <w:marRight w:val="0"/>
      <w:marTop w:val="0"/>
      <w:marBottom w:val="0"/>
      <w:divBdr>
        <w:top w:val="none" w:sz="0" w:space="0" w:color="auto"/>
        <w:left w:val="none" w:sz="0" w:space="0" w:color="auto"/>
        <w:bottom w:val="none" w:sz="0" w:space="0" w:color="auto"/>
        <w:right w:val="none" w:sz="0" w:space="0" w:color="auto"/>
      </w:divBdr>
    </w:div>
    <w:div w:id="405879191">
      <w:bodyDiv w:val="1"/>
      <w:marLeft w:val="0"/>
      <w:marRight w:val="0"/>
      <w:marTop w:val="0"/>
      <w:marBottom w:val="0"/>
      <w:divBdr>
        <w:top w:val="none" w:sz="0" w:space="0" w:color="auto"/>
        <w:left w:val="none" w:sz="0" w:space="0" w:color="auto"/>
        <w:bottom w:val="none" w:sz="0" w:space="0" w:color="auto"/>
        <w:right w:val="none" w:sz="0" w:space="0" w:color="auto"/>
      </w:divBdr>
    </w:div>
    <w:div w:id="406000724">
      <w:bodyDiv w:val="1"/>
      <w:marLeft w:val="0"/>
      <w:marRight w:val="0"/>
      <w:marTop w:val="0"/>
      <w:marBottom w:val="0"/>
      <w:divBdr>
        <w:top w:val="none" w:sz="0" w:space="0" w:color="auto"/>
        <w:left w:val="none" w:sz="0" w:space="0" w:color="auto"/>
        <w:bottom w:val="none" w:sz="0" w:space="0" w:color="auto"/>
        <w:right w:val="none" w:sz="0" w:space="0" w:color="auto"/>
      </w:divBdr>
    </w:div>
    <w:div w:id="406271070">
      <w:bodyDiv w:val="1"/>
      <w:marLeft w:val="0"/>
      <w:marRight w:val="0"/>
      <w:marTop w:val="0"/>
      <w:marBottom w:val="0"/>
      <w:divBdr>
        <w:top w:val="none" w:sz="0" w:space="0" w:color="auto"/>
        <w:left w:val="none" w:sz="0" w:space="0" w:color="auto"/>
        <w:bottom w:val="none" w:sz="0" w:space="0" w:color="auto"/>
        <w:right w:val="none" w:sz="0" w:space="0" w:color="auto"/>
      </w:divBdr>
    </w:div>
    <w:div w:id="406879966">
      <w:bodyDiv w:val="1"/>
      <w:marLeft w:val="0"/>
      <w:marRight w:val="0"/>
      <w:marTop w:val="0"/>
      <w:marBottom w:val="0"/>
      <w:divBdr>
        <w:top w:val="none" w:sz="0" w:space="0" w:color="auto"/>
        <w:left w:val="none" w:sz="0" w:space="0" w:color="auto"/>
        <w:bottom w:val="none" w:sz="0" w:space="0" w:color="auto"/>
        <w:right w:val="none" w:sz="0" w:space="0" w:color="auto"/>
      </w:divBdr>
    </w:div>
    <w:div w:id="407847657">
      <w:bodyDiv w:val="1"/>
      <w:marLeft w:val="0"/>
      <w:marRight w:val="0"/>
      <w:marTop w:val="0"/>
      <w:marBottom w:val="0"/>
      <w:divBdr>
        <w:top w:val="none" w:sz="0" w:space="0" w:color="auto"/>
        <w:left w:val="none" w:sz="0" w:space="0" w:color="auto"/>
        <w:bottom w:val="none" w:sz="0" w:space="0" w:color="auto"/>
        <w:right w:val="none" w:sz="0" w:space="0" w:color="auto"/>
      </w:divBdr>
    </w:div>
    <w:div w:id="407849477">
      <w:bodyDiv w:val="1"/>
      <w:marLeft w:val="0"/>
      <w:marRight w:val="0"/>
      <w:marTop w:val="0"/>
      <w:marBottom w:val="0"/>
      <w:divBdr>
        <w:top w:val="none" w:sz="0" w:space="0" w:color="auto"/>
        <w:left w:val="none" w:sz="0" w:space="0" w:color="auto"/>
        <w:bottom w:val="none" w:sz="0" w:space="0" w:color="auto"/>
        <w:right w:val="none" w:sz="0" w:space="0" w:color="auto"/>
      </w:divBdr>
    </w:div>
    <w:div w:id="407849686">
      <w:bodyDiv w:val="1"/>
      <w:marLeft w:val="0"/>
      <w:marRight w:val="0"/>
      <w:marTop w:val="0"/>
      <w:marBottom w:val="0"/>
      <w:divBdr>
        <w:top w:val="none" w:sz="0" w:space="0" w:color="auto"/>
        <w:left w:val="none" w:sz="0" w:space="0" w:color="auto"/>
        <w:bottom w:val="none" w:sz="0" w:space="0" w:color="auto"/>
        <w:right w:val="none" w:sz="0" w:space="0" w:color="auto"/>
      </w:divBdr>
    </w:div>
    <w:div w:id="408160182">
      <w:bodyDiv w:val="1"/>
      <w:marLeft w:val="0"/>
      <w:marRight w:val="0"/>
      <w:marTop w:val="0"/>
      <w:marBottom w:val="0"/>
      <w:divBdr>
        <w:top w:val="none" w:sz="0" w:space="0" w:color="auto"/>
        <w:left w:val="none" w:sz="0" w:space="0" w:color="auto"/>
        <w:bottom w:val="none" w:sz="0" w:space="0" w:color="auto"/>
        <w:right w:val="none" w:sz="0" w:space="0" w:color="auto"/>
      </w:divBdr>
    </w:div>
    <w:div w:id="409036570">
      <w:bodyDiv w:val="1"/>
      <w:marLeft w:val="0"/>
      <w:marRight w:val="0"/>
      <w:marTop w:val="0"/>
      <w:marBottom w:val="0"/>
      <w:divBdr>
        <w:top w:val="none" w:sz="0" w:space="0" w:color="auto"/>
        <w:left w:val="none" w:sz="0" w:space="0" w:color="auto"/>
        <w:bottom w:val="none" w:sz="0" w:space="0" w:color="auto"/>
        <w:right w:val="none" w:sz="0" w:space="0" w:color="auto"/>
      </w:divBdr>
    </w:div>
    <w:div w:id="410128562">
      <w:bodyDiv w:val="1"/>
      <w:marLeft w:val="0"/>
      <w:marRight w:val="0"/>
      <w:marTop w:val="0"/>
      <w:marBottom w:val="0"/>
      <w:divBdr>
        <w:top w:val="none" w:sz="0" w:space="0" w:color="auto"/>
        <w:left w:val="none" w:sz="0" w:space="0" w:color="auto"/>
        <w:bottom w:val="none" w:sz="0" w:space="0" w:color="auto"/>
        <w:right w:val="none" w:sz="0" w:space="0" w:color="auto"/>
      </w:divBdr>
    </w:div>
    <w:div w:id="410271793">
      <w:bodyDiv w:val="1"/>
      <w:marLeft w:val="0"/>
      <w:marRight w:val="0"/>
      <w:marTop w:val="0"/>
      <w:marBottom w:val="0"/>
      <w:divBdr>
        <w:top w:val="none" w:sz="0" w:space="0" w:color="auto"/>
        <w:left w:val="none" w:sz="0" w:space="0" w:color="auto"/>
        <w:bottom w:val="none" w:sz="0" w:space="0" w:color="auto"/>
        <w:right w:val="none" w:sz="0" w:space="0" w:color="auto"/>
      </w:divBdr>
    </w:div>
    <w:div w:id="410545931">
      <w:bodyDiv w:val="1"/>
      <w:marLeft w:val="0"/>
      <w:marRight w:val="0"/>
      <w:marTop w:val="0"/>
      <w:marBottom w:val="0"/>
      <w:divBdr>
        <w:top w:val="none" w:sz="0" w:space="0" w:color="auto"/>
        <w:left w:val="none" w:sz="0" w:space="0" w:color="auto"/>
        <w:bottom w:val="none" w:sz="0" w:space="0" w:color="auto"/>
        <w:right w:val="none" w:sz="0" w:space="0" w:color="auto"/>
      </w:divBdr>
    </w:div>
    <w:div w:id="410591182">
      <w:bodyDiv w:val="1"/>
      <w:marLeft w:val="0"/>
      <w:marRight w:val="0"/>
      <w:marTop w:val="0"/>
      <w:marBottom w:val="0"/>
      <w:divBdr>
        <w:top w:val="none" w:sz="0" w:space="0" w:color="auto"/>
        <w:left w:val="none" w:sz="0" w:space="0" w:color="auto"/>
        <w:bottom w:val="none" w:sz="0" w:space="0" w:color="auto"/>
        <w:right w:val="none" w:sz="0" w:space="0" w:color="auto"/>
      </w:divBdr>
    </w:div>
    <w:div w:id="410856097">
      <w:bodyDiv w:val="1"/>
      <w:marLeft w:val="0"/>
      <w:marRight w:val="0"/>
      <w:marTop w:val="0"/>
      <w:marBottom w:val="0"/>
      <w:divBdr>
        <w:top w:val="none" w:sz="0" w:space="0" w:color="auto"/>
        <w:left w:val="none" w:sz="0" w:space="0" w:color="auto"/>
        <w:bottom w:val="none" w:sz="0" w:space="0" w:color="auto"/>
        <w:right w:val="none" w:sz="0" w:space="0" w:color="auto"/>
      </w:divBdr>
    </w:div>
    <w:div w:id="411581446">
      <w:bodyDiv w:val="1"/>
      <w:marLeft w:val="0"/>
      <w:marRight w:val="0"/>
      <w:marTop w:val="0"/>
      <w:marBottom w:val="0"/>
      <w:divBdr>
        <w:top w:val="none" w:sz="0" w:space="0" w:color="auto"/>
        <w:left w:val="none" w:sz="0" w:space="0" w:color="auto"/>
        <w:bottom w:val="none" w:sz="0" w:space="0" w:color="auto"/>
        <w:right w:val="none" w:sz="0" w:space="0" w:color="auto"/>
      </w:divBdr>
    </w:div>
    <w:div w:id="412362569">
      <w:bodyDiv w:val="1"/>
      <w:marLeft w:val="0"/>
      <w:marRight w:val="0"/>
      <w:marTop w:val="0"/>
      <w:marBottom w:val="0"/>
      <w:divBdr>
        <w:top w:val="none" w:sz="0" w:space="0" w:color="auto"/>
        <w:left w:val="none" w:sz="0" w:space="0" w:color="auto"/>
        <w:bottom w:val="none" w:sz="0" w:space="0" w:color="auto"/>
        <w:right w:val="none" w:sz="0" w:space="0" w:color="auto"/>
      </w:divBdr>
    </w:div>
    <w:div w:id="412555153">
      <w:bodyDiv w:val="1"/>
      <w:marLeft w:val="0"/>
      <w:marRight w:val="0"/>
      <w:marTop w:val="0"/>
      <w:marBottom w:val="0"/>
      <w:divBdr>
        <w:top w:val="none" w:sz="0" w:space="0" w:color="auto"/>
        <w:left w:val="none" w:sz="0" w:space="0" w:color="auto"/>
        <w:bottom w:val="none" w:sz="0" w:space="0" w:color="auto"/>
        <w:right w:val="none" w:sz="0" w:space="0" w:color="auto"/>
      </w:divBdr>
    </w:div>
    <w:div w:id="414597519">
      <w:bodyDiv w:val="1"/>
      <w:marLeft w:val="0"/>
      <w:marRight w:val="0"/>
      <w:marTop w:val="0"/>
      <w:marBottom w:val="0"/>
      <w:divBdr>
        <w:top w:val="none" w:sz="0" w:space="0" w:color="auto"/>
        <w:left w:val="none" w:sz="0" w:space="0" w:color="auto"/>
        <w:bottom w:val="none" w:sz="0" w:space="0" w:color="auto"/>
        <w:right w:val="none" w:sz="0" w:space="0" w:color="auto"/>
      </w:divBdr>
    </w:div>
    <w:div w:id="414667000">
      <w:bodyDiv w:val="1"/>
      <w:marLeft w:val="0"/>
      <w:marRight w:val="0"/>
      <w:marTop w:val="0"/>
      <w:marBottom w:val="0"/>
      <w:divBdr>
        <w:top w:val="none" w:sz="0" w:space="0" w:color="auto"/>
        <w:left w:val="none" w:sz="0" w:space="0" w:color="auto"/>
        <w:bottom w:val="none" w:sz="0" w:space="0" w:color="auto"/>
        <w:right w:val="none" w:sz="0" w:space="0" w:color="auto"/>
      </w:divBdr>
    </w:div>
    <w:div w:id="415324464">
      <w:bodyDiv w:val="1"/>
      <w:marLeft w:val="0"/>
      <w:marRight w:val="0"/>
      <w:marTop w:val="0"/>
      <w:marBottom w:val="0"/>
      <w:divBdr>
        <w:top w:val="none" w:sz="0" w:space="0" w:color="auto"/>
        <w:left w:val="none" w:sz="0" w:space="0" w:color="auto"/>
        <w:bottom w:val="none" w:sz="0" w:space="0" w:color="auto"/>
        <w:right w:val="none" w:sz="0" w:space="0" w:color="auto"/>
      </w:divBdr>
    </w:div>
    <w:div w:id="415786703">
      <w:bodyDiv w:val="1"/>
      <w:marLeft w:val="0"/>
      <w:marRight w:val="0"/>
      <w:marTop w:val="0"/>
      <w:marBottom w:val="0"/>
      <w:divBdr>
        <w:top w:val="none" w:sz="0" w:space="0" w:color="auto"/>
        <w:left w:val="none" w:sz="0" w:space="0" w:color="auto"/>
        <w:bottom w:val="none" w:sz="0" w:space="0" w:color="auto"/>
        <w:right w:val="none" w:sz="0" w:space="0" w:color="auto"/>
      </w:divBdr>
    </w:div>
    <w:div w:id="416634488">
      <w:bodyDiv w:val="1"/>
      <w:marLeft w:val="0"/>
      <w:marRight w:val="0"/>
      <w:marTop w:val="0"/>
      <w:marBottom w:val="0"/>
      <w:divBdr>
        <w:top w:val="none" w:sz="0" w:space="0" w:color="auto"/>
        <w:left w:val="none" w:sz="0" w:space="0" w:color="auto"/>
        <w:bottom w:val="none" w:sz="0" w:space="0" w:color="auto"/>
        <w:right w:val="none" w:sz="0" w:space="0" w:color="auto"/>
      </w:divBdr>
    </w:div>
    <w:div w:id="416943208">
      <w:bodyDiv w:val="1"/>
      <w:marLeft w:val="0"/>
      <w:marRight w:val="0"/>
      <w:marTop w:val="0"/>
      <w:marBottom w:val="0"/>
      <w:divBdr>
        <w:top w:val="none" w:sz="0" w:space="0" w:color="auto"/>
        <w:left w:val="none" w:sz="0" w:space="0" w:color="auto"/>
        <w:bottom w:val="none" w:sz="0" w:space="0" w:color="auto"/>
        <w:right w:val="none" w:sz="0" w:space="0" w:color="auto"/>
      </w:divBdr>
    </w:div>
    <w:div w:id="417025998">
      <w:bodyDiv w:val="1"/>
      <w:marLeft w:val="0"/>
      <w:marRight w:val="0"/>
      <w:marTop w:val="0"/>
      <w:marBottom w:val="0"/>
      <w:divBdr>
        <w:top w:val="none" w:sz="0" w:space="0" w:color="auto"/>
        <w:left w:val="none" w:sz="0" w:space="0" w:color="auto"/>
        <w:bottom w:val="none" w:sz="0" w:space="0" w:color="auto"/>
        <w:right w:val="none" w:sz="0" w:space="0" w:color="auto"/>
      </w:divBdr>
    </w:div>
    <w:div w:id="417219491">
      <w:bodyDiv w:val="1"/>
      <w:marLeft w:val="0"/>
      <w:marRight w:val="0"/>
      <w:marTop w:val="0"/>
      <w:marBottom w:val="0"/>
      <w:divBdr>
        <w:top w:val="none" w:sz="0" w:space="0" w:color="auto"/>
        <w:left w:val="none" w:sz="0" w:space="0" w:color="auto"/>
        <w:bottom w:val="none" w:sz="0" w:space="0" w:color="auto"/>
        <w:right w:val="none" w:sz="0" w:space="0" w:color="auto"/>
      </w:divBdr>
    </w:div>
    <w:div w:id="417405629">
      <w:bodyDiv w:val="1"/>
      <w:marLeft w:val="0"/>
      <w:marRight w:val="0"/>
      <w:marTop w:val="0"/>
      <w:marBottom w:val="0"/>
      <w:divBdr>
        <w:top w:val="none" w:sz="0" w:space="0" w:color="auto"/>
        <w:left w:val="none" w:sz="0" w:space="0" w:color="auto"/>
        <w:bottom w:val="none" w:sz="0" w:space="0" w:color="auto"/>
        <w:right w:val="none" w:sz="0" w:space="0" w:color="auto"/>
      </w:divBdr>
    </w:div>
    <w:div w:id="418715416">
      <w:bodyDiv w:val="1"/>
      <w:marLeft w:val="0"/>
      <w:marRight w:val="0"/>
      <w:marTop w:val="0"/>
      <w:marBottom w:val="0"/>
      <w:divBdr>
        <w:top w:val="none" w:sz="0" w:space="0" w:color="auto"/>
        <w:left w:val="none" w:sz="0" w:space="0" w:color="auto"/>
        <w:bottom w:val="none" w:sz="0" w:space="0" w:color="auto"/>
        <w:right w:val="none" w:sz="0" w:space="0" w:color="auto"/>
      </w:divBdr>
    </w:div>
    <w:div w:id="419526059">
      <w:bodyDiv w:val="1"/>
      <w:marLeft w:val="0"/>
      <w:marRight w:val="0"/>
      <w:marTop w:val="0"/>
      <w:marBottom w:val="0"/>
      <w:divBdr>
        <w:top w:val="none" w:sz="0" w:space="0" w:color="auto"/>
        <w:left w:val="none" w:sz="0" w:space="0" w:color="auto"/>
        <w:bottom w:val="none" w:sz="0" w:space="0" w:color="auto"/>
        <w:right w:val="none" w:sz="0" w:space="0" w:color="auto"/>
      </w:divBdr>
    </w:div>
    <w:div w:id="420181840">
      <w:bodyDiv w:val="1"/>
      <w:marLeft w:val="0"/>
      <w:marRight w:val="0"/>
      <w:marTop w:val="0"/>
      <w:marBottom w:val="0"/>
      <w:divBdr>
        <w:top w:val="none" w:sz="0" w:space="0" w:color="auto"/>
        <w:left w:val="none" w:sz="0" w:space="0" w:color="auto"/>
        <w:bottom w:val="none" w:sz="0" w:space="0" w:color="auto"/>
        <w:right w:val="none" w:sz="0" w:space="0" w:color="auto"/>
      </w:divBdr>
    </w:div>
    <w:div w:id="421224746">
      <w:bodyDiv w:val="1"/>
      <w:marLeft w:val="0"/>
      <w:marRight w:val="0"/>
      <w:marTop w:val="0"/>
      <w:marBottom w:val="0"/>
      <w:divBdr>
        <w:top w:val="none" w:sz="0" w:space="0" w:color="auto"/>
        <w:left w:val="none" w:sz="0" w:space="0" w:color="auto"/>
        <w:bottom w:val="none" w:sz="0" w:space="0" w:color="auto"/>
        <w:right w:val="none" w:sz="0" w:space="0" w:color="auto"/>
      </w:divBdr>
    </w:div>
    <w:div w:id="421800065">
      <w:bodyDiv w:val="1"/>
      <w:marLeft w:val="0"/>
      <w:marRight w:val="0"/>
      <w:marTop w:val="0"/>
      <w:marBottom w:val="0"/>
      <w:divBdr>
        <w:top w:val="none" w:sz="0" w:space="0" w:color="auto"/>
        <w:left w:val="none" w:sz="0" w:space="0" w:color="auto"/>
        <w:bottom w:val="none" w:sz="0" w:space="0" w:color="auto"/>
        <w:right w:val="none" w:sz="0" w:space="0" w:color="auto"/>
      </w:divBdr>
    </w:div>
    <w:div w:id="422147404">
      <w:bodyDiv w:val="1"/>
      <w:marLeft w:val="0"/>
      <w:marRight w:val="0"/>
      <w:marTop w:val="0"/>
      <w:marBottom w:val="0"/>
      <w:divBdr>
        <w:top w:val="none" w:sz="0" w:space="0" w:color="auto"/>
        <w:left w:val="none" w:sz="0" w:space="0" w:color="auto"/>
        <w:bottom w:val="none" w:sz="0" w:space="0" w:color="auto"/>
        <w:right w:val="none" w:sz="0" w:space="0" w:color="auto"/>
      </w:divBdr>
    </w:div>
    <w:div w:id="425226649">
      <w:bodyDiv w:val="1"/>
      <w:marLeft w:val="0"/>
      <w:marRight w:val="0"/>
      <w:marTop w:val="0"/>
      <w:marBottom w:val="0"/>
      <w:divBdr>
        <w:top w:val="none" w:sz="0" w:space="0" w:color="auto"/>
        <w:left w:val="none" w:sz="0" w:space="0" w:color="auto"/>
        <w:bottom w:val="none" w:sz="0" w:space="0" w:color="auto"/>
        <w:right w:val="none" w:sz="0" w:space="0" w:color="auto"/>
      </w:divBdr>
    </w:div>
    <w:div w:id="425923922">
      <w:bodyDiv w:val="1"/>
      <w:marLeft w:val="0"/>
      <w:marRight w:val="0"/>
      <w:marTop w:val="0"/>
      <w:marBottom w:val="0"/>
      <w:divBdr>
        <w:top w:val="none" w:sz="0" w:space="0" w:color="auto"/>
        <w:left w:val="none" w:sz="0" w:space="0" w:color="auto"/>
        <w:bottom w:val="none" w:sz="0" w:space="0" w:color="auto"/>
        <w:right w:val="none" w:sz="0" w:space="0" w:color="auto"/>
      </w:divBdr>
    </w:div>
    <w:div w:id="426078583">
      <w:bodyDiv w:val="1"/>
      <w:marLeft w:val="0"/>
      <w:marRight w:val="0"/>
      <w:marTop w:val="0"/>
      <w:marBottom w:val="0"/>
      <w:divBdr>
        <w:top w:val="none" w:sz="0" w:space="0" w:color="auto"/>
        <w:left w:val="none" w:sz="0" w:space="0" w:color="auto"/>
        <w:bottom w:val="none" w:sz="0" w:space="0" w:color="auto"/>
        <w:right w:val="none" w:sz="0" w:space="0" w:color="auto"/>
      </w:divBdr>
    </w:div>
    <w:div w:id="426117619">
      <w:bodyDiv w:val="1"/>
      <w:marLeft w:val="0"/>
      <w:marRight w:val="0"/>
      <w:marTop w:val="0"/>
      <w:marBottom w:val="0"/>
      <w:divBdr>
        <w:top w:val="none" w:sz="0" w:space="0" w:color="auto"/>
        <w:left w:val="none" w:sz="0" w:space="0" w:color="auto"/>
        <w:bottom w:val="none" w:sz="0" w:space="0" w:color="auto"/>
        <w:right w:val="none" w:sz="0" w:space="0" w:color="auto"/>
      </w:divBdr>
    </w:div>
    <w:div w:id="426582828">
      <w:bodyDiv w:val="1"/>
      <w:marLeft w:val="0"/>
      <w:marRight w:val="0"/>
      <w:marTop w:val="0"/>
      <w:marBottom w:val="0"/>
      <w:divBdr>
        <w:top w:val="none" w:sz="0" w:space="0" w:color="auto"/>
        <w:left w:val="none" w:sz="0" w:space="0" w:color="auto"/>
        <w:bottom w:val="none" w:sz="0" w:space="0" w:color="auto"/>
        <w:right w:val="none" w:sz="0" w:space="0" w:color="auto"/>
      </w:divBdr>
    </w:div>
    <w:div w:id="427039502">
      <w:bodyDiv w:val="1"/>
      <w:marLeft w:val="0"/>
      <w:marRight w:val="0"/>
      <w:marTop w:val="0"/>
      <w:marBottom w:val="0"/>
      <w:divBdr>
        <w:top w:val="none" w:sz="0" w:space="0" w:color="auto"/>
        <w:left w:val="none" w:sz="0" w:space="0" w:color="auto"/>
        <w:bottom w:val="none" w:sz="0" w:space="0" w:color="auto"/>
        <w:right w:val="none" w:sz="0" w:space="0" w:color="auto"/>
      </w:divBdr>
    </w:div>
    <w:div w:id="427195026">
      <w:bodyDiv w:val="1"/>
      <w:marLeft w:val="0"/>
      <w:marRight w:val="0"/>
      <w:marTop w:val="0"/>
      <w:marBottom w:val="0"/>
      <w:divBdr>
        <w:top w:val="none" w:sz="0" w:space="0" w:color="auto"/>
        <w:left w:val="none" w:sz="0" w:space="0" w:color="auto"/>
        <w:bottom w:val="none" w:sz="0" w:space="0" w:color="auto"/>
        <w:right w:val="none" w:sz="0" w:space="0" w:color="auto"/>
      </w:divBdr>
    </w:div>
    <w:div w:id="428281187">
      <w:bodyDiv w:val="1"/>
      <w:marLeft w:val="0"/>
      <w:marRight w:val="0"/>
      <w:marTop w:val="0"/>
      <w:marBottom w:val="0"/>
      <w:divBdr>
        <w:top w:val="none" w:sz="0" w:space="0" w:color="auto"/>
        <w:left w:val="none" w:sz="0" w:space="0" w:color="auto"/>
        <w:bottom w:val="none" w:sz="0" w:space="0" w:color="auto"/>
        <w:right w:val="none" w:sz="0" w:space="0" w:color="auto"/>
      </w:divBdr>
    </w:div>
    <w:div w:id="428893097">
      <w:bodyDiv w:val="1"/>
      <w:marLeft w:val="0"/>
      <w:marRight w:val="0"/>
      <w:marTop w:val="0"/>
      <w:marBottom w:val="0"/>
      <w:divBdr>
        <w:top w:val="none" w:sz="0" w:space="0" w:color="auto"/>
        <w:left w:val="none" w:sz="0" w:space="0" w:color="auto"/>
        <w:bottom w:val="none" w:sz="0" w:space="0" w:color="auto"/>
        <w:right w:val="none" w:sz="0" w:space="0" w:color="auto"/>
      </w:divBdr>
    </w:div>
    <w:div w:id="431583782">
      <w:bodyDiv w:val="1"/>
      <w:marLeft w:val="0"/>
      <w:marRight w:val="0"/>
      <w:marTop w:val="0"/>
      <w:marBottom w:val="0"/>
      <w:divBdr>
        <w:top w:val="none" w:sz="0" w:space="0" w:color="auto"/>
        <w:left w:val="none" w:sz="0" w:space="0" w:color="auto"/>
        <w:bottom w:val="none" w:sz="0" w:space="0" w:color="auto"/>
        <w:right w:val="none" w:sz="0" w:space="0" w:color="auto"/>
      </w:divBdr>
    </w:div>
    <w:div w:id="431897045">
      <w:bodyDiv w:val="1"/>
      <w:marLeft w:val="0"/>
      <w:marRight w:val="0"/>
      <w:marTop w:val="0"/>
      <w:marBottom w:val="0"/>
      <w:divBdr>
        <w:top w:val="none" w:sz="0" w:space="0" w:color="auto"/>
        <w:left w:val="none" w:sz="0" w:space="0" w:color="auto"/>
        <w:bottom w:val="none" w:sz="0" w:space="0" w:color="auto"/>
        <w:right w:val="none" w:sz="0" w:space="0" w:color="auto"/>
      </w:divBdr>
    </w:div>
    <w:div w:id="432212617">
      <w:bodyDiv w:val="1"/>
      <w:marLeft w:val="0"/>
      <w:marRight w:val="0"/>
      <w:marTop w:val="0"/>
      <w:marBottom w:val="0"/>
      <w:divBdr>
        <w:top w:val="none" w:sz="0" w:space="0" w:color="auto"/>
        <w:left w:val="none" w:sz="0" w:space="0" w:color="auto"/>
        <w:bottom w:val="none" w:sz="0" w:space="0" w:color="auto"/>
        <w:right w:val="none" w:sz="0" w:space="0" w:color="auto"/>
      </w:divBdr>
    </w:div>
    <w:div w:id="433130176">
      <w:bodyDiv w:val="1"/>
      <w:marLeft w:val="0"/>
      <w:marRight w:val="0"/>
      <w:marTop w:val="0"/>
      <w:marBottom w:val="0"/>
      <w:divBdr>
        <w:top w:val="none" w:sz="0" w:space="0" w:color="auto"/>
        <w:left w:val="none" w:sz="0" w:space="0" w:color="auto"/>
        <w:bottom w:val="none" w:sz="0" w:space="0" w:color="auto"/>
        <w:right w:val="none" w:sz="0" w:space="0" w:color="auto"/>
      </w:divBdr>
    </w:div>
    <w:div w:id="433719007">
      <w:bodyDiv w:val="1"/>
      <w:marLeft w:val="0"/>
      <w:marRight w:val="0"/>
      <w:marTop w:val="0"/>
      <w:marBottom w:val="0"/>
      <w:divBdr>
        <w:top w:val="none" w:sz="0" w:space="0" w:color="auto"/>
        <w:left w:val="none" w:sz="0" w:space="0" w:color="auto"/>
        <w:bottom w:val="none" w:sz="0" w:space="0" w:color="auto"/>
        <w:right w:val="none" w:sz="0" w:space="0" w:color="auto"/>
      </w:divBdr>
    </w:div>
    <w:div w:id="434131155">
      <w:bodyDiv w:val="1"/>
      <w:marLeft w:val="0"/>
      <w:marRight w:val="0"/>
      <w:marTop w:val="0"/>
      <w:marBottom w:val="0"/>
      <w:divBdr>
        <w:top w:val="none" w:sz="0" w:space="0" w:color="auto"/>
        <w:left w:val="none" w:sz="0" w:space="0" w:color="auto"/>
        <w:bottom w:val="none" w:sz="0" w:space="0" w:color="auto"/>
        <w:right w:val="none" w:sz="0" w:space="0" w:color="auto"/>
      </w:divBdr>
    </w:div>
    <w:div w:id="434133571">
      <w:bodyDiv w:val="1"/>
      <w:marLeft w:val="0"/>
      <w:marRight w:val="0"/>
      <w:marTop w:val="0"/>
      <w:marBottom w:val="0"/>
      <w:divBdr>
        <w:top w:val="none" w:sz="0" w:space="0" w:color="auto"/>
        <w:left w:val="none" w:sz="0" w:space="0" w:color="auto"/>
        <w:bottom w:val="none" w:sz="0" w:space="0" w:color="auto"/>
        <w:right w:val="none" w:sz="0" w:space="0" w:color="auto"/>
      </w:divBdr>
    </w:div>
    <w:div w:id="434593509">
      <w:bodyDiv w:val="1"/>
      <w:marLeft w:val="0"/>
      <w:marRight w:val="0"/>
      <w:marTop w:val="0"/>
      <w:marBottom w:val="0"/>
      <w:divBdr>
        <w:top w:val="none" w:sz="0" w:space="0" w:color="auto"/>
        <w:left w:val="none" w:sz="0" w:space="0" w:color="auto"/>
        <w:bottom w:val="none" w:sz="0" w:space="0" w:color="auto"/>
        <w:right w:val="none" w:sz="0" w:space="0" w:color="auto"/>
      </w:divBdr>
    </w:div>
    <w:div w:id="434639952">
      <w:bodyDiv w:val="1"/>
      <w:marLeft w:val="0"/>
      <w:marRight w:val="0"/>
      <w:marTop w:val="0"/>
      <w:marBottom w:val="0"/>
      <w:divBdr>
        <w:top w:val="none" w:sz="0" w:space="0" w:color="auto"/>
        <w:left w:val="none" w:sz="0" w:space="0" w:color="auto"/>
        <w:bottom w:val="none" w:sz="0" w:space="0" w:color="auto"/>
        <w:right w:val="none" w:sz="0" w:space="0" w:color="auto"/>
      </w:divBdr>
    </w:div>
    <w:div w:id="436146493">
      <w:bodyDiv w:val="1"/>
      <w:marLeft w:val="0"/>
      <w:marRight w:val="0"/>
      <w:marTop w:val="0"/>
      <w:marBottom w:val="0"/>
      <w:divBdr>
        <w:top w:val="none" w:sz="0" w:space="0" w:color="auto"/>
        <w:left w:val="none" w:sz="0" w:space="0" w:color="auto"/>
        <w:bottom w:val="none" w:sz="0" w:space="0" w:color="auto"/>
        <w:right w:val="none" w:sz="0" w:space="0" w:color="auto"/>
      </w:divBdr>
    </w:div>
    <w:div w:id="436801538">
      <w:bodyDiv w:val="1"/>
      <w:marLeft w:val="0"/>
      <w:marRight w:val="0"/>
      <w:marTop w:val="0"/>
      <w:marBottom w:val="0"/>
      <w:divBdr>
        <w:top w:val="none" w:sz="0" w:space="0" w:color="auto"/>
        <w:left w:val="none" w:sz="0" w:space="0" w:color="auto"/>
        <w:bottom w:val="none" w:sz="0" w:space="0" w:color="auto"/>
        <w:right w:val="none" w:sz="0" w:space="0" w:color="auto"/>
      </w:divBdr>
    </w:div>
    <w:div w:id="437067091">
      <w:bodyDiv w:val="1"/>
      <w:marLeft w:val="0"/>
      <w:marRight w:val="0"/>
      <w:marTop w:val="0"/>
      <w:marBottom w:val="0"/>
      <w:divBdr>
        <w:top w:val="none" w:sz="0" w:space="0" w:color="auto"/>
        <w:left w:val="none" w:sz="0" w:space="0" w:color="auto"/>
        <w:bottom w:val="none" w:sz="0" w:space="0" w:color="auto"/>
        <w:right w:val="none" w:sz="0" w:space="0" w:color="auto"/>
      </w:divBdr>
    </w:div>
    <w:div w:id="437528317">
      <w:bodyDiv w:val="1"/>
      <w:marLeft w:val="0"/>
      <w:marRight w:val="0"/>
      <w:marTop w:val="0"/>
      <w:marBottom w:val="0"/>
      <w:divBdr>
        <w:top w:val="none" w:sz="0" w:space="0" w:color="auto"/>
        <w:left w:val="none" w:sz="0" w:space="0" w:color="auto"/>
        <w:bottom w:val="none" w:sz="0" w:space="0" w:color="auto"/>
        <w:right w:val="none" w:sz="0" w:space="0" w:color="auto"/>
      </w:divBdr>
    </w:div>
    <w:div w:id="439109402">
      <w:bodyDiv w:val="1"/>
      <w:marLeft w:val="0"/>
      <w:marRight w:val="0"/>
      <w:marTop w:val="0"/>
      <w:marBottom w:val="0"/>
      <w:divBdr>
        <w:top w:val="none" w:sz="0" w:space="0" w:color="auto"/>
        <w:left w:val="none" w:sz="0" w:space="0" w:color="auto"/>
        <w:bottom w:val="none" w:sz="0" w:space="0" w:color="auto"/>
        <w:right w:val="none" w:sz="0" w:space="0" w:color="auto"/>
      </w:divBdr>
    </w:div>
    <w:div w:id="441532198">
      <w:bodyDiv w:val="1"/>
      <w:marLeft w:val="0"/>
      <w:marRight w:val="0"/>
      <w:marTop w:val="0"/>
      <w:marBottom w:val="0"/>
      <w:divBdr>
        <w:top w:val="none" w:sz="0" w:space="0" w:color="auto"/>
        <w:left w:val="none" w:sz="0" w:space="0" w:color="auto"/>
        <w:bottom w:val="none" w:sz="0" w:space="0" w:color="auto"/>
        <w:right w:val="none" w:sz="0" w:space="0" w:color="auto"/>
      </w:divBdr>
    </w:div>
    <w:div w:id="441994089">
      <w:bodyDiv w:val="1"/>
      <w:marLeft w:val="0"/>
      <w:marRight w:val="0"/>
      <w:marTop w:val="0"/>
      <w:marBottom w:val="0"/>
      <w:divBdr>
        <w:top w:val="none" w:sz="0" w:space="0" w:color="auto"/>
        <w:left w:val="none" w:sz="0" w:space="0" w:color="auto"/>
        <w:bottom w:val="none" w:sz="0" w:space="0" w:color="auto"/>
        <w:right w:val="none" w:sz="0" w:space="0" w:color="auto"/>
      </w:divBdr>
    </w:div>
    <w:div w:id="441995907">
      <w:bodyDiv w:val="1"/>
      <w:marLeft w:val="0"/>
      <w:marRight w:val="0"/>
      <w:marTop w:val="0"/>
      <w:marBottom w:val="0"/>
      <w:divBdr>
        <w:top w:val="none" w:sz="0" w:space="0" w:color="auto"/>
        <w:left w:val="none" w:sz="0" w:space="0" w:color="auto"/>
        <w:bottom w:val="none" w:sz="0" w:space="0" w:color="auto"/>
        <w:right w:val="none" w:sz="0" w:space="0" w:color="auto"/>
      </w:divBdr>
    </w:div>
    <w:div w:id="441996252">
      <w:bodyDiv w:val="1"/>
      <w:marLeft w:val="0"/>
      <w:marRight w:val="0"/>
      <w:marTop w:val="0"/>
      <w:marBottom w:val="0"/>
      <w:divBdr>
        <w:top w:val="none" w:sz="0" w:space="0" w:color="auto"/>
        <w:left w:val="none" w:sz="0" w:space="0" w:color="auto"/>
        <w:bottom w:val="none" w:sz="0" w:space="0" w:color="auto"/>
        <w:right w:val="none" w:sz="0" w:space="0" w:color="auto"/>
      </w:divBdr>
    </w:div>
    <w:div w:id="442191530">
      <w:bodyDiv w:val="1"/>
      <w:marLeft w:val="0"/>
      <w:marRight w:val="0"/>
      <w:marTop w:val="0"/>
      <w:marBottom w:val="0"/>
      <w:divBdr>
        <w:top w:val="none" w:sz="0" w:space="0" w:color="auto"/>
        <w:left w:val="none" w:sz="0" w:space="0" w:color="auto"/>
        <w:bottom w:val="none" w:sz="0" w:space="0" w:color="auto"/>
        <w:right w:val="none" w:sz="0" w:space="0" w:color="auto"/>
      </w:divBdr>
    </w:div>
    <w:div w:id="442383155">
      <w:bodyDiv w:val="1"/>
      <w:marLeft w:val="0"/>
      <w:marRight w:val="0"/>
      <w:marTop w:val="0"/>
      <w:marBottom w:val="0"/>
      <w:divBdr>
        <w:top w:val="none" w:sz="0" w:space="0" w:color="auto"/>
        <w:left w:val="none" w:sz="0" w:space="0" w:color="auto"/>
        <w:bottom w:val="none" w:sz="0" w:space="0" w:color="auto"/>
        <w:right w:val="none" w:sz="0" w:space="0" w:color="auto"/>
      </w:divBdr>
    </w:div>
    <w:div w:id="443110509">
      <w:bodyDiv w:val="1"/>
      <w:marLeft w:val="0"/>
      <w:marRight w:val="0"/>
      <w:marTop w:val="0"/>
      <w:marBottom w:val="0"/>
      <w:divBdr>
        <w:top w:val="none" w:sz="0" w:space="0" w:color="auto"/>
        <w:left w:val="none" w:sz="0" w:space="0" w:color="auto"/>
        <w:bottom w:val="none" w:sz="0" w:space="0" w:color="auto"/>
        <w:right w:val="none" w:sz="0" w:space="0" w:color="auto"/>
      </w:divBdr>
    </w:div>
    <w:div w:id="443619549">
      <w:bodyDiv w:val="1"/>
      <w:marLeft w:val="0"/>
      <w:marRight w:val="0"/>
      <w:marTop w:val="0"/>
      <w:marBottom w:val="0"/>
      <w:divBdr>
        <w:top w:val="none" w:sz="0" w:space="0" w:color="auto"/>
        <w:left w:val="none" w:sz="0" w:space="0" w:color="auto"/>
        <w:bottom w:val="none" w:sz="0" w:space="0" w:color="auto"/>
        <w:right w:val="none" w:sz="0" w:space="0" w:color="auto"/>
      </w:divBdr>
    </w:div>
    <w:div w:id="443698943">
      <w:bodyDiv w:val="1"/>
      <w:marLeft w:val="0"/>
      <w:marRight w:val="0"/>
      <w:marTop w:val="0"/>
      <w:marBottom w:val="0"/>
      <w:divBdr>
        <w:top w:val="none" w:sz="0" w:space="0" w:color="auto"/>
        <w:left w:val="none" w:sz="0" w:space="0" w:color="auto"/>
        <w:bottom w:val="none" w:sz="0" w:space="0" w:color="auto"/>
        <w:right w:val="none" w:sz="0" w:space="0" w:color="auto"/>
      </w:divBdr>
    </w:div>
    <w:div w:id="445123781">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6122225">
      <w:bodyDiv w:val="1"/>
      <w:marLeft w:val="0"/>
      <w:marRight w:val="0"/>
      <w:marTop w:val="0"/>
      <w:marBottom w:val="0"/>
      <w:divBdr>
        <w:top w:val="none" w:sz="0" w:space="0" w:color="auto"/>
        <w:left w:val="none" w:sz="0" w:space="0" w:color="auto"/>
        <w:bottom w:val="none" w:sz="0" w:space="0" w:color="auto"/>
        <w:right w:val="none" w:sz="0" w:space="0" w:color="auto"/>
      </w:divBdr>
    </w:div>
    <w:div w:id="446393819">
      <w:bodyDiv w:val="1"/>
      <w:marLeft w:val="0"/>
      <w:marRight w:val="0"/>
      <w:marTop w:val="0"/>
      <w:marBottom w:val="0"/>
      <w:divBdr>
        <w:top w:val="none" w:sz="0" w:space="0" w:color="auto"/>
        <w:left w:val="none" w:sz="0" w:space="0" w:color="auto"/>
        <w:bottom w:val="none" w:sz="0" w:space="0" w:color="auto"/>
        <w:right w:val="none" w:sz="0" w:space="0" w:color="auto"/>
      </w:divBdr>
    </w:div>
    <w:div w:id="446582687">
      <w:bodyDiv w:val="1"/>
      <w:marLeft w:val="0"/>
      <w:marRight w:val="0"/>
      <w:marTop w:val="0"/>
      <w:marBottom w:val="0"/>
      <w:divBdr>
        <w:top w:val="none" w:sz="0" w:space="0" w:color="auto"/>
        <w:left w:val="none" w:sz="0" w:space="0" w:color="auto"/>
        <w:bottom w:val="none" w:sz="0" w:space="0" w:color="auto"/>
        <w:right w:val="none" w:sz="0" w:space="0" w:color="auto"/>
      </w:divBdr>
    </w:div>
    <w:div w:id="446779313">
      <w:bodyDiv w:val="1"/>
      <w:marLeft w:val="0"/>
      <w:marRight w:val="0"/>
      <w:marTop w:val="0"/>
      <w:marBottom w:val="0"/>
      <w:divBdr>
        <w:top w:val="none" w:sz="0" w:space="0" w:color="auto"/>
        <w:left w:val="none" w:sz="0" w:space="0" w:color="auto"/>
        <w:bottom w:val="none" w:sz="0" w:space="0" w:color="auto"/>
        <w:right w:val="none" w:sz="0" w:space="0" w:color="auto"/>
      </w:divBdr>
    </w:div>
    <w:div w:id="447046092">
      <w:bodyDiv w:val="1"/>
      <w:marLeft w:val="0"/>
      <w:marRight w:val="0"/>
      <w:marTop w:val="0"/>
      <w:marBottom w:val="0"/>
      <w:divBdr>
        <w:top w:val="none" w:sz="0" w:space="0" w:color="auto"/>
        <w:left w:val="none" w:sz="0" w:space="0" w:color="auto"/>
        <w:bottom w:val="none" w:sz="0" w:space="0" w:color="auto"/>
        <w:right w:val="none" w:sz="0" w:space="0" w:color="auto"/>
      </w:divBdr>
    </w:div>
    <w:div w:id="447089933">
      <w:bodyDiv w:val="1"/>
      <w:marLeft w:val="0"/>
      <w:marRight w:val="0"/>
      <w:marTop w:val="0"/>
      <w:marBottom w:val="0"/>
      <w:divBdr>
        <w:top w:val="none" w:sz="0" w:space="0" w:color="auto"/>
        <w:left w:val="none" w:sz="0" w:space="0" w:color="auto"/>
        <w:bottom w:val="none" w:sz="0" w:space="0" w:color="auto"/>
        <w:right w:val="none" w:sz="0" w:space="0" w:color="auto"/>
      </w:divBdr>
    </w:div>
    <w:div w:id="447435383">
      <w:bodyDiv w:val="1"/>
      <w:marLeft w:val="0"/>
      <w:marRight w:val="0"/>
      <w:marTop w:val="0"/>
      <w:marBottom w:val="0"/>
      <w:divBdr>
        <w:top w:val="none" w:sz="0" w:space="0" w:color="auto"/>
        <w:left w:val="none" w:sz="0" w:space="0" w:color="auto"/>
        <w:bottom w:val="none" w:sz="0" w:space="0" w:color="auto"/>
        <w:right w:val="none" w:sz="0" w:space="0" w:color="auto"/>
      </w:divBdr>
    </w:div>
    <w:div w:id="447436778">
      <w:bodyDiv w:val="1"/>
      <w:marLeft w:val="0"/>
      <w:marRight w:val="0"/>
      <w:marTop w:val="0"/>
      <w:marBottom w:val="0"/>
      <w:divBdr>
        <w:top w:val="none" w:sz="0" w:space="0" w:color="auto"/>
        <w:left w:val="none" w:sz="0" w:space="0" w:color="auto"/>
        <w:bottom w:val="none" w:sz="0" w:space="0" w:color="auto"/>
        <w:right w:val="none" w:sz="0" w:space="0" w:color="auto"/>
      </w:divBdr>
    </w:div>
    <w:div w:id="448403602">
      <w:bodyDiv w:val="1"/>
      <w:marLeft w:val="0"/>
      <w:marRight w:val="0"/>
      <w:marTop w:val="0"/>
      <w:marBottom w:val="0"/>
      <w:divBdr>
        <w:top w:val="none" w:sz="0" w:space="0" w:color="auto"/>
        <w:left w:val="none" w:sz="0" w:space="0" w:color="auto"/>
        <w:bottom w:val="none" w:sz="0" w:space="0" w:color="auto"/>
        <w:right w:val="none" w:sz="0" w:space="0" w:color="auto"/>
      </w:divBdr>
    </w:div>
    <w:div w:id="448473317">
      <w:bodyDiv w:val="1"/>
      <w:marLeft w:val="0"/>
      <w:marRight w:val="0"/>
      <w:marTop w:val="0"/>
      <w:marBottom w:val="0"/>
      <w:divBdr>
        <w:top w:val="none" w:sz="0" w:space="0" w:color="auto"/>
        <w:left w:val="none" w:sz="0" w:space="0" w:color="auto"/>
        <w:bottom w:val="none" w:sz="0" w:space="0" w:color="auto"/>
        <w:right w:val="none" w:sz="0" w:space="0" w:color="auto"/>
      </w:divBdr>
    </w:div>
    <w:div w:id="450320460">
      <w:bodyDiv w:val="1"/>
      <w:marLeft w:val="0"/>
      <w:marRight w:val="0"/>
      <w:marTop w:val="0"/>
      <w:marBottom w:val="0"/>
      <w:divBdr>
        <w:top w:val="none" w:sz="0" w:space="0" w:color="auto"/>
        <w:left w:val="none" w:sz="0" w:space="0" w:color="auto"/>
        <w:bottom w:val="none" w:sz="0" w:space="0" w:color="auto"/>
        <w:right w:val="none" w:sz="0" w:space="0" w:color="auto"/>
      </w:divBdr>
    </w:div>
    <w:div w:id="450974962">
      <w:bodyDiv w:val="1"/>
      <w:marLeft w:val="0"/>
      <w:marRight w:val="0"/>
      <w:marTop w:val="0"/>
      <w:marBottom w:val="0"/>
      <w:divBdr>
        <w:top w:val="none" w:sz="0" w:space="0" w:color="auto"/>
        <w:left w:val="none" w:sz="0" w:space="0" w:color="auto"/>
        <w:bottom w:val="none" w:sz="0" w:space="0" w:color="auto"/>
        <w:right w:val="none" w:sz="0" w:space="0" w:color="auto"/>
      </w:divBdr>
    </w:div>
    <w:div w:id="452594737">
      <w:bodyDiv w:val="1"/>
      <w:marLeft w:val="0"/>
      <w:marRight w:val="0"/>
      <w:marTop w:val="0"/>
      <w:marBottom w:val="0"/>
      <w:divBdr>
        <w:top w:val="none" w:sz="0" w:space="0" w:color="auto"/>
        <w:left w:val="none" w:sz="0" w:space="0" w:color="auto"/>
        <w:bottom w:val="none" w:sz="0" w:space="0" w:color="auto"/>
        <w:right w:val="none" w:sz="0" w:space="0" w:color="auto"/>
      </w:divBdr>
    </w:div>
    <w:div w:id="453836833">
      <w:bodyDiv w:val="1"/>
      <w:marLeft w:val="0"/>
      <w:marRight w:val="0"/>
      <w:marTop w:val="0"/>
      <w:marBottom w:val="0"/>
      <w:divBdr>
        <w:top w:val="none" w:sz="0" w:space="0" w:color="auto"/>
        <w:left w:val="none" w:sz="0" w:space="0" w:color="auto"/>
        <w:bottom w:val="none" w:sz="0" w:space="0" w:color="auto"/>
        <w:right w:val="none" w:sz="0" w:space="0" w:color="auto"/>
      </w:divBdr>
    </w:div>
    <w:div w:id="454712890">
      <w:bodyDiv w:val="1"/>
      <w:marLeft w:val="0"/>
      <w:marRight w:val="0"/>
      <w:marTop w:val="0"/>
      <w:marBottom w:val="0"/>
      <w:divBdr>
        <w:top w:val="none" w:sz="0" w:space="0" w:color="auto"/>
        <w:left w:val="none" w:sz="0" w:space="0" w:color="auto"/>
        <w:bottom w:val="none" w:sz="0" w:space="0" w:color="auto"/>
        <w:right w:val="none" w:sz="0" w:space="0" w:color="auto"/>
      </w:divBdr>
    </w:div>
    <w:div w:id="45556004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8300255">
      <w:bodyDiv w:val="1"/>
      <w:marLeft w:val="0"/>
      <w:marRight w:val="0"/>
      <w:marTop w:val="0"/>
      <w:marBottom w:val="0"/>
      <w:divBdr>
        <w:top w:val="none" w:sz="0" w:space="0" w:color="auto"/>
        <w:left w:val="none" w:sz="0" w:space="0" w:color="auto"/>
        <w:bottom w:val="none" w:sz="0" w:space="0" w:color="auto"/>
        <w:right w:val="none" w:sz="0" w:space="0" w:color="auto"/>
      </w:divBdr>
    </w:div>
    <w:div w:id="458499335">
      <w:bodyDiv w:val="1"/>
      <w:marLeft w:val="0"/>
      <w:marRight w:val="0"/>
      <w:marTop w:val="0"/>
      <w:marBottom w:val="0"/>
      <w:divBdr>
        <w:top w:val="none" w:sz="0" w:space="0" w:color="auto"/>
        <w:left w:val="none" w:sz="0" w:space="0" w:color="auto"/>
        <w:bottom w:val="none" w:sz="0" w:space="0" w:color="auto"/>
        <w:right w:val="none" w:sz="0" w:space="0" w:color="auto"/>
      </w:divBdr>
    </w:div>
    <w:div w:id="458499931">
      <w:bodyDiv w:val="1"/>
      <w:marLeft w:val="0"/>
      <w:marRight w:val="0"/>
      <w:marTop w:val="0"/>
      <w:marBottom w:val="0"/>
      <w:divBdr>
        <w:top w:val="none" w:sz="0" w:space="0" w:color="auto"/>
        <w:left w:val="none" w:sz="0" w:space="0" w:color="auto"/>
        <w:bottom w:val="none" w:sz="0" w:space="0" w:color="auto"/>
        <w:right w:val="none" w:sz="0" w:space="0" w:color="auto"/>
      </w:divBdr>
    </w:div>
    <w:div w:id="459031311">
      <w:bodyDiv w:val="1"/>
      <w:marLeft w:val="0"/>
      <w:marRight w:val="0"/>
      <w:marTop w:val="0"/>
      <w:marBottom w:val="0"/>
      <w:divBdr>
        <w:top w:val="none" w:sz="0" w:space="0" w:color="auto"/>
        <w:left w:val="none" w:sz="0" w:space="0" w:color="auto"/>
        <w:bottom w:val="none" w:sz="0" w:space="0" w:color="auto"/>
        <w:right w:val="none" w:sz="0" w:space="0" w:color="auto"/>
      </w:divBdr>
    </w:div>
    <w:div w:id="459305643">
      <w:bodyDiv w:val="1"/>
      <w:marLeft w:val="0"/>
      <w:marRight w:val="0"/>
      <w:marTop w:val="0"/>
      <w:marBottom w:val="0"/>
      <w:divBdr>
        <w:top w:val="none" w:sz="0" w:space="0" w:color="auto"/>
        <w:left w:val="none" w:sz="0" w:space="0" w:color="auto"/>
        <w:bottom w:val="none" w:sz="0" w:space="0" w:color="auto"/>
        <w:right w:val="none" w:sz="0" w:space="0" w:color="auto"/>
      </w:divBdr>
    </w:div>
    <w:div w:id="459493421">
      <w:bodyDiv w:val="1"/>
      <w:marLeft w:val="0"/>
      <w:marRight w:val="0"/>
      <w:marTop w:val="0"/>
      <w:marBottom w:val="0"/>
      <w:divBdr>
        <w:top w:val="none" w:sz="0" w:space="0" w:color="auto"/>
        <w:left w:val="none" w:sz="0" w:space="0" w:color="auto"/>
        <w:bottom w:val="none" w:sz="0" w:space="0" w:color="auto"/>
        <w:right w:val="none" w:sz="0" w:space="0" w:color="auto"/>
      </w:divBdr>
    </w:div>
    <w:div w:id="460222266">
      <w:bodyDiv w:val="1"/>
      <w:marLeft w:val="0"/>
      <w:marRight w:val="0"/>
      <w:marTop w:val="0"/>
      <w:marBottom w:val="0"/>
      <w:divBdr>
        <w:top w:val="none" w:sz="0" w:space="0" w:color="auto"/>
        <w:left w:val="none" w:sz="0" w:space="0" w:color="auto"/>
        <w:bottom w:val="none" w:sz="0" w:space="0" w:color="auto"/>
        <w:right w:val="none" w:sz="0" w:space="0" w:color="auto"/>
      </w:divBdr>
    </w:div>
    <w:div w:id="460345027">
      <w:bodyDiv w:val="1"/>
      <w:marLeft w:val="0"/>
      <w:marRight w:val="0"/>
      <w:marTop w:val="0"/>
      <w:marBottom w:val="0"/>
      <w:divBdr>
        <w:top w:val="none" w:sz="0" w:space="0" w:color="auto"/>
        <w:left w:val="none" w:sz="0" w:space="0" w:color="auto"/>
        <w:bottom w:val="none" w:sz="0" w:space="0" w:color="auto"/>
        <w:right w:val="none" w:sz="0" w:space="0" w:color="auto"/>
      </w:divBdr>
    </w:div>
    <w:div w:id="461651448">
      <w:bodyDiv w:val="1"/>
      <w:marLeft w:val="0"/>
      <w:marRight w:val="0"/>
      <w:marTop w:val="0"/>
      <w:marBottom w:val="0"/>
      <w:divBdr>
        <w:top w:val="none" w:sz="0" w:space="0" w:color="auto"/>
        <w:left w:val="none" w:sz="0" w:space="0" w:color="auto"/>
        <w:bottom w:val="none" w:sz="0" w:space="0" w:color="auto"/>
        <w:right w:val="none" w:sz="0" w:space="0" w:color="auto"/>
      </w:divBdr>
    </w:div>
    <w:div w:id="461659649">
      <w:bodyDiv w:val="1"/>
      <w:marLeft w:val="0"/>
      <w:marRight w:val="0"/>
      <w:marTop w:val="0"/>
      <w:marBottom w:val="0"/>
      <w:divBdr>
        <w:top w:val="none" w:sz="0" w:space="0" w:color="auto"/>
        <w:left w:val="none" w:sz="0" w:space="0" w:color="auto"/>
        <w:bottom w:val="none" w:sz="0" w:space="0" w:color="auto"/>
        <w:right w:val="none" w:sz="0" w:space="0" w:color="auto"/>
      </w:divBdr>
    </w:div>
    <w:div w:id="461970993">
      <w:bodyDiv w:val="1"/>
      <w:marLeft w:val="0"/>
      <w:marRight w:val="0"/>
      <w:marTop w:val="0"/>
      <w:marBottom w:val="0"/>
      <w:divBdr>
        <w:top w:val="none" w:sz="0" w:space="0" w:color="auto"/>
        <w:left w:val="none" w:sz="0" w:space="0" w:color="auto"/>
        <w:bottom w:val="none" w:sz="0" w:space="0" w:color="auto"/>
        <w:right w:val="none" w:sz="0" w:space="0" w:color="auto"/>
      </w:divBdr>
    </w:div>
    <w:div w:id="461994574">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5928136">
      <w:bodyDiv w:val="1"/>
      <w:marLeft w:val="0"/>
      <w:marRight w:val="0"/>
      <w:marTop w:val="0"/>
      <w:marBottom w:val="0"/>
      <w:divBdr>
        <w:top w:val="none" w:sz="0" w:space="0" w:color="auto"/>
        <w:left w:val="none" w:sz="0" w:space="0" w:color="auto"/>
        <w:bottom w:val="none" w:sz="0" w:space="0" w:color="auto"/>
        <w:right w:val="none" w:sz="0" w:space="0" w:color="auto"/>
      </w:divBdr>
    </w:div>
    <w:div w:id="465976965">
      <w:bodyDiv w:val="1"/>
      <w:marLeft w:val="0"/>
      <w:marRight w:val="0"/>
      <w:marTop w:val="0"/>
      <w:marBottom w:val="0"/>
      <w:divBdr>
        <w:top w:val="none" w:sz="0" w:space="0" w:color="auto"/>
        <w:left w:val="none" w:sz="0" w:space="0" w:color="auto"/>
        <w:bottom w:val="none" w:sz="0" w:space="0" w:color="auto"/>
        <w:right w:val="none" w:sz="0" w:space="0" w:color="auto"/>
      </w:divBdr>
    </w:div>
    <w:div w:id="466433498">
      <w:bodyDiv w:val="1"/>
      <w:marLeft w:val="0"/>
      <w:marRight w:val="0"/>
      <w:marTop w:val="0"/>
      <w:marBottom w:val="0"/>
      <w:divBdr>
        <w:top w:val="none" w:sz="0" w:space="0" w:color="auto"/>
        <w:left w:val="none" w:sz="0" w:space="0" w:color="auto"/>
        <w:bottom w:val="none" w:sz="0" w:space="0" w:color="auto"/>
        <w:right w:val="none" w:sz="0" w:space="0" w:color="auto"/>
      </w:divBdr>
    </w:div>
    <w:div w:id="466898376">
      <w:bodyDiv w:val="1"/>
      <w:marLeft w:val="0"/>
      <w:marRight w:val="0"/>
      <w:marTop w:val="0"/>
      <w:marBottom w:val="0"/>
      <w:divBdr>
        <w:top w:val="none" w:sz="0" w:space="0" w:color="auto"/>
        <w:left w:val="none" w:sz="0" w:space="0" w:color="auto"/>
        <w:bottom w:val="none" w:sz="0" w:space="0" w:color="auto"/>
        <w:right w:val="none" w:sz="0" w:space="0" w:color="auto"/>
      </w:divBdr>
    </w:div>
    <w:div w:id="467279772">
      <w:bodyDiv w:val="1"/>
      <w:marLeft w:val="0"/>
      <w:marRight w:val="0"/>
      <w:marTop w:val="0"/>
      <w:marBottom w:val="0"/>
      <w:divBdr>
        <w:top w:val="none" w:sz="0" w:space="0" w:color="auto"/>
        <w:left w:val="none" w:sz="0" w:space="0" w:color="auto"/>
        <w:bottom w:val="none" w:sz="0" w:space="0" w:color="auto"/>
        <w:right w:val="none" w:sz="0" w:space="0" w:color="auto"/>
      </w:divBdr>
    </w:div>
    <w:div w:id="467285873">
      <w:bodyDiv w:val="1"/>
      <w:marLeft w:val="0"/>
      <w:marRight w:val="0"/>
      <w:marTop w:val="0"/>
      <w:marBottom w:val="0"/>
      <w:divBdr>
        <w:top w:val="none" w:sz="0" w:space="0" w:color="auto"/>
        <w:left w:val="none" w:sz="0" w:space="0" w:color="auto"/>
        <w:bottom w:val="none" w:sz="0" w:space="0" w:color="auto"/>
        <w:right w:val="none" w:sz="0" w:space="0" w:color="auto"/>
      </w:divBdr>
    </w:div>
    <w:div w:id="467865237">
      <w:bodyDiv w:val="1"/>
      <w:marLeft w:val="0"/>
      <w:marRight w:val="0"/>
      <w:marTop w:val="0"/>
      <w:marBottom w:val="0"/>
      <w:divBdr>
        <w:top w:val="none" w:sz="0" w:space="0" w:color="auto"/>
        <w:left w:val="none" w:sz="0" w:space="0" w:color="auto"/>
        <w:bottom w:val="none" w:sz="0" w:space="0" w:color="auto"/>
        <w:right w:val="none" w:sz="0" w:space="0" w:color="auto"/>
      </w:divBdr>
    </w:div>
    <w:div w:id="469443607">
      <w:bodyDiv w:val="1"/>
      <w:marLeft w:val="0"/>
      <w:marRight w:val="0"/>
      <w:marTop w:val="0"/>
      <w:marBottom w:val="0"/>
      <w:divBdr>
        <w:top w:val="none" w:sz="0" w:space="0" w:color="auto"/>
        <w:left w:val="none" w:sz="0" w:space="0" w:color="auto"/>
        <w:bottom w:val="none" w:sz="0" w:space="0" w:color="auto"/>
        <w:right w:val="none" w:sz="0" w:space="0" w:color="auto"/>
      </w:divBdr>
    </w:div>
    <w:div w:id="469831346">
      <w:bodyDiv w:val="1"/>
      <w:marLeft w:val="0"/>
      <w:marRight w:val="0"/>
      <w:marTop w:val="0"/>
      <w:marBottom w:val="0"/>
      <w:divBdr>
        <w:top w:val="none" w:sz="0" w:space="0" w:color="auto"/>
        <w:left w:val="none" w:sz="0" w:space="0" w:color="auto"/>
        <w:bottom w:val="none" w:sz="0" w:space="0" w:color="auto"/>
        <w:right w:val="none" w:sz="0" w:space="0" w:color="auto"/>
      </w:divBdr>
    </w:div>
    <w:div w:id="470250368">
      <w:bodyDiv w:val="1"/>
      <w:marLeft w:val="0"/>
      <w:marRight w:val="0"/>
      <w:marTop w:val="0"/>
      <w:marBottom w:val="0"/>
      <w:divBdr>
        <w:top w:val="none" w:sz="0" w:space="0" w:color="auto"/>
        <w:left w:val="none" w:sz="0" w:space="0" w:color="auto"/>
        <w:bottom w:val="none" w:sz="0" w:space="0" w:color="auto"/>
        <w:right w:val="none" w:sz="0" w:space="0" w:color="auto"/>
      </w:divBdr>
    </w:div>
    <w:div w:id="470558072">
      <w:bodyDiv w:val="1"/>
      <w:marLeft w:val="0"/>
      <w:marRight w:val="0"/>
      <w:marTop w:val="0"/>
      <w:marBottom w:val="0"/>
      <w:divBdr>
        <w:top w:val="none" w:sz="0" w:space="0" w:color="auto"/>
        <w:left w:val="none" w:sz="0" w:space="0" w:color="auto"/>
        <w:bottom w:val="none" w:sz="0" w:space="0" w:color="auto"/>
        <w:right w:val="none" w:sz="0" w:space="0" w:color="auto"/>
      </w:divBdr>
    </w:div>
    <w:div w:id="471144066">
      <w:bodyDiv w:val="1"/>
      <w:marLeft w:val="0"/>
      <w:marRight w:val="0"/>
      <w:marTop w:val="0"/>
      <w:marBottom w:val="0"/>
      <w:divBdr>
        <w:top w:val="none" w:sz="0" w:space="0" w:color="auto"/>
        <w:left w:val="none" w:sz="0" w:space="0" w:color="auto"/>
        <w:bottom w:val="none" w:sz="0" w:space="0" w:color="auto"/>
        <w:right w:val="none" w:sz="0" w:space="0" w:color="auto"/>
      </w:divBdr>
    </w:div>
    <w:div w:id="471413281">
      <w:bodyDiv w:val="1"/>
      <w:marLeft w:val="0"/>
      <w:marRight w:val="0"/>
      <w:marTop w:val="0"/>
      <w:marBottom w:val="0"/>
      <w:divBdr>
        <w:top w:val="none" w:sz="0" w:space="0" w:color="auto"/>
        <w:left w:val="none" w:sz="0" w:space="0" w:color="auto"/>
        <w:bottom w:val="none" w:sz="0" w:space="0" w:color="auto"/>
        <w:right w:val="none" w:sz="0" w:space="0" w:color="auto"/>
      </w:divBdr>
    </w:div>
    <w:div w:id="471599369">
      <w:bodyDiv w:val="1"/>
      <w:marLeft w:val="0"/>
      <w:marRight w:val="0"/>
      <w:marTop w:val="0"/>
      <w:marBottom w:val="0"/>
      <w:divBdr>
        <w:top w:val="none" w:sz="0" w:space="0" w:color="auto"/>
        <w:left w:val="none" w:sz="0" w:space="0" w:color="auto"/>
        <w:bottom w:val="none" w:sz="0" w:space="0" w:color="auto"/>
        <w:right w:val="none" w:sz="0" w:space="0" w:color="auto"/>
      </w:divBdr>
    </w:div>
    <w:div w:id="473451058">
      <w:bodyDiv w:val="1"/>
      <w:marLeft w:val="0"/>
      <w:marRight w:val="0"/>
      <w:marTop w:val="0"/>
      <w:marBottom w:val="0"/>
      <w:divBdr>
        <w:top w:val="none" w:sz="0" w:space="0" w:color="auto"/>
        <w:left w:val="none" w:sz="0" w:space="0" w:color="auto"/>
        <w:bottom w:val="none" w:sz="0" w:space="0" w:color="auto"/>
        <w:right w:val="none" w:sz="0" w:space="0" w:color="auto"/>
      </w:divBdr>
    </w:div>
    <w:div w:id="474487281">
      <w:bodyDiv w:val="1"/>
      <w:marLeft w:val="0"/>
      <w:marRight w:val="0"/>
      <w:marTop w:val="0"/>
      <w:marBottom w:val="0"/>
      <w:divBdr>
        <w:top w:val="none" w:sz="0" w:space="0" w:color="auto"/>
        <w:left w:val="none" w:sz="0" w:space="0" w:color="auto"/>
        <w:bottom w:val="none" w:sz="0" w:space="0" w:color="auto"/>
        <w:right w:val="none" w:sz="0" w:space="0" w:color="auto"/>
      </w:divBdr>
    </w:div>
    <w:div w:id="475486631">
      <w:bodyDiv w:val="1"/>
      <w:marLeft w:val="0"/>
      <w:marRight w:val="0"/>
      <w:marTop w:val="0"/>
      <w:marBottom w:val="0"/>
      <w:divBdr>
        <w:top w:val="none" w:sz="0" w:space="0" w:color="auto"/>
        <w:left w:val="none" w:sz="0" w:space="0" w:color="auto"/>
        <w:bottom w:val="none" w:sz="0" w:space="0" w:color="auto"/>
        <w:right w:val="none" w:sz="0" w:space="0" w:color="auto"/>
      </w:divBdr>
    </w:div>
    <w:div w:id="476268674">
      <w:bodyDiv w:val="1"/>
      <w:marLeft w:val="0"/>
      <w:marRight w:val="0"/>
      <w:marTop w:val="0"/>
      <w:marBottom w:val="0"/>
      <w:divBdr>
        <w:top w:val="none" w:sz="0" w:space="0" w:color="auto"/>
        <w:left w:val="none" w:sz="0" w:space="0" w:color="auto"/>
        <w:bottom w:val="none" w:sz="0" w:space="0" w:color="auto"/>
        <w:right w:val="none" w:sz="0" w:space="0" w:color="auto"/>
      </w:divBdr>
    </w:div>
    <w:div w:id="477650476">
      <w:bodyDiv w:val="1"/>
      <w:marLeft w:val="0"/>
      <w:marRight w:val="0"/>
      <w:marTop w:val="0"/>
      <w:marBottom w:val="0"/>
      <w:divBdr>
        <w:top w:val="none" w:sz="0" w:space="0" w:color="auto"/>
        <w:left w:val="none" w:sz="0" w:space="0" w:color="auto"/>
        <w:bottom w:val="none" w:sz="0" w:space="0" w:color="auto"/>
        <w:right w:val="none" w:sz="0" w:space="0" w:color="auto"/>
      </w:divBdr>
    </w:div>
    <w:div w:id="477959235">
      <w:bodyDiv w:val="1"/>
      <w:marLeft w:val="0"/>
      <w:marRight w:val="0"/>
      <w:marTop w:val="0"/>
      <w:marBottom w:val="0"/>
      <w:divBdr>
        <w:top w:val="none" w:sz="0" w:space="0" w:color="auto"/>
        <w:left w:val="none" w:sz="0" w:space="0" w:color="auto"/>
        <w:bottom w:val="none" w:sz="0" w:space="0" w:color="auto"/>
        <w:right w:val="none" w:sz="0" w:space="0" w:color="auto"/>
      </w:divBdr>
    </w:div>
    <w:div w:id="478501648">
      <w:bodyDiv w:val="1"/>
      <w:marLeft w:val="0"/>
      <w:marRight w:val="0"/>
      <w:marTop w:val="0"/>
      <w:marBottom w:val="0"/>
      <w:divBdr>
        <w:top w:val="none" w:sz="0" w:space="0" w:color="auto"/>
        <w:left w:val="none" w:sz="0" w:space="0" w:color="auto"/>
        <w:bottom w:val="none" w:sz="0" w:space="0" w:color="auto"/>
        <w:right w:val="none" w:sz="0" w:space="0" w:color="auto"/>
      </w:divBdr>
    </w:div>
    <w:div w:id="478694071">
      <w:bodyDiv w:val="1"/>
      <w:marLeft w:val="0"/>
      <w:marRight w:val="0"/>
      <w:marTop w:val="0"/>
      <w:marBottom w:val="0"/>
      <w:divBdr>
        <w:top w:val="none" w:sz="0" w:space="0" w:color="auto"/>
        <w:left w:val="none" w:sz="0" w:space="0" w:color="auto"/>
        <w:bottom w:val="none" w:sz="0" w:space="0" w:color="auto"/>
        <w:right w:val="none" w:sz="0" w:space="0" w:color="auto"/>
      </w:divBdr>
    </w:div>
    <w:div w:id="478765496">
      <w:bodyDiv w:val="1"/>
      <w:marLeft w:val="0"/>
      <w:marRight w:val="0"/>
      <w:marTop w:val="0"/>
      <w:marBottom w:val="0"/>
      <w:divBdr>
        <w:top w:val="none" w:sz="0" w:space="0" w:color="auto"/>
        <w:left w:val="none" w:sz="0" w:space="0" w:color="auto"/>
        <w:bottom w:val="none" w:sz="0" w:space="0" w:color="auto"/>
        <w:right w:val="none" w:sz="0" w:space="0" w:color="auto"/>
      </w:divBdr>
    </w:div>
    <w:div w:id="478958425">
      <w:bodyDiv w:val="1"/>
      <w:marLeft w:val="0"/>
      <w:marRight w:val="0"/>
      <w:marTop w:val="0"/>
      <w:marBottom w:val="0"/>
      <w:divBdr>
        <w:top w:val="none" w:sz="0" w:space="0" w:color="auto"/>
        <w:left w:val="none" w:sz="0" w:space="0" w:color="auto"/>
        <w:bottom w:val="none" w:sz="0" w:space="0" w:color="auto"/>
        <w:right w:val="none" w:sz="0" w:space="0" w:color="auto"/>
      </w:divBdr>
    </w:div>
    <w:div w:id="479620385">
      <w:bodyDiv w:val="1"/>
      <w:marLeft w:val="0"/>
      <w:marRight w:val="0"/>
      <w:marTop w:val="0"/>
      <w:marBottom w:val="0"/>
      <w:divBdr>
        <w:top w:val="none" w:sz="0" w:space="0" w:color="auto"/>
        <w:left w:val="none" w:sz="0" w:space="0" w:color="auto"/>
        <w:bottom w:val="none" w:sz="0" w:space="0" w:color="auto"/>
        <w:right w:val="none" w:sz="0" w:space="0" w:color="auto"/>
      </w:divBdr>
    </w:div>
    <w:div w:id="479882477">
      <w:bodyDiv w:val="1"/>
      <w:marLeft w:val="0"/>
      <w:marRight w:val="0"/>
      <w:marTop w:val="0"/>
      <w:marBottom w:val="0"/>
      <w:divBdr>
        <w:top w:val="none" w:sz="0" w:space="0" w:color="auto"/>
        <w:left w:val="none" w:sz="0" w:space="0" w:color="auto"/>
        <w:bottom w:val="none" w:sz="0" w:space="0" w:color="auto"/>
        <w:right w:val="none" w:sz="0" w:space="0" w:color="auto"/>
      </w:divBdr>
    </w:div>
    <w:div w:id="482041264">
      <w:bodyDiv w:val="1"/>
      <w:marLeft w:val="0"/>
      <w:marRight w:val="0"/>
      <w:marTop w:val="0"/>
      <w:marBottom w:val="0"/>
      <w:divBdr>
        <w:top w:val="none" w:sz="0" w:space="0" w:color="auto"/>
        <w:left w:val="none" w:sz="0" w:space="0" w:color="auto"/>
        <w:bottom w:val="none" w:sz="0" w:space="0" w:color="auto"/>
        <w:right w:val="none" w:sz="0" w:space="0" w:color="auto"/>
      </w:divBdr>
    </w:div>
    <w:div w:id="482161144">
      <w:bodyDiv w:val="1"/>
      <w:marLeft w:val="0"/>
      <w:marRight w:val="0"/>
      <w:marTop w:val="0"/>
      <w:marBottom w:val="0"/>
      <w:divBdr>
        <w:top w:val="none" w:sz="0" w:space="0" w:color="auto"/>
        <w:left w:val="none" w:sz="0" w:space="0" w:color="auto"/>
        <w:bottom w:val="none" w:sz="0" w:space="0" w:color="auto"/>
        <w:right w:val="none" w:sz="0" w:space="0" w:color="auto"/>
      </w:divBdr>
    </w:div>
    <w:div w:id="482550205">
      <w:bodyDiv w:val="1"/>
      <w:marLeft w:val="0"/>
      <w:marRight w:val="0"/>
      <w:marTop w:val="0"/>
      <w:marBottom w:val="0"/>
      <w:divBdr>
        <w:top w:val="none" w:sz="0" w:space="0" w:color="auto"/>
        <w:left w:val="none" w:sz="0" w:space="0" w:color="auto"/>
        <w:bottom w:val="none" w:sz="0" w:space="0" w:color="auto"/>
        <w:right w:val="none" w:sz="0" w:space="0" w:color="auto"/>
      </w:divBdr>
    </w:div>
    <w:div w:id="484007411">
      <w:bodyDiv w:val="1"/>
      <w:marLeft w:val="0"/>
      <w:marRight w:val="0"/>
      <w:marTop w:val="0"/>
      <w:marBottom w:val="0"/>
      <w:divBdr>
        <w:top w:val="none" w:sz="0" w:space="0" w:color="auto"/>
        <w:left w:val="none" w:sz="0" w:space="0" w:color="auto"/>
        <w:bottom w:val="none" w:sz="0" w:space="0" w:color="auto"/>
        <w:right w:val="none" w:sz="0" w:space="0" w:color="auto"/>
      </w:divBdr>
    </w:div>
    <w:div w:id="484973881">
      <w:bodyDiv w:val="1"/>
      <w:marLeft w:val="0"/>
      <w:marRight w:val="0"/>
      <w:marTop w:val="0"/>
      <w:marBottom w:val="0"/>
      <w:divBdr>
        <w:top w:val="none" w:sz="0" w:space="0" w:color="auto"/>
        <w:left w:val="none" w:sz="0" w:space="0" w:color="auto"/>
        <w:bottom w:val="none" w:sz="0" w:space="0" w:color="auto"/>
        <w:right w:val="none" w:sz="0" w:space="0" w:color="auto"/>
      </w:divBdr>
    </w:div>
    <w:div w:id="485126769">
      <w:bodyDiv w:val="1"/>
      <w:marLeft w:val="0"/>
      <w:marRight w:val="0"/>
      <w:marTop w:val="0"/>
      <w:marBottom w:val="0"/>
      <w:divBdr>
        <w:top w:val="none" w:sz="0" w:space="0" w:color="auto"/>
        <w:left w:val="none" w:sz="0" w:space="0" w:color="auto"/>
        <w:bottom w:val="none" w:sz="0" w:space="0" w:color="auto"/>
        <w:right w:val="none" w:sz="0" w:space="0" w:color="auto"/>
      </w:divBdr>
    </w:div>
    <w:div w:id="486216005">
      <w:bodyDiv w:val="1"/>
      <w:marLeft w:val="0"/>
      <w:marRight w:val="0"/>
      <w:marTop w:val="0"/>
      <w:marBottom w:val="0"/>
      <w:divBdr>
        <w:top w:val="none" w:sz="0" w:space="0" w:color="auto"/>
        <w:left w:val="none" w:sz="0" w:space="0" w:color="auto"/>
        <w:bottom w:val="none" w:sz="0" w:space="0" w:color="auto"/>
        <w:right w:val="none" w:sz="0" w:space="0" w:color="auto"/>
      </w:divBdr>
    </w:div>
    <w:div w:id="486943958">
      <w:bodyDiv w:val="1"/>
      <w:marLeft w:val="0"/>
      <w:marRight w:val="0"/>
      <w:marTop w:val="0"/>
      <w:marBottom w:val="0"/>
      <w:divBdr>
        <w:top w:val="none" w:sz="0" w:space="0" w:color="auto"/>
        <w:left w:val="none" w:sz="0" w:space="0" w:color="auto"/>
        <w:bottom w:val="none" w:sz="0" w:space="0" w:color="auto"/>
        <w:right w:val="none" w:sz="0" w:space="0" w:color="auto"/>
      </w:divBdr>
    </w:div>
    <w:div w:id="487329956">
      <w:bodyDiv w:val="1"/>
      <w:marLeft w:val="0"/>
      <w:marRight w:val="0"/>
      <w:marTop w:val="0"/>
      <w:marBottom w:val="0"/>
      <w:divBdr>
        <w:top w:val="none" w:sz="0" w:space="0" w:color="auto"/>
        <w:left w:val="none" w:sz="0" w:space="0" w:color="auto"/>
        <w:bottom w:val="none" w:sz="0" w:space="0" w:color="auto"/>
        <w:right w:val="none" w:sz="0" w:space="0" w:color="auto"/>
      </w:divBdr>
    </w:div>
    <w:div w:id="487594208">
      <w:bodyDiv w:val="1"/>
      <w:marLeft w:val="0"/>
      <w:marRight w:val="0"/>
      <w:marTop w:val="0"/>
      <w:marBottom w:val="0"/>
      <w:divBdr>
        <w:top w:val="none" w:sz="0" w:space="0" w:color="auto"/>
        <w:left w:val="none" w:sz="0" w:space="0" w:color="auto"/>
        <w:bottom w:val="none" w:sz="0" w:space="0" w:color="auto"/>
        <w:right w:val="none" w:sz="0" w:space="0" w:color="auto"/>
      </w:divBdr>
    </w:div>
    <w:div w:id="487985724">
      <w:bodyDiv w:val="1"/>
      <w:marLeft w:val="0"/>
      <w:marRight w:val="0"/>
      <w:marTop w:val="0"/>
      <w:marBottom w:val="0"/>
      <w:divBdr>
        <w:top w:val="none" w:sz="0" w:space="0" w:color="auto"/>
        <w:left w:val="none" w:sz="0" w:space="0" w:color="auto"/>
        <w:bottom w:val="none" w:sz="0" w:space="0" w:color="auto"/>
        <w:right w:val="none" w:sz="0" w:space="0" w:color="auto"/>
      </w:divBdr>
    </w:div>
    <w:div w:id="489829981">
      <w:bodyDiv w:val="1"/>
      <w:marLeft w:val="0"/>
      <w:marRight w:val="0"/>
      <w:marTop w:val="0"/>
      <w:marBottom w:val="0"/>
      <w:divBdr>
        <w:top w:val="none" w:sz="0" w:space="0" w:color="auto"/>
        <w:left w:val="none" w:sz="0" w:space="0" w:color="auto"/>
        <w:bottom w:val="none" w:sz="0" w:space="0" w:color="auto"/>
        <w:right w:val="none" w:sz="0" w:space="0" w:color="auto"/>
      </w:divBdr>
    </w:div>
    <w:div w:id="491264519">
      <w:bodyDiv w:val="1"/>
      <w:marLeft w:val="0"/>
      <w:marRight w:val="0"/>
      <w:marTop w:val="0"/>
      <w:marBottom w:val="0"/>
      <w:divBdr>
        <w:top w:val="none" w:sz="0" w:space="0" w:color="auto"/>
        <w:left w:val="none" w:sz="0" w:space="0" w:color="auto"/>
        <w:bottom w:val="none" w:sz="0" w:space="0" w:color="auto"/>
        <w:right w:val="none" w:sz="0" w:space="0" w:color="auto"/>
      </w:divBdr>
    </w:div>
    <w:div w:id="491607787">
      <w:bodyDiv w:val="1"/>
      <w:marLeft w:val="0"/>
      <w:marRight w:val="0"/>
      <w:marTop w:val="0"/>
      <w:marBottom w:val="0"/>
      <w:divBdr>
        <w:top w:val="none" w:sz="0" w:space="0" w:color="auto"/>
        <w:left w:val="none" w:sz="0" w:space="0" w:color="auto"/>
        <w:bottom w:val="none" w:sz="0" w:space="0" w:color="auto"/>
        <w:right w:val="none" w:sz="0" w:space="0" w:color="auto"/>
      </w:divBdr>
    </w:div>
    <w:div w:id="491989014">
      <w:bodyDiv w:val="1"/>
      <w:marLeft w:val="0"/>
      <w:marRight w:val="0"/>
      <w:marTop w:val="0"/>
      <w:marBottom w:val="0"/>
      <w:divBdr>
        <w:top w:val="none" w:sz="0" w:space="0" w:color="auto"/>
        <w:left w:val="none" w:sz="0" w:space="0" w:color="auto"/>
        <w:bottom w:val="none" w:sz="0" w:space="0" w:color="auto"/>
        <w:right w:val="none" w:sz="0" w:space="0" w:color="auto"/>
      </w:divBdr>
    </w:div>
    <w:div w:id="492530019">
      <w:bodyDiv w:val="1"/>
      <w:marLeft w:val="0"/>
      <w:marRight w:val="0"/>
      <w:marTop w:val="0"/>
      <w:marBottom w:val="0"/>
      <w:divBdr>
        <w:top w:val="none" w:sz="0" w:space="0" w:color="auto"/>
        <w:left w:val="none" w:sz="0" w:space="0" w:color="auto"/>
        <w:bottom w:val="none" w:sz="0" w:space="0" w:color="auto"/>
        <w:right w:val="none" w:sz="0" w:space="0" w:color="auto"/>
      </w:divBdr>
    </w:div>
    <w:div w:id="493033671">
      <w:bodyDiv w:val="1"/>
      <w:marLeft w:val="0"/>
      <w:marRight w:val="0"/>
      <w:marTop w:val="0"/>
      <w:marBottom w:val="0"/>
      <w:divBdr>
        <w:top w:val="none" w:sz="0" w:space="0" w:color="auto"/>
        <w:left w:val="none" w:sz="0" w:space="0" w:color="auto"/>
        <w:bottom w:val="none" w:sz="0" w:space="0" w:color="auto"/>
        <w:right w:val="none" w:sz="0" w:space="0" w:color="auto"/>
      </w:divBdr>
    </w:div>
    <w:div w:id="493493892">
      <w:bodyDiv w:val="1"/>
      <w:marLeft w:val="0"/>
      <w:marRight w:val="0"/>
      <w:marTop w:val="0"/>
      <w:marBottom w:val="0"/>
      <w:divBdr>
        <w:top w:val="none" w:sz="0" w:space="0" w:color="auto"/>
        <w:left w:val="none" w:sz="0" w:space="0" w:color="auto"/>
        <w:bottom w:val="none" w:sz="0" w:space="0" w:color="auto"/>
        <w:right w:val="none" w:sz="0" w:space="0" w:color="auto"/>
      </w:divBdr>
    </w:div>
    <w:div w:id="494494900">
      <w:bodyDiv w:val="1"/>
      <w:marLeft w:val="0"/>
      <w:marRight w:val="0"/>
      <w:marTop w:val="0"/>
      <w:marBottom w:val="0"/>
      <w:divBdr>
        <w:top w:val="none" w:sz="0" w:space="0" w:color="auto"/>
        <w:left w:val="none" w:sz="0" w:space="0" w:color="auto"/>
        <w:bottom w:val="none" w:sz="0" w:space="0" w:color="auto"/>
        <w:right w:val="none" w:sz="0" w:space="0" w:color="auto"/>
      </w:divBdr>
    </w:div>
    <w:div w:id="495342421">
      <w:bodyDiv w:val="1"/>
      <w:marLeft w:val="0"/>
      <w:marRight w:val="0"/>
      <w:marTop w:val="0"/>
      <w:marBottom w:val="0"/>
      <w:divBdr>
        <w:top w:val="none" w:sz="0" w:space="0" w:color="auto"/>
        <w:left w:val="none" w:sz="0" w:space="0" w:color="auto"/>
        <w:bottom w:val="none" w:sz="0" w:space="0" w:color="auto"/>
        <w:right w:val="none" w:sz="0" w:space="0" w:color="auto"/>
      </w:divBdr>
    </w:div>
    <w:div w:id="495725874">
      <w:bodyDiv w:val="1"/>
      <w:marLeft w:val="0"/>
      <w:marRight w:val="0"/>
      <w:marTop w:val="0"/>
      <w:marBottom w:val="0"/>
      <w:divBdr>
        <w:top w:val="none" w:sz="0" w:space="0" w:color="auto"/>
        <w:left w:val="none" w:sz="0" w:space="0" w:color="auto"/>
        <w:bottom w:val="none" w:sz="0" w:space="0" w:color="auto"/>
        <w:right w:val="none" w:sz="0" w:space="0" w:color="auto"/>
      </w:divBdr>
    </w:div>
    <w:div w:id="495848279">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890443">
      <w:bodyDiv w:val="1"/>
      <w:marLeft w:val="0"/>
      <w:marRight w:val="0"/>
      <w:marTop w:val="0"/>
      <w:marBottom w:val="0"/>
      <w:divBdr>
        <w:top w:val="none" w:sz="0" w:space="0" w:color="auto"/>
        <w:left w:val="none" w:sz="0" w:space="0" w:color="auto"/>
        <w:bottom w:val="none" w:sz="0" w:space="0" w:color="auto"/>
        <w:right w:val="none" w:sz="0" w:space="0" w:color="auto"/>
      </w:divBdr>
    </w:div>
    <w:div w:id="498617315">
      <w:bodyDiv w:val="1"/>
      <w:marLeft w:val="0"/>
      <w:marRight w:val="0"/>
      <w:marTop w:val="0"/>
      <w:marBottom w:val="0"/>
      <w:divBdr>
        <w:top w:val="none" w:sz="0" w:space="0" w:color="auto"/>
        <w:left w:val="none" w:sz="0" w:space="0" w:color="auto"/>
        <w:bottom w:val="none" w:sz="0" w:space="0" w:color="auto"/>
        <w:right w:val="none" w:sz="0" w:space="0" w:color="auto"/>
      </w:divBdr>
    </w:div>
    <w:div w:id="498927752">
      <w:bodyDiv w:val="1"/>
      <w:marLeft w:val="0"/>
      <w:marRight w:val="0"/>
      <w:marTop w:val="0"/>
      <w:marBottom w:val="0"/>
      <w:divBdr>
        <w:top w:val="none" w:sz="0" w:space="0" w:color="auto"/>
        <w:left w:val="none" w:sz="0" w:space="0" w:color="auto"/>
        <w:bottom w:val="none" w:sz="0" w:space="0" w:color="auto"/>
        <w:right w:val="none" w:sz="0" w:space="0" w:color="auto"/>
      </w:divBdr>
    </w:div>
    <w:div w:id="499077763">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501819750">
      <w:bodyDiv w:val="1"/>
      <w:marLeft w:val="0"/>
      <w:marRight w:val="0"/>
      <w:marTop w:val="0"/>
      <w:marBottom w:val="0"/>
      <w:divBdr>
        <w:top w:val="none" w:sz="0" w:space="0" w:color="auto"/>
        <w:left w:val="none" w:sz="0" w:space="0" w:color="auto"/>
        <w:bottom w:val="none" w:sz="0" w:space="0" w:color="auto"/>
        <w:right w:val="none" w:sz="0" w:space="0" w:color="auto"/>
      </w:divBdr>
    </w:div>
    <w:div w:id="503206416">
      <w:bodyDiv w:val="1"/>
      <w:marLeft w:val="0"/>
      <w:marRight w:val="0"/>
      <w:marTop w:val="0"/>
      <w:marBottom w:val="0"/>
      <w:divBdr>
        <w:top w:val="none" w:sz="0" w:space="0" w:color="auto"/>
        <w:left w:val="none" w:sz="0" w:space="0" w:color="auto"/>
        <w:bottom w:val="none" w:sz="0" w:space="0" w:color="auto"/>
        <w:right w:val="none" w:sz="0" w:space="0" w:color="auto"/>
      </w:divBdr>
    </w:div>
    <w:div w:id="504251911">
      <w:bodyDiv w:val="1"/>
      <w:marLeft w:val="0"/>
      <w:marRight w:val="0"/>
      <w:marTop w:val="0"/>
      <w:marBottom w:val="0"/>
      <w:divBdr>
        <w:top w:val="none" w:sz="0" w:space="0" w:color="auto"/>
        <w:left w:val="none" w:sz="0" w:space="0" w:color="auto"/>
        <w:bottom w:val="none" w:sz="0" w:space="0" w:color="auto"/>
        <w:right w:val="none" w:sz="0" w:space="0" w:color="auto"/>
      </w:divBdr>
    </w:div>
    <w:div w:id="505091586">
      <w:bodyDiv w:val="1"/>
      <w:marLeft w:val="0"/>
      <w:marRight w:val="0"/>
      <w:marTop w:val="0"/>
      <w:marBottom w:val="0"/>
      <w:divBdr>
        <w:top w:val="none" w:sz="0" w:space="0" w:color="auto"/>
        <w:left w:val="none" w:sz="0" w:space="0" w:color="auto"/>
        <w:bottom w:val="none" w:sz="0" w:space="0" w:color="auto"/>
        <w:right w:val="none" w:sz="0" w:space="0" w:color="auto"/>
      </w:divBdr>
    </w:div>
    <w:div w:id="505096713">
      <w:bodyDiv w:val="1"/>
      <w:marLeft w:val="0"/>
      <w:marRight w:val="0"/>
      <w:marTop w:val="0"/>
      <w:marBottom w:val="0"/>
      <w:divBdr>
        <w:top w:val="none" w:sz="0" w:space="0" w:color="auto"/>
        <w:left w:val="none" w:sz="0" w:space="0" w:color="auto"/>
        <w:bottom w:val="none" w:sz="0" w:space="0" w:color="auto"/>
        <w:right w:val="none" w:sz="0" w:space="0" w:color="auto"/>
      </w:divBdr>
    </w:div>
    <w:div w:id="505900651">
      <w:bodyDiv w:val="1"/>
      <w:marLeft w:val="0"/>
      <w:marRight w:val="0"/>
      <w:marTop w:val="0"/>
      <w:marBottom w:val="0"/>
      <w:divBdr>
        <w:top w:val="none" w:sz="0" w:space="0" w:color="auto"/>
        <w:left w:val="none" w:sz="0" w:space="0" w:color="auto"/>
        <w:bottom w:val="none" w:sz="0" w:space="0" w:color="auto"/>
        <w:right w:val="none" w:sz="0" w:space="0" w:color="auto"/>
      </w:divBdr>
    </w:div>
    <w:div w:id="506554147">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715998">
      <w:bodyDiv w:val="1"/>
      <w:marLeft w:val="0"/>
      <w:marRight w:val="0"/>
      <w:marTop w:val="0"/>
      <w:marBottom w:val="0"/>
      <w:divBdr>
        <w:top w:val="none" w:sz="0" w:space="0" w:color="auto"/>
        <w:left w:val="none" w:sz="0" w:space="0" w:color="auto"/>
        <w:bottom w:val="none" w:sz="0" w:space="0" w:color="auto"/>
        <w:right w:val="none" w:sz="0" w:space="0" w:color="auto"/>
      </w:divBdr>
    </w:div>
    <w:div w:id="507797186">
      <w:bodyDiv w:val="1"/>
      <w:marLeft w:val="0"/>
      <w:marRight w:val="0"/>
      <w:marTop w:val="0"/>
      <w:marBottom w:val="0"/>
      <w:divBdr>
        <w:top w:val="none" w:sz="0" w:space="0" w:color="auto"/>
        <w:left w:val="none" w:sz="0" w:space="0" w:color="auto"/>
        <w:bottom w:val="none" w:sz="0" w:space="0" w:color="auto"/>
        <w:right w:val="none" w:sz="0" w:space="0" w:color="auto"/>
      </w:divBdr>
    </w:div>
    <w:div w:id="507797197">
      <w:bodyDiv w:val="1"/>
      <w:marLeft w:val="0"/>
      <w:marRight w:val="0"/>
      <w:marTop w:val="0"/>
      <w:marBottom w:val="0"/>
      <w:divBdr>
        <w:top w:val="none" w:sz="0" w:space="0" w:color="auto"/>
        <w:left w:val="none" w:sz="0" w:space="0" w:color="auto"/>
        <w:bottom w:val="none" w:sz="0" w:space="0" w:color="auto"/>
        <w:right w:val="none" w:sz="0" w:space="0" w:color="auto"/>
      </w:divBdr>
    </w:div>
    <w:div w:id="510722114">
      <w:bodyDiv w:val="1"/>
      <w:marLeft w:val="0"/>
      <w:marRight w:val="0"/>
      <w:marTop w:val="0"/>
      <w:marBottom w:val="0"/>
      <w:divBdr>
        <w:top w:val="none" w:sz="0" w:space="0" w:color="auto"/>
        <w:left w:val="none" w:sz="0" w:space="0" w:color="auto"/>
        <w:bottom w:val="none" w:sz="0" w:space="0" w:color="auto"/>
        <w:right w:val="none" w:sz="0" w:space="0" w:color="auto"/>
      </w:divBdr>
    </w:div>
    <w:div w:id="511069021">
      <w:bodyDiv w:val="1"/>
      <w:marLeft w:val="0"/>
      <w:marRight w:val="0"/>
      <w:marTop w:val="0"/>
      <w:marBottom w:val="0"/>
      <w:divBdr>
        <w:top w:val="none" w:sz="0" w:space="0" w:color="auto"/>
        <w:left w:val="none" w:sz="0" w:space="0" w:color="auto"/>
        <w:bottom w:val="none" w:sz="0" w:space="0" w:color="auto"/>
        <w:right w:val="none" w:sz="0" w:space="0" w:color="auto"/>
      </w:divBdr>
    </w:div>
    <w:div w:id="512064328">
      <w:bodyDiv w:val="1"/>
      <w:marLeft w:val="0"/>
      <w:marRight w:val="0"/>
      <w:marTop w:val="0"/>
      <w:marBottom w:val="0"/>
      <w:divBdr>
        <w:top w:val="none" w:sz="0" w:space="0" w:color="auto"/>
        <w:left w:val="none" w:sz="0" w:space="0" w:color="auto"/>
        <w:bottom w:val="none" w:sz="0" w:space="0" w:color="auto"/>
        <w:right w:val="none" w:sz="0" w:space="0" w:color="auto"/>
      </w:divBdr>
    </w:div>
    <w:div w:id="512111733">
      <w:bodyDiv w:val="1"/>
      <w:marLeft w:val="0"/>
      <w:marRight w:val="0"/>
      <w:marTop w:val="0"/>
      <w:marBottom w:val="0"/>
      <w:divBdr>
        <w:top w:val="none" w:sz="0" w:space="0" w:color="auto"/>
        <w:left w:val="none" w:sz="0" w:space="0" w:color="auto"/>
        <w:bottom w:val="none" w:sz="0" w:space="0" w:color="auto"/>
        <w:right w:val="none" w:sz="0" w:space="0" w:color="auto"/>
      </w:divBdr>
    </w:div>
    <w:div w:id="512229595">
      <w:bodyDiv w:val="1"/>
      <w:marLeft w:val="0"/>
      <w:marRight w:val="0"/>
      <w:marTop w:val="0"/>
      <w:marBottom w:val="0"/>
      <w:divBdr>
        <w:top w:val="none" w:sz="0" w:space="0" w:color="auto"/>
        <w:left w:val="none" w:sz="0" w:space="0" w:color="auto"/>
        <w:bottom w:val="none" w:sz="0" w:space="0" w:color="auto"/>
        <w:right w:val="none" w:sz="0" w:space="0" w:color="auto"/>
      </w:divBdr>
    </w:div>
    <w:div w:id="512304744">
      <w:bodyDiv w:val="1"/>
      <w:marLeft w:val="0"/>
      <w:marRight w:val="0"/>
      <w:marTop w:val="0"/>
      <w:marBottom w:val="0"/>
      <w:divBdr>
        <w:top w:val="none" w:sz="0" w:space="0" w:color="auto"/>
        <w:left w:val="none" w:sz="0" w:space="0" w:color="auto"/>
        <w:bottom w:val="none" w:sz="0" w:space="0" w:color="auto"/>
        <w:right w:val="none" w:sz="0" w:space="0" w:color="auto"/>
      </w:divBdr>
    </w:div>
    <w:div w:id="512767951">
      <w:bodyDiv w:val="1"/>
      <w:marLeft w:val="0"/>
      <w:marRight w:val="0"/>
      <w:marTop w:val="0"/>
      <w:marBottom w:val="0"/>
      <w:divBdr>
        <w:top w:val="none" w:sz="0" w:space="0" w:color="auto"/>
        <w:left w:val="none" w:sz="0" w:space="0" w:color="auto"/>
        <w:bottom w:val="none" w:sz="0" w:space="0" w:color="auto"/>
        <w:right w:val="none" w:sz="0" w:space="0" w:color="auto"/>
      </w:divBdr>
    </w:div>
    <w:div w:id="514004518">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349187">
      <w:bodyDiv w:val="1"/>
      <w:marLeft w:val="0"/>
      <w:marRight w:val="0"/>
      <w:marTop w:val="0"/>
      <w:marBottom w:val="0"/>
      <w:divBdr>
        <w:top w:val="none" w:sz="0" w:space="0" w:color="auto"/>
        <w:left w:val="none" w:sz="0" w:space="0" w:color="auto"/>
        <w:bottom w:val="none" w:sz="0" w:space="0" w:color="auto"/>
        <w:right w:val="none" w:sz="0" w:space="0" w:color="auto"/>
      </w:divBdr>
    </w:div>
    <w:div w:id="514852413">
      <w:bodyDiv w:val="1"/>
      <w:marLeft w:val="0"/>
      <w:marRight w:val="0"/>
      <w:marTop w:val="0"/>
      <w:marBottom w:val="0"/>
      <w:divBdr>
        <w:top w:val="none" w:sz="0" w:space="0" w:color="auto"/>
        <w:left w:val="none" w:sz="0" w:space="0" w:color="auto"/>
        <w:bottom w:val="none" w:sz="0" w:space="0" w:color="auto"/>
        <w:right w:val="none" w:sz="0" w:space="0" w:color="auto"/>
      </w:divBdr>
    </w:div>
    <w:div w:id="515654929">
      <w:bodyDiv w:val="1"/>
      <w:marLeft w:val="0"/>
      <w:marRight w:val="0"/>
      <w:marTop w:val="0"/>
      <w:marBottom w:val="0"/>
      <w:divBdr>
        <w:top w:val="none" w:sz="0" w:space="0" w:color="auto"/>
        <w:left w:val="none" w:sz="0" w:space="0" w:color="auto"/>
        <w:bottom w:val="none" w:sz="0" w:space="0" w:color="auto"/>
        <w:right w:val="none" w:sz="0" w:space="0" w:color="auto"/>
      </w:divBdr>
    </w:div>
    <w:div w:id="517623112">
      <w:bodyDiv w:val="1"/>
      <w:marLeft w:val="0"/>
      <w:marRight w:val="0"/>
      <w:marTop w:val="0"/>
      <w:marBottom w:val="0"/>
      <w:divBdr>
        <w:top w:val="none" w:sz="0" w:space="0" w:color="auto"/>
        <w:left w:val="none" w:sz="0" w:space="0" w:color="auto"/>
        <w:bottom w:val="none" w:sz="0" w:space="0" w:color="auto"/>
        <w:right w:val="none" w:sz="0" w:space="0" w:color="auto"/>
      </w:divBdr>
    </w:div>
    <w:div w:id="517741307">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8546760">
      <w:bodyDiv w:val="1"/>
      <w:marLeft w:val="0"/>
      <w:marRight w:val="0"/>
      <w:marTop w:val="0"/>
      <w:marBottom w:val="0"/>
      <w:divBdr>
        <w:top w:val="none" w:sz="0" w:space="0" w:color="auto"/>
        <w:left w:val="none" w:sz="0" w:space="0" w:color="auto"/>
        <w:bottom w:val="none" w:sz="0" w:space="0" w:color="auto"/>
        <w:right w:val="none" w:sz="0" w:space="0" w:color="auto"/>
      </w:divBdr>
    </w:div>
    <w:div w:id="519200568">
      <w:bodyDiv w:val="1"/>
      <w:marLeft w:val="0"/>
      <w:marRight w:val="0"/>
      <w:marTop w:val="0"/>
      <w:marBottom w:val="0"/>
      <w:divBdr>
        <w:top w:val="none" w:sz="0" w:space="0" w:color="auto"/>
        <w:left w:val="none" w:sz="0" w:space="0" w:color="auto"/>
        <w:bottom w:val="none" w:sz="0" w:space="0" w:color="auto"/>
        <w:right w:val="none" w:sz="0" w:space="0" w:color="auto"/>
      </w:divBdr>
    </w:div>
    <w:div w:id="521093893">
      <w:bodyDiv w:val="1"/>
      <w:marLeft w:val="0"/>
      <w:marRight w:val="0"/>
      <w:marTop w:val="0"/>
      <w:marBottom w:val="0"/>
      <w:divBdr>
        <w:top w:val="none" w:sz="0" w:space="0" w:color="auto"/>
        <w:left w:val="none" w:sz="0" w:space="0" w:color="auto"/>
        <w:bottom w:val="none" w:sz="0" w:space="0" w:color="auto"/>
        <w:right w:val="none" w:sz="0" w:space="0" w:color="auto"/>
      </w:divBdr>
    </w:div>
    <w:div w:id="523448566">
      <w:bodyDiv w:val="1"/>
      <w:marLeft w:val="0"/>
      <w:marRight w:val="0"/>
      <w:marTop w:val="0"/>
      <w:marBottom w:val="0"/>
      <w:divBdr>
        <w:top w:val="none" w:sz="0" w:space="0" w:color="auto"/>
        <w:left w:val="none" w:sz="0" w:space="0" w:color="auto"/>
        <w:bottom w:val="none" w:sz="0" w:space="0" w:color="auto"/>
        <w:right w:val="none" w:sz="0" w:space="0" w:color="auto"/>
      </w:divBdr>
    </w:div>
    <w:div w:id="523858811">
      <w:bodyDiv w:val="1"/>
      <w:marLeft w:val="0"/>
      <w:marRight w:val="0"/>
      <w:marTop w:val="0"/>
      <w:marBottom w:val="0"/>
      <w:divBdr>
        <w:top w:val="none" w:sz="0" w:space="0" w:color="auto"/>
        <w:left w:val="none" w:sz="0" w:space="0" w:color="auto"/>
        <w:bottom w:val="none" w:sz="0" w:space="0" w:color="auto"/>
        <w:right w:val="none" w:sz="0" w:space="0" w:color="auto"/>
      </w:divBdr>
    </w:div>
    <w:div w:id="525290928">
      <w:bodyDiv w:val="1"/>
      <w:marLeft w:val="0"/>
      <w:marRight w:val="0"/>
      <w:marTop w:val="0"/>
      <w:marBottom w:val="0"/>
      <w:divBdr>
        <w:top w:val="none" w:sz="0" w:space="0" w:color="auto"/>
        <w:left w:val="none" w:sz="0" w:space="0" w:color="auto"/>
        <w:bottom w:val="none" w:sz="0" w:space="0" w:color="auto"/>
        <w:right w:val="none" w:sz="0" w:space="0" w:color="auto"/>
      </w:divBdr>
    </w:div>
    <w:div w:id="526870368">
      <w:bodyDiv w:val="1"/>
      <w:marLeft w:val="0"/>
      <w:marRight w:val="0"/>
      <w:marTop w:val="0"/>
      <w:marBottom w:val="0"/>
      <w:divBdr>
        <w:top w:val="none" w:sz="0" w:space="0" w:color="auto"/>
        <w:left w:val="none" w:sz="0" w:space="0" w:color="auto"/>
        <w:bottom w:val="none" w:sz="0" w:space="0" w:color="auto"/>
        <w:right w:val="none" w:sz="0" w:space="0" w:color="auto"/>
      </w:divBdr>
    </w:div>
    <w:div w:id="527255213">
      <w:bodyDiv w:val="1"/>
      <w:marLeft w:val="0"/>
      <w:marRight w:val="0"/>
      <w:marTop w:val="0"/>
      <w:marBottom w:val="0"/>
      <w:divBdr>
        <w:top w:val="none" w:sz="0" w:space="0" w:color="auto"/>
        <w:left w:val="none" w:sz="0" w:space="0" w:color="auto"/>
        <w:bottom w:val="none" w:sz="0" w:space="0" w:color="auto"/>
        <w:right w:val="none" w:sz="0" w:space="0" w:color="auto"/>
      </w:divBdr>
    </w:div>
    <w:div w:id="527834124">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8494656">
      <w:bodyDiv w:val="1"/>
      <w:marLeft w:val="0"/>
      <w:marRight w:val="0"/>
      <w:marTop w:val="0"/>
      <w:marBottom w:val="0"/>
      <w:divBdr>
        <w:top w:val="none" w:sz="0" w:space="0" w:color="auto"/>
        <w:left w:val="none" w:sz="0" w:space="0" w:color="auto"/>
        <w:bottom w:val="none" w:sz="0" w:space="0" w:color="auto"/>
        <w:right w:val="none" w:sz="0" w:space="0" w:color="auto"/>
      </w:divBdr>
    </w:div>
    <w:div w:id="531304934">
      <w:bodyDiv w:val="1"/>
      <w:marLeft w:val="0"/>
      <w:marRight w:val="0"/>
      <w:marTop w:val="0"/>
      <w:marBottom w:val="0"/>
      <w:divBdr>
        <w:top w:val="none" w:sz="0" w:space="0" w:color="auto"/>
        <w:left w:val="none" w:sz="0" w:space="0" w:color="auto"/>
        <w:bottom w:val="none" w:sz="0" w:space="0" w:color="auto"/>
        <w:right w:val="none" w:sz="0" w:space="0" w:color="auto"/>
      </w:divBdr>
    </w:div>
    <w:div w:id="531505345">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694009">
      <w:bodyDiv w:val="1"/>
      <w:marLeft w:val="0"/>
      <w:marRight w:val="0"/>
      <w:marTop w:val="0"/>
      <w:marBottom w:val="0"/>
      <w:divBdr>
        <w:top w:val="none" w:sz="0" w:space="0" w:color="auto"/>
        <w:left w:val="none" w:sz="0" w:space="0" w:color="auto"/>
        <w:bottom w:val="none" w:sz="0" w:space="0" w:color="auto"/>
        <w:right w:val="none" w:sz="0" w:space="0" w:color="auto"/>
      </w:divBdr>
    </w:div>
    <w:div w:id="532350792">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3004414">
      <w:bodyDiv w:val="1"/>
      <w:marLeft w:val="0"/>
      <w:marRight w:val="0"/>
      <w:marTop w:val="0"/>
      <w:marBottom w:val="0"/>
      <w:divBdr>
        <w:top w:val="none" w:sz="0" w:space="0" w:color="auto"/>
        <w:left w:val="none" w:sz="0" w:space="0" w:color="auto"/>
        <w:bottom w:val="none" w:sz="0" w:space="0" w:color="auto"/>
        <w:right w:val="none" w:sz="0" w:space="0" w:color="auto"/>
      </w:divBdr>
    </w:div>
    <w:div w:id="533004425">
      <w:bodyDiv w:val="1"/>
      <w:marLeft w:val="0"/>
      <w:marRight w:val="0"/>
      <w:marTop w:val="0"/>
      <w:marBottom w:val="0"/>
      <w:divBdr>
        <w:top w:val="none" w:sz="0" w:space="0" w:color="auto"/>
        <w:left w:val="none" w:sz="0" w:space="0" w:color="auto"/>
        <w:bottom w:val="none" w:sz="0" w:space="0" w:color="auto"/>
        <w:right w:val="none" w:sz="0" w:space="0" w:color="auto"/>
      </w:divBdr>
    </w:div>
    <w:div w:id="533691865">
      <w:bodyDiv w:val="1"/>
      <w:marLeft w:val="0"/>
      <w:marRight w:val="0"/>
      <w:marTop w:val="0"/>
      <w:marBottom w:val="0"/>
      <w:divBdr>
        <w:top w:val="none" w:sz="0" w:space="0" w:color="auto"/>
        <w:left w:val="none" w:sz="0" w:space="0" w:color="auto"/>
        <w:bottom w:val="none" w:sz="0" w:space="0" w:color="auto"/>
        <w:right w:val="none" w:sz="0" w:space="0" w:color="auto"/>
      </w:divBdr>
    </w:div>
    <w:div w:id="53388651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469188">
      <w:bodyDiv w:val="1"/>
      <w:marLeft w:val="0"/>
      <w:marRight w:val="0"/>
      <w:marTop w:val="0"/>
      <w:marBottom w:val="0"/>
      <w:divBdr>
        <w:top w:val="none" w:sz="0" w:space="0" w:color="auto"/>
        <w:left w:val="none" w:sz="0" w:space="0" w:color="auto"/>
        <w:bottom w:val="none" w:sz="0" w:space="0" w:color="auto"/>
        <w:right w:val="none" w:sz="0" w:space="0" w:color="auto"/>
      </w:divBdr>
    </w:div>
    <w:div w:id="535195132">
      <w:bodyDiv w:val="1"/>
      <w:marLeft w:val="0"/>
      <w:marRight w:val="0"/>
      <w:marTop w:val="0"/>
      <w:marBottom w:val="0"/>
      <w:divBdr>
        <w:top w:val="none" w:sz="0" w:space="0" w:color="auto"/>
        <w:left w:val="none" w:sz="0" w:space="0" w:color="auto"/>
        <w:bottom w:val="none" w:sz="0" w:space="0" w:color="auto"/>
        <w:right w:val="none" w:sz="0" w:space="0" w:color="auto"/>
      </w:divBdr>
    </w:div>
    <w:div w:id="535654576">
      <w:bodyDiv w:val="1"/>
      <w:marLeft w:val="0"/>
      <w:marRight w:val="0"/>
      <w:marTop w:val="0"/>
      <w:marBottom w:val="0"/>
      <w:divBdr>
        <w:top w:val="none" w:sz="0" w:space="0" w:color="auto"/>
        <w:left w:val="none" w:sz="0" w:space="0" w:color="auto"/>
        <w:bottom w:val="none" w:sz="0" w:space="0" w:color="auto"/>
        <w:right w:val="none" w:sz="0" w:space="0" w:color="auto"/>
      </w:divBdr>
    </w:div>
    <w:div w:id="536086958">
      <w:bodyDiv w:val="1"/>
      <w:marLeft w:val="0"/>
      <w:marRight w:val="0"/>
      <w:marTop w:val="0"/>
      <w:marBottom w:val="0"/>
      <w:divBdr>
        <w:top w:val="none" w:sz="0" w:space="0" w:color="auto"/>
        <w:left w:val="none" w:sz="0" w:space="0" w:color="auto"/>
        <w:bottom w:val="none" w:sz="0" w:space="0" w:color="auto"/>
        <w:right w:val="none" w:sz="0" w:space="0" w:color="auto"/>
      </w:divBdr>
    </w:div>
    <w:div w:id="536550514">
      <w:bodyDiv w:val="1"/>
      <w:marLeft w:val="0"/>
      <w:marRight w:val="0"/>
      <w:marTop w:val="0"/>
      <w:marBottom w:val="0"/>
      <w:divBdr>
        <w:top w:val="none" w:sz="0" w:space="0" w:color="auto"/>
        <w:left w:val="none" w:sz="0" w:space="0" w:color="auto"/>
        <w:bottom w:val="none" w:sz="0" w:space="0" w:color="auto"/>
        <w:right w:val="none" w:sz="0" w:space="0" w:color="auto"/>
      </w:divBdr>
    </w:div>
    <w:div w:id="536702533">
      <w:bodyDiv w:val="1"/>
      <w:marLeft w:val="0"/>
      <w:marRight w:val="0"/>
      <w:marTop w:val="0"/>
      <w:marBottom w:val="0"/>
      <w:divBdr>
        <w:top w:val="none" w:sz="0" w:space="0" w:color="auto"/>
        <w:left w:val="none" w:sz="0" w:space="0" w:color="auto"/>
        <w:bottom w:val="none" w:sz="0" w:space="0" w:color="auto"/>
        <w:right w:val="none" w:sz="0" w:space="0" w:color="auto"/>
      </w:divBdr>
    </w:div>
    <w:div w:id="537162413">
      <w:bodyDiv w:val="1"/>
      <w:marLeft w:val="0"/>
      <w:marRight w:val="0"/>
      <w:marTop w:val="0"/>
      <w:marBottom w:val="0"/>
      <w:divBdr>
        <w:top w:val="none" w:sz="0" w:space="0" w:color="auto"/>
        <w:left w:val="none" w:sz="0" w:space="0" w:color="auto"/>
        <w:bottom w:val="none" w:sz="0" w:space="0" w:color="auto"/>
        <w:right w:val="none" w:sz="0" w:space="0" w:color="auto"/>
      </w:divBdr>
    </w:div>
    <w:div w:id="537200177">
      <w:bodyDiv w:val="1"/>
      <w:marLeft w:val="0"/>
      <w:marRight w:val="0"/>
      <w:marTop w:val="0"/>
      <w:marBottom w:val="0"/>
      <w:divBdr>
        <w:top w:val="none" w:sz="0" w:space="0" w:color="auto"/>
        <w:left w:val="none" w:sz="0" w:space="0" w:color="auto"/>
        <w:bottom w:val="none" w:sz="0" w:space="0" w:color="auto"/>
        <w:right w:val="none" w:sz="0" w:space="0" w:color="auto"/>
      </w:divBdr>
    </w:div>
    <w:div w:id="537546796">
      <w:bodyDiv w:val="1"/>
      <w:marLeft w:val="0"/>
      <w:marRight w:val="0"/>
      <w:marTop w:val="0"/>
      <w:marBottom w:val="0"/>
      <w:divBdr>
        <w:top w:val="none" w:sz="0" w:space="0" w:color="auto"/>
        <w:left w:val="none" w:sz="0" w:space="0" w:color="auto"/>
        <w:bottom w:val="none" w:sz="0" w:space="0" w:color="auto"/>
        <w:right w:val="none" w:sz="0" w:space="0" w:color="auto"/>
      </w:divBdr>
    </w:div>
    <w:div w:id="539248822">
      <w:bodyDiv w:val="1"/>
      <w:marLeft w:val="0"/>
      <w:marRight w:val="0"/>
      <w:marTop w:val="0"/>
      <w:marBottom w:val="0"/>
      <w:divBdr>
        <w:top w:val="none" w:sz="0" w:space="0" w:color="auto"/>
        <w:left w:val="none" w:sz="0" w:space="0" w:color="auto"/>
        <w:bottom w:val="none" w:sz="0" w:space="0" w:color="auto"/>
        <w:right w:val="none" w:sz="0" w:space="0" w:color="auto"/>
      </w:divBdr>
    </w:div>
    <w:div w:id="540284334">
      <w:bodyDiv w:val="1"/>
      <w:marLeft w:val="0"/>
      <w:marRight w:val="0"/>
      <w:marTop w:val="0"/>
      <w:marBottom w:val="0"/>
      <w:divBdr>
        <w:top w:val="none" w:sz="0" w:space="0" w:color="auto"/>
        <w:left w:val="none" w:sz="0" w:space="0" w:color="auto"/>
        <w:bottom w:val="none" w:sz="0" w:space="0" w:color="auto"/>
        <w:right w:val="none" w:sz="0" w:space="0" w:color="auto"/>
      </w:divBdr>
    </w:div>
    <w:div w:id="540435348">
      <w:bodyDiv w:val="1"/>
      <w:marLeft w:val="0"/>
      <w:marRight w:val="0"/>
      <w:marTop w:val="0"/>
      <w:marBottom w:val="0"/>
      <w:divBdr>
        <w:top w:val="none" w:sz="0" w:space="0" w:color="auto"/>
        <w:left w:val="none" w:sz="0" w:space="0" w:color="auto"/>
        <w:bottom w:val="none" w:sz="0" w:space="0" w:color="auto"/>
        <w:right w:val="none" w:sz="0" w:space="0" w:color="auto"/>
      </w:divBdr>
    </w:div>
    <w:div w:id="541212036">
      <w:bodyDiv w:val="1"/>
      <w:marLeft w:val="0"/>
      <w:marRight w:val="0"/>
      <w:marTop w:val="0"/>
      <w:marBottom w:val="0"/>
      <w:divBdr>
        <w:top w:val="none" w:sz="0" w:space="0" w:color="auto"/>
        <w:left w:val="none" w:sz="0" w:space="0" w:color="auto"/>
        <w:bottom w:val="none" w:sz="0" w:space="0" w:color="auto"/>
        <w:right w:val="none" w:sz="0" w:space="0" w:color="auto"/>
      </w:divBdr>
    </w:div>
    <w:div w:id="541288236">
      <w:bodyDiv w:val="1"/>
      <w:marLeft w:val="0"/>
      <w:marRight w:val="0"/>
      <w:marTop w:val="0"/>
      <w:marBottom w:val="0"/>
      <w:divBdr>
        <w:top w:val="none" w:sz="0" w:space="0" w:color="auto"/>
        <w:left w:val="none" w:sz="0" w:space="0" w:color="auto"/>
        <w:bottom w:val="none" w:sz="0" w:space="0" w:color="auto"/>
        <w:right w:val="none" w:sz="0" w:space="0" w:color="auto"/>
      </w:divBdr>
    </w:div>
    <w:div w:id="541983625">
      <w:bodyDiv w:val="1"/>
      <w:marLeft w:val="0"/>
      <w:marRight w:val="0"/>
      <w:marTop w:val="0"/>
      <w:marBottom w:val="0"/>
      <w:divBdr>
        <w:top w:val="none" w:sz="0" w:space="0" w:color="auto"/>
        <w:left w:val="none" w:sz="0" w:space="0" w:color="auto"/>
        <w:bottom w:val="none" w:sz="0" w:space="0" w:color="auto"/>
        <w:right w:val="none" w:sz="0" w:space="0" w:color="auto"/>
      </w:divBdr>
    </w:div>
    <w:div w:id="541985526">
      <w:bodyDiv w:val="1"/>
      <w:marLeft w:val="0"/>
      <w:marRight w:val="0"/>
      <w:marTop w:val="0"/>
      <w:marBottom w:val="0"/>
      <w:divBdr>
        <w:top w:val="none" w:sz="0" w:space="0" w:color="auto"/>
        <w:left w:val="none" w:sz="0" w:space="0" w:color="auto"/>
        <w:bottom w:val="none" w:sz="0" w:space="0" w:color="auto"/>
        <w:right w:val="none" w:sz="0" w:space="0" w:color="auto"/>
      </w:divBdr>
    </w:div>
    <w:div w:id="542791820">
      <w:bodyDiv w:val="1"/>
      <w:marLeft w:val="0"/>
      <w:marRight w:val="0"/>
      <w:marTop w:val="0"/>
      <w:marBottom w:val="0"/>
      <w:divBdr>
        <w:top w:val="none" w:sz="0" w:space="0" w:color="auto"/>
        <w:left w:val="none" w:sz="0" w:space="0" w:color="auto"/>
        <w:bottom w:val="none" w:sz="0" w:space="0" w:color="auto"/>
        <w:right w:val="none" w:sz="0" w:space="0" w:color="auto"/>
      </w:divBdr>
    </w:div>
    <w:div w:id="543105919">
      <w:bodyDiv w:val="1"/>
      <w:marLeft w:val="0"/>
      <w:marRight w:val="0"/>
      <w:marTop w:val="0"/>
      <w:marBottom w:val="0"/>
      <w:divBdr>
        <w:top w:val="none" w:sz="0" w:space="0" w:color="auto"/>
        <w:left w:val="none" w:sz="0" w:space="0" w:color="auto"/>
        <w:bottom w:val="none" w:sz="0" w:space="0" w:color="auto"/>
        <w:right w:val="none" w:sz="0" w:space="0" w:color="auto"/>
      </w:divBdr>
    </w:div>
    <w:div w:id="543979129">
      <w:bodyDiv w:val="1"/>
      <w:marLeft w:val="0"/>
      <w:marRight w:val="0"/>
      <w:marTop w:val="0"/>
      <w:marBottom w:val="0"/>
      <w:divBdr>
        <w:top w:val="none" w:sz="0" w:space="0" w:color="auto"/>
        <w:left w:val="none" w:sz="0" w:space="0" w:color="auto"/>
        <w:bottom w:val="none" w:sz="0" w:space="0" w:color="auto"/>
        <w:right w:val="none" w:sz="0" w:space="0" w:color="auto"/>
      </w:divBdr>
    </w:div>
    <w:div w:id="543979573">
      <w:bodyDiv w:val="1"/>
      <w:marLeft w:val="0"/>
      <w:marRight w:val="0"/>
      <w:marTop w:val="0"/>
      <w:marBottom w:val="0"/>
      <w:divBdr>
        <w:top w:val="none" w:sz="0" w:space="0" w:color="auto"/>
        <w:left w:val="none" w:sz="0" w:space="0" w:color="auto"/>
        <w:bottom w:val="none" w:sz="0" w:space="0" w:color="auto"/>
        <w:right w:val="none" w:sz="0" w:space="0" w:color="auto"/>
      </w:divBdr>
    </w:div>
    <w:div w:id="545029077">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332632">
      <w:bodyDiv w:val="1"/>
      <w:marLeft w:val="0"/>
      <w:marRight w:val="0"/>
      <w:marTop w:val="0"/>
      <w:marBottom w:val="0"/>
      <w:divBdr>
        <w:top w:val="none" w:sz="0" w:space="0" w:color="auto"/>
        <w:left w:val="none" w:sz="0" w:space="0" w:color="auto"/>
        <w:bottom w:val="none" w:sz="0" w:space="0" w:color="auto"/>
        <w:right w:val="none" w:sz="0" w:space="0" w:color="auto"/>
      </w:divBdr>
    </w:div>
    <w:div w:id="545459199">
      <w:bodyDiv w:val="1"/>
      <w:marLeft w:val="0"/>
      <w:marRight w:val="0"/>
      <w:marTop w:val="0"/>
      <w:marBottom w:val="0"/>
      <w:divBdr>
        <w:top w:val="none" w:sz="0" w:space="0" w:color="auto"/>
        <w:left w:val="none" w:sz="0" w:space="0" w:color="auto"/>
        <w:bottom w:val="none" w:sz="0" w:space="0" w:color="auto"/>
        <w:right w:val="none" w:sz="0" w:space="0" w:color="auto"/>
      </w:divBdr>
    </w:div>
    <w:div w:id="546450431">
      <w:bodyDiv w:val="1"/>
      <w:marLeft w:val="0"/>
      <w:marRight w:val="0"/>
      <w:marTop w:val="0"/>
      <w:marBottom w:val="0"/>
      <w:divBdr>
        <w:top w:val="none" w:sz="0" w:space="0" w:color="auto"/>
        <w:left w:val="none" w:sz="0" w:space="0" w:color="auto"/>
        <w:bottom w:val="none" w:sz="0" w:space="0" w:color="auto"/>
        <w:right w:val="none" w:sz="0" w:space="0" w:color="auto"/>
      </w:divBdr>
    </w:div>
    <w:div w:id="548422821">
      <w:bodyDiv w:val="1"/>
      <w:marLeft w:val="0"/>
      <w:marRight w:val="0"/>
      <w:marTop w:val="0"/>
      <w:marBottom w:val="0"/>
      <w:divBdr>
        <w:top w:val="none" w:sz="0" w:space="0" w:color="auto"/>
        <w:left w:val="none" w:sz="0" w:space="0" w:color="auto"/>
        <w:bottom w:val="none" w:sz="0" w:space="0" w:color="auto"/>
        <w:right w:val="none" w:sz="0" w:space="0" w:color="auto"/>
      </w:divBdr>
    </w:div>
    <w:div w:id="548609581">
      <w:bodyDiv w:val="1"/>
      <w:marLeft w:val="0"/>
      <w:marRight w:val="0"/>
      <w:marTop w:val="0"/>
      <w:marBottom w:val="0"/>
      <w:divBdr>
        <w:top w:val="none" w:sz="0" w:space="0" w:color="auto"/>
        <w:left w:val="none" w:sz="0" w:space="0" w:color="auto"/>
        <w:bottom w:val="none" w:sz="0" w:space="0" w:color="auto"/>
        <w:right w:val="none" w:sz="0" w:space="0" w:color="auto"/>
      </w:divBdr>
    </w:div>
    <w:div w:id="548690735">
      <w:bodyDiv w:val="1"/>
      <w:marLeft w:val="0"/>
      <w:marRight w:val="0"/>
      <w:marTop w:val="0"/>
      <w:marBottom w:val="0"/>
      <w:divBdr>
        <w:top w:val="none" w:sz="0" w:space="0" w:color="auto"/>
        <w:left w:val="none" w:sz="0" w:space="0" w:color="auto"/>
        <w:bottom w:val="none" w:sz="0" w:space="0" w:color="auto"/>
        <w:right w:val="none" w:sz="0" w:space="0" w:color="auto"/>
      </w:divBdr>
    </w:div>
    <w:div w:id="549849058">
      <w:bodyDiv w:val="1"/>
      <w:marLeft w:val="0"/>
      <w:marRight w:val="0"/>
      <w:marTop w:val="0"/>
      <w:marBottom w:val="0"/>
      <w:divBdr>
        <w:top w:val="none" w:sz="0" w:space="0" w:color="auto"/>
        <w:left w:val="none" w:sz="0" w:space="0" w:color="auto"/>
        <w:bottom w:val="none" w:sz="0" w:space="0" w:color="auto"/>
        <w:right w:val="none" w:sz="0" w:space="0" w:color="auto"/>
      </w:divBdr>
    </w:div>
    <w:div w:id="550924332">
      <w:bodyDiv w:val="1"/>
      <w:marLeft w:val="0"/>
      <w:marRight w:val="0"/>
      <w:marTop w:val="0"/>
      <w:marBottom w:val="0"/>
      <w:divBdr>
        <w:top w:val="none" w:sz="0" w:space="0" w:color="auto"/>
        <w:left w:val="none" w:sz="0" w:space="0" w:color="auto"/>
        <w:bottom w:val="none" w:sz="0" w:space="0" w:color="auto"/>
        <w:right w:val="none" w:sz="0" w:space="0" w:color="auto"/>
      </w:divBdr>
    </w:div>
    <w:div w:id="551229485">
      <w:bodyDiv w:val="1"/>
      <w:marLeft w:val="0"/>
      <w:marRight w:val="0"/>
      <w:marTop w:val="0"/>
      <w:marBottom w:val="0"/>
      <w:divBdr>
        <w:top w:val="none" w:sz="0" w:space="0" w:color="auto"/>
        <w:left w:val="none" w:sz="0" w:space="0" w:color="auto"/>
        <w:bottom w:val="none" w:sz="0" w:space="0" w:color="auto"/>
        <w:right w:val="none" w:sz="0" w:space="0" w:color="auto"/>
      </w:divBdr>
    </w:div>
    <w:div w:id="551620652">
      <w:bodyDiv w:val="1"/>
      <w:marLeft w:val="0"/>
      <w:marRight w:val="0"/>
      <w:marTop w:val="0"/>
      <w:marBottom w:val="0"/>
      <w:divBdr>
        <w:top w:val="none" w:sz="0" w:space="0" w:color="auto"/>
        <w:left w:val="none" w:sz="0" w:space="0" w:color="auto"/>
        <w:bottom w:val="none" w:sz="0" w:space="0" w:color="auto"/>
        <w:right w:val="none" w:sz="0" w:space="0" w:color="auto"/>
      </w:divBdr>
    </w:div>
    <w:div w:id="552425181">
      <w:bodyDiv w:val="1"/>
      <w:marLeft w:val="0"/>
      <w:marRight w:val="0"/>
      <w:marTop w:val="0"/>
      <w:marBottom w:val="0"/>
      <w:divBdr>
        <w:top w:val="none" w:sz="0" w:space="0" w:color="auto"/>
        <w:left w:val="none" w:sz="0" w:space="0" w:color="auto"/>
        <w:bottom w:val="none" w:sz="0" w:space="0" w:color="auto"/>
        <w:right w:val="none" w:sz="0" w:space="0" w:color="auto"/>
      </w:divBdr>
    </w:div>
    <w:div w:id="552810280">
      <w:bodyDiv w:val="1"/>
      <w:marLeft w:val="0"/>
      <w:marRight w:val="0"/>
      <w:marTop w:val="0"/>
      <w:marBottom w:val="0"/>
      <w:divBdr>
        <w:top w:val="none" w:sz="0" w:space="0" w:color="auto"/>
        <w:left w:val="none" w:sz="0" w:space="0" w:color="auto"/>
        <w:bottom w:val="none" w:sz="0" w:space="0" w:color="auto"/>
        <w:right w:val="none" w:sz="0" w:space="0" w:color="auto"/>
      </w:divBdr>
    </w:div>
    <w:div w:id="552812051">
      <w:bodyDiv w:val="1"/>
      <w:marLeft w:val="0"/>
      <w:marRight w:val="0"/>
      <w:marTop w:val="0"/>
      <w:marBottom w:val="0"/>
      <w:divBdr>
        <w:top w:val="none" w:sz="0" w:space="0" w:color="auto"/>
        <w:left w:val="none" w:sz="0" w:space="0" w:color="auto"/>
        <w:bottom w:val="none" w:sz="0" w:space="0" w:color="auto"/>
        <w:right w:val="none" w:sz="0" w:space="0" w:color="auto"/>
      </w:divBdr>
    </w:div>
    <w:div w:id="553544734">
      <w:bodyDiv w:val="1"/>
      <w:marLeft w:val="0"/>
      <w:marRight w:val="0"/>
      <w:marTop w:val="0"/>
      <w:marBottom w:val="0"/>
      <w:divBdr>
        <w:top w:val="none" w:sz="0" w:space="0" w:color="auto"/>
        <w:left w:val="none" w:sz="0" w:space="0" w:color="auto"/>
        <w:bottom w:val="none" w:sz="0" w:space="0" w:color="auto"/>
        <w:right w:val="none" w:sz="0" w:space="0" w:color="auto"/>
      </w:divBdr>
    </w:div>
    <w:div w:id="553811656">
      <w:bodyDiv w:val="1"/>
      <w:marLeft w:val="0"/>
      <w:marRight w:val="0"/>
      <w:marTop w:val="0"/>
      <w:marBottom w:val="0"/>
      <w:divBdr>
        <w:top w:val="none" w:sz="0" w:space="0" w:color="auto"/>
        <w:left w:val="none" w:sz="0" w:space="0" w:color="auto"/>
        <w:bottom w:val="none" w:sz="0" w:space="0" w:color="auto"/>
        <w:right w:val="none" w:sz="0" w:space="0" w:color="auto"/>
      </w:divBdr>
    </w:div>
    <w:div w:id="554393491">
      <w:bodyDiv w:val="1"/>
      <w:marLeft w:val="0"/>
      <w:marRight w:val="0"/>
      <w:marTop w:val="0"/>
      <w:marBottom w:val="0"/>
      <w:divBdr>
        <w:top w:val="none" w:sz="0" w:space="0" w:color="auto"/>
        <w:left w:val="none" w:sz="0" w:space="0" w:color="auto"/>
        <w:bottom w:val="none" w:sz="0" w:space="0" w:color="auto"/>
        <w:right w:val="none" w:sz="0" w:space="0" w:color="auto"/>
      </w:divBdr>
    </w:div>
    <w:div w:id="556164938">
      <w:bodyDiv w:val="1"/>
      <w:marLeft w:val="0"/>
      <w:marRight w:val="0"/>
      <w:marTop w:val="0"/>
      <w:marBottom w:val="0"/>
      <w:divBdr>
        <w:top w:val="none" w:sz="0" w:space="0" w:color="auto"/>
        <w:left w:val="none" w:sz="0" w:space="0" w:color="auto"/>
        <w:bottom w:val="none" w:sz="0" w:space="0" w:color="auto"/>
        <w:right w:val="none" w:sz="0" w:space="0" w:color="auto"/>
      </w:divBdr>
    </w:div>
    <w:div w:id="557590663">
      <w:bodyDiv w:val="1"/>
      <w:marLeft w:val="0"/>
      <w:marRight w:val="0"/>
      <w:marTop w:val="0"/>
      <w:marBottom w:val="0"/>
      <w:divBdr>
        <w:top w:val="none" w:sz="0" w:space="0" w:color="auto"/>
        <w:left w:val="none" w:sz="0" w:space="0" w:color="auto"/>
        <w:bottom w:val="none" w:sz="0" w:space="0" w:color="auto"/>
        <w:right w:val="none" w:sz="0" w:space="0" w:color="auto"/>
      </w:divBdr>
    </w:div>
    <w:div w:id="557713762">
      <w:bodyDiv w:val="1"/>
      <w:marLeft w:val="0"/>
      <w:marRight w:val="0"/>
      <w:marTop w:val="0"/>
      <w:marBottom w:val="0"/>
      <w:divBdr>
        <w:top w:val="none" w:sz="0" w:space="0" w:color="auto"/>
        <w:left w:val="none" w:sz="0" w:space="0" w:color="auto"/>
        <w:bottom w:val="none" w:sz="0" w:space="0" w:color="auto"/>
        <w:right w:val="none" w:sz="0" w:space="0" w:color="auto"/>
      </w:divBdr>
    </w:div>
    <w:div w:id="558591481">
      <w:bodyDiv w:val="1"/>
      <w:marLeft w:val="0"/>
      <w:marRight w:val="0"/>
      <w:marTop w:val="0"/>
      <w:marBottom w:val="0"/>
      <w:divBdr>
        <w:top w:val="none" w:sz="0" w:space="0" w:color="auto"/>
        <w:left w:val="none" w:sz="0" w:space="0" w:color="auto"/>
        <w:bottom w:val="none" w:sz="0" w:space="0" w:color="auto"/>
        <w:right w:val="none" w:sz="0" w:space="0" w:color="auto"/>
      </w:divBdr>
    </w:div>
    <w:div w:id="559101208">
      <w:bodyDiv w:val="1"/>
      <w:marLeft w:val="0"/>
      <w:marRight w:val="0"/>
      <w:marTop w:val="0"/>
      <w:marBottom w:val="0"/>
      <w:divBdr>
        <w:top w:val="none" w:sz="0" w:space="0" w:color="auto"/>
        <w:left w:val="none" w:sz="0" w:space="0" w:color="auto"/>
        <w:bottom w:val="none" w:sz="0" w:space="0" w:color="auto"/>
        <w:right w:val="none" w:sz="0" w:space="0" w:color="auto"/>
      </w:divBdr>
    </w:div>
    <w:div w:id="559244673">
      <w:bodyDiv w:val="1"/>
      <w:marLeft w:val="0"/>
      <w:marRight w:val="0"/>
      <w:marTop w:val="0"/>
      <w:marBottom w:val="0"/>
      <w:divBdr>
        <w:top w:val="none" w:sz="0" w:space="0" w:color="auto"/>
        <w:left w:val="none" w:sz="0" w:space="0" w:color="auto"/>
        <w:bottom w:val="none" w:sz="0" w:space="0" w:color="auto"/>
        <w:right w:val="none" w:sz="0" w:space="0" w:color="auto"/>
      </w:divBdr>
    </w:div>
    <w:div w:id="559486214">
      <w:bodyDiv w:val="1"/>
      <w:marLeft w:val="0"/>
      <w:marRight w:val="0"/>
      <w:marTop w:val="0"/>
      <w:marBottom w:val="0"/>
      <w:divBdr>
        <w:top w:val="none" w:sz="0" w:space="0" w:color="auto"/>
        <w:left w:val="none" w:sz="0" w:space="0" w:color="auto"/>
        <w:bottom w:val="none" w:sz="0" w:space="0" w:color="auto"/>
        <w:right w:val="none" w:sz="0" w:space="0" w:color="auto"/>
      </w:divBdr>
    </w:div>
    <w:div w:id="559555725">
      <w:bodyDiv w:val="1"/>
      <w:marLeft w:val="0"/>
      <w:marRight w:val="0"/>
      <w:marTop w:val="0"/>
      <w:marBottom w:val="0"/>
      <w:divBdr>
        <w:top w:val="none" w:sz="0" w:space="0" w:color="auto"/>
        <w:left w:val="none" w:sz="0" w:space="0" w:color="auto"/>
        <w:bottom w:val="none" w:sz="0" w:space="0" w:color="auto"/>
        <w:right w:val="none" w:sz="0" w:space="0" w:color="auto"/>
      </w:divBdr>
    </w:div>
    <w:div w:id="559904702">
      <w:bodyDiv w:val="1"/>
      <w:marLeft w:val="0"/>
      <w:marRight w:val="0"/>
      <w:marTop w:val="0"/>
      <w:marBottom w:val="0"/>
      <w:divBdr>
        <w:top w:val="none" w:sz="0" w:space="0" w:color="auto"/>
        <w:left w:val="none" w:sz="0" w:space="0" w:color="auto"/>
        <w:bottom w:val="none" w:sz="0" w:space="0" w:color="auto"/>
        <w:right w:val="none" w:sz="0" w:space="0" w:color="auto"/>
      </w:divBdr>
    </w:div>
    <w:div w:id="560020854">
      <w:bodyDiv w:val="1"/>
      <w:marLeft w:val="0"/>
      <w:marRight w:val="0"/>
      <w:marTop w:val="0"/>
      <w:marBottom w:val="0"/>
      <w:divBdr>
        <w:top w:val="none" w:sz="0" w:space="0" w:color="auto"/>
        <w:left w:val="none" w:sz="0" w:space="0" w:color="auto"/>
        <w:bottom w:val="none" w:sz="0" w:space="0" w:color="auto"/>
        <w:right w:val="none" w:sz="0" w:space="0" w:color="auto"/>
      </w:divBdr>
    </w:div>
    <w:div w:id="560561773">
      <w:bodyDiv w:val="1"/>
      <w:marLeft w:val="0"/>
      <w:marRight w:val="0"/>
      <w:marTop w:val="0"/>
      <w:marBottom w:val="0"/>
      <w:divBdr>
        <w:top w:val="none" w:sz="0" w:space="0" w:color="auto"/>
        <w:left w:val="none" w:sz="0" w:space="0" w:color="auto"/>
        <w:bottom w:val="none" w:sz="0" w:space="0" w:color="auto"/>
        <w:right w:val="none" w:sz="0" w:space="0" w:color="auto"/>
      </w:divBdr>
    </w:div>
    <w:div w:id="561133689">
      <w:bodyDiv w:val="1"/>
      <w:marLeft w:val="0"/>
      <w:marRight w:val="0"/>
      <w:marTop w:val="0"/>
      <w:marBottom w:val="0"/>
      <w:divBdr>
        <w:top w:val="none" w:sz="0" w:space="0" w:color="auto"/>
        <w:left w:val="none" w:sz="0" w:space="0" w:color="auto"/>
        <w:bottom w:val="none" w:sz="0" w:space="0" w:color="auto"/>
        <w:right w:val="none" w:sz="0" w:space="0" w:color="auto"/>
      </w:divBdr>
    </w:div>
    <w:div w:id="561334670">
      <w:bodyDiv w:val="1"/>
      <w:marLeft w:val="0"/>
      <w:marRight w:val="0"/>
      <w:marTop w:val="0"/>
      <w:marBottom w:val="0"/>
      <w:divBdr>
        <w:top w:val="none" w:sz="0" w:space="0" w:color="auto"/>
        <w:left w:val="none" w:sz="0" w:space="0" w:color="auto"/>
        <w:bottom w:val="none" w:sz="0" w:space="0" w:color="auto"/>
        <w:right w:val="none" w:sz="0" w:space="0" w:color="auto"/>
      </w:divBdr>
    </w:div>
    <w:div w:id="561522889">
      <w:bodyDiv w:val="1"/>
      <w:marLeft w:val="0"/>
      <w:marRight w:val="0"/>
      <w:marTop w:val="0"/>
      <w:marBottom w:val="0"/>
      <w:divBdr>
        <w:top w:val="none" w:sz="0" w:space="0" w:color="auto"/>
        <w:left w:val="none" w:sz="0" w:space="0" w:color="auto"/>
        <w:bottom w:val="none" w:sz="0" w:space="0" w:color="auto"/>
        <w:right w:val="none" w:sz="0" w:space="0" w:color="auto"/>
      </w:divBdr>
    </w:div>
    <w:div w:id="561597724">
      <w:bodyDiv w:val="1"/>
      <w:marLeft w:val="0"/>
      <w:marRight w:val="0"/>
      <w:marTop w:val="0"/>
      <w:marBottom w:val="0"/>
      <w:divBdr>
        <w:top w:val="none" w:sz="0" w:space="0" w:color="auto"/>
        <w:left w:val="none" w:sz="0" w:space="0" w:color="auto"/>
        <w:bottom w:val="none" w:sz="0" w:space="0" w:color="auto"/>
        <w:right w:val="none" w:sz="0" w:space="0" w:color="auto"/>
      </w:divBdr>
    </w:div>
    <w:div w:id="561986600">
      <w:bodyDiv w:val="1"/>
      <w:marLeft w:val="0"/>
      <w:marRight w:val="0"/>
      <w:marTop w:val="0"/>
      <w:marBottom w:val="0"/>
      <w:divBdr>
        <w:top w:val="none" w:sz="0" w:space="0" w:color="auto"/>
        <w:left w:val="none" w:sz="0" w:space="0" w:color="auto"/>
        <w:bottom w:val="none" w:sz="0" w:space="0" w:color="auto"/>
        <w:right w:val="none" w:sz="0" w:space="0" w:color="auto"/>
      </w:divBdr>
    </w:div>
    <w:div w:id="562253401">
      <w:bodyDiv w:val="1"/>
      <w:marLeft w:val="0"/>
      <w:marRight w:val="0"/>
      <w:marTop w:val="0"/>
      <w:marBottom w:val="0"/>
      <w:divBdr>
        <w:top w:val="none" w:sz="0" w:space="0" w:color="auto"/>
        <w:left w:val="none" w:sz="0" w:space="0" w:color="auto"/>
        <w:bottom w:val="none" w:sz="0" w:space="0" w:color="auto"/>
        <w:right w:val="none" w:sz="0" w:space="0" w:color="auto"/>
      </w:divBdr>
    </w:div>
    <w:div w:id="562983039">
      <w:bodyDiv w:val="1"/>
      <w:marLeft w:val="0"/>
      <w:marRight w:val="0"/>
      <w:marTop w:val="0"/>
      <w:marBottom w:val="0"/>
      <w:divBdr>
        <w:top w:val="none" w:sz="0" w:space="0" w:color="auto"/>
        <w:left w:val="none" w:sz="0" w:space="0" w:color="auto"/>
        <w:bottom w:val="none" w:sz="0" w:space="0" w:color="auto"/>
        <w:right w:val="none" w:sz="0" w:space="0" w:color="auto"/>
      </w:divBdr>
    </w:div>
    <w:div w:id="563300202">
      <w:bodyDiv w:val="1"/>
      <w:marLeft w:val="0"/>
      <w:marRight w:val="0"/>
      <w:marTop w:val="0"/>
      <w:marBottom w:val="0"/>
      <w:divBdr>
        <w:top w:val="none" w:sz="0" w:space="0" w:color="auto"/>
        <w:left w:val="none" w:sz="0" w:space="0" w:color="auto"/>
        <w:bottom w:val="none" w:sz="0" w:space="0" w:color="auto"/>
        <w:right w:val="none" w:sz="0" w:space="0" w:color="auto"/>
      </w:divBdr>
    </w:div>
    <w:div w:id="563685455">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609240">
      <w:bodyDiv w:val="1"/>
      <w:marLeft w:val="0"/>
      <w:marRight w:val="0"/>
      <w:marTop w:val="0"/>
      <w:marBottom w:val="0"/>
      <w:divBdr>
        <w:top w:val="none" w:sz="0" w:space="0" w:color="auto"/>
        <w:left w:val="none" w:sz="0" w:space="0" w:color="auto"/>
        <w:bottom w:val="none" w:sz="0" w:space="0" w:color="auto"/>
        <w:right w:val="none" w:sz="0" w:space="0" w:color="auto"/>
      </w:divBdr>
    </w:div>
    <w:div w:id="564995962">
      <w:bodyDiv w:val="1"/>
      <w:marLeft w:val="0"/>
      <w:marRight w:val="0"/>
      <w:marTop w:val="0"/>
      <w:marBottom w:val="0"/>
      <w:divBdr>
        <w:top w:val="none" w:sz="0" w:space="0" w:color="auto"/>
        <w:left w:val="none" w:sz="0" w:space="0" w:color="auto"/>
        <w:bottom w:val="none" w:sz="0" w:space="0" w:color="auto"/>
        <w:right w:val="none" w:sz="0" w:space="0" w:color="auto"/>
      </w:divBdr>
    </w:div>
    <w:div w:id="565258540">
      <w:bodyDiv w:val="1"/>
      <w:marLeft w:val="0"/>
      <w:marRight w:val="0"/>
      <w:marTop w:val="0"/>
      <w:marBottom w:val="0"/>
      <w:divBdr>
        <w:top w:val="none" w:sz="0" w:space="0" w:color="auto"/>
        <w:left w:val="none" w:sz="0" w:space="0" w:color="auto"/>
        <w:bottom w:val="none" w:sz="0" w:space="0" w:color="auto"/>
        <w:right w:val="none" w:sz="0" w:space="0" w:color="auto"/>
      </w:divBdr>
    </w:div>
    <w:div w:id="565454961">
      <w:bodyDiv w:val="1"/>
      <w:marLeft w:val="0"/>
      <w:marRight w:val="0"/>
      <w:marTop w:val="0"/>
      <w:marBottom w:val="0"/>
      <w:divBdr>
        <w:top w:val="none" w:sz="0" w:space="0" w:color="auto"/>
        <w:left w:val="none" w:sz="0" w:space="0" w:color="auto"/>
        <w:bottom w:val="none" w:sz="0" w:space="0" w:color="auto"/>
        <w:right w:val="none" w:sz="0" w:space="0" w:color="auto"/>
      </w:divBdr>
    </w:div>
    <w:div w:id="565456736">
      <w:bodyDiv w:val="1"/>
      <w:marLeft w:val="0"/>
      <w:marRight w:val="0"/>
      <w:marTop w:val="0"/>
      <w:marBottom w:val="0"/>
      <w:divBdr>
        <w:top w:val="none" w:sz="0" w:space="0" w:color="auto"/>
        <w:left w:val="none" w:sz="0" w:space="0" w:color="auto"/>
        <w:bottom w:val="none" w:sz="0" w:space="0" w:color="auto"/>
        <w:right w:val="none" w:sz="0" w:space="0" w:color="auto"/>
      </w:divBdr>
    </w:div>
    <w:div w:id="565922884">
      <w:bodyDiv w:val="1"/>
      <w:marLeft w:val="0"/>
      <w:marRight w:val="0"/>
      <w:marTop w:val="0"/>
      <w:marBottom w:val="0"/>
      <w:divBdr>
        <w:top w:val="none" w:sz="0" w:space="0" w:color="auto"/>
        <w:left w:val="none" w:sz="0" w:space="0" w:color="auto"/>
        <w:bottom w:val="none" w:sz="0" w:space="0" w:color="auto"/>
        <w:right w:val="none" w:sz="0" w:space="0" w:color="auto"/>
      </w:divBdr>
    </w:div>
    <w:div w:id="566454433">
      <w:bodyDiv w:val="1"/>
      <w:marLeft w:val="0"/>
      <w:marRight w:val="0"/>
      <w:marTop w:val="0"/>
      <w:marBottom w:val="0"/>
      <w:divBdr>
        <w:top w:val="none" w:sz="0" w:space="0" w:color="auto"/>
        <w:left w:val="none" w:sz="0" w:space="0" w:color="auto"/>
        <w:bottom w:val="none" w:sz="0" w:space="0" w:color="auto"/>
        <w:right w:val="none" w:sz="0" w:space="0" w:color="auto"/>
      </w:divBdr>
    </w:div>
    <w:div w:id="566963697">
      <w:bodyDiv w:val="1"/>
      <w:marLeft w:val="0"/>
      <w:marRight w:val="0"/>
      <w:marTop w:val="0"/>
      <w:marBottom w:val="0"/>
      <w:divBdr>
        <w:top w:val="none" w:sz="0" w:space="0" w:color="auto"/>
        <w:left w:val="none" w:sz="0" w:space="0" w:color="auto"/>
        <w:bottom w:val="none" w:sz="0" w:space="0" w:color="auto"/>
        <w:right w:val="none" w:sz="0" w:space="0" w:color="auto"/>
      </w:divBdr>
    </w:div>
    <w:div w:id="567308631">
      <w:bodyDiv w:val="1"/>
      <w:marLeft w:val="0"/>
      <w:marRight w:val="0"/>
      <w:marTop w:val="0"/>
      <w:marBottom w:val="0"/>
      <w:divBdr>
        <w:top w:val="none" w:sz="0" w:space="0" w:color="auto"/>
        <w:left w:val="none" w:sz="0" w:space="0" w:color="auto"/>
        <w:bottom w:val="none" w:sz="0" w:space="0" w:color="auto"/>
        <w:right w:val="none" w:sz="0" w:space="0" w:color="auto"/>
      </w:divBdr>
    </w:div>
    <w:div w:id="567690422">
      <w:bodyDiv w:val="1"/>
      <w:marLeft w:val="0"/>
      <w:marRight w:val="0"/>
      <w:marTop w:val="0"/>
      <w:marBottom w:val="0"/>
      <w:divBdr>
        <w:top w:val="none" w:sz="0" w:space="0" w:color="auto"/>
        <w:left w:val="none" w:sz="0" w:space="0" w:color="auto"/>
        <w:bottom w:val="none" w:sz="0" w:space="0" w:color="auto"/>
        <w:right w:val="none" w:sz="0" w:space="0" w:color="auto"/>
      </w:divBdr>
    </w:div>
    <w:div w:id="568538842">
      <w:bodyDiv w:val="1"/>
      <w:marLeft w:val="0"/>
      <w:marRight w:val="0"/>
      <w:marTop w:val="0"/>
      <w:marBottom w:val="0"/>
      <w:divBdr>
        <w:top w:val="none" w:sz="0" w:space="0" w:color="auto"/>
        <w:left w:val="none" w:sz="0" w:space="0" w:color="auto"/>
        <w:bottom w:val="none" w:sz="0" w:space="0" w:color="auto"/>
        <w:right w:val="none" w:sz="0" w:space="0" w:color="auto"/>
      </w:divBdr>
    </w:div>
    <w:div w:id="568999745">
      <w:bodyDiv w:val="1"/>
      <w:marLeft w:val="0"/>
      <w:marRight w:val="0"/>
      <w:marTop w:val="0"/>
      <w:marBottom w:val="0"/>
      <w:divBdr>
        <w:top w:val="none" w:sz="0" w:space="0" w:color="auto"/>
        <w:left w:val="none" w:sz="0" w:space="0" w:color="auto"/>
        <w:bottom w:val="none" w:sz="0" w:space="0" w:color="auto"/>
        <w:right w:val="none" w:sz="0" w:space="0" w:color="auto"/>
      </w:divBdr>
    </w:div>
    <w:div w:id="569998263">
      <w:bodyDiv w:val="1"/>
      <w:marLeft w:val="0"/>
      <w:marRight w:val="0"/>
      <w:marTop w:val="0"/>
      <w:marBottom w:val="0"/>
      <w:divBdr>
        <w:top w:val="none" w:sz="0" w:space="0" w:color="auto"/>
        <w:left w:val="none" w:sz="0" w:space="0" w:color="auto"/>
        <w:bottom w:val="none" w:sz="0" w:space="0" w:color="auto"/>
        <w:right w:val="none" w:sz="0" w:space="0" w:color="auto"/>
      </w:divBdr>
    </w:div>
    <w:div w:id="569999125">
      <w:bodyDiv w:val="1"/>
      <w:marLeft w:val="0"/>
      <w:marRight w:val="0"/>
      <w:marTop w:val="0"/>
      <w:marBottom w:val="0"/>
      <w:divBdr>
        <w:top w:val="none" w:sz="0" w:space="0" w:color="auto"/>
        <w:left w:val="none" w:sz="0" w:space="0" w:color="auto"/>
        <w:bottom w:val="none" w:sz="0" w:space="0" w:color="auto"/>
        <w:right w:val="none" w:sz="0" w:space="0" w:color="auto"/>
      </w:divBdr>
    </w:div>
    <w:div w:id="570623649">
      <w:bodyDiv w:val="1"/>
      <w:marLeft w:val="0"/>
      <w:marRight w:val="0"/>
      <w:marTop w:val="0"/>
      <w:marBottom w:val="0"/>
      <w:divBdr>
        <w:top w:val="none" w:sz="0" w:space="0" w:color="auto"/>
        <w:left w:val="none" w:sz="0" w:space="0" w:color="auto"/>
        <w:bottom w:val="none" w:sz="0" w:space="0" w:color="auto"/>
        <w:right w:val="none" w:sz="0" w:space="0" w:color="auto"/>
      </w:divBdr>
    </w:div>
    <w:div w:id="570966051">
      <w:bodyDiv w:val="1"/>
      <w:marLeft w:val="0"/>
      <w:marRight w:val="0"/>
      <w:marTop w:val="0"/>
      <w:marBottom w:val="0"/>
      <w:divBdr>
        <w:top w:val="none" w:sz="0" w:space="0" w:color="auto"/>
        <w:left w:val="none" w:sz="0" w:space="0" w:color="auto"/>
        <w:bottom w:val="none" w:sz="0" w:space="0" w:color="auto"/>
        <w:right w:val="none" w:sz="0" w:space="0" w:color="auto"/>
      </w:divBdr>
    </w:div>
    <w:div w:id="571627227">
      <w:bodyDiv w:val="1"/>
      <w:marLeft w:val="0"/>
      <w:marRight w:val="0"/>
      <w:marTop w:val="0"/>
      <w:marBottom w:val="0"/>
      <w:divBdr>
        <w:top w:val="none" w:sz="0" w:space="0" w:color="auto"/>
        <w:left w:val="none" w:sz="0" w:space="0" w:color="auto"/>
        <w:bottom w:val="none" w:sz="0" w:space="0" w:color="auto"/>
        <w:right w:val="none" w:sz="0" w:space="0" w:color="auto"/>
      </w:divBdr>
    </w:div>
    <w:div w:id="571935271">
      <w:bodyDiv w:val="1"/>
      <w:marLeft w:val="0"/>
      <w:marRight w:val="0"/>
      <w:marTop w:val="0"/>
      <w:marBottom w:val="0"/>
      <w:divBdr>
        <w:top w:val="none" w:sz="0" w:space="0" w:color="auto"/>
        <w:left w:val="none" w:sz="0" w:space="0" w:color="auto"/>
        <w:bottom w:val="none" w:sz="0" w:space="0" w:color="auto"/>
        <w:right w:val="none" w:sz="0" w:space="0" w:color="auto"/>
      </w:divBdr>
    </w:div>
    <w:div w:id="572860108">
      <w:bodyDiv w:val="1"/>
      <w:marLeft w:val="0"/>
      <w:marRight w:val="0"/>
      <w:marTop w:val="0"/>
      <w:marBottom w:val="0"/>
      <w:divBdr>
        <w:top w:val="none" w:sz="0" w:space="0" w:color="auto"/>
        <w:left w:val="none" w:sz="0" w:space="0" w:color="auto"/>
        <w:bottom w:val="none" w:sz="0" w:space="0" w:color="auto"/>
        <w:right w:val="none" w:sz="0" w:space="0" w:color="auto"/>
      </w:divBdr>
    </w:div>
    <w:div w:id="573048597">
      <w:bodyDiv w:val="1"/>
      <w:marLeft w:val="0"/>
      <w:marRight w:val="0"/>
      <w:marTop w:val="0"/>
      <w:marBottom w:val="0"/>
      <w:divBdr>
        <w:top w:val="none" w:sz="0" w:space="0" w:color="auto"/>
        <w:left w:val="none" w:sz="0" w:space="0" w:color="auto"/>
        <w:bottom w:val="none" w:sz="0" w:space="0" w:color="auto"/>
        <w:right w:val="none" w:sz="0" w:space="0" w:color="auto"/>
      </w:divBdr>
    </w:div>
    <w:div w:id="574049596">
      <w:bodyDiv w:val="1"/>
      <w:marLeft w:val="0"/>
      <w:marRight w:val="0"/>
      <w:marTop w:val="0"/>
      <w:marBottom w:val="0"/>
      <w:divBdr>
        <w:top w:val="none" w:sz="0" w:space="0" w:color="auto"/>
        <w:left w:val="none" w:sz="0" w:space="0" w:color="auto"/>
        <w:bottom w:val="none" w:sz="0" w:space="0" w:color="auto"/>
        <w:right w:val="none" w:sz="0" w:space="0" w:color="auto"/>
      </w:divBdr>
    </w:div>
    <w:div w:id="574704320">
      <w:bodyDiv w:val="1"/>
      <w:marLeft w:val="0"/>
      <w:marRight w:val="0"/>
      <w:marTop w:val="0"/>
      <w:marBottom w:val="0"/>
      <w:divBdr>
        <w:top w:val="none" w:sz="0" w:space="0" w:color="auto"/>
        <w:left w:val="none" w:sz="0" w:space="0" w:color="auto"/>
        <w:bottom w:val="none" w:sz="0" w:space="0" w:color="auto"/>
        <w:right w:val="none" w:sz="0" w:space="0" w:color="auto"/>
      </w:divBdr>
    </w:div>
    <w:div w:id="575362980">
      <w:bodyDiv w:val="1"/>
      <w:marLeft w:val="0"/>
      <w:marRight w:val="0"/>
      <w:marTop w:val="0"/>
      <w:marBottom w:val="0"/>
      <w:divBdr>
        <w:top w:val="none" w:sz="0" w:space="0" w:color="auto"/>
        <w:left w:val="none" w:sz="0" w:space="0" w:color="auto"/>
        <w:bottom w:val="none" w:sz="0" w:space="0" w:color="auto"/>
        <w:right w:val="none" w:sz="0" w:space="0" w:color="auto"/>
      </w:divBdr>
    </w:div>
    <w:div w:id="575558898">
      <w:bodyDiv w:val="1"/>
      <w:marLeft w:val="0"/>
      <w:marRight w:val="0"/>
      <w:marTop w:val="0"/>
      <w:marBottom w:val="0"/>
      <w:divBdr>
        <w:top w:val="none" w:sz="0" w:space="0" w:color="auto"/>
        <w:left w:val="none" w:sz="0" w:space="0" w:color="auto"/>
        <w:bottom w:val="none" w:sz="0" w:space="0" w:color="auto"/>
        <w:right w:val="none" w:sz="0" w:space="0" w:color="auto"/>
      </w:divBdr>
    </w:div>
    <w:div w:id="576138786">
      <w:bodyDiv w:val="1"/>
      <w:marLeft w:val="0"/>
      <w:marRight w:val="0"/>
      <w:marTop w:val="0"/>
      <w:marBottom w:val="0"/>
      <w:divBdr>
        <w:top w:val="none" w:sz="0" w:space="0" w:color="auto"/>
        <w:left w:val="none" w:sz="0" w:space="0" w:color="auto"/>
        <w:bottom w:val="none" w:sz="0" w:space="0" w:color="auto"/>
        <w:right w:val="none" w:sz="0" w:space="0" w:color="auto"/>
      </w:divBdr>
    </w:div>
    <w:div w:id="576980226">
      <w:bodyDiv w:val="1"/>
      <w:marLeft w:val="0"/>
      <w:marRight w:val="0"/>
      <w:marTop w:val="0"/>
      <w:marBottom w:val="0"/>
      <w:divBdr>
        <w:top w:val="none" w:sz="0" w:space="0" w:color="auto"/>
        <w:left w:val="none" w:sz="0" w:space="0" w:color="auto"/>
        <w:bottom w:val="none" w:sz="0" w:space="0" w:color="auto"/>
        <w:right w:val="none" w:sz="0" w:space="0" w:color="auto"/>
      </w:divBdr>
    </w:div>
    <w:div w:id="577635268">
      <w:bodyDiv w:val="1"/>
      <w:marLeft w:val="0"/>
      <w:marRight w:val="0"/>
      <w:marTop w:val="0"/>
      <w:marBottom w:val="0"/>
      <w:divBdr>
        <w:top w:val="none" w:sz="0" w:space="0" w:color="auto"/>
        <w:left w:val="none" w:sz="0" w:space="0" w:color="auto"/>
        <w:bottom w:val="none" w:sz="0" w:space="0" w:color="auto"/>
        <w:right w:val="none" w:sz="0" w:space="0" w:color="auto"/>
      </w:divBdr>
    </w:div>
    <w:div w:id="577784991">
      <w:bodyDiv w:val="1"/>
      <w:marLeft w:val="0"/>
      <w:marRight w:val="0"/>
      <w:marTop w:val="0"/>
      <w:marBottom w:val="0"/>
      <w:divBdr>
        <w:top w:val="none" w:sz="0" w:space="0" w:color="auto"/>
        <w:left w:val="none" w:sz="0" w:space="0" w:color="auto"/>
        <w:bottom w:val="none" w:sz="0" w:space="0" w:color="auto"/>
        <w:right w:val="none" w:sz="0" w:space="0" w:color="auto"/>
      </w:divBdr>
    </w:div>
    <w:div w:id="577982307">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177376">
      <w:bodyDiv w:val="1"/>
      <w:marLeft w:val="0"/>
      <w:marRight w:val="0"/>
      <w:marTop w:val="0"/>
      <w:marBottom w:val="0"/>
      <w:divBdr>
        <w:top w:val="none" w:sz="0" w:space="0" w:color="auto"/>
        <w:left w:val="none" w:sz="0" w:space="0" w:color="auto"/>
        <w:bottom w:val="none" w:sz="0" w:space="0" w:color="auto"/>
        <w:right w:val="none" w:sz="0" w:space="0" w:color="auto"/>
      </w:divBdr>
    </w:div>
    <w:div w:id="578751988">
      <w:bodyDiv w:val="1"/>
      <w:marLeft w:val="0"/>
      <w:marRight w:val="0"/>
      <w:marTop w:val="0"/>
      <w:marBottom w:val="0"/>
      <w:divBdr>
        <w:top w:val="none" w:sz="0" w:space="0" w:color="auto"/>
        <w:left w:val="none" w:sz="0" w:space="0" w:color="auto"/>
        <w:bottom w:val="none" w:sz="0" w:space="0" w:color="auto"/>
        <w:right w:val="none" w:sz="0" w:space="0" w:color="auto"/>
      </w:divBdr>
    </w:div>
    <w:div w:id="579102979">
      <w:bodyDiv w:val="1"/>
      <w:marLeft w:val="0"/>
      <w:marRight w:val="0"/>
      <w:marTop w:val="0"/>
      <w:marBottom w:val="0"/>
      <w:divBdr>
        <w:top w:val="none" w:sz="0" w:space="0" w:color="auto"/>
        <w:left w:val="none" w:sz="0" w:space="0" w:color="auto"/>
        <w:bottom w:val="none" w:sz="0" w:space="0" w:color="auto"/>
        <w:right w:val="none" w:sz="0" w:space="0" w:color="auto"/>
      </w:divBdr>
    </w:div>
    <w:div w:id="580261442">
      <w:bodyDiv w:val="1"/>
      <w:marLeft w:val="0"/>
      <w:marRight w:val="0"/>
      <w:marTop w:val="0"/>
      <w:marBottom w:val="0"/>
      <w:divBdr>
        <w:top w:val="none" w:sz="0" w:space="0" w:color="auto"/>
        <w:left w:val="none" w:sz="0" w:space="0" w:color="auto"/>
        <w:bottom w:val="none" w:sz="0" w:space="0" w:color="auto"/>
        <w:right w:val="none" w:sz="0" w:space="0" w:color="auto"/>
      </w:divBdr>
    </w:div>
    <w:div w:id="580717508">
      <w:bodyDiv w:val="1"/>
      <w:marLeft w:val="0"/>
      <w:marRight w:val="0"/>
      <w:marTop w:val="0"/>
      <w:marBottom w:val="0"/>
      <w:divBdr>
        <w:top w:val="none" w:sz="0" w:space="0" w:color="auto"/>
        <w:left w:val="none" w:sz="0" w:space="0" w:color="auto"/>
        <w:bottom w:val="none" w:sz="0" w:space="0" w:color="auto"/>
        <w:right w:val="none" w:sz="0" w:space="0" w:color="auto"/>
      </w:divBdr>
    </w:div>
    <w:div w:id="581260140">
      <w:bodyDiv w:val="1"/>
      <w:marLeft w:val="0"/>
      <w:marRight w:val="0"/>
      <w:marTop w:val="0"/>
      <w:marBottom w:val="0"/>
      <w:divBdr>
        <w:top w:val="none" w:sz="0" w:space="0" w:color="auto"/>
        <w:left w:val="none" w:sz="0" w:space="0" w:color="auto"/>
        <w:bottom w:val="none" w:sz="0" w:space="0" w:color="auto"/>
        <w:right w:val="none" w:sz="0" w:space="0" w:color="auto"/>
      </w:divBdr>
    </w:div>
    <w:div w:id="581456016">
      <w:bodyDiv w:val="1"/>
      <w:marLeft w:val="0"/>
      <w:marRight w:val="0"/>
      <w:marTop w:val="0"/>
      <w:marBottom w:val="0"/>
      <w:divBdr>
        <w:top w:val="none" w:sz="0" w:space="0" w:color="auto"/>
        <w:left w:val="none" w:sz="0" w:space="0" w:color="auto"/>
        <w:bottom w:val="none" w:sz="0" w:space="0" w:color="auto"/>
        <w:right w:val="none" w:sz="0" w:space="0" w:color="auto"/>
      </w:divBdr>
    </w:div>
    <w:div w:id="582375115">
      <w:bodyDiv w:val="1"/>
      <w:marLeft w:val="0"/>
      <w:marRight w:val="0"/>
      <w:marTop w:val="0"/>
      <w:marBottom w:val="0"/>
      <w:divBdr>
        <w:top w:val="none" w:sz="0" w:space="0" w:color="auto"/>
        <w:left w:val="none" w:sz="0" w:space="0" w:color="auto"/>
        <w:bottom w:val="none" w:sz="0" w:space="0" w:color="auto"/>
        <w:right w:val="none" w:sz="0" w:space="0" w:color="auto"/>
      </w:divBdr>
    </w:div>
    <w:div w:id="582882918">
      <w:bodyDiv w:val="1"/>
      <w:marLeft w:val="0"/>
      <w:marRight w:val="0"/>
      <w:marTop w:val="0"/>
      <w:marBottom w:val="0"/>
      <w:divBdr>
        <w:top w:val="none" w:sz="0" w:space="0" w:color="auto"/>
        <w:left w:val="none" w:sz="0" w:space="0" w:color="auto"/>
        <w:bottom w:val="none" w:sz="0" w:space="0" w:color="auto"/>
        <w:right w:val="none" w:sz="0" w:space="0" w:color="auto"/>
      </w:divBdr>
    </w:div>
    <w:div w:id="583295786">
      <w:bodyDiv w:val="1"/>
      <w:marLeft w:val="0"/>
      <w:marRight w:val="0"/>
      <w:marTop w:val="0"/>
      <w:marBottom w:val="0"/>
      <w:divBdr>
        <w:top w:val="none" w:sz="0" w:space="0" w:color="auto"/>
        <w:left w:val="none" w:sz="0" w:space="0" w:color="auto"/>
        <w:bottom w:val="none" w:sz="0" w:space="0" w:color="auto"/>
        <w:right w:val="none" w:sz="0" w:space="0" w:color="auto"/>
      </w:divBdr>
    </w:div>
    <w:div w:id="583296685">
      <w:bodyDiv w:val="1"/>
      <w:marLeft w:val="0"/>
      <w:marRight w:val="0"/>
      <w:marTop w:val="0"/>
      <w:marBottom w:val="0"/>
      <w:divBdr>
        <w:top w:val="none" w:sz="0" w:space="0" w:color="auto"/>
        <w:left w:val="none" w:sz="0" w:space="0" w:color="auto"/>
        <w:bottom w:val="none" w:sz="0" w:space="0" w:color="auto"/>
        <w:right w:val="none" w:sz="0" w:space="0" w:color="auto"/>
      </w:divBdr>
    </w:div>
    <w:div w:id="584343632">
      <w:bodyDiv w:val="1"/>
      <w:marLeft w:val="0"/>
      <w:marRight w:val="0"/>
      <w:marTop w:val="0"/>
      <w:marBottom w:val="0"/>
      <w:divBdr>
        <w:top w:val="none" w:sz="0" w:space="0" w:color="auto"/>
        <w:left w:val="none" w:sz="0" w:space="0" w:color="auto"/>
        <w:bottom w:val="none" w:sz="0" w:space="0" w:color="auto"/>
        <w:right w:val="none" w:sz="0" w:space="0" w:color="auto"/>
      </w:divBdr>
    </w:div>
    <w:div w:id="584537324">
      <w:bodyDiv w:val="1"/>
      <w:marLeft w:val="0"/>
      <w:marRight w:val="0"/>
      <w:marTop w:val="0"/>
      <w:marBottom w:val="0"/>
      <w:divBdr>
        <w:top w:val="none" w:sz="0" w:space="0" w:color="auto"/>
        <w:left w:val="none" w:sz="0" w:space="0" w:color="auto"/>
        <w:bottom w:val="none" w:sz="0" w:space="0" w:color="auto"/>
        <w:right w:val="none" w:sz="0" w:space="0" w:color="auto"/>
      </w:divBdr>
    </w:div>
    <w:div w:id="585186977">
      <w:bodyDiv w:val="1"/>
      <w:marLeft w:val="0"/>
      <w:marRight w:val="0"/>
      <w:marTop w:val="0"/>
      <w:marBottom w:val="0"/>
      <w:divBdr>
        <w:top w:val="none" w:sz="0" w:space="0" w:color="auto"/>
        <w:left w:val="none" w:sz="0" w:space="0" w:color="auto"/>
        <w:bottom w:val="none" w:sz="0" w:space="0" w:color="auto"/>
        <w:right w:val="none" w:sz="0" w:space="0" w:color="auto"/>
      </w:divBdr>
    </w:div>
    <w:div w:id="586689672">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7270656">
      <w:bodyDiv w:val="1"/>
      <w:marLeft w:val="0"/>
      <w:marRight w:val="0"/>
      <w:marTop w:val="0"/>
      <w:marBottom w:val="0"/>
      <w:divBdr>
        <w:top w:val="none" w:sz="0" w:space="0" w:color="auto"/>
        <w:left w:val="none" w:sz="0" w:space="0" w:color="auto"/>
        <w:bottom w:val="none" w:sz="0" w:space="0" w:color="auto"/>
        <w:right w:val="none" w:sz="0" w:space="0" w:color="auto"/>
      </w:divBdr>
    </w:div>
    <w:div w:id="587691098">
      <w:bodyDiv w:val="1"/>
      <w:marLeft w:val="0"/>
      <w:marRight w:val="0"/>
      <w:marTop w:val="0"/>
      <w:marBottom w:val="0"/>
      <w:divBdr>
        <w:top w:val="none" w:sz="0" w:space="0" w:color="auto"/>
        <w:left w:val="none" w:sz="0" w:space="0" w:color="auto"/>
        <w:bottom w:val="none" w:sz="0" w:space="0" w:color="auto"/>
        <w:right w:val="none" w:sz="0" w:space="0" w:color="auto"/>
      </w:divBdr>
    </w:div>
    <w:div w:id="588001761">
      <w:bodyDiv w:val="1"/>
      <w:marLeft w:val="0"/>
      <w:marRight w:val="0"/>
      <w:marTop w:val="0"/>
      <w:marBottom w:val="0"/>
      <w:divBdr>
        <w:top w:val="none" w:sz="0" w:space="0" w:color="auto"/>
        <w:left w:val="none" w:sz="0" w:space="0" w:color="auto"/>
        <w:bottom w:val="none" w:sz="0" w:space="0" w:color="auto"/>
        <w:right w:val="none" w:sz="0" w:space="0" w:color="auto"/>
      </w:divBdr>
    </w:div>
    <w:div w:id="588152806">
      <w:bodyDiv w:val="1"/>
      <w:marLeft w:val="0"/>
      <w:marRight w:val="0"/>
      <w:marTop w:val="0"/>
      <w:marBottom w:val="0"/>
      <w:divBdr>
        <w:top w:val="none" w:sz="0" w:space="0" w:color="auto"/>
        <w:left w:val="none" w:sz="0" w:space="0" w:color="auto"/>
        <w:bottom w:val="none" w:sz="0" w:space="0" w:color="auto"/>
        <w:right w:val="none" w:sz="0" w:space="0" w:color="auto"/>
      </w:divBdr>
    </w:div>
    <w:div w:id="589583310">
      <w:bodyDiv w:val="1"/>
      <w:marLeft w:val="0"/>
      <w:marRight w:val="0"/>
      <w:marTop w:val="0"/>
      <w:marBottom w:val="0"/>
      <w:divBdr>
        <w:top w:val="none" w:sz="0" w:space="0" w:color="auto"/>
        <w:left w:val="none" w:sz="0" w:space="0" w:color="auto"/>
        <w:bottom w:val="none" w:sz="0" w:space="0" w:color="auto"/>
        <w:right w:val="none" w:sz="0" w:space="0" w:color="auto"/>
      </w:divBdr>
    </w:div>
    <w:div w:id="590553507">
      <w:bodyDiv w:val="1"/>
      <w:marLeft w:val="0"/>
      <w:marRight w:val="0"/>
      <w:marTop w:val="0"/>
      <w:marBottom w:val="0"/>
      <w:divBdr>
        <w:top w:val="none" w:sz="0" w:space="0" w:color="auto"/>
        <w:left w:val="none" w:sz="0" w:space="0" w:color="auto"/>
        <w:bottom w:val="none" w:sz="0" w:space="0" w:color="auto"/>
        <w:right w:val="none" w:sz="0" w:space="0" w:color="auto"/>
      </w:divBdr>
    </w:div>
    <w:div w:id="591009430">
      <w:bodyDiv w:val="1"/>
      <w:marLeft w:val="0"/>
      <w:marRight w:val="0"/>
      <w:marTop w:val="0"/>
      <w:marBottom w:val="0"/>
      <w:divBdr>
        <w:top w:val="none" w:sz="0" w:space="0" w:color="auto"/>
        <w:left w:val="none" w:sz="0" w:space="0" w:color="auto"/>
        <w:bottom w:val="none" w:sz="0" w:space="0" w:color="auto"/>
        <w:right w:val="none" w:sz="0" w:space="0" w:color="auto"/>
      </w:divBdr>
    </w:div>
    <w:div w:id="591746353">
      <w:bodyDiv w:val="1"/>
      <w:marLeft w:val="0"/>
      <w:marRight w:val="0"/>
      <w:marTop w:val="0"/>
      <w:marBottom w:val="0"/>
      <w:divBdr>
        <w:top w:val="none" w:sz="0" w:space="0" w:color="auto"/>
        <w:left w:val="none" w:sz="0" w:space="0" w:color="auto"/>
        <w:bottom w:val="none" w:sz="0" w:space="0" w:color="auto"/>
        <w:right w:val="none" w:sz="0" w:space="0" w:color="auto"/>
      </w:divBdr>
    </w:div>
    <w:div w:id="592009029">
      <w:bodyDiv w:val="1"/>
      <w:marLeft w:val="0"/>
      <w:marRight w:val="0"/>
      <w:marTop w:val="0"/>
      <w:marBottom w:val="0"/>
      <w:divBdr>
        <w:top w:val="none" w:sz="0" w:space="0" w:color="auto"/>
        <w:left w:val="none" w:sz="0" w:space="0" w:color="auto"/>
        <w:bottom w:val="none" w:sz="0" w:space="0" w:color="auto"/>
        <w:right w:val="none" w:sz="0" w:space="0" w:color="auto"/>
      </w:divBdr>
    </w:div>
    <w:div w:id="592711219">
      <w:bodyDiv w:val="1"/>
      <w:marLeft w:val="0"/>
      <w:marRight w:val="0"/>
      <w:marTop w:val="0"/>
      <w:marBottom w:val="0"/>
      <w:divBdr>
        <w:top w:val="none" w:sz="0" w:space="0" w:color="auto"/>
        <w:left w:val="none" w:sz="0" w:space="0" w:color="auto"/>
        <w:bottom w:val="none" w:sz="0" w:space="0" w:color="auto"/>
        <w:right w:val="none" w:sz="0" w:space="0" w:color="auto"/>
      </w:divBdr>
    </w:div>
    <w:div w:id="592779740">
      <w:bodyDiv w:val="1"/>
      <w:marLeft w:val="0"/>
      <w:marRight w:val="0"/>
      <w:marTop w:val="0"/>
      <w:marBottom w:val="0"/>
      <w:divBdr>
        <w:top w:val="none" w:sz="0" w:space="0" w:color="auto"/>
        <w:left w:val="none" w:sz="0" w:space="0" w:color="auto"/>
        <w:bottom w:val="none" w:sz="0" w:space="0" w:color="auto"/>
        <w:right w:val="none" w:sz="0" w:space="0" w:color="auto"/>
      </w:divBdr>
    </w:div>
    <w:div w:id="592905962">
      <w:bodyDiv w:val="1"/>
      <w:marLeft w:val="0"/>
      <w:marRight w:val="0"/>
      <w:marTop w:val="0"/>
      <w:marBottom w:val="0"/>
      <w:divBdr>
        <w:top w:val="none" w:sz="0" w:space="0" w:color="auto"/>
        <w:left w:val="none" w:sz="0" w:space="0" w:color="auto"/>
        <w:bottom w:val="none" w:sz="0" w:space="0" w:color="auto"/>
        <w:right w:val="none" w:sz="0" w:space="0" w:color="auto"/>
      </w:divBdr>
    </w:div>
    <w:div w:id="593245502">
      <w:bodyDiv w:val="1"/>
      <w:marLeft w:val="0"/>
      <w:marRight w:val="0"/>
      <w:marTop w:val="0"/>
      <w:marBottom w:val="0"/>
      <w:divBdr>
        <w:top w:val="none" w:sz="0" w:space="0" w:color="auto"/>
        <w:left w:val="none" w:sz="0" w:space="0" w:color="auto"/>
        <w:bottom w:val="none" w:sz="0" w:space="0" w:color="auto"/>
        <w:right w:val="none" w:sz="0" w:space="0" w:color="auto"/>
      </w:divBdr>
    </w:div>
    <w:div w:id="593898535">
      <w:bodyDiv w:val="1"/>
      <w:marLeft w:val="0"/>
      <w:marRight w:val="0"/>
      <w:marTop w:val="0"/>
      <w:marBottom w:val="0"/>
      <w:divBdr>
        <w:top w:val="none" w:sz="0" w:space="0" w:color="auto"/>
        <w:left w:val="none" w:sz="0" w:space="0" w:color="auto"/>
        <w:bottom w:val="none" w:sz="0" w:space="0" w:color="auto"/>
        <w:right w:val="none" w:sz="0" w:space="0" w:color="auto"/>
      </w:divBdr>
    </w:div>
    <w:div w:id="593904657">
      <w:bodyDiv w:val="1"/>
      <w:marLeft w:val="0"/>
      <w:marRight w:val="0"/>
      <w:marTop w:val="0"/>
      <w:marBottom w:val="0"/>
      <w:divBdr>
        <w:top w:val="none" w:sz="0" w:space="0" w:color="auto"/>
        <w:left w:val="none" w:sz="0" w:space="0" w:color="auto"/>
        <w:bottom w:val="none" w:sz="0" w:space="0" w:color="auto"/>
        <w:right w:val="none" w:sz="0" w:space="0" w:color="auto"/>
      </w:divBdr>
    </w:div>
    <w:div w:id="594554329">
      <w:bodyDiv w:val="1"/>
      <w:marLeft w:val="0"/>
      <w:marRight w:val="0"/>
      <w:marTop w:val="0"/>
      <w:marBottom w:val="0"/>
      <w:divBdr>
        <w:top w:val="none" w:sz="0" w:space="0" w:color="auto"/>
        <w:left w:val="none" w:sz="0" w:space="0" w:color="auto"/>
        <w:bottom w:val="none" w:sz="0" w:space="0" w:color="auto"/>
        <w:right w:val="none" w:sz="0" w:space="0" w:color="auto"/>
      </w:divBdr>
    </w:div>
    <w:div w:id="595476776">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207197">
      <w:bodyDiv w:val="1"/>
      <w:marLeft w:val="0"/>
      <w:marRight w:val="0"/>
      <w:marTop w:val="0"/>
      <w:marBottom w:val="0"/>
      <w:divBdr>
        <w:top w:val="none" w:sz="0" w:space="0" w:color="auto"/>
        <w:left w:val="none" w:sz="0" w:space="0" w:color="auto"/>
        <w:bottom w:val="none" w:sz="0" w:space="0" w:color="auto"/>
        <w:right w:val="none" w:sz="0" w:space="0" w:color="auto"/>
      </w:divBdr>
    </w:div>
    <w:div w:id="596403621">
      <w:bodyDiv w:val="1"/>
      <w:marLeft w:val="0"/>
      <w:marRight w:val="0"/>
      <w:marTop w:val="0"/>
      <w:marBottom w:val="0"/>
      <w:divBdr>
        <w:top w:val="none" w:sz="0" w:space="0" w:color="auto"/>
        <w:left w:val="none" w:sz="0" w:space="0" w:color="auto"/>
        <w:bottom w:val="none" w:sz="0" w:space="0" w:color="auto"/>
        <w:right w:val="none" w:sz="0" w:space="0" w:color="auto"/>
      </w:divBdr>
    </w:div>
    <w:div w:id="596597083">
      <w:bodyDiv w:val="1"/>
      <w:marLeft w:val="0"/>
      <w:marRight w:val="0"/>
      <w:marTop w:val="0"/>
      <w:marBottom w:val="0"/>
      <w:divBdr>
        <w:top w:val="none" w:sz="0" w:space="0" w:color="auto"/>
        <w:left w:val="none" w:sz="0" w:space="0" w:color="auto"/>
        <w:bottom w:val="none" w:sz="0" w:space="0" w:color="auto"/>
        <w:right w:val="none" w:sz="0" w:space="0" w:color="auto"/>
      </w:divBdr>
    </w:div>
    <w:div w:id="597374676">
      <w:bodyDiv w:val="1"/>
      <w:marLeft w:val="0"/>
      <w:marRight w:val="0"/>
      <w:marTop w:val="0"/>
      <w:marBottom w:val="0"/>
      <w:divBdr>
        <w:top w:val="none" w:sz="0" w:space="0" w:color="auto"/>
        <w:left w:val="none" w:sz="0" w:space="0" w:color="auto"/>
        <w:bottom w:val="none" w:sz="0" w:space="0" w:color="auto"/>
        <w:right w:val="none" w:sz="0" w:space="0" w:color="auto"/>
      </w:divBdr>
    </w:div>
    <w:div w:id="597450368">
      <w:bodyDiv w:val="1"/>
      <w:marLeft w:val="0"/>
      <w:marRight w:val="0"/>
      <w:marTop w:val="0"/>
      <w:marBottom w:val="0"/>
      <w:divBdr>
        <w:top w:val="none" w:sz="0" w:space="0" w:color="auto"/>
        <w:left w:val="none" w:sz="0" w:space="0" w:color="auto"/>
        <w:bottom w:val="none" w:sz="0" w:space="0" w:color="auto"/>
        <w:right w:val="none" w:sz="0" w:space="0" w:color="auto"/>
      </w:divBdr>
    </w:div>
    <w:div w:id="599728536">
      <w:bodyDiv w:val="1"/>
      <w:marLeft w:val="0"/>
      <w:marRight w:val="0"/>
      <w:marTop w:val="0"/>
      <w:marBottom w:val="0"/>
      <w:divBdr>
        <w:top w:val="none" w:sz="0" w:space="0" w:color="auto"/>
        <w:left w:val="none" w:sz="0" w:space="0" w:color="auto"/>
        <w:bottom w:val="none" w:sz="0" w:space="0" w:color="auto"/>
        <w:right w:val="none" w:sz="0" w:space="0" w:color="auto"/>
      </w:divBdr>
    </w:div>
    <w:div w:id="600265127">
      <w:bodyDiv w:val="1"/>
      <w:marLeft w:val="0"/>
      <w:marRight w:val="0"/>
      <w:marTop w:val="0"/>
      <w:marBottom w:val="0"/>
      <w:divBdr>
        <w:top w:val="none" w:sz="0" w:space="0" w:color="auto"/>
        <w:left w:val="none" w:sz="0" w:space="0" w:color="auto"/>
        <w:bottom w:val="none" w:sz="0" w:space="0" w:color="auto"/>
        <w:right w:val="none" w:sz="0" w:space="0" w:color="auto"/>
      </w:divBdr>
    </w:div>
    <w:div w:id="603271327">
      <w:bodyDiv w:val="1"/>
      <w:marLeft w:val="0"/>
      <w:marRight w:val="0"/>
      <w:marTop w:val="0"/>
      <w:marBottom w:val="0"/>
      <w:divBdr>
        <w:top w:val="none" w:sz="0" w:space="0" w:color="auto"/>
        <w:left w:val="none" w:sz="0" w:space="0" w:color="auto"/>
        <w:bottom w:val="none" w:sz="0" w:space="0" w:color="auto"/>
        <w:right w:val="none" w:sz="0" w:space="0" w:color="auto"/>
      </w:divBdr>
    </w:div>
    <w:div w:id="603415841">
      <w:bodyDiv w:val="1"/>
      <w:marLeft w:val="0"/>
      <w:marRight w:val="0"/>
      <w:marTop w:val="0"/>
      <w:marBottom w:val="0"/>
      <w:divBdr>
        <w:top w:val="none" w:sz="0" w:space="0" w:color="auto"/>
        <w:left w:val="none" w:sz="0" w:space="0" w:color="auto"/>
        <w:bottom w:val="none" w:sz="0" w:space="0" w:color="auto"/>
        <w:right w:val="none" w:sz="0" w:space="0" w:color="auto"/>
      </w:divBdr>
    </w:div>
    <w:div w:id="604381973">
      <w:bodyDiv w:val="1"/>
      <w:marLeft w:val="0"/>
      <w:marRight w:val="0"/>
      <w:marTop w:val="0"/>
      <w:marBottom w:val="0"/>
      <w:divBdr>
        <w:top w:val="none" w:sz="0" w:space="0" w:color="auto"/>
        <w:left w:val="none" w:sz="0" w:space="0" w:color="auto"/>
        <w:bottom w:val="none" w:sz="0" w:space="0" w:color="auto"/>
        <w:right w:val="none" w:sz="0" w:space="0" w:color="auto"/>
      </w:divBdr>
    </w:div>
    <w:div w:id="607930235">
      <w:bodyDiv w:val="1"/>
      <w:marLeft w:val="0"/>
      <w:marRight w:val="0"/>
      <w:marTop w:val="0"/>
      <w:marBottom w:val="0"/>
      <w:divBdr>
        <w:top w:val="none" w:sz="0" w:space="0" w:color="auto"/>
        <w:left w:val="none" w:sz="0" w:space="0" w:color="auto"/>
        <w:bottom w:val="none" w:sz="0" w:space="0" w:color="auto"/>
        <w:right w:val="none" w:sz="0" w:space="0" w:color="auto"/>
      </w:divBdr>
    </w:div>
    <w:div w:id="608053494">
      <w:bodyDiv w:val="1"/>
      <w:marLeft w:val="0"/>
      <w:marRight w:val="0"/>
      <w:marTop w:val="0"/>
      <w:marBottom w:val="0"/>
      <w:divBdr>
        <w:top w:val="none" w:sz="0" w:space="0" w:color="auto"/>
        <w:left w:val="none" w:sz="0" w:space="0" w:color="auto"/>
        <w:bottom w:val="none" w:sz="0" w:space="0" w:color="auto"/>
        <w:right w:val="none" w:sz="0" w:space="0" w:color="auto"/>
      </w:divBdr>
    </w:div>
    <w:div w:id="608704611">
      <w:bodyDiv w:val="1"/>
      <w:marLeft w:val="0"/>
      <w:marRight w:val="0"/>
      <w:marTop w:val="0"/>
      <w:marBottom w:val="0"/>
      <w:divBdr>
        <w:top w:val="none" w:sz="0" w:space="0" w:color="auto"/>
        <w:left w:val="none" w:sz="0" w:space="0" w:color="auto"/>
        <w:bottom w:val="none" w:sz="0" w:space="0" w:color="auto"/>
        <w:right w:val="none" w:sz="0" w:space="0" w:color="auto"/>
      </w:divBdr>
    </w:div>
    <w:div w:id="609552105">
      <w:bodyDiv w:val="1"/>
      <w:marLeft w:val="0"/>
      <w:marRight w:val="0"/>
      <w:marTop w:val="0"/>
      <w:marBottom w:val="0"/>
      <w:divBdr>
        <w:top w:val="none" w:sz="0" w:space="0" w:color="auto"/>
        <w:left w:val="none" w:sz="0" w:space="0" w:color="auto"/>
        <w:bottom w:val="none" w:sz="0" w:space="0" w:color="auto"/>
        <w:right w:val="none" w:sz="0" w:space="0" w:color="auto"/>
      </w:divBdr>
    </w:div>
    <w:div w:id="610429711">
      <w:bodyDiv w:val="1"/>
      <w:marLeft w:val="0"/>
      <w:marRight w:val="0"/>
      <w:marTop w:val="0"/>
      <w:marBottom w:val="0"/>
      <w:divBdr>
        <w:top w:val="none" w:sz="0" w:space="0" w:color="auto"/>
        <w:left w:val="none" w:sz="0" w:space="0" w:color="auto"/>
        <w:bottom w:val="none" w:sz="0" w:space="0" w:color="auto"/>
        <w:right w:val="none" w:sz="0" w:space="0" w:color="auto"/>
      </w:divBdr>
    </w:div>
    <w:div w:id="610672324">
      <w:bodyDiv w:val="1"/>
      <w:marLeft w:val="0"/>
      <w:marRight w:val="0"/>
      <w:marTop w:val="0"/>
      <w:marBottom w:val="0"/>
      <w:divBdr>
        <w:top w:val="none" w:sz="0" w:space="0" w:color="auto"/>
        <w:left w:val="none" w:sz="0" w:space="0" w:color="auto"/>
        <w:bottom w:val="none" w:sz="0" w:space="0" w:color="auto"/>
        <w:right w:val="none" w:sz="0" w:space="0" w:color="auto"/>
      </w:divBdr>
    </w:div>
    <w:div w:id="610867416">
      <w:bodyDiv w:val="1"/>
      <w:marLeft w:val="0"/>
      <w:marRight w:val="0"/>
      <w:marTop w:val="0"/>
      <w:marBottom w:val="0"/>
      <w:divBdr>
        <w:top w:val="none" w:sz="0" w:space="0" w:color="auto"/>
        <w:left w:val="none" w:sz="0" w:space="0" w:color="auto"/>
        <w:bottom w:val="none" w:sz="0" w:space="0" w:color="auto"/>
        <w:right w:val="none" w:sz="0" w:space="0" w:color="auto"/>
      </w:divBdr>
    </w:div>
    <w:div w:id="611278013">
      <w:bodyDiv w:val="1"/>
      <w:marLeft w:val="0"/>
      <w:marRight w:val="0"/>
      <w:marTop w:val="0"/>
      <w:marBottom w:val="0"/>
      <w:divBdr>
        <w:top w:val="none" w:sz="0" w:space="0" w:color="auto"/>
        <w:left w:val="none" w:sz="0" w:space="0" w:color="auto"/>
        <w:bottom w:val="none" w:sz="0" w:space="0" w:color="auto"/>
        <w:right w:val="none" w:sz="0" w:space="0" w:color="auto"/>
      </w:divBdr>
    </w:div>
    <w:div w:id="611403359">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45717">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4942126">
      <w:bodyDiv w:val="1"/>
      <w:marLeft w:val="0"/>
      <w:marRight w:val="0"/>
      <w:marTop w:val="0"/>
      <w:marBottom w:val="0"/>
      <w:divBdr>
        <w:top w:val="none" w:sz="0" w:space="0" w:color="auto"/>
        <w:left w:val="none" w:sz="0" w:space="0" w:color="auto"/>
        <w:bottom w:val="none" w:sz="0" w:space="0" w:color="auto"/>
        <w:right w:val="none" w:sz="0" w:space="0" w:color="auto"/>
      </w:divBdr>
    </w:div>
    <w:div w:id="615528219">
      <w:bodyDiv w:val="1"/>
      <w:marLeft w:val="0"/>
      <w:marRight w:val="0"/>
      <w:marTop w:val="0"/>
      <w:marBottom w:val="0"/>
      <w:divBdr>
        <w:top w:val="none" w:sz="0" w:space="0" w:color="auto"/>
        <w:left w:val="none" w:sz="0" w:space="0" w:color="auto"/>
        <w:bottom w:val="none" w:sz="0" w:space="0" w:color="auto"/>
        <w:right w:val="none" w:sz="0" w:space="0" w:color="auto"/>
      </w:divBdr>
    </w:div>
    <w:div w:id="615602947">
      <w:bodyDiv w:val="1"/>
      <w:marLeft w:val="0"/>
      <w:marRight w:val="0"/>
      <w:marTop w:val="0"/>
      <w:marBottom w:val="0"/>
      <w:divBdr>
        <w:top w:val="none" w:sz="0" w:space="0" w:color="auto"/>
        <w:left w:val="none" w:sz="0" w:space="0" w:color="auto"/>
        <w:bottom w:val="none" w:sz="0" w:space="0" w:color="auto"/>
        <w:right w:val="none" w:sz="0" w:space="0" w:color="auto"/>
      </w:divBdr>
    </w:div>
    <w:div w:id="616303332">
      <w:bodyDiv w:val="1"/>
      <w:marLeft w:val="0"/>
      <w:marRight w:val="0"/>
      <w:marTop w:val="0"/>
      <w:marBottom w:val="0"/>
      <w:divBdr>
        <w:top w:val="none" w:sz="0" w:space="0" w:color="auto"/>
        <w:left w:val="none" w:sz="0" w:space="0" w:color="auto"/>
        <w:bottom w:val="none" w:sz="0" w:space="0" w:color="auto"/>
        <w:right w:val="none" w:sz="0" w:space="0" w:color="auto"/>
      </w:divBdr>
    </w:div>
    <w:div w:id="616327196">
      <w:bodyDiv w:val="1"/>
      <w:marLeft w:val="0"/>
      <w:marRight w:val="0"/>
      <w:marTop w:val="0"/>
      <w:marBottom w:val="0"/>
      <w:divBdr>
        <w:top w:val="none" w:sz="0" w:space="0" w:color="auto"/>
        <w:left w:val="none" w:sz="0" w:space="0" w:color="auto"/>
        <w:bottom w:val="none" w:sz="0" w:space="0" w:color="auto"/>
        <w:right w:val="none" w:sz="0" w:space="0" w:color="auto"/>
      </w:divBdr>
    </w:div>
    <w:div w:id="616644291">
      <w:bodyDiv w:val="1"/>
      <w:marLeft w:val="0"/>
      <w:marRight w:val="0"/>
      <w:marTop w:val="0"/>
      <w:marBottom w:val="0"/>
      <w:divBdr>
        <w:top w:val="none" w:sz="0" w:space="0" w:color="auto"/>
        <w:left w:val="none" w:sz="0" w:space="0" w:color="auto"/>
        <w:bottom w:val="none" w:sz="0" w:space="0" w:color="auto"/>
        <w:right w:val="none" w:sz="0" w:space="0" w:color="auto"/>
      </w:divBdr>
    </w:div>
    <w:div w:id="619803913">
      <w:bodyDiv w:val="1"/>
      <w:marLeft w:val="0"/>
      <w:marRight w:val="0"/>
      <w:marTop w:val="0"/>
      <w:marBottom w:val="0"/>
      <w:divBdr>
        <w:top w:val="none" w:sz="0" w:space="0" w:color="auto"/>
        <w:left w:val="none" w:sz="0" w:space="0" w:color="auto"/>
        <w:bottom w:val="none" w:sz="0" w:space="0" w:color="auto"/>
        <w:right w:val="none" w:sz="0" w:space="0" w:color="auto"/>
      </w:divBdr>
    </w:div>
    <w:div w:id="620109231">
      <w:bodyDiv w:val="1"/>
      <w:marLeft w:val="0"/>
      <w:marRight w:val="0"/>
      <w:marTop w:val="0"/>
      <w:marBottom w:val="0"/>
      <w:divBdr>
        <w:top w:val="none" w:sz="0" w:space="0" w:color="auto"/>
        <w:left w:val="none" w:sz="0" w:space="0" w:color="auto"/>
        <w:bottom w:val="none" w:sz="0" w:space="0" w:color="auto"/>
        <w:right w:val="none" w:sz="0" w:space="0" w:color="auto"/>
      </w:divBdr>
    </w:div>
    <w:div w:id="621498642">
      <w:bodyDiv w:val="1"/>
      <w:marLeft w:val="0"/>
      <w:marRight w:val="0"/>
      <w:marTop w:val="0"/>
      <w:marBottom w:val="0"/>
      <w:divBdr>
        <w:top w:val="none" w:sz="0" w:space="0" w:color="auto"/>
        <w:left w:val="none" w:sz="0" w:space="0" w:color="auto"/>
        <w:bottom w:val="none" w:sz="0" w:space="0" w:color="auto"/>
        <w:right w:val="none" w:sz="0" w:space="0" w:color="auto"/>
      </w:divBdr>
    </w:div>
    <w:div w:id="621764098">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1808925">
      <w:bodyDiv w:val="1"/>
      <w:marLeft w:val="0"/>
      <w:marRight w:val="0"/>
      <w:marTop w:val="0"/>
      <w:marBottom w:val="0"/>
      <w:divBdr>
        <w:top w:val="none" w:sz="0" w:space="0" w:color="auto"/>
        <w:left w:val="none" w:sz="0" w:space="0" w:color="auto"/>
        <w:bottom w:val="none" w:sz="0" w:space="0" w:color="auto"/>
        <w:right w:val="none" w:sz="0" w:space="0" w:color="auto"/>
      </w:divBdr>
    </w:div>
    <w:div w:id="622461889">
      <w:bodyDiv w:val="1"/>
      <w:marLeft w:val="0"/>
      <w:marRight w:val="0"/>
      <w:marTop w:val="0"/>
      <w:marBottom w:val="0"/>
      <w:divBdr>
        <w:top w:val="none" w:sz="0" w:space="0" w:color="auto"/>
        <w:left w:val="none" w:sz="0" w:space="0" w:color="auto"/>
        <w:bottom w:val="none" w:sz="0" w:space="0" w:color="auto"/>
        <w:right w:val="none" w:sz="0" w:space="0" w:color="auto"/>
      </w:divBdr>
    </w:div>
    <w:div w:id="622538892">
      <w:bodyDiv w:val="1"/>
      <w:marLeft w:val="0"/>
      <w:marRight w:val="0"/>
      <w:marTop w:val="0"/>
      <w:marBottom w:val="0"/>
      <w:divBdr>
        <w:top w:val="none" w:sz="0" w:space="0" w:color="auto"/>
        <w:left w:val="none" w:sz="0" w:space="0" w:color="auto"/>
        <w:bottom w:val="none" w:sz="0" w:space="0" w:color="auto"/>
        <w:right w:val="none" w:sz="0" w:space="0" w:color="auto"/>
      </w:divBdr>
    </w:div>
    <w:div w:id="623772681">
      <w:bodyDiv w:val="1"/>
      <w:marLeft w:val="0"/>
      <w:marRight w:val="0"/>
      <w:marTop w:val="0"/>
      <w:marBottom w:val="0"/>
      <w:divBdr>
        <w:top w:val="none" w:sz="0" w:space="0" w:color="auto"/>
        <w:left w:val="none" w:sz="0" w:space="0" w:color="auto"/>
        <w:bottom w:val="none" w:sz="0" w:space="0" w:color="auto"/>
        <w:right w:val="none" w:sz="0" w:space="0" w:color="auto"/>
      </w:divBdr>
    </w:div>
    <w:div w:id="624584147">
      <w:bodyDiv w:val="1"/>
      <w:marLeft w:val="0"/>
      <w:marRight w:val="0"/>
      <w:marTop w:val="0"/>
      <w:marBottom w:val="0"/>
      <w:divBdr>
        <w:top w:val="none" w:sz="0" w:space="0" w:color="auto"/>
        <w:left w:val="none" w:sz="0" w:space="0" w:color="auto"/>
        <w:bottom w:val="none" w:sz="0" w:space="0" w:color="auto"/>
        <w:right w:val="none" w:sz="0" w:space="0" w:color="auto"/>
      </w:divBdr>
    </w:div>
    <w:div w:id="624890300">
      <w:bodyDiv w:val="1"/>
      <w:marLeft w:val="0"/>
      <w:marRight w:val="0"/>
      <w:marTop w:val="0"/>
      <w:marBottom w:val="0"/>
      <w:divBdr>
        <w:top w:val="none" w:sz="0" w:space="0" w:color="auto"/>
        <w:left w:val="none" w:sz="0" w:space="0" w:color="auto"/>
        <w:bottom w:val="none" w:sz="0" w:space="0" w:color="auto"/>
        <w:right w:val="none" w:sz="0" w:space="0" w:color="auto"/>
      </w:divBdr>
    </w:div>
    <w:div w:id="625549387">
      <w:bodyDiv w:val="1"/>
      <w:marLeft w:val="0"/>
      <w:marRight w:val="0"/>
      <w:marTop w:val="0"/>
      <w:marBottom w:val="0"/>
      <w:divBdr>
        <w:top w:val="none" w:sz="0" w:space="0" w:color="auto"/>
        <w:left w:val="none" w:sz="0" w:space="0" w:color="auto"/>
        <w:bottom w:val="none" w:sz="0" w:space="0" w:color="auto"/>
        <w:right w:val="none" w:sz="0" w:space="0" w:color="auto"/>
      </w:divBdr>
    </w:div>
    <w:div w:id="626089176">
      <w:bodyDiv w:val="1"/>
      <w:marLeft w:val="0"/>
      <w:marRight w:val="0"/>
      <w:marTop w:val="0"/>
      <w:marBottom w:val="0"/>
      <w:divBdr>
        <w:top w:val="none" w:sz="0" w:space="0" w:color="auto"/>
        <w:left w:val="none" w:sz="0" w:space="0" w:color="auto"/>
        <w:bottom w:val="none" w:sz="0" w:space="0" w:color="auto"/>
        <w:right w:val="none" w:sz="0" w:space="0" w:color="auto"/>
      </w:divBdr>
    </w:div>
    <w:div w:id="626132239">
      <w:bodyDiv w:val="1"/>
      <w:marLeft w:val="0"/>
      <w:marRight w:val="0"/>
      <w:marTop w:val="0"/>
      <w:marBottom w:val="0"/>
      <w:divBdr>
        <w:top w:val="none" w:sz="0" w:space="0" w:color="auto"/>
        <w:left w:val="none" w:sz="0" w:space="0" w:color="auto"/>
        <w:bottom w:val="none" w:sz="0" w:space="0" w:color="auto"/>
        <w:right w:val="none" w:sz="0" w:space="0" w:color="auto"/>
      </w:divBdr>
    </w:div>
    <w:div w:id="626470850">
      <w:bodyDiv w:val="1"/>
      <w:marLeft w:val="0"/>
      <w:marRight w:val="0"/>
      <w:marTop w:val="0"/>
      <w:marBottom w:val="0"/>
      <w:divBdr>
        <w:top w:val="none" w:sz="0" w:space="0" w:color="auto"/>
        <w:left w:val="none" w:sz="0" w:space="0" w:color="auto"/>
        <w:bottom w:val="none" w:sz="0" w:space="0" w:color="auto"/>
        <w:right w:val="none" w:sz="0" w:space="0" w:color="auto"/>
      </w:divBdr>
    </w:div>
    <w:div w:id="627274754">
      <w:bodyDiv w:val="1"/>
      <w:marLeft w:val="0"/>
      <w:marRight w:val="0"/>
      <w:marTop w:val="0"/>
      <w:marBottom w:val="0"/>
      <w:divBdr>
        <w:top w:val="none" w:sz="0" w:space="0" w:color="auto"/>
        <w:left w:val="none" w:sz="0" w:space="0" w:color="auto"/>
        <w:bottom w:val="none" w:sz="0" w:space="0" w:color="auto"/>
        <w:right w:val="none" w:sz="0" w:space="0" w:color="auto"/>
      </w:divBdr>
    </w:div>
    <w:div w:id="628826846">
      <w:bodyDiv w:val="1"/>
      <w:marLeft w:val="0"/>
      <w:marRight w:val="0"/>
      <w:marTop w:val="0"/>
      <w:marBottom w:val="0"/>
      <w:divBdr>
        <w:top w:val="none" w:sz="0" w:space="0" w:color="auto"/>
        <w:left w:val="none" w:sz="0" w:space="0" w:color="auto"/>
        <w:bottom w:val="none" w:sz="0" w:space="0" w:color="auto"/>
        <w:right w:val="none" w:sz="0" w:space="0" w:color="auto"/>
      </w:divBdr>
    </w:div>
    <w:div w:id="629477817">
      <w:bodyDiv w:val="1"/>
      <w:marLeft w:val="0"/>
      <w:marRight w:val="0"/>
      <w:marTop w:val="0"/>
      <w:marBottom w:val="0"/>
      <w:divBdr>
        <w:top w:val="none" w:sz="0" w:space="0" w:color="auto"/>
        <w:left w:val="none" w:sz="0" w:space="0" w:color="auto"/>
        <w:bottom w:val="none" w:sz="0" w:space="0" w:color="auto"/>
        <w:right w:val="none" w:sz="0" w:space="0" w:color="auto"/>
      </w:divBdr>
    </w:div>
    <w:div w:id="630407049">
      <w:bodyDiv w:val="1"/>
      <w:marLeft w:val="0"/>
      <w:marRight w:val="0"/>
      <w:marTop w:val="0"/>
      <w:marBottom w:val="0"/>
      <w:divBdr>
        <w:top w:val="none" w:sz="0" w:space="0" w:color="auto"/>
        <w:left w:val="none" w:sz="0" w:space="0" w:color="auto"/>
        <w:bottom w:val="none" w:sz="0" w:space="0" w:color="auto"/>
        <w:right w:val="none" w:sz="0" w:space="0" w:color="auto"/>
      </w:divBdr>
    </w:div>
    <w:div w:id="630862106">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600343">
      <w:bodyDiv w:val="1"/>
      <w:marLeft w:val="0"/>
      <w:marRight w:val="0"/>
      <w:marTop w:val="0"/>
      <w:marBottom w:val="0"/>
      <w:divBdr>
        <w:top w:val="none" w:sz="0" w:space="0" w:color="auto"/>
        <w:left w:val="none" w:sz="0" w:space="0" w:color="auto"/>
        <w:bottom w:val="none" w:sz="0" w:space="0" w:color="auto"/>
        <w:right w:val="none" w:sz="0" w:space="0" w:color="auto"/>
      </w:divBdr>
    </w:div>
    <w:div w:id="633409354">
      <w:bodyDiv w:val="1"/>
      <w:marLeft w:val="0"/>
      <w:marRight w:val="0"/>
      <w:marTop w:val="0"/>
      <w:marBottom w:val="0"/>
      <w:divBdr>
        <w:top w:val="none" w:sz="0" w:space="0" w:color="auto"/>
        <w:left w:val="none" w:sz="0" w:space="0" w:color="auto"/>
        <w:bottom w:val="none" w:sz="0" w:space="0" w:color="auto"/>
        <w:right w:val="none" w:sz="0" w:space="0" w:color="auto"/>
      </w:divBdr>
    </w:div>
    <w:div w:id="633484561">
      <w:bodyDiv w:val="1"/>
      <w:marLeft w:val="0"/>
      <w:marRight w:val="0"/>
      <w:marTop w:val="0"/>
      <w:marBottom w:val="0"/>
      <w:divBdr>
        <w:top w:val="none" w:sz="0" w:space="0" w:color="auto"/>
        <w:left w:val="none" w:sz="0" w:space="0" w:color="auto"/>
        <w:bottom w:val="none" w:sz="0" w:space="0" w:color="auto"/>
        <w:right w:val="none" w:sz="0" w:space="0" w:color="auto"/>
      </w:divBdr>
    </w:div>
    <w:div w:id="633561460">
      <w:bodyDiv w:val="1"/>
      <w:marLeft w:val="0"/>
      <w:marRight w:val="0"/>
      <w:marTop w:val="0"/>
      <w:marBottom w:val="0"/>
      <w:divBdr>
        <w:top w:val="none" w:sz="0" w:space="0" w:color="auto"/>
        <w:left w:val="none" w:sz="0" w:space="0" w:color="auto"/>
        <w:bottom w:val="none" w:sz="0" w:space="0" w:color="auto"/>
        <w:right w:val="none" w:sz="0" w:space="0" w:color="auto"/>
      </w:divBdr>
    </w:div>
    <w:div w:id="633681835">
      <w:bodyDiv w:val="1"/>
      <w:marLeft w:val="0"/>
      <w:marRight w:val="0"/>
      <w:marTop w:val="0"/>
      <w:marBottom w:val="0"/>
      <w:divBdr>
        <w:top w:val="none" w:sz="0" w:space="0" w:color="auto"/>
        <w:left w:val="none" w:sz="0" w:space="0" w:color="auto"/>
        <w:bottom w:val="none" w:sz="0" w:space="0" w:color="auto"/>
        <w:right w:val="none" w:sz="0" w:space="0" w:color="auto"/>
      </w:divBdr>
    </w:div>
    <w:div w:id="633801227">
      <w:bodyDiv w:val="1"/>
      <w:marLeft w:val="0"/>
      <w:marRight w:val="0"/>
      <w:marTop w:val="0"/>
      <w:marBottom w:val="0"/>
      <w:divBdr>
        <w:top w:val="none" w:sz="0" w:space="0" w:color="auto"/>
        <w:left w:val="none" w:sz="0" w:space="0" w:color="auto"/>
        <w:bottom w:val="none" w:sz="0" w:space="0" w:color="auto"/>
        <w:right w:val="none" w:sz="0" w:space="0" w:color="auto"/>
      </w:divBdr>
    </w:div>
    <w:div w:id="633831278">
      <w:bodyDiv w:val="1"/>
      <w:marLeft w:val="0"/>
      <w:marRight w:val="0"/>
      <w:marTop w:val="0"/>
      <w:marBottom w:val="0"/>
      <w:divBdr>
        <w:top w:val="none" w:sz="0" w:space="0" w:color="auto"/>
        <w:left w:val="none" w:sz="0" w:space="0" w:color="auto"/>
        <w:bottom w:val="none" w:sz="0" w:space="0" w:color="auto"/>
        <w:right w:val="none" w:sz="0" w:space="0" w:color="auto"/>
      </w:divBdr>
    </w:div>
    <w:div w:id="634146699">
      <w:bodyDiv w:val="1"/>
      <w:marLeft w:val="0"/>
      <w:marRight w:val="0"/>
      <w:marTop w:val="0"/>
      <w:marBottom w:val="0"/>
      <w:divBdr>
        <w:top w:val="none" w:sz="0" w:space="0" w:color="auto"/>
        <w:left w:val="none" w:sz="0" w:space="0" w:color="auto"/>
        <w:bottom w:val="none" w:sz="0" w:space="0" w:color="auto"/>
        <w:right w:val="none" w:sz="0" w:space="0" w:color="auto"/>
      </w:divBdr>
    </w:div>
    <w:div w:id="635373128">
      <w:bodyDiv w:val="1"/>
      <w:marLeft w:val="0"/>
      <w:marRight w:val="0"/>
      <w:marTop w:val="0"/>
      <w:marBottom w:val="0"/>
      <w:divBdr>
        <w:top w:val="none" w:sz="0" w:space="0" w:color="auto"/>
        <w:left w:val="none" w:sz="0" w:space="0" w:color="auto"/>
        <w:bottom w:val="none" w:sz="0" w:space="0" w:color="auto"/>
        <w:right w:val="none" w:sz="0" w:space="0" w:color="auto"/>
      </w:divBdr>
    </w:div>
    <w:div w:id="635791944">
      <w:bodyDiv w:val="1"/>
      <w:marLeft w:val="0"/>
      <w:marRight w:val="0"/>
      <w:marTop w:val="0"/>
      <w:marBottom w:val="0"/>
      <w:divBdr>
        <w:top w:val="none" w:sz="0" w:space="0" w:color="auto"/>
        <w:left w:val="none" w:sz="0" w:space="0" w:color="auto"/>
        <w:bottom w:val="none" w:sz="0" w:space="0" w:color="auto"/>
        <w:right w:val="none" w:sz="0" w:space="0" w:color="auto"/>
      </w:divBdr>
    </w:div>
    <w:div w:id="636180936">
      <w:bodyDiv w:val="1"/>
      <w:marLeft w:val="0"/>
      <w:marRight w:val="0"/>
      <w:marTop w:val="0"/>
      <w:marBottom w:val="0"/>
      <w:divBdr>
        <w:top w:val="none" w:sz="0" w:space="0" w:color="auto"/>
        <w:left w:val="none" w:sz="0" w:space="0" w:color="auto"/>
        <w:bottom w:val="none" w:sz="0" w:space="0" w:color="auto"/>
        <w:right w:val="none" w:sz="0" w:space="0" w:color="auto"/>
      </w:divBdr>
    </w:div>
    <w:div w:id="637103972">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077762">
      <w:bodyDiv w:val="1"/>
      <w:marLeft w:val="0"/>
      <w:marRight w:val="0"/>
      <w:marTop w:val="0"/>
      <w:marBottom w:val="0"/>
      <w:divBdr>
        <w:top w:val="none" w:sz="0" w:space="0" w:color="auto"/>
        <w:left w:val="none" w:sz="0" w:space="0" w:color="auto"/>
        <w:bottom w:val="none" w:sz="0" w:space="0" w:color="auto"/>
        <w:right w:val="none" w:sz="0" w:space="0" w:color="auto"/>
      </w:divBdr>
    </w:div>
    <w:div w:id="638462933">
      <w:bodyDiv w:val="1"/>
      <w:marLeft w:val="0"/>
      <w:marRight w:val="0"/>
      <w:marTop w:val="0"/>
      <w:marBottom w:val="0"/>
      <w:divBdr>
        <w:top w:val="none" w:sz="0" w:space="0" w:color="auto"/>
        <w:left w:val="none" w:sz="0" w:space="0" w:color="auto"/>
        <w:bottom w:val="none" w:sz="0" w:space="0" w:color="auto"/>
        <w:right w:val="none" w:sz="0" w:space="0" w:color="auto"/>
      </w:divBdr>
    </w:div>
    <w:div w:id="638922549">
      <w:bodyDiv w:val="1"/>
      <w:marLeft w:val="0"/>
      <w:marRight w:val="0"/>
      <w:marTop w:val="0"/>
      <w:marBottom w:val="0"/>
      <w:divBdr>
        <w:top w:val="none" w:sz="0" w:space="0" w:color="auto"/>
        <w:left w:val="none" w:sz="0" w:space="0" w:color="auto"/>
        <w:bottom w:val="none" w:sz="0" w:space="0" w:color="auto"/>
        <w:right w:val="none" w:sz="0" w:space="0" w:color="auto"/>
      </w:divBdr>
    </w:div>
    <w:div w:id="639067874">
      <w:bodyDiv w:val="1"/>
      <w:marLeft w:val="0"/>
      <w:marRight w:val="0"/>
      <w:marTop w:val="0"/>
      <w:marBottom w:val="0"/>
      <w:divBdr>
        <w:top w:val="none" w:sz="0" w:space="0" w:color="auto"/>
        <w:left w:val="none" w:sz="0" w:space="0" w:color="auto"/>
        <w:bottom w:val="none" w:sz="0" w:space="0" w:color="auto"/>
        <w:right w:val="none" w:sz="0" w:space="0" w:color="auto"/>
      </w:divBdr>
    </w:div>
    <w:div w:id="639503162">
      <w:bodyDiv w:val="1"/>
      <w:marLeft w:val="0"/>
      <w:marRight w:val="0"/>
      <w:marTop w:val="0"/>
      <w:marBottom w:val="0"/>
      <w:divBdr>
        <w:top w:val="none" w:sz="0" w:space="0" w:color="auto"/>
        <w:left w:val="none" w:sz="0" w:space="0" w:color="auto"/>
        <w:bottom w:val="none" w:sz="0" w:space="0" w:color="auto"/>
        <w:right w:val="none" w:sz="0" w:space="0" w:color="auto"/>
      </w:divBdr>
    </w:div>
    <w:div w:id="639504280">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579314">
      <w:bodyDiv w:val="1"/>
      <w:marLeft w:val="0"/>
      <w:marRight w:val="0"/>
      <w:marTop w:val="0"/>
      <w:marBottom w:val="0"/>
      <w:divBdr>
        <w:top w:val="none" w:sz="0" w:space="0" w:color="auto"/>
        <w:left w:val="none" w:sz="0" w:space="0" w:color="auto"/>
        <w:bottom w:val="none" w:sz="0" w:space="0" w:color="auto"/>
        <w:right w:val="none" w:sz="0" w:space="0" w:color="auto"/>
      </w:divBdr>
    </w:div>
    <w:div w:id="640620912">
      <w:bodyDiv w:val="1"/>
      <w:marLeft w:val="0"/>
      <w:marRight w:val="0"/>
      <w:marTop w:val="0"/>
      <w:marBottom w:val="0"/>
      <w:divBdr>
        <w:top w:val="none" w:sz="0" w:space="0" w:color="auto"/>
        <w:left w:val="none" w:sz="0" w:space="0" w:color="auto"/>
        <w:bottom w:val="none" w:sz="0" w:space="0" w:color="auto"/>
        <w:right w:val="none" w:sz="0" w:space="0" w:color="auto"/>
      </w:divBdr>
    </w:div>
    <w:div w:id="641422074">
      <w:bodyDiv w:val="1"/>
      <w:marLeft w:val="0"/>
      <w:marRight w:val="0"/>
      <w:marTop w:val="0"/>
      <w:marBottom w:val="0"/>
      <w:divBdr>
        <w:top w:val="none" w:sz="0" w:space="0" w:color="auto"/>
        <w:left w:val="none" w:sz="0" w:space="0" w:color="auto"/>
        <w:bottom w:val="none" w:sz="0" w:space="0" w:color="auto"/>
        <w:right w:val="none" w:sz="0" w:space="0" w:color="auto"/>
      </w:divBdr>
    </w:div>
    <w:div w:id="641887275">
      <w:bodyDiv w:val="1"/>
      <w:marLeft w:val="0"/>
      <w:marRight w:val="0"/>
      <w:marTop w:val="0"/>
      <w:marBottom w:val="0"/>
      <w:divBdr>
        <w:top w:val="none" w:sz="0" w:space="0" w:color="auto"/>
        <w:left w:val="none" w:sz="0" w:space="0" w:color="auto"/>
        <w:bottom w:val="none" w:sz="0" w:space="0" w:color="auto"/>
        <w:right w:val="none" w:sz="0" w:space="0" w:color="auto"/>
      </w:divBdr>
    </w:div>
    <w:div w:id="642076684">
      <w:bodyDiv w:val="1"/>
      <w:marLeft w:val="0"/>
      <w:marRight w:val="0"/>
      <w:marTop w:val="0"/>
      <w:marBottom w:val="0"/>
      <w:divBdr>
        <w:top w:val="none" w:sz="0" w:space="0" w:color="auto"/>
        <w:left w:val="none" w:sz="0" w:space="0" w:color="auto"/>
        <w:bottom w:val="none" w:sz="0" w:space="0" w:color="auto"/>
        <w:right w:val="none" w:sz="0" w:space="0" w:color="auto"/>
      </w:divBdr>
    </w:div>
    <w:div w:id="643004340">
      <w:bodyDiv w:val="1"/>
      <w:marLeft w:val="0"/>
      <w:marRight w:val="0"/>
      <w:marTop w:val="0"/>
      <w:marBottom w:val="0"/>
      <w:divBdr>
        <w:top w:val="none" w:sz="0" w:space="0" w:color="auto"/>
        <w:left w:val="none" w:sz="0" w:space="0" w:color="auto"/>
        <w:bottom w:val="none" w:sz="0" w:space="0" w:color="auto"/>
        <w:right w:val="none" w:sz="0" w:space="0" w:color="auto"/>
      </w:divBdr>
    </w:div>
    <w:div w:id="644241924">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403782">
      <w:bodyDiv w:val="1"/>
      <w:marLeft w:val="0"/>
      <w:marRight w:val="0"/>
      <w:marTop w:val="0"/>
      <w:marBottom w:val="0"/>
      <w:divBdr>
        <w:top w:val="none" w:sz="0" w:space="0" w:color="auto"/>
        <w:left w:val="none" w:sz="0" w:space="0" w:color="auto"/>
        <w:bottom w:val="none" w:sz="0" w:space="0" w:color="auto"/>
        <w:right w:val="none" w:sz="0" w:space="0" w:color="auto"/>
      </w:divBdr>
    </w:div>
    <w:div w:id="646010098">
      <w:bodyDiv w:val="1"/>
      <w:marLeft w:val="0"/>
      <w:marRight w:val="0"/>
      <w:marTop w:val="0"/>
      <w:marBottom w:val="0"/>
      <w:divBdr>
        <w:top w:val="none" w:sz="0" w:space="0" w:color="auto"/>
        <w:left w:val="none" w:sz="0" w:space="0" w:color="auto"/>
        <w:bottom w:val="none" w:sz="0" w:space="0" w:color="auto"/>
        <w:right w:val="none" w:sz="0" w:space="0" w:color="auto"/>
      </w:divBdr>
    </w:div>
    <w:div w:id="646784702">
      <w:bodyDiv w:val="1"/>
      <w:marLeft w:val="0"/>
      <w:marRight w:val="0"/>
      <w:marTop w:val="0"/>
      <w:marBottom w:val="0"/>
      <w:divBdr>
        <w:top w:val="none" w:sz="0" w:space="0" w:color="auto"/>
        <w:left w:val="none" w:sz="0" w:space="0" w:color="auto"/>
        <w:bottom w:val="none" w:sz="0" w:space="0" w:color="auto"/>
        <w:right w:val="none" w:sz="0" w:space="0" w:color="auto"/>
      </w:divBdr>
    </w:div>
    <w:div w:id="647053873">
      <w:bodyDiv w:val="1"/>
      <w:marLeft w:val="0"/>
      <w:marRight w:val="0"/>
      <w:marTop w:val="0"/>
      <w:marBottom w:val="0"/>
      <w:divBdr>
        <w:top w:val="none" w:sz="0" w:space="0" w:color="auto"/>
        <w:left w:val="none" w:sz="0" w:space="0" w:color="auto"/>
        <w:bottom w:val="none" w:sz="0" w:space="0" w:color="auto"/>
        <w:right w:val="none" w:sz="0" w:space="0" w:color="auto"/>
      </w:divBdr>
    </w:div>
    <w:div w:id="649139980">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49409729">
      <w:bodyDiv w:val="1"/>
      <w:marLeft w:val="0"/>
      <w:marRight w:val="0"/>
      <w:marTop w:val="0"/>
      <w:marBottom w:val="0"/>
      <w:divBdr>
        <w:top w:val="none" w:sz="0" w:space="0" w:color="auto"/>
        <w:left w:val="none" w:sz="0" w:space="0" w:color="auto"/>
        <w:bottom w:val="none" w:sz="0" w:space="0" w:color="auto"/>
        <w:right w:val="none" w:sz="0" w:space="0" w:color="auto"/>
      </w:divBdr>
    </w:div>
    <w:div w:id="650066476">
      <w:bodyDiv w:val="1"/>
      <w:marLeft w:val="0"/>
      <w:marRight w:val="0"/>
      <w:marTop w:val="0"/>
      <w:marBottom w:val="0"/>
      <w:divBdr>
        <w:top w:val="none" w:sz="0" w:space="0" w:color="auto"/>
        <w:left w:val="none" w:sz="0" w:space="0" w:color="auto"/>
        <w:bottom w:val="none" w:sz="0" w:space="0" w:color="auto"/>
        <w:right w:val="none" w:sz="0" w:space="0" w:color="auto"/>
      </w:divBdr>
    </w:div>
    <w:div w:id="650258808">
      <w:bodyDiv w:val="1"/>
      <w:marLeft w:val="0"/>
      <w:marRight w:val="0"/>
      <w:marTop w:val="0"/>
      <w:marBottom w:val="0"/>
      <w:divBdr>
        <w:top w:val="none" w:sz="0" w:space="0" w:color="auto"/>
        <w:left w:val="none" w:sz="0" w:space="0" w:color="auto"/>
        <w:bottom w:val="none" w:sz="0" w:space="0" w:color="auto"/>
        <w:right w:val="none" w:sz="0" w:space="0" w:color="auto"/>
      </w:divBdr>
    </w:div>
    <w:div w:id="650788059">
      <w:bodyDiv w:val="1"/>
      <w:marLeft w:val="0"/>
      <w:marRight w:val="0"/>
      <w:marTop w:val="0"/>
      <w:marBottom w:val="0"/>
      <w:divBdr>
        <w:top w:val="none" w:sz="0" w:space="0" w:color="auto"/>
        <w:left w:val="none" w:sz="0" w:space="0" w:color="auto"/>
        <w:bottom w:val="none" w:sz="0" w:space="0" w:color="auto"/>
        <w:right w:val="none" w:sz="0" w:space="0" w:color="auto"/>
      </w:divBdr>
    </w:div>
    <w:div w:id="652564683">
      <w:bodyDiv w:val="1"/>
      <w:marLeft w:val="0"/>
      <w:marRight w:val="0"/>
      <w:marTop w:val="0"/>
      <w:marBottom w:val="0"/>
      <w:divBdr>
        <w:top w:val="none" w:sz="0" w:space="0" w:color="auto"/>
        <w:left w:val="none" w:sz="0" w:space="0" w:color="auto"/>
        <w:bottom w:val="none" w:sz="0" w:space="0" w:color="auto"/>
        <w:right w:val="none" w:sz="0" w:space="0" w:color="auto"/>
      </w:divBdr>
    </w:div>
    <w:div w:id="653415022">
      <w:bodyDiv w:val="1"/>
      <w:marLeft w:val="0"/>
      <w:marRight w:val="0"/>
      <w:marTop w:val="0"/>
      <w:marBottom w:val="0"/>
      <w:divBdr>
        <w:top w:val="none" w:sz="0" w:space="0" w:color="auto"/>
        <w:left w:val="none" w:sz="0" w:space="0" w:color="auto"/>
        <w:bottom w:val="none" w:sz="0" w:space="0" w:color="auto"/>
        <w:right w:val="none" w:sz="0" w:space="0" w:color="auto"/>
      </w:divBdr>
    </w:div>
    <w:div w:id="654644184">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7610909">
      <w:bodyDiv w:val="1"/>
      <w:marLeft w:val="0"/>
      <w:marRight w:val="0"/>
      <w:marTop w:val="0"/>
      <w:marBottom w:val="0"/>
      <w:divBdr>
        <w:top w:val="none" w:sz="0" w:space="0" w:color="auto"/>
        <w:left w:val="none" w:sz="0" w:space="0" w:color="auto"/>
        <w:bottom w:val="none" w:sz="0" w:space="0" w:color="auto"/>
        <w:right w:val="none" w:sz="0" w:space="0" w:color="auto"/>
      </w:divBdr>
    </w:div>
    <w:div w:id="657854100">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9191487">
      <w:bodyDiv w:val="1"/>
      <w:marLeft w:val="0"/>
      <w:marRight w:val="0"/>
      <w:marTop w:val="0"/>
      <w:marBottom w:val="0"/>
      <w:divBdr>
        <w:top w:val="none" w:sz="0" w:space="0" w:color="auto"/>
        <w:left w:val="none" w:sz="0" w:space="0" w:color="auto"/>
        <w:bottom w:val="none" w:sz="0" w:space="0" w:color="auto"/>
        <w:right w:val="none" w:sz="0" w:space="0" w:color="auto"/>
      </w:divBdr>
    </w:div>
    <w:div w:id="659385441">
      <w:bodyDiv w:val="1"/>
      <w:marLeft w:val="0"/>
      <w:marRight w:val="0"/>
      <w:marTop w:val="0"/>
      <w:marBottom w:val="0"/>
      <w:divBdr>
        <w:top w:val="none" w:sz="0" w:space="0" w:color="auto"/>
        <w:left w:val="none" w:sz="0" w:space="0" w:color="auto"/>
        <w:bottom w:val="none" w:sz="0" w:space="0" w:color="auto"/>
        <w:right w:val="none" w:sz="0" w:space="0" w:color="auto"/>
      </w:divBdr>
    </w:div>
    <w:div w:id="660500524">
      <w:bodyDiv w:val="1"/>
      <w:marLeft w:val="0"/>
      <w:marRight w:val="0"/>
      <w:marTop w:val="0"/>
      <w:marBottom w:val="0"/>
      <w:divBdr>
        <w:top w:val="none" w:sz="0" w:space="0" w:color="auto"/>
        <w:left w:val="none" w:sz="0" w:space="0" w:color="auto"/>
        <w:bottom w:val="none" w:sz="0" w:space="0" w:color="auto"/>
        <w:right w:val="none" w:sz="0" w:space="0" w:color="auto"/>
      </w:divBdr>
    </w:div>
    <w:div w:id="661471534">
      <w:bodyDiv w:val="1"/>
      <w:marLeft w:val="0"/>
      <w:marRight w:val="0"/>
      <w:marTop w:val="0"/>
      <w:marBottom w:val="0"/>
      <w:divBdr>
        <w:top w:val="none" w:sz="0" w:space="0" w:color="auto"/>
        <w:left w:val="none" w:sz="0" w:space="0" w:color="auto"/>
        <w:bottom w:val="none" w:sz="0" w:space="0" w:color="auto"/>
        <w:right w:val="none" w:sz="0" w:space="0" w:color="auto"/>
      </w:divBdr>
    </w:div>
    <w:div w:id="661859146">
      <w:bodyDiv w:val="1"/>
      <w:marLeft w:val="0"/>
      <w:marRight w:val="0"/>
      <w:marTop w:val="0"/>
      <w:marBottom w:val="0"/>
      <w:divBdr>
        <w:top w:val="none" w:sz="0" w:space="0" w:color="auto"/>
        <w:left w:val="none" w:sz="0" w:space="0" w:color="auto"/>
        <w:bottom w:val="none" w:sz="0" w:space="0" w:color="auto"/>
        <w:right w:val="none" w:sz="0" w:space="0" w:color="auto"/>
      </w:divBdr>
    </w:div>
    <w:div w:id="662468956">
      <w:bodyDiv w:val="1"/>
      <w:marLeft w:val="0"/>
      <w:marRight w:val="0"/>
      <w:marTop w:val="0"/>
      <w:marBottom w:val="0"/>
      <w:divBdr>
        <w:top w:val="none" w:sz="0" w:space="0" w:color="auto"/>
        <w:left w:val="none" w:sz="0" w:space="0" w:color="auto"/>
        <w:bottom w:val="none" w:sz="0" w:space="0" w:color="auto"/>
        <w:right w:val="none" w:sz="0" w:space="0" w:color="auto"/>
      </w:divBdr>
    </w:div>
    <w:div w:id="662777211">
      <w:bodyDiv w:val="1"/>
      <w:marLeft w:val="0"/>
      <w:marRight w:val="0"/>
      <w:marTop w:val="0"/>
      <w:marBottom w:val="0"/>
      <w:divBdr>
        <w:top w:val="none" w:sz="0" w:space="0" w:color="auto"/>
        <w:left w:val="none" w:sz="0" w:space="0" w:color="auto"/>
        <w:bottom w:val="none" w:sz="0" w:space="0" w:color="auto"/>
        <w:right w:val="none" w:sz="0" w:space="0" w:color="auto"/>
      </w:divBdr>
    </w:div>
    <w:div w:id="664358924">
      <w:bodyDiv w:val="1"/>
      <w:marLeft w:val="0"/>
      <w:marRight w:val="0"/>
      <w:marTop w:val="0"/>
      <w:marBottom w:val="0"/>
      <w:divBdr>
        <w:top w:val="none" w:sz="0" w:space="0" w:color="auto"/>
        <w:left w:val="none" w:sz="0" w:space="0" w:color="auto"/>
        <w:bottom w:val="none" w:sz="0" w:space="0" w:color="auto"/>
        <w:right w:val="none" w:sz="0" w:space="0" w:color="auto"/>
      </w:divBdr>
    </w:div>
    <w:div w:id="665011969">
      <w:bodyDiv w:val="1"/>
      <w:marLeft w:val="0"/>
      <w:marRight w:val="0"/>
      <w:marTop w:val="0"/>
      <w:marBottom w:val="0"/>
      <w:divBdr>
        <w:top w:val="none" w:sz="0" w:space="0" w:color="auto"/>
        <w:left w:val="none" w:sz="0" w:space="0" w:color="auto"/>
        <w:bottom w:val="none" w:sz="0" w:space="0" w:color="auto"/>
        <w:right w:val="none" w:sz="0" w:space="0" w:color="auto"/>
      </w:divBdr>
    </w:div>
    <w:div w:id="665328383">
      <w:bodyDiv w:val="1"/>
      <w:marLeft w:val="0"/>
      <w:marRight w:val="0"/>
      <w:marTop w:val="0"/>
      <w:marBottom w:val="0"/>
      <w:divBdr>
        <w:top w:val="none" w:sz="0" w:space="0" w:color="auto"/>
        <w:left w:val="none" w:sz="0" w:space="0" w:color="auto"/>
        <w:bottom w:val="none" w:sz="0" w:space="0" w:color="auto"/>
        <w:right w:val="none" w:sz="0" w:space="0" w:color="auto"/>
      </w:divBdr>
    </w:div>
    <w:div w:id="665403340">
      <w:bodyDiv w:val="1"/>
      <w:marLeft w:val="0"/>
      <w:marRight w:val="0"/>
      <w:marTop w:val="0"/>
      <w:marBottom w:val="0"/>
      <w:divBdr>
        <w:top w:val="none" w:sz="0" w:space="0" w:color="auto"/>
        <w:left w:val="none" w:sz="0" w:space="0" w:color="auto"/>
        <w:bottom w:val="none" w:sz="0" w:space="0" w:color="auto"/>
        <w:right w:val="none" w:sz="0" w:space="0" w:color="auto"/>
      </w:divBdr>
    </w:div>
    <w:div w:id="665520010">
      <w:bodyDiv w:val="1"/>
      <w:marLeft w:val="0"/>
      <w:marRight w:val="0"/>
      <w:marTop w:val="0"/>
      <w:marBottom w:val="0"/>
      <w:divBdr>
        <w:top w:val="none" w:sz="0" w:space="0" w:color="auto"/>
        <w:left w:val="none" w:sz="0" w:space="0" w:color="auto"/>
        <w:bottom w:val="none" w:sz="0" w:space="0" w:color="auto"/>
        <w:right w:val="none" w:sz="0" w:space="0" w:color="auto"/>
      </w:divBdr>
    </w:div>
    <w:div w:id="665937464">
      <w:bodyDiv w:val="1"/>
      <w:marLeft w:val="0"/>
      <w:marRight w:val="0"/>
      <w:marTop w:val="0"/>
      <w:marBottom w:val="0"/>
      <w:divBdr>
        <w:top w:val="none" w:sz="0" w:space="0" w:color="auto"/>
        <w:left w:val="none" w:sz="0" w:space="0" w:color="auto"/>
        <w:bottom w:val="none" w:sz="0" w:space="0" w:color="auto"/>
        <w:right w:val="none" w:sz="0" w:space="0" w:color="auto"/>
      </w:divBdr>
    </w:div>
    <w:div w:id="666061041">
      <w:bodyDiv w:val="1"/>
      <w:marLeft w:val="0"/>
      <w:marRight w:val="0"/>
      <w:marTop w:val="0"/>
      <w:marBottom w:val="0"/>
      <w:divBdr>
        <w:top w:val="none" w:sz="0" w:space="0" w:color="auto"/>
        <w:left w:val="none" w:sz="0" w:space="0" w:color="auto"/>
        <w:bottom w:val="none" w:sz="0" w:space="0" w:color="auto"/>
        <w:right w:val="none" w:sz="0" w:space="0" w:color="auto"/>
      </w:divBdr>
    </w:div>
    <w:div w:id="667439477">
      <w:bodyDiv w:val="1"/>
      <w:marLeft w:val="0"/>
      <w:marRight w:val="0"/>
      <w:marTop w:val="0"/>
      <w:marBottom w:val="0"/>
      <w:divBdr>
        <w:top w:val="none" w:sz="0" w:space="0" w:color="auto"/>
        <w:left w:val="none" w:sz="0" w:space="0" w:color="auto"/>
        <w:bottom w:val="none" w:sz="0" w:space="0" w:color="auto"/>
        <w:right w:val="none" w:sz="0" w:space="0" w:color="auto"/>
      </w:divBdr>
    </w:div>
    <w:div w:id="667639323">
      <w:bodyDiv w:val="1"/>
      <w:marLeft w:val="0"/>
      <w:marRight w:val="0"/>
      <w:marTop w:val="0"/>
      <w:marBottom w:val="0"/>
      <w:divBdr>
        <w:top w:val="none" w:sz="0" w:space="0" w:color="auto"/>
        <w:left w:val="none" w:sz="0" w:space="0" w:color="auto"/>
        <w:bottom w:val="none" w:sz="0" w:space="0" w:color="auto"/>
        <w:right w:val="none" w:sz="0" w:space="0" w:color="auto"/>
      </w:divBdr>
    </w:div>
    <w:div w:id="667680865">
      <w:bodyDiv w:val="1"/>
      <w:marLeft w:val="0"/>
      <w:marRight w:val="0"/>
      <w:marTop w:val="0"/>
      <w:marBottom w:val="0"/>
      <w:divBdr>
        <w:top w:val="none" w:sz="0" w:space="0" w:color="auto"/>
        <w:left w:val="none" w:sz="0" w:space="0" w:color="auto"/>
        <w:bottom w:val="none" w:sz="0" w:space="0" w:color="auto"/>
        <w:right w:val="none" w:sz="0" w:space="0" w:color="auto"/>
      </w:divBdr>
    </w:div>
    <w:div w:id="668749115">
      <w:bodyDiv w:val="1"/>
      <w:marLeft w:val="0"/>
      <w:marRight w:val="0"/>
      <w:marTop w:val="0"/>
      <w:marBottom w:val="0"/>
      <w:divBdr>
        <w:top w:val="none" w:sz="0" w:space="0" w:color="auto"/>
        <w:left w:val="none" w:sz="0" w:space="0" w:color="auto"/>
        <w:bottom w:val="none" w:sz="0" w:space="0" w:color="auto"/>
        <w:right w:val="none" w:sz="0" w:space="0" w:color="auto"/>
      </w:divBdr>
    </w:div>
    <w:div w:id="668757500">
      <w:bodyDiv w:val="1"/>
      <w:marLeft w:val="0"/>
      <w:marRight w:val="0"/>
      <w:marTop w:val="0"/>
      <w:marBottom w:val="0"/>
      <w:divBdr>
        <w:top w:val="none" w:sz="0" w:space="0" w:color="auto"/>
        <w:left w:val="none" w:sz="0" w:space="0" w:color="auto"/>
        <w:bottom w:val="none" w:sz="0" w:space="0" w:color="auto"/>
        <w:right w:val="none" w:sz="0" w:space="0" w:color="auto"/>
      </w:divBdr>
    </w:div>
    <w:div w:id="669405037">
      <w:bodyDiv w:val="1"/>
      <w:marLeft w:val="0"/>
      <w:marRight w:val="0"/>
      <w:marTop w:val="0"/>
      <w:marBottom w:val="0"/>
      <w:divBdr>
        <w:top w:val="none" w:sz="0" w:space="0" w:color="auto"/>
        <w:left w:val="none" w:sz="0" w:space="0" w:color="auto"/>
        <w:bottom w:val="none" w:sz="0" w:space="0" w:color="auto"/>
        <w:right w:val="none" w:sz="0" w:space="0" w:color="auto"/>
      </w:divBdr>
    </w:div>
    <w:div w:id="670258514">
      <w:bodyDiv w:val="1"/>
      <w:marLeft w:val="0"/>
      <w:marRight w:val="0"/>
      <w:marTop w:val="0"/>
      <w:marBottom w:val="0"/>
      <w:divBdr>
        <w:top w:val="none" w:sz="0" w:space="0" w:color="auto"/>
        <w:left w:val="none" w:sz="0" w:space="0" w:color="auto"/>
        <w:bottom w:val="none" w:sz="0" w:space="0" w:color="auto"/>
        <w:right w:val="none" w:sz="0" w:space="0" w:color="auto"/>
      </w:divBdr>
    </w:div>
    <w:div w:id="670641403">
      <w:bodyDiv w:val="1"/>
      <w:marLeft w:val="0"/>
      <w:marRight w:val="0"/>
      <w:marTop w:val="0"/>
      <w:marBottom w:val="0"/>
      <w:divBdr>
        <w:top w:val="none" w:sz="0" w:space="0" w:color="auto"/>
        <w:left w:val="none" w:sz="0" w:space="0" w:color="auto"/>
        <w:bottom w:val="none" w:sz="0" w:space="0" w:color="auto"/>
        <w:right w:val="none" w:sz="0" w:space="0" w:color="auto"/>
      </w:divBdr>
    </w:div>
    <w:div w:id="673992546">
      <w:bodyDiv w:val="1"/>
      <w:marLeft w:val="0"/>
      <w:marRight w:val="0"/>
      <w:marTop w:val="0"/>
      <w:marBottom w:val="0"/>
      <w:divBdr>
        <w:top w:val="none" w:sz="0" w:space="0" w:color="auto"/>
        <w:left w:val="none" w:sz="0" w:space="0" w:color="auto"/>
        <w:bottom w:val="none" w:sz="0" w:space="0" w:color="auto"/>
        <w:right w:val="none" w:sz="0" w:space="0" w:color="auto"/>
      </w:divBdr>
    </w:div>
    <w:div w:id="674460988">
      <w:bodyDiv w:val="1"/>
      <w:marLeft w:val="0"/>
      <w:marRight w:val="0"/>
      <w:marTop w:val="0"/>
      <w:marBottom w:val="0"/>
      <w:divBdr>
        <w:top w:val="none" w:sz="0" w:space="0" w:color="auto"/>
        <w:left w:val="none" w:sz="0" w:space="0" w:color="auto"/>
        <w:bottom w:val="none" w:sz="0" w:space="0" w:color="auto"/>
        <w:right w:val="none" w:sz="0" w:space="0" w:color="auto"/>
      </w:divBdr>
    </w:div>
    <w:div w:id="674574245">
      <w:bodyDiv w:val="1"/>
      <w:marLeft w:val="0"/>
      <w:marRight w:val="0"/>
      <w:marTop w:val="0"/>
      <w:marBottom w:val="0"/>
      <w:divBdr>
        <w:top w:val="none" w:sz="0" w:space="0" w:color="auto"/>
        <w:left w:val="none" w:sz="0" w:space="0" w:color="auto"/>
        <w:bottom w:val="none" w:sz="0" w:space="0" w:color="auto"/>
        <w:right w:val="none" w:sz="0" w:space="0" w:color="auto"/>
      </w:divBdr>
    </w:div>
    <w:div w:id="675428473">
      <w:bodyDiv w:val="1"/>
      <w:marLeft w:val="0"/>
      <w:marRight w:val="0"/>
      <w:marTop w:val="0"/>
      <w:marBottom w:val="0"/>
      <w:divBdr>
        <w:top w:val="none" w:sz="0" w:space="0" w:color="auto"/>
        <w:left w:val="none" w:sz="0" w:space="0" w:color="auto"/>
        <w:bottom w:val="none" w:sz="0" w:space="0" w:color="auto"/>
        <w:right w:val="none" w:sz="0" w:space="0" w:color="auto"/>
      </w:divBdr>
    </w:div>
    <w:div w:id="675959842">
      <w:bodyDiv w:val="1"/>
      <w:marLeft w:val="0"/>
      <w:marRight w:val="0"/>
      <w:marTop w:val="0"/>
      <w:marBottom w:val="0"/>
      <w:divBdr>
        <w:top w:val="none" w:sz="0" w:space="0" w:color="auto"/>
        <w:left w:val="none" w:sz="0" w:space="0" w:color="auto"/>
        <w:bottom w:val="none" w:sz="0" w:space="0" w:color="auto"/>
        <w:right w:val="none" w:sz="0" w:space="0" w:color="auto"/>
      </w:divBdr>
    </w:div>
    <w:div w:id="676347895">
      <w:bodyDiv w:val="1"/>
      <w:marLeft w:val="0"/>
      <w:marRight w:val="0"/>
      <w:marTop w:val="0"/>
      <w:marBottom w:val="0"/>
      <w:divBdr>
        <w:top w:val="none" w:sz="0" w:space="0" w:color="auto"/>
        <w:left w:val="none" w:sz="0" w:space="0" w:color="auto"/>
        <w:bottom w:val="none" w:sz="0" w:space="0" w:color="auto"/>
        <w:right w:val="none" w:sz="0" w:space="0" w:color="auto"/>
      </w:divBdr>
    </w:div>
    <w:div w:id="676929035">
      <w:bodyDiv w:val="1"/>
      <w:marLeft w:val="0"/>
      <w:marRight w:val="0"/>
      <w:marTop w:val="0"/>
      <w:marBottom w:val="0"/>
      <w:divBdr>
        <w:top w:val="none" w:sz="0" w:space="0" w:color="auto"/>
        <w:left w:val="none" w:sz="0" w:space="0" w:color="auto"/>
        <w:bottom w:val="none" w:sz="0" w:space="0" w:color="auto"/>
        <w:right w:val="none" w:sz="0" w:space="0" w:color="auto"/>
      </w:divBdr>
    </w:div>
    <w:div w:id="677270944">
      <w:bodyDiv w:val="1"/>
      <w:marLeft w:val="0"/>
      <w:marRight w:val="0"/>
      <w:marTop w:val="0"/>
      <w:marBottom w:val="0"/>
      <w:divBdr>
        <w:top w:val="none" w:sz="0" w:space="0" w:color="auto"/>
        <w:left w:val="none" w:sz="0" w:space="0" w:color="auto"/>
        <w:bottom w:val="none" w:sz="0" w:space="0" w:color="auto"/>
        <w:right w:val="none" w:sz="0" w:space="0" w:color="auto"/>
      </w:divBdr>
    </w:div>
    <w:div w:id="678581402">
      <w:bodyDiv w:val="1"/>
      <w:marLeft w:val="0"/>
      <w:marRight w:val="0"/>
      <w:marTop w:val="0"/>
      <w:marBottom w:val="0"/>
      <w:divBdr>
        <w:top w:val="none" w:sz="0" w:space="0" w:color="auto"/>
        <w:left w:val="none" w:sz="0" w:space="0" w:color="auto"/>
        <w:bottom w:val="none" w:sz="0" w:space="0" w:color="auto"/>
        <w:right w:val="none" w:sz="0" w:space="0" w:color="auto"/>
      </w:divBdr>
    </w:div>
    <w:div w:id="678701799">
      <w:bodyDiv w:val="1"/>
      <w:marLeft w:val="0"/>
      <w:marRight w:val="0"/>
      <w:marTop w:val="0"/>
      <w:marBottom w:val="0"/>
      <w:divBdr>
        <w:top w:val="none" w:sz="0" w:space="0" w:color="auto"/>
        <w:left w:val="none" w:sz="0" w:space="0" w:color="auto"/>
        <w:bottom w:val="none" w:sz="0" w:space="0" w:color="auto"/>
        <w:right w:val="none" w:sz="0" w:space="0" w:color="auto"/>
      </w:divBdr>
    </w:div>
    <w:div w:id="679354577">
      <w:bodyDiv w:val="1"/>
      <w:marLeft w:val="0"/>
      <w:marRight w:val="0"/>
      <w:marTop w:val="0"/>
      <w:marBottom w:val="0"/>
      <w:divBdr>
        <w:top w:val="none" w:sz="0" w:space="0" w:color="auto"/>
        <w:left w:val="none" w:sz="0" w:space="0" w:color="auto"/>
        <w:bottom w:val="none" w:sz="0" w:space="0" w:color="auto"/>
        <w:right w:val="none" w:sz="0" w:space="0" w:color="auto"/>
      </w:divBdr>
    </w:div>
    <w:div w:id="679695775">
      <w:bodyDiv w:val="1"/>
      <w:marLeft w:val="0"/>
      <w:marRight w:val="0"/>
      <w:marTop w:val="0"/>
      <w:marBottom w:val="0"/>
      <w:divBdr>
        <w:top w:val="none" w:sz="0" w:space="0" w:color="auto"/>
        <w:left w:val="none" w:sz="0" w:space="0" w:color="auto"/>
        <w:bottom w:val="none" w:sz="0" w:space="0" w:color="auto"/>
        <w:right w:val="none" w:sz="0" w:space="0" w:color="auto"/>
      </w:divBdr>
    </w:div>
    <w:div w:id="679770962">
      <w:bodyDiv w:val="1"/>
      <w:marLeft w:val="0"/>
      <w:marRight w:val="0"/>
      <w:marTop w:val="0"/>
      <w:marBottom w:val="0"/>
      <w:divBdr>
        <w:top w:val="none" w:sz="0" w:space="0" w:color="auto"/>
        <w:left w:val="none" w:sz="0" w:space="0" w:color="auto"/>
        <w:bottom w:val="none" w:sz="0" w:space="0" w:color="auto"/>
        <w:right w:val="none" w:sz="0" w:space="0" w:color="auto"/>
      </w:divBdr>
    </w:div>
    <w:div w:id="680400487">
      <w:bodyDiv w:val="1"/>
      <w:marLeft w:val="0"/>
      <w:marRight w:val="0"/>
      <w:marTop w:val="0"/>
      <w:marBottom w:val="0"/>
      <w:divBdr>
        <w:top w:val="none" w:sz="0" w:space="0" w:color="auto"/>
        <w:left w:val="none" w:sz="0" w:space="0" w:color="auto"/>
        <w:bottom w:val="none" w:sz="0" w:space="0" w:color="auto"/>
        <w:right w:val="none" w:sz="0" w:space="0" w:color="auto"/>
      </w:divBdr>
    </w:div>
    <w:div w:id="680745948">
      <w:bodyDiv w:val="1"/>
      <w:marLeft w:val="0"/>
      <w:marRight w:val="0"/>
      <w:marTop w:val="0"/>
      <w:marBottom w:val="0"/>
      <w:divBdr>
        <w:top w:val="none" w:sz="0" w:space="0" w:color="auto"/>
        <w:left w:val="none" w:sz="0" w:space="0" w:color="auto"/>
        <w:bottom w:val="none" w:sz="0" w:space="0" w:color="auto"/>
        <w:right w:val="none" w:sz="0" w:space="0" w:color="auto"/>
      </w:divBdr>
    </w:div>
    <w:div w:id="681198758">
      <w:bodyDiv w:val="1"/>
      <w:marLeft w:val="0"/>
      <w:marRight w:val="0"/>
      <w:marTop w:val="0"/>
      <w:marBottom w:val="0"/>
      <w:divBdr>
        <w:top w:val="none" w:sz="0" w:space="0" w:color="auto"/>
        <w:left w:val="none" w:sz="0" w:space="0" w:color="auto"/>
        <w:bottom w:val="none" w:sz="0" w:space="0" w:color="auto"/>
        <w:right w:val="none" w:sz="0" w:space="0" w:color="auto"/>
      </w:divBdr>
    </w:div>
    <w:div w:id="681204124">
      <w:bodyDiv w:val="1"/>
      <w:marLeft w:val="0"/>
      <w:marRight w:val="0"/>
      <w:marTop w:val="0"/>
      <w:marBottom w:val="0"/>
      <w:divBdr>
        <w:top w:val="none" w:sz="0" w:space="0" w:color="auto"/>
        <w:left w:val="none" w:sz="0" w:space="0" w:color="auto"/>
        <w:bottom w:val="none" w:sz="0" w:space="0" w:color="auto"/>
        <w:right w:val="none" w:sz="0" w:space="0" w:color="auto"/>
      </w:divBdr>
    </w:div>
    <w:div w:id="681513828">
      <w:bodyDiv w:val="1"/>
      <w:marLeft w:val="0"/>
      <w:marRight w:val="0"/>
      <w:marTop w:val="0"/>
      <w:marBottom w:val="0"/>
      <w:divBdr>
        <w:top w:val="none" w:sz="0" w:space="0" w:color="auto"/>
        <w:left w:val="none" w:sz="0" w:space="0" w:color="auto"/>
        <w:bottom w:val="none" w:sz="0" w:space="0" w:color="auto"/>
        <w:right w:val="none" w:sz="0" w:space="0" w:color="auto"/>
      </w:divBdr>
    </w:div>
    <w:div w:id="681666963">
      <w:bodyDiv w:val="1"/>
      <w:marLeft w:val="0"/>
      <w:marRight w:val="0"/>
      <w:marTop w:val="0"/>
      <w:marBottom w:val="0"/>
      <w:divBdr>
        <w:top w:val="none" w:sz="0" w:space="0" w:color="auto"/>
        <w:left w:val="none" w:sz="0" w:space="0" w:color="auto"/>
        <w:bottom w:val="none" w:sz="0" w:space="0" w:color="auto"/>
        <w:right w:val="none" w:sz="0" w:space="0" w:color="auto"/>
      </w:divBdr>
    </w:div>
    <w:div w:id="682779531">
      <w:bodyDiv w:val="1"/>
      <w:marLeft w:val="0"/>
      <w:marRight w:val="0"/>
      <w:marTop w:val="0"/>
      <w:marBottom w:val="0"/>
      <w:divBdr>
        <w:top w:val="none" w:sz="0" w:space="0" w:color="auto"/>
        <w:left w:val="none" w:sz="0" w:space="0" w:color="auto"/>
        <w:bottom w:val="none" w:sz="0" w:space="0" w:color="auto"/>
        <w:right w:val="none" w:sz="0" w:space="0" w:color="auto"/>
      </w:divBdr>
    </w:div>
    <w:div w:id="684019422">
      <w:bodyDiv w:val="1"/>
      <w:marLeft w:val="0"/>
      <w:marRight w:val="0"/>
      <w:marTop w:val="0"/>
      <w:marBottom w:val="0"/>
      <w:divBdr>
        <w:top w:val="none" w:sz="0" w:space="0" w:color="auto"/>
        <w:left w:val="none" w:sz="0" w:space="0" w:color="auto"/>
        <w:bottom w:val="none" w:sz="0" w:space="0" w:color="auto"/>
        <w:right w:val="none" w:sz="0" w:space="0" w:color="auto"/>
      </w:divBdr>
    </w:div>
    <w:div w:id="685256021">
      <w:bodyDiv w:val="1"/>
      <w:marLeft w:val="0"/>
      <w:marRight w:val="0"/>
      <w:marTop w:val="0"/>
      <w:marBottom w:val="0"/>
      <w:divBdr>
        <w:top w:val="none" w:sz="0" w:space="0" w:color="auto"/>
        <w:left w:val="none" w:sz="0" w:space="0" w:color="auto"/>
        <w:bottom w:val="none" w:sz="0" w:space="0" w:color="auto"/>
        <w:right w:val="none" w:sz="0" w:space="0" w:color="auto"/>
      </w:divBdr>
    </w:div>
    <w:div w:id="685715812">
      <w:bodyDiv w:val="1"/>
      <w:marLeft w:val="0"/>
      <w:marRight w:val="0"/>
      <w:marTop w:val="0"/>
      <w:marBottom w:val="0"/>
      <w:divBdr>
        <w:top w:val="none" w:sz="0" w:space="0" w:color="auto"/>
        <w:left w:val="none" w:sz="0" w:space="0" w:color="auto"/>
        <w:bottom w:val="none" w:sz="0" w:space="0" w:color="auto"/>
        <w:right w:val="none" w:sz="0" w:space="0" w:color="auto"/>
      </w:divBdr>
    </w:div>
    <w:div w:id="686834934">
      <w:bodyDiv w:val="1"/>
      <w:marLeft w:val="0"/>
      <w:marRight w:val="0"/>
      <w:marTop w:val="0"/>
      <w:marBottom w:val="0"/>
      <w:divBdr>
        <w:top w:val="none" w:sz="0" w:space="0" w:color="auto"/>
        <w:left w:val="none" w:sz="0" w:space="0" w:color="auto"/>
        <w:bottom w:val="none" w:sz="0" w:space="0" w:color="auto"/>
        <w:right w:val="none" w:sz="0" w:space="0" w:color="auto"/>
      </w:divBdr>
    </w:div>
    <w:div w:id="687173312">
      <w:bodyDiv w:val="1"/>
      <w:marLeft w:val="0"/>
      <w:marRight w:val="0"/>
      <w:marTop w:val="0"/>
      <w:marBottom w:val="0"/>
      <w:divBdr>
        <w:top w:val="none" w:sz="0" w:space="0" w:color="auto"/>
        <w:left w:val="none" w:sz="0" w:space="0" w:color="auto"/>
        <w:bottom w:val="none" w:sz="0" w:space="0" w:color="auto"/>
        <w:right w:val="none" w:sz="0" w:space="0" w:color="auto"/>
      </w:divBdr>
    </w:div>
    <w:div w:id="687565192">
      <w:bodyDiv w:val="1"/>
      <w:marLeft w:val="0"/>
      <w:marRight w:val="0"/>
      <w:marTop w:val="0"/>
      <w:marBottom w:val="0"/>
      <w:divBdr>
        <w:top w:val="none" w:sz="0" w:space="0" w:color="auto"/>
        <w:left w:val="none" w:sz="0" w:space="0" w:color="auto"/>
        <w:bottom w:val="none" w:sz="0" w:space="0" w:color="auto"/>
        <w:right w:val="none" w:sz="0" w:space="0" w:color="auto"/>
      </w:divBdr>
    </w:div>
    <w:div w:id="688675437">
      <w:bodyDiv w:val="1"/>
      <w:marLeft w:val="0"/>
      <w:marRight w:val="0"/>
      <w:marTop w:val="0"/>
      <w:marBottom w:val="0"/>
      <w:divBdr>
        <w:top w:val="none" w:sz="0" w:space="0" w:color="auto"/>
        <w:left w:val="none" w:sz="0" w:space="0" w:color="auto"/>
        <w:bottom w:val="none" w:sz="0" w:space="0" w:color="auto"/>
        <w:right w:val="none" w:sz="0" w:space="0" w:color="auto"/>
      </w:divBdr>
    </w:div>
    <w:div w:id="690493916">
      <w:bodyDiv w:val="1"/>
      <w:marLeft w:val="0"/>
      <w:marRight w:val="0"/>
      <w:marTop w:val="0"/>
      <w:marBottom w:val="0"/>
      <w:divBdr>
        <w:top w:val="none" w:sz="0" w:space="0" w:color="auto"/>
        <w:left w:val="none" w:sz="0" w:space="0" w:color="auto"/>
        <w:bottom w:val="none" w:sz="0" w:space="0" w:color="auto"/>
        <w:right w:val="none" w:sz="0" w:space="0" w:color="auto"/>
      </w:divBdr>
    </w:div>
    <w:div w:id="691879004">
      <w:bodyDiv w:val="1"/>
      <w:marLeft w:val="0"/>
      <w:marRight w:val="0"/>
      <w:marTop w:val="0"/>
      <w:marBottom w:val="0"/>
      <w:divBdr>
        <w:top w:val="none" w:sz="0" w:space="0" w:color="auto"/>
        <w:left w:val="none" w:sz="0" w:space="0" w:color="auto"/>
        <w:bottom w:val="none" w:sz="0" w:space="0" w:color="auto"/>
        <w:right w:val="none" w:sz="0" w:space="0" w:color="auto"/>
      </w:divBdr>
    </w:div>
    <w:div w:id="692340680">
      <w:bodyDiv w:val="1"/>
      <w:marLeft w:val="0"/>
      <w:marRight w:val="0"/>
      <w:marTop w:val="0"/>
      <w:marBottom w:val="0"/>
      <w:divBdr>
        <w:top w:val="none" w:sz="0" w:space="0" w:color="auto"/>
        <w:left w:val="none" w:sz="0" w:space="0" w:color="auto"/>
        <w:bottom w:val="none" w:sz="0" w:space="0" w:color="auto"/>
        <w:right w:val="none" w:sz="0" w:space="0" w:color="auto"/>
      </w:divBdr>
    </w:div>
    <w:div w:id="693075498">
      <w:bodyDiv w:val="1"/>
      <w:marLeft w:val="0"/>
      <w:marRight w:val="0"/>
      <w:marTop w:val="0"/>
      <w:marBottom w:val="0"/>
      <w:divBdr>
        <w:top w:val="none" w:sz="0" w:space="0" w:color="auto"/>
        <w:left w:val="none" w:sz="0" w:space="0" w:color="auto"/>
        <w:bottom w:val="none" w:sz="0" w:space="0" w:color="auto"/>
        <w:right w:val="none" w:sz="0" w:space="0" w:color="auto"/>
      </w:divBdr>
    </w:div>
    <w:div w:id="693457065">
      <w:bodyDiv w:val="1"/>
      <w:marLeft w:val="0"/>
      <w:marRight w:val="0"/>
      <w:marTop w:val="0"/>
      <w:marBottom w:val="0"/>
      <w:divBdr>
        <w:top w:val="none" w:sz="0" w:space="0" w:color="auto"/>
        <w:left w:val="none" w:sz="0" w:space="0" w:color="auto"/>
        <w:bottom w:val="none" w:sz="0" w:space="0" w:color="auto"/>
        <w:right w:val="none" w:sz="0" w:space="0" w:color="auto"/>
      </w:divBdr>
    </w:div>
    <w:div w:id="693655951">
      <w:bodyDiv w:val="1"/>
      <w:marLeft w:val="0"/>
      <w:marRight w:val="0"/>
      <w:marTop w:val="0"/>
      <w:marBottom w:val="0"/>
      <w:divBdr>
        <w:top w:val="none" w:sz="0" w:space="0" w:color="auto"/>
        <w:left w:val="none" w:sz="0" w:space="0" w:color="auto"/>
        <w:bottom w:val="none" w:sz="0" w:space="0" w:color="auto"/>
        <w:right w:val="none" w:sz="0" w:space="0" w:color="auto"/>
      </w:divBdr>
    </w:div>
    <w:div w:id="694574604">
      <w:bodyDiv w:val="1"/>
      <w:marLeft w:val="0"/>
      <w:marRight w:val="0"/>
      <w:marTop w:val="0"/>
      <w:marBottom w:val="0"/>
      <w:divBdr>
        <w:top w:val="none" w:sz="0" w:space="0" w:color="auto"/>
        <w:left w:val="none" w:sz="0" w:space="0" w:color="auto"/>
        <w:bottom w:val="none" w:sz="0" w:space="0" w:color="auto"/>
        <w:right w:val="none" w:sz="0" w:space="0" w:color="auto"/>
      </w:divBdr>
    </w:div>
    <w:div w:id="694965005">
      <w:bodyDiv w:val="1"/>
      <w:marLeft w:val="0"/>
      <w:marRight w:val="0"/>
      <w:marTop w:val="0"/>
      <w:marBottom w:val="0"/>
      <w:divBdr>
        <w:top w:val="none" w:sz="0" w:space="0" w:color="auto"/>
        <w:left w:val="none" w:sz="0" w:space="0" w:color="auto"/>
        <w:bottom w:val="none" w:sz="0" w:space="0" w:color="auto"/>
        <w:right w:val="none" w:sz="0" w:space="0" w:color="auto"/>
      </w:divBdr>
    </w:div>
    <w:div w:id="695037383">
      <w:bodyDiv w:val="1"/>
      <w:marLeft w:val="0"/>
      <w:marRight w:val="0"/>
      <w:marTop w:val="0"/>
      <w:marBottom w:val="0"/>
      <w:divBdr>
        <w:top w:val="none" w:sz="0" w:space="0" w:color="auto"/>
        <w:left w:val="none" w:sz="0" w:space="0" w:color="auto"/>
        <w:bottom w:val="none" w:sz="0" w:space="0" w:color="auto"/>
        <w:right w:val="none" w:sz="0" w:space="0" w:color="auto"/>
      </w:divBdr>
    </w:div>
    <w:div w:id="696127422">
      <w:bodyDiv w:val="1"/>
      <w:marLeft w:val="0"/>
      <w:marRight w:val="0"/>
      <w:marTop w:val="0"/>
      <w:marBottom w:val="0"/>
      <w:divBdr>
        <w:top w:val="none" w:sz="0" w:space="0" w:color="auto"/>
        <w:left w:val="none" w:sz="0" w:space="0" w:color="auto"/>
        <w:bottom w:val="none" w:sz="0" w:space="0" w:color="auto"/>
        <w:right w:val="none" w:sz="0" w:space="0" w:color="auto"/>
      </w:divBdr>
    </w:div>
    <w:div w:id="696470298">
      <w:bodyDiv w:val="1"/>
      <w:marLeft w:val="0"/>
      <w:marRight w:val="0"/>
      <w:marTop w:val="0"/>
      <w:marBottom w:val="0"/>
      <w:divBdr>
        <w:top w:val="none" w:sz="0" w:space="0" w:color="auto"/>
        <w:left w:val="none" w:sz="0" w:space="0" w:color="auto"/>
        <w:bottom w:val="none" w:sz="0" w:space="0" w:color="auto"/>
        <w:right w:val="none" w:sz="0" w:space="0" w:color="auto"/>
      </w:divBdr>
    </w:div>
    <w:div w:id="696584255">
      <w:bodyDiv w:val="1"/>
      <w:marLeft w:val="0"/>
      <w:marRight w:val="0"/>
      <w:marTop w:val="0"/>
      <w:marBottom w:val="0"/>
      <w:divBdr>
        <w:top w:val="none" w:sz="0" w:space="0" w:color="auto"/>
        <w:left w:val="none" w:sz="0" w:space="0" w:color="auto"/>
        <w:bottom w:val="none" w:sz="0" w:space="0" w:color="auto"/>
        <w:right w:val="none" w:sz="0" w:space="0" w:color="auto"/>
      </w:divBdr>
    </w:div>
    <w:div w:id="697125510">
      <w:bodyDiv w:val="1"/>
      <w:marLeft w:val="0"/>
      <w:marRight w:val="0"/>
      <w:marTop w:val="0"/>
      <w:marBottom w:val="0"/>
      <w:divBdr>
        <w:top w:val="none" w:sz="0" w:space="0" w:color="auto"/>
        <w:left w:val="none" w:sz="0" w:space="0" w:color="auto"/>
        <w:bottom w:val="none" w:sz="0" w:space="0" w:color="auto"/>
        <w:right w:val="none" w:sz="0" w:space="0" w:color="auto"/>
      </w:divBdr>
    </w:div>
    <w:div w:id="697858298">
      <w:bodyDiv w:val="1"/>
      <w:marLeft w:val="0"/>
      <w:marRight w:val="0"/>
      <w:marTop w:val="0"/>
      <w:marBottom w:val="0"/>
      <w:divBdr>
        <w:top w:val="none" w:sz="0" w:space="0" w:color="auto"/>
        <w:left w:val="none" w:sz="0" w:space="0" w:color="auto"/>
        <w:bottom w:val="none" w:sz="0" w:space="0" w:color="auto"/>
        <w:right w:val="none" w:sz="0" w:space="0" w:color="auto"/>
      </w:divBdr>
    </w:div>
    <w:div w:id="698090387">
      <w:bodyDiv w:val="1"/>
      <w:marLeft w:val="0"/>
      <w:marRight w:val="0"/>
      <w:marTop w:val="0"/>
      <w:marBottom w:val="0"/>
      <w:divBdr>
        <w:top w:val="none" w:sz="0" w:space="0" w:color="auto"/>
        <w:left w:val="none" w:sz="0" w:space="0" w:color="auto"/>
        <w:bottom w:val="none" w:sz="0" w:space="0" w:color="auto"/>
        <w:right w:val="none" w:sz="0" w:space="0" w:color="auto"/>
      </w:divBdr>
    </w:div>
    <w:div w:id="698241380">
      <w:bodyDiv w:val="1"/>
      <w:marLeft w:val="0"/>
      <w:marRight w:val="0"/>
      <w:marTop w:val="0"/>
      <w:marBottom w:val="0"/>
      <w:divBdr>
        <w:top w:val="none" w:sz="0" w:space="0" w:color="auto"/>
        <w:left w:val="none" w:sz="0" w:space="0" w:color="auto"/>
        <w:bottom w:val="none" w:sz="0" w:space="0" w:color="auto"/>
        <w:right w:val="none" w:sz="0" w:space="0" w:color="auto"/>
      </w:divBdr>
    </w:div>
    <w:div w:id="698354478">
      <w:bodyDiv w:val="1"/>
      <w:marLeft w:val="0"/>
      <w:marRight w:val="0"/>
      <w:marTop w:val="0"/>
      <w:marBottom w:val="0"/>
      <w:divBdr>
        <w:top w:val="none" w:sz="0" w:space="0" w:color="auto"/>
        <w:left w:val="none" w:sz="0" w:space="0" w:color="auto"/>
        <w:bottom w:val="none" w:sz="0" w:space="0" w:color="auto"/>
        <w:right w:val="none" w:sz="0" w:space="0" w:color="auto"/>
      </w:divBdr>
    </w:div>
    <w:div w:id="698745883">
      <w:bodyDiv w:val="1"/>
      <w:marLeft w:val="0"/>
      <w:marRight w:val="0"/>
      <w:marTop w:val="0"/>
      <w:marBottom w:val="0"/>
      <w:divBdr>
        <w:top w:val="none" w:sz="0" w:space="0" w:color="auto"/>
        <w:left w:val="none" w:sz="0" w:space="0" w:color="auto"/>
        <w:bottom w:val="none" w:sz="0" w:space="0" w:color="auto"/>
        <w:right w:val="none" w:sz="0" w:space="0" w:color="auto"/>
      </w:divBdr>
    </w:div>
    <w:div w:id="698896549">
      <w:bodyDiv w:val="1"/>
      <w:marLeft w:val="0"/>
      <w:marRight w:val="0"/>
      <w:marTop w:val="0"/>
      <w:marBottom w:val="0"/>
      <w:divBdr>
        <w:top w:val="none" w:sz="0" w:space="0" w:color="auto"/>
        <w:left w:val="none" w:sz="0" w:space="0" w:color="auto"/>
        <w:bottom w:val="none" w:sz="0" w:space="0" w:color="auto"/>
        <w:right w:val="none" w:sz="0" w:space="0" w:color="auto"/>
      </w:divBdr>
    </w:div>
    <w:div w:id="699164147">
      <w:bodyDiv w:val="1"/>
      <w:marLeft w:val="0"/>
      <w:marRight w:val="0"/>
      <w:marTop w:val="0"/>
      <w:marBottom w:val="0"/>
      <w:divBdr>
        <w:top w:val="none" w:sz="0" w:space="0" w:color="auto"/>
        <w:left w:val="none" w:sz="0" w:space="0" w:color="auto"/>
        <w:bottom w:val="none" w:sz="0" w:space="0" w:color="auto"/>
        <w:right w:val="none" w:sz="0" w:space="0" w:color="auto"/>
      </w:divBdr>
    </w:div>
    <w:div w:id="700671439">
      <w:bodyDiv w:val="1"/>
      <w:marLeft w:val="0"/>
      <w:marRight w:val="0"/>
      <w:marTop w:val="0"/>
      <w:marBottom w:val="0"/>
      <w:divBdr>
        <w:top w:val="none" w:sz="0" w:space="0" w:color="auto"/>
        <w:left w:val="none" w:sz="0" w:space="0" w:color="auto"/>
        <w:bottom w:val="none" w:sz="0" w:space="0" w:color="auto"/>
        <w:right w:val="none" w:sz="0" w:space="0" w:color="auto"/>
      </w:divBdr>
    </w:div>
    <w:div w:id="701325716">
      <w:bodyDiv w:val="1"/>
      <w:marLeft w:val="0"/>
      <w:marRight w:val="0"/>
      <w:marTop w:val="0"/>
      <w:marBottom w:val="0"/>
      <w:divBdr>
        <w:top w:val="none" w:sz="0" w:space="0" w:color="auto"/>
        <w:left w:val="none" w:sz="0" w:space="0" w:color="auto"/>
        <w:bottom w:val="none" w:sz="0" w:space="0" w:color="auto"/>
        <w:right w:val="none" w:sz="0" w:space="0" w:color="auto"/>
      </w:divBdr>
    </w:div>
    <w:div w:id="701394251">
      <w:bodyDiv w:val="1"/>
      <w:marLeft w:val="0"/>
      <w:marRight w:val="0"/>
      <w:marTop w:val="0"/>
      <w:marBottom w:val="0"/>
      <w:divBdr>
        <w:top w:val="none" w:sz="0" w:space="0" w:color="auto"/>
        <w:left w:val="none" w:sz="0" w:space="0" w:color="auto"/>
        <w:bottom w:val="none" w:sz="0" w:space="0" w:color="auto"/>
        <w:right w:val="none" w:sz="0" w:space="0" w:color="auto"/>
      </w:divBdr>
    </w:div>
    <w:div w:id="701707130">
      <w:bodyDiv w:val="1"/>
      <w:marLeft w:val="0"/>
      <w:marRight w:val="0"/>
      <w:marTop w:val="0"/>
      <w:marBottom w:val="0"/>
      <w:divBdr>
        <w:top w:val="none" w:sz="0" w:space="0" w:color="auto"/>
        <w:left w:val="none" w:sz="0" w:space="0" w:color="auto"/>
        <w:bottom w:val="none" w:sz="0" w:space="0" w:color="auto"/>
        <w:right w:val="none" w:sz="0" w:space="0" w:color="auto"/>
      </w:divBdr>
    </w:div>
    <w:div w:id="701902278">
      <w:bodyDiv w:val="1"/>
      <w:marLeft w:val="0"/>
      <w:marRight w:val="0"/>
      <w:marTop w:val="0"/>
      <w:marBottom w:val="0"/>
      <w:divBdr>
        <w:top w:val="none" w:sz="0" w:space="0" w:color="auto"/>
        <w:left w:val="none" w:sz="0" w:space="0" w:color="auto"/>
        <w:bottom w:val="none" w:sz="0" w:space="0" w:color="auto"/>
        <w:right w:val="none" w:sz="0" w:space="0" w:color="auto"/>
      </w:divBdr>
    </w:div>
    <w:div w:id="702051234">
      <w:bodyDiv w:val="1"/>
      <w:marLeft w:val="0"/>
      <w:marRight w:val="0"/>
      <w:marTop w:val="0"/>
      <w:marBottom w:val="0"/>
      <w:divBdr>
        <w:top w:val="none" w:sz="0" w:space="0" w:color="auto"/>
        <w:left w:val="none" w:sz="0" w:space="0" w:color="auto"/>
        <w:bottom w:val="none" w:sz="0" w:space="0" w:color="auto"/>
        <w:right w:val="none" w:sz="0" w:space="0" w:color="auto"/>
      </w:divBdr>
    </w:div>
    <w:div w:id="702218619">
      <w:bodyDiv w:val="1"/>
      <w:marLeft w:val="0"/>
      <w:marRight w:val="0"/>
      <w:marTop w:val="0"/>
      <w:marBottom w:val="0"/>
      <w:divBdr>
        <w:top w:val="none" w:sz="0" w:space="0" w:color="auto"/>
        <w:left w:val="none" w:sz="0" w:space="0" w:color="auto"/>
        <w:bottom w:val="none" w:sz="0" w:space="0" w:color="auto"/>
        <w:right w:val="none" w:sz="0" w:space="0" w:color="auto"/>
      </w:divBdr>
    </w:div>
    <w:div w:id="702287868">
      <w:bodyDiv w:val="1"/>
      <w:marLeft w:val="0"/>
      <w:marRight w:val="0"/>
      <w:marTop w:val="0"/>
      <w:marBottom w:val="0"/>
      <w:divBdr>
        <w:top w:val="none" w:sz="0" w:space="0" w:color="auto"/>
        <w:left w:val="none" w:sz="0" w:space="0" w:color="auto"/>
        <w:bottom w:val="none" w:sz="0" w:space="0" w:color="auto"/>
        <w:right w:val="none" w:sz="0" w:space="0" w:color="auto"/>
      </w:divBdr>
    </w:div>
    <w:div w:id="704058080">
      <w:bodyDiv w:val="1"/>
      <w:marLeft w:val="0"/>
      <w:marRight w:val="0"/>
      <w:marTop w:val="0"/>
      <w:marBottom w:val="0"/>
      <w:divBdr>
        <w:top w:val="none" w:sz="0" w:space="0" w:color="auto"/>
        <w:left w:val="none" w:sz="0" w:space="0" w:color="auto"/>
        <w:bottom w:val="none" w:sz="0" w:space="0" w:color="auto"/>
        <w:right w:val="none" w:sz="0" w:space="0" w:color="auto"/>
      </w:divBdr>
    </w:div>
    <w:div w:id="704401919">
      <w:bodyDiv w:val="1"/>
      <w:marLeft w:val="0"/>
      <w:marRight w:val="0"/>
      <w:marTop w:val="0"/>
      <w:marBottom w:val="0"/>
      <w:divBdr>
        <w:top w:val="none" w:sz="0" w:space="0" w:color="auto"/>
        <w:left w:val="none" w:sz="0" w:space="0" w:color="auto"/>
        <w:bottom w:val="none" w:sz="0" w:space="0" w:color="auto"/>
        <w:right w:val="none" w:sz="0" w:space="0" w:color="auto"/>
      </w:divBdr>
    </w:div>
    <w:div w:id="705521275">
      <w:bodyDiv w:val="1"/>
      <w:marLeft w:val="0"/>
      <w:marRight w:val="0"/>
      <w:marTop w:val="0"/>
      <w:marBottom w:val="0"/>
      <w:divBdr>
        <w:top w:val="none" w:sz="0" w:space="0" w:color="auto"/>
        <w:left w:val="none" w:sz="0" w:space="0" w:color="auto"/>
        <w:bottom w:val="none" w:sz="0" w:space="0" w:color="auto"/>
        <w:right w:val="none" w:sz="0" w:space="0" w:color="auto"/>
      </w:divBdr>
    </w:div>
    <w:div w:id="706300011">
      <w:bodyDiv w:val="1"/>
      <w:marLeft w:val="0"/>
      <w:marRight w:val="0"/>
      <w:marTop w:val="0"/>
      <w:marBottom w:val="0"/>
      <w:divBdr>
        <w:top w:val="none" w:sz="0" w:space="0" w:color="auto"/>
        <w:left w:val="none" w:sz="0" w:space="0" w:color="auto"/>
        <w:bottom w:val="none" w:sz="0" w:space="0" w:color="auto"/>
        <w:right w:val="none" w:sz="0" w:space="0" w:color="auto"/>
      </w:divBdr>
    </w:div>
    <w:div w:id="706367301">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342111">
      <w:bodyDiv w:val="1"/>
      <w:marLeft w:val="0"/>
      <w:marRight w:val="0"/>
      <w:marTop w:val="0"/>
      <w:marBottom w:val="0"/>
      <w:divBdr>
        <w:top w:val="none" w:sz="0" w:space="0" w:color="auto"/>
        <w:left w:val="none" w:sz="0" w:space="0" w:color="auto"/>
        <w:bottom w:val="none" w:sz="0" w:space="0" w:color="auto"/>
        <w:right w:val="none" w:sz="0" w:space="0" w:color="auto"/>
      </w:divBdr>
    </w:div>
    <w:div w:id="708072205">
      <w:bodyDiv w:val="1"/>
      <w:marLeft w:val="0"/>
      <w:marRight w:val="0"/>
      <w:marTop w:val="0"/>
      <w:marBottom w:val="0"/>
      <w:divBdr>
        <w:top w:val="none" w:sz="0" w:space="0" w:color="auto"/>
        <w:left w:val="none" w:sz="0" w:space="0" w:color="auto"/>
        <w:bottom w:val="none" w:sz="0" w:space="0" w:color="auto"/>
        <w:right w:val="none" w:sz="0" w:space="0" w:color="auto"/>
      </w:divBdr>
    </w:div>
    <w:div w:id="709383230">
      <w:bodyDiv w:val="1"/>
      <w:marLeft w:val="0"/>
      <w:marRight w:val="0"/>
      <w:marTop w:val="0"/>
      <w:marBottom w:val="0"/>
      <w:divBdr>
        <w:top w:val="none" w:sz="0" w:space="0" w:color="auto"/>
        <w:left w:val="none" w:sz="0" w:space="0" w:color="auto"/>
        <w:bottom w:val="none" w:sz="0" w:space="0" w:color="auto"/>
        <w:right w:val="none" w:sz="0" w:space="0" w:color="auto"/>
      </w:divBdr>
    </w:div>
    <w:div w:id="709691364">
      <w:bodyDiv w:val="1"/>
      <w:marLeft w:val="0"/>
      <w:marRight w:val="0"/>
      <w:marTop w:val="0"/>
      <w:marBottom w:val="0"/>
      <w:divBdr>
        <w:top w:val="none" w:sz="0" w:space="0" w:color="auto"/>
        <w:left w:val="none" w:sz="0" w:space="0" w:color="auto"/>
        <w:bottom w:val="none" w:sz="0" w:space="0" w:color="auto"/>
        <w:right w:val="none" w:sz="0" w:space="0" w:color="auto"/>
      </w:divBdr>
    </w:div>
    <w:div w:id="710031033">
      <w:bodyDiv w:val="1"/>
      <w:marLeft w:val="0"/>
      <w:marRight w:val="0"/>
      <w:marTop w:val="0"/>
      <w:marBottom w:val="0"/>
      <w:divBdr>
        <w:top w:val="none" w:sz="0" w:space="0" w:color="auto"/>
        <w:left w:val="none" w:sz="0" w:space="0" w:color="auto"/>
        <w:bottom w:val="none" w:sz="0" w:space="0" w:color="auto"/>
        <w:right w:val="none" w:sz="0" w:space="0" w:color="auto"/>
      </w:divBdr>
    </w:div>
    <w:div w:id="710613786">
      <w:bodyDiv w:val="1"/>
      <w:marLeft w:val="0"/>
      <w:marRight w:val="0"/>
      <w:marTop w:val="0"/>
      <w:marBottom w:val="0"/>
      <w:divBdr>
        <w:top w:val="none" w:sz="0" w:space="0" w:color="auto"/>
        <w:left w:val="none" w:sz="0" w:space="0" w:color="auto"/>
        <w:bottom w:val="none" w:sz="0" w:space="0" w:color="auto"/>
        <w:right w:val="none" w:sz="0" w:space="0" w:color="auto"/>
      </w:divBdr>
    </w:div>
    <w:div w:id="710764110">
      <w:bodyDiv w:val="1"/>
      <w:marLeft w:val="0"/>
      <w:marRight w:val="0"/>
      <w:marTop w:val="0"/>
      <w:marBottom w:val="0"/>
      <w:divBdr>
        <w:top w:val="none" w:sz="0" w:space="0" w:color="auto"/>
        <w:left w:val="none" w:sz="0" w:space="0" w:color="auto"/>
        <w:bottom w:val="none" w:sz="0" w:space="0" w:color="auto"/>
        <w:right w:val="none" w:sz="0" w:space="0" w:color="auto"/>
      </w:divBdr>
    </w:div>
    <w:div w:id="711341130">
      <w:bodyDiv w:val="1"/>
      <w:marLeft w:val="0"/>
      <w:marRight w:val="0"/>
      <w:marTop w:val="0"/>
      <w:marBottom w:val="0"/>
      <w:divBdr>
        <w:top w:val="none" w:sz="0" w:space="0" w:color="auto"/>
        <w:left w:val="none" w:sz="0" w:space="0" w:color="auto"/>
        <w:bottom w:val="none" w:sz="0" w:space="0" w:color="auto"/>
        <w:right w:val="none" w:sz="0" w:space="0" w:color="auto"/>
      </w:divBdr>
    </w:div>
    <w:div w:id="712190998">
      <w:bodyDiv w:val="1"/>
      <w:marLeft w:val="0"/>
      <w:marRight w:val="0"/>
      <w:marTop w:val="0"/>
      <w:marBottom w:val="0"/>
      <w:divBdr>
        <w:top w:val="none" w:sz="0" w:space="0" w:color="auto"/>
        <w:left w:val="none" w:sz="0" w:space="0" w:color="auto"/>
        <w:bottom w:val="none" w:sz="0" w:space="0" w:color="auto"/>
        <w:right w:val="none" w:sz="0" w:space="0" w:color="auto"/>
      </w:divBdr>
    </w:div>
    <w:div w:id="712927292">
      <w:bodyDiv w:val="1"/>
      <w:marLeft w:val="0"/>
      <w:marRight w:val="0"/>
      <w:marTop w:val="0"/>
      <w:marBottom w:val="0"/>
      <w:divBdr>
        <w:top w:val="none" w:sz="0" w:space="0" w:color="auto"/>
        <w:left w:val="none" w:sz="0" w:space="0" w:color="auto"/>
        <w:bottom w:val="none" w:sz="0" w:space="0" w:color="auto"/>
        <w:right w:val="none" w:sz="0" w:space="0" w:color="auto"/>
      </w:divBdr>
    </w:div>
    <w:div w:id="713046223">
      <w:bodyDiv w:val="1"/>
      <w:marLeft w:val="0"/>
      <w:marRight w:val="0"/>
      <w:marTop w:val="0"/>
      <w:marBottom w:val="0"/>
      <w:divBdr>
        <w:top w:val="none" w:sz="0" w:space="0" w:color="auto"/>
        <w:left w:val="none" w:sz="0" w:space="0" w:color="auto"/>
        <w:bottom w:val="none" w:sz="0" w:space="0" w:color="auto"/>
        <w:right w:val="none" w:sz="0" w:space="0" w:color="auto"/>
      </w:divBdr>
    </w:div>
    <w:div w:id="713580251">
      <w:bodyDiv w:val="1"/>
      <w:marLeft w:val="0"/>
      <w:marRight w:val="0"/>
      <w:marTop w:val="0"/>
      <w:marBottom w:val="0"/>
      <w:divBdr>
        <w:top w:val="none" w:sz="0" w:space="0" w:color="auto"/>
        <w:left w:val="none" w:sz="0" w:space="0" w:color="auto"/>
        <w:bottom w:val="none" w:sz="0" w:space="0" w:color="auto"/>
        <w:right w:val="none" w:sz="0" w:space="0" w:color="auto"/>
      </w:divBdr>
    </w:div>
    <w:div w:id="715857007">
      <w:bodyDiv w:val="1"/>
      <w:marLeft w:val="0"/>
      <w:marRight w:val="0"/>
      <w:marTop w:val="0"/>
      <w:marBottom w:val="0"/>
      <w:divBdr>
        <w:top w:val="none" w:sz="0" w:space="0" w:color="auto"/>
        <w:left w:val="none" w:sz="0" w:space="0" w:color="auto"/>
        <w:bottom w:val="none" w:sz="0" w:space="0" w:color="auto"/>
        <w:right w:val="none" w:sz="0" w:space="0" w:color="auto"/>
      </w:divBdr>
    </w:div>
    <w:div w:id="716052431">
      <w:bodyDiv w:val="1"/>
      <w:marLeft w:val="0"/>
      <w:marRight w:val="0"/>
      <w:marTop w:val="0"/>
      <w:marBottom w:val="0"/>
      <w:divBdr>
        <w:top w:val="none" w:sz="0" w:space="0" w:color="auto"/>
        <w:left w:val="none" w:sz="0" w:space="0" w:color="auto"/>
        <w:bottom w:val="none" w:sz="0" w:space="0" w:color="auto"/>
        <w:right w:val="none" w:sz="0" w:space="0" w:color="auto"/>
      </w:divBdr>
    </w:div>
    <w:div w:id="717126001">
      <w:bodyDiv w:val="1"/>
      <w:marLeft w:val="0"/>
      <w:marRight w:val="0"/>
      <w:marTop w:val="0"/>
      <w:marBottom w:val="0"/>
      <w:divBdr>
        <w:top w:val="none" w:sz="0" w:space="0" w:color="auto"/>
        <w:left w:val="none" w:sz="0" w:space="0" w:color="auto"/>
        <w:bottom w:val="none" w:sz="0" w:space="0" w:color="auto"/>
        <w:right w:val="none" w:sz="0" w:space="0" w:color="auto"/>
      </w:divBdr>
    </w:div>
    <w:div w:id="717239355">
      <w:bodyDiv w:val="1"/>
      <w:marLeft w:val="0"/>
      <w:marRight w:val="0"/>
      <w:marTop w:val="0"/>
      <w:marBottom w:val="0"/>
      <w:divBdr>
        <w:top w:val="none" w:sz="0" w:space="0" w:color="auto"/>
        <w:left w:val="none" w:sz="0" w:space="0" w:color="auto"/>
        <w:bottom w:val="none" w:sz="0" w:space="0" w:color="auto"/>
        <w:right w:val="none" w:sz="0" w:space="0" w:color="auto"/>
      </w:divBdr>
    </w:div>
    <w:div w:id="717440009">
      <w:bodyDiv w:val="1"/>
      <w:marLeft w:val="0"/>
      <w:marRight w:val="0"/>
      <w:marTop w:val="0"/>
      <w:marBottom w:val="0"/>
      <w:divBdr>
        <w:top w:val="none" w:sz="0" w:space="0" w:color="auto"/>
        <w:left w:val="none" w:sz="0" w:space="0" w:color="auto"/>
        <w:bottom w:val="none" w:sz="0" w:space="0" w:color="auto"/>
        <w:right w:val="none" w:sz="0" w:space="0" w:color="auto"/>
      </w:divBdr>
    </w:div>
    <w:div w:id="717633200">
      <w:bodyDiv w:val="1"/>
      <w:marLeft w:val="0"/>
      <w:marRight w:val="0"/>
      <w:marTop w:val="0"/>
      <w:marBottom w:val="0"/>
      <w:divBdr>
        <w:top w:val="none" w:sz="0" w:space="0" w:color="auto"/>
        <w:left w:val="none" w:sz="0" w:space="0" w:color="auto"/>
        <w:bottom w:val="none" w:sz="0" w:space="0" w:color="auto"/>
        <w:right w:val="none" w:sz="0" w:space="0" w:color="auto"/>
      </w:divBdr>
    </w:div>
    <w:div w:id="717750599">
      <w:bodyDiv w:val="1"/>
      <w:marLeft w:val="0"/>
      <w:marRight w:val="0"/>
      <w:marTop w:val="0"/>
      <w:marBottom w:val="0"/>
      <w:divBdr>
        <w:top w:val="none" w:sz="0" w:space="0" w:color="auto"/>
        <w:left w:val="none" w:sz="0" w:space="0" w:color="auto"/>
        <w:bottom w:val="none" w:sz="0" w:space="0" w:color="auto"/>
        <w:right w:val="none" w:sz="0" w:space="0" w:color="auto"/>
      </w:divBdr>
    </w:div>
    <w:div w:id="719011926">
      <w:bodyDiv w:val="1"/>
      <w:marLeft w:val="0"/>
      <w:marRight w:val="0"/>
      <w:marTop w:val="0"/>
      <w:marBottom w:val="0"/>
      <w:divBdr>
        <w:top w:val="none" w:sz="0" w:space="0" w:color="auto"/>
        <w:left w:val="none" w:sz="0" w:space="0" w:color="auto"/>
        <w:bottom w:val="none" w:sz="0" w:space="0" w:color="auto"/>
        <w:right w:val="none" w:sz="0" w:space="0" w:color="auto"/>
      </w:divBdr>
    </w:div>
    <w:div w:id="719134592">
      <w:bodyDiv w:val="1"/>
      <w:marLeft w:val="0"/>
      <w:marRight w:val="0"/>
      <w:marTop w:val="0"/>
      <w:marBottom w:val="0"/>
      <w:divBdr>
        <w:top w:val="none" w:sz="0" w:space="0" w:color="auto"/>
        <w:left w:val="none" w:sz="0" w:space="0" w:color="auto"/>
        <w:bottom w:val="none" w:sz="0" w:space="0" w:color="auto"/>
        <w:right w:val="none" w:sz="0" w:space="0" w:color="auto"/>
      </w:divBdr>
    </w:div>
    <w:div w:id="720372469">
      <w:bodyDiv w:val="1"/>
      <w:marLeft w:val="0"/>
      <w:marRight w:val="0"/>
      <w:marTop w:val="0"/>
      <w:marBottom w:val="0"/>
      <w:divBdr>
        <w:top w:val="none" w:sz="0" w:space="0" w:color="auto"/>
        <w:left w:val="none" w:sz="0" w:space="0" w:color="auto"/>
        <w:bottom w:val="none" w:sz="0" w:space="0" w:color="auto"/>
        <w:right w:val="none" w:sz="0" w:space="0" w:color="auto"/>
      </w:divBdr>
    </w:div>
    <w:div w:id="721178871">
      <w:bodyDiv w:val="1"/>
      <w:marLeft w:val="0"/>
      <w:marRight w:val="0"/>
      <w:marTop w:val="0"/>
      <w:marBottom w:val="0"/>
      <w:divBdr>
        <w:top w:val="none" w:sz="0" w:space="0" w:color="auto"/>
        <w:left w:val="none" w:sz="0" w:space="0" w:color="auto"/>
        <w:bottom w:val="none" w:sz="0" w:space="0" w:color="auto"/>
        <w:right w:val="none" w:sz="0" w:space="0" w:color="auto"/>
      </w:divBdr>
    </w:div>
    <w:div w:id="721709791">
      <w:bodyDiv w:val="1"/>
      <w:marLeft w:val="0"/>
      <w:marRight w:val="0"/>
      <w:marTop w:val="0"/>
      <w:marBottom w:val="0"/>
      <w:divBdr>
        <w:top w:val="none" w:sz="0" w:space="0" w:color="auto"/>
        <w:left w:val="none" w:sz="0" w:space="0" w:color="auto"/>
        <w:bottom w:val="none" w:sz="0" w:space="0" w:color="auto"/>
        <w:right w:val="none" w:sz="0" w:space="0" w:color="auto"/>
      </w:divBdr>
    </w:div>
    <w:div w:id="721948359">
      <w:bodyDiv w:val="1"/>
      <w:marLeft w:val="0"/>
      <w:marRight w:val="0"/>
      <w:marTop w:val="0"/>
      <w:marBottom w:val="0"/>
      <w:divBdr>
        <w:top w:val="none" w:sz="0" w:space="0" w:color="auto"/>
        <w:left w:val="none" w:sz="0" w:space="0" w:color="auto"/>
        <w:bottom w:val="none" w:sz="0" w:space="0" w:color="auto"/>
        <w:right w:val="none" w:sz="0" w:space="0" w:color="auto"/>
      </w:divBdr>
    </w:div>
    <w:div w:id="722675248">
      <w:bodyDiv w:val="1"/>
      <w:marLeft w:val="0"/>
      <w:marRight w:val="0"/>
      <w:marTop w:val="0"/>
      <w:marBottom w:val="0"/>
      <w:divBdr>
        <w:top w:val="none" w:sz="0" w:space="0" w:color="auto"/>
        <w:left w:val="none" w:sz="0" w:space="0" w:color="auto"/>
        <w:bottom w:val="none" w:sz="0" w:space="0" w:color="auto"/>
        <w:right w:val="none" w:sz="0" w:space="0" w:color="auto"/>
      </w:divBdr>
    </w:div>
    <w:div w:id="722951316">
      <w:bodyDiv w:val="1"/>
      <w:marLeft w:val="0"/>
      <w:marRight w:val="0"/>
      <w:marTop w:val="0"/>
      <w:marBottom w:val="0"/>
      <w:divBdr>
        <w:top w:val="none" w:sz="0" w:space="0" w:color="auto"/>
        <w:left w:val="none" w:sz="0" w:space="0" w:color="auto"/>
        <w:bottom w:val="none" w:sz="0" w:space="0" w:color="auto"/>
        <w:right w:val="none" w:sz="0" w:space="0" w:color="auto"/>
      </w:divBdr>
    </w:div>
    <w:div w:id="724452952">
      <w:bodyDiv w:val="1"/>
      <w:marLeft w:val="0"/>
      <w:marRight w:val="0"/>
      <w:marTop w:val="0"/>
      <w:marBottom w:val="0"/>
      <w:divBdr>
        <w:top w:val="none" w:sz="0" w:space="0" w:color="auto"/>
        <w:left w:val="none" w:sz="0" w:space="0" w:color="auto"/>
        <w:bottom w:val="none" w:sz="0" w:space="0" w:color="auto"/>
        <w:right w:val="none" w:sz="0" w:space="0" w:color="auto"/>
      </w:divBdr>
    </w:div>
    <w:div w:id="724908835">
      <w:bodyDiv w:val="1"/>
      <w:marLeft w:val="0"/>
      <w:marRight w:val="0"/>
      <w:marTop w:val="0"/>
      <w:marBottom w:val="0"/>
      <w:divBdr>
        <w:top w:val="none" w:sz="0" w:space="0" w:color="auto"/>
        <w:left w:val="none" w:sz="0" w:space="0" w:color="auto"/>
        <w:bottom w:val="none" w:sz="0" w:space="0" w:color="auto"/>
        <w:right w:val="none" w:sz="0" w:space="0" w:color="auto"/>
      </w:divBdr>
    </w:div>
    <w:div w:id="724984236">
      <w:bodyDiv w:val="1"/>
      <w:marLeft w:val="0"/>
      <w:marRight w:val="0"/>
      <w:marTop w:val="0"/>
      <w:marBottom w:val="0"/>
      <w:divBdr>
        <w:top w:val="none" w:sz="0" w:space="0" w:color="auto"/>
        <w:left w:val="none" w:sz="0" w:space="0" w:color="auto"/>
        <w:bottom w:val="none" w:sz="0" w:space="0" w:color="auto"/>
        <w:right w:val="none" w:sz="0" w:space="0" w:color="auto"/>
      </w:divBdr>
    </w:div>
    <w:div w:id="725225535">
      <w:bodyDiv w:val="1"/>
      <w:marLeft w:val="0"/>
      <w:marRight w:val="0"/>
      <w:marTop w:val="0"/>
      <w:marBottom w:val="0"/>
      <w:divBdr>
        <w:top w:val="none" w:sz="0" w:space="0" w:color="auto"/>
        <w:left w:val="none" w:sz="0" w:space="0" w:color="auto"/>
        <w:bottom w:val="none" w:sz="0" w:space="0" w:color="auto"/>
        <w:right w:val="none" w:sz="0" w:space="0" w:color="auto"/>
      </w:divBdr>
    </w:div>
    <w:div w:id="725252339">
      <w:bodyDiv w:val="1"/>
      <w:marLeft w:val="0"/>
      <w:marRight w:val="0"/>
      <w:marTop w:val="0"/>
      <w:marBottom w:val="0"/>
      <w:divBdr>
        <w:top w:val="none" w:sz="0" w:space="0" w:color="auto"/>
        <w:left w:val="none" w:sz="0" w:space="0" w:color="auto"/>
        <w:bottom w:val="none" w:sz="0" w:space="0" w:color="auto"/>
        <w:right w:val="none" w:sz="0" w:space="0" w:color="auto"/>
      </w:divBdr>
    </w:div>
    <w:div w:id="727653714">
      <w:bodyDiv w:val="1"/>
      <w:marLeft w:val="0"/>
      <w:marRight w:val="0"/>
      <w:marTop w:val="0"/>
      <w:marBottom w:val="0"/>
      <w:divBdr>
        <w:top w:val="none" w:sz="0" w:space="0" w:color="auto"/>
        <w:left w:val="none" w:sz="0" w:space="0" w:color="auto"/>
        <w:bottom w:val="none" w:sz="0" w:space="0" w:color="auto"/>
        <w:right w:val="none" w:sz="0" w:space="0" w:color="auto"/>
      </w:divBdr>
    </w:div>
    <w:div w:id="728456769">
      <w:bodyDiv w:val="1"/>
      <w:marLeft w:val="0"/>
      <w:marRight w:val="0"/>
      <w:marTop w:val="0"/>
      <w:marBottom w:val="0"/>
      <w:divBdr>
        <w:top w:val="none" w:sz="0" w:space="0" w:color="auto"/>
        <w:left w:val="none" w:sz="0" w:space="0" w:color="auto"/>
        <w:bottom w:val="none" w:sz="0" w:space="0" w:color="auto"/>
        <w:right w:val="none" w:sz="0" w:space="0" w:color="auto"/>
      </w:divBdr>
    </w:div>
    <w:div w:id="728498844">
      <w:bodyDiv w:val="1"/>
      <w:marLeft w:val="0"/>
      <w:marRight w:val="0"/>
      <w:marTop w:val="0"/>
      <w:marBottom w:val="0"/>
      <w:divBdr>
        <w:top w:val="none" w:sz="0" w:space="0" w:color="auto"/>
        <w:left w:val="none" w:sz="0" w:space="0" w:color="auto"/>
        <w:bottom w:val="none" w:sz="0" w:space="0" w:color="auto"/>
        <w:right w:val="none" w:sz="0" w:space="0" w:color="auto"/>
      </w:divBdr>
    </w:div>
    <w:div w:id="728576181">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9308843">
      <w:bodyDiv w:val="1"/>
      <w:marLeft w:val="0"/>
      <w:marRight w:val="0"/>
      <w:marTop w:val="0"/>
      <w:marBottom w:val="0"/>
      <w:divBdr>
        <w:top w:val="none" w:sz="0" w:space="0" w:color="auto"/>
        <w:left w:val="none" w:sz="0" w:space="0" w:color="auto"/>
        <w:bottom w:val="none" w:sz="0" w:space="0" w:color="auto"/>
        <w:right w:val="none" w:sz="0" w:space="0" w:color="auto"/>
      </w:divBdr>
    </w:div>
    <w:div w:id="729499839">
      <w:bodyDiv w:val="1"/>
      <w:marLeft w:val="0"/>
      <w:marRight w:val="0"/>
      <w:marTop w:val="0"/>
      <w:marBottom w:val="0"/>
      <w:divBdr>
        <w:top w:val="none" w:sz="0" w:space="0" w:color="auto"/>
        <w:left w:val="none" w:sz="0" w:space="0" w:color="auto"/>
        <w:bottom w:val="none" w:sz="0" w:space="0" w:color="auto"/>
        <w:right w:val="none" w:sz="0" w:space="0" w:color="auto"/>
      </w:divBdr>
    </w:div>
    <w:div w:id="729617395">
      <w:bodyDiv w:val="1"/>
      <w:marLeft w:val="0"/>
      <w:marRight w:val="0"/>
      <w:marTop w:val="0"/>
      <w:marBottom w:val="0"/>
      <w:divBdr>
        <w:top w:val="none" w:sz="0" w:space="0" w:color="auto"/>
        <w:left w:val="none" w:sz="0" w:space="0" w:color="auto"/>
        <w:bottom w:val="none" w:sz="0" w:space="0" w:color="auto"/>
        <w:right w:val="none" w:sz="0" w:space="0" w:color="auto"/>
      </w:divBdr>
    </w:div>
    <w:div w:id="729769871">
      <w:bodyDiv w:val="1"/>
      <w:marLeft w:val="0"/>
      <w:marRight w:val="0"/>
      <w:marTop w:val="0"/>
      <w:marBottom w:val="0"/>
      <w:divBdr>
        <w:top w:val="none" w:sz="0" w:space="0" w:color="auto"/>
        <w:left w:val="none" w:sz="0" w:space="0" w:color="auto"/>
        <w:bottom w:val="none" w:sz="0" w:space="0" w:color="auto"/>
        <w:right w:val="none" w:sz="0" w:space="0" w:color="auto"/>
      </w:divBdr>
    </w:div>
    <w:div w:id="730886404">
      <w:bodyDiv w:val="1"/>
      <w:marLeft w:val="0"/>
      <w:marRight w:val="0"/>
      <w:marTop w:val="0"/>
      <w:marBottom w:val="0"/>
      <w:divBdr>
        <w:top w:val="none" w:sz="0" w:space="0" w:color="auto"/>
        <w:left w:val="none" w:sz="0" w:space="0" w:color="auto"/>
        <w:bottom w:val="none" w:sz="0" w:space="0" w:color="auto"/>
        <w:right w:val="none" w:sz="0" w:space="0" w:color="auto"/>
      </w:divBdr>
    </w:div>
    <w:div w:id="731126515">
      <w:bodyDiv w:val="1"/>
      <w:marLeft w:val="0"/>
      <w:marRight w:val="0"/>
      <w:marTop w:val="0"/>
      <w:marBottom w:val="0"/>
      <w:divBdr>
        <w:top w:val="none" w:sz="0" w:space="0" w:color="auto"/>
        <w:left w:val="none" w:sz="0" w:space="0" w:color="auto"/>
        <w:bottom w:val="none" w:sz="0" w:space="0" w:color="auto"/>
        <w:right w:val="none" w:sz="0" w:space="0" w:color="auto"/>
      </w:divBdr>
    </w:div>
    <w:div w:id="731195141">
      <w:bodyDiv w:val="1"/>
      <w:marLeft w:val="0"/>
      <w:marRight w:val="0"/>
      <w:marTop w:val="0"/>
      <w:marBottom w:val="0"/>
      <w:divBdr>
        <w:top w:val="none" w:sz="0" w:space="0" w:color="auto"/>
        <w:left w:val="none" w:sz="0" w:space="0" w:color="auto"/>
        <w:bottom w:val="none" w:sz="0" w:space="0" w:color="auto"/>
        <w:right w:val="none" w:sz="0" w:space="0" w:color="auto"/>
      </w:divBdr>
    </w:div>
    <w:div w:id="731393263">
      <w:bodyDiv w:val="1"/>
      <w:marLeft w:val="0"/>
      <w:marRight w:val="0"/>
      <w:marTop w:val="0"/>
      <w:marBottom w:val="0"/>
      <w:divBdr>
        <w:top w:val="none" w:sz="0" w:space="0" w:color="auto"/>
        <w:left w:val="none" w:sz="0" w:space="0" w:color="auto"/>
        <w:bottom w:val="none" w:sz="0" w:space="0" w:color="auto"/>
        <w:right w:val="none" w:sz="0" w:space="0" w:color="auto"/>
      </w:divBdr>
    </w:div>
    <w:div w:id="731654143">
      <w:bodyDiv w:val="1"/>
      <w:marLeft w:val="0"/>
      <w:marRight w:val="0"/>
      <w:marTop w:val="0"/>
      <w:marBottom w:val="0"/>
      <w:divBdr>
        <w:top w:val="none" w:sz="0" w:space="0" w:color="auto"/>
        <w:left w:val="none" w:sz="0" w:space="0" w:color="auto"/>
        <w:bottom w:val="none" w:sz="0" w:space="0" w:color="auto"/>
        <w:right w:val="none" w:sz="0" w:space="0" w:color="auto"/>
      </w:divBdr>
    </w:div>
    <w:div w:id="731931368">
      <w:bodyDiv w:val="1"/>
      <w:marLeft w:val="0"/>
      <w:marRight w:val="0"/>
      <w:marTop w:val="0"/>
      <w:marBottom w:val="0"/>
      <w:divBdr>
        <w:top w:val="none" w:sz="0" w:space="0" w:color="auto"/>
        <w:left w:val="none" w:sz="0" w:space="0" w:color="auto"/>
        <w:bottom w:val="none" w:sz="0" w:space="0" w:color="auto"/>
        <w:right w:val="none" w:sz="0" w:space="0" w:color="auto"/>
      </w:divBdr>
    </w:div>
    <w:div w:id="732193588">
      <w:bodyDiv w:val="1"/>
      <w:marLeft w:val="0"/>
      <w:marRight w:val="0"/>
      <w:marTop w:val="0"/>
      <w:marBottom w:val="0"/>
      <w:divBdr>
        <w:top w:val="none" w:sz="0" w:space="0" w:color="auto"/>
        <w:left w:val="none" w:sz="0" w:space="0" w:color="auto"/>
        <w:bottom w:val="none" w:sz="0" w:space="0" w:color="auto"/>
        <w:right w:val="none" w:sz="0" w:space="0" w:color="auto"/>
      </w:divBdr>
    </w:div>
    <w:div w:id="733087383">
      <w:bodyDiv w:val="1"/>
      <w:marLeft w:val="0"/>
      <w:marRight w:val="0"/>
      <w:marTop w:val="0"/>
      <w:marBottom w:val="0"/>
      <w:divBdr>
        <w:top w:val="none" w:sz="0" w:space="0" w:color="auto"/>
        <w:left w:val="none" w:sz="0" w:space="0" w:color="auto"/>
        <w:bottom w:val="none" w:sz="0" w:space="0" w:color="auto"/>
        <w:right w:val="none" w:sz="0" w:space="0" w:color="auto"/>
      </w:divBdr>
    </w:div>
    <w:div w:id="733549634">
      <w:bodyDiv w:val="1"/>
      <w:marLeft w:val="0"/>
      <w:marRight w:val="0"/>
      <w:marTop w:val="0"/>
      <w:marBottom w:val="0"/>
      <w:divBdr>
        <w:top w:val="none" w:sz="0" w:space="0" w:color="auto"/>
        <w:left w:val="none" w:sz="0" w:space="0" w:color="auto"/>
        <w:bottom w:val="none" w:sz="0" w:space="0" w:color="auto"/>
        <w:right w:val="none" w:sz="0" w:space="0" w:color="auto"/>
      </w:divBdr>
    </w:div>
    <w:div w:id="733741066">
      <w:bodyDiv w:val="1"/>
      <w:marLeft w:val="0"/>
      <w:marRight w:val="0"/>
      <w:marTop w:val="0"/>
      <w:marBottom w:val="0"/>
      <w:divBdr>
        <w:top w:val="none" w:sz="0" w:space="0" w:color="auto"/>
        <w:left w:val="none" w:sz="0" w:space="0" w:color="auto"/>
        <w:bottom w:val="none" w:sz="0" w:space="0" w:color="auto"/>
        <w:right w:val="none" w:sz="0" w:space="0" w:color="auto"/>
      </w:divBdr>
    </w:div>
    <w:div w:id="734469702">
      <w:bodyDiv w:val="1"/>
      <w:marLeft w:val="0"/>
      <w:marRight w:val="0"/>
      <w:marTop w:val="0"/>
      <w:marBottom w:val="0"/>
      <w:divBdr>
        <w:top w:val="none" w:sz="0" w:space="0" w:color="auto"/>
        <w:left w:val="none" w:sz="0" w:space="0" w:color="auto"/>
        <w:bottom w:val="none" w:sz="0" w:space="0" w:color="auto"/>
        <w:right w:val="none" w:sz="0" w:space="0" w:color="auto"/>
      </w:divBdr>
    </w:div>
    <w:div w:id="735205573">
      <w:bodyDiv w:val="1"/>
      <w:marLeft w:val="0"/>
      <w:marRight w:val="0"/>
      <w:marTop w:val="0"/>
      <w:marBottom w:val="0"/>
      <w:divBdr>
        <w:top w:val="none" w:sz="0" w:space="0" w:color="auto"/>
        <w:left w:val="none" w:sz="0" w:space="0" w:color="auto"/>
        <w:bottom w:val="none" w:sz="0" w:space="0" w:color="auto"/>
        <w:right w:val="none" w:sz="0" w:space="0" w:color="auto"/>
      </w:divBdr>
    </w:div>
    <w:div w:id="735935452">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6631132">
      <w:bodyDiv w:val="1"/>
      <w:marLeft w:val="0"/>
      <w:marRight w:val="0"/>
      <w:marTop w:val="0"/>
      <w:marBottom w:val="0"/>
      <w:divBdr>
        <w:top w:val="none" w:sz="0" w:space="0" w:color="auto"/>
        <w:left w:val="none" w:sz="0" w:space="0" w:color="auto"/>
        <w:bottom w:val="none" w:sz="0" w:space="0" w:color="auto"/>
        <w:right w:val="none" w:sz="0" w:space="0" w:color="auto"/>
      </w:divBdr>
    </w:div>
    <w:div w:id="738283840">
      <w:bodyDiv w:val="1"/>
      <w:marLeft w:val="0"/>
      <w:marRight w:val="0"/>
      <w:marTop w:val="0"/>
      <w:marBottom w:val="0"/>
      <w:divBdr>
        <w:top w:val="none" w:sz="0" w:space="0" w:color="auto"/>
        <w:left w:val="none" w:sz="0" w:space="0" w:color="auto"/>
        <w:bottom w:val="none" w:sz="0" w:space="0" w:color="auto"/>
        <w:right w:val="none" w:sz="0" w:space="0" w:color="auto"/>
      </w:divBdr>
    </w:div>
    <w:div w:id="738333136">
      <w:bodyDiv w:val="1"/>
      <w:marLeft w:val="0"/>
      <w:marRight w:val="0"/>
      <w:marTop w:val="0"/>
      <w:marBottom w:val="0"/>
      <w:divBdr>
        <w:top w:val="none" w:sz="0" w:space="0" w:color="auto"/>
        <w:left w:val="none" w:sz="0" w:space="0" w:color="auto"/>
        <w:bottom w:val="none" w:sz="0" w:space="0" w:color="auto"/>
        <w:right w:val="none" w:sz="0" w:space="0" w:color="auto"/>
      </w:divBdr>
    </w:div>
    <w:div w:id="738937777">
      <w:bodyDiv w:val="1"/>
      <w:marLeft w:val="0"/>
      <w:marRight w:val="0"/>
      <w:marTop w:val="0"/>
      <w:marBottom w:val="0"/>
      <w:divBdr>
        <w:top w:val="none" w:sz="0" w:space="0" w:color="auto"/>
        <w:left w:val="none" w:sz="0" w:space="0" w:color="auto"/>
        <w:bottom w:val="none" w:sz="0" w:space="0" w:color="auto"/>
        <w:right w:val="none" w:sz="0" w:space="0" w:color="auto"/>
      </w:divBdr>
    </w:div>
    <w:div w:id="738947001">
      <w:bodyDiv w:val="1"/>
      <w:marLeft w:val="0"/>
      <w:marRight w:val="0"/>
      <w:marTop w:val="0"/>
      <w:marBottom w:val="0"/>
      <w:divBdr>
        <w:top w:val="none" w:sz="0" w:space="0" w:color="auto"/>
        <w:left w:val="none" w:sz="0" w:space="0" w:color="auto"/>
        <w:bottom w:val="none" w:sz="0" w:space="0" w:color="auto"/>
        <w:right w:val="none" w:sz="0" w:space="0" w:color="auto"/>
      </w:divBdr>
    </w:div>
    <w:div w:id="739640771">
      <w:bodyDiv w:val="1"/>
      <w:marLeft w:val="0"/>
      <w:marRight w:val="0"/>
      <w:marTop w:val="0"/>
      <w:marBottom w:val="0"/>
      <w:divBdr>
        <w:top w:val="none" w:sz="0" w:space="0" w:color="auto"/>
        <w:left w:val="none" w:sz="0" w:space="0" w:color="auto"/>
        <w:bottom w:val="none" w:sz="0" w:space="0" w:color="auto"/>
        <w:right w:val="none" w:sz="0" w:space="0" w:color="auto"/>
      </w:divBdr>
    </w:div>
    <w:div w:id="739793377">
      <w:bodyDiv w:val="1"/>
      <w:marLeft w:val="0"/>
      <w:marRight w:val="0"/>
      <w:marTop w:val="0"/>
      <w:marBottom w:val="0"/>
      <w:divBdr>
        <w:top w:val="none" w:sz="0" w:space="0" w:color="auto"/>
        <w:left w:val="none" w:sz="0" w:space="0" w:color="auto"/>
        <w:bottom w:val="none" w:sz="0" w:space="0" w:color="auto"/>
        <w:right w:val="none" w:sz="0" w:space="0" w:color="auto"/>
      </w:divBdr>
    </w:div>
    <w:div w:id="740105823">
      <w:bodyDiv w:val="1"/>
      <w:marLeft w:val="0"/>
      <w:marRight w:val="0"/>
      <w:marTop w:val="0"/>
      <w:marBottom w:val="0"/>
      <w:divBdr>
        <w:top w:val="none" w:sz="0" w:space="0" w:color="auto"/>
        <w:left w:val="none" w:sz="0" w:space="0" w:color="auto"/>
        <w:bottom w:val="none" w:sz="0" w:space="0" w:color="auto"/>
        <w:right w:val="none" w:sz="0" w:space="0" w:color="auto"/>
      </w:divBdr>
    </w:div>
    <w:div w:id="740442935">
      <w:bodyDiv w:val="1"/>
      <w:marLeft w:val="0"/>
      <w:marRight w:val="0"/>
      <w:marTop w:val="0"/>
      <w:marBottom w:val="0"/>
      <w:divBdr>
        <w:top w:val="none" w:sz="0" w:space="0" w:color="auto"/>
        <w:left w:val="none" w:sz="0" w:space="0" w:color="auto"/>
        <w:bottom w:val="none" w:sz="0" w:space="0" w:color="auto"/>
        <w:right w:val="none" w:sz="0" w:space="0" w:color="auto"/>
      </w:divBdr>
    </w:div>
    <w:div w:id="742605731">
      <w:bodyDiv w:val="1"/>
      <w:marLeft w:val="0"/>
      <w:marRight w:val="0"/>
      <w:marTop w:val="0"/>
      <w:marBottom w:val="0"/>
      <w:divBdr>
        <w:top w:val="none" w:sz="0" w:space="0" w:color="auto"/>
        <w:left w:val="none" w:sz="0" w:space="0" w:color="auto"/>
        <w:bottom w:val="none" w:sz="0" w:space="0" w:color="auto"/>
        <w:right w:val="none" w:sz="0" w:space="0" w:color="auto"/>
      </w:divBdr>
    </w:div>
    <w:div w:id="743339017">
      <w:bodyDiv w:val="1"/>
      <w:marLeft w:val="0"/>
      <w:marRight w:val="0"/>
      <w:marTop w:val="0"/>
      <w:marBottom w:val="0"/>
      <w:divBdr>
        <w:top w:val="none" w:sz="0" w:space="0" w:color="auto"/>
        <w:left w:val="none" w:sz="0" w:space="0" w:color="auto"/>
        <w:bottom w:val="none" w:sz="0" w:space="0" w:color="auto"/>
        <w:right w:val="none" w:sz="0" w:space="0" w:color="auto"/>
      </w:divBdr>
    </w:div>
    <w:div w:id="743378913">
      <w:bodyDiv w:val="1"/>
      <w:marLeft w:val="0"/>
      <w:marRight w:val="0"/>
      <w:marTop w:val="0"/>
      <w:marBottom w:val="0"/>
      <w:divBdr>
        <w:top w:val="none" w:sz="0" w:space="0" w:color="auto"/>
        <w:left w:val="none" w:sz="0" w:space="0" w:color="auto"/>
        <w:bottom w:val="none" w:sz="0" w:space="0" w:color="auto"/>
        <w:right w:val="none" w:sz="0" w:space="0" w:color="auto"/>
      </w:divBdr>
    </w:div>
    <w:div w:id="744449723">
      <w:bodyDiv w:val="1"/>
      <w:marLeft w:val="0"/>
      <w:marRight w:val="0"/>
      <w:marTop w:val="0"/>
      <w:marBottom w:val="0"/>
      <w:divBdr>
        <w:top w:val="none" w:sz="0" w:space="0" w:color="auto"/>
        <w:left w:val="none" w:sz="0" w:space="0" w:color="auto"/>
        <w:bottom w:val="none" w:sz="0" w:space="0" w:color="auto"/>
        <w:right w:val="none" w:sz="0" w:space="0" w:color="auto"/>
      </w:divBdr>
    </w:div>
    <w:div w:id="744687028">
      <w:bodyDiv w:val="1"/>
      <w:marLeft w:val="0"/>
      <w:marRight w:val="0"/>
      <w:marTop w:val="0"/>
      <w:marBottom w:val="0"/>
      <w:divBdr>
        <w:top w:val="none" w:sz="0" w:space="0" w:color="auto"/>
        <w:left w:val="none" w:sz="0" w:space="0" w:color="auto"/>
        <w:bottom w:val="none" w:sz="0" w:space="0" w:color="auto"/>
        <w:right w:val="none" w:sz="0" w:space="0" w:color="auto"/>
      </w:divBdr>
    </w:div>
    <w:div w:id="745146140">
      <w:bodyDiv w:val="1"/>
      <w:marLeft w:val="0"/>
      <w:marRight w:val="0"/>
      <w:marTop w:val="0"/>
      <w:marBottom w:val="0"/>
      <w:divBdr>
        <w:top w:val="none" w:sz="0" w:space="0" w:color="auto"/>
        <w:left w:val="none" w:sz="0" w:space="0" w:color="auto"/>
        <w:bottom w:val="none" w:sz="0" w:space="0" w:color="auto"/>
        <w:right w:val="none" w:sz="0" w:space="0" w:color="auto"/>
      </w:divBdr>
    </w:div>
    <w:div w:id="745419077">
      <w:bodyDiv w:val="1"/>
      <w:marLeft w:val="0"/>
      <w:marRight w:val="0"/>
      <w:marTop w:val="0"/>
      <w:marBottom w:val="0"/>
      <w:divBdr>
        <w:top w:val="none" w:sz="0" w:space="0" w:color="auto"/>
        <w:left w:val="none" w:sz="0" w:space="0" w:color="auto"/>
        <w:bottom w:val="none" w:sz="0" w:space="0" w:color="auto"/>
        <w:right w:val="none" w:sz="0" w:space="0" w:color="auto"/>
      </w:divBdr>
    </w:div>
    <w:div w:id="745615515">
      <w:bodyDiv w:val="1"/>
      <w:marLeft w:val="0"/>
      <w:marRight w:val="0"/>
      <w:marTop w:val="0"/>
      <w:marBottom w:val="0"/>
      <w:divBdr>
        <w:top w:val="none" w:sz="0" w:space="0" w:color="auto"/>
        <w:left w:val="none" w:sz="0" w:space="0" w:color="auto"/>
        <w:bottom w:val="none" w:sz="0" w:space="0" w:color="auto"/>
        <w:right w:val="none" w:sz="0" w:space="0" w:color="auto"/>
      </w:divBdr>
    </w:div>
    <w:div w:id="746728114">
      <w:bodyDiv w:val="1"/>
      <w:marLeft w:val="0"/>
      <w:marRight w:val="0"/>
      <w:marTop w:val="0"/>
      <w:marBottom w:val="0"/>
      <w:divBdr>
        <w:top w:val="none" w:sz="0" w:space="0" w:color="auto"/>
        <w:left w:val="none" w:sz="0" w:space="0" w:color="auto"/>
        <w:bottom w:val="none" w:sz="0" w:space="0" w:color="auto"/>
        <w:right w:val="none" w:sz="0" w:space="0" w:color="auto"/>
      </w:divBdr>
    </w:div>
    <w:div w:id="747767786">
      <w:bodyDiv w:val="1"/>
      <w:marLeft w:val="0"/>
      <w:marRight w:val="0"/>
      <w:marTop w:val="0"/>
      <w:marBottom w:val="0"/>
      <w:divBdr>
        <w:top w:val="none" w:sz="0" w:space="0" w:color="auto"/>
        <w:left w:val="none" w:sz="0" w:space="0" w:color="auto"/>
        <w:bottom w:val="none" w:sz="0" w:space="0" w:color="auto"/>
        <w:right w:val="none" w:sz="0" w:space="0" w:color="auto"/>
      </w:divBdr>
    </w:div>
    <w:div w:id="747926663">
      <w:bodyDiv w:val="1"/>
      <w:marLeft w:val="0"/>
      <w:marRight w:val="0"/>
      <w:marTop w:val="0"/>
      <w:marBottom w:val="0"/>
      <w:divBdr>
        <w:top w:val="none" w:sz="0" w:space="0" w:color="auto"/>
        <w:left w:val="none" w:sz="0" w:space="0" w:color="auto"/>
        <w:bottom w:val="none" w:sz="0" w:space="0" w:color="auto"/>
        <w:right w:val="none" w:sz="0" w:space="0" w:color="auto"/>
      </w:divBdr>
    </w:div>
    <w:div w:id="748230698">
      <w:bodyDiv w:val="1"/>
      <w:marLeft w:val="0"/>
      <w:marRight w:val="0"/>
      <w:marTop w:val="0"/>
      <w:marBottom w:val="0"/>
      <w:divBdr>
        <w:top w:val="none" w:sz="0" w:space="0" w:color="auto"/>
        <w:left w:val="none" w:sz="0" w:space="0" w:color="auto"/>
        <w:bottom w:val="none" w:sz="0" w:space="0" w:color="auto"/>
        <w:right w:val="none" w:sz="0" w:space="0" w:color="auto"/>
      </w:divBdr>
    </w:div>
    <w:div w:id="748306020">
      <w:bodyDiv w:val="1"/>
      <w:marLeft w:val="0"/>
      <w:marRight w:val="0"/>
      <w:marTop w:val="0"/>
      <w:marBottom w:val="0"/>
      <w:divBdr>
        <w:top w:val="none" w:sz="0" w:space="0" w:color="auto"/>
        <w:left w:val="none" w:sz="0" w:space="0" w:color="auto"/>
        <w:bottom w:val="none" w:sz="0" w:space="0" w:color="auto"/>
        <w:right w:val="none" w:sz="0" w:space="0" w:color="auto"/>
      </w:divBdr>
    </w:div>
    <w:div w:id="748382160">
      <w:bodyDiv w:val="1"/>
      <w:marLeft w:val="0"/>
      <w:marRight w:val="0"/>
      <w:marTop w:val="0"/>
      <w:marBottom w:val="0"/>
      <w:divBdr>
        <w:top w:val="none" w:sz="0" w:space="0" w:color="auto"/>
        <w:left w:val="none" w:sz="0" w:space="0" w:color="auto"/>
        <w:bottom w:val="none" w:sz="0" w:space="0" w:color="auto"/>
        <w:right w:val="none" w:sz="0" w:space="0" w:color="auto"/>
      </w:divBdr>
    </w:div>
    <w:div w:id="748430974">
      <w:bodyDiv w:val="1"/>
      <w:marLeft w:val="0"/>
      <w:marRight w:val="0"/>
      <w:marTop w:val="0"/>
      <w:marBottom w:val="0"/>
      <w:divBdr>
        <w:top w:val="none" w:sz="0" w:space="0" w:color="auto"/>
        <w:left w:val="none" w:sz="0" w:space="0" w:color="auto"/>
        <w:bottom w:val="none" w:sz="0" w:space="0" w:color="auto"/>
        <w:right w:val="none" w:sz="0" w:space="0" w:color="auto"/>
      </w:divBdr>
    </w:div>
    <w:div w:id="749079484">
      <w:bodyDiv w:val="1"/>
      <w:marLeft w:val="0"/>
      <w:marRight w:val="0"/>
      <w:marTop w:val="0"/>
      <w:marBottom w:val="0"/>
      <w:divBdr>
        <w:top w:val="none" w:sz="0" w:space="0" w:color="auto"/>
        <w:left w:val="none" w:sz="0" w:space="0" w:color="auto"/>
        <w:bottom w:val="none" w:sz="0" w:space="0" w:color="auto"/>
        <w:right w:val="none" w:sz="0" w:space="0" w:color="auto"/>
      </w:divBdr>
    </w:div>
    <w:div w:id="749230985">
      <w:bodyDiv w:val="1"/>
      <w:marLeft w:val="0"/>
      <w:marRight w:val="0"/>
      <w:marTop w:val="0"/>
      <w:marBottom w:val="0"/>
      <w:divBdr>
        <w:top w:val="none" w:sz="0" w:space="0" w:color="auto"/>
        <w:left w:val="none" w:sz="0" w:space="0" w:color="auto"/>
        <w:bottom w:val="none" w:sz="0" w:space="0" w:color="auto"/>
        <w:right w:val="none" w:sz="0" w:space="0" w:color="auto"/>
      </w:divBdr>
    </w:div>
    <w:div w:id="749733075">
      <w:bodyDiv w:val="1"/>
      <w:marLeft w:val="0"/>
      <w:marRight w:val="0"/>
      <w:marTop w:val="0"/>
      <w:marBottom w:val="0"/>
      <w:divBdr>
        <w:top w:val="none" w:sz="0" w:space="0" w:color="auto"/>
        <w:left w:val="none" w:sz="0" w:space="0" w:color="auto"/>
        <w:bottom w:val="none" w:sz="0" w:space="0" w:color="auto"/>
        <w:right w:val="none" w:sz="0" w:space="0" w:color="auto"/>
      </w:divBdr>
    </w:div>
    <w:div w:id="750273696">
      <w:bodyDiv w:val="1"/>
      <w:marLeft w:val="0"/>
      <w:marRight w:val="0"/>
      <w:marTop w:val="0"/>
      <w:marBottom w:val="0"/>
      <w:divBdr>
        <w:top w:val="none" w:sz="0" w:space="0" w:color="auto"/>
        <w:left w:val="none" w:sz="0" w:space="0" w:color="auto"/>
        <w:bottom w:val="none" w:sz="0" w:space="0" w:color="auto"/>
        <w:right w:val="none" w:sz="0" w:space="0" w:color="auto"/>
      </w:divBdr>
    </w:div>
    <w:div w:id="750586688">
      <w:bodyDiv w:val="1"/>
      <w:marLeft w:val="0"/>
      <w:marRight w:val="0"/>
      <w:marTop w:val="0"/>
      <w:marBottom w:val="0"/>
      <w:divBdr>
        <w:top w:val="none" w:sz="0" w:space="0" w:color="auto"/>
        <w:left w:val="none" w:sz="0" w:space="0" w:color="auto"/>
        <w:bottom w:val="none" w:sz="0" w:space="0" w:color="auto"/>
        <w:right w:val="none" w:sz="0" w:space="0" w:color="auto"/>
      </w:divBdr>
    </w:div>
    <w:div w:id="750657310">
      <w:bodyDiv w:val="1"/>
      <w:marLeft w:val="0"/>
      <w:marRight w:val="0"/>
      <w:marTop w:val="0"/>
      <w:marBottom w:val="0"/>
      <w:divBdr>
        <w:top w:val="none" w:sz="0" w:space="0" w:color="auto"/>
        <w:left w:val="none" w:sz="0" w:space="0" w:color="auto"/>
        <w:bottom w:val="none" w:sz="0" w:space="0" w:color="auto"/>
        <w:right w:val="none" w:sz="0" w:space="0" w:color="auto"/>
      </w:divBdr>
    </w:div>
    <w:div w:id="752702870">
      <w:bodyDiv w:val="1"/>
      <w:marLeft w:val="0"/>
      <w:marRight w:val="0"/>
      <w:marTop w:val="0"/>
      <w:marBottom w:val="0"/>
      <w:divBdr>
        <w:top w:val="none" w:sz="0" w:space="0" w:color="auto"/>
        <w:left w:val="none" w:sz="0" w:space="0" w:color="auto"/>
        <w:bottom w:val="none" w:sz="0" w:space="0" w:color="auto"/>
        <w:right w:val="none" w:sz="0" w:space="0" w:color="auto"/>
      </w:divBdr>
    </w:div>
    <w:div w:id="752821251">
      <w:bodyDiv w:val="1"/>
      <w:marLeft w:val="0"/>
      <w:marRight w:val="0"/>
      <w:marTop w:val="0"/>
      <w:marBottom w:val="0"/>
      <w:divBdr>
        <w:top w:val="none" w:sz="0" w:space="0" w:color="auto"/>
        <w:left w:val="none" w:sz="0" w:space="0" w:color="auto"/>
        <w:bottom w:val="none" w:sz="0" w:space="0" w:color="auto"/>
        <w:right w:val="none" w:sz="0" w:space="0" w:color="auto"/>
      </w:divBdr>
    </w:div>
    <w:div w:id="753161096">
      <w:bodyDiv w:val="1"/>
      <w:marLeft w:val="0"/>
      <w:marRight w:val="0"/>
      <w:marTop w:val="0"/>
      <w:marBottom w:val="0"/>
      <w:divBdr>
        <w:top w:val="none" w:sz="0" w:space="0" w:color="auto"/>
        <w:left w:val="none" w:sz="0" w:space="0" w:color="auto"/>
        <w:bottom w:val="none" w:sz="0" w:space="0" w:color="auto"/>
        <w:right w:val="none" w:sz="0" w:space="0" w:color="auto"/>
      </w:divBdr>
    </w:div>
    <w:div w:id="754668510">
      <w:bodyDiv w:val="1"/>
      <w:marLeft w:val="0"/>
      <w:marRight w:val="0"/>
      <w:marTop w:val="0"/>
      <w:marBottom w:val="0"/>
      <w:divBdr>
        <w:top w:val="none" w:sz="0" w:space="0" w:color="auto"/>
        <w:left w:val="none" w:sz="0" w:space="0" w:color="auto"/>
        <w:bottom w:val="none" w:sz="0" w:space="0" w:color="auto"/>
        <w:right w:val="none" w:sz="0" w:space="0" w:color="auto"/>
      </w:divBdr>
    </w:div>
    <w:div w:id="755176105">
      <w:bodyDiv w:val="1"/>
      <w:marLeft w:val="0"/>
      <w:marRight w:val="0"/>
      <w:marTop w:val="0"/>
      <w:marBottom w:val="0"/>
      <w:divBdr>
        <w:top w:val="none" w:sz="0" w:space="0" w:color="auto"/>
        <w:left w:val="none" w:sz="0" w:space="0" w:color="auto"/>
        <w:bottom w:val="none" w:sz="0" w:space="0" w:color="auto"/>
        <w:right w:val="none" w:sz="0" w:space="0" w:color="auto"/>
      </w:divBdr>
    </w:div>
    <w:div w:id="756558564">
      <w:bodyDiv w:val="1"/>
      <w:marLeft w:val="0"/>
      <w:marRight w:val="0"/>
      <w:marTop w:val="0"/>
      <w:marBottom w:val="0"/>
      <w:divBdr>
        <w:top w:val="none" w:sz="0" w:space="0" w:color="auto"/>
        <w:left w:val="none" w:sz="0" w:space="0" w:color="auto"/>
        <w:bottom w:val="none" w:sz="0" w:space="0" w:color="auto"/>
        <w:right w:val="none" w:sz="0" w:space="0" w:color="auto"/>
      </w:divBdr>
    </w:div>
    <w:div w:id="757137433">
      <w:bodyDiv w:val="1"/>
      <w:marLeft w:val="0"/>
      <w:marRight w:val="0"/>
      <w:marTop w:val="0"/>
      <w:marBottom w:val="0"/>
      <w:divBdr>
        <w:top w:val="none" w:sz="0" w:space="0" w:color="auto"/>
        <w:left w:val="none" w:sz="0" w:space="0" w:color="auto"/>
        <w:bottom w:val="none" w:sz="0" w:space="0" w:color="auto"/>
        <w:right w:val="none" w:sz="0" w:space="0" w:color="auto"/>
      </w:divBdr>
    </w:div>
    <w:div w:id="758404376">
      <w:bodyDiv w:val="1"/>
      <w:marLeft w:val="0"/>
      <w:marRight w:val="0"/>
      <w:marTop w:val="0"/>
      <w:marBottom w:val="0"/>
      <w:divBdr>
        <w:top w:val="none" w:sz="0" w:space="0" w:color="auto"/>
        <w:left w:val="none" w:sz="0" w:space="0" w:color="auto"/>
        <w:bottom w:val="none" w:sz="0" w:space="0" w:color="auto"/>
        <w:right w:val="none" w:sz="0" w:space="0" w:color="auto"/>
      </w:divBdr>
    </w:div>
    <w:div w:id="759714989">
      <w:bodyDiv w:val="1"/>
      <w:marLeft w:val="0"/>
      <w:marRight w:val="0"/>
      <w:marTop w:val="0"/>
      <w:marBottom w:val="0"/>
      <w:divBdr>
        <w:top w:val="none" w:sz="0" w:space="0" w:color="auto"/>
        <w:left w:val="none" w:sz="0" w:space="0" w:color="auto"/>
        <w:bottom w:val="none" w:sz="0" w:space="0" w:color="auto"/>
        <w:right w:val="none" w:sz="0" w:space="0" w:color="auto"/>
      </w:divBdr>
    </w:div>
    <w:div w:id="760419788">
      <w:bodyDiv w:val="1"/>
      <w:marLeft w:val="0"/>
      <w:marRight w:val="0"/>
      <w:marTop w:val="0"/>
      <w:marBottom w:val="0"/>
      <w:divBdr>
        <w:top w:val="none" w:sz="0" w:space="0" w:color="auto"/>
        <w:left w:val="none" w:sz="0" w:space="0" w:color="auto"/>
        <w:bottom w:val="none" w:sz="0" w:space="0" w:color="auto"/>
        <w:right w:val="none" w:sz="0" w:space="0" w:color="auto"/>
      </w:divBdr>
    </w:div>
    <w:div w:id="760831010">
      <w:bodyDiv w:val="1"/>
      <w:marLeft w:val="0"/>
      <w:marRight w:val="0"/>
      <w:marTop w:val="0"/>
      <w:marBottom w:val="0"/>
      <w:divBdr>
        <w:top w:val="none" w:sz="0" w:space="0" w:color="auto"/>
        <w:left w:val="none" w:sz="0" w:space="0" w:color="auto"/>
        <w:bottom w:val="none" w:sz="0" w:space="0" w:color="auto"/>
        <w:right w:val="none" w:sz="0" w:space="0" w:color="auto"/>
      </w:divBdr>
    </w:div>
    <w:div w:id="760950312">
      <w:bodyDiv w:val="1"/>
      <w:marLeft w:val="0"/>
      <w:marRight w:val="0"/>
      <w:marTop w:val="0"/>
      <w:marBottom w:val="0"/>
      <w:divBdr>
        <w:top w:val="none" w:sz="0" w:space="0" w:color="auto"/>
        <w:left w:val="none" w:sz="0" w:space="0" w:color="auto"/>
        <w:bottom w:val="none" w:sz="0" w:space="0" w:color="auto"/>
        <w:right w:val="none" w:sz="0" w:space="0" w:color="auto"/>
      </w:divBdr>
    </w:div>
    <w:div w:id="761922914">
      <w:bodyDiv w:val="1"/>
      <w:marLeft w:val="0"/>
      <w:marRight w:val="0"/>
      <w:marTop w:val="0"/>
      <w:marBottom w:val="0"/>
      <w:divBdr>
        <w:top w:val="none" w:sz="0" w:space="0" w:color="auto"/>
        <w:left w:val="none" w:sz="0" w:space="0" w:color="auto"/>
        <w:bottom w:val="none" w:sz="0" w:space="0" w:color="auto"/>
        <w:right w:val="none" w:sz="0" w:space="0" w:color="auto"/>
      </w:divBdr>
    </w:div>
    <w:div w:id="762260274">
      <w:bodyDiv w:val="1"/>
      <w:marLeft w:val="0"/>
      <w:marRight w:val="0"/>
      <w:marTop w:val="0"/>
      <w:marBottom w:val="0"/>
      <w:divBdr>
        <w:top w:val="none" w:sz="0" w:space="0" w:color="auto"/>
        <w:left w:val="none" w:sz="0" w:space="0" w:color="auto"/>
        <w:bottom w:val="none" w:sz="0" w:space="0" w:color="auto"/>
        <w:right w:val="none" w:sz="0" w:space="0" w:color="auto"/>
      </w:divBdr>
    </w:div>
    <w:div w:id="763185550">
      <w:bodyDiv w:val="1"/>
      <w:marLeft w:val="0"/>
      <w:marRight w:val="0"/>
      <w:marTop w:val="0"/>
      <w:marBottom w:val="0"/>
      <w:divBdr>
        <w:top w:val="none" w:sz="0" w:space="0" w:color="auto"/>
        <w:left w:val="none" w:sz="0" w:space="0" w:color="auto"/>
        <w:bottom w:val="none" w:sz="0" w:space="0" w:color="auto"/>
        <w:right w:val="none" w:sz="0" w:space="0" w:color="auto"/>
      </w:divBdr>
    </w:div>
    <w:div w:id="763233063">
      <w:bodyDiv w:val="1"/>
      <w:marLeft w:val="0"/>
      <w:marRight w:val="0"/>
      <w:marTop w:val="0"/>
      <w:marBottom w:val="0"/>
      <w:divBdr>
        <w:top w:val="none" w:sz="0" w:space="0" w:color="auto"/>
        <w:left w:val="none" w:sz="0" w:space="0" w:color="auto"/>
        <w:bottom w:val="none" w:sz="0" w:space="0" w:color="auto"/>
        <w:right w:val="none" w:sz="0" w:space="0" w:color="auto"/>
      </w:divBdr>
    </w:div>
    <w:div w:id="763455587">
      <w:bodyDiv w:val="1"/>
      <w:marLeft w:val="0"/>
      <w:marRight w:val="0"/>
      <w:marTop w:val="0"/>
      <w:marBottom w:val="0"/>
      <w:divBdr>
        <w:top w:val="none" w:sz="0" w:space="0" w:color="auto"/>
        <w:left w:val="none" w:sz="0" w:space="0" w:color="auto"/>
        <w:bottom w:val="none" w:sz="0" w:space="0" w:color="auto"/>
        <w:right w:val="none" w:sz="0" w:space="0" w:color="auto"/>
      </w:divBdr>
    </w:div>
    <w:div w:id="763574059">
      <w:bodyDiv w:val="1"/>
      <w:marLeft w:val="0"/>
      <w:marRight w:val="0"/>
      <w:marTop w:val="0"/>
      <w:marBottom w:val="0"/>
      <w:divBdr>
        <w:top w:val="none" w:sz="0" w:space="0" w:color="auto"/>
        <w:left w:val="none" w:sz="0" w:space="0" w:color="auto"/>
        <w:bottom w:val="none" w:sz="0" w:space="0" w:color="auto"/>
        <w:right w:val="none" w:sz="0" w:space="0" w:color="auto"/>
      </w:divBdr>
    </w:div>
    <w:div w:id="764035123">
      <w:bodyDiv w:val="1"/>
      <w:marLeft w:val="0"/>
      <w:marRight w:val="0"/>
      <w:marTop w:val="0"/>
      <w:marBottom w:val="0"/>
      <w:divBdr>
        <w:top w:val="none" w:sz="0" w:space="0" w:color="auto"/>
        <w:left w:val="none" w:sz="0" w:space="0" w:color="auto"/>
        <w:bottom w:val="none" w:sz="0" w:space="0" w:color="auto"/>
        <w:right w:val="none" w:sz="0" w:space="0" w:color="auto"/>
      </w:divBdr>
    </w:div>
    <w:div w:id="765080780">
      <w:bodyDiv w:val="1"/>
      <w:marLeft w:val="0"/>
      <w:marRight w:val="0"/>
      <w:marTop w:val="0"/>
      <w:marBottom w:val="0"/>
      <w:divBdr>
        <w:top w:val="none" w:sz="0" w:space="0" w:color="auto"/>
        <w:left w:val="none" w:sz="0" w:space="0" w:color="auto"/>
        <w:bottom w:val="none" w:sz="0" w:space="0" w:color="auto"/>
        <w:right w:val="none" w:sz="0" w:space="0" w:color="auto"/>
      </w:divBdr>
    </w:div>
    <w:div w:id="765226107">
      <w:bodyDiv w:val="1"/>
      <w:marLeft w:val="0"/>
      <w:marRight w:val="0"/>
      <w:marTop w:val="0"/>
      <w:marBottom w:val="0"/>
      <w:divBdr>
        <w:top w:val="none" w:sz="0" w:space="0" w:color="auto"/>
        <w:left w:val="none" w:sz="0" w:space="0" w:color="auto"/>
        <w:bottom w:val="none" w:sz="0" w:space="0" w:color="auto"/>
        <w:right w:val="none" w:sz="0" w:space="0" w:color="auto"/>
      </w:divBdr>
    </w:div>
    <w:div w:id="765999733">
      <w:bodyDiv w:val="1"/>
      <w:marLeft w:val="0"/>
      <w:marRight w:val="0"/>
      <w:marTop w:val="0"/>
      <w:marBottom w:val="0"/>
      <w:divBdr>
        <w:top w:val="none" w:sz="0" w:space="0" w:color="auto"/>
        <w:left w:val="none" w:sz="0" w:space="0" w:color="auto"/>
        <w:bottom w:val="none" w:sz="0" w:space="0" w:color="auto"/>
        <w:right w:val="none" w:sz="0" w:space="0" w:color="auto"/>
      </w:divBdr>
    </w:div>
    <w:div w:id="766073625">
      <w:bodyDiv w:val="1"/>
      <w:marLeft w:val="0"/>
      <w:marRight w:val="0"/>
      <w:marTop w:val="0"/>
      <w:marBottom w:val="0"/>
      <w:divBdr>
        <w:top w:val="none" w:sz="0" w:space="0" w:color="auto"/>
        <w:left w:val="none" w:sz="0" w:space="0" w:color="auto"/>
        <w:bottom w:val="none" w:sz="0" w:space="0" w:color="auto"/>
        <w:right w:val="none" w:sz="0" w:space="0" w:color="auto"/>
      </w:divBdr>
    </w:div>
    <w:div w:id="766459932">
      <w:bodyDiv w:val="1"/>
      <w:marLeft w:val="0"/>
      <w:marRight w:val="0"/>
      <w:marTop w:val="0"/>
      <w:marBottom w:val="0"/>
      <w:divBdr>
        <w:top w:val="none" w:sz="0" w:space="0" w:color="auto"/>
        <w:left w:val="none" w:sz="0" w:space="0" w:color="auto"/>
        <w:bottom w:val="none" w:sz="0" w:space="0" w:color="auto"/>
        <w:right w:val="none" w:sz="0" w:space="0" w:color="auto"/>
      </w:divBdr>
    </w:div>
    <w:div w:id="767165311">
      <w:bodyDiv w:val="1"/>
      <w:marLeft w:val="0"/>
      <w:marRight w:val="0"/>
      <w:marTop w:val="0"/>
      <w:marBottom w:val="0"/>
      <w:divBdr>
        <w:top w:val="none" w:sz="0" w:space="0" w:color="auto"/>
        <w:left w:val="none" w:sz="0" w:space="0" w:color="auto"/>
        <w:bottom w:val="none" w:sz="0" w:space="0" w:color="auto"/>
        <w:right w:val="none" w:sz="0" w:space="0" w:color="auto"/>
      </w:divBdr>
    </w:div>
    <w:div w:id="767775188">
      <w:bodyDiv w:val="1"/>
      <w:marLeft w:val="0"/>
      <w:marRight w:val="0"/>
      <w:marTop w:val="0"/>
      <w:marBottom w:val="0"/>
      <w:divBdr>
        <w:top w:val="none" w:sz="0" w:space="0" w:color="auto"/>
        <w:left w:val="none" w:sz="0" w:space="0" w:color="auto"/>
        <w:bottom w:val="none" w:sz="0" w:space="0" w:color="auto"/>
        <w:right w:val="none" w:sz="0" w:space="0" w:color="auto"/>
      </w:divBdr>
    </w:div>
    <w:div w:id="769011508">
      <w:bodyDiv w:val="1"/>
      <w:marLeft w:val="0"/>
      <w:marRight w:val="0"/>
      <w:marTop w:val="0"/>
      <w:marBottom w:val="0"/>
      <w:divBdr>
        <w:top w:val="none" w:sz="0" w:space="0" w:color="auto"/>
        <w:left w:val="none" w:sz="0" w:space="0" w:color="auto"/>
        <w:bottom w:val="none" w:sz="0" w:space="0" w:color="auto"/>
        <w:right w:val="none" w:sz="0" w:space="0" w:color="auto"/>
      </w:divBdr>
    </w:div>
    <w:div w:id="769352111">
      <w:bodyDiv w:val="1"/>
      <w:marLeft w:val="0"/>
      <w:marRight w:val="0"/>
      <w:marTop w:val="0"/>
      <w:marBottom w:val="0"/>
      <w:divBdr>
        <w:top w:val="none" w:sz="0" w:space="0" w:color="auto"/>
        <w:left w:val="none" w:sz="0" w:space="0" w:color="auto"/>
        <w:bottom w:val="none" w:sz="0" w:space="0" w:color="auto"/>
        <w:right w:val="none" w:sz="0" w:space="0" w:color="auto"/>
      </w:divBdr>
    </w:div>
    <w:div w:id="770322570">
      <w:bodyDiv w:val="1"/>
      <w:marLeft w:val="0"/>
      <w:marRight w:val="0"/>
      <w:marTop w:val="0"/>
      <w:marBottom w:val="0"/>
      <w:divBdr>
        <w:top w:val="none" w:sz="0" w:space="0" w:color="auto"/>
        <w:left w:val="none" w:sz="0" w:space="0" w:color="auto"/>
        <w:bottom w:val="none" w:sz="0" w:space="0" w:color="auto"/>
        <w:right w:val="none" w:sz="0" w:space="0" w:color="auto"/>
      </w:divBdr>
    </w:div>
    <w:div w:id="770709489">
      <w:bodyDiv w:val="1"/>
      <w:marLeft w:val="0"/>
      <w:marRight w:val="0"/>
      <w:marTop w:val="0"/>
      <w:marBottom w:val="0"/>
      <w:divBdr>
        <w:top w:val="none" w:sz="0" w:space="0" w:color="auto"/>
        <w:left w:val="none" w:sz="0" w:space="0" w:color="auto"/>
        <w:bottom w:val="none" w:sz="0" w:space="0" w:color="auto"/>
        <w:right w:val="none" w:sz="0" w:space="0" w:color="auto"/>
      </w:divBdr>
    </w:div>
    <w:div w:id="771436349">
      <w:bodyDiv w:val="1"/>
      <w:marLeft w:val="0"/>
      <w:marRight w:val="0"/>
      <w:marTop w:val="0"/>
      <w:marBottom w:val="0"/>
      <w:divBdr>
        <w:top w:val="none" w:sz="0" w:space="0" w:color="auto"/>
        <w:left w:val="none" w:sz="0" w:space="0" w:color="auto"/>
        <w:bottom w:val="none" w:sz="0" w:space="0" w:color="auto"/>
        <w:right w:val="none" w:sz="0" w:space="0" w:color="auto"/>
      </w:divBdr>
    </w:div>
    <w:div w:id="771778004">
      <w:bodyDiv w:val="1"/>
      <w:marLeft w:val="0"/>
      <w:marRight w:val="0"/>
      <w:marTop w:val="0"/>
      <w:marBottom w:val="0"/>
      <w:divBdr>
        <w:top w:val="none" w:sz="0" w:space="0" w:color="auto"/>
        <w:left w:val="none" w:sz="0" w:space="0" w:color="auto"/>
        <w:bottom w:val="none" w:sz="0" w:space="0" w:color="auto"/>
        <w:right w:val="none" w:sz="0" w:space="0" w:color="auto"/>
      </w:divBdr>
    </w:div>
    <w:div w:id="773014140">
      <w:bodyDiv w:val="1"/>
      <w:marLeft w:val="0"/>
      <w:marRight w:val="0"/>
      <w:marTop w:val="0"/>
      <w:marBottom w:val="0"/>
      <w:divBdr>
        <w:top w:val="none" w:sz="0" w:space="0" w:color="auto"/>
        <w:left w:val="none" w:sz="0" w:space="0" w:color="auto"/>
        <w:bottom w:val="none" w:sz="0" w:space="0" w:color="auto"/>
        <w:right w:val="none" w:sz="0" w:space="0" w:color="auto"/>
      </w:divBdr>
    </w:div>
    <w:div w:id="774205768">
      <w:bodyDiv w:val="1"/>
      <w:marLeft w:val="0"/>
      <w:marRight w:val="0"/>
      <w:marTop w:val="0"/>
      <w:marBottom w:val="0"/>
      <w:divBdr>
        <w:top w:val="none" w:sz="0" w:space="0" w:color="auto"/>
        <w:left w:val="none" w:sz="0" w:space="0" w:color="auto"/>
        <w:bottom w:val="none" w:sz="0" w:space="0" w:color="auto"/>
        <w:right w:val="none" w:sz="0" w:space="0" w:color="auto"/>
      </w:divBdr>
    </w:div>
    <w:div w:id="774640810">
      <w:bodyDiv w:val="1"/>
      <w:marLeft w:val="0"/>
      <w:marRight w:val="0"/>
      <w:marTop w:val="0"/>
      <w:marBottom w:val="0"/>
      <w:divBdr>
        <w:top w:val="none" w:sz="0" w:space="0" w:color="auto"/>
        <w:left w:val="none" w:sz="0" w:space="0" w:color="auto"/>
        <w:bottom w:val="none" w:sz="0" w:space="0" w:color="auto"/>
        <w:right w:val="none" w:sz="0" w:space="0" w:color="auto"/>
      </w:divBdr>
    </w:div>
    <w:div w:id="774790334">
      <w:bodyDiv w:val="1"/>
      <w:marLeft w:val="0"/>
      <w:marRight w:val="0"/>
      <w:marTop w:val="0"/>
      <w:marBottom w:val="0"/>
      <w:divBdr>
        <w:top w:val="none" w:sz="0" w:space="0" w:color="auto"/>
        <w:left w:val="none" w:sz="0" w:space="0" w:color="auto"/>
        <w:bottom w:val="none" w:sz="0" w:space="0" w:color="auto"/>
        <w:right w:val="none" w:sz="0" w:space="0" w:color="auto"/>
      </w:divBdr>
    </w:div>
    <w:div w:id="774790815">
      <w:bodyDiv w:val="1"/>
      <w:marLeft w:val="0"/>
      <w:marRight w:val="0"/>
      <w:marTop w:val="0"/>
      <w:marBottom w:val="0"/>
      <w:divBdr>
        <w:top w:val="none" w:sz="0" w:space="0" w:color="auto"/>
        <w:left w:val="none" w:sz="0" w:space="0" w:color="auto"/>
        <w:bottom w:val="none" w:sz="0" w:space="0" w:color="auto"/>
        <w:right w:val="none" w:sz="0" w:space="0" w:color="auto"/>
      </w:divBdr>
    </w:div>
    <w:div w:id="774905582">
      <w:bodyDiv w:val="1"/>
      <w:marLeft w:val="0"/>
      <w:marRight w:val="0"/>
      <w:marTop w:val="0"/>
      <w:marBottom w:val="0"/>
      <w:divBdr>
        <w:top w:val="none" w:sz="0" w:space="0" w:color="auto"/>
        <w:left w:val="none" w:sz="0" w:space="0" w:color="auto"/>
        <w:bottom w:val="none" w:sz="0" w:space="0" w:color="auto"/>
        <w:right w:val="none" w:sz="0" w:space="0" w:color="auto"/>
      </w:divBdr>
    </w:div>
    <w:div w:id="775098384">
      <w:bodyDiv w:val="1"/>
      <w:marLeft w:val="0"/>
      <w:marRight w:val="0"/>
      <w:marTop w:val="0"/>
      <w:marBottom w:val="0"/>
      <w:divBdr>
        <w:top w:val="none" w:sz="0" w:space="0" w:color="auto"/>
        <w:left w:val="none" w:sz="0" w:space="0" w:color="auto"/>
        <w:bottom w:val="none" w:sz="0" w:space="0" w:color="auto"/>
        <w:right w:val="none" w:sz="0" w:space="0" w:color="auto"/>
      </w:divBdr>
    </w:div>
    <w:div w:id="775172024">
      <w:bodyDiv w:val="1"/>
      <w:marLeft w:val="0"/>
      <w:marRight w:val="0"/>
      <w:marTop w:val="0"/>
      <w:marBottom w:val="0"/>
      <w:divBdr>
        <w:top w:val="none" w:sz="0" w:space="0" w:color="auto"/>
        <w:left w:val="none" w:sz="0" w:space="0" w:color="auto"/>
        <w:bottom w:val="none" w:sz="0" w:space="0" w:color="auto"/>
        <w:right w:val="none" w:sz="0" w:space="0" w:color="auto"/>
      </w:divBdr>
    </w:div>
    <w:div w:id="775713555">
      <w:bodyDiv w:val="1"/>
      <w:marLeft w:val="0"/>
      <w:marRight w:val="0"/>
      <w:marTop w:val="0"/>
      <w:marBottom w:val="0"/>
      <w:divBdr>
        <w:top w:val="none" w:sz="0" w:space="0" w:color="auto"/>
        <w:left w:val="none" w:sz="0" w:space="0" w:color="auto"/>
        <w:bottom w:val="none" w:sz="0" w:space="0" w:color="auto"/>
        <w:right w:val="none" w:sz="0" w:space="0" w:color="auto"/>
      </w:divBdr>
    </w:div>
    <w:div w:id="777410143">
      <w:bodyDiv w:val="1"/>
      <w:marLeft w:val="0"/>
      <w:marRight w:val="0"/>
      <w:marTop w:val="0"/>
      <w:marBottom w:val="0"/>
      <w:divBdr>
        <w:top w:val="none" w:sz="0" w:space="0" w:color="auto"/>
        <w:left w:val="none" w:sz="0" w:space="0" w:color="auto"/>
        <w:bottom w:val="none" w:sz="0" w:space="0" w:color="auto"/>
        <w:right w:val="none" w:sz="0" w:space="0" w:color="auto"/>
      </w:divBdr>
    </w:div>
    <w:div w:id="777484754">
      <w:bodyDiv w:val="1"/>
      <w:marLeft w:val="0"/>
      <w:marRight w:val="0"/>
      <w:marTop w:val="0"/>
      <w:marBottom w:val="0"/>
      <w:divBdr>
        <w:top w:val="none" w:sz="0" w:space="0" w:color="auto"/>
        <w:left w:val="none" w:sz="0" w:space="0" w:color="auto"/>
        <w:bottom w:val="none" w:sz="0" w:space="0" w:color="auto"/>
        <w:right w:val="none" w:sz="0" w:space="0" w:color="auto"/>
      </w:divBdr>
    </w:div>
    <w:div w:id="777724791">
      <w:bodyDiv w:val="1"/>
      <w:marLeft w:val="0"/>
      <w:marRight w:val="0"/>
      <w:marTop w:val="0"/>
      <w:marBottom w:val="0"/>
      <w:divBdr>
        <w:top w:val="none" w:sz="0" w:space="0" w:color="auto"/>
        <w:left w:val="none" w:sz="0" w:space="0" w:color="auto"/>
        <w:bottom w:val="none" w:sz="0" w:space="0" w:color="auto"/>
        <w:right w:val="none" w:sz="0" w:space="0" w:color="auto"/>
      </w:divBdr>
    </w:div>
    <w:div w:id="778374626">
      <w:bodyDiv w:val="1"/>
      <w:marLeft w:val="0"/>
      <w:marRight w:val="0"/>
      <w:marTop w:val="0"/>
      <w:marBottom w:val="0"/>
      <w:divBdr>
        <w:top w:val="none" w:sz="0" w:space="0" w:color="auto"/>
        <w:left w:val="none" w:sz="0" w:space="0" w:color="auto"/>
        <w:bottom w:val="none" w:sz="0" w:space="0" w:color="auto"/>
        <w:right w:val="none" w:sz="0" w:space="0" w:color="auto"/>
      </w:divBdr>
    </w:div>
    <w:div w:id="778529928">
      <w:bodyDiv w:val="1"/>
      <w:marLeft w:val="0"/>
      <w:marRight w:val="0"/>
      <w:marTop w:val="0"/>
      <w:marBottom w:val="0"/>
      <w:divBdr>
        <w:top w:val="none" w:sz="0" w:space="0" w:color="auto"/>
        <w:left w:val="none" w:sz="0" w:space="0" w:color="auto"/>
        <w:bottom w:val="none" w:sz="0" w:space="0" w:color="auto"/>
        <w:right w:val="none" w:sz="0" w:space="0" w:color="auto"/>
      </w:divBdr>
    </w:div>
    <w:div w:id="778568246">
      <w:bodyDiv w:val="1"/>
      <w:marLeft w:val="0"/>
      <w:marRight w:val="0"/>
      <w:marTop w:val="0"/>
      <w:marBottom w:val="0"/>
      <w:divBdr>
        <w:top w:val="none" w:sz="0" w:space="0" w:color="auto"/>
        <w:left w:val="none" w:sz="0" w:space="0" w:color="auto"/>
        <w:bottom w:val="none" w:sz="0" w:space="0" w:color="auto"/>
        <w:right w:val="none" w:sz="0" w:space="0" w:color="auto"/>
      </w:divBdr>
    </w:div>
    <w:div w:id="780607044">
      <w:bodyDiv w:val="1"/>
      <w:marLeft w:val="0"/>
      <w:marRight w:val="0"/>
      <w:marTop w:val="0"/>
      <w:marBottom w:val="0"/>
      <w:divBdr>
        <w:top w:val="none" w:sz="0" w:space="0" w:color="auto"/>
        <w:left w:val="none" w:sz="0" w:space="0" w:color="auto"/>
        <w:bottom w:val="none" w:sz="0" w:space="0" w:color="auto"/>
        <w:right w:val="none" w:sz="0" w:space="0" w:color="auto"/>
      </w:divBdr>
    </w:div>
    <w:div w:id="781800727">
      <w:bodyDiv w:val="1"/>
      <w:marLeft w:val="0"/>
      <w:marRight w:val="0"/>
      <w:marTop w:val="0"/>
      <w:marBottom w:val="0"/>
      <w:divBdr>
        <w:top w:val="none" w:sz="0" w:space="0" w:color="auto"/>
        <w:left w:val="none" w:sz="0" w:space="0" w:color="auto"/>
        <w:bottom w:val="none" w:sz="0" w:space="0" w:color="auto"/>
        <w:right w:val="none" w:sz="0" w:space="0" w:color="auto"/>
      </w:divBdr>
    </w:div>
    <w:div w:id="782462282">
      <w:bodyDiv w:val="1"/>
      <w:marLeft w:val="0"/>
      <w:marRight w:val="0"/>
      <w:marTop w:val="0"/>
      <w:marBottom w:val="0"/>
      <w:divBdr>
        <w:top w:val="none" w:sz="0" w:space="0" w:color="auto"/>
        <w:left w:val="none" w:sz="0" w:space="0" w:color="auto"/>
        <w:bottom w:val="none" w:sz="0" w:space="0" w:color="auto"/>
        <w:right w:val="none" w:sz="0" w:space="0" w:color="auto"/>
      </w:divBdr>
    </w:div>
    <w:div w:id="782766339">
      <w:bodyDiv w:val="1"/>
      <w:marLeft w:val="0"/>
      <w:marRight w:val="0"/>
      <w:marTop w:val="0"/>
      <w:marBottom w:val="0"/>
      <w:divBdr>
        <w:top w:val="none" w:sz="0" w:space="0" w:color="auto"/>
        <w:left w:val="none" w:sz="0" w:space="0" w:color="auto"/>
        <w:bottom w:val="none" w:sz="0" w:space="0" w:color="auto"/>
        <w:right w:val="none" w:sz="0" w:space="0" w:color="auto"/>
      </w:divBdr>
    </w:div>
    <w:div w:id="783157095">
      <w:bodyDiv w:val="1"/>
      <w:marLeft w:val="0"/>
      <w:marRight w:val="0"/>
      <w:marTop w:val="0"/>
      <w:marBottom w:val="0"/>
      <w:divBdr>
        <w:top w:val="none" w:sz="0" w:space="0" w:color="auto"/>
        <w:left w:val="none" w:sz="0" w:space="0" w:color="auto"/>
        <w:bottom w:val="none" w:sz="0" w:space="0" w:color="auto"/>
        <w:right w:val="none" w:sz="0" w:space="0" w:color="auto"/>
      </w:divBdr>
    </w:div>
    <w:div w:id="783234196">
      <w:bodyDiv w:val="1"/>
      <w:marLeft w:val="0"/>
      <w:marRight w:val="0"/>
      <w:marTop w:val="0"/>
      <w:marBottom w:val="0"/>
      <w:divBdr>
        <w:top w:val="none" w:sz="0" w:space="0" w:color="auto"/>
        <w:left w:val="none" w:sz="0" w:space="0" w:color="auto"/>
        <w:bottom w:val="none" w:sz="0" w:space="0" w:color="auto"/>
        <w:right w:val="none" w:sz="0" w:space="0" w:color="auto"/>
      </w:divBdr>
    </w:div>
    <w:div w:id="784276467">
      <w:bodyDiv w:val="1"/>
      <w:marLeft w:val="0"/>
      <w:marRight w:val="0"/>
      <w:marTop w:val="0"/>
      <w:marBottom w:val="0"/>
      <w:divBdr>
        <w:top w:val="none" w:sz="0" w:space="0" w:color="auto"/>
        <w:left w:val="none" w:sz="0" w:space="0" w:color="auto"/>
        <w:bottom w:val="none" w:sz="0" w:space="0" w:color="auto"/>
        <w:right w:val="none" w:sz="0" w:space="0" w:color="auto"/>
      </w:divBdr>
    </w:div>
    <w:div w:id="784927359">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473801">
      <w:bodyDiv w:val="1"/>
      <w:marLeft w:val="0"/>
      <w:marRight w:val="0"/>
      <w:marTop w:val="0"/>
      <w:marBottom w:val="0"/>
      <w:divBdr>
        <w:top w:val="none" w:sz="0" w:space="0" w:color="auto"/>
        <w:left w:val="none" w:sz="0" w:space="0" w:color="auto"/>
        <w:bottom w:val="none" w:sz="0" w:space="0" w:color="auto"/>
        <w:right w:val="none" w:sz="0" w:space="0" w:color="auto"/>
      </w:divBdr>
    </w:div>
    <w:div w:id="789709482">
      <w:bodyDiv w:val="1"/>
      <w:marLeft w:val="0"/>
      <w:marRight w:val="0"/>
      <w:marTop w:val="0"/>
      <w:marBottom w:val="0"/>
      <w:divBdr>
        <w:top w:val="none" w:sz="0" w:space="0" w:color="auto"/>
        <w:left w:val="none" w:sz="0" w:space="0" w:color="auto"/>
        <w:bottom w:val="none" w:sz="0" w:space="0" w:color="auto"/>
        <w:right w:val="none" w:sz="0" w:space="0" w:color="auto"/>
      </w:divBdr>
    </w:div>
    <w:div w:id="791363629">
      <w:bodyDiv w:val="1"/>
      <w:marLeft w:val="0"/>
      <w:marRight w:val="0"/>
      <w:marTop w:val="0"/>
      <w:marBottom w:val="0"/>
      <w:divBdr>
        <w:top w:val="none" w:sz="0" w:space="0" w:color="auto"/>
        <w:left w:val="none" w:sz="0" w:space="0" w:color="auto"/>
        <w:bottom w:val="none" w:sz="0" w:space="0" w:color="auto"/>
        <w:right w:val="none" w:sz="0" w:space="0" w:color="auto"/>
      </w:divBdr>
    </w:div>
    <w:div w:id="791367020">
      <w:bodyDiv w:val="1"/>
      <w:marLeft w:val="0"/>
      <w:marRight w:val="0"/>
      <w:marTop w:val="0"/>
      <w:marBottom w:val="0"/>
      <w:divBdr>
        <w:top w:val="none" w:sz="0" w:space="0" w:color="auto"/>
        <w:left w:val="none" w:sz="0" w:space="0" w:color="auto"/>
        <w:bottom w:val="none" w:sz="0" w:space="0" w:color="auto"/>
        <w:right w:val="none" w:sz="0" w:space="0" w:color="auto"/>
      </w:divBdr>
    </w:div>
    <w:div w:id="792287995">
      <w:bodyDiv w:val="1"/>
      <w:marLeft w:val="0"/>
      <w:marRight w:val="0"/>
      <w:marTop w:val="0"/>
      <w:marBottom w:val="0"/>
      <w:divBdr>
        <w:top w:val="none" w:sz="0" w:space="0" w:color="auto"/>
        <w:left w:val="none" w:sz="0" w:space="0" w:color="auto"/>
        <w:bottom w:val="none" w:sz="0" w:space="0" w:color="auto"/>
        <w:right w:val="none" w:sz="0" w:space="0" w:color="auto"/>
      </w:divBdr>
    </w:div>
    <w:div w:id="792821207">
      <w:bodyDiv w:val="1"/>
      <w:marLeft w:val="0"/>
      <w:marRight w:val="0"/>
      <w:marTop w:val="0"/>
      <w:marBottom w:val="0"/>
      <w:divBdr>
        <w:top w:val="none" w:sz="0" w:space="0" w:color="auto"/>
        <w:left w:val="none" w:sz="0" w:space="0" w:color="auto"/>
        <w:bottom w:val="none" w:sz="0" w:space="0" w:color="auto"/>
        <w:right w:val="none" w:sz="0" w:space="0" w:color="auto"/>
      </w:divBdr>
    </w:div>
    <w:div w:id="793017744">
      <w:bodyDiv w:val="1"/>
      <w:marLeft w:val="0"/>
      <w:marRight w:val="0"/>
      <w:marTop w:val="0"/>
      <w:marBottom w:val="0"/>
      <w:divBdr>
        <w:top w:val="none" w:sz="0" w:space="0" w:color="auto"/>
        <w:left w:val="none" w:sz="0" w:space="0" w:color="auto"/>
        <w:bottom w:val="none" w:sz="0" w:space="0" w:color="auto"/>
        <w:right w:val="none" w:sz="0" w:space="0" w:color="auto"/>
      </w:divBdr>
    </w:div>
    <w:div w:id="793139503">
      <w:bodyDiv w:val="1"/>
      <w:marLeft w:val="0"/>
      <w:marRight w:val="0"/>
      <w:marTop w:val="0"/>
      <w:marBottom w:val="0"/>
      <w:divBdr>
        <w:top w:val="none" w:sz="0" w:space="0" w:color="auto"/>
        <w:left w:val="none" w:sz="0" w:space="0" w:color="auto"/>
        <w:bottom w:val="none" w:sz="0" w:space="0" w:color="auto"/>
        <w:right w:val="none" w:sz="0" w:space="0" w:color="auto"/>
      </w:divBdr>
    </w:div>
    <w:div w:id="794327751">
      <w:bodyDiv w:val="1"/>
      <w:marLeft w:val="0"/>
      <w:marRight w:val="0"/>
      <w:marTop w:val="0"/>
      <w:marBottom w:val="0"/>
      <w:divBdr>
        <w:top w:val="none" w:sz="0" w:space="0" w:color="auto"/>
        <w:left w:val="none" w:sz="0" w:space="0" w:color="auto"/>
        <w:bottom w:val="none" w:sz="0" w:space="0" w:color="auto"/>
        <w:right w:val="none" w:sz="0" w:space="0" w:color="auto"/>
      </w:divBdr>
    </w:div>
    <w:div w:id="795217368">
      <w:bodyDiv w:val="1"/>
      <w:marLeft w:val="0"/>
      <w:marRight w:val="0"/>
      <w:marTop w:val="0"/>
      <w:marBottom w:val="0"/>
      <w:divBdr>
        <w:top w:val="none" w:sz="0" w:space="0" w:color="auto"/>
        <w:left w:val="none" w:sz="0" w:space="0" w:color="auto"/>
        <w:bottom w:val="none" w:sz="0" w:space="0" w:color="auto"/>
        <w:right w:val="none" w:sz="0" w:space="0" w:color="auto"/>
      </w:divBdr>
    </w:div>
    <w:div w:id="795372874">
      <w:bodyDiv w:val="1"/>
      <w:marLeft w:val="0"/>
      <w:marRight w:val="0"/>
      <w:marTop w:val="0"/>
      <w:marBottom w:val="0"/>
      <w:divBdr>
        <w:top w:val="none" w:sz="0" w:space="0" w:color="auto"/>
        <w:left w:val="none" w:sz="0" w:space="0" w:color="auto"/>
        <w:bottom w:val="none" w:sz="0" w:space="0" w:color="auto"/>
        <w:right w:val="none" w:sz="0" w:space="0" w:color="auto"/>
      </w:divBdr>
    </w:div>
    <w:div w:id="795758679">
      <w:bodyDiv w:val="1"/>
      <w:marLeft w:val="0"/>
      <w:marRight w:val="0"/>
      <w:marTop w:val="0"/>
      <w:marBottom w:val="0"/>
      <w:divBdr>
        <w:top w:val="none" w:sz="0" w:space="0" w:color="auto"/>
        <w:left w:val="none" w:sz="0" w:space="0" w:color="auto"/>
        <w:bottom w:val="none" w:sz="0" w:space="0" w:color="auto"/>
        <w:right w:val="none" w:sz="0" w:space="0" w:color="auto"/>
      </w:divBdr>
    </w:div>
    <w:div w:id="796338926">
      <w:bodyDiv w:val="1"/>
      <w:marLeft w:val="0"/>
      <w:marRight w:val="0"/>
      <w:marTop w:val="0"/>
      <w:marBottom w:val="0"/>
      <w:divBdr>
        <w:top w:val="none" w:sz="0" w:space="0" w:color="auto"/>
        <w:left w:val="none" w:sz="0" w:space="0" w:color="auto"/>
        <w:bottom w:val="none" w:sz="0" w:space="0" w:color="auto"/>
        <w:right w:val="none" w:sz="0" w:space="0" w:color="auto"/>
      </w:divBdr>
    </w:div>
    <w:div w:id="797726766">
      <w:bodyDiv w:val="1"/>
      <w:marLeft w:val="0"/>
      <w:marRight w:val="0"/>
      <w:marTop w:val="0"/>
      <w:marBottom w:val="0"/>
      <w:divBdr>
        <w:top w:val="none" w:sz="0" w:space="0" w:color="auto"/>
        <w:left w:val="none" w:sz="0" w:space="0" w:color="auto"/>
        <w:bottom w:val="none" w:sz="0" w:space="0" w:color="auto"/>
        <w:right w:val="none" w:sz="0" w:space="0" w:color="auto"/>
      </w:divBdr>
    </w:div>
    <w:div w:id="797915870">
      <w:bodyDiv w:val="1"/>
      <w:marLeft w:val="0"/>
      <w:marRight w:val="0"/>
      <w:marTop w:val="0"/>
      <w:marBottom w:val="0"/>
      <w:divBdr>
        <w:top w:val="none" w:sz="0" w:space="0" w:color="auto"/>
        <w:left w:val="none" w:sz="0" w:space="0" w:color="auto"/>
        <w:bottom w:val="none" w:sz="0" w:space="0" w:color="auto"/>
        <w:right w:val="none" w:sz="0" w:space="0" w:color="auto"/>
      </w:divBdr>
    </w:div>
    <w:div w:id="798303492">
      <w:bodyDiv w:val="1"/>
      <w:marLeft w:val="0"/>
      <w:marRight w:val="0"/>
      <w:marTop w:val="0"/>
      <w:marBottom w:val="0"/>
      <w:divBdr>
        <w:top w:val="none" w:sz="0" w:space="0" w:color="auto"/>
        <w:left w:val="none" w:sz="0" w:space="0" w:color="auto"/>
        <w:bottom w:val="none" w:sz="0" w:space="0" w:color="auto"/>
        <w:right w:val="none" w:sz="0" w:space="0" w:color="auto"/>
      </w:divBdr>
    </w:div>
    <w:div w:id="798452233">
      <w:bodyDiv w:val="1"/>
      <w:marLeft w:val="0"/>
      <w:marRight w:val="0"/>
      <w:marTop w:val="0"/>
      <w:marBottom w:val="0"/>
      <w:divBdr>
        <w:top w:val="none" w:sz="0" w:space="0" w:color="auto"/>
        <w:left w:val="none" w:sz="0" w:space="0" w:color="auto"/>
        <w:bottom w:val="none" w:sz="0" w:space="0" w:color="auto"/>
        <w:right w:val="none" w:sz="0" w:space="0" w:color="auto"/>
      </w:divBdr>
    </w:div>
    <w:div w:id="798912591">
      <w:bodyDiv w:val="1"/>
      <w:marLeft w:val="0"/>
      <w:marRight w:val="0"/>
      <w:marTop w:val="0"/>
      <w:marBottom w:val="0"/>
      <w:divBdr>
        <w:top w:val="none" w:sz="0" w:space="0" w:color="auto"/>
        <w:left w:val="none" w:sz="0" w:space="0" w:color="auto"/>
        <w:bottom w:val="none" w:sz="0" w:space="0" w:color="auto"/>
        <w:right w:val="none" w:sz="0" w:space="0" w:color="auto"/>
      </w:divBdr>
    </w:div>
    <w:div w:id="799424300">
      <w:bodyDiv w:val="1"/>
      <w:marLeft w:val="0"/>
      <w:marRight w:val="0"/>
      <w:marTop w:val="0"/>
      <w:marBottom w:val="0"/>
      <w:divBdr>
        <w:top w:val="none" w:sz="0" w:space="0" w:color="auto"/>
        <w:left w:val="none" w:sz="0" w:space="0" w:color="auto"/>
        <w:bottom w:val="none" w:sz="0" w:space="0" w:color="auto"/>
        <w:right w:val="none" w:sz="0" w:space="0" w:color="auto"/>
      </w:divBdr>
    </w:div>
    <w:div w:id="799610044">
      <w:bodyDiv w:val="1"/>
      <w:marLeft w:val="0"/>
      <w:marRight w:val="0"/>
      <w:marTop w:val="0"/>
      <w:marBottom w:val="0"/>
      <w:divBdr>
        <w:top w:val="none" w:sz="0" w:space="0" w:color="auto"/>
        <w:left w:val="none" w:sz="0" w:space="0" w:color="auto"/>
        <w:bottom w:val="none" w:sz="0" w:space="0" w:color="auto"/>
        <w:right w:val="none" w:sz="0" w:space="0" w:color="auto"/>
      </w:divBdr>
    </w:div>
    <w:div w:id="800614085">
      <w:bodyDiv w:val="1"/>
      <w:marLeft w:val="0"/>
      <w:marRight w:val="0"/>
      <w:marTop w:val="0"/>
      <w:marBottom w:val="0"/>
      <w:divBdr>
        <w:top w:val="none" w:sz="0" w:space="0" w:color="auto"/>
        <w:left w:val="none" w:sz="0" w:space="0" w:color="auto"/>
        <w:bottom w:val="none" w:sz="0" w:space="0" w:color="auto"/>
        <w:right w:val="none" w:sz="0" w:space="0" w:color="auto"/>
      </w:divBdr>
    </w:div>
    <w:div w:id="802770773">
      <w:bodyDiv w:val="1"/>
      <w:marLeft w:val="0"/>
      <w:marRight w:val="0"/>
      <w:marTop w:val="0"/>
      <w:marBottom w:val="0"/>
      <w:divBdr>
        <w:top w:val="none" w:sz="0" w:space="0" w:color="auto"/>
        <w:left w:val="none" w:sz="0" w:space="0" w:color="auto"/>
        <w:bottom w:val="none" w:sz="0" w:space="0" w:color="auto"/>
        <w:right w:val="none" w:sz="0" w:space="0" w:color="auto"/>
      </w:divBdr>
    </w:div>
    <w:div w:id="804851303">
      <w:bodyDiv w:val="1"/>
      <w:marLeft w:val="0"/>
      <w:marRight w:val="0"/>
      <w:marTop w:val="0"/>
      <w:marBottom w:val="0"/>
      <w:divBdr>
        <w:top w:val="none" w:sz="0" w:space="0" w:color="auto"/>
        <w:left w:val="none" w:sz="0" w:space="0" w:color="auto"/>
        <w:bottom w:val="none" w:sz="0" w:space="0" w:color="auto"/>
        <w:right w:val="none" w:sz="0" w:space="0" w:color="auto"/>
      </w:divBdr>
    </w:div>
    <w:div w:id="804928277">
      <w:bodyDiv w:val="1"/>
      <w:marLeft w:val="0"/>
      <w:marRight w:val="0"/>
      <w:marTop w:val="0"/>
      <w:marBottom w:val="0"/>
      <w:divBdr>
        <w:top w:val="none" w:sz="0" w:space="0" w:color="auto"/>
        <w:left w:val="none" w:sz="0" w:space="0" w:color="auto"/>
        <w:bottom w:val="none" w:sz="0" w:space="0" w:color="auto"/>
        <w:right w:val="none" w:sz="0" w:space="0" w:color="auto"/>
      </w:divBdr>
    </w:div>
    <w:div w:id="804931876">
      <w:bodyDiv w:val="1"/>
      <w:marLeft w:val="0"/>
      <w:marRight w:val="0"/>
      <w:marTop w:val="0"/>
      <w:marBottom w:val="0"/>
      <w:divBdr>
        <w:top w:val="none" w:sz="0" w:space="0" w:color="auto"/>
        <w:left w:val="none" w:sz="0" w:space="0" w:color="auto"/>
        <w:bottom w:val="none" w:sz="0" w:space="0" w:color="auto"/>
        <w:right w:val="none" w:sz="0" w:space="0" w:color="auto"/>
      </w:divBdr>
    </w:div>
    <w:div w:id="805700706">
      <w:bodyDiv w:val="1"/>
      <w:marLeft w:val="0"/>
      <w:marRight w:val="0"/>
      <w:marTop w:val="0"/>
      <w:marBottom w:val="0"/>
      <w:divBdr>
        <w:top w:val="none" w:sz="0" w:space="0" w:color="auto"/>
        <w:left w:val="none" w:sz="0" w:space="0" w:color="auto"/>
        <w:bottom w:val="none" w:sz="0" w:space="0" w:color="auto"/>
        <w:right w:val="none" w:sz="0" w:space="0" w:color="auto"/>
      </w:divBdr>
    </w:div>
    <w:div w:id="806094631">
      <w:bodyDiv w:val="1"/>
      <w:marLeft w:val="0"/>
      <w:marRight w:val="0"/>
      <w:marTop w:val="0"/>
      <w:marBottom w:val="0"/>
      <w:divBdr>
        <w:top w:val="none" w:sz="0" w:space="0" w:color="auto"/>
        <w:left w:val="none" w:sz="0" w:space="0" w:color="auto"/>
        <w:bottom w:val="none" w:sz="0" w:space="0" w:color="auto"/>
        <w:right w:val="none" w:sz="0" w:space="0" w:color="auto"/>
      </w:divBdr>
    </w:div>
    <w:div w:id="806320507">
      <w:bodyDiv w:val="1"/>
      <w:marLeft w:val="0"/>
      <w:marRight w:val="0"/>
      <w:marTop w:val="0"/>
      <w:marBottom w:val="0"/>
      <w:divBdr>
        <w:top w:val="none" w:sz="0" w:space="0" w:color="auto"/>
        <w:left w:val="none" w:sz="0" w:space="0" w:color="auto"/>
        <w:bottom w:val="none" w:sz="0" w:space="0" w:color="auto"/>
        <w:right w:val="none" w:sz="0" w:space="0" w:color="auto"/>
      </w:divBdr>
    </w:div>
    <w:div w:id="807742608">
      <w:bodyDiv w:val="1"/>
      <w:marLeft w:val="0"/>
      <w:marRight w:val="0"/>
      <w:marTop w:val="0"/>
      <w:marBottom w:val="0"/>
      <w:divBdr>
        <w:top w:val="none" w:sz="0" w:space="0" w:color="auto"/>
        <w:left w:val="none" w:sz="0" w:space="0" w:color="auto"/>
        <w:bottom w:val="none" w:sz="0" w:space="0" w:color="auto"/>
        <w:right w:val="none" w:sz="0" w:space="0" w:color="auto"/>
      </w:divBdr>
    </w:div>
    <w:div w:id="808136675">
      <w:bodyDiv w:val="1"/>
      <w:marLeft w:val="0"/>
      <w:marRight w:val="0"/>
      <w:marTop w:val="0"/>
      <w:marBottom w:val="0"/>
      <w:divBdr>
        <w:top w:val="none" w:sz="0" w:space="0" w:color="auto"/>
        <w:left w:val="none" w:sz="0" w:space="0" w:color="auto"/>
        <w:bottom w:val="none" w:sz="0" w:space="0" w:color="auto"/>
        <w:right w:val="none" w:sz="0" w:space="0" w:color="auto"/>
      </w:divBdr>
    </w:div>
    <w:div w:id="808791466">
      <w:bodyDiv w:val="1"/>
      <w:marLeft w:val="0"/>
      <w:marRight w:val="0"/>
      <w:marTop w:val="0"/>
      <w:marBottom w:val="0"/>
      <w:divBdr>
        <w:top w:val="none" w:sz="0" w:space="0" w:color="auto"/>
        <w:left w:val="none" w:sz="0" w:space="0" w:color="auto"/>
        <w:bottom w:val="none" w:sz="0" w:space="0" w:color="auto"/>
        <w:right w:val="none" w:sz="0" w:space="0" w:color="auto"/>
      </w:divBdr>
    </w:div>
    <w:div w:id="809054443">
      <w:bodyDiv w:val="1"/>
      <w:marLeft w:val="0"/>
      <w:marRight w:val="0"/>
      <w:marTop w:val="0"/>
      <w:marBottom w:val="0"/>
      <w:divBdr>
        <w:top w:val="none" w:sz="0" w:space="0" w:color="auto"/>
        <w:left w:val="none" w:sz="0" w:space="0" w:color="auto"/>
        <w:bottom w:val="none" w:sz="0" w:space="0" w:color="auto"/>
        <w:right w:val="none" w:sz="0" w:space="0" w:color="auto"/>
      </w:divBdr>
    </w:div>
    <w:div w:id="809514939">
      <w:bodyDiv w:val="1"/>
      <w:marLeft w:val="0"/>
      <w:marRight w:val="0"/>
      <w:marTop w:val="0"/>
      <w:marBottom w:val="0"/>
      <w:divBdr>
        <w:top w:val="none" w:sz="0" w:space="0" w:color="auto"/>
        <w:left w:val="none" w:sz="0" w:space="0" w:color="auto"/>
        <w:bottom w:val="none" w:sz="0" w:space="0" w:color="auto"/>
        <w:right w:val="none" w:sz="0" w:space="0" w:color="auto"/>
      </w:divBdr>
    </w:div>
    <w:div w:id="811140881">
      <w:bodyDiv w:val="1"/>
      <w:marLeft w:val="0"/>
      <w:marRight w:val="0"/>
      <w:marTop w:val="0"/>
      <w:marBottom w:val="0"/>
      <w:divBdr>
        <w:top w:val="none" w:sz="0" w:space="0" w:color="auto"/>
        <w:left w:val="none" w:sz="0" w:space="0" w:color="auto"/>
        <w:bottom w:val="none" w:sz="0" w:space="0" w:color="auto"/>
        <w:right w:val="none" w:sz="0" w:space="0" w:color="auto"/>
      </w:divBdr>
    </w:div>
    <w:div w:id="812021862">
      <w:bodyDiv w:val="1"/>
      <w:marLeft w:val="0"/>
      <w:marRight w:val="0"/>
      <w:marTop w:val="0"/>
      <w:marBottom w:val="0"/>
      <w:divBdr>
        <w:top w:val="none" w:sz="0" w:space="0" w:color="auto"/>
        <w:left w:val="none" w:sz="0" w:space="0" w:color="auto"/>
        <w:bottom w:val="none" w:sz="0" w:space="0" w:color="auto"/>
        <w:right w:val="none" w:sz="0" w:space="0" w:color="auto"/>
      </w:divBdr>
    </w:div>
    <w:div w:id="812216494">
      <w:bodyDiv w:val="1"/>
      <w:marLeft w:val="0"/>
      <w:marRight w:val="0"/>
      <w:marTop w:val="0"/>
      <w:marBottom w:val="0"/>
      <w:divBdr>
        <w:top w:val="none" w:sz="0" w:space="0" w:color="auto"/>
        <w:left w:val="none" w:sz="0" w:space="0" w:color="auto"/>
        <w:bottom w:val="none" w:sz="0" w:space="0" w:color="auto"/>
        <w:right w:val="none" w:sz="0" w:space="0" w:color="auto"/>
      </w:divBdr>
    </w:div>
    <w:div w:id="812990912">
      <w:bodyDiv w:val="1"/>
      <w:marLeft w:val="0"/>
      <w:marRight w:val="0"/>
      <w:marTop w:val="0"/>
      <w:marBottom w:val="0"/>
      <w:divBdr>
        <w:top w:val="none" w:sz="0" w:space="0" w:color="auto"/>
        <w:left w:val="none" w:sz="0" w:space="0" w:color="auto"/>
        <w:bottom w:val="none" w:sz="0" w:space="0" w:color="auto"/>
        <w:right w:val="none" w:sz="0" w:space="0" w:color="auto"/>
      </w:divBdr>
    </w:div>
    <w:div w:id="813176497">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5101610">
      <w:bodyDiv w:val="1"/>
      <w:marLeft w:val="0"/>
      <w:marRight w:val="0"/>
      <w:marTop w:val="0"/>
      <w:marBottom w:val="0"/>
      <w:divBdr>
        <w:top w:val="none" w:sz="0" w:space="0" w:color="auto"/>
        <w:left w:val="none" w:sz="0" w:space="0" w:color="auto"/>
        <w:bottom w:val="none" w:sz="0" w:space="0" w:color="auto"/>
        <w:right w:val="none" w:sz="0" w:space="0" w:color="auto"/>
      </w:divBdr>
    </w:div>
    <w:div w:id="816341112">
      <w:bodyDiv w:val="1"/>
      <w:marLeft w:val="0"/>
      <w:marRight w:val="0"/>
      <w:marTop w:val="0"/>
      <w:marBottom w:val="0"/>
      <w:divBdr>
        <w:top w:val="none" w:sz="0" w:space="0" w:color="auto"/>
        <w:left w:val="none" w:sz="0" w:space="0" w:color="auto"/>
        <w:bottom w:val="none" w:sz="0" w:space="0" w:color="auto"/>
        <w:right w:val="none" w:sz="0" w:space="0" w:color="auto"/>
      </w:divBdr>
    </w:div>
    <w:div w:id="816730656">
      <w:bodyDiv w:val="1"/>
      <w:marLeft w:val="0"/>
      <w:marRight w:val="0"/>
      <w:marTop w:val="0"/>
      <w:marBottom w:val="0"/>
      <w:divBdr>
        <w:top w:val="none" w:sz="0" w:space="0" w:color="auto"/>
        <w:left w:val="none" w:sz="0" w:space="0" w:color="auto"/>
        <w:bottom w:val="none" w:sz="0" w:space="0" w:color="auto"/>
        <w:right w:val="none" w:sz="0" w:space="0" w:color="auto"/>
      </w:divBdr>
    </w:div>
    <w:div w:id="816799312">
      <w:bodyDiv w:val="1"/>
      <w:marLeft w:val="0"/>
      <w:marRight w:val="0"/>
      <w:marTop w:val="0"/>
      <w:marBottom w:val="0"/>
      <w:divBdr>
        <w:top w:val="none" w:sz="0" w:space="0" w:color="auto"/>
        <w:left w:val="none" w:sz="0" w:space="0" w:color="auto"/>
        <w:bottom w:val="none" w:sz="0" w:space="0" w:color="auto"/>
        <w:right w:val="none" w:sz="0" w:space="0" w:color="auto"/>
      </w:divBdr>
    </w:div>
    <w:div w:id="817113367">
      <w:bodyDiv w:val="1"/>
      <w:marLeft w:val="0"/>
      <w:marRight w:val="0"/>
      <w:marTop w:val="0"/>
      <w:marBottom w:val="0"/>
      <w:divBdr>
        <w:top w:val="none" w:sz="0" w:space="0" w:color="auto"/>
        <w:left w:val="none" w:sz="0" w:space="0" w:color="auto"/>
        <w:bottom w:val="none" w:sz="0" w:space="0" w:color="auto"/>
        <w:right w:val="none" w:sz="0" w:space="0" w:color="auto"/>
      </w:divBdr>
    </w:div>
    <w:div w:id="817499033">
      <w:bodyDiv w:val="1"/>
      <w:marLeft w:val="0"/>
      <w:marRight w:val="0"/>
      <w:marTop w:val="0"/>
      <w:marBottom w:val="0"/>
      <w:divBdr>
        <w:top w:val="none" w:sz="0" w:space="0" w:color="auto"/>
        <w:left w:val="none" w:sz="0" w:space="0" w:color="auto"/>
        <w:bottom w:val="none" w:sz="0" w:space="0" w:color="auto"/>
        <w:right w:val="none" w:sz="0" w:space="0" w:color="auto"/>
      </w:divBdr>
    </w:div>
    <w:div w:id="818351896">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344987">
      <w:bodyDiv w:val="1"/>
      <w:marLeft w:val="0"/>
      <w:marRight w:val="0"/>
      <w:marTop w:val="0"/>
      <w:marBottom w:val="0"/>
      <w:divBdr>
        <w:top w:val="none" w:sz="0" w:space="0" w:color="auto"/>
        <w:left w:val="none" w:sz="0" w:space="0" w:color="auto"/>
        <w:bottom w:val="none" w:sz="0" w:space="0" w:color="auto"/>
        <w:right w:val="none" w:sz="0" w:space="0" w:color="auto"/>
      </w:divBdr>
    </w:div>
    <w:div w:id="820536945">
      <w:bodyDiv w:val="1"/>
      <w:marLeft w:val="0"/>
      <w:marRight w:val="0"/>
      <w:marTop w:val="0"/>
      <w:marBottom w:val="0"/>
      <w:divBdr>
        <w:top w:val="none" w:sz="0" w:space="0" w:color="auto"/>
        <w:left w:val="none" w:sz="0" w:space="0" w:color="auto"/>
        <w:bottom w:val="none" w:sz="0" w:space="0" w:color="auto"/>
        <w:right w:val="none" w:sz="0" w:space="0" w:color="auto"/>
      </w:divBdr>
    </w:div>
    <w:div w:id="820653202">
      <w:bodyDiv w:val="1"/>
      <w:marLeft w:val="0"/>
      <w:marRight w:val="0"/>
      <w:marTop w:val="0"/>
      <w:marBottom w:val="0"/>
      <w:divBdr>
        <w:top w:val="none" w:sz="0" w:space="0" w:color="auto"/>
        <w:left w:val="none" w:sz="0" w:space="0" w:color="auto"/>
        <w:bottom w:val="none" w:sz="0" w:space="0" w:color="auto"/>
        <w:right w:val="none" w:sz="0" w:space="0" w:color="auto"/>
      </w:divBdr>
    </w:div>
    <w:div w:id="820655715">
      <w:bodyDiv w:val="1"/>
      <w:marLeft w:val="0"/>
      <w:marRight w:val="0"/>
      <w:marTop w:val="0"/>
      <w:marBottom w:val="0"/>
      <w:divBdr>
        <w:top w:val="none" w:sz="0" w:space="0" w:color="auto"/>
        <w:left w:val="none" w:sz="0" w:space="0" w:color="auto"/>
        <w:bottom w:val="none" w:sz="0" w:space="0" w:color="auto"/>
        <w:right w:val="none" w:sz="0" w:space="0" w:color="auto"/>
      </w:divBdr>
    </w:div>
    <w:div w:id="820656886">
      <w:bodyDiv w:val="1"/>
      <w:marLeft w:val="0"/>
      <w:marRight w:val="0"/>
      <w:marTop w:val="0"/>
      <w:marBottom w:val="0"/>
      <w:divBdr>
        <w:top w:val="none" w:sz="0" w:space="0" w:color="auto"/>
        <w:left w:val="none" w:sz="0" w:space="0" w:color="auto"/>
        <w:bottom w:val="none" w:sz="0" w:space="0" w:color="auto"/>
        <w:right w:val="none" w:sz="0" w:space="0" w:color="auto"/>
      </w:divBdr>
    </w:div>
    <w:div w:id="822770705">
      <w:bodyDiv w:val="1"/>
      <w:marLeft w:val="0"/>
      <w:marRight w:val="0"/>
      <w:marTop w:val="0"/>
      <w:marBottom w:val="0"/>
      <w:divBdr>
        <w:top w:val="none" w:sz="0" w:space="0" w:color="auto"/>
        <w:left w:val="none" w:sz="0" w:space="0" w:color="auto"/>
        <w:bottom w:val="none" w:sz="0" w:space="0" w:color="auto"/>
        <w:right w:val="none" w:sz="0" w:space="0" w:color="auto"/>
      </w:divBdr>
    </w:div>
    <w:div w:id="823665729">
      <w:bodyDiv w:val="1"/>
      <w:marLeft w:val="0"/>
      <w:marRight w:val="0"/>
      <w:marTop w:val="0"/>
      <w:marBottom w:val="0"/>
      <w:divBdr>
        <w:top w:val="none" w:sz="0" w:space="0" w:color="auto"/>
        <w:left w:val="none" w:sz="0" w:space="0" w:color="auto"/>
        <w:bottom w:val="none" w:sz="0" w:space="0" w:color="auto"/>
        <w:right w:val="none" w:sz="0" w:space="0" w:color="auto"/>
      </w:divBdr>
    </w:div>
    <w:div w:id="823666615">
      <w:bodyDiv w:val="1"/>
      <w:marLeft w:val="0"/>
      <w:marRight w:val="0"/>
      <w:marTop w:val="0"/>
      <w:marBottom w:val="0"/>
      <w:divBdr>
        <w:top w:val="none" w:sz="0" w:space="0" w:color="auto"/>
        <w:left w:val="none" w:sz="0" w:space="0" w:color="auto"/>
        <w:bottom w:val="none" w:sz="0" w:space="0" w:color="auto"/>
        <w:right w:val="none" w:sz="0" w:space="0" w:color="auto"/>
      </w:divBdr>
    </w:div>
    <w:div w:id="824123373">
      <w:bodyDiv w:val="1"/>
      <w:marLeft w:val="0"/>
      <w:marRight w:val="0"/>
      <w:marTop w:val="0"/>
      <w:marBottom w:val="0"/>
      <w:divBdr>
        <w:top w:val="none" w:sz="0" w:space="0" w:color="auto"/>
        <w:left w:val="none" w:sz="0" w:space="0" w:color="auto"/>
        <w:bottom w:val="none" w:sz="0" w:space="0" w:color="auto"/>
        <w:right w:val="none" w:sz="0" w:space="0" w:color="auto"/>
      </w:divBdr>
    </w:div>
    <w:div w:id="824976770">
      <w:bodyDiv w:val="1"/>
      <w:marLeft w:val="0"/>
      <w:marRight w:val="0"/>
      <w:marTop w:val="0"/>
      <w:marBottom w:val="0"/>
      <w:divBdr>
        <w:top w:val="none" w:sz="0" w:space="0" w:color="auto"/>
        <w:left w:val="none" w:sz="0" w:space="0" w:color="auto"/>
        <w:bottom w:val="none" w:sz="0" w:space="0" w:color="auto"/>
        <w:right w:val="none" w:sz="0" w:space="0" w:color="auto"/>
      </w:divBdr>
    </w:div>
    <w:div w:id="825392408">
      <w:bodyDiv w:val="1"/>
      <w:marLeft w:val="0"/>
      <w:marRight w:val="0"/>
      <w:marTop w:val="0"/>
      <w:marBottom w:val="0"/>
      <w:divBdr>
        <w:top w:val="none" w:sz="0" w:space="0" w:color="auto"/>
        <w:left w:val="none" w:sz="0" w:space="0" w:color="auto"/>
        <w:bottom w:val="none" w:sz="0" w:space="0" w:color="auto"/>
        <w:right w:val="none" w:sz="0" w:space="0" w:color="auto"/>
      </w:divBdr>
    </w:div>
    <w:div w:id="826020318">
      <w:bodyDiv w:val="1"/>
      <w:marLeft w:val="0"/>
      <w:marRight w:val="0"/>
      <w:marTop w:val="0"/>
      <w:marBottom w:val="0"/>
      <w:divBdr>
        <w:top w:val="none" w:sz="0" w:space="0" w:color="auto"/>
        <w:left w:val="none" w:sz="0" w:space="0" w:color="auto"/>
        <w:bottom w:val="none" w:sz="0" w:space="0" w:color="auto"/>
        <w:right w:val="none" w:sz="0" w:space="0" w:color="auto"/>
      </w:divBdr>
    </w:div>
    <w:div w:id="827094892">
      <w:bodyDiv w:val="1"/>
      <w:marLeft w:val="0"/>
      <w:marRight w:val="0"/>
      <w:marTop w:val="0"/>
      <w:marBottom w:val="0"/>
      <w:divBdr>
        <w:top w:val="none" w:sz="0" w:space="0" w:color="auto"/>
        <w:left w:val="none" w:sz="0" w:space="0" w:color="auto"/>
        <w:bottom w:val="none" w:sz="0" w:space="0" w:color="auto"/>
        <w:right w:val="none" w:sz="0" w:space="0" w:color="auto"/>
      </w:divBdr>
    </w:div>
    <w:div w:id="827136360">
      <w:bodyDiv w:val="1"/>
      <w:marLeft w:val="0"/>
      <w:marRight w:val="0"/>
      <w:marTop w:val="0"/>
      <w:marBottom w:val="0"/>
      <w:divBdr>
        <w:top w:val="none" w:sz="0" w:space="0" w:color="auto"/>
        <w:left w:val="none" w:sz="0" w:space="0" w:color="auto"/>
        <w:bottom w:val="none" w:sz="0" w:space="0" w:color="auto"/>
        <w:right w:val="none" w:sz="0" w:space="0" w:color="auto"/>
      </w:divBdr>
    </w:div>
    <w:div w:id="827333014">
      <w:bodyDiv w:val="1"/>
      <w:marLeft w:val="0"/>
      <w:marRight w:val="0"/>
      <w:marTop w:val="0"/>
      <w:marBottom w:val="0"/>
      <w:divBdr>
        <w:top w:val="none" w:sz="0" w:space="0" w:color="auto"/>
        <w:left w:val="none" w:sz="0" w:space="0" w:color="auto"/>
        <w:bottom w:val="none" w:sz="0" w:space="0" w:color="auto"/>
        <w:right w:val="none" w:sz="0" w:space="0" w:color="auto"/>
      </w:divBdr>
    </w:div>
    <w:div w:id="827478669">
      <w:bodyDiv w:val="1"/>
      <w:marLeft w:val="0"/>
      <w:marRight w:val="0"/>
      <w:marTop w:val="0"/>
      <w:marBottom w:val="0"/>
      <w:divBdr>
        <w:top w:val="none" w:sz="0" w:space="0" w:color="auto"/>
        <w:left w:val="none" w:sz="0" w:space="0" w:color="auto"/>
        <w:bottom w:val="none" w:sz="0" w:space="0" w:color="auto"/>
        <w:right w:val="none" w:sz="0" w:space="0" w:color="auto"/>
      </w:divBdr>
    </w:div>
    <w:div w:id="827861751">
      <w:bodyDiv w:val="1"/>
      <w:marLeft w:val="0"/>
      <w:marRight w:val="0"/>
      <w:marTop w:val="0"/>
      <w:marBottom w:val="0"/>
      <w:divBdr>
        <w:top w:val="none" w:sz="0" w:space="0" w:color="auto"/>
        <w:left w:val="none" w:sz="0" w:space="0" w:color="auto"/>
        <w:bottom w:val="none" w:sz="0" w:space="0" w:color="auto"/>
        <w:right w:val="none" w:sz="0" w:space="0" w:color="auto"/>
      </w:divBdr>
    </w:div>
    <w:div w:id="827943525">
      <w:bodyDiv w:val="1"/>
      <w:marLeft w:val="0"/>
      <w:marRight w:val="0"/>
      <w:marTop w:val="0"/>
      <w:marBottom w:val="0"/>
      <w:divBdr>
        <w:top w:val="none" w:sz="0" w:space="0" w:color="auto"/>
        <w:left w:val="none" w:sz="0" w:space="0" w:color="auto"/>
        <w:bottom w:val="none" w:sz="0" w:space="0" w:color="auto"/>
        <w:right w:val="none" w:sz="0" w:space="0" w:color="auto"/>
      </w:divBdr>
    </w:div>
    <w:div w:id="828181060">
      <w:bodyDiv w:val="1"/>
      <w:marLeft w:val="0"/>
      <w:marRight w:val="0"/>
      <w:marTop w:val="0"/>
      <w:marBottom w:val="0"/>
      <w:divBdr>
        <w:top w:val="none" w:sz="0" w:space="0" w:color="auto"/>
        <w:left w:val="none" w:sz="0" w:space="0" w:color="auto"/>
        <w:bottom w:val="none" w:sz="0" w:space="0" w:color="auto"/>
        <w:right w:val="none" w:sz="0" w:space="0" w:color="auto"/>
      </w:divBdr>
    </w:div>
    <w:div w:id="828406903">
      <w:bodyDiv w:val="1"/>
      <w:marLeft w:val="0"/>
      <w:marRight w:val="0"/>
      <w:marTop w:val="0"/>
      <w:marBottom w:val="0"/>
      <w:divBdr>
        <w:top w:val="none" w:sz="0" w:space="0" w:color="auto"/>
        <w:left w:val="none" w:sz="0" w:space="0" w:color="auto"/>
        <w:bottom w:val="none" w:sz="0" w:space="0" w:color="auto"/>
        <w:right w:val="none" w:sz="0" w:space="0" w:color="auto"/>
      </w:divBdr>
    </w:div>
    <w:div w:id="828516705">
      <w:bodyDiv w:val="1"/>
      <w:marLeft w:val="0"/>
      <w:marRight w:val="0"/>
      <w:marTop w:val="0"/>
      <w:marBottom w:val="0"/>
      <w:divBdr>
        <w:top w:val="none" w:sz="0" w:space="0" w:color="auto"/>
        <w:left w:val="none" w:sz="0" w:space="0" w:color="auto"/>
        <w:bottom w:val="none" w:sz="0" w:space="0" w:color="auto"/>
        <w:right w:val="none" w:sz="0" w:space="0" w:color="auto"/>
      </w:divBdr>
    </w:div>
    <w:div w:id="829171559">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2112741">
      <w:bodyDiv w:val="1"/>
      <w:marLeft w:val="0"/>
      <w:marRight w:val="0"/>
      <w:marTop w:val="0"/>
      <w:marBottom w:val="0"/>
      <w:divBdr>
        <w:top w:val="none" w:sz="0" w:space="0" w:color="auto"/>
        <w:left w:val="none" w:sz="0" w:space="0" w:color="auto"/>
        <w:bottom w:val="none" w:sz="0" w:space="0" w:color="auto"/>
        <w:right w:val="none" w:sz="0" w:space="0" w:color="auto"/>
      </w:divBdr>
    </w:div>
    <w:div w:id="833033449">
      <w:bodyDiv w:val="1"/>
      <w:marLeft w:val="0"/>
      <w:marRight w:val="0"/>
      <w:marTop w:val="0"/>
      <w:marBottom w:val="0"/>
      <w:divBdr>
        <w:top w:val="none" w:sz="0" w:space="0" w:color="auto"/>
        <w:left w:val="none" w:sz="0" w:space="0" w:color="auto"/>
        <w:bottom w:val="none" w:sz="0" w:space="0" w:color="auto"/>
        <w:right w:val="none" w:sz="0" w:space="0" w:color="auto"/>
      </w:divBdr>
    </w:div>
    <w:div w:id="833227184">
      <w:bodyDiv w:val="1"/>
      <w:marLeft w:val="0"/>
      <w:marRight w:val="0"/>
      <w:marTop w:val="0"/>
      <w:marBottom w:val="0"/>
      <w:divBdr>
        <w:top w:val="none" w:sz="0" w:space="0" w:color="auto"/>
        <w:left w:val="none" w:sz="0" w:space="0" w:color="auto"/>
        <w:bottom w:val="none" w:sz="0" w:space="0" w:color="auto"/>
        <w:right w:val="none" w:sz="0" w:space="0" w:color="auto"/>
      </w:divBdr>
    </w:div>
    <w:div w:id="833381167">
      <w:bodyDiv w:val="1"/>
      <w:marLeft w:val="0"/>
      <w:marRight w:val="0"/>
      <w:marTop w:val="0"/>
      <w:marBottom w:val="0"/>
      <w:divBdr>
        <w:top w:val="none" w:sz="0" w:space="0" w:color="auto"/>
        <w:left w:val="none" w:sz="0" w:space="0" w:color="auto"/>
        <w:bottom w:val="none" w:sz="0" w:space="0" w:color="auto"/>
        <w:right w:val="none" w:sz="0" w:space="0" w:color="auto"/>
      </w:divBdr>
    </w:div>
    <w:div w:id="833644364">
      <w:bodyDiv w:val="1"/>
      <w:marLeft w:val="0"/>
      <w:marRight w:val="0"/>
      <w:marTop w:val="0"/>
      <w:marBottom w:val="0"/>
      <w:divBdr>
        <w:top w:val="none" w:sz="0" w:space="0" w:color="auto"/>
        <w:left w:val="none" w:sz="0" w:space="0" w:color="auto"/>
        <w:bottom w:val="none" w:sz="0" w:space="0" w:color="auto"/>
        <w:right w:val="none" w:sz="0" w:space="0" w:color="auto"/>
      </w:divBdr>
    </w:div>
    <w:div w:id="833911591">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924303">
      <w:bodyDiv w:val="1"/>
      <w:marLeft w:val="0"/>
      <w:marRight w:val="0"/>
      <w:marTop w:val="0"/>
      <w:marBottom w:val="0"/>
      <w:divBdr>
        <w:top w:val="none" w:sz="0" w:space="0" w:color="auto"/>
        <w:left w:val="none" w:sz="0" w:space="0" w:color="auto"/>
        <w:bottom w:val="none" w:sz="0" w:space="0" w:color="auto"/>
        <w:right w:val="none" w:sz="0" w:space="0" w:color="auto"/>
      </w:divBdr>
    </w:div>
    <w:div w:id="837503867">
      <w:bodyDiv w:val="1"/>
      <w:marLeft w:val="0"/>
      <w:marRight w:val="0"/>
      <w:marTop w:val="0"/>
      <w:marBottom w:val="0"/>
      <w:divBdr>
        <w:top w:val="none" w:sz="0" w:space="0" w:color="auto"/>
        <w:left w:val="none" w:sz="0" w:space="0" w:color="auto"/>
        <w:bottom w:val="none" w:sz="0" w:space="0" w:color="auto"/>
        <w:right w:val="none" w:sz="0" w:space="0" w:color="auto"/>
      </w:divBdr>
    </w:div>
    <w:div w:id="837698632">
      <w:bodyDiv w:val="1"/>
      <w:marLeft w:val="0"/>
      <w:marRight w:val="0"/>
      <w:marTop w:val="0"/>
      <w:marBottom w:val="0"/>
      <w:divBdr>
        <w:top w:val="none" w:sz="0" w:space="0" w:color="auto"/>
        <w:left w:val="none" w:sz="0" w:space="0" w:color="auto"/>
        <w:bottom w:val="none" w:sz="0" w:space="0" w:color="auto"/>
        <w:right w:val="none" w:sz="0" w:space="0" w:color="auto"/>
      </w:divBdr>
    </w:div>
    <w:div w:id="838544865">
      <w:bodyDiv w:val="1"/>
      <w:marLeft w:val="0"/>
      <w:marRight w:val="0"/>
      <w:marTop w:val="0"/>
      <w:marBottom w:val="0"/>
      <w:divBdr>
        <w:top w:val="none" w:sz="0" w:space="0" w:color="auto"/>
        <w:left w:val="none" w:sz="0" w:space="0" w:color="auto"/>
        <w:bottom w:val="none" w:sz="0" w:space="0" w:color="auto"/>
        <w:right w:val="none" w:sz="0" w:space="0" w:color="auto"/>
      </w:divBdr>
    </w:div>
    <w:div w:id="838887293">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40700772">
      <w:bodyDiv w:val="1"/>
      <w:marLeft w:val="0"/>
      <w:marRight w:val="0"/>
      <w:marTop w:val="0"/>
      <w:marBottom w:val="0"/>
      <w:divBdr>
        <w:top w:val="none" w:sz="0" w:space="0" w:color="auto"/>
        <w:left w:val="none" w:sz="0" w:space="0" w:color="auto"/>
        <w:bottom w:val="none" w:sz="0" w:space="0" w:color="auto"/>
        <w:right w:val="none" w:sz="0" w:space="0" w:color="auto"/>
      </w:divBdr>
    </w:div>
    <w:div w:id="841238727">
      <w:bodyDiv w:val="1"/>
      <w:marLeft w:val="0"/>
      <w:marRight w:val="0"/>
      <w:marTop w:val="0"/>
      <w:marBottom w:val="0"/>
      <w:divBdr>
        <w:top w:val="none" w:sz="0" w:space="0" w:color="auto"/>
        <w:left w:val="none" w:sz="0" w:space="0" w:color="auto"/>
        <w:bottom w:val="none" w:sz="0" w:space="0" w:color="auto"/>
        <w:right w:val="none" w:sz="0" w:space="0" w:color="auto"/>
      </w:divBdr>
    </w:div>
    <w:div w:id="841623800">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2285684">
      <w:bodyDiv w:val="1"/>
      <w:marLeft w:val="0"/>
      <w:marRight w:val="0"/>
      <w:marTop w:val="0"/>
      <w:marBottom w:val="0"/>
      <w:divBdr>
        <w:top w:val="none" w:sz="0" w:space="0" w:color="auto"/>
        <w:left w:val="none" w:sz="0" w:space="0" w:color="auto"/>
        <w:bottom w:val="none" w:sz="0" w:space="0" w:color="auto"/>
        <w:right w:val="none" w:sz="0" w:space="0" w:color="auto"/>
      </w:divBdr>
    </w:div>
    <w:div w:id="843784920">
      <w:bodyDiv w:val="1"/>
      <w:marLeft w:val="0"/>
      <w:marRight w:val="0"/>
      <w:marTop w:val="0"/>
      <w:marBottom w:val="0"/>
      <w:divBdr>
        <w:top w:val="none" w:sz="0" w:space="0" w:color="auto"/>
        <w:left w:val="none" w:sz="0" w:space="0" w:color="auto"/>
        <w:bottom w:val="none" w:sz="0" w:space="0" w:color="auto"/>
        <w:right w:val="none" w:sz="0" w:space="0" w:color="auto"/>
      </w:divBdr>
    </w:div>
    <w:div w:id="843858654">
      <w:bodyDiv w:val="1"/>
      <w:marLeft w:val="0"/>
      <w:marRight w:val="0"/>
      <w:marTop w:val="0"/>
      <w:marBottom w:val="0"/>
      <w:divBdr>
        <w:top w:val="none" w:sz="0" w:space="0" w:color="auto"/>
        <w:left w:val="none" w:sz="0" w:space="0" w:color="auto"/>
        <w:bottom w:val="none" w:sz="0" w:space="0" w:color="auto"/>
        <w:right w:val="none" w:sz="0" w:space="0" w:color="auto"/>
      </w:divBdr>
    </w:div>
    <w:div w:id="844637419">
      <w:bodyDiv w:val="1"/>
      <w:marLeft w:val="0"/>
      <w:marRight w:val="0"/>
      <w:marTop w:val="0"/>
      <w:marBottom w:val="0"/>
      <w:divBdr>
        <w:top w:val="none" w:sz="0" w:space="0" w:color="auto"/>
        <w:left w:val="none" w:sz="0" w:space="0" w:color="auto"/>
        <w:bottom w:val="none" w:sz="0" w:space="0" w:color="auto"/>
        <w:right w:val="none" w:sz="0" w:space="0" w:color="auto"/>
      </w:divBdr>
    </w:div>
    <w:div w:id="845285743">
      <w:bodyDiv w:val="1"/>
      <w:marLeft w:val="0"/>
      <w:marRight w:val="0"/>
      <w:marTop w:val="0"/>
      <w:marBottom w:val="0"/>
      <w:divBdr>
        <w:top w:val="none" w:sz="0" w:space="0" w:color="auto"/>
        <w:left w:val="none" w:sz="0" w:space="0" w:color="auto"/>
        <w:bottom w:val="none" w:sz="0" w:space="0" w:color="auto"/>
        <w:right w:val="none" w:sz="0" w:space="0" w:color="auto"/>
      </w:divBdr>
    </w:div>
    <w:div w:id="846671297">
      <w:bodyDiv w:val="1"/>
      <w:marLeft w:val="0"/>
      <w:marRight w:val="0"/>
      <w:marTop w:val="0"/>
      <w:marBottom w:val="0"/>
      <w:divBdr>
        <w:top w:val="none" w:sz="0" w:space="0" w:color="auto"/>
        <w:left w:val="none" w:sz="0" w:space="0" w:color="auto"/>
        <w:bottom w:val="none" w:sz="0" w:space="0" w:color="auto"/>
        <w:right w:val="none" w:sz="0" w:space="0" w:color="auto"/>
      </w:divBdr>
    </w:div>
    <w:div w:id="847252368">
      <w:bodyDiv w:val="1"/>
      <w:marLeft w:val="0"/>
      <w:marRight w:val="0"/>
      <w:marTop w:val="0"/>
      <w:marBottom w:val="0"/>
      <w:divBdr>
        <w:top w:val="none" w:sz="0" w:space="0" w:color="auto"/>
        <w:left w:val="none" w:sz="0" w:space="0" w:color="auto"/>
        <w:bottom w:val="none" w:sz="0" w:space="0" w:color="auto"/>
        <w:right w:val="none" w:sz="0" w:space="0" w:color="auto"/>
      </w:divBdr>
    </w:div>
    <w:div w:id="847452795">
      <w:bodyDiv w:val="1"/>
      <w:marLeft w:val="0"/>
      <w:marRight w:val="0"/>
      <w:marTop w:val="0"/>
      <w:marBottom w:val="0"/>
      <w:divBdr>
        <w:top w:val="none" w:sz="0" w:space="0" w:color="auto"/>
        <w:left w:val="none" w:sz="0" w:space="0" w:color="auto"/>
        <w:bottom w:val="none" w:sz="0" w:space="0" w:color="auto"/>
        <w:right w:val="none" w:sz="0" w:space="0" w:color="auto"/>
      </w:divBdr>
    </w:div>
    <w:div w:id="847523562">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9417828">
      <w:bodyDiv w:val="1"/>
      <w:marLeft w:val="0"/>
      <w:marRight w:val="0"/>
      <w:marTop w:val="0"/>
      <w:marBottom w:val="0"/>
      <w:divBdr>
        <w:top w:val="none" w:sz="0" w:space="0" w:color="auto"/>
        <w:left w:val="none" w:sz="0" w:space="0" w:color="auto"/>
        <w:bottom w:val="none" w:sz="0" w:space="0" w:color="auto"/>
        <w:right w:val="none" w:sz="0" w:space="0" w:color="auto"/>
      </w:divBdr>
    </w:div>
    <w:div w:id="851143809">
      <w:bodyDiv w:val="1"/>
      <w:marLeft w:val="0"/>
      <w:marRight w:val="0"/>
      <w:marTop w:val="0"/>
      <w:marBottom w:val="0"/>
      <w:divBdr>
        <w:top w:val="none" w:sz="0" w:space="0" w:color="auto"/>
        <w:left w:val="none" w:sz="0" w:space="0" w:color="auto"/>
        <w:bottom w:val="none" w:sz="0" w:space="0" w:color="auto"/>
        <w:right w:val="none" w:sz="0" w:space="0" w:color="auto"/>
      </w:divBdr>
    </w:div>
    <w:div w:id="851917152">
      <w:bodyDiv w:val="1"/>
      <w:marLeft w:val="0"/>
      <w:marRight w:val="0"/>
      <w:marTop w:val="0"/>
      <w:marBottom w:val="0"/>
      <w:divBdr>
        <w:top w:val="none" w:sz="0" w:space="0" w:color="auto"/>
        <w:left w:val="none" w:sz="0" w:space="0" w:color="auto"/>
        <w:bottom w:val="none" w:sz="0" w:space="0" w:color="auto"/>
        <w:right w:val="none" w:sz="0" w:space="0" w:color="auto"/>
      </w:divBdr>
    </w:div>
    <w:div w:id="853112690">
      <w:bodyDiv w:val="1"/>
      <w:marLeft w:val="0"/>
      <w:marRight w:val="0"/>
      <w:marTop w:val="0"/>
      <w:marBottom w:val="0"/>
      <w:divBdr>
        <w:top w:val="none" w:sz="0" w:space="0" w:color="auto"/>
        <w:left w:val="none" w:sz="0" w:space="0" w:color="auto"/>
        <w:bottom w:val="none" w:sz="0" w:space="0" w:color="auto"/>
        <w:right w:val="none" w:sz="0" w:space="0" w:color="auto"/>
      </w:divBdr>
    </w:div>
    <w:div w:id="853685232">
      <w:bodyDiv w:val="1"/>
      <w:marLeft w:val="0"/>
      <w:marRight w:val="0"/>
      <w:marTop w:val="0"/>
      <w:marBottom w:val="0"/>
      <w:divBdr>
        <w:top w:val="none" w:sz="0" w:space="0" w:color="auto"/>
        <w:left w:val="none" w:sz="0" w:space="0" w:color="auto"/>
        <w:bottom w:val="none" w:sz="0" w:space="0" w:color="auto"/>
        <w:right w:val="none" w:sz="0" w:space="0" w:color="auto"/>
      </w:divBdr>
    </w:div>
    <w:div w:id="853763870">
      <w:bodyDiv w:val="1"/>
      <w:marLeft w:val="0"/>
      <w:marRight w:val="0"/>
      <w:marTop w:val="0"/>
      <w:marBottom w:val="0"/>
      <w:divBdr>
        <w:top w:val="none" w:sz="0" w:space="0" w:color="auto"/>
        <w:left w:val="none" w:sz="0" w:space="0" w:color="auto"/>
        <w:bottom w:val="none" w:sz="0" w:space="0" w:color="auto"/>
        <w:right w:val="none" w:sz="0" w:space="0" w:color="auto"/>
      </w:divBdr>
    </w:div>
    <w:div w:id="853880754">
      <w:bodyDiv w:val="1"/>
      <w:marLeft w:val="0"/>
      <w:marRight w:val="0"/>
      <w:marTop w:val="0"/>
      <w:marBottom w:val="0"/>
      <w:divBdr>
        <w:top w:val="none" w:sz="0" w:space="0" w:color="auto"/>
        <w:left w:val="none" w:sz="0" w:space="0" w:color="auto"/>
        <w:bottom w:val="none" w:sz="0" w:space="0" w:color="auto"/>
        <w:right w:val="none" w:sz="0" w:space="0" w:color="auto"/>
      </w:divBdr>
    </w:div>
    <w:div w:id="854153529">
      <w:bodyDiv w:val="1"/>
      <w:marLeft w:val="0"/>
      <w:marRight w:val="0"/>
      <w:marTop w:val="0"/>
      <w:marBottom w:val="0"/>
      <w:divBdr>
        <w:top w:val="none" w:sz="0" w:space="0" w:color="auto"/>
        <w:left w:val="none" w:sz="0" w:space="0" w:color="auto"/>
        <w:bottom w:val="none" w:sz="0" w:space="0" w:color="auto"/>
        <w:right w:val="none" w:sz="0" w:space="0" w:color="auto"/>
      </w:divBdr>
    </w:div>
    <w:div w:id="854420073">
      <w:bodyDiv w:val="1"/>
      <w:marLeft w:val="0"/>
      <w:marRight w:val="0"/>
      <w:marTop w:val="0"/>
      <w:marBottom w:val="0"/>
      <w:divBdr>
        <w:top w:val="none" w:sz="0" w:space="0" w:color="auto"/>
        <w:left w:val="none" w:sz="0" w:space="0" w:color="auto"/>
        <w:bottom w:val="none" w:sz="0" w:space="0" w:color="auto"/>
        <w:right w:val="none" w:sz="0" w:space="0" w:color="auto"/>
      </w:divBdr>
    </w:div>
    <w:div w:id="855340931">
      <w:bodyDiv w:val="1"/>
      <w:marLeft w:val="0"/>
      <w:marRight w:val="0"/>
      <w:marTop w:val="0"/>
      <w:marBottom w:val="0"/>
      <w:divBdr>
        <w:top w:val="none" w:sz="0" w:space="0" w:color="auto"/>
        <w:left w:val="none" w:sz="0" w:space="0" w:color="auto"/>
        <w:bottom w:val="none" w:sz="0" w:space="0" w:color="auto"/>
        <w:right w:val="none" w:sz="0" w:space="0" w:color="auto"/>
      </w:divBdr>
    </w:div>
    <w:div w:id="855387551">
      <w:bodyDiv w:val="1"/>
      <w:marLeft w:val="0"/>
      <w:marRight w:val="0"/>
      <w:marTop w:val="0"/>
      <w:marBottom w:val="0"/>
      <w:divBdr>
        <w:top w:val="none" w:sz="0" w:space="0" w:color="auto"/>
        <w:left w:val="none" w:sz="0" w:space="0" w:color="auto"/>
        <w:bottom w:val="none" w:sz="0" w:space="0" w:color="auto"/>
        <w:right w:val="none" w:sz="0" w:space="0" w:color="auto"/>
      </w:divBdr>
    </w:div>
    <w:div w:id="855971552">
      <w:bodyDiv w:val="1"/>
      <w:marLeft w:val="0"/>
      <w:marRight w:val="0"/>
      <w:marTop w:val="0"/>
      <w:marBottom w:val="0"/>
      <w:divBdr>
        <w:top w:val="none" w:sz="0" w:space="0" w:color="auto"/>
        <w:left w:val="none" w:sz="0" w:space="0" w:color="auto"/>
        <w:bottom w:val="none" w:sz="0" w:space="0" w:color="auto"/>
        <w:right w:val="none" w:sz="0" w:space="0" w:color="auto"/>
      </w:divBdr>
    </w:div>
    <w:div w:id="856575806">
      <w:bodyDiv w:val="1"/>
      <w:marLeft w:val="0"/>
      <w:marRight w:val="0"/>
      <w:marTop w:val="0"/>
      <w:marBottom w:val="0"/>
      <w:divBdr>
        <w:top w:val="none" w:sz="0" w:space="0" w:color="auto"/>
        <w:left w:val="none" w:sz="0" w:space="0" w:color="auto"/>
        <w:bottom w:val="none" w:sz="0" w:space="0" w:color="auto"/>
        <w:right w:val="none" w:sz="0" w:space="0" w:color="auto"/>
      </w:divBdr>
    </w:div>
    <w:div w:id="856888036">
      <w:bodyDiv w:val="1"/>
      <w:marLeft w:val="0"/>
      <w:marRight w:val="0"/>
      <w:marTop w:val="0"/>
      <w:marBottom w:val="0"/>
      <w:divBdr>
        <w:top w:val="none" w:sz="0" w:space="0" w:color="auto"/>
        <w:left w:val="none" w:sz="0" w:space="0" w:color="auto"/>
        <w:bottom w:val="none" w:sz="0" w:space="0" w:color="auto"/>
        <w:right w:val="none" w:sz="0" w:space="0" w:color="auto"/>
      </w:divBdr>
    </w:div>
    <w:div w:id="858005413">
      <w:bodyDiv w:val="1"/>
      <w:marLeft w:val="0"/>
      <w:marRight w:val="0"/>
      <w:marTop w:val="0"/>
      <w:marBottom w:val="0"/>
      <w:divBdr>
        <w:top w:val="none" w:sz="0" w:space="0" w:color="auto"/>
        <w:left w:val="none" w:sz="0" w:space="0" w:color="auto"/>
        <w:bottom w:val="none" w:sz="0" w:space="0" w:color="auto"/>
        <w:right w:val="none" w:sz="0" w:space="0" w:color="auto"/>
      </w:divBdr>
    </w:div>
    <w:div w:id="858543535">
      <w:bodyDiv w:val="1"/>
      <w:marLeft w:val="0"/>
      <w:marRight w:val="0"/>
      <w:marTop w:val="0"/>
      <w:marBottom w:val="0"/>
      <w:divBdr>
        <w:top w:val="none" w:sz="0" w:space="0" w:color="auto"/>
        <w:left w:val="none" w:sz="0" w:space="0" w:color="auto"/>
        <w:bottom w:val="none" w:sz="0" w:space="0" w:color="auto"/>
        <w:right w:val="none" w:sz="0" w:space="0" w:color="auto"/>
      </w:divBdr>
    </w:div>
    <w:div w:id="858927059">
      <w:bodyDiv w:val="1"/>
      <w:marLeft w:val="0"/>
      <w:marRight w:val="0"/>
      <w:marTop w:val="0"/>
      <w:marBottom w:val="0"/>
      <w:divBdr>
        <w:top w:val="none" w:sz="0" w:space="0" w:color="auto"/>
        <w:left w:val="none" w:sz="0" w:space="0" w:color="auto"/>
        <w:bottom w:val="none" w:sz="0" w:space="0" w:color="auto"/>
        <w:right w:val="none" w:sz="0" w:space="0" w:color="auto"/>
      </w:divBdr>
    </w:div>
    <w:div w:id="860167509">
      <w:bodyDiv w:val="1"/>
      <w:marLeft w:val="0"/>
      <w:marRight w:val="0"/>
      <w:marTop w:val="0"/>
      <w:marBottom w:val="0"/>
      <w:divBdr>
        <w:top w:val="none" w:sz="0" w:space="0" w:color="auto"/>
        <w:left w:val="none" w:sz="0" w:space="0" w:color="auto"/>
        <w:bottom w:val="none" w:sz="0" w:space="0" w:color="auto"/>
        <w:right w:val="none" w:sz="0" w:space="0" w:color="auto"/>
      </w:divBdr>
    </w:div>
    <w:div w:id="862279600">
      <w:bodyDiv w:val="1"/>
      <w:marLeft w:val="0"/>
      <w:marRight w:val="0"/>
      <w:marTop w:val="0"/>
      <w:marBottom w:val="0"/>
      <w:divBdr>
        <w:top w:val="none" w:sz="0" w:space="0" w:color="auto"/>
        <w:left w:val="none" w:sz="0" w:space="0" w:color="auto"/>
        <w:bottom w:val="none" w:sz="0" w:space="0" w:color="auto"/>
        <w:right w:val="none" w:sz="0" w:space="0" w:color="auto"/>
      </w:divBdr>
    </w:div>
    <w:div w:id="862281398">
      <w:bodyDiv w:val="1"/>
      <w:marLeft w:val="0"/>
      <w:marRight w:val="0"/>
      <w:marTop w:val="0"/>
      <w:marBottom w:val="0"/>
      <w:divBdr>
        <w:top w:val="none" w:sz="0" w:space="0" w:color="auto"/>
        <w:left w:val="none" w:sz="0" w:space="0" w:color="auto"/>
        <w:bottom w:val="none" w:sz="0" w:space="0" w:color="auto"/>
        <w:right w:val="none" w:sz="0" w:space="0" w:color="auto"/>
      </w:divBdr>
    </w:div>
    <w:div w:id="862668578">
      <w:bodyDiv w:val="1"/>
      <w:marLeft w:val="0"/>
      <w:marRight w:val="0"/>
      <w:marTop w:val="0"/>
      <w:marBottom w:val="0"/>
      <w:divBdr>
        <w:top w:val="none" w:sz="0" w:space="0" w:color="auto"/>
        <w:left w:val="none" w:sz="0" w:space="0" w:color="auto"/>
        <w:bottom w:val="none" w:sz="0" w:space="0" w:color="auto"/>
        <w:right w:val="none" w:sz="0" w:space="0" w:color="auto"/>
      </w:divBdr>
    </w:div>
    <w:div w:id="862672916">
      <w:bodyDiv w:val="1"/>
      <w:marLeft w:val="0"/>
      <w:marRight w:val="0"/>
      <w:marTop w:val="0"/>
      <w:marBottom w:val="0"/>
      <w:divBdr>
        <w:top w:val="none" w:sz="0" w:space="0" w:color="auto"/>
        <w:left w:val="none" w:sz="0" w:space="0" w:color="auto"/>
        <w:bottom w:val="none" w:sz="0" w:space="0" w:color="auto"/>
        <w:right w:val="none" w:sz="0" w:space="0" w:color="auto"/>
      </w:divBdr>
    </w:div>
    <w:div w:id="863061730">
      <w:bodyDiv w:val="1"/>
      <w:marLeft w:val="0"/>
      <w:marRight w:val="0"/>
      <w:marTop w:val="0"/>
      <w:marBottom w:val="0"/>
      <w:divBdr>
        <w:top w:val="none" w:sz="0" w:space="0" w:color="auto"/>
        <w:left w:val="none" w:sz="0" w:space="0" w:color="auto"/>
        <w:bottom w:val="none" w:sz="0" w:space="0" w:color="auto"/>
        <w:right w:val="none" w:sz="0" w:space="0" w:color="auto"/>
      </w:divBdr>
    </w:div>
    <w:div w:id="863246814">
      <w:bodyDiv w:val="1"/>
      <w:marLeft w:val="0"/>
      <w:marRight w:val="0"/>
      <w:marTop w:val="0"/>
      <w:marBottom w:val="0"/>
      <w:divBdr>
        <w:top w:val="none" w:sz="0" w:space="0" w:color="auto"/>
        <w:left w:val="none" w:sz="0" w:space="0" w:color="auto"/>
        <w:bottom w:val="none" w:sz="0" w:space="0" w:color="auto"/>
        <w:right w:val="none" w:sz="0" w:space="0" w:color="auto"/>
      </w:divBdr>
    </w:div>
    <w:div w:id="864093919">
      <w:bodyDiv w:val="1"/>
      <w:marLeft w:val="0"/>
      <w:marRight w:val="0"/>
      <w:marTop w:val="0"/>
      <w:marBottom w:val="0"/>
      <w:divBdr>
        <w:top w:val="none" w:sz="0" w:space="0" w:color="auto"/>
        <w:left w:val="none" w:sz="0" w:space="0" w:color="auto"/>
        <w:bottom w:val="none" w:sz="0" w:space="0" w:color="auto"/>
        <w:right w:val="none" w:sz="0" w:space="0" w:color="auto"/>
      </w:divBdr>
    </w:div>
    <w:div w:id="864169619">
      <w:bodyDiv w:val="1"/>
      <w:marLeft w:val="0"/>
      <w:marRight w:val="0"/>
      <w:marTop w:val="0"/>
      <w:marBottom w:val="0"/>
      <w:divBdr>
        <w:top w:val="none" w:sz="0" w:space="0" w:color="auto"/>
        <w:left w:val="none" w:sz="0" w:space="0" w:color="auto"/>
        <w:bottom w:val="none" w:sz="0" w:space="0" w:color="auto"/>
        <w:right w:val="none" w:sz="0" w:space="0" w:color="auto"/>
      </w:divBdr>
    </w:div>
    <w:div w:id="864250620">
      <w:bodyDiv w:val="1"/>
      <w:marLeft w:val="0"/>
      <w:marRight w:val="0"/>
      <w:marTop w:val="0"/>
      <w:marBottom w:val="0"/>
      <w:divBdr>
        <w:top w:val="none" w:sz="0" w:space="0" w:color="auto"/>
        <w:left w:val="none" w:sz="0" w:space="0" w:color="auto"/>
        <w:bottom w:val="none" w:sz="0" w:space="0" w:color="auto"/>
        <w:right w:val="none" w:sz="0" w:space="0" w:color="auto"/>
      </w:divBdr>
    </w:div>
    <w:div w:id="864442302">
      <w:bodyDiv w:val="1"/>
      <w:marLeft w:val="0"/>
      <w:marRight w:val="0"/>
      <w:marTop w:val="0"/>
      <w:marBottom w:val="0"/>
      <w:divBdr>
        <w:top w:val="none" w:sz="0" w:space="0" w:color="auto"/>
        <w:left w:val="none" w:sz="0" w:space="0" w:color="auto"/>
        <w:bottom w:val="none" w:sz="0" w:space="0" w:color="auto"/>
        <w:right w:val="none" w:sz="0" w:space="0" w:color="auto"/>
      </w:divBdr>
    </w:div>
    <w:div w:id="864489282">
      <w:bodyDiv w:val="1"/>
      <w:marLeft w:val="0"/>
      <w:marRight w:val="0"/>
      <w:marTop w:val="0"/>
      <w:marBottom w:val="0"/>
      <w:divBdr>
        <w:top w:val="none" w:sz="0" w:space="0" w:color="auto"/>
        <w:left w:val="none" w:sz="0" w:space="0" w:color="auto"/>
        <w:bottom w:val="none" w:sz="0" w:space="0" w:color="auto"/>
        <w:right w:val="none" w:sz="0" w:space="0" w:color="auto"/>
      </w:divBdr>
    </w:div>
    <w:div w:id="864562814">
      <w:bodyDiv w:val="1"/>
      <w:marLeft w:val="0"/>
      <w:marRight w:val="0"/>
      <w:marTop w:val="0"/>
      <w:marBottom w:val="0"/>
      <w:divBdr>
        <w:top w:val="none" w:sz="0" w:space="0" w:color="auto"/>
        <w:left w:val="none" w:sz="0" w:space="0" w:color="auto"/>
        <w:bottom w:val="none" w:sz="0" w:space="0" w:color="auto"/>
        <w:right w:val="none" w:sz="0" w:space="0" w:color="auto"/>
      </w:divBdr>
    </w:div>
    <w:div w:id="864832984">
      <w:bodyDiv w:val="1"/>
      <w:marLeft w:val="0"/>
      <w:marRight w:val="0"/>
      <w:marTop w:val="0"/>
      <w:marBottom w:val="0"/>
      <w:divBdr>
        <w:top w:val="none" w:sz="0" w:space="0" w:color="auto"/>
        <w:left w:val="none" w:sz="0" w:space="0" w:color="auto"/>
        <w:bottom w:val="none" w:sz="0" w:space="0" w:color="auto"/>
        <w:right w:val="none" w:sz="0" w:space="0" w:color="auto"/>
      </w:divBdr>
    </w:div>
    <w:div w:id="865798646">
      <w:bodyDiv w:val="1"/>
      <w:marLeft w:val="0"/>
      <w:marRight w:val="0"/>
      <w:marTop w:val="0"/>
      <w:marBottom w:val="0"/>
      <w:divBdr>
        <w:top w:val="none" w:sz="0" w:space="0" w:color="auto"/>
        <w:left w:val="none" w:sz="0" w:space="0" w:color="auto"/>
        <w:bottom w:val="none" w:sz="0" w:space="0" w:color="auto"/>
        <w:right w:val="none" w:sz="0" w:space="0" w:color="auto"/>
      </w:divBdr>
    </w:div>
    <w:div w:id="865826771">
      <w:bodyDiv w:val="1"/>
      <w:marLeft w:val="0"/>
      <w:marRight w:val="0"/>
      <w:marTop w:val="0"/>
      <w:marBottom w:val="0"/>
      <w:divBdr>
        <w:top w:val="none" w:sz="0" w:space="0" w:color="auto"/>
        <w:left w:val="none" w:sz="0" w:space="0" w:color="auto"/>
        <w:bottom w:val="none" w:sz="0" w:space="0" w:color="auto"/>
        <w:right w:val="none" w:sz="0" w:space="0" w:color="auto"/>
      </w:divBdr>
    </w:div>
    <w:div w:id="866480942">
      <w:bodyDiv w:val="1"/>
      <w:marLeft w:val="0"/>
      <w:marRight w:val="0"/>
      <w:marTop w:val="0"/>
      <w:marBottom w:val="0"/>
      <w:divBdr>
        <w:top w:val="none" w:sz="0" w:space="0" w:color="auto"/>
        <w:left w:val="none" w:sz="0" w:space="0" w:color="auto"/>
        <w:bottom w:val="none" w:sz="0" w:space="0" w:color="auto"/>
        <w:right w:val="none" w:sz="0" w:space="0" w:color="auto"/>
      </w:divBdr>
    </w:div>
    <w:div w:id="867445943">
      <w:bodyDiv w:val="1"/>
      <w:marLeft w:val="0"/>
      <w:marRight w:val="0"/>
      <w:marTop w:val="0"/>
      <w:marBottom w:val="0"/>
      <w:divBdr>
        <w:top w:val="none" w:sz="0" w:space="0" w:color="auto"/>
        <w:left w:val="none" w:sz="0" w:space="0" w:color="auto"/>
        <w:bottom w:val="none" w:sz="0" w:space="0" w:color="auto"/>
        <w:right w:val="none" w:sz="0" w:space="0" w:color="auto"/>
      </w:divBdr>
    </w:div>
    <w:div w:id="867838351">
      <w:bodyDiv w:val="1"/>
      <w:marLeft w:val="0"/>
      <w:marRight w:val="0"/>
      <w:marTop w:val="0"/>
      <w:marBottom w:val="0"/>
      <w:divBdr>
        <w:top w:val="none" w:sz="0" w:space="0" w:color="auto"/>
        <w:left w:val="none" w:sz="0" w:space="0" w:color="auto"/>
        <w:bottom w:val="none" w:sz="0" w:space="0" w:color="auto"/>
        <w:right w:val="none" w:sz="0" w:space="0" w:color="auto"/>
      </w:divBdr>
    </w:div>
    <w:div w:id="868183850">
      <w:bodyDiv w:val="1"/>
      <w:marLeft w:val="0"/>
      <w:marRight w:val="0"/>
      <w:marTop w:val="0"/>
      <w:marBottom w:val="0"/>
      <w:divBdr>
        <w:top w:val="none" w:sz="0" w:space="0" w:color="auto"/>
        <w:left w:val="none" w:sz="0" w:space="0" w:color="auto"/>
        <w:bottom w:val="none" w:sz="0" w:space="0" w:color="auto"/>
        <w:right w:val="none" w:sz="0" w:space="0" w:color="auto"/>
      </w:divBdr>
    </w:div>
    <w:div w:id="869227072">
      <w:bodyDiv w:val="1"/>
      <w:marLeft w:val="0"/>
      <w:marRight w:val="0"/>
      <w:marTop w:val="0"/>
      <w:marBottom w:val="0"/>
      <w:divBdr>
        <w:top w:val="none" w:sz="0" w:space="0" w:color="auto"/>
        <w:left w:val="none" w:sz="0" w:space="0" w:color="auto"/>
        <w:bottom w:val="none" w:sz="0" w:space="0" w:color="auto"/>
        <w:right w:val="none" w:sz="0" w:space="0" w:color="auto"/>
      </w:divBdr>
    </w:div>
    <w:div w:id="869490788">
      <w:bodyDiv w:val="1"/>
      <w:marLeft w:val="0"/>
      <w:marRight w:val="0"/>
      <w:marTop w:val="0"/>
      <w:marBottom w:val="0"/>
      <w:divBdr>
        <w:top w:val="none" w:sz="0" w:space="0" w:color="auto"/>
        <w:left w:val="none" w:sz="0" w:space="0" w:color="auto"/>
        <w:bottom w:val="none" w:sz="0" w:space="0" w:color="auto"/>
        <w:right w:val="none" w:sz="0" w:space="0" w:color="auto"/>
      </w:divBdr>
    </w:div>
    <w:div w:id="869807120">
      <w:bodyDiv w:val="1"/>
      <w:marLeft w:val="0"/>
      <w:marRight w:val="0"/>
      <w:marTop w:val="0"/>
      <w:marBottom w:val="0"/>
      <w:divBdr>
        <w:top w:val="none" w:sz="0" w:space="0" w:color="auto"/>
        <w:left w:val="none" w:sz="0" w:space="0" w:color="auto"/>
        <w:bottom w:val="none" w:sz="0" w:space="0" w:color="auto"/>
        <w:right w:val="none" w:sz="0" w:space="0" w:color="auto"/>
      </w:divBdr>
    </w:div>
    <w:div w:id="870456926">
      <w:bodyDiv w:val="1"/>
      <w:marLeft w:val="0"/>
      <w:marRight w:val="0"/>
      <w:marTop w:val="0"/>
      <w:marBottom w:val="0"/>
      <w:divBdr>
        <w:top w:val="none" w:sz="0" w:space="0" w:color="auto"/>
        <w:left w:val="none" w:sz="0" w:space="0" w:color="auto"/>
        <w:bottom w:val="none" w:sz="0" w:space="0" w:color="auto"/>
        <w:right w:val="none" w:sz="0" w:space="0" w:color="auto"/>
      </w:divBdr>
    </w:div>
    <w:div w:id="871383232">
      <w:bodyDiv w:val="1"/>
      <w:marLeft w:val="0"/>
      <w:marRight w:val="0"/>
      <w:marTop w:val="0"/>
      <w:marBottom w:val="0"/>
      <w:divBdr>
        <w:top w:val="none" w:sz="0" w:space="0" w:color="auto"/>
        <w:left w:val="none" w:sz="0" w:space="0" w:color="auto"/>
        <w:bottom w:val="none" w:sz="0" w:space="0" w:color="auto"/>
        <w:right w:val="none" w:sz="0" w:space="0" w:color="auto"/>
      </w:divBdr>
    </w:div>
    <w:div w:id="871461856">
      <w:bodyDiv w:val="1"/>
      <w:marLeft w:val="0"/>
      <w:marRight w:val="0"/>
      <w:marTop w:val="0"/>
      <w:marBottom w:val="0"/>
      <w:divBdr>
        <w:top w:val="none" w:sz="0" w:space="0" w:color="auto"/>
        <w:left w:val="none" w:sz="0" w:space="0" w:color="auto"/>
        <w:bottom w:val="none" w:sz="0" w:space="0" w:color="auto"/>
        <w:right w:val="none" w:sz="0" w:space="0" w:color="auto"/>
      </w:divBdr>
    </w:div>
    <w:div w:id="872959809">
      <w:bodyDiv w:val="1"/>
      <w:marLeft w:val="0"/>
      <w:marRight w:val="0"/>
      <w:marTop w:val="0"/>
      <w:marBottom w:val="0"/>
      <w:divBdr>
        <w:top w:val="none" w:sz="0" w:space="0" w:color="auto"/>
        <w:left w:val="none" w:sz="0" w:space="0" w:color="auto"/>
        <w:bottom w:val="none" w:sz="0" w:space="0" w:color="auto"/>
        <w:right w:val="none" w:sz="0" w:space="0" w:color="auto"/>
      </w:divBdr>
    </w:div>
    <w:div w:id="873932494">
      <w:bodyDiv w:val="1"/>
      <w:marLeft w:val="0"/>
      <w:marRight w:val="0"/>
      <w:marTop w:val="0"/>
      <w:marBottom w:val="0"/>
      <w:divBdr>
        <w:top w:val="none" w:sz="0" w:space="0" w:color="auto"/>
        <w:left w:val="none" w:sz="0" w:space="0" w:color="auto"/>
        <w:bottom w:val="none" w:sz="0" w:space="0" w:color="auto"/>
        <w:right w:val="none" w:sz="0" w:space="0" w:color="auto"/>
      </w:divBdr>
    </w:div>
    <w:div w:id="875046762">
      <w:bodyDiv w:val="1"/>
      <w:marLeft w:val="0"/>
      <w:marRight w:val="0"/>
      <w:marTop w:val="0"/>
      <w:marBottom w:val="0"/>
      <w:divBdr>
        <w:top w:val="none" w:sz="0" w:space="0" w:color="auto"/>
        <w:left w:val="none" w:sz="0" w:space="0" w:color="auto"/>
        <w:bottom w:val="none" w:sz="0" w:space="0" w:color="auto"/>
        <w:right w:val="none" w:sz="0" w:space="0" w:color="auto"/>
      </w:divBdr>
    </w:div>
    <w:div w:id="875049138">
      <w:bodyDiv w:val="1"/>
      <w:marLeft w:val="0"/>
      <w:marRight w:val="0"/>
      <w:marTop w:val="0"/>
      <w:marBottom w:val="0"/>
      <w:divBdr>
        <w:top w:val="none" w:sz="0" w:space="0" w:color="auto"/>
        <w:left w:val="none" w:sz="0" w:space="0" w:color="auto"/>
        <w:bottom w:val="none" w:sz="0" w:space="0" w:color="auto"/>
        <w:right w:val="none" w:sz="0" w:space="0" w:color="auto"/>
      </w:divBdr>
    </w:div>
    <w:div w:id="877009234">
      <w:bodyDiv w:val="1"/>
      <w:marLeft w:val="0"/>
      <w:marRight w:val="0"/>
      <w:marTop w:val="0"/>
      <w:marBottom w:val="0"/>
      <w:divBdr>
        <w:top w:val="none" w:sz="0" w:space="0" w:color="auto"/>
        <w:left w:val="none" w:sz="0" w:space="0" w:color="auto"/>
        <w:bottom w:val="none" w:sz="0" w:space="0" w:color="auto"/>
        <w:right w:val="none" w:sz="0" w:space="0" w:color="auto"/>
      </w:divBdr>
    </w:div>
    <w:div w:id="877619496">
      <w:bodyDiv w:val="1"/>
      <w:marLeft w:val="0"/>
      <w:marRight w:val="0"/>
      <w:marTop w:val="0"/>
      <w:marBottom w:val="0"/>
      <w:divBdr>
        <w:top w:val="none" w:sz="0" w:space="0" w:color="auto"/>
        <w:left w:val="none" w:sz="0" w:space="0" w:color="auto"/>
        <w:bottom w:val="none" w:sz="0" w:space="0" w:color="auto"/>
        <w:right w:val="none" w:sz="0" w:space="0" w:color="auto"/>
      </w:divBdr>
    </w:div>
    <w:div w:id="877935267">
      <w:bodyDiv w:val="1"/>
      <w:marLeft w:val="0"/>
      <w:marRight w:val="0"/>
      <w:marTop w:val="0"/>
      <w:marBottom w:val="0"/>
      <w:divBdr>
        <w:top w:val="none" w:sz="0" w:space="0" w:color="auto"/>
        <w:left w:val="none" w:sz="0" w:space="0" w:color="auto"/>
        <w:bottom w:val="none" w:sz="0" w:space="0" w:color="auto"/>
        <w:right w:val="none" w:sz="0" w:space="0" w:color="auto"/>
      </w:divBdr>
    </w:div>
    <w:div w:id="879319312">
      <w:bodyDiv w:val="1"/>
      <w:marLeft w:val="0"/>
      <w:marRight w:val="0"/>
      <w:marTop w:val="0"/>
      <w:marBottom w:val="0"/>
      <w:divBdr>
        <w:top w:val="none" w:sz="0" w:space="0" w:color="auto"/>
        <w:left w:val="none" w:sz="0" w:space="0" w:color="auto"/>
        <w:bottom w:val="none" w:sz="0" w:space="0" w:color="auto"/>
        <w:right w:val="none" w:sz="0" w:space="0" w:color="auto"/>
      </w:divBdr>
    </w:div>
    <w:div w:id="880283361">
      <w:bodyDiv w:val="1"/>
      <w:marLeft w:val="0"/>
      <w:marRight w:val="0"/>
      <w:marTop w:val="0"/>
      <w:marBottom w:val="0"/>
      <w:divBdr>
        <w:top w:val="none" w:sz="0" w:space="0" w:color="auto"/>
        <w:left w:val="none" w:sz="0" w:space="0" w:color="auto"/>
        <w:bottom w:val="none" w:sz="0" w:space="0" w:color="auto"/>
        <w:right w:val="none" w:sz="0" w:space="0" w:color="auto"/>
      </w:divBdr>
    </w:div>
    <w:div w:id="880676521">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0938148">
      <w:bodyDiv w:val="1"/>
      <w:marLeft w:val="0"/>
      <w:marRight w:val="0"/>
      <w:marTop w:val="0"/>
      <w:marBottom w:val="0"/>
      <w:divBdr>
        <w:top w:val="none" w:sz="0" w:space="0" w:color="auto"/>
        <w:left w:val="none" w:sz="0" w:space="0" w:color="auto"/>
        <w:bottom w:val="none" w:sz="0" w:space="0" w:color="auto"/>
        <w:right w:val="none" w:sz="0" w:space="0" w:color="auto"/>
      </w:divBdr>
    </w:div>
    <w:div w:id="881022520">
      <w:bodyDiv w:val="1"/>
      <w:marLeft w:val="0"/>
      <w:marRight w:val="0"/>
      <w:marTop w:val="0"/>
      <w:marBottom w:val="0"/>
      <w:divBdr>
        <w:top w:val="none" w:sz="0" w:space="0" w:color="auto"/>
        <w:left w:val="none" w:sz="0" w:space="0" w:color="auto"/>
        <w:bottom w:val="none" w:sz="0" w:space="0" w:color="auto"/>
        <w:right w:val="none" w:sz="0" w:space="0" w:color="auto"/>
      </w:divBdr>
    </w:div>
    <w:div w:id="881405695">
      <w:bodyDiv w:val="1"/>
      <w:marLeft w:val="0"/>
      <w:marRight w:val="0"/>
      <w:marTop w:val="0"/>
      <w:marBottom w:val="0"/>
      <w:divBdr>
        <w:top w:val="none" w:sz="0" w:space="0" w:color="auto"/>
        <w:left w:val="none" w:sz="0" w:space="0" w:color="auto"/>
        <w:bottom w:val="none" w:sz="0" w:space="0" w:color="auto"/>
        <w:right w:val="none" w:sz="0" w:space="0" w:color="auto"/>
      </w:divBdr>
    </w:div>
    <w:div w:id="882136099">
      <w:bodyDiv w:val="1"/>
      <w:marLeft w:val="0"/>
      <w:marRight w:val="0"/>
      <w:marTop w:val="0"/>
      <w:marBottom w:val="0"/>
      <w:divBdr>
        <w:top w:val="none" w:sz="0" w:space="0" w:color="auto"/>
        <w:left w:val="none" w:sz="0" w:space="0" w:color="auto"/>
        <w:bottom w:val="none" w:sz="0" w:space="0" w:color="auto"/>
        <w:right w:val="none" w:sz="0" w:space="0" w:color="auto"/>
      </w:divBdr>
    </w:div>
    <w:div w:id="882865308">
      <w:bodyDiv w:val="1"/>
      <w:marLeft w:val="0"/>
      <w:marRight w:val="0"/>
      <w:marTop w:val="0"/>
      <w:marBottom w:val="0"/>
      <w:divBdr>
        <w:top w:val="none" w:sz="0" w:space="0" w:color="auto"/>
        <w:left w:val="none" w:sz="0" w:space="0" w:color="auto"/>
        <w:bottom w:val="none" w:sz="0" w:space="0" w:color="auto"/>
        <w:right w:val="none" w:sz="0" w:space="0" w:color="auto"/>
      </w:divBdr>
    </w:div>
    <w:div w:id="883252832">
      <w:bodyDiv w:val="1"/>
      <w:marLeft w:val="0"/>
      <w:marRight w:val="0"/>
      <w:marTop w:val="0"/>
      <w:marBottom w:val="0"/>
      <w:divBdr>
        <w:top w:val="none" w:sz="0" w:space="0" w:color="auto"/>
        <w:left w:val="none" w:sz="0" w:space="0" w:color="auto"/>
        <w:bottom w:val="none" w:sz="0" w:space="0" w:color="auto"/>
        <w:right w:val="none" w:sz="0" w:space="0" w:color="auto"/>
      </w:divBdr>
    </w:div>
    <w:div w:id="883441815">
      <w:bodyDiv w:val="1"/>
      <w:marLeft w:val="0"/>
      <w:marRight w:val="0"/>
      <w:marTop w:val="0"/>
      <w:marBottom w:val="0"/>
      <w:divBdr>
        <w:top w:val="none" w:sz="0" w:space="0" w:color="auto"/>
        <w:left w:val="none" w:sz="0" w:space="0" w:color="auto"/>
        <w:bottom w:val="none" w:sz="0" w:space="0" w:color="auto"/>
        <w:right w:val="none" w:sz="0" w:space="0" w:color="auto"/>
      </w:divBdr>
    </w:div>
    <w:div w:id="883521433">
      <w:bodyDiv w:val="1"/>
      <w:marLeft w:val="0"/>
      <w:marRight w:val="0"/>
      <w:marTop w:val="0"/>
      <w:marBottom w:val="0"/>
      <w:divBdr>
        <w:top w:val="none" w:sz="0" w:space="0" w:color="auto"/>
        <w:left w:val="none" w:sz="0" w:space="0" w:color="auto"/>
        <w:bottom w:val="none" w:sz="0" w:space="0" w:color="auto"/>
        <w:right w:val="none" w:sz="0" w:space="0" w:color="auto"/>
      </w:divBdr>
    </w:div>
    <w:div w:id="883521542">
      <w:bodyDiv w:val="1"/>
      <w:marLeft w:val="0"/>
      <w:marRight w:val="0"/>
      <w:marTop w:val="0"/>
      <w:marBottom w:val="0"/>
      <w:divBdr>
        <w:top w:val="none" w:sz="0" w:space="0" w:color="auto"/>
        <w:left w:val="none" w:sz="0" w:space="0" w:color="auto"/>
        <w:bottom w:val="none" w:sz="0" w:space="0" w:color="auto"/>
        <w:right w:val="none" w:sz="0" w:space="0" w:color="auto"/>
      </w:divBdr>
    </w:div>
    <w:div w:id="884029032">
      <w:bodyDiv w:val="1"/>
      <w:marLeft w:val="0"/>
      <w:marRight w:val="0"/>
      <w:marTop w:val="0"/>
      <w:marBottom w:val="0"/>
      <w:divBdr>
        <w:top w:val="none" w:sz="0" w:space="0" w:color="auto"/>
        <w:left w:val="none" w:sz="0" w:space="0" w:color="auto"/>
        <w:bottom w:val="none" w:sz="0" w:space="0" w:color="auto"/>
        <w:right w:val="none" w:sz="0" w:space="0" w:color="auto"/>
      </w:divBdr>
    </w:div>
    <w:div w:id="885260386">
      <w:bodyDiv w:val="1"/>
      <w:marLeft w:val="0"/>
      <w:marRight w:val="0"/>
      <w:marTop w:val="0"/>
      <w:marBottom w:val="0"/>
      <w:divBdr>
        <w:top w:val="none" w:sz="0" w:space="0" w:color="auto"/>
        <w:left w:val="none" w:sz="0" w:space="0" w:color="auto"/>
        <w:bottom w:val="none" w:sz="0" w:space="0" w:color="auto"/>
        <w:right w:val="none" w:sz="0" w:space="0" w:color="auto"/>
      </w:divBdr>
    </w:div>
    <w:div w:id="885798108">
      <w:bodyDiv w:val="1"/>
      <w:marLeft w:val="0"/>
      <w:marRight w:val="0"/>
      <w:marTop w:val="0"/>
      <w:marBottom w:val="0"/>
      <w:divBdr>
        <w:top w:val="none" w:sz="0" w:space="0" w:color="auto"/>
        <w:left w:val="none" w:sz="0" w:space="0" w:color="auto"/>
        <w:bottom w:val="none" w:sz="0" w:space="0" w:color="auto"/>
        <w:right w:val="none" w:sz="0" w:space="0" w:color="auto"/>
      </w:divBdr>
    </w:div>
    <w:div w:id="887761694">
      <w:bodyDiv w:val="1"/>
      <w:marLeft w:val="0"/>
      <w:marRight w:val="0"/>
      <w:marTop w:val="0"/>
      <w:marBottom w:val="0"/>
      <w:divBdr>
        <w:top w:val="none" w:sz="0" w:space="0" w:color="auto"/>
        <w:left w:val="none" w:sz="0" w:space="0" w:color="auto"/>
        <w:bottom w:val="none" w:sz="0" w:space="0" w:color="auto"/>
        <w:right w:val="none" w:sz="0" w:space="0" w:color="auto"/>
      </w:divBdr>
    </w:div>
    <w:div w:id="888996372">
      <w:bodyDiv w:val="1"/>
      <w:marLeft w:val="0"/>
      <w:marRight w:val="0"/>
      <w:marTop w:val="0"/>
      <w:marBottom w:val="0"/>
      <w:divBdr>
        <w:top w:val="none" w:sz="0" w:space="0" w:color="auto"/>
        <w:left w:val="none" w:sz="0" w:space="0" w:color="auto"/>
        <w:bottom w:val="none" w:sz="0" w:space="0" w:color="auto"/>
        <w:right w:val="none" w:sz="0" w:space="0" w:color="auto"/>
      </w:divBdr>
    </w:div>
    <w:div w:id="889152808">
      <w:bodyDiv w:val="1"/>
      <w:marLeft w:val="0"/>
      <w:marRight w:val="0"/>
      <w:marTop w:val="0"/>
      <w:marBottom w:val="0"/>
      <w:divBdr>
        <w:top w:val="none" w:sz="0" w:space="0" w:color="auto"/>
        <w:left w:val="none" w:sz="0" w:space="0" w:color="auto"/>
        <w:bottom w:val="none" w:sz="0" w:space="0" w:color="auto"/>
        <w:right w:val="none" w:sz="0" w:space="0" w:color="auto"/>
      </w:divBdr>
    </w:div>
    <w:div w:id="890195103">
      <w:bodyDiv w:val="1"/>
      <w:marLeft w:val="0"/>
      <w:marRight w:val="0"/>
      <w:marTop w:val="0"/>
      <w:marBottom w:val="0"/>
      <w:divBdr>
        <w:top w:val="none" w:sz="0" w:space="0" w:color="auto"/>
        <w:left w:val="none" w:sz="0" w:space="0" w:color="auto"/>
        <w:bottom w:val="none" w:sz="0" w:space="0" w:color="auto"/>
        <w:right w:val="none" w:sz="0" w:space="0" w:color="auto"/>
      </w:divBdr>
    </w:div>
    <w:div w:id="890382238">
      <w:bodyDiv w:val="1"/>
      <w:marLeft w:val="0"/>
      <w:marRight w:val="0"/>
      <w:marTop w:val="0"/>
      <w:marBottom w:val="0"/>
      <w:divBdr>
        <w:top w:val="none" w:sz="0" w:space="0" w:color="auto"/>
        <w:left w:val="none" w:sz="0" w:space="0" w:color="auto"/>
        <w:bottom w:val="none" w:sz="0" w:space="0" w:color="auto"/>
        <w:right w:val="none" w:sz="0" w:space="0" w:color="auto"/>
      </w:divBdr>
    </w:div>
    <w:div w:id="890966805">
      <w:bodyDiv w:val="1"/>
      <w:marLeft w:val="0"/>
      <w:marRight w:val="0"/>
      <w:marTop w:val="0"/>
      <w:marBottom w:val="0"/>
      <w:divBdr>
        <w:top w:val="none" w:sz="0" w:space="0" w:color="auto"/>
        <w:left w:val="none" w:sz="0" w:space="0" w:color="auto"/>
        <w:bottom w:val="none" w:sz="0" w:space="0" w:color="auto"/>
        <w:right w:val="none" w:sz="0" w:space="0" w:color="auto"/>
      </w:divBdr>
    </w:div>
    <w:div w:id="891037765">
      <w:bodyDiv w:val="1"/>
      <w:marLeft w:val="0"/>
      <w:marRight w:val="0"/>
      <w:marTop w:val="0"/>
      <w:marBottom w:val="0"/>
      <w:divBdr>
        <w:top w:val="none" w:sz="0" w:space="0" w:color="auto"/>
        <w:left w:val="none" w:sz="0" w:space="0" w:color="auto"/>
        <w:bottom w:val="none" w:sz="0" w:space="0" w:color="auto"/>
        <w:right w:val="none" w:sz="0" w:space="0" w:color="auto"/>
      </w:divBdr>
    </w:div>
    <w:div w:id="891886969">
      <w:bodyDiv w:val="1"/>
      <w:marLeft w:val="0"/>
      <w:marRight w:val="0"/>
      <w:marTop w:val="0"/>
      <w:marBottom w:val="0"/>
      <w:divBdr>
        <w:top w:val="none" w:sz="0" w:space="0" w:color="auto"/>
        <w:left w:val="none" w:sz="0" w:space="0" w:color="auto"/>
        <w:bottom w:val="none" w:sz="0" w:space="0" w:color="auto"/>
        <w:right w:val="none" w:sz="0" w:space="0" w:color="auto"/>
      </w:divBdr>
    </w:div>
    <w:div w:id="893731637">
      <w:bodyDiv w:val="1"/>
      <w:marLeft w:val="0"/>
      <w:marRight w:val="0"/>
      <w:marTop w:val="0"/>
      <w:marBottom w:val="0"/>
      <w:divBdr>
        <w:top w:val="none" w:sz="0" w:space="0" w:color="auto"/>
        <w:left w:val="none" w:sz="0" w:space="0" w:color="auto"/>
        <w:bottom w:val="none" w:sz="0" w:space="0" w:color="auto"/>
        <w:right w:val="none" w:sz="0" w:space="0" w:color="auto"/>
      </w:divBdr>
    </w:div>
    <w:div w:id="895312132">
      <w:bodyDiv w:val="1"/>
      <w:marLeft w:val="0"/>
      <w:marRight w:val="0"/>
      <w:marTop w:val="0"/>
      <w:marBottom w:val="0"/>
      <w:divBdr>
        <w:top w:val="none" w:sz="0" w:space="0" w:color="auto"/>
        <w:left w:val="none" w:sz="0" w:space="0" w:color="auto"/>
        <w:bottom w:val="none" w:sz="0" w:space="0" w:color="auto"/>
        <w:right w:val="none" w:sz="0" w:space="0" w:color="auto"/>
      </w:divBdr>
    </w:div>
    <w:div w:id="895431340">
      <w:bodyDiv w:val="1"/>
      <w:marLeft w:val="0"/>
      <w:marRight w:val="0"/>
      <w:marTop w:val="0"/>
      <w:marBottom w:val="0"/>
      <w:divBdr>
        <w:top w:val="none" w:sz="0" w:space="0" w:color="auto"/>
        <w:left w:val="none" w:sz="0" w:space="0" w:color="auto"/>
        <w:bottom w:val="none" w:sz="0" w:space="0" w:color="auto"/>
        <w:right w:val="none" w:sz="0" w:space="0" w:color="auto"/>
      </w:divBdr>
    </w:div>
    <w:div w:id="895555180">
      <w:bodyDiv w:val="1"/>
      <w:marLeft w:val="0"/>
      <w:marRight w:val="0"/>
      <w:marTop w:val="0"/>
      <w:marBottom w:val="0"/>
      <w:divBdr>
        <w:top w:val="none" w:sz="0" w:space="0" w:color="auto"/>
        <w:left w:val="none" w:sz="0" w:space="0" w:color="auto"/>
        <w:bottom w:val="none" w:sz="0" w:space="0" w:color="auto"/>
        <w:right w:val="none" w:sz="0" w:space="0" w:color="auto"/>
      </w:divBdr>
    </w:div>
    <w:div w:id="895625115">
      <w:bodyDiv w:val="1"/>
      <w:marLeft w:val="0"/>
      <w:marRight w:val="0"/>
      <w:marTop w:val="0"/>
      <w:marBottom w:val="0"/>
      <w:divBdr>
        <w:top w:val="none" w:sz="0" w:space="0" w:color="auto"/>
        <w:left w:val="none" w:sz="0" w:space="0" w:color="auto"/>
        <w:bottom w:val="none" w:sz="0" w:space="0" w:color="auto"/>
        <w:right w:val="none" w:sz="0" w:space="0" w:color="auto"/>
      </w:divBdr>
    </w:div>
    <w:div w:id="896163113">
      <w:bodyDiv w:val="1"/>
      <w:marLeft w:val="0"/>
      <w:marRight w:val="0"/>
      <w:marTop w:val="0"/>
      <w:marBottom w:val="0"/>
      <w:divBdr>
        <w:top w:val="none" w:sz="0" w:space="0" w:color="auto"/>
        <w:left w:val="none" w:sz="0" w:space="0" w:color="auto"/>
        <w:bottom w:val="none" w:sz="0" w:space="0" w:color="auto"/>
        <w:right w:val="none" w:sz="0" w:space="0" w:color="auto"/>
      </w:divBdr>
    </w:div>
    <w:div w:id="896744450">
      <w:bodyDiv w:val="1"/>
      <w:marLeft w:val="0"/>
      <w:marRight w:val="0"/>
      <w:marTop w:val="0"/>
      <w:marBottom w:val="0"/>
      <w:divBdr>
        <w:top w:val="none" w:sz="0" w:space="0" w:color="auto"/>
        <w:left w:val="none" w:sz="0" w:space="0" w:color="auto"/>
        <w:bottom w:val="none" w:sz="0" w:space="0" w:color="auto"/>
        <w:right w:val="none" w:sz="0" w:space="0" w:color="auto"/>
      </w:divBdr>
    </w:div>
    <w:div w:id="896861294">
      <w:bodyDiv w:val="1"/>
      <w:marLeft w:val="0"/>
      <w:marRight w:val="0"/>
      <w:marTop w:val="0"/>
      <w:marBottom w:val="0"/>
      <w:divBdr>
        <w:top w:val="none" w:sz="0" w:space="0" w:color="auto"/>
        <w:left w:val="none" w:sz="0" w:space="0" w:color="auto"/>
        <w:bottom w:val="none" w:sz="0" w:space="0" w:color="auto"/>
        <w:right w:val="none" w:sz="0" w:space="0" w:color="auto"/>
      </w:divBdr>
    </w:div>
    <w:div w:id="897475578">
      <w:bodyDiv w:val="1"/>
      <w:marLeft w:val="0"/>
      <w:marRight w:val="0"/>
      <w:marTop w:val="0"/>
      <w:marBottom w:val="0"/>
      <w:divBdr>
        <w:top w:val="none" w:sz="0" w:space="0" w:color="auto"/>
        <w:left w:val="none" w:sz="0" w:space="0" w:color="auto"/>
        <w:bottom w:val="none" w:sz="0" w:space="0" w:color="auto"/>
        <w:right w:val="none" w:sz="0" w:space="0" w:color="auto"/>
      </w:divBdr>
    </w:div>
    <w:div w:id="898975123">
      <w:bodyDiv w:val="1"/>
      <w:marLeft w:val="0"/>
      <w:marRight w:val="0"/>
      <w:marTop w:val="0"/>
      <w:marBottom w:val="0"/>
      <w:divBdr>
        <w:top w:val="none" w:sz="0" w:space="0" w:color="auto"/>
        <w:left w:val="none" w:sz="0" w:space="0" w:color="auto"/>
        <w:bottom w:val="none" w:sz="0" w:space="0" w:color="auto"/>
        <w:right w:val="none" w:sz="0" w:space="0" w:color="auto"/>
      </w:divBdr>
    </w:div>
    <w:div w:id="899247775">
      <w:bodyDiv w:val="1"/>
      <w:marLeft w:val="0"/>
      <w:marRight w:val="0"/>
      <w:marTop w:val="0"/>
      <w:marBottom w:val="0"/>
      <w:divBdr>
        <w:top w:val="none" w:sz="0" w:space="0" w:color="auto"/>
        <w:left w:val="none" w:sz="0" w:space="0" w:color="auto"/>
        <w:bottom w:val="none" w:sz="0" w:space="0" w:color="auto"/>
        <w:right w:val="none" w:sz="0" w:space="0" w:color="auto"/>
      </w:divBdr>
    </w:div>
    <w:div w:id="899249770">
      <w:bodyDiv w:val="1"/>
      <w:marLeft w:val="0"/>
      <w:marRight w:val="0"/>
      <w:marTop w:val="0"/>
      <w:marBottom w:val="0"/>
      <w:divBdr>
        <w:top w:val="none" w:sz="0" w:space="0" w:color="auto"/>
        <w:left w:val="none" w:sz="0" w:space="0" w:color="auto"/>
        <w:bottom w:val="none" w:sz="0" w:space="0" w:color="auto"/>
        <w:right w:val="none" w:sz="0" w:space="0" w:color="auto"/>
      </w:divBdr>
    </w:div>
    <w:div w:id="899435863">
      <w:bodyDiv w:val="1"/>
      <w:marLeft w:val="0"/>
      <w:marRight w:val="0"/>
      <w:marTop w:val="0"/>
      <w:marBottom w:val="0"/>
      <w:divBdr>
        <w:top w:val="none" w:sz="0" w:space="0" w:color="auto"/>
        <w:left w:val="none" w:sz="0" w:space="0" w:color="auto"/>
        <w:bottom w:val="none" w:sz="0" w:space="0" w:color="auto"/>
        <w:right w:val="none" w:sz="0" w:space="0" w:color="auto"/>
      </w:divBdr>
    </w:div>
    <w:div w:id="899632969">
      <w:bodyDiv w:val="1"/>
      <w:marLeft w:val="0"/>
      <w:marRight w:val="0"/>
      <w:marTop w:val="0"/>
      <w:marBottom w:val="0"/>
      <w:divBdr>
        <w:top w:val="none" w:sz="0" w:space="0" w:color="auto"/>
        <w:left w:val="none" w:sz="0" w:space="0" w:color="auto"/>
        <w:bottom w:val="none" w:sz="0" w:space="0" w:color="auto"/>
        <w:right w:val="none" w:sz="0" w:space="0" w:color="auto"/>
      </w:divBdr>
    </w:div>
    <w:div w:id="899824904">
      <w:bodyDiv w:val="1"/>
      <w:marLeft w:val="0"/>
      <w:marRight w:val="0"/>
      <w:marTop w:val="0"/>
      <w:marBottom w:val="0"/>
      <w:divBdr>
        <w:top w:val="none" w:sz="0" w:space="0" w:color="auto"/>
        <w:left w:val="none" w:sz="0" w:space="0" w:color="auto"/>
        <w:bottom w:val="none" w:sz="0" w:space="0" w:color="auto"/>
        <w:right w:val="none" w:sz="0" w:space="0" w:color="auto"/>
      </w:divBdr>
    </w:div>
    <w:div w:id="901714100">
      <w:bodyDiv w:val="1"/>
      <w:marLeft w:val="0"/>
      <w:marRight w:val="0"/>
      <w:marTop w:val="0"/>
      <w:marBottom w:val="0"/>
      <w:divBdr>
        <w:top w:val="none" w:sz="0" w:space="0" w:color="auto"/>
        <w:left w:val="none" w:sz="0" w:space="0" w:color="auto"/>
        <w:bottom w:val="none" w:sz="0" w:space="0" w:color="auto"/>
        <w:right w:val="none" w:sz="0" w:space="0" w:color="auto"/>
      </w:divBdr>
    </w:div>
    <w:div w:id="904952326">
      <w:bodyDiv w:val="1"/>
      <w:marLeft w:val="0"/>
      <w:marRight w:val="0"/>
      <w:marTop w:val="0"/>
      <w:marBottom w:val="0"/>
      <w:divBdr>
        <w:top w:val="none" w:sz="0" w:space="0" w:color="auto"/>
        <w:left w:val="none" w:sz="0" w:space="0" w:color="auto"/>
        <w:bottom w:val="none" w:sz="0" w:space="0" w:color="auto"/>
        <w:right w:val="none" w:sz="0" w:space="0" w:color="auto"/>
      </w:divBdr>
    </w:div>
    <w:div w:id="905149250">
      <w:bodyDiv w:val="1"/>
      <w:marLeft w:val="0"/>
      <w:marRight w:val="0"/>
      <w:marTop w:val="0"/>
      <w:marBottom w:val="0"/>
      <w:divBdr>
        <w:top w:val="none" w:sz="0" w:space="0" w:color="auto"/>
        <w:left w:val="none" w:sz="0" w:space="0" w:color="auto"/>
        <w:bottom w:val="none" w:sz="0" w:space="0" w:color="auto"/>
        <w:right w:val="none" w:sz="0" w:space="0" w:color="auto"/>
      </w:divBdr>
    </w:div>
    <w:div w:id="905215262">
      <w:bodyDiv w:val="1"/>
      <w:marLeft w:val="0"/>
      <w:marRight w:val="0"/>
      <w:marTop w:val="0"/>
      <w:marBottom w:val="0"/>
      <w:divBdr>
        <w:top w:val="none" w:sz="0" w:space="0" w:color="auto"/>
        <w:left w:val="none" w:sz="0" w:space="0" w:color="auto"/>
        <w:bottom w:val="none" w:sz="0" w:space="0" w:color="auto"/>
        <w:right w:val="none" w:sz="0" w:space="0" w:color="auto"/>
      </w:divBdr>
    </w:div>
    <w:div w:id="905455420">
      <w:bodyDiv w:val="1"/>
      <w:marLeft w:val="0"/>
      <w:marRight w:val="0"/>
      <w:marTop w:val="0"/>
      <w:marBottom w:val="0"/>
      <w:divBdr>
        <w:top w:val="none" w:sz="0" w:space="0" w:color="auto"/>
        <w:left w:val="none" w:sz="0" w:space="0" w:color="auto"/>
        <w:bottom w:val="none" w:sz="0" w:space="0" w:color="auto"/>
        <w:right w:val="none" w:sz="0" w:space="0" w:color="auto"/>
      </w:divBdr>
    </w:div>
    <w:div w:id="905529240">
      <w:bodyDiv w:val="1"/>
      <w:marLeft w:val="0"/>
      <w:marRight w:val="0"/>
      <w:marTop w:val="0"/>
      <w:marBottom w:val="0"/>
      <w:divBdr>
        <w:top w:val="none" w:sz="0" w:space="0" w:color="auto"/>
        <w:left w:val="none" w:sz="0" w:space="0" w:color="auto"/>
        <w:bottom w:val="none" w:sz="0" w:space="0" w:color="auto"/>
        <w:right w:val="none" w:sz="0" w:space="0" w:color="auto"/>
      </w:divBdr>
    </w:div>
    <w:div w:id="905529871">
      <w:bodyDiv w:val="1"/>
      <w:marLeft w:val="0"/>
      <w:marRight w:val="0"/>
      <w:marTop w:val="0"/>
      <w:marBottom w:val="0"/>
      <w:divBdr>
        <w:top w:val="none" w:sz="0" w:space="0" w:color="auto"/>
        <w:left w:val="none" w:sz="0" w:space="0" w:color="auto"/>
        <w:bottom w:val="none" w:sz="0" w:space="0" w:color="auto"/>
        <w:right w:val="none" w:sz="0" w:space="0" w:color="auto"/>
      </w:divBdr>
    </w:div>
    <w:div w:id="905535827">
      <w:bodyDiv w:val="1"/>
      <w:marLeft w:val="0"/>
      <w:marRight w:val="0"/>
      <w:marTop w:val="0"/>
      <w:marBottom w:val="0"/>
      <w:divBdr>
        <w:top w:val="none" w:sz="0" w:space="0" w:color="auto"/>
        <w:left w:val="none" w:sz="0" w:space="0" w:color="auto"/>
        <w:bottom w:val="none" w:sz="0" w:space="0" w:color="auto"/>
        <w:right w:val="none" w:sz="0" w:space="0" w:color="auto"/>
      </w:divBdr>
    </w:div>
    <w:div w:id="905842511">
      <w:bodyDiv w:val="1"/>
      <w:marLeft w:val="0"/>
      <w:marRight w:val="0"/>
      <w:marTop w:val="0"/>
      <w:marBottom w:val="0"/>
      <w:divBdr>
        <w:top w:val="none" w:sz="0" w:space="0" w:color="auto"/>
        <w:left w:val="none" w:sz="0" w:space="0" w:color="auto"/>
        <w:bottom w:val="none" w:sz="0" w:space="0" w:color="auto"/>
        <w:right w:val="none" w:sz="0" w:space="0" w:color="auto"/>
      </w:divBdr>
    </w:div>
    <w:div w:id="908031094">
      <w:bodyDiv w:val="1"/>
      <w:marLeft w:val="0"/>
      <w:marRight w:val="0"/>
      <w:marTop w:val="0"/>
      <w:marBottom w:val="0"/>
      <w:divBdr>
        <w:top w:val="none" w:sz="0" w:space="0" w:color="auto"/>
        <w:left w:val="none" w:sz="0" w:space="0" w:color="auto"/>
        <w:bottom w:val="none" w:sz="0" w:space="0" w:color="auto"/>
        <w:right w:val="none" w:sz="0" w:space="0" w:color="auto"/>
      </w:divBdr>
    </w:div>
    <w:div w:id="909846428">
      <w:bodyDiv w:val="1"/>
      <w:marLeft w:val="0"/>
      <w:marRight w:val="0"/>
      <w:marTop w:val="0"/>
      <w:marBottom w:val="0"/>
      <w:divBdr>
        <w:top w:val="none" w:sz="0" w:space="0" w:color="auto"/>
        <w:left w:val="none" w:sz="0" w:space="0" w:color="auto"/>
        <w:bottom w:val="none" w:sz="0" w:space="0" w:color="auto"/>
        <w:right w:val="none" w:sz="0" w:space="0" w:color="auto"/>
      </w:divBdr>
    </w:div>
    <w:div w:id="912588889">
      <w:bodyDiv w:val="1"/>
      <w:marLeft w:val="0"/>
      <w:marRight w:val="0"/>
      <w:marTop w:val="0"/>
      <w:marBottom w:val="0"/>
      <w:divBdr>
        <w:top w:val="none" w:sz="0" w:space="0" w:color="auto"/>
        <w:left w:val="none" w:sz="0" w:space="0" w:color="auto"/>
        <w:bottom w:val="none" w:sz="0" w:space="0" w:color="auto"/>
        <w:right w:val="none" w:sz="0" w:space="0" w:color="auto"/>
      </w:divBdr>
    </w:div>
    <w:div w:id="912736743">
      <w:bodyDiv w:val="1"/>
      <w:marLeft w:val="0"/>
      <w:marRight w:val="0"/>
      <w:marTop w:val="0"/>
      <w:marBottom w:val="0"/>
      <w:divBdr>
        <w:top w:val="none" w:sz="0" w:space="0" w:color="auto"/>
        <w:left w:val="none" w:sz="0" w:space="0" w:color="auto"/>
        <w:bottom w:val="none" w:sz="0" w:space="0" w:color="auto"/>
        <w:right w:val="none" w:sz="0" w:space="0" w:color="auto"/>
      </w:divBdr>
    </w:div>
    <w:div w:id="913129572">
      <w:bodyDiv w:val="1"/>
      <w:marLeft w:val="0"/>
      <w:marRight w:val="0"/>
      <w:marTop w:val="0"/>
      <w:marBottom w:val="0"/>
      <w:divBdr>
        <w:top w:val="none" w:sz="0" w:space="0" w:color="auto"/>
        <w:left w:val="none" w:sz="0" w:space="0" w:color="auto"/>
        <w:bottom w:val="none" w:sz="0" w:space="0" w:color="auto"/>
        <w:right w:val="none" w:sz="0" w:space="0" w:color="auto"/>
      </w:divBdr>
    </w:div>
    <w:div w:id="915868522">
      <w:bodyDiv w:val="1"/>
      <w:marLeft w:val="0"/>
      <w:marRight w:val="0"/>
      <w:marTop w:val="0"/>
      <w:marBottom w:val="0"/>
      <w:divBdr>
        <w:top w:val="none" w:sz="0" w:space="0" w:color="auto"/>
        <w:left w:val="none" w:sz="0" w:space="0" w:color="auto"/>
        <w:bottom w:val="none" w:sz="0" w:space="0" w:color="auto"/>
        <w:right w:val="none" w:sz="0" w:space="0" w:color="auto"/>
      </w:divBdr>
    </w:div>
    <w:div w:id="916017749">
      <w:bodyDiv w:val="1"/>
      <w:marLeft w:val="0"/>
      <w:marRight w:val="0"/>
      <w:marTop w:val="0"/>
      <w:marBottom w:val="0"/>
      <w:divBdr>
        <w:top w:val="none" w:sz="0" w:space="0" w:color="auto"/>
        <w:left w:val="none" w:sz="0" w:space="0" w:color="auto"/>
        <w:bottom w:val="none" w:sz="0" w:space="0" w:color="auto"/>
        <w:right w:val="none" w:sz="0" w:space="0" w:color="auto"/>
      </w:divBdr>
    </w:div>
    <w:div w:id="916284429">
      <w:bodyDiv w:val="1"/>
      <w:marLeft w:val="0"/>
      <w:marRight w:val="0"/>
      <w:marTop w:val="0"/>
      <w:marBottom w:val="0"/>
      <w:divBdr>
        <w:top w:val="none" w:sz="0" w:space="0" w:color="auto"/>
        <w:left w:val="none" w:sz="0" w:space="0" w:color="auto"/>
        <w:bottom w:val="none" w:sz="0" w:space="0" w:color="auto"/>
        <w:right w:val="none" w:sz="0" w:space="0" w:color="auto"/>
      </w:divBdr>
    </w:div>
    <w:div w:id="916288209">
      <w:bodyDiv w:val="1"/>
      <w:marLeft w:val="0"/>
      <w:marRight w:val="0"/>
      <w:marTop w:val="0"/>
      <w:marBottom w:val="0"/>
      <w:divBdr>
        <w:top w:val="none" w:sz="0" w:space="0" w:color="auto"/>
        <w:left w:val="none" w:sz="0" w:space="0" w:color="auto"/>
        <w:bottom w:val="none" w:sz="0" w:space="0" w:color="auto"/>
        <w:right w:val="none" w:sz="0" w:space="0" w:color="auto"/>
      </w:divBdr>
    </w:div>
    <w:div w:id="916326797">
      <w:bodyDiv w:val="1"/>
      <w:marLeft w:val="0"/>
      <w:marRight w:val="0"/>
      <w:marTop w:val="0"/>
      <w:marBottom w:val="0"/>
      <w:divBdr>
        <w:top w:val="none" w:sz="0" w:space="0" w:color="auto"/>
        <w:left w:val="none" w:sz="0" w:space="0" w:color="auto"/>
        <w:bottom w:val="none" w:sz="0" w:space="0" w:color="auto"/>
        <w:right w:val="none" w:sz="0" w:space="0" w:color="auto"/>
      </w:divBdr>
    </w:div>
    <w:div w:id="916666497">
      <w:bodyDiv w:val="1"/>
      <w:marLeft w:val="0"/>
      <w:marRight w:val="0"/>
      <w:marTop w:val="0"/>
      <w:marBottom w:val="0"/>
      <w:divBdr>
        <w:top w:val="none" w:sz="0" w:space="0" w:color="auto"/>
        <w:left w:val="none" w:sz="0" w:space="0" w:color="auto"/>
        <w:bottom w:val="none" w:sz="0" w:space="0" w:color="auto"/>
        <w:right w:val="none" w:sz="0" w:space="0" w:color="auto"/>
      </w:divBdr>
    </w:div>
    <w:div w:id="917329600">
      <w:bodyDiv w:val="1"/>
      <w:marLeft w:val="0"/>
      <w:marRight w:val="0"/>
      <w:marTop w:val="0"/>
      <w:marBottom w:val="0"/>
      <w:divBdr>
        <w:top w:val="none" w:sz="0" w:space="0" w:color="auto"/>
        <w:left w:val="none" w:sz="0" w:space="0" w:color="auto"/>
        <w:bottom w:val="none" w:sz="0" w:space="0" w:color="auto"/>
        <w:right w:val="none" w:sz="0" w:space="0" w:color="auto"/>
      </w:divBdr>
    </w:div>
    <w:div w:id="917862949">
      <w:bodyDiv w:val="1"/>
      <w:marLeft w:val="0"/>
      <w:marRight w:val="0"/>
      <w:marTop w:val="0"/>
      <w:marBottom w:val="0"/>
      <w:divBdr>
        <w:top w:val="none" w:sz="0" w:space="0" w:color="auto"/>
        <w:left w:val="none" w:sz="0" w:space="0" w:color="auto"/>
        <w:bottom w:val="none" w:sz="0" w:space="0" w:color="auto"/>
        <w:right w:val="none" w:sz="0" w:space="0" w:color="auto"/>
      </w:divBdr>
    </w:div>
    <w:div w:id="917901592">
      <w:bodyDiv w:val="1"/>
      <w:marLeft w:val="0"/>
      <w:marRight w:val="0"/>
      <w:marTop w:val="0"/>
      <w:marBottom w:val="0"/>
      <w:divBdr>
        <w:top w:val="none" w:sz="0" w:space="0" w:color="auto"/>
        <w:left w:val="none" w:sz="0" w:space="0" w:color="auto"/>
        <w:bottom w:val="none" w:sz="0" w:space="0" w:color="auto"/>
        <w:right w:val="none" w:sz="0" w:space="0" w:color="auto"/>
      </w:divBdr>
    </w:div>
    <w:div w:id="917907759">
      <w:bodyDiv w:val="1"/>
      <w:marLeft w:val="0"/>
      <w:marRight w:val="0"/>
      <w:marTop w:val="0"/>
      <w:marBottom w:val="0"/>
      <w:divBdr>
        <w:top w:val="none" w:sz="0" w:space="0" w:color="auto"/>
        <w:left w:val="none" w:sz="0" w:space="0" w:color="auto"/>
        <w:bottom w:val="none" w:sz="0" w:space="0" w:color="auto"/>
        <w:right w:val="none" w:sz="0" w:space="0" w:color="auto"/>
      </w:divBdr>
    </w:div>
    <w:div w:id="918825748">
      <w:bodyDiv w:val="1"/>
      <w:marLeft w:val="0"/>
      <w:marRight w:val="0"/>
      <w:marTop w:val="0"/>
      <w:marBottom w:val="0"/>
      <w:divBdr>
        <w:top w:val="none" w:sz="0" w:space="0" w:color="auto"/>
        <w:left w:val="none" w:sz="0" w:space="0" w:color="auto"/>
        <w:bottom w:val="none" w:sz="0" w:space="0" w:color="auto"/>
        <w:right w:val="none" w:sz="0" w:space="0" w:color="auto"/>
      </w:divBdr>
    </w:div>
    <w:div w:id="920140875">
      <w:bodyDiv w:val="1"/>
      <w:marLeft w:val="0"/>
      <w:marRight w:val="0"/>
      <w:marTop w:val="0"/>
      <w:marBottom w:val="0"/>
      <w:divBdr>
        <w:top w:val="none" w:sz="0" w:space="0" w:color="auto"/>
        <w:left w:val="none" w:sz="0" w:space="0" w:color="auto"/>
        <w:bottom w:val="none" w:sz="0" w:space="0" w:color="auto"/>
        <w:right w:val="none" w:sz="0" w:space="0" w:color="auto"/>
      </w:divBdr>
    </w:div>
    <w:div w:id="920410183">
      <w:bodyDiv w:val="1"/>
      <w:marLeft w:val="0"/>
      <w:marRight w:val="0"/>
      <w:marTop w:val="0"/>
      <w:marBottom w:val="0"/>
      <w:divBdr>
        <w:top w:val="none" w:sz="0" w:space="0" w:color="auto"/>
        <w:left w:val="none" w:sz="0" w:space="0" w:color="auto"/>
        <w:bottom w:val="none" w:sz="0" w:space="0" w:color="auto"/>
        <w:right w:val="none" w:sz="0" w:space="0" w:color="auto"/>
      </w:divBdr>
    </w:div>
    <w:div w:id="921260722">
      <w:bodyDiv w:val="1"/>
      <w:marLeft w:val="0"/>
      <w:marRight w:val="0"/>
      <w:marTop w:val="0"/>
      <w:marBottom w:val="0"/>
      <w:divBdr>
        <w:top w:val="none" w:sz="0" w:space="0" w:color="auto"/>
        <w:left w:val="none" w:sz="0" w:space="0" w:color="auto"/>
        <w:bottom w:val="none" w:sz="0" w:space="0" w:color="auto"/>
        <w:right w:val="none" w:sz="0" w:space="0" w:color="auto"/>
      </w:divBdr>
    </w:div>
    <w:div w:id="922569229">
      <w:bodyDiv w:val="1"/>
      <w:marLeft w:val="0"/>
      <w:marRight w:val="0"/>
      <w:marTop w:val="0"/>
      <w:marBottom w:val="0"/>
      <w:divBdr>
        <w:top w:val="none" w:sz="0" w:space="0" w:color="auto"/>
        <w:left w:val="none" w:sz="0" w:space="0" w:color="auto"/>
        <w:bottom w:val="none" w:sz="0" w:space="0" w:color="auto"/>
        <w:right w:val="none" w:sz="0" w:space="0" w:color="auto"/>
      </w:divBdr>
    </w:div>
    <w:div w:id="922837774">
      <w:bodyDiv w:val="1"/>
      <w:marLeft w:val="0"/>
      <w:marRight w:val="0"/>
      <w:marTop w:val="0"/>
      <w:marBottom w:val="0"/>
      <w:divBdr>
        <w:top w:val="none" w:sz="0" w:space="0" w:color="auto"/>
        <w:left w:val="none" w:sz="0" w:space="0" w:color="auto"/>
        <w:bottom w:val="none" w:sz="0" w:space="0" w:color="auto"/>
        <w:right w:val="none" w:sz="0" w:space="0" w:color="auto"/>
      </w:divBdr>
    </w:div>
    <w:div w:id="923535301">
      <w:bodyDiv w:val="1"/>
      <w:marLeft w:val="0"/>
      <w:marRight w:val="0"/>
      <w:marTop w:val="0"/>
      <w:marBottom w:val="0"/>
      <w:divBdr>
        <w:top w:val="none" w:sz="0" w:space="0" w:color="auto"/>
        <w:left w:val="none" w:sz="0" w:space="0" w:color="auto"/>
        <w:bottom w:val="none" w:sz="0" w:space="0" w:color="auto"/>
        <w:right w:val="none" w:sz="0" w:space="0" w:color="auto"/>
      </w:divBdr>
    </w:div>
    <w:div w:id="923803210">
      <w:bodyDiv w:val="1"/>
      <w:marLeft w:val="0"/>
      <w:marRight w:val="0"/>
      <w:marTop w:val="0"/>
      <w:marBottom w:val="0"/>
      <w:divBdr>
        <w:top w:val="none" w:sz="0" w:space="0" w:color="auto"/>
        <w:left w:val="none" w:sz="0" w:space="0" w:color="auto"/>
        <w:bottom w:val="none" w:sz="0" w:space="0" w:color="auto"/>
        <w:right w:val="none" w:sz="0" w:space="0" w:color="auto"/>
      </w:divBdr>
    </w:div>
    <w:div w:id="924609724">
      <w:bodyDiv w:val="1"/>
      <w:marLeft w:val="0"/>
      <w:marRight w:val="0"/>
      <w:marTop w:val="0"/>
      <w:marBottom w:val="0"/>
      <w:divBdr>
        <w:top w:val="none" w:sz="0" w:space="0" w:color="auto"/>
        <w:left w:val="none" w:sz="0" w:space="0" w:color="auto"/>
        <w:bottom w:val="none" w:sz="0" w:space="0" w:color="auto"/>
        <w:right w:val="none" w:sz="0" w:space="0" w:color="auto"/>
      </w:divBdr>
    </w:div>
    <w:div w:id="926116341">
      <w:bodyDiv w:val="1"/>
      <w:marLeft w:val="0"/>
      <w:marRight w:val="0"/>
      <w:marTop w:val="0"/>
      <w:marBottom w:val="0"/>
      <w:divBdr>
        <w:top w:val="none" w:sz="0" w:space="0" w:color="auto"/>
        <w:left w:val="none" w:sz="0" w:space="0" w:color="auto"/>
        <w:bottom w:val="none" w:sz="0" w:space="0" w:color="auto"/>
        <w:right w:val="none" w:sz="0" w:space="0" w:color="auto"/>
      </w:divBdr>
    </w:div>
    <w:div w:id="926958689">
      <w:bodyDiv w:val="1"/>
      <w:marLeft w:val="0"/>
      <w:marRight w:val="0"/>
      <w:marTop w:val="0"/>
      <w:marBottom w:val="0"/>
      <w:divBdr>
        <w:top w:val="none" w:sz="0" w:space="0" w:color="auto"/>
        <w:left w:val="none" w:sz="0" w:space="0" w:color="auto"/>
        <w:bottom w:val="none" w:sz="0" w:space="0" w:color="auto"/>
        <w:right w:val="none" w:sz="0" w:space="0" w:color="auto"/>
      </w:divBdr>
    </w:div>
    <w:div w:id="928348627">
      <w:bodyDiv w:val="1"/>
      <w:marLeft w:val="0"/>
      <w:marRight w:val="0"/>
      <w:marTop w:val="0"/>
      <w:marBottom w:val="0"/>
      <w:divBdr>
        <w:top w:val="none" w:sz="0" w:space="0" w:color="auto"/>
        <w:left w:val="none" w:sz="0" w:space="0" w:color="auto"/>
        <w:bottom w:val="none" w:sz="0" w:space="0" w:color="auto"/>
        <w:right w:val="none" w:sz="0" w:space="0" w:color="auto"/>
      </w:divBdr>
    </w:div>
    <w:div w:id="928540190">
      <w:bodyDiv w:val="1"/>
      <w:marLeft w:val="0"/>
      <w:marRight w:val="0"/>
      <w:marTop w:val="0"/>
      <w:marBottom w:val="0"/>
      <w:divBdr>
        <w:top w:val="none" w:sz="0" w:space="0" w:color="auto"/>
        <w:left w:val="none" w:sz="0" w:space="0" w:color="auto"/>
        <w:bottom w:val="none" w:sz="0" w:space="0" w:color="auto"/>
        <w:right w:val="none" w:sz="0" w:space="0" w:color="auto"/>
      </w:divBdr>
    </w:div>
    <w:div w:id="929703376">
      <w:bodyDiv w:val="1"/>
      <w:marLeft w:val="0"/>
      <w:marRight w:val="0"/>
      <w:marTop w:val="0"/>
      <w:marBottom w:val="0"/>
      <w:divBdr>
        <w:top w:val="none" w:sz="0" w:space="0" w:color="auto"/>
        <w:left w:val="none" w:sz="0" w:space="0" w:color="auto"/>
        <w:bottom w:val="none" w:sz="0" w:space="0" w:color="auto"/>
        <w:right w:val="none" w:sz="0" w:space="0" w:color="auto"/>
      </w:divBdr>
    </w:div>
    <w:div w:id="930355214">
      <w:bodyDiv w:val="1"/>
      <w:marLeft w:val="0"/>
      <w:marRight w:val="0"/>
      <w:marTop w:val="0"/>
      <w:marBottom w:val="0"/>
      <w:divBdr>
        <w:top w:val="none" w:sz="0" w:space="0" w:color="auto"/>
        <w:left w:val="none" w:sz="0" w:space="0" w:color="auto"/>
        <w:bottom w:val="none" w:sz="0" w:space="0" w:color="auto"/>
        <w:right w:val="none" w:sz="0" w:space="0" w:color="auto"/>
      </w:divBdr>
    </w:div>
    <w:div w:id="930627957">
      <w:bodyDiv w:val="1"/>
      <w:marLeft w:val="0"/>
      <w:marRight w:val="0"/>
      <w:marTop w:val="0"/>
      <w:marBottom w:val="0"/>
      <w:divBdr>
        <w:top w:val="none" w:sz="0" w:space="0" w:color="auto"/>
        <w:left w:val="none" w:sz="0" w:space="0" w:color="auto"/>
        <w:bottom w:val="none" w:sz="0" w:space="0" w:color="auto"/>
        <w:right w:val="none" w:sz="0" w:space="0" w:color="auto"/>
      </w:divBdr>
    </w:div>
    <w:div w:id="931282980">
      <w:bodyDiv w:val="1"/>
      <w:marLeft w:val="0"/>
      <w:marRight w:val="0"/>
      <w:marTop w:val="0"/>
      <w:marBottom w:val="0"/>
      <w:divBdr>
        <w:top w:val="none" w:sz="0" w:space="0" w:color="auto"/>
        <w:left w:val="none" w:sz="0" w:space="0" w:color="auto"/>
        <w:bottom w:val="none" w:sz="0" w:space="0" w:color="auto"/>
        <w:right w:val="none" w:sz="0" w:space="0" w:color="auto"/>
      </w:divBdr>
    </w:div>
    <w:div w:id="932664160">
      <w:bodyDiv w:val="1"/>
      <w:marLeft w:val="0"/>
      <w:marRight w:val="0"/>
      <w:marTop w:val="0"/>
      <w:marBottom w:val="0"/>
      <w:divBdr>
        <w:top w:val="none" w:sz="0" w:space="0" w:color="auto"/>
        <w:left w:val="none" w:sz="0" w:space="0" w:color="auto"/>
        <w:bottom w:val="none" w:sz="0" w:space="0" w:color="auto"/>
        <w:right w:val="none" w:sz="0" w:space="0" w:color="auto"/>
      </w:divBdr>
    </w:div>
    <w:div w:id="933325131">
      <w:bodyDiv w:val="1"/>
      <w:marLeft w:val="0"/>
      <w:marRight w:val="0"/>
      <w:marTop w:val="0"/>
      <w:marBottom w:val="0"/>
      <w:divBdr>
        <w:top w:val="none" w:sz="0" w:space="0" w:color="auto"/>
        <w:left w:val="none" w:sz="0" w:space="0" w:color="auto"/>
        <w:bottom w:val="none" w:sz="0" w:space="0" w:color="auto"/>
        <w:right w:val="none" w:sz="0" w:space="0" w:color="auto"/>
      </w:divBdr>
    </w:div>
    <w:div w:id="934555558">
      <w:bodyDiv w:val="1"/>
      <w:marLeft w:val="0"/>
      <w:marRight w:val="0"/>
      <w:marTop w:val="0"/>
      <w:marBottom w:val="0"/>
      <w:divBdr>
        <w:top w:val="none" w:sz="0" w:space="0" w:color="auto"/>
        <w:left w:val="none" w:sz="0" w:space="0" w:color="auto"/>
        <w:bottom w:val="none" w:sz="0" w:space="0" w:color="auto"/>
        <w:right w:val="none" w:sz="0" w:space="0" w:color="auto"/>
      </w:divBdr>
    </w:div>
    <w:div w:id="934898207">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6063384">
      <w:bodyDiv w:val="1"/>
      <w:marLeft w:val="0"/>
      <w:marRight w:val="0"/>
      <w:marTop w:val="0"/>
      <w:marBottom w:val="0"/>
      <w:divBdr>
        <w:top w:val="none" w:sz="0" w:space="0" w:color="auto"/>
        <w:left w:val="none" w:sz="0" w:space="0" w:color="auto"/>
        <w:bottom w:val="none" w:sz="0" w:space="0" w:color="auto"/>
        <w:right w:val="none" w:sz="0" w:space="0" w:color="auto"/>
      </w:divBdr>
    </w:div>
    <w:div w:id="936602444">
      <w:bodyDiv w:val="1"/>
      <w:marLeft w:val="0"/>
      <w:marRight w:val="0"/>
      <w:marTop w:val="0"/>
      <w:marBottom w:val="0"/>
      <w:divBdr>
        <w:top w:val="none" w:sz="0" w:space="0" w:color="auto"/>
        <w:left w:val="none" w:sz="0" w:space="0" w:color="auto"/>
        <w:bottom w:val="none" w:sz="0" w:space="0" w:color="auto"/>
        <w:right w:val="none" w:sz="0" w:space="0" w:color="auto"/>
      </w:divBdr>
    </w:div>
    <w:div w:id="936787981">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42109350">
      <w:bodyDiv w:val="1"/>
      <w:marLeft w:val="0"/>
      <w:marRight w:val="0"/>
      <w:marTop w:val="0"/>
      <w:marBottom w:val="0"/>
      <w:divBdr>
        <w:top w:val="none" w:sz="0" w:space="0" w:color="auto"/>
        <w:left w:val="none" w:sz="0" w:space="0" w:color="auto"/>
        <w:bottom w:val="none" w:sz="0" w:space="0" w:color="auto"/>
        <w:right w:val="none" w:sz="0" w:space="0" w:color="auto"/>
      </w:divBdr>
    </w:div>
    <w:div w:id="942304071">
      <w:bodyDiv w:val="1"/>
      <w:marLeft w:val="0"/>
      <w:marRight w:val="0"/>
      <w:marTop w:val="0"/>
      <w:marBottom w:val="0"/>
      <w:divBdr>
        <w:top w:val="none" w:sz="0" w:space="0" w:color="auto"/>
        <w:left w:val="none" w:sz="0" w:space="0" w:color="auto"/>
        <w:bottom w:val="none" w:sz="0" w:space="0" w:color="auto"/>
        <w:right w:val="none" w:sz="0" w:space="0" w:color="auto"/>
      </w:divBdr>
    </w:div>
    <w:div w:id="942569705">
      <w:bodyDiv w:val="1"/>
      <w:marLeft w:val="0"/>
      <w:marRight w:val="0"/>
      <w:marTop w:val="0"/>
      <w:marBottom w:val="0"/>
      <w:divBdr>
        <w:top w:val="none" w:sz="0" w:space="0" w:color="auto"/>
        <w:left w:val="none" w:sz="0" w:space="0" w:color="auto"/>
        <w:bottom w:val="none" w:sz="0" w:space="0" w:color="auto"/>
        <w:right w:val="none" w:sz="0" w:space="0" w:color="auto"/>
      </w:divBdr>
    </w:div>
    <w:div w:id="944313924">
      <w:bodyDiv w:val="1"/>
      <w:marLeft w:val="0"/>
      <w:marRight w:val="0"/>
      <w:marTop w:val="0"/>
      <w:marBottom w:val="0"/>
      <w:divBdr>
        <w:top w:val="none" w:sz="0" w:space="0" w:color="auto"/>
        <w:left w:val="none" w:sz="0" w:space="0" w:color="auto"/>
        <w:bottom w:val="none" w:sz="0" w:space="0" w:color="auto"/>
        <w:right w:val="none" w:sz="0" w:space="0" w:color="auto"/>
      </w:divBdr>
    </w:div>
    <w:div w:id="944769538">
      <w:bodyDiv w:val="1"/>
      <w:marLeft w:val="0"/>
      <w:marRight w:val="0"/>
      <w:marTop w:val="0"/>
      <w:marBottom w:val="0"/>
      <w:divBdr>
        <w:top w:val="none" w:sz="0" w:space="0" w:color="auto"/>
        <w:left w:val="none" w:sz="0" w:space="0" w:color="auto"/>
        <w:bottom w:val="none" w:sz="0" w:space="0" w:color="auto"/>
        <w:right w:val="none" w:sz="0" w:space="0" w:color="auto"/>
      </w:divBdr>
    </w:div>
    <w:div w:id="946891355">
      <w:bodyDiv w:val="1"/>
      <w:marLeft w:val="0"/>
      <w:marRight w:val="0"/>
      <w:marTop w:val="0"/>
      <w:marBottom w:val="0"/>
      <w:divBdr>
        <w:top w:val="none" w:sz="0" w:space="0" w:color="auto"/>
        <w:left w:val="none" w:sz="0" w:space="0" w:color="auto"/>
        <w:bottom w:val="none" w:sz="0" w:space="0" w:color="auto"/>
        <w:right w:val="none" w:sz="0" w:space="0" w:color="auto"/>
      </w:divBdr>
    </w:div>
    <w:div w:id="947082092">
      <w:bodyDiv w:val="1"/>
      <w:marLeft w:val="0"/>
      <w:marRight w:val="0"/>
      <w:marTop w:val="0"/>
      <w:marBottom w:val="0"/>
      <w:divBdr>
        <w:top w:val="none" w:sz="0" w:space="0" w:color="auto"/>
        <w:left w:val="none" w:sz="0" w:space="0" w:color="auto"/>
        <w:bottom w:val="none" w:sz="0" w:space="0" w:color="auto"/>
        <w:right w:val="none" w:sz="0" w:space="0" w:color="auto"/>
      </w:divBdr>
    </w:div>
    <w:div w:id="947588497">
      <w:bodyDiv w:val="1"/>
      <w:marLeft w:val="0"/>
      <w:marRight w:val="0"/>
      <w:marTop w:val="0"/>
      <w:marBottom w:val="0"/>
      <w:divBdr>
        <w:top w:val="none" w:sz="0" w:space="0" w:color="auto"/>
        <w:left w:val="none" w:sz="0" w:space="0" w:color="auto"/>
        <w:bottom w:val="none" w:sz="0" w:space="0" w:color="auto"/>
        <w:right w:val="none" w:sz="0" w:space="0" w:color="auto"/>
      </w:divBdr>
    </w:div>
    <w:div w:id="947616045">
      <w:bodyDiv w:val="1"/>
      <w:marLeft w:val="0"/>
      <w:marRight w:val="0"/>
      <w:marTop w:val="0"/>
      <w:marBottom w:val="0"/>
      <w:divBdr>
        <w:top w:val="none" w:sz="0" w:space="0" w:color="auto"/>
        <w:left w:val="none" w:sz="0" w:space="0" w:color="auto"/>
        <w:bottom w:val="none" w:sz="0" w:space="0" w:color="auto"/>
        <w:right w:val="none" w:sz="0" w:space="0" w:color="auto"/>
      </w:divBdr>
    </w:div>
    <w:div w:id="947783562">
      <w:bodyDiv w:val="1"/>
      <w:marLeft w:val="0"/>
      <w:marRight w:val="0"/>
      <w:marTop w:val="0"/>
      <w:marBottom w:val="0"/>
      <w:divBdr>
        <w:top w:val="none" w:sz="0" w:space="0" w:color="auto"/>
        <w:left w:val="none" w:sz="0" w:space="0" w:color="auto"/>
        <w:bottom w:val="none" w:sz="0" w:space="0" w:color="auto"/>
        <w:right w:val="none" w:sz="0" w:space="0" w:color="auto"/>
      </w:divBdr>
    </w:div>
    <w:div w:id="948003506">
      <w:bodyDiv w:val="1"/>
      <w:marLeft w:val="0"/>
      <w:marRight w:val="0"/>
      <w:marTop w:val="0"/>
      <w:marBottom w:val="0"/>
      <w:divBdr>
        <w:top w:val="none" w:sz="0" w:space="0" w:color="auto"/>
        <w:left w:val="none" w:sz="0" w:space="0" w:color="auto"/>
        <w:bottom w:val="none" w:sz="0" w:space="0" w:color="auto"/>
        <w:right w:val="none" w:sz="0" w:space="0" w:color="auto"/>
      </w:divBdr>
    </w:div>
    <w:div w:id="949163785">
      <w:bodyDiv w:val="1"/>
      <w:marLeft w:val="0"/>
      <w:marRight w:val="0"/>
      <w:marTop w:val="0"/>
      <w:marBottom w:val="0"/>
      <w:divBdr>
        <w:top w:val="none" w:sz="0" w:space="0" w:color="auto"/>
        <w:left w:val="none" w:sz="0" w:space="0" w:color="auto"/>
        <w:bottom w:val="none" w:sz="0" w:space="0" w:color="auto"/>
        <w:right w:val="none" w:sz="0" w:space="0" w:color="auto"/>
      </w:divBdr>
    </w:div>
    <w:div w:id="949552069">
      <w:bodyDiv w:val="1"/>
      <w:marLeft w:val="0"/>
      <w:marRight w:val="0"/>
      <w:marTop w:val="0"/>
      <w:marBottom w:val="0"/>
      <w:divBdr>
        <w:top w:val="none" w:sz="0" w:space="0" w:color="auto"/>
        <w:left w:val="none" w:sz="0" w:space="0" w:color="auto"/>
        <w:bottom w:val="none" w:sz="0" w:space="0" w:color="auto"/>
        <w:right w:val="none" w:sz="0" w:space="0" w:color="auto"/>
      </w:divBdr>
    </w:div>
    <w:div w:id="949581575">
      <w:bodyDiv w:val="1"/>
      <w:marLeft w:val="0"/>
      <w:marRight w:val="0"/>
      <w:marTop w:val="0"/>
      <w:marBottom w:val="0"/>
      <w:divBdr>
        <w:top w:val="none" w:sz="0" w:space="0" w:color="auto"/>
        <w:left w:val="none" w:sz="0" w:space="0" w:color="auto"/>
        <w:bottom w:val="none" w:sz="0" w:space="0" w:color="auto"/>
        <w:right w:val="none" w:sz="0" w:space="0" w:color="auto"/>
      </w:divBdr>
    </w:div>
    <w:div w:id="949778871">
      <w:bodyDiv w:val="1"/>
      <w:marLeft w:val="0"/>
      <w:marRight w:val="0"/>
      <w:marTop w:val="0"/>
      <w:marBottom w:val="0"/>
      <w:divBdr>
        <w:top w:val="none" w:sz="0" w:space="0" w:color="auto"/>
        <w:left w:val="none" w:sz="0" w:space="0" w:color="auto"/>
        <w:bottom w:val="none" w:sz="0" w:space="0" w:color="auto"/>
        <w:right w:val="none" w:sz="0" w:space="0" w:color="auto"/>
      </w:divBdr>
    </w:div>
    <w:div w:id="950089990">
      <w:bodyDiv w:val="1"/>
      <w:marLeft w:val="0"/>
      <w:marRight w:val="0"/>
      <w:marTop w:val="0"/>
      <w:marBottom w:val="0"/>
      <w:divBdr>
        <w:top w:val="none" w:sz="0" w:space="0" w:color="auto"/>
        <w:left w:val="none" w:sz="0" w:space="0" w:color="auto"/>
        <w:bottom w:val="none" w:sz="0" w:space="0" w:color="auto"/>
        <w:right w:val="none" w:sz="0" w:space="0" w:color="auto"/>
      </w:divBdr>
    </w:div>
    <w:div w:id="950892249">
      <w:bodyDiv w:val="1"/>
      <w:marLeft w:val="0"/>
      <w:marRight w:val="0"/>
      <w:marTop w:val="0"/>
      <w:marBottom w:val="0"/>
      <w:divBdr>
        <w:top w:val="none" w:sz="0" w:space="0" w:color="auto"/>
        <w:left w:val="none" w:sz="0" w:space="0" w:color="auto"/>
        <w:bottom w:val="none" w:sz="0" w:space="0" w:color="auto"/>
        <w:right w:val="none" w:sz="0" w:space="0" w:color="auto"/>
      </w:divBdr>
    </w:div>
    <w:div w:id="952052609">
      <w:bodyDiv w:val="1"/>
      <w:marLeft w:val="0"/>
      <w:marRight w:val="0"/>
      <w:marTop w:val="0"/>
      <w:marBottom w:val="0"/>
      <w:divBdr>
        <w:top w:val="none" w:sz="0" w:space="0" w:color="auto"/>
        <w:left w:val="none" w:sz="0" w:space="0" w:color="auto"/>
        <w:bottom w:val="none" w:sz="0" w:space="0" w:color="auto"/>
        <w:right w:val="none" w:sz="0" w:space="0" w:color="auto"/>
      </w:divBdr>
    </w:div>
    <w:div w:id="952707665">
      <w:bodyDiv w:val="1"/>
      <w:marLeft w:val="0"/>
      <w:marRight w:val="0"/>
      <w:marTop w:val="0"/>
      <w:marBottom w:val="0"/>
      <w:divBdr>
        <w:top w:val="none" w:sz="0" w:space="0" w:color="auto"/>
        <w:left w:val="none" w:sz="0" w:space="0" w:color="auto"/>
        <w:bottom w:val="none" w:sz="0" w:space="0" w:color="auto"/>
        <w:right w:val="none" w:sz="0" w:space="0" w:color="auto"/>
      </w:divBdr>
    </w:div>
    <w:div w:id="955719132">
      <w:bodyDiv w:val="1"/>
      <w:marLeft w:val="0"/>
      <w:marRight w:val="0"/>
      <w:marTop w:val="0"/>
      <w:marBottom w:val="0"/>
      <w:divBdr>
        <w:top w:val="none" w:sz="0" w:space="0" w:color="auto"/>
        <w:left w:val="none" w:sz="0" w:space="0" w:color="auto"/>
        <w:bottom w:val="none" w:sz="0" w:space="0" w:color="auto"/>
        <w:right w:val="none" w:sz="0" w:space="0" w:color="auto"/>
      </w:divBdr>
    </w:div>
    <w:div w:id="956568029">
      <w:bodyDiv w:val="1"/>
      <w:marLeft w:val="0"/>
      <w:marRight w:val="0"/>
      <w:marTop w:val="0"/>
      <w:marBottom w:val="0"/>
      <w:divBdr>
        <w:top w:val="none" w:sz="0" w:space="0" w:color="auto"/>
        <w:left w:val="none" w:sz="0" w:space="0" w:color="auto"/>
        <w:bottom w:val="none" w:sz="0" w:space="0" w:color="auto"/>
        <w:right w:val="none" w:sz="0" w:space="0" w:color="auto"/>
      </w:divBdr>
    </w:div>
    <w:div w:id="957640560">
      <w:bodyDiv w:val="1"/>
      <w:marLeft w:val="0"/>
      <w:marRight w:val="0"/>
      <w:marTop w:val="0"/>
      <w:marBottom w:val="0"/>
      <w:divBdr>
        <w:top w:val="none" w:sz="0" w:space="0" w:color="auto"/>
        <w:left w:val="none" w:sz="0" w:space="0" w:color="auto"/>
        <w:bottom w:val="none" w:sz="0" w:space="0" w:color="auto"/>
        <w:right w:val="none" w:sz="0" w:space="0" w:color="auto"/>
      </w:divBdr>
    </w:div>
    <w:div w:id="958223926">
      <w:bodyDiv w:val="1"/>
      <w:marLeft w:val="0"/>
      <w:marRight w:val="0"/>
      <w:marTop w:val="0"/>
      <w:marBottom w:val="0"/>
      <w:divBdr>
        <w:top w:val="none" w:sz="0" w:space="0" w:color="auto"/>
        <w:left w:val="none" w:sz="0" w:space="0" w:color="auto"/>
        <w:bottom w:val="none" w:sz="0" w:space="0" w:color="auto"/>
        <w:right w:val="none" w:sz="0" w:space="0" w:color="auto"/>
      </w:divBdr>
    </w:div>
    <w:div w:id="958493488">
      <w:bodyDiv w:val="1"/>
      <w:marLeft w:val="0"/>
      <w:marRight w:val="0"/>
      <w:marTop w:val="0"/>
      <w:marBottom w:val="0"/>
      <w:divBdr>
        <w:top w:val="none" w:sz="0" w:space="0" w:color="auto"/>
        <w:left w:val="none" w:sz="0" w:space="0" w:color="auto"/>
        <w:bottom w:val="none" w:sz="0" w:space="0" w:color="auto"/>
        <w:right w:val="none" w:sz="0" w:space="0" w:color="auto"/>
      </w:divBdr>
    </w:div>
    <w:div w:id="958954944">
      <w:bodyDiv w:val="1"/>
      <w:marLeft w:val="0"/>
      <w:marRight w:val="0"/>
      <w:marTop w:val="0"/>
      <w:marBottom w:val="0"/>
      <w:divBdr>
        <w:top w:val="none" w:sz="0" w:space="0" w:color="auto"/>
        <w:left w:val="none" w:sz="0" w:space="0" w:color="auto"/>
        <w:bottom w:val="none" w:sz="0" w:space="0" w:color="auto"/>
        <w:right w:val="none" w:sz="0" w:space="0" w:color="auto"/>
      </w:divBdr>
    </w:div>
    <w:div w:id="960068701">
      <w:bodyDiv w:val="1"/>
      <w:marLeft w:val="0"/>
      <w:marRight w:val="0"/>
      <w:marTop w:val="0"/>
      <w:marBottom w:val="0"/>
      <w:divBdr>
        <w:top w:val="none" w:sz="0" w:space="0" w:color="auto"/>
        <w:left w:val="none" w:sz="0" w:space="0" w:color="auto"/>
        <w:bottom w:val="none" w:sz="0" w:space="0" w:color="auto"/>
        <w:right w:val="none" w:sz="0" w:space="0" w:color="auto"/>
      </w:divBdr>
    </w:div>
    <w:div w:id="960650667">
      <w:bodyDiv w:val="1"/>
      <w:marLeft w:val="0"/>
      <w:marRight w:val="0"/>
      <w:marTop w:val="0"/>
      <w:marBottom w:val="0"/>
      <w:divBdr>
        <w:top w:val="none" w:sz="0" w:space="0" w:color="auto"/>
        <w:left w:val="none" w:sz="0" w:space="0" w:color="auto"/>
        <w:bottom w:val="none" w:sz="0" w:space="0" w:color="auto"/>
        <w:right w:val="none" w:sz="0" w:space="0" w:color="auto"/>
      </w:divBdr>
    </w:div>
    <w:div w:id="960719893">
      <w:bodyDiv w:val="1"/>
      <w:marLeft w:val="0"/>
      <w:marRight w:val="0"/>
      <w:marTop w:val="0"/>
      <w:marBottom w:val="0"/>
      <w:divBdr>
        <w:top w:val="none" w:sz="0" w:space="0" w:color="auto"/>
        <w:left w:val="none" w:sz="0" w:space="0" w:color="auto"/>
        <w:bottom w:val="none" w:sz="0" w:space="0" w:color="auto"/>
        <w:right w:val="none" w:sz="0" w:space="0" w:color="auto"/>
      </w:divBdr>
    </w:div>
    <w:div w:id="960764990">
      <w:bodyDiv w:val="1"/>
      <w:marLeft w:val="0"/>
      <w:marRight w:val="0"/>
      <w:marTop w:val="0"/>
      <w:marBottom w:val="0"/>
      <w:divBdr>
        <w:top w:val="none" w:sz="0" w:space="0" w:color="auto"/>
        <w:left w:val="none" w:sz="0" w:space="0" w:color="auto"/>
        <w:bottom w:val="none" w:sz="0" w:space="0" w:color="auto"/>
        <w:right w:val="none" w:sz="0" w:space="0" w:color="auto"/>
      </w:divBdr>
    </w:div>
    <w:div w:id="960847298">
      <w:bodyDiv w:val="1"/>
      <w:marLeft w:val="0"/>
      <w:marRight w:val="0"/>
      <w:marTop w:val="0"/>
      <w:marBottom w:val="0"/>
      <w:divBdr>
        <w:top w:val="none" w:sz="0" w:space="0" w:color="auto"/>
        <w:left w:val="none" w:sz="0" w:space="0" w:color="auto"/>
        <w:bottom w:val="none" w:sz="0" w:space="0" w:color="auto"/>
        <w:right w:val="none" w:sz="0" w:space="0" w:color="auto"/>
      </w:divBdr>
    </w:div>
    <w:div w:id="961113971">
      <w:bodyDiv w:val="1"/>
      <w:marLeft w:val="0"/>
      <w:marRight w:val="0"/>
      <w:marTop w:val="0"/>
      <w:marBottom w:val="0"/>
      <w:divBdr>
        <w:top w:val="none" w:sz="0" w:space="0" w:color="auto"/>
        <w:left w:val="none" w:sz="0" w:space="0" w:color="auto"/>
        <w:bottom w:val="none" w:sz="0" w:space="0" w:color="auto"/>
        <w:right w:val="none" w:sz="0" w:space="0" w:color="auto"/>
      </w:divBdr>
    </w:div>
    <w:div w:id="962493124">
      <w:bodyDiv w:val="1"/>
      <w:marLeft w:val="0"/>
      <w:marRight w:val="0"/>
      <w:marTop w:val="0"/>
      <w:marBottom w:val="0"/>
      <w:divBdr>
        <w:top w:val="none" w:sz="0" w:space="0" w:color="auto"/>
        <w:left w:val="none" w:sz="0" w:space="0" w:color="auto"/>
        <w:bottom w:val="none" w:sz="0" w:space="0" w:color="auto"/>
        <w:right w:val="none" w:sz="0" w:space="0" w:color="auto"/>
      </w:divBdr>
    </w:div>
    <w:div w:id="962688581">
      <w:bodyDiv w:val="1"/>
      <w:marLeft w:val="0"/>
      <w:marRight w:val="0"/>
      <w:marTop w:val="0"/>
      <w:marBottom w:val="0"/>
      <w:divBdr>
        <w:top w:val="none" w:sz="0" w:space="0" w:color="auto"/>
        <w:left w:val="none" w:sz="0" w:space="0" w:color="auto"/>
        <w:bottom w:val="none" w:sz="0" w:space="0" w:color="auto"/>
        <w:right w:val="none" w:sz="0" w:space="0" w:color="auto"/>
      </w:divBdr>
    </w:div>
    <w:div w:id="962928140">
      <w:bodyDiv w:val="1"/>
      <w:marLeft w:val="0"/>
      <w:marRight w:val="0"/>
      <w:marTop w:val="0"/>
      <w:marBottom w:val="0"/>
      <w:divBdr>
        <w:top w:val="none" w:sz="0" w:space="0" w:color="auto"/>
        <w:left w:val="none" w:sz="0" w:space="0" w:color="auto"/>
        <w:bottom w:val="none" w:sz="0" w:space="0" w:color="auto"/>
        <w:right w:val="none" w:sz="0" w:space="0" w:color="auto"/>
      </w:divBdr>
    </w:div>
    <w:div w:id="963003992">
      <w:bodyDiv w:val="1"/>
      <w:marLeft w:val="0"/>
      <w:marRight w:val="0"/>
      <w:marTop w:val="0"/>
      <w:marBottom w:val="0"/>
      <w:divBdr>
        <w:top w:val="none" w:sz="0" w:space="0" w:color="auto"/>
        <w:left w:val="none" w:sz="0" w:space="0" w:color="auto"/>
        <w:bottom w:val="none" w:sz="0" w:space="0" w:color="auto"/>
        <w:right w:val="none" w:sz="0" w:space="0" w:color="auto"/>
      </w:divBdr>
    </w:div>
    <w:div w:id="963075814">
      <w:bodyDiv w:val="1"/>
      <w:marLeft w:val="0"/>
      <w:marRight w:val="0"/>
      <w:marTop w:val="0"/>
      <w:marBottom w:val="0"/>
      <w:divBdr>
        <w:top w:val="none" w:sz="0" w:space="0" w:color="auto"/>
        <w:left w:val="none" w:sz="0" w:space="0" w:color="auto"/>
        <w:bottom w:val="none" w:sz="0" w:space="0" w:color="auto"/>
        <w:right w:val="none" w:sz="0" w:space="0" w:color="auto"/>
      </w:divBdr>
    </w:div>
    <w:div w:id="963199031">
      <w:bodyDiv w:val="1"/>
      <w:marLeft w:val="0"/>
      <w:marRight w:val="0"/>
      <w:marTop w:val="0"/>
      <w:marBottom w:val="0"/>
      <w:divBdr>
        <w:top w:val="none" w:sz="0" w:space="0" w:color="auto"/>
        <w:left w:val="none" w:sz="0" w:space="0" w:color="auto"/>
        <w:bottom w:val="none" w:sz="0" w:space="0" w:color="auto"/>
        <w:right w:val="none" w:sz="0" w:space="0" w:color="auto"/>
      </w:divBdr>
    </w:div>
    <w:div w:id="963273123">
      <w:bodyDiv w:val="1"/>
      <w:marLeft w:val="0"/>
      <w:marRight w:val="0"/>
      <w:marTop w:val="0"/>
      <w:marBottom w:val="0"/>
      <w:divBdr>
        <w:top w:val="none" w:sz="0" w:space="0" w:color="auto"/>
        <w:left w:val="none" w:sz="0" w:space="0" w:color="auto"/>
        <w:bottom w:val="none" w:sz="0" w:space="0" w:color="auto"/>
        <w:right w:val="none" w:sz="0" w:space="0" w:color="auto"/>
      </w:divBdr>
    </w:div>
    <w:div w:id="964625604">
      <w:bodyDiv w:val="1"/>
      <w:marLeft w:val="0"/>
      <w:marRight w:val="0"/>
      <w:marTop w:val="0"/>
      <w:marBottom w:val="0"/>
      <w:divBdr>
        <w:top w:val="none" w:sz="0" w:space="0" w:color="auto"/>
        <w:left w:val="none" w:sz="0" w:space="0" w:color="auto"/>
        <w:bottom w:val="none" w:sz="0" w:space="0" w:color="auto"/>
        <w:right w:val="none" w:sz="0" w:space="0" w:color="auto"/>
      </w:divBdr>
    </w:div>
    <w:div w:id="964776627">
      <w:bodyDiv w:val="1"/>
      <w:marLeft w:val="0"/>
      <w:marRight w:val="0"/>
      <w:marTop w:val="0"/>
      <w:marBottom w:val="0"/>
      <w:divBdr>
        <w:top w:val="none" w:sz="0" w:space="0" w:color="auto"/>
        <w:left w:val="none" w:sz="0" w:space="0" w:color="auto"/>
        <w:bottom w:val="none" w:sz="0" w:space="0" w:color="auto"/>
        <w:right w:val="none" w:sz="0" w:space="0" w:color="auto"/>
      </w:divBdr>
    </w:div>
    <w:div w:id="965115382">
      <w:bodyDiv w:val="1"/>
      <w:marLeft w:val="0"/>
      <w:marRight w:val="0"/>
      <w:marTop w:val="0"/>
      <w:marBottom w:val="0"/>
      <w:divBdr>
        <w:top w:val="none" w:sz="0" w:space="0" w:color="auto"/>
        <w:left w:val="none" w:sz="0" w:space="0" w:color="auto"/>
        <w:bottom w:val="none" w:sz="0" w:space="0" w:color="auto"/>
        <w:right w:val="none" w:sz="0" w:space="0" w:color="auto"/>
      </w:divBdr>
    </w:div>
    <w:div w:id="965503526">
      <w:bodyDiv w:val="1"/>
      <w:marLeft w:val="0"/>
      <w:marRight w:val="0"/>
      <w:marTop w:val="0"/>
      <w:marBottom w:val="0"/>
      <w:divBdr>
        <w:top w:val="none" w:sz="0" w:space="0" w:color="auto"/>
        <w:left w:val="none" w:sz="0" w:space="0" w:color="auto"/>
        <w:bottom w:val="none" w:sz="0" w:space="0" w:color="auto"/>
        <w:right w:val="none" w:sz="0" w:space="0" w:color="auto"/>
      </w:divBdr>
    </w:div>
    <w:div w:id="966661082">
      <w:bodyDiv w:val="1"/>
      <w:marLeft w:val="0"/>
      <w:marRight w:val="0"/>
      <w:marTop w:val="0"/>
      <w:marBottom w:val="0"/>
      <w:divBdr>
        <w:top w:val="none" w:sz="0" w:space="0" w:color="auto"/>
        <w:left w:val="none" w:sz="0" w:space="0" w:color="auto"/>
        <w:bottom w:val="none" w:sz="0" w:space="0" w:color="auto"/>
        <w:right w:val="none" w:sz="0" w:space="0" w:color="auto"/>
      </w:divBdr>
    </w:div>
    <w:div w:id="967202230">
      <w:bodyDiv w:val="1"/>
      <w:marLeft w:val="0"/>
      <w:marRight w:val="0"/>
      <w:marTop w:val="0"/>
      <w:marBottom w:val="0"/>
      <w:divBdr>
        <w:top w:val="none" w:sz="0" w:space="0" w:color="auto"/>
        <w:left w:val="none" w:sz="0" w:space="0" w:color="auto"/>
        <w:bottom w:val="none" w:sz="0" w:space="0" w:color="auto"/>
        <w:right w:val="none" w:sz="0" w:space="0" w:color="auto"/>
      </w:divBdr>
    </w:div>
    <w:div w:id="967324418">
      <w:bodyDiv w:val="1"/>
      <w:marLeft w:val="0"/>
      <w:marRight w:val="0"/>
      <w:marTop w:val="0"/>
      <w:marBottom w:val="0"/>
      <w:divBdr>
        <w:top w:val="none" w:sz="0" w:space="0" w:color="auto"/>
        <w:left w:val="none" w:sz="0" w:space="0" w:color="auto"/>
        <w:bottom w:val="none" w:sz="0" w:space="0" w:color="auto"/>
        <w:right w:val="none" w:sz="0" w:space="0" w:color="auto"/>
      </w:divBdr>
    </w:div>
    <w:div w:id="967928244">
      <w:bodyDiv w:val="1"/>
      <w:marLeft w:val="0"/>
      <w:marRight w:val="0"/>
      <w:marTop w:val="0"/>
      <w:marBottom w:val="0"/>
      <w:divBdr>
        <w:top w:val="none" w:sz="0" w:space="0" w:color="auto"/>
        <w:left w:val="none" w:sz="0" w:space="0" w:color="auto"/>
        <w:bottom w:val="none" w:sz="0" w:space="0" w:color="auto"/>
        <w:right w:val="none" w:sz="0" w:space="0" w:color="auto"/>
      </w:divBdr>
    </w:div>
    <w:div w:id="969359981">
      <w:bodyDiv w:val="1"/>
      <w:marLeft w:val="0"/>
      <w:marRight w:val="0"/>
      <w:marTop w:val="0"/>
      <w:marBottom w:val="0"/>
      <w:divBdr>
        <w:top w:val="none" w:sz="0" w:space="0" w:color="auto"/>
        <w:left w:val="none" w:sz="0" w:space="0" w:color="auto"/>
        <w:bottom w:val="none" w:sz="0" w:space="0" w:color="auto"/>
        <w:right w:val="none" w:sz="0" w:space="0" w:color="auto"/>
      </w:divBdr>
    </w:div>
    <w:div w:id="969627587">
      <w:bodyDiv w:val="1"/>
      <w:marLeft w:val="0"/>
      <w:marRight w:val="0"/>
      <w:marTop w:val="0"/>
      <w:marBottom w:val="0"/>
      <w:divBdr>
        <w:top w:val="none" w:sz="0" w:space="0" w:color="auto"/>
        <w:left w:val="none" w:sz="0" w:space="0" w:color="auto"/>
        <w:bottom w:val="none" w:sz="0" w:space="0" w:color="auto"/>
        <w:right w:val="none" w:sz="0" w:space="0" w:color="auto"/>
      </w:divBdr>
    </w:div>
    <w:div w:id="969938179">
      <w:bodyDiv w:val="1"/>
      <w:marLeft w:val="0"/>
      <w:marRight w:val="0"/>
      <w:marTop w:val="0"/>
      <w:marBottom w:val="0"/>
      <w:divBdr>
        <w:top w:val="none" w:sz="0" w:space="0" w:color="auto"/>
        <w:left w:val="none" w:sz="0" w:space="0" w:color="auto"/>
        <w:bottom w:val="none" w:sz="0" w:space="0" w:color="auto"/>
        <w:right w:val="none" w:sz="0" w:space="0" w:color="auto"/>
      </w:divBdr>
    </w:div>
    <w:div w:id="970095173">
      <w:bodyDiv w:val="1"/>
      <w:marLeft w:val="0"/>
      <w:marRight w:val="0"/>
      <w:marTop w:val="0"/>
      <w:marBottom w:val="0"/>
      <w:divBdr>
        <w:top w:val="none" w:sz="0" w:space="0" w:color="auto"/>
        <w:left w:val="none" w:sz="0" w:space="0" w:color="auto"/>
        <w:bottom w:val="none" w:sz="0" w:space="0" w:color="auto"/>
        <w:right w:val="none" w:sz="0" w:space="0" w:color="auto"/>
      </w:divBdr>
    </w:div>
    <w:div w:id="971516922">
      <w:bodyDiv w:val="1"/>
      <w:marLeft w:val="0"/>
      <w:marRight w:val="0"/>
      <w:marTop w:val="0"/>
      <w:marBottom w:val="0"/>
      <w:divBdr>
        <w:top w:val="none" w:sz="0" w:space="0" w:color="auto"/>
        <w:left w:val="none" w:sz="0" w:space="0" w:color="auto"/>
        <w:bottom w:val="none" w:sz="0" w:space="0" w:color="auto"/>
        <w:right w:val="none" w:sz="0" w:space="0" w:color="auto"/>
      </w:divBdr>
    </w:div>
    <w:div w:id="971667382">
      <w:bodyDiv w:val="1"/>
      <w:marLeft w:val="0"/>
      <w:marRight w:val="0"/>
      <w:marTop w:val="0"/>
      <w:marBottom w:val="0"/>
      <w:divBdr>
        <w:top w:val="none" w:sz="0" w:space="0" w:color="auto"/>
        <w:left w:val="none" w:sz="0" w:space="0" w:color="auto"/>
        <w:bottom w:val="none" w:sz="0" w:space="0" w:color="auto"/>
        <w:right w:val="none" w:sz="0" w:space="0" w:color="auto"/>
      </w:divBdr>
    </w:div>
    <w:div w:id="972491345">
      <w:bodyDiv w:val="1"/>
      <w:marLeft w:val="0"/>
      <w:marRight w:val="0"/>
      <w:marTop w:val="0"/>
      <w:marBottom w:val="0"/>
      <w:divBdr>
        <w:top w:val="none" w:sz="0" w:space="0" w:color="auto"/>
        <w:left w:val="none" w:sz="0" w:space="0" w:color="auto"/>
        <w:bottom w:val="none" w:sz="0" w:space="0" w:color="auto"/>
        <w:right w:val="none" w:sz="0" w:space="0" w:color="auto"/>
      </w:divBdr>
    </w:div>
    <w:div w:id="97256148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144916">
      <w:bodyDiv w:val="1"/>
      <w:marLeft w:val="0"/>
      <w:marRight w:val="0"/>
      <w:marTop w:val="0"/>
      <w:marBottom w:val="0"/>
      <w:divBdr>
        <w:top w:val="none" w:sz="0" w:space="0" w:color="auto"/>
        <w:left w:val="none" w:sz="0" w:space="0" w:color="auto"/>
        <w:bottom w:val="none" w:sz="0" w:space="0" w:color="auto"/>
        <w:right w:val="none" w:sz="0" w:space="0" w:color="auto"/>
      </w:divBdr>
    </w:div>
    <w:div w:id="974794471">
      <w:bodyDiv w:val="1"/>
      <w:marLeft w:val="0"/>
      <w:marRight w:val="0"/>
      <w:marTop w:val="0"/>
      <w:marBottom w:val="0"/>
      <w:divBdr>
        <w:top w:val="none" w:sz="0" w:space="0" w:color="auto"/>
        <w:left w:val="none" w:sz="0" w:space="0" w:color="auto"/>
        <w:bottom w:val="none" w:sz="0" w:space="0" w:color="auto"/>
        <w:right w:val="none" w:sz="0" w:space="0" w:color="auto"/>
      </w:divBdr>
    </w:div>
    <w:div w:id="975178913">
      <w:bodyDiv w:val="1"/>
      <w:marLeft w:val="0"/>
      <w:marRight w:val="0"/>
      <w:marTop w:val="0"/>
      <w:marBottom w:val="0"/>
      <w:divBdr>
        <w:top w:val="none" w:sz="0" w:space="0" w:color="auto"/>
        <w:left w:val="none" w:sz="0" w:space="0" w:color="auto"/>
        <w:bottom w:val="none" w:sz="0" w:space="0" w:color="auto"/>
        <w:right w:val="none" w:sz="0" w:space="0" w:color="auto"/>
      </w:divBdr>
    </w:div>
    <w:div w:id="975450343">
      <w:bodyDiv w:val="1"/>
      <w:marLeft w:val="0"/>
      <w:marRight w:val="0"/>
      <w:marTop w:val="0"/>
      <w:marBottom w:val="0"/>
      <w:divBdr>
        <w:top w:val="none" w:sz="0" w:space="0" w:color="auto"/>
        <w:left w:val="none" w:sz="0" w:space="0" w:color="auto"/>
        <w:bottom w:val="none" w:sz="0" w:space="0" w:color="auto"/>
        <w:right w:val="none" w:sz="0" w:space="0" w:color="auto"/>
      </w:divBdr>
    </w:div>
    <w:div w:id="975795594">
      <w:bodyDiv w:val="1"/>
      <w:marLeft w:val="0"/>
      <w:marRight w:val="0"/>
      <w:marTop w:val="0"/>
      <w:marBottom w:val="0"/>
      <w:divBdr>
        <w:top w:val="none" w:sz="0" w:space="0" w:color="auto"/>
        <w:left w:val="none" w:sz="0" w:space="0" w:color="auto"/>
        <w:bottom w:val="none" w:sz="0" w:space="0" w:color="auto"/>
        <w:right w:val="none" w:sz="0" w:space="0" w:color="auto"/>
      </w:divBdr>
    </w:div>
    <w:div w:id="977687099">
      <w:bodyDiv w:val="1"/>
      <w:marLeft w:val="0"/>
      <w:marRight w:val="0"/>
      <w:marTop w:val="0"/>
      <w:marBottom w:val="0"/>
      <w:divBdr>
        <w:top w:val="none" w:sz="0" w:space="0" w:color="auto"/>
        <w:left w:val="none" w:sz="0" w:space="0" w:color="auto"/>
        <w:bottom w:val="none" w:sz="0" w:space="0" w:color="auto"/>
        <w:right w:val="none" w:sz="0" w:space="0" w:color="auto"/>
      </w:divBdr>
    </w:div>
    <w:div w:id="977807423">
      <w:bodyDiv w:val="1"/>
      <w:marLeft w:val="0"/>
      <w:marRight w:val="0"/>
      <w:marTop w:val="0"/>
      <w:marBottom w:val="0"/>
      <w:divBdr>
        <w:top w:val="none" w:sz="0" w:space="0" w:color="auto"/>
        <w:left w:val="none" w:sz="0" w:space="0" w:color="auto"/>
        <w:bottom w:val="none" w:sz="0" w:space="0" w:color="auto"/>
        <w:right w:val="none" w:sz="0" w:space="0" w:color="auto"/>
      </w:divBdr>
    </w:div>
    <w:div w:id="977877896">
      <w:bodyDiv w:val="1"/>
      <w:marLeft w:val="0"/>
      <w:marRight w:val="0"/>
      <w:marTop w:val="0"/>
      <w:marBottom w:val="0"/>
      <w:divBdr>
        <w:top w:val="none" w:sz="0" w:space="0" w:color="auto"/>
        <w:left w:val="none" w:sz="0" w:space="0" w:color="auto"/>
        <w:bottom w:val="none" w:sz="0" w:space="0" w:color="auto"/>
        <w:right w:val="none" w:sz="0" w:space="0" w:color="auto"/>
      </w:divBdr>
    </w:div>
    <w:div w:id="978921155">
      <w:bodyDiv w:val="1"/>
      <w:marLeft w:val="0"/>
      <w:marRight w:val="0"/>
      <w:marTop w:val="0"/>
      <w:marBottom w:val="0"/>
      <w:divBdr>
        <w:top w:val="none" w:sz="0" w:space="0" w:color="auto"/>
        <w:left w:val="none" w:sz="0" w:space="0" w:color="auto"/>
        <w:bottom w:val="none" w:sz="0" w:space="0" w:color="auto"/>
        <w:right w:val="none" w:sz="0" w:space="0" w:color="auto"/>
      </w:divBdr>
    </w:div>
    <w:div w:id="979698264">
      <w:bodyDiv w:val="1"/>
      <w:marLeft w:val="0"/>
      <w:marRight w:val="0"/>
      <w:marTop w:val="0"/>
      <w:marBottom w:val="0"/>
      <w:divBdr>
        <w:top w:val="none" w:sz="0" w:space="0" w:color="auto"/>
        <w:left w:val="none" w:sz="0" w:space="0" w:color="auto"/>
        <w:bottom w:val="none" w:sz="0" w:space="0" w:color="auto"/>
        <w:right w:val="none" w:sz="0" w:space="0" w:color="auto"/>
      </w:divBdr>
    </w:div>
    <w:div w:id="980116308">
      <w:bodyDiv w:val="1"/>
      <w:marLeft w:val="0"/>
      <w:marRight w:val="0"/>
      <w:marTop w:val="0"/>
      <w:marBottom w:val="0"/>
      <w:divBdr>
        <w:top w:val="none" w:sz="0" w:space="0" w:color="auto"/>
        <w:left w:val="none" w:sz="0" w:space="0" w:color="auto"/>
        <w:bottom w:val="none" w:sz="0" w:space="0" w:color="auto"/>
        <w:right w:val="none" w:sz="0" w:space="0" w:color="auto"/>
      </w:divBdr>
    </w:div>
    <w:div w:id="980574845">
      <w:bodyDiv w:val="1"/>
      <w:marLeft w:val="0"/>
      <w:marRight w:val="0"/>
      <w:marTop w:val="0"/>
      <w:marBottom w:val="0"/>
      <w:divBdr>
        <w:top w:val="none" w:sz="0" w:space="0" w:color="auto"/>
        <w:left w:val="none" w:sz="0" w:space="0" w:color="auto"/>
        <w:bottom w:val="none" w:sz="0" w:space="0" w:color="auto"/>
        <w:right w:val="none" w:sz="0" w:space="0" w:color="auto"/>
      </w:divBdr>
    </w:div>
    <w:div w:id="980622584">
      <w:bodyDiv w:val="1"/>
      <w:marLeft w:val="0"/>
      <w:marRight w:val="0"/>
      <w:marTop w:val="0"/>
      <w:marBottom w:val="0"/>
      <w:divBdr>
        <w:top w:val="none" w:sz="0" w:space="0" w:color="auto"/>
        <w:left w:val="none" w:sz="0" w:space="0" w:color="auto"/>
        <w:bottom w:val="none" w:sz="0" w:space="0" w:color="auto"/>
        <w:right w:val="none" w:sz="0" w:space="0" w:color="auto"/>
      </w:divBdr>
    </w:div>
    <w:div w:id="980647581">
      <w:bodyDiv w:val="1"/>
      <w:marLeft w:val="0"/>
      <w:marRight w:val="0"/>
      <w:marTop w:val="0"/>
      <w:marBottom w:val="0"/>
      <w:divBdr>
        <w:top w:val="none" w:sz="0" w:space="0" w:color="auto"/>
        <w:left w:val="none" w:sz="0" w:space="0" w:color="auto"/>
        <w:bottom w:val="none" w:sz="0" w:space="0" w:color="auto"/>
        <w:right w:val="none" w:sz="0" w:space="0" w:color="auto"/>
      </w:divBdr>
    </w:div>
    <w:div w:id="981421101">
      <w:bodyDiv w:val="1"/>
      <w:marLeft w:val="0"/>
      <w:marRight w:val="0"/>
      <w:marTop w:val="0"/>
      <w:marBottom w:val="0"/>
      <w:divBdr>
        <w:top w:val="none" w:sz="0" w:space="0" w:color="auto"/>
        <w:left w:val="none" w:sz="0" w:space="0" w:color="auto"/>
        <w:bottom w:val="none" w:sz="0" w:space="0" w:color="auto"/>
        <w:right w:val="none" w:sz="0" w:space="0" w:color="auto"/>
      </w:divBdr>
    </w:div>
    <w:div w:id="982005910">
      <w:bodyDiv w:val="1"/>
      <w:marLeft w:val="0"/>
      <w:marRight w:val="0"/>
      <w:marTop w:val="0"/>
      <w:marBottom w:val="0"/>
      <w:divBdr>
        <w:top w:val="none" w:sz="0" w:space="0" w:color="auto"/>
        <w:left w:val="none" w:sz="0" w:space="0" w:color="auto"/>
        <w:bottom w:val="none" w:sz="0" w:space="0" w:color="auto"/>
        <w:right w:val="none" w:sz="0" w:space="0" w:color="auto"/>
      </w:divBdr>
    </w:div>
    <w:div w:id="983196037">
      <w:bodyDiv w:val="1"/>
      <w:marLeft w:val="0"/>
      <w:marRight w:val="0"/>
      <w:marTop w:val="0"/>
      <w:marBottom w:val="0"/>
      <w:divBdr>
        <w:top w:val="none" w:sz="0" w:space="0" w:color="auto"/>
        <w:left w:val="none" w:sz="0" w:space="0" w:color="auto"/>
        <w:bottom w:val="none" w:sz="0" w:space="0" w:color="auto"/>
        <w:right w:val="none" w:sz="0" w:space="0" w:color="auto"/>
      </w:divBdr>
    </w:div>
    <w:div w:id="983662526">
      <w:bodyDiv w:val="1"/>
      <w:marLeft w:val="0"/>
      <w:marRight w:val="0"/>
      <w:marTop w:val="0"/>
      <w:marBottom w:val="0"/>
      <w:divBdr>
        <w:top w:val="none" w:sz="0" w:space="0" w:color="auto"/>
        <w:left w:val="none" w:sz="0" w:space="0" w:color="auto"/>
        <w:bottom w:val="none" w:sz="0" w:space="0" w:color="auto"/>
        <w:right w:val="none" w:sz="0" w:space="0" w:color="auto"/>
      </w:divBdr>
    </w:div>
    <w:div w:id="983705282">
      <w:bodyDiv w:val="1"/>
      <w:marLeft w:val="0"/>
      <w:marRight w:val="0"/>
      <w:marTop w:val="0"/>
      <w:marBottom w:val="0"/>
      <w:divBdr>
        <w:top w:val="none" w:sz="0" w:space="0" w:color="auto"/>
        <w:left w:val="none" w:sz="0" w:space="0" w:color="auto"/>
        <w:bottom w:val="none" w:sz="0" w:space="0" w:color="auto"/>
        <w:right w:val="none" w:sz="0" w:space="0" w:color="auto"/>
      </w:divBdr>
    </w:div>
    <w:div w:id="983895766">
      <w:bodyDiv w:val="1"/>
      <w:marLeft w:val="0"/>
      <w:marRight w:val="0"/>
      <w:marTop w:val="0"/>
      <w:marBottom w:val="0"/>
      <w:divBdr>
        <w:top w:val="none" w:sz="0" w:space="0" w:color="auto"/>
        <w:left w:val="none" w:sz="0" w:space="0" w:color="auto"/>
        <w:bottom w:val="none" w:sz="0" w:space="0" w:color="auto"/>
        <w:right w:val="none" w:sz="0" w:space="0" w:color="auto"/>
      </w:divBdr>
    </w:div>
    <w:div w:id="984823208">
      <w:bodyDiv w:val="1"/>
      <w:marLeft w:val="0"/>
      <w:marRight w:val="0"/>
      <w:marTop w:val="0"/>
      <w:marBottom w:val="0"/>
      <w:divBdr>
        <w:top w:val="none" w:sz="0" w:space="0" w:color="auto"/>
        <w:left w:val="none" w:sz="0" w:space="0" w:color="auto"/>
        <w:bottom w:val="none" w:sz="0" w:space="0" w:color="auto"/>
        <w:right w:val="none" w:sz="0" w:space="0" w:color="auto"/>
      </w:divBdr>
    </w:div>
    <w:div w:id="985471857">
      <w:bodyDiv w:val="1"/>
      <w:marLeft w:val="0"/>
      <w:marRight w:val="0"/>
      <w:marTop w:val="0"/>
      <w:marBottom w:val="0"/>
      <w:divBdr>
        <w:top w:val="none" w:sz="0" w:space="0" w:color="auto"/>
        <w:left w:val="none" w:sz="0" w:space="0" w:color="auto"/>
        <w:bottom w:val="none" w:sz="0" w:space="0" w:color="auto"/>
        <w:right w:val="none" w:sz="0" w:space="0" w:color="auto"/>
      </w:divBdr>
    </w:div>
    <w:div w:id="987367445">
      <w:bodyDiv w:val="1"/>
      <w:marLeft w:val="0"/>
      <w:marRight w:val="0"/>
      <w:marTop w:val="0"/>
      <w:marBottom w:val="0"/>
      <w:divBdr>
        <w:top w:val="none" w:sz="0" w:space="0" w:color="auto"/>
        <w:left w:val="none" w:sz="0" w:space="0" w:color="auto"/>
        <w:bottom w:val="none" w:sz="0" w:space="0" w:color="auto"/>
        <w:right w:val="none" w:sz="0" w:space="0" w:color="auto"/>
      </w:divBdr>
    </w:div>
    <w:div w:id="987435921">
      <w:bodyDiv w:val="1"/>
      <w:marLeft w:val="0"/>
      <w:marRight w:val="0"/>
      <w:marTop w:val="0"/>
      <w:marBottom w:val="0"/>
      <w:divBdr>
        <w:top w:val="none" w:sz="0" w:space="0" w:color="auto"/>
        <w:left w:val="none" w:sz="0" w:space="0" w:color="auto"/>
        <w:bottom w:val="none" w:sz="0" w:space="0" w:color="auto"/>
        <w:right w:val="none" w:sz="0" w:space="0" w:color="auto"/>
      </w:divBdr>
    </w:div>
    <w:div w:id="987590625">
      <w:bodyDiv w:val="1"/>
      <w:marLeft w:val="0"/>
      <w:marRight w:val="0"/>
      <w:marTop w:val="0"/>
      <w:marBottom w:val="0"/>
      <w:divBdr>
        <w:top w:val="none" w:sz="0" w:space="0" w:color="auto"/>
        <w:left w:val="none" w:sz="0" w:space="0" w:color="auto"/>
        <w:bottom w:val="none" w:sz="0" w:space="0" w:color="auto"/>
        <w:right w:val="none" w:sz="0" w:space="0" w:color="auto"/>
      </w:divBdr>
    </w:div>
    <w:div w:id="988826265">
      <w:bodyDiv w:val="1"/>
      <w:marLeft w:val="0"/>
      <w:marRight w:val="0"/>
      <w:marTop w:val="0"/>
      <w:marBottom w:val="0"/>
      <w:divBdr>
        <w:top w:val="none" w:sz="0" w:space="0" w:color="auto"/>
        <w:left w:val="none" w:sz="0" w:space="0" w:color="auto"/>
        <w:bottom w:val="none" w:sz="0" w:space="0" w:color="auto"/>
        <w:right w:val="none" w:sz="0" w:space="0" w:color="auto"/>
      </w:divBdr>
    </w:div>
    <w:div w:id="989872416">
      <w:bodyDiv w:val="1"/>
      <w:marLeft w:val="0"/>
      <w:marRight w:val="0"/>
      <w:marTop w:val="0"/>
      <w:marBottom w:val="0"/>
      <w:divBdr>
        <w:top w:val="none" w:sz="0" w:space="0" w:color="auto"/>
        <w:left w:val="none" w:sz="0" w:space="0" w:color="auto"/>
        <w:bottom w:val="none" w:sz="0" w:space="0" w:color="auto"/>
        <w:right w:val="none" w:sz="0" w:space="0" w:color="auto"/>
      </w:divBdr>
    </w:div>
    <w:div w:id="990211808">
      <w:bodyDiv w:val="1"/>
      <w:marLeft w:val="0"/>
      <w:marRight w:val="0"/>
      <w:marTop w:val="0"/>
      <w:marBottom w:val="0"/>
      <w:divBdr>
        <w:top w:val="none" w:sz="0" w:space="0" w:color="auto"/>
        <w:left w:val="none" w:sz="0" w:space="0" w:color="auto"/>
        <w:bottom w:val="none" w:sz="0" w:space="0" w:color="auto"/>
        <w:right w:val="none" w:sz="0" w:space="0" w:color="auto"/>
      </w:divBdr>
    </w:div>
    <w:div w:id="991829354">
      <w:bodyDiv w:val="1"/>
      <w:marLeft w:val="0"/>
      <w:marRight w:val="0"/>
      <w:marTop w:val="0"/>
      <w:marBottom w:val="0"/>
      <w:divBdr>
        <w:top w:val="none" w:sz="0" w:space="0" w:color="auto"/>
        <w:left w:val="none" w:sz="0" w:space="0" w:color="auto"/>
        <w:bottom w:val="none" w:sz="0" w:space="0" w:color="auto"/>
        <w:right w:val="none" w:sz="0" w:space="0" w:color="auto"/>
      </w:divBdr>
    </w:div>
    <w:div w:id="992025589">
      <w:bodyDiv w:val="1"/>
      <w:marLeft w:val="0"/>
      <w:marRight w:val="0"/>
      <w:marTop w:val="0"/>
      <w:marBottom w:val="0"/>
      <w:divBdr>
        <w:top w:val="none" w:sz="0" w:space="0" w:color="auto"/>
        <w:left w:val="none" w:sz="0" w:space="0" w:color="auto"/>
        <w:bottom w:val="none" w:sz="0" w:space="0" w:color="auto"/>
        <w:right w:val="none" w:sz="0" w:space="0" w:color="auto"/>
      </w:divBdr>
    </w:div>
    <w:div w:id="992297196">
      <w:bodyDiv w:val="1"/>
      <w:marLeft w:val="0"/>
      <w:marRight w:val="0"/>
      <w:marTop w:val="0"/>
      <w:marBottom w:val="0"/>
      <w:divBdr>
        <w:top w:val="none" w:sz="0" w:space="0" w:color="auto"/>
        <w:left w:val="none" w:sz="0" w:space="0" w:color="auto"/>
        <w:bottom w:val="none" w:sz="0" w:space="0" w:color="auto"/>
        <w:right w:val="none" w:sz="0" w:space="0" w:color="auto"/>
      </w:divBdr>
    </w:div>
    <w:div w:id="993070893">
      <w:bodyDiv w:val="1"/>
      <w:marLeft w:val="0"/>
      <w:marRight w:val="0"/>
      <w:marTop w:val="0"/>
      <w:marBottom w:val="0"/>
      <w:divBdr>
        <w:top w:val="none" w:sz="0" w:space="0" w:color="auto"/>
        <w:left w:val="none" w:sz="0" w:space="0" w:color="auto"/>
        <w:bottom w:val="none" w:sz="0" w:space="0" w:color="auto"/>
        <w:right w:val="none" w:sz="0" w:space="0" w:color="auto"/>
      </w:divBdr>
    </w:div>
    <w:div w:id="993215227">
      <w:bodyDiv w:val="1"/>
      <w:marLeft w:val="0"/>
      <w:marRight w:val="0"/>
      <w:marTop w:val="0"/>
      <w:marBottom w:val="0"/>
      <w:divBdr>
        <w:top w:val="none" w:sz="0" w:space="0" w:color="auto"/>
        <w:left w:val="none" w:sz="0" w:space="0" w:color="auto"/>
        <w:bottom w:val="none" w:sz="0" w:space="0" w:color="auto"/>
        <w:right w:val="none" w:sz="0" w:space="0" w:color="auto"/>
      </w:divBdr>
    </w:div>
    <w:div w:id="993407968">
      <w:bodyDiv w:val="1"/>
      <w:marLeft w:val="0"/>
      <w:marRight w:val="0"/>
      <w:marTop w:val="0"/>
      <w:marBottom w:val="0"/>
      <w:divBdr>
        <w:top w:val="none" w:sz="0" w:space="0" w:color="auto"/>
        <w:left w:val="none" w:sz="0" w:space="0" w:color="auto"/>
        <w:bottom w:val="none" w:sz="0" w:space="0" w:color="auto"/>
        <w:right w:val="none" w:sz="0" w:space="0" w:color="auto"/>
      </w:divBdr>
    </w:div>
    <w:div w:id="994181404">
      <w:bodyDiv w:val="1"/>
      <w:marLeft w:val="0"/>
      <w:marRight w:val="0"/>
      <w:marTop w:val="0"/>
      <w:marBottom w:val="0"/>
      <w:divBdr>
        <w:top w:val="none" w:sz="0" w:space="0" w:color="auto"/>
        <w:left w:val="none" w:sz="0" w:space="0" w:color="auto"/>
        <w:bottom w:val="none" w:sz="0" w:space="0" w:color="auto"/>
        <w:right w:val="none" w:sz="0" w:space="0" w:color="auto"/>
      </w:divBdr>
    </w:div>
    <w:div w:id="994450673">
      <w:bodyDiv w:val="1"/>
      <w:marLeft w:val="0"/>
      <w:marRight w:val="0"/>
      <w:marTop w:val="0"/>
      <w:marBottom w:val="0"/>
      <w:divBdr>
        <w:top w:val="none" w:sz="0" w:space="0" w:color="auto"/>
        <w:left w:val="none" w:sz="0" w:space="0" w:color="auto"/>
        <w:bottom w:val="none" w:sz="0" w:space="0" w:color="auto"/>
        <w:right w:val="none" w:sz="0" w:space="0" w:color="auto"/>
      </w:divBdr>
    </w:div>
    <w:div w:id="995037996">
      <w:bodyDiv w:val="1"/>
      <w:marLeft w:val="0"/>
      <w:marRight w:val="0"/>
      <w:marTop w:val="0"/>
      <w:marBottom w:val="0"/>
      <w:divBdr>
        <w:top w:val="none" w:sz="0" w:space="0" w:color="auto"/>
        <w:left w:val="none" w:sz="0" w:space="0" w:color="auto"/>
        <w:bottom w:val="none" w:sz="0" w:space="0" w:color="auto"/>
        <w:right w:val="none" w:sz="0" w:space="0" w:color="auto"/>
      </w:divBdr>
    </w:div>
    <w:div w:id="995377623">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7999325">
      <w:bodyDiv w:val="1"/>
      <w:marLeft w:val="0"/>
      <w:marRight w:val="0"/>
      <w:marTop w:val="0"/>
      <w:marBottom w:val="0"/>
      <w:divBdr>
        <w:top w:val="none" w:sz="0" w:space="0" w:color="auto"/>
        <w:left w:val="none" w:sz="0" w:space="0" w:color="auto"/>
        <w:bottom w:val="none" w:sz="0" w:space="0" w:color="auto"/>
        <w:right w:val="none" w:sz="0" w:space="0" w:color="auto"/>
      </w:divBdr>
    </w:div>
    <w:div w:id="998118550">
      <w:bodyDiv w:val="1"/>
      <w:marLeft w:val="0"/>
      <w:marRight w:val="0"/>
      <w:marTop w:val="0"/>
      <w:marBottom w:val="0"/>
      <w:divBdr>
        <w:top w:val="none" w:sz="0" w:space="0" w:color="auto"/>
        <w:left w:val="none" w:sz="0" w:space="0" w:color="auto"/>
        <w:bottom w:val="none" w:sz="0" w:space="0" w:color="auto"/>
        <w:right w:val="none" w:sz="0" w:space="0" w:color="auto"/>
      </w:divBdr>
    </w:div>
    <w:div w:id="999580556">
      <w:bodyDiv w:val="1"/>
      <w:marLeft w:val="0"/>
      <w:marRight w:val="0"/>
      <w:marTop w:val="0"/>
      <w:marBottom w:val="0"/>
      <w:divBdr>
        <w:top w:val="none" w:sz="0" w:space="0" w:color="auto"/>
        <w:left w:val="none" w:sz="0" w:space="0" w:color="auto"/>
        <w:bottom w:val="none" w:sz="0" w:space="0" w:color="auto"/>
        <w:right w:val="none" w:sz="0" w:space="0" w:color="auto"/>
      </w:divBdr>
    </w:div>
    <w:div w:id="999694293">
      <w:bodyDiv w:val="1"/>
      <w:marLeft w:val="0"/>
      <w:marRight w:val="0"/>
      <w:marTop w:val="0"/>
      <w:marBottom w:val="0"/>
      <w:divBdr>
        <w:top w:val="none" w:sz="0" w:space="0" w:color="auto"/>
        <w:left w:val="none" w:sz="0" w:space="0" w:color="auto"/>
        <w:bottom w:val="none" w:sz="0" w:space="0" w:color="auto"/>
        <w:right w:val="none" w:sz="0" w:space="0" w:color="auto"/>
      </w:divBdr>
    </w:div>
    <w:div w:id="999893332">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739724">
      <w:bodyDiv w:val="1"/>
      <w:marLeft w:val="0"/>
      <w:marRight w:val="0"/>
      <w:marTop w:val="0"/>
      <w:marBottom w:val="0"/>
      <w:divBdr>
        <w:top w:val="none" w:sz="0" w:space="0" w:color="auto"/>
        <w:left w:val="none" w:sz="0" w:space="0" w:color="auto"/>
        <w:bottom w:val="none" w:sz="0" w:space="0" w:color="auto"/>
        <w:right w:val="none" w:sz="0" w:space="0" w:color="auto"/>
      </w:divBdr>
    </w:div>
    <w:div w:id="1002199659">
      <w:bodyDiv w:val="1"/>
      <w:marLeft w:val="0"/>
      <w:marRight w:val="0"/>
      <w:marTop w:val="0"/>
      <w:marBottom w:val="0"/>
      <w:divBdr>
        <w:top w:val="none" w:sz="0" w:space="0" w:color="auto"/>
        <w:left w:val="none" w:sz="0" w:space="0" w:color="auto"/>
        <w:bottom w:val="none" w:sz="0" w:space="0" w:color="auto"/>
        <w:right w:val="none" w:sz="0" w:space="0" w:color="auto"/>
      </w:divBdr>
    </w:div>
    <w:div w:id="1002390416">
      <w:bodyDiv w:val="1"/>
      <w:marLeft w:val="0"/>
      <w:marRight w:val="0"/>
      <w:marTop w:val="0"/>
      <w:marBottom w:val="0"/>
      <w:divBdr>
        <w:top w:val="none" w:sz="0" w:space="0" w:color="auto"/>
        <w:left w:val="none" w:sz="0" w:space="0" w:color="auto"/>
        <w:bottom w:val="none" w:sz="0" w:space="0" w:color="auto"/>
        <w:right w:val="none" w:sz="0" w:space="0" w:color="auto"/>
      </w:divBdr>
    </w:div>
    <w:div w:id="1002927106">
      <w:bodyDiv w:val="1"/>
      <w:marLeft w:val="0"/>
      <w:marRight w:val="0"/>
      <w:marTop w:val="0"/>
      <w:marBottom w:val="0"/>
      <w:divBdr>
        <w:top w:val="none" w:sz="0" w:space="0" w:color="auto"/>
        <w:left w:val="none" w:sz="0" w:space="0" w:color="auto"/>
        <w:bottom w:val="none" w:sz="0" w:space="0" w:color="auto"/>
        <w:right w:val="none" w:sz="0" w:space="0" w:color="auto"/>
      </w:divBdr>
    </w:div>
    <w:div w:id="1003897094">
      <w:bodyDiv w:val="1"/>
      <w:marLeft w:val="0"/>
      <w:marRight w:val="0"/>
      <w:marTop w:val="0"/>
      <w:marBottom w:val="0"/>
      <w:divBdr>
        <w:top w:val="none" w:sz="0" w:space="0" w:color="auto"/>
        <w:left w:val="none" w:sz="0" w:space="0" w:color="auto"/>
        <w:bottom w:val="none" w:sz="0" w:space="0" w:color="auto"/>
        <w:right w:val="none" w:sz="0" w:space="0" w:color="auto"/>
      </w:divBdr>
    </w:div>
    <w:div w:id="1004094361">
      <w:bodyDiv w:val="1"/>
      <w:marLeft w:val="0"/>
      <w:marRight w:val="0"/>
      <w:marTop w:val="0"/>
      <w:marBottom w:val="0"/>
      <w:divBdr>
        <w:top w:val="none" w:sz="0" w:space="0" w:color="auto"/>
        <w:left w:val="none" w:sz="0" w:space="0" w:color="auto"/>
        <w:bottom w:val="none" w:sz="0" w:space="0" w:color="auto"/>
        <w:right w:val="none" w:sz="0" w:space="0" w:color="auto"/>
      </w:divBdr>
    </w:div>
    <w:div w:id="1007101443">
      <w:bodyDiv w:val="1"/>
      <w:marLeft w:val="0"/>
      <w:marRight w:val="0"/>
      <w:marTop w:val="0"/>
      <w:marBottom w:val="0"/>
      <w:divBdr>
        <w:top w:val="none" w:sz="0" w:space="0" w:color="auto"/>
        <w:left w:val="none" w:sz="0" w:space="0" w:color="auto"/>
        <w:bottom w:val="none" w:sz="0" w:space="0" w:color="auto"/>
        <w:right w:val="none" w:sz="0" w:space="0" w:color="auto"/>
      </w:divBdr>
    </w:div>
    <w:div w:id="1007250241">
      <w:bodyDiv w:val="1"/>
      <w:marLeft w:val="0"/>
      <w:marRight w:val="0"/>
      <w:marTop w:val="0"/>
      <w:marBottom w:val="0"/>
      <w:divBdr>
        <w:top w:val="none" w:sz="0" w:space="0" w:color="auto"/>
        <w:left w:val="none" w:sz="0" w:space="0" w:color="auto"/>
        <w:bottom w:val="none" w:sz="0" w:space="0" w:color="auto"/>
        <w:right w:val="none" w:sz="0" w:space="0" w:color="auto"/>
      </w:divBdr>
    </w:div>
    <w:div w:id="1007713617">
      <w:bodyDiv w:val="1"/>
      <w:marLeft w:val="0"/>
      <w:marRight w:val="0"/>
      <w:marTop w:val="0"/>
      <w:marBottom w:val="0"/>
      <w:divBdr>
        <w:top w:val="none" w:sz="0" w:space="0" w:color="auto"/>
        <w:left w:val="none" w:sz="0" w:space="0" w:color="auto"/>
        <w:bottom w:val="none" w:sz="0" w:space="0" w:color="auto"/>
        <w:right w:val="none" w:sz="0" w:space="0" w:color="auto"/>
      </w:divBdr>
    </w:div>
    <w:div w:id="1008100363">
      <w:bodyDiv w:val="1"/>
      <w:marLeft w:val="0"/>
      <w:marRight w:val="0"/>
      <w:marTop w:val="0"/>
      <w:marBottom w:val="0"/>
      <w:divBdr>
        <w:top w:val="none" w:sz="0" w:space="0" w:color="auto"/>
        <w:left w:val="none" w:sz="0" w:space="0" w:color="auto"/>
        <w:bottom w:val="none" w:sz="0" w:space="0" w:color="auto"/>
        <w:right w:val="none" w:sz="0" w:space="0" w:color="auto"/>
      </w:divBdr>
    </w:div>
    <w:div w:id="1008943433">
      <w:bodyDiv w:val="1"/>
      <w:marLeft w:val="0"/>
      <w:marRight w:val="0"/>
      <w:marTop w:val="0"/>
      <w:marBottom w:val="0"/>
      <w:divBdr>
        <w:top w:val="none" w:sz="0" w:space="0" w:color="auto"/>
        <w:left w:val="none" w:sz="0" w:space="0" w:color="auto"/>
        <w:bottom w:val="none" w:sz="0" w:space="0" w:color="auto"/>
        <w:right w:val="none" w:sz="0" w:space="0" w:color="auto"/>
      </w:divBdr>
    </w:div>
    <w:div w:id="1009209937">
      <w:bodyDiv w:val="1"/>
      <w:marLeft w:val="0"/>
      <w:marRight w:val="0"/>
      <w:marTop w:val="0"/>
      <w:marBottom w:val="0"/>
      <w:divBdr>
        <w:top w:val="none" w:sz="0" w:space="0" w:color="auto"/>
        <w:left w:val="none" w:sz="0" w:space="0" w:color="auto"/>
        <w:bottom w:val="none" w:sz="0" w:space="0" w:color="auto"/>
        <w:right w:val="none" w:sz="0" w:space="0" w:color="auto"/>
      </w:divBdr>
    </w:div>
    <w:div w:id="1009718404">
      <w:bodyDiv w:val="1"/>
      <w:marLeft w:val="0"/>
      <w:marRight w:val="0"/>
      <w:marTop w:val="0"/>
      <w:marBottom w:val="0"/>
      <w:divBdr>
        <w:top w:val="none" w:sz="0" w:space="0" w:color="auto"/>
        <w:left w:val="none" w:sz="0" w:space="0" w:color="auto"/>
        <w:bottom w:val="none" w:sz="0" w:space="0" w:color="auto"/>
        <w:right w:val="none" w:sz="0" w:space="0" w:color="auto"/>
      </w:divBdr>
    </w:div>
    <w:div w:id="1010252023">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446183">
      <w:bodyDiv w:val="1"/>
      <w:marLeft w:val="0"/>
      <w:marRight w:val="0"/>
      <w:marTop w:val="0"/>
      <w:marBottom w:val="0"/>
      <w:divBdr>
        <w:top w:val="none" w:sz="0" w:space="0" w:color="auto"/>
        <w:left w:val="none" w:sz="0" w:space="0" w:color="auto"/>
        <w:bottom w:val="none" w:sz="0" w:space="0" w:color="auto"/>
        <w:right w:val="none" w:sz="0" w:space="0" w:color="auto"/>
      </w:divBdr>
    </w:div>
    <w:div w:id="1011640651">
      <w:bodyDiv w:val="1"/>
      <w:marLeft w:val="0"/>
      <w:marRight w:val="0"/>
      <w:marTop w:val="0"/>
      <w:marBottom w:val="0"/>
      <w:divBdr>
        <w:top w:val="none" w:sz="0" w:space="0" w:color="auto"/>
        <w:left w:val="none" w:sz="0" w:space="0" w:color="auto"/>
        <w:bottom w:val="none" w:sz="0" w:space="0" w:color="auto"/>
        <w:right w:val="none" w:sz="0" w:space="0" w:color="auto"/>
      </w:divBdr>
    </w:div>
    <w:div w:id="1015501832">
      <w:bodyDiv w:val="1"/>
      <w:marLeft w:val="0"/>
      <w:marRight w:val="0"/>
      <w:marTop w:val="0"/>
      <w:marBottom w:val="0"/>
      <w:divBdr>
        <w:top w:val="none" w:sz="0" w:space="0" w:color="auto"/>
        <w:left w:val="none" w:sz="0" w:space="0" w:color="auto"/>
        <w:bottom w:val="none" w:sz="0" w:space="0" w:color="auto"/>
        <w:right w:val="none" w:sz="0" w:space="0" w:color="auto"/>
      </w:divBdr>
    </w:div>
    <w:div w:id="1016033697">
      <w:bodyDiv w:val="1"/>
      <w:marLeft w:val="0"/>
      <w:marRight w:val="0"/>
      <w:marTop w:val="0"/>
      <w:marBottom w:val="0"/>
      <w:divBdr>
        <w:top w:val="none" w:sz="0" w:space="0" w:color="auto"/>
        <w:left w:val="none" w:sz="0" w:space="0" w:color="auto"/>
        <w:bottom w:val="none" w:sz="0" w:space="0" w:color="auto"/>
        <w:right w:val="none" w:sz="0" w:space="0" w:color="auto"/>
      </w:divBdr>
    </w:div>
    <w:div w:id="1016079656">
      <w:bodyDiv w:val="1"/>
      <w:marLeft w:val="0"/>
      <w:marRight w:val="0"/>
      <w:marTop w:val="0"/>
      <w:marBottom w:val="0"/>
      <w:divBdr>
        <w:top w:val="none" w:sz="0" w:space="0" w:color="auto"/>
        <w:left w:val="none" w:sz="0" w:space="0" w:color="auto"/>
        <w:bottom w:val="none" w:sz="0" w:space="0" w:color="auto"/>
        <w:right w:val="none" w:sz="0" w:space="0" w:color="auto"/>
      </w:divBdr>
    </w:div>
    <w:div w:id="1016226345">
      <w:bodyDiv w:val="1"/>
      <w:marLeft w:val="0"/>
      <w:marRight w:val="0"/>
      <w:marTop w:val="0"/>
      <w:marBottom w:val="0"/>
      <w:divBdr>
        <w:top w:val="none" w:sz="0" w:space="0" w:color="auto"/>
        <w:left w:val="none" w:sz="0" w:space="0" w:color="auto"/>
        <w:bottom w:val="none" w:sz="0" w:space="0" w:color="auto"/>
        <w:right w:val="none" w:sz="0" w:space="0" w:color="auto"/>
      </w:divBdr>
    </w:div>
    <w:div w:id="1016733059">
      <w:bodyDiv w:val="1"/>
      <w:marLeft w:val="0"/>
      <w:marRight w:val="0"/>
      <w:marTop w:val="0"/>
      <w:marBottom w:val="0"/>
      <w:divBdr>
        <w:top w:val="none" w:sz="0" w:space="0" w:color="auto"/>
        <w:left w:val="none" w:sz="0" w:space="0" w:color="auto"/>
        <w:bottom w:val="none" w:sz="0" w:space="0" w:color="auto"/>
        <w:right w:val="none" w:sz="0" w:space="0" w:color="auto"/>
      </w:divBdr>
    </w:div>
    <w:div w:id="1017273105">
      <w:bodyDiv w:val="1"/>
      <w:marLeft w:val="0"/>
      <w:marRight w:val="0"/>
      <w:marTop w:val="0"/>
      <w:marBottom w:val="0"/>
      <w:divBdr>
        <w:top w:val="none" w:sz="0" w:space="0" w:color="auto"/>
        <w:left w:val="none" w:sz="0" w:space="0" w:color="auto"/>
        <w:bottom w:val="none" w:sz="0" w:space="0" w:color="auto"/>
        <w:right w:val="none" w:sz="0" w:space="0" w:color="auto"/>
      </w:divBdr>
    </w:div>
    <w:div w:id="1017275487">
      <w:bodyDiv w:val="1"/>
      <w:marLeft w:val="0"/>
      <w:marRight w:val="0"/>
      <w:marTop w:val="0"/>
      <w:marBottom w:val="0"/>
      <w:divBdr>
        <w:top w:val="none" w:sz="0" w:space="0" w:color="auto"/>
        <w:left w:val="none" w:sz="0" w:space="0" w:color="auto"/>
        <w:bottom w:val="none" w:sz="0" w:space="0" w:color="auto"/>
        <w:right w:val="none" w:sz="0" w:space="0" w:color="auto"/>
      </w:divBdr>
    </w:div>
    <w:div w:id="1017737577">
      <w:bodyDiv w:val="1"/>
      <w:marLeft w:val="0"/>
      <w:marRight w:val="0"/>
      <w:marTop w:val="0"/>
      <w:marBottom w:val="0"/>
      <w:divBdr>
        <w:top w:val="none" w:sz="0" w:space="0" w:color="auto"/>
        <w:left w:val="none" w:sz="0" w:space="0" w:color="auto"/>
        <w:bottom w:val="none" w:sz="0" w:space="0" w:color="auto"/>
        <w:right w:val="none" w:sz="0" w:space="0" w:color="auto"/>
      </w:divBdr>
    </w:div>
    <w:div w:id="1017927883">
      <w:bodyDiv w:val="1"/>
      <w:marLeft w:val="0"/>
      <w:marRight w:val="0"/>
      <w:marTop w:val="0"/>
      <w:marBottom w:val="0"/>
      <w:divBdr>
        <w:top w:val="none" w:sz="0" w:space="0" w:color="auto"/>
        <w:left w:val="none" w:sz="0" w:space="0" w:color="auto"/>
        <w:bottom w:val="none" w:sz="0" w:space="0" w:color="auto"/>
        <w:right w:val="none" w:sz="0" w:space="0" w:color="auto"/>
      </w:divBdr>
    </w:div>
    <w:div w:id="1018430567">
      <w:bodyDiv w:val="1"/>
      <w:marLeft w:val="0"/>
      <w:marRight w:val="0"/>
      <w:marTop w:val="0"/>
      <w:marBottom w:val="0"/>
      <w:divBdr>
        <w:top w:val="none" w:sz="0" w:space="0" w:color="auto"/>
        <w:left w:val="none" w:sz="0" w:space="0" w:color="auto"/>
        <w:bottom w:val="none" w:sz="0" w:space="0" w:color="auto"/>
        <w:right w:val="none" w:sz="0" w:space="0" w:color="auto"/>
      </w:divBdr>
    </w:div>
    <w:div w:id="1019740937">
      <w:bodyDiv w:val="1"/>
      <w:marLeft w:val="0"/>
      <w:marRight w:val="0"/>
      <w:marTop w:val="0"/>
      <w:marBottom w:val="0"/>
      <w:divBdr>
        <w:top w:val="none" w:sz="0" w:space="0" w:color="auto"/>
        <w:left w:val="none" w:sz="0" w:space="0" w:color="auto"/>
        <w:bottom w:val="none" w:sz="0" w:space="0" w:color="auto"/>
        <w:right w:val="none" w:sz="0" w:space="0" w:color="auto"/>
      </w:divBdr>
    </w:div>
    <w:div w:id="1021396027">
      <w:bodyDiv w:val="1"/>
      <w:marLeft w:val="0"/>
      <w:marRight w:val="0"/>
      <w:marTop w:val="0"/>
      <w:marBottom w:val="0"/>
      <w:divBdr>
        <w:top w:val="none" w:sz="0" w:space="0" w:color="auto"/>
        <w:left w:val="none" w:sz="0" w:space="0" w:color="auto"/>
        <w:bottom w:val="none" w:sz="0" w:space="0" w:color="auto"/>
        <w:right w:val="none" w:sz="0" w:space="0" w:color="auto"/>
      </w:divBdr>
    </w:div>
    <w:div w:id="1022559876">
      <w:bodyDiv w:val="1"/>
      <w:marLeft w:val="0"/>
      <w:marRight w:val="0"/>
      <w:marTop w:val="0"/>
      <w:marBottom w:val="0"/>
      <w:divBdr>
        <w:top w:val="none" w:sz="0" w:space="0" w:color="auto"/>
        <w:left w:val="none" w:sz="0" w:space="0" w:color="auto"/>
        <w:bottom w:val="none" w:sz="0" w:space="0" w:color="auto"/>
        <w:right w:val="none" w:sz="0" w:space="0" w:color="auto"/>
      </w:divBdr>
    </w:div>
    <w:div w:id="1023825271">
      <w:bodyDiv w:val="1"/>
      <w:marLeft w:val="0"/>
      <w:marRight w:val="0"/>
      <w:marTop w:val="0"/>
      <w:marBottom w:val="0"/>
      <w:divBdr>
        <w:top w:val="none" w:sz="0" w:space="0" w:color="auto"/>
        <w:left w:val="none" w:sz="0" w:space="0" w:color="auto"/>
        <w:bottom w:val="none" w:sz="0" w:space="0" w:color="auto"/>
        <w:right w:val="none" w:sz="0" w:space="0" w:color="auto"/>
      </w:divBdr>
    </w:div>
    <w:div w:id="1024163130">
      <w:bodyDiv w:val="1"/>
      <w:marLeft w:val="0"/>
      <w:marRight w:val="0"/>
      <w:marTop w:val="0"/>
      <w:marBottom w:val="0"/>
      <w:divBdr>
        <w:top w:val="none" w:sz="0" w:space="0" w:color="auto"/>
        <w:left w:val="none" w:sz="0" w:space="0" w:color="auto"/>
        <w:bottom w:val="none" w:sz="0" w:space="0" w:color="auto"/>
        <w:right w:val="none" w:sz="0" w:space="0" w:color="auto"/>
      </w:divBdr>
    </w:div>
    <w:div w:id="1024211701">
      <w:bodyDiv w:val="1"/>
      <w:marLeft w:val="0"/>
      <w:marRight w:val="0"/>
      <w:marTop w:val="0"/>
      <w:marBottom w:val="0"/>
      <w:divBdr>
        <w:top w:val="none" w:sz="0" w:space="0" w:color="auto"/>
        <w:left w:val="none" w:sz="0" w:space="0" w:color="auto"/>
        <w:bottom w:val="none" w:sz="0" w:space="0" w:color="auto"/>
        <w:right w:val="none" w:sz="0" w:space="0" w:color="auto"/>
      </w:divBdr>
    </w:div>
    <w:div w:id="1025594641">
      <w:bodyDiv w:val="1"/>
      <w:marLeft w:val="0"/>
      <w:marRight w:val="0"/>
      <w:marTop w:val="0"/>
      <w:marBottom w:val="0"/>
      <w:divBdr>
        <w:top w:val="none" w:sz="0" w:space="0" w:color="auto"/>
        <w:left w:val="none" w:sz="0" w:space="0" w:color="auto"/>
        <w:bottom w:val="none" w:sz="0" w:space="0" w:color="auto"/>
        <w:right w:val="none" w:sz="0" w:space="0" w:color="auto"/>
      </w:divBdr>
    </w:div>
    <w:div w:id="1025669545">
      <w:bodyDiv w:val="1"/>
      <w:marLeft w:val="0"/>
      <w:marRight w:val="0"/>
      <w:marTop w:val="0"/>
      <w:marBottom w:val="0"/>
      <w:divBdr>
        <w:top w:val="none" w:sz="0" w:space="0" w:color="auto"/>
        <w:left w:val="none" w:sz="0" w:space="0" w:color="auto"/>
        <w:bottom w:val="none" w:sz="0" w:space="0" w:color="auto"/>
        <w:right w:val="none" w:sz="0" w:space="0" w:color="auto"/>
      </w:divBdr>
    </w:div>
    <w:div w:id="1026177811">
      <w:bodyDiv w:val="1"/>
      <w:marLeft w:val="0"/>
      <w:marRight w:val="0"/>
      <w:marTop w:val="0"/>
      <w:marBottom w:val="0"/>
      <w:divBdr>
        <w:top w:val="none" w:sz="0" w:space="0" w:color="auto"/>
        <w:left w:val="none" w:sz="0" w:space="0" w:color="auto"/>
        <w:bottom w:val="none" w:sz="0" w:space="0" w:color="auto"/>
        <w:right w:val="none" w:sz="0" w:space="0" w:color="auto"/>
      </w:divBdr>
    </w:div>
    <w:div w:id="1026910935">
      <w:bodyDiv w:val="1"/>
      <w:marLeft w:val="0"/>
      <w:marRight w:val="0"/>
      <w:marTop w:val="0"/>
      <w:marBottom w:val="0"/>
      <w:divBdr>
        <w:top w:val="none" w:sz="0" w:space="0" w:color="auto"/>
        <w:left w:val="none" w:sz="0" w:space="0" w:color="auto"/>
        <w:bottom w:val="none" w:sz="0" w:space="0" w:color="auto"/>
        <w:right w:val="none" w:sz="0" w:space="0" w:color="auto"/>
      </w:divBdr>
    </w:div>
    <w:div w:id="1026953350">
      <w:bodyDiv w:val="1"/>
      <w:marLeft w:val="0"/>
      <w:marRight w:val="0"/>
      <w:marTop w:val="0"/>
      <w:marBottom w:val="0"/>
      <w:divBdr>
        <w:top w:val="none" w:sz="0" w:space="0" w:color="auto"/>
        <w:left w:val="none" w:sz="0" w:space="0" w:color="auto"/>
        <w:bottom w:val="none" w:sz="0" w:space="0" w:color="auto"/>
        <w:right w:val="none" w:sz="0" w:space="0" w:color="auto"/>
      </w:divBdr>
    </w:div>
    <w:div w:id="1027146148">
      <w:bodyDiv w:val="1"/>
      <w:marLeft w:val="0"/>
      <w:marRight w:val="0"/>
      <w:marTop w:val="0"/>
      <w:marBottom w:val="0"/>
      <w:divBdr>
        <w:top w:val="none" w:sz="0" w:space="0" w:color="auto"/>
        <w:left w:val="none" w:sz="0" w:space="0" w:color="auto"/>
        <w:bottom w:val="none" w:sz="0" w:space="0" w:color="auto"/>
        <w:right w:val="none" w:sz="0" w:space="0" w:color="auto"/>
      </w:divBdr>
    </w:div>
    <w:div w:id="1027559772">
      <w:bodyDiv w:val="1"/>
      <w:marLeft w:val="0"/>
      <w:marRight w:val="0"/>
      <w:marTop w:val="0"/>
      <w:marBottom w:val="0"/>
      <w:divBdr>
        <w:top w:val="none" w:sz="0" w:space="0" w:color="auto"/>
        <w:left w:val="none" w:sz="0" w:space="0" w:color="auto"/>
        <w:bottom w:val="none" w:sz="0" w:space="0" w:color="auto"/>
        <w:right w:val="none" w:sz="0" w:space="0" w:color="auto"/>
      </w:divBdr>
    </w:div>
    <w:div w:id="1027607320">
      <w:bodyDiv w:val="1"/>
      <w:marLeft w:val="0"/>
      <w:marRight w:val="0"/>
      <w:marTop w:val="0"/>
      <w:marBottom w:val="0"/>
      <w:divBdr>
        <w:top w:val="none" w:sz="0" w:space="0" w:color="auto"/>
        <w:left w:val="none" w:sz="0" w:space="0" w:color="auto"/>
        <w:bottom w:val="none" w:sz="0" w:space="0" w:color="auto"/>
        <w:right w:val="none" w:sz="0" w:space="0" w:color="auto"/>
      </w:divBdr>
    </w:div>
    <w:div w:id="1027751197">
      <w:bodyDiv w:val="1"/>
      <w:marLeft w:val="0"/>
      <w:marRight w:val="0"/>
      <w:marTop w:val="0"/>
      <w:marBottom w:val="0"/>
      <w:divBdr>
        <w:top w:val="none" w:sz="0" w:space="0" w:color="auto"/>
        <w:left w:val="none" w:sz="0" w:space="0" w:color="auto"/>
        <w:bottom w:val="none" w:sz="0" w:space="0" w:color="auto"/>
        <w:right w:val="none" w:sz="0" w:space="0" w:color="auto"/>
      </w:divBdr>
    </w:div>
    <w:div w:id="1028411245">
      <w:bodyDiv w:val="1"/>
      <w:marLeft w:val="0"/>
      <w:marRight w:val="0"/>
      <w:marTop w:val="0"/>
      <w:marBottom w:val="0"/>
      <w:divBdr>
        <w:top w:val="none" w:sz="0" w:space="0" w:color="auto"/>
        <w:left w:val="none" w:sz="0" w:space="0" w:color="auto"/>
        <w:bottom w:val="none" w:sz="0" w:space="0" w:color="auto"/>
        <w:right w:val="none" w:sz="0" w:space="0" w:color="auto"/>
      </w:divBdr>
    </w:div>
    <w:div w:id="1028486798">
      <w:bodyDiv w:val="1"/>
      <w:marLeft w:val="0"/>
      <w:marRight w:val="0"/>
      <w:marTop w:val="0"/>
      <w:marBottom w:val="0"/>
      <w:divBdr>
        <w:top w:val="none" w:sz="0" w:space="0" w:color="auto"/>
        <w:left w:val="none" w:sz="0" w:space="0" w:color="auto"/>
        <w:bottom w:val="none" w:sz="0" w:space="0" w:color="auto"/>
        <w:right w:val="none" w:sz="0" w:space="0" w:color="auto"/>
      </w:divBdr>
    </w:div>
    <w:div w:id="1028678462">
      <w:bodyDiv w:val="1"/>
      <w:marLeft w:val="0"/>
      <w:marRight w:val="0"/>
      <w:marTop w:val="0"/>
      <w:marBottom w:val="0"/>
      <w:divBdr>
        <w:top w:val="none" w:sz="0" w:space="0" w:color="auto"/>
        <w:left w:val="none" w:sz="0" w:space="0" w:color="auto"/>
        <w:bottom w:val="none" w:sz="0" w:space="0" w:color="auto"/>
        <w:right w:val="none" w:sz="0" w:space="0" w:color="auto"/>
      </w:divBdr>
    </w:div>
    <w:div w:id="1029919067">
      <w:bodyDiv w:val="1"/>
      <w:marLeft w:val="0"/>
      <w:marRight w:val="0"/>
      <w:marTop w:val="0"/>
      <w:marBottom w:val="0"/>
      <w:divBdr>
        <w:top w:val="none" w:sz="0" w:space="0" w:color="auto"/>
        <w:left w:val="none" w:sz="0" w:space="0" w:color="auto"/>
        <w:bottom w:val="none" w:sz="0" w:space="0" w:color="auto"/>
        <w:right w:val="none" w:sz="0" w:space="0" w:color="auto"/>
      </w:divBdr>
    </w:div>
    <w:div w:id="1030497080">
      <w:bodyDiv w:val="1"/>
      <w:marLeft w:val="0"/>
      <w:marRight w:val="0"/>
      <w:marTop w:val="0"/>
      <w:marBottom w:val="0"/>
      <w:divBdr>
        <w:top w:val="none" w:sz="0" w:space="0" w:color="auto"/>
        <w:left w:val="none" w:sz="0" w:space="0" w:color="auto"/>
        <w:bottom w:val="none" w:sz="0" w:space="0" w:color="auto"/>
        <w:right w:val="none" w:sz="0" w:space="0" w:color="auto"/>
      </w:divBdr>
    </w:div>
    <w:div w:id="1031957248">
      <w:bodyDiv w:val="1"/>
      <w:marLeft w:val="0"/>
      <w:marRight w:val="0"/>
      <w:marTop w:val="0"/>
      <w:marBottom w:val="0"/>
      <w:divBdr>
        <w:top w:val="none" w:sz="0" w:space="0" w:color="auto"/>
        <w:left w:val="none" w:sz="0" w:space="0" w:color="auto"/>
        <w:bottom w:val="none" w:sz="0" w:space="0" w:color="auto"/>
        <w:right w:val="none" w:sz="0" w:space="0" w:color="auto"/>
      </w:divBdr>
    </w:div>
    <w:div w:id="1032536579">
      <w:bodyDiv w:val="1"/>
      <w:marLeft w:val="0"/>
      <w:marRight w:val="0"/>
      <w:marTop w:val="0"/>
      <w:marBottom w:val="0"/>
      <w:divBdr>
        <w:top w:val="none" w:sz="0" w:space="0" w:color="auto"/>
        <w:left w:val="none" w:sz="0" w:space="0" w:color="auto"/>
        <w:bottom w:val="none" w:sz="0" w:space="0" w:color="auto"/>
        <w:right w:val="none" w:sz="0" w:space="0" w:color="auto"/>
      </w:divBdr>
    </w:div>
    <w:div w:id="1033382132">
      <w:bodyDiv w:val="1"/>
      <w:marLeft w:val="0"/>
      <w:marRight w:val="0"/>
      <w:marTop w:val="0"/>
      <w:marBottom w:val="0"/>
      <w:divBdr>
        <w:top w:val="none" w:sz="0" w:space="0" w:color="auto"/>
        <w:left w:val="none" w:sz="0" w:space="0" w:color="auto"/>
        <w:bottom w:val="none" w:sz="0" w:space="0" w:color="auto"/>
        <w:right w:val="none" w:sz="0" w:space="0" w:color="auto"/>
      </w:divBdr>
    </w:div>
    <w:div w:id="1033506338">
      <w:bodyDiv w:val="1"/>
      <w:marLeft w:val="0"/>
      <w:marRight w:val="0"/>
      <w:marTop w:val="0"/>
      <w:marBottom w:val="0"/>
      <w:divBdr>
        <w:top w:val="none" w:sz="0" w:space="0" w:color="auto"/>
        <w:left w:val="none" w:sz="0" w:space="0" w:color="auto"/>
        <w:bottom w:val="none" w:sz="0" w:space="0" w:color="auto"/>
        <w:right w:val="none" w:sz="0" w:space="0" w:color="auto"/>
      </w:divBdr>
    </w:div>
    <w:div w:id="1034189125">
      <w:bodyDiv w:val="1"/>
      <w:marLeft w:val="0"/>
      <w:marRight w:val="0"/>
      <w:marTop w:val="0"/>
      <w:marBottom w:val="0"/>
      <w:divBdr>
        <w:top w:val="none" w:sz="0" w:space="0" w:color="auto"/>
        <w:left w:val="none" w:sz="0" w:space="0" w:color="auto"/>
        <w:bottom w:val="none" w:sz="0" w:space="0" w:color="auto"/>
        <w:right w:val="none" w:sz="0" w:space="0" w:color="auto"/>
      </w:divBdr>
    </w:div>
    <w:div w:id="1034379845">
      <w:bodyDiv w:val="1"/>
      <w:marLeft w:val="0"/>
      <w:marRight w:val="0"/>
      <w:marTop w:val="0"/>
      <w:marBottom w:val="0"/>
      <w:divBdr>
        <w:top w:val="none" w:sz="0" w:space="0" w:color="auto"/>
        <w:left w:val="none" w:sz="0" w:space="0" w:color="auto"/>
        <w:bottom w:val="none" w:sz="0" w:space="0" w:color="auto"/>
        <w:right w:val="none" w:sz="0" w:space="0" w:color="auto"/>
      </w:divBdr>
    </w:div>
    <w:div w:id="1034771383">
      <w:bodyDiv w:val="1"/>
      <w:marLeft w:val="0"/>
      <w:marRight w:val="0"/>
      <w:marTop w:val="0"/>
      <w:marBottom w:val="0"/>
      <w:divBdr>
        <w:top w:val="none" w:sz="0" w:space="0" w:color="auto"/>
        <w:left w:val="none" w:sz="0" w:space="0" w:color="auto"/>
        <w:bottom w:val="none" w:sz="0" w:space="0" w:color="auto"/>
        <w:right w:val="none" w:sz="0" w:space="0" w:color="auto"/>
      </w:divBdr>
    </w:div>
    <w:div w:id="1035420455">
      <w:bodyDiv w:val="1"/>
      <w:marLeft w:val="0"/>
      <w:marRight w:val="0"/>
      <w:marTop w:val="0"/>
      <w:marBottom w:val="0"/>
      <w:divBdr>
        <w:top w:val="none" w:sz="0" w:space="0" w:color="auto"/>
        <w:left w:val="none" w:sz="0" w:space="0" w:color="auto"/>
        <w:bottom w:val="none" w:sz="0" w:space="0" w:color="auto"/>
        <w:right w:val="none" w:sz="0" w:space="0" w:color="auto"/>
      </w:divBdr>
    </w:div>
    <w:div w:id="1036321196">
      <w:bodyDiv w:val="1"/>
      <w:marLeft w:val="0"/>
      <w:marRight w:val="0"/>
      <w:marTop w:val="0"/>
      <w:marBottom w:val="0"/>
      <w:divBdr>
        <w:top w:val="none" w:sz="0" w:space="0" w:color="auto"/>
        <w:left w:val="none" w:sz="0" w:space="0" w:color="auto"/>
        <w:bottom w:val="none" w:sz="0" w:space="0" w:color="auto"/>
        <w:right w:val="none" w:sz="0" w:space="0" w:color="auto"/>
      </w:divBdr>
    </w:div>
    <w:div w:id="1037849430">
      <w:bodyDiv w:val="1"/>
      <w:marLeft w:val="0"/>
      <w:marRight w:val="0"/>
      <w:marTop w:val="0"/>
      <w:marBottom w:val="0"/>
      <w:divBdr>
        <w:top w:val="none" w:sz="0" w:space="0" w:color="auto"/>
        <w:left w:val="none" w:sz="0" w:space="0" w:color="auto"/>
        <w:bottom w:val="none" w:sz="0" w:space="0" w:color="auto"/>
        <w:right w:val="none" w:sz="0" w:space="0" w:color="auto"/>
      </w:divBdr>
    </w:div>
    <w:div w:id="1039938304">
      <w:bodyDiv w:val="1"/>
      <w:marLeft w:val="0"/>
      <w:marRight w:val="0"/>
      <w:marTop w:val="0"/>
      <w:marBottom w:val="0"/>
      <w:divBdr>
        <w:top w:val="none" w:sz="0" w:space="0" w:color="auto"/>
        <w:left w:val="none" w:sz="0" w:space="0" w:color="auto"/>
        <w:bottom w:val="none" w:sz="0" w:space="0" w:color="auto"/>
        <w:right w:val="none" w:sz="0" w:space="0" w:color="auto"/>
      </w:divBdr>
    </w:div>
    <w:div w:id="1040129563">
      <w:bodyDiv w:val="1"/>
      <w:marLeft w:val="0"/>
      <w:marRight w:val="0"/>
      <w:marTop w:val="0"/>
      <w:marBottom w:val="0"/>
      <w:divBdr>
        <w:top w:val="none" w:sz="0" w:space="0" w:color="auto"/>
        <w:left w:val="none" w:sz="0" w:space="0" w:color="auto"/>
        <w:bottom w:val="none" w:sz="0" w:space="0" w:color="auto"/>
        <w:right w:val="none" w:sz="0" w:space="0" w:color="auto"/>
      </w:divBdr>
    </w:div>
    <w:div w:id="1040208814">
      <w:bodyDiv w:val="1"/>
      <w:marLeft w:val="0"/>
      <w:marRight w:val="0"/>
      <w:marTop w:val="0"/>
      <w:marBottom w:val="0"/>
      <w:divBdr>
        <w:top w:val="none" w:sz="0" w:space="0" w:color="auto"/>
        <w:left w:val="none" w:sz="0" w:space="0" w:color="auto"/>
        <w:bottom w:val="none" w:sz="0" w:space="0" w:color="auto"/>
        <w:right w:val="none" w:sz="0" w:space="0" w:color="auto"/>
      </w:divBdr>
    </w:div>
    <w:div w:id="1040737935">
      <w:bodyDiv w:val="1"/>
      <w:marLeft w:val="0"/>
      <w:marRight w:val="0"/>
      <w:marTop w:val="0"/>
      <w:marBottom w:val="0"/>
      <w:divBdr>
        <w:top w:val="none" w:sz="0" w:space="0" w:color="auto"/>
        <w:left w:val="none" w:sz="0" w:space="0" w:color="auto"/>
        <w:bottom w:val="none" w:sz="0" w:space="0" w:color="auto"/>
        <w:right w:val="none" w:sz="0" w:space="0" w:color="auto"/>
      </w:divBdr>
    </w:div>
    <w:div w:id="1041248414">
      <w:bodyDiv w:val="1"/>
      <w:marLeft w:val="0"/>
      <w:marRight w:val="0"/>
      <w:marTop w:val="0"/>
      <w:marBottom w:val="0"/>
      <w:divBdr>
        <w:top w:val="none" w:sz="0" w:space="0" w:color="auto"/>
        <w:left w:val="none" w:sz="0" w:space="0" w:color="auto"/>
        <w:bottom w:val="none" w:sz="0" w:space="0" w:color="auto"/>
        <w:right w:val="none" w:sz="0" w:space="0" w:color="auto"/>
      </w:divBdr>
    </w:div>
    <w:div w:id="1041589115">
      <w:bodyDiv w:val="1"/>
      <w:marLeft w:val="0"/>
      <w:marRight w:val="0"/>
      <w:marTop w:val="0"/>
      <w:marBottom w:val="0"/>
      <w:divBdr>
        <w:top w:val="none" w:sz="0" w:space="0" w:color="auto"/>
        <w:left w:val="none" w:sz="0" w:space="0" w:color="auto"/>
        <w:bottom w:val="none" w:sz="0" w:space="0" w:color="auto"/>
        <w:right w:val="none" w:sz="0" w:space="0" w:color="auto"/>
      </w:divBdr>
    </w:div>
    <w:div w:id="1042940127">
      <w:bodyDiv w:val="1"/>
      <w:marLeft w:val="0"/>
      <w:marRight w:val="0"/>
      <w:marTop w:val="0"/>
      <w:marBottom w:val="0"/>
      <w:divBdr>
        <w:top w:val="none" w:sz="0" w:space="0" w:color="auto"/>
        <w:left w:val="none" w:sz="0" w:space="0" w:color="auto"/>
        <w:bottom w:val="none" w:sz="0" w:space="0" w:color="auto"/>
        <w:right w:val="none" w:sz="0" w:space="0" w:color="auto"/>
      </w:divBdr>
    </w:div>
    <w:div w:id="1043558514">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822419">
      <w:bodyDiv w:val="1"/>
      <w:marLeft w:val="0"/>
      <w:marRight w:val="0"/>
      <w:marTop w:val="0"/>
      <w:marBottom w:val="0"/>
      <w:divBdr>
        <w:top w:val="none" w:sz="0" w:space="0" w:color="auto"/>
        <w:left w:val="none" w:sz="0" w:space="0" w:color="auto"/>
        <w:bottom w:val="none" w:sz="0" w:space="0" w:color="auto"/>
        <w:right w:val="none" w:sz="0" w:space="0" w:color="auto"/>
      </w:divBdr>
    </w:div>
    <w:div w:id="1043989376">
      <w:bodyDiv w:val="1"/>
      <w:marLeft w:val="0"/>
      <w:marRight w:val="0"/>
      <w:marTop w:val="0"/>
      <w:marBottom w:val="0"/>
      <w:divBdr>
        <w:top w:val="none" w:sz="0" w:space="0" w:color="auto"/>
        <w:left w:val="none" w:sz="0" w:space="0" w:color="auto"/>
        <w:bottom w:val="none" w:sz="0" w:space="0" w:color="auto"/>
        <w:right w:val="none" w:sz="0" w:space="0" w:color="auto"/>
      </w:divBdr>
    </w:div>
    <w:div w:id="1044595982">
      <w:bodyDiv w:val="1"/>
      <w:marLeft w:val="0"/>
      <w:marRight w:val="0"/>
      <w:marTop w:val="0"/>
      <w:marBottom w:val="0"/>
      <w:divBdr>
        <w:top w:val="none" w:sz="0" w:space="0" w:color="auto"/>
        <w:left w:val="none" w:sz="0" w:space="0" w:color="auto"/>
        <w:bottom w:val="none" w:sz="0" w:space="0" w:color="auto"/>
        <w:right w:val="none" w:sz="0" w:space="0" w:color="auto"/>
      </w:divBdr>
    </w:div>
    <w:div w:id="1044982208">
      <w:bodyDiv w:val="1"/>
      <w:marLeft w:val="0"/>
      <w:marRight w:val="0"/>
      <w:marTop w:val="0"/>
      <w:marBottom w:val="0"/>
      <w:divBdr>
        <w:top w:val="none" w:sz="0" w:space="0" w:color="auto"/>
        <w:left w:val="none" w:sz="0" w:space="0" w:color="auto"/>
        <w:bottom w:val="none" w:sz="0" w:space="0" w:color="auto"/>
        <w:right w:val="none" w:sz="0" w:space="0" w:color="auto"/>
      </w:divBdr>
    </w:div>
    <w:div w:id="1045059160">
      <w:bodyDiv w:val="1"/>
      <w:marLeft w:val="0"/>
      <w:marRight w:val="0"/>
      <w:marTop w:val="0"/>
      <w:marBottom w:val="0"/>
      <w:divBdr>
        <w:top w:val="none" w:sz="0" w:space="0" w:color="auto"/>
        <w:left w:val="none" w:sz="0" w:space="0" w:color="auto"/>
        <w:bottom w:val="none" w:sz="0" w:space="0" w:color="auto"/>
        <w:right w:val="none" w:sz="0" w:space="0" w:color="auto"/>
      </w:divBdr>
    </w:div>
    <w:div w:id="1045637311">
      <w:bodyDiv w:val="1"/>
      <w:marLeft w:val="0"/>
      <w:marRight w:val="0"/>
      <w:marTop w:val="0"/>
      <w:marBottom w:val="0"/>
      <w:divBdr>
        <w:top w:val="none" w:sz="0" w:space="0" w:color="auto"/>
        <w:left w:val="none" w:sz="0" w:space="0" w:color="auto"/>
        <w:bottom w:val="none" w:sz="0" w:space="0" w:color="auto"/>
        <w:right w:val="none" w:sz="0" w:space="0" w:color="auto"/>
      </w:divBdr>
    </w:div>
    <w:div w:id="1047294264">
      <w:bodyDiv w:val="1"/>
      <w:marLeft w:val="0"/>
      <w:marRight w:val="0"/>
      <w:marTop w:val="0"/>
      <w:marBottom w:val="0"/>
      <w:divBdr>
        <w:top w:val="none" w:sz="0" w:space="0" w:color="auto"/>
        <w:left w:val="none" w:sz="0" w:space="0" w:color="auto"/>
        <w:bottom w:val="none" w:sz="0" w:space="0" w:color="auto"/>
        <w:right w:val="none" w:sz="0" w:space="0" w:color="auto"/>
      </w:divBdr>
    </w:div>
    <w:div w:id="1047995353">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186367">
      <w:bodyDiv w:val="1"/>
      <w:marLeft w:val="0"/>
      <w:marRight w:val="0"/>
      <w:marTop w:val="0"/>
      <w:marBottom w:val="0"/>
      <w:divBdr>
        <w:top w:val="none" w:sz="0" w:space="0" w:color="auto"/>
        <w:left w:val="none" w:sz="0" w:space="0" w:color="auto"/>
        <w:bottom w:val="none" w:sz="0" w:space="0" w:color="auto"/>
        <w:right w:val="none" w:sz="0" w:space="0" w:color="auto"/>
      </w:divBdr>
    </w:div>
    <w:div w:id="1048333256">
      <w:bodyDiv w:val="1"/>
      <w:marLeft w:val="0"/>
      <w:marRight w:val="0"/>
      <w:marTop w:val="0"/>
      <w:marBottom w:val="0"/>
      <w:divBdr>
        <w:top w:val="none" w:sz="0" w:space="0" w:color="auto"/>
        <w:left w:val="none" w:sz="0" w:space="0" w:color="auto"/>
        <w:bottom w:val="none" w:sz="0" w:space="0" w:color="auto"/>
        <w:right w:val="none" w:sz="0" w:space="0" w:color="auto"/>
      </w:divBdr>
    </w:div>
    <w:div w:id="1048844458">
      <w:bodyDiv w:val="1"/>
      <w:marLeft w:val="0"/>
      <w:marRight w:val="0"/>
      <w:marTop w:val="0"/>
      <w:marBottom w:val="0"/>
      <w:divBdr>
        <w:top w:val="none" w:sz="0" w:space="0" w:color="auto"/>
        <w:left w:val="none" w:sz="0" w:space="0" w:color="auto"/>
        <w:bottom w:val="none" w:sz="0" w:space="0" w:color="auto"/>
        <w:right w:val="none" w:sz="0" w:space="0" w:color="auto"/>
      </w:divBdr>
    </w:div>
    <w:div w:id="1048912717">
      <w:bodyDiv w:val="1"/>
      <w:marLeft w:val="0"/>
      <w:marRight w:val="0"/>
      <w:marTop w:val="0"/>
      <w:marBottom w:val="0"/>
      <w:divBdr>
        <w:top w:val="none" w:sz="0" w:space="0" w:color="auto"/>
        <w:left w:val="none" w:sz="0" w:space="0" w:color="auto"/>
        <w:bottom w:val="none" w:sz="0" w:space="0" w:color="auto"/>
        <w:right w:val="none" w:sz="0" w:space="0" w:color="auto"/>
      </w:divBdr>
    </w:div>
    <w:div w:id="1049645061">
      <w:bodyDiv w:val="1"/>
      <w:marLeft w:val="0"/>
      <w:marRight w:val="0"/>
      <w:marTop w:val="0"/>
      <w:marBottom w:val="0"/>
      <w:divBdr>
        <w:top w:val="none" w:sz="0" w:space="0" w:color="auto"/>
        <w:left w:val="none" w:sz="0" w:space="0" w:color="auto"/>
        <w:bottom w:val="none" w:sz="0" w:space="0" w:color="auto"/>
        <w:right w:val="none" w:sz="0" w:space="0" w:color="auto"/>
      </w:divBdr>
    </w:div>
    <w:div w:id="1049766040">
      <w:bodyDiv w:val="1"/>
      <w:marLeft w:val="0"/>
      <w:marRight w:val="0"/>
      <w:marTop w:val="0"/>
      <w:marBottom w:val="0"/>
      <w:divBdr>
        <w:top w:val="none" w:sz="0" w:space="0" w:color="auto"/>
        <w:left w:val="none" w:sz="0" w:space="0" w:color="auto"/>
        <w:bottom w:val="none" w:sz="0" w:space="0" w:color="auto"/>
        <w:right w:val="none" w:sz="0" w:space="0" w:color="auto"/>
      </w:divBdr>
    </w:div>
    <w:div w:id="1051273957">
      <w:bodyDiv w:val="1"/>
      <w:marLeft w:val="0"/>
      <w:marRight w:val="0"/>
      <w:marTop w:val="0"/>
      <w:marBottom w:val="0"/>
      <w:divBdr>
        <w:top w:val="none" w:sz="0" w:space="0" w:color="auto"/>
        <w:left w:val="none" w:sz="0" w:space="0" w:color="auto"/>
        <w:bottom w:val="none" w:sz="0" w:space="0" w:color="auto"/>
        <w:right w:val="none" w:sz="0" w:space="0" w:color="auto"/>
      </w:divBdr>
    </w:div>
    <w:div w:id="1051999146">
      <w:bodyDiv w:val="1"/>
      <w:marLeft w:val="0"/>
      <w:marRight w:val="0"/>
      <w:marTop w:val="0"/>
      <w:marBottom w:val="0"/>
      <w:divBdr>
        <w:top w:val="none" w:sz="0" w:space="0" w:color="auto"/>
        <w:left w:val="none" w:sz="0" w:space="0" w:color="auto"/>
        <w:bottom w:val="none" w:sz="0" w:space="0" w:color="auto"/>
        <w:right w:val="none" w:sz="0" w:space="0" w:color="auto"/>
      </w:divBdr>
    </w:div>
    <w:div w:id="1054429864">
      <w:bodyDiv w:val="1"/>
      <w:marLeft w:val="0"/>
      <w:marRight w:val="0"/>
      <w:marTop w:val="0"/>
      <w:marBottom w:val="0"/>
      <w:divBdr>
        <w:top w:val="none" w:sz="0" w:space="0" w:color="auto"/>
        <w:left w:val="none" w:sz="0" w:space="0" w:color="auto"/>
        <w:bottom w:val="none" w:sz="0" w:space="0" w:color="auto"/>
        <w:right w:val="none" w:sz="0" w:space="0" w:color="auto"/>
      </w:divBdr>
    </w:div>
    <w:div w:id="1054549345">
      <w:bodyDiv w:val="1"/>
      <w:marLeft w:val="0"/>
      <w:marRight w:val="0"/>
      <w:marTop w:val="0"/>
      <w:marBottom w:val="0"/>
      <w:divBdr>
        <w:top w:val="none" w:sz="0" w:space="0" w:color="auto"/>
        <w:left w:val="none" w:sz="0" w:space="0" w:color="auto"/>
        <w:bottom w:val="none" w:sz="0" w:space="0" w:color="auto"/>
        <w:right w:val="none" w:sz="0" w:space="0" w:color="auto"/>
      </w:divBdr>
    </w:div>
    <w:div w:id="1054737079">
      <w:bodyDiv w:val="1"/>
      <w:marLeft w:val="0"/>
      <w:marRight w:val="0"/>
      <w:marTop w:val="0"/>
      <w:marBottom w:val="0"/>
      <w:divBdr>
        <w:top w:val="none" w:sz="0" w:space="0" w:color="auto"/>
        <w:left w:val="none" w:sz="0" w:space="0" w:color="auto"/>
        <w:bottom w:val="none" w:sz="0" w:space="0" w:color="auto"/>
        <w:right w:val="none" w:sz="0" w:space="0" w:color="auto"/>
      </w:divBdr>
    </w:div>
    <w:div w:id="1055353390">
      <w:bodyDiv w:val="1"/>
      <w:marLeft w:val="0"/>
      <w:marRight w:val="0"/>
      <w:marTop w:val="0"/>
      <w:marBottom w:val="0"/>
      <w:divBdr>
        <w:top w:val="none" w:sz="0" w:space="0" w:color="auto"/>
        <w:left w:val="none" w:sz="0" w:space="0" w:color="auto"/>
        <w:bottom w:val="none" w:sz="0" w:space="0" w:color="auto"/>
        <w:right w:val="none" w:sz="0" w:space="0" w:color="auto"/>
      </w:divBdr>
    </w:div>
    <w:div w:id="1056051394">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6971752">
      <w:bodyDiv w:val="1"/>
      <w:marLeft w:val="0"/>
      <w:marRight w:val="0"/>
      <w:marTop w:val="0"/>
      <w:marBottom w:val="0"/>
      <w:divBdr>
        <w:top w:val="none" w:sz="0" w:space="0" w:color="auto"/>
        <w:left w:val="none" w:sz="0" w:space="0" w:color="auto"/>
        <w:bottom w:val="none" w:sz="0" w:space="0" w:color="auto"/>
        <w:right w:val="none" w:sz="0" w:space="0" w:color="auto"/>
      </w:divBdr>
    </w:div>
    <w:div w:id="1057242255">
      <w:bodyDiv w:val="1"/>
      <w:marLeft w:val="0"/>
      <w:marRight w:val="0"/>
      <w:marTop w:val="0"/>
      <w:marBottom w:val="0"/>
      <w:divBdr>
        <w:top w:val="none" w:sz="0" w:space="0" w:color="auto"/>
        <w:left w:val="none" w:sz="0" w:space="0" w:color="auto"/>
        <w:bottom w:val="none" w:sz="0" w:space="0" w:color="auto"/>
        <w:right w:val="none" w:sz="0" w:space="0" w:color="auto"/>
      </w:divBdr>
    </w:div>
    <w:div w:id="1057894803">
      <w:bodyDiv w:val="1"/>
      <w:marLeft w:val="0"/>
      <w:marRight w:val="0"/>
      <w:marTop w:val="0"/>
      <w:marBottom w:val="0"/>
      <w:divBdr>
        <w:top w:val="none" w:sz="0" w:space="0" w:color="auto"/>
        <w:left w:val="none" w:sz="0" w:space="0" w:color="auto"/>
        <w:bottom w:val="none" w:sz="0" w:space="0" w:color="auto"/>
        <w:right w:val="none" w:sz="0" w:space="0" w:color="auto"/>
      </w:divBdr>
    </w:div>
    <w:div w:id="1059089887">
      <w:bodyDiv w:val="1"/>
      <w:marLeft w:val="0"/>
      <w:marRight w:val="0"/>
      <w:marTop w:val="0"/>
      <w:marBottom w:val="0"/>
      <w:divBdr>
        <w:top w:val="none" w:sz="0" w:space="0" w:color="auto"/>
        <w:left w:val="none" w:sz="0" w:space="0" w:color="auto"/>
        <w:bottom w:val="none" w:sz="0" w:space="0" w:color="auto"/>
        <w:right w:val="none" w:sz="0" w:space="0" w:color="auto"/>
      </w:divBdr>
    </w:div>
    <w:div w:id="1059476040">
      <w:bodyDiv w:val="1"/>
      <w:marLeft w:val="0"/>
      <w:marRight w:val="0"/>
      <w:marTop w:val="0"/>
      <w:marBottom w:val="0"/>
      <w:divBdr>
        <w:top w:val="none" w:sz="0" w:space="0" w:color="auto"/>
        <w:left w:val="none" w:sz="0" w:space="0" w:color="auto"/>
        <w:bottom w:val="none" w:sz="0" w:space="0" w:color="auto"/>
        <w:right w:val="none" w:sz="0" w:space="0" w:color="auto"/>
      </w:divBdr>
    </w:div>
    <w:div w:id="1059717239">
      <w:bodyDiv w:val="1"/>
      <w:marLeft w:val="0"/>
      <w:marRight w:val="0"/>
      <w:marTop w:val="0"/>
      <w:marBottom w:val="0"/>
      <w:divBdr>
        <w:top w:val="none" w:sz="0" w:space="0" w:color="auto"/>
        <w:left w:val="none" w:sz="0" w:space="0" w:color="auto"/>
        <w:bottom w:val="none" w:sz="0" w:space="0" w:color="auto"/>
        <w:right w:val="none" w:sz="0" w:space="0" w:color="auto"/>
      </w:divBdr>
    </w:div>
    <w:div w:id="1060519548">
      <w:bodyDiv w:val="1"/>
      <w:marLeft w:val="0"/>
      <w:marRight w:val="0"/>
      <w:marTop w:val="0"/>
      <w:marBottom w:val="0"/>
      <w:divBdr>
        <w:top w:val="none" w:sz="0" w:space="0" w:color="auto"/>
        <w:left w:val="none" w:sz="0" w:space="0" w:color="auto"/>
        <w:bottom w:val="none" w:sz="0" w:space="0" w:color="auto"/>
        <w:right w:val="none" w:sz="0" w:space="0" w:color="auto"/>
      </w:divBdr>
    </w:div>
    <w:div w:id="1060788554">
      <w:bodyDiv w:val="1"/>
      <w:marLeft w:val="0"/>
      <w:marRight w:val="0"/>
      <w:marTop w:val="0"/>
      <w:marBottom w:val="0"/>
      <w:divBdr>
        <w:top w:val="none" w:sz="0" w:space="0" w:color="auto"/>
        <w:left w:val="none" w:sz="0" w:space="0" w:color="auto"/>
        <w:bottom w:val="none" w:sz="0" w:space="0" w:color="auto"/>
        <w:right w:val="none" w:sz="0" w:space="0" w:color="auto"/>
      </w:divBdr>
    </w:div>
    <w:div w:id="1061489482">
      <w:bodyDiv w:val="1"/>
      <w:marLeft w:val="0"/>
      <w:marRight w:val="0"/>
      <w:marTop w:val="0"/>
      <w:marBottom w:val="0"/>
      <w:divBdr>
        <w:top w:val="none" w:sz="0" w:space="0" w:color="auto"/>
        <w:left w:val="none" w:sz="0" w:space="0" w:color="auto"/>
        <w:bottom w:val="none" w:sz="0" w:space="0" w:color="auto"/>
        <w:right w:val="none" w:sz="0" w:space="0" w:color="auto"/>
      </w:divBdr>
    </w:div>
    <w:div w:id="1061903453">
      <w:bodyDiv w:val="1"/>
      <w:marLeft w:val="0"/>
      <w:marRight w:val="0"/>
      <w:marTop w:val="0"/>
      <w:marBottom w:val="0"/>
      <w:divBdr>
        <w:top w:val="none" w:sz="0" w:space="0" w:color="auto"/>
        <w:left w:val="none" w:sz="0" w:space="0" w:color="auto"/>
        <w:bottom w:val="none" w:sz="0" w:space="0" w:color="auto"/>
        <w:right w:val="none" w:sz="0" w:space="0" w:color="auto"/>
      </w:divBdr>
    </w:div>
    <w:div w:id="1062371302">
      <w:bodyDiv w:val="1"/>
      <w:marLeft w:val="0"/>
      <w:marRight w:val="0"/>
      <w:marTop w:val="0"/>
      <w:marBottom w:val="0"/>
      <w:divBdr>
        <w:top w:val="none" w:sz="0" w:space="0" w:color="auto"/>
        <w:left w:val="none" w:sz="0" w:space="0" w:color="auto"/>
        <w:bottom w:val="none" w:sz="0" w:space="0" w:color="auto"/>
        <w:right w:val="none" w:sz="0" w:space="0" w:color="auto"/>
      </w:divBdr>
    </w:div>
    <w:div w:id="1063060664">
      <w:bodyDiv w:val="1"/>
      <w:marLeft w:val="0"/>
      <w:marRight w:val="0"/>
      <w:marTop w:val="0"/>
      <w:marBottom w:val="0"/>
      <w:divBdr>
        <w:top w:val="none" w:sz="0" w:space="0" w:color="auto"/>
        <w:left w:val="none" w:sz="0" w:space="0" w:color="auto"/>
        <w:bottom w:val="none" w:sz="0" w:space="0" w:color="auto"/>
        <w:right w:val="none" w:sz="0" w:space="0" w:color="auto"/>
      </w:divBdr>
    </w:div>
    <w:div w:id="1063215068">
      <w:bodyDiv w:val="1"/>
      <w:marLeft w:val="0"/>
      <w:marRight w:val="0"/>
      <w:marTop w:val="0"/>
      <w:marBottom w:val="0"/>
      <w:divBdr>
        <w:top w:val="none" w:sz="0" w:space="0" w:color="auto"/>
        <w:left w:val="none" w:sz="0" w:space="0" w:color="auto"/>
        <w:bottom w:val="none" w:sz="0" w:space="0" w:color="auto"/>
        <w:right w:val="none" w:sz="0" w:space="0" w:color="auto"/>
      </w:divBdr>
    </w:div>
    <w:div w:id="1063606673">
      <w:bodyDiv w:val="1"/>
      <w:marLeft w:val="0"/>
      <w:marRight w:val="0"/>
      <w:marTop w:val="0"/>
      <w:marBottom w:val="0"/>
      <w:divBdr>
        <w:top w:val="none" w:sz="0" w:space="0" w:color="auto"/>
        <w:left w:val="none" w:sz="0" w:space="0" w:color="auto"/>
        <w:bottom w:val="none" w:sz="0" w:space="0" w:color="auto"/>
        <w:right w:val="none" w:sz="0" w:space="0" w:color="auto"/>
      </w:divBdr>
    </w:div>
    <w:div w:id="1063872289">
      <w:bodyDiv w:val="1"/>
      <w:marLeft w:val="0"/>
      <w:marRight w:val="0"/>
      <w:marTop w:val="0"/>
      <w:marBottom w:val="0"/>
      <w:divBdr>
        <w:top w:val="none" w:sz="0" w:space="0" w:color="auto"/>
        <w:left w:val="none" w:sz="0" w:space="0" w:color="auto"/>
        <w:bottom w:val="none" w:sz="0" w:space="0" w:color="auto"/>
        <w:right w:val="none" w:sz="0" w:space="0" w:color="auto"/>
      </w:divBdr>
    </w:div>
    <w:div w:id="1064453561">
      <w:bodyDiv w:val="1"/>
      <w:marLeft w:val="0"/>
      <w:marRight w:val="0"/>
      <w:marTop w:val="0"/>
      <w:marBottom w:val="0"/>
      <w:divBdr>
        <w:top w:val="none" w:sz="0" w:space="0" w:color="auto"/>
        <w:left w:val="none" w:sz="0" w:space="0" w:color="auto"/>
        <w:bottom w:val="none" w:sz="0" w:space="0" w:color="auto"/>
        <w:right w:val="none" w:sz="0" w:space="0" w:color="auto"/>
      </w:divBdr>
    </w:div>
    <w:div w:id="1064573155">
      <w:bodyDiv w:val="1"/>
      <w:marLeft w:val="0"/>
      <w:marRight w:val="0"/>
      <w:marTop w:val="0"/>
      <w:marBottom w:val="0"/>
      <w:divBdr>
        <w:top w:val="none" w:sz="0" w:space="0" w:color="auto"/>
        <w:left w:val="none" w:sz="0" w:space="0" w:color="auto"/>
        <w:bottom w:val="none" w:sz="0" w:space="0" w:color="auto"/>
        <w:right w:val="none" w:sz="0" w:space="0" w:color="auto"/>
      </w:divBdr>
    </w:div>
    <w:div w:id="1065377545">
      <w:bodyDiv w:val="1"/>
      <w:marLeft w:val="0"/>
      <w:marRight w:val="0"/>
      <w:marTop w:val="0"/>
      <w:marBottom w:val="0"/>
      <w:divBdr>
        <w:top w:val="none" w:sz="0" w:space="0" w:color="auto"/>
        <w:left w:val="none" w:sz="0" w:space="0" w:color="auto"/>
        <w:bottom w:val="none" w:sz="0" w:space="0" w:color="auto"/>
        <w:right w:val="none" w:sz="0" w:space="0" w:color="auto"/>
      </w:divBdr>
    </w:div>
    <w:div w:id="1065451021">
      <w:bodyDiv w:val="1"/>
      <w:marLeft w:val="0"/>
      <w:marRight w:val="0"/>
      <w:marTop w:val="0"/>
      <w:marBottom w:val="0"/>
      <w:divBdr>
        <w:top w:val="none" w:sz="0" w:space="0" w:color="auto"/>
        <w:left w:val="none" w:sz="0" w:space="0" w:color="auto"/>
        <w:bottom w:val="none" w:sz="0" w:space="0" w:color="auto"/>
        <w:right w:val="none" w:sz="0" w:space="0" w:color="auto"/>
      </w:divBdr>
    </w:div>
    <w:div w:id="1066803654">
      <w:bodyDiv w:val="1"/>
      <w:marLeft w:val="0"/>
      <w:marRight w:val="0"/>
      <w:marTop w:val="0"/>
      <w:marBottom w:val="0"/>
      <w:divBdr>
        <w:top w:val="none" w:sz="0" w:space="0" w:color="auto"/>
        <w:left w:val="none" w:sz="0" w:space="0" w:color="auto"/>
        <w:bottom w:val="none" w:sz="0" w:space="0" w:color="auto"/>
        <w:right w:val="none" w:sz="0" w:space="0" w:color="auto"/>
      </w:divBdr>
    </w:div>
    <w:div w:id="1067529528">
      <w:bodyDiv w:val="1"/>
      <w:marLeft w:val="0"/>
      <w:marRight w:val="0"/>
      <w:marTop w:val="0"/>
      <w:marBottom w:val="0"/>
      <w:divBdr>
        <w:top w:val="none" w:sz="0" w:space="0" w:color="auto"/>
        <w:left w:val="none" w:sz="0" w:space="0" w:color="auto"/>
        <w:bottom w:val="none" w:sz="0" w:space="0" w:color="auto"/>
        <w:right w:val="none" w:sz="0" w:space="0" w:color="auto"/>
      </w:divBdr>
    </w:div>
    <w:div w:id="1068310021">
      <w:bodyDiv w:val="1"/>
      <w:marLeft w:val="0"/>
      <w:marRight w:val="0"/>
      <w:marTop w:val="0"/>
      <w:marBottom w:val="0"/>
      <w:divBdr>
        <w:top w:val="none" w:sz="0" w:space="0" w:color="auto"/>
        <w:left w:val="none" w:sz="0" w:space="0" w:color="auto"/>
        <w:bottom w:val="none" w:sz="0" w:space="0" w:color="auto"/>
        <w:right w:val="none" w:sz="0" w:space="0" w:color="auto"/>
      </w:divBdr>
    </w:div>
    <w:div w:id="1068571082">
      <w:bodyDiv w:val="1"/>
      <w:marLeft w:val="0"/>
      <w:marRight w:val="0"/>
      <w:marTop w:val="0"/>
      <w:marBottom w:val="0"/>
      <w:divBdr>
        <w:top w:val="none" w:sz="0" w:space="0" w:color="auto"/>
        <w:left w:val="none" w:sz="0" w:space="0" w:color="auto"/>
        <w:bottom w:val="none" w:sz="0" w:space="0" w:color="auto"/>
        <w:right w:val="none" w:sz="0" w:space="0" w:color="auto"/>
      </w:divBdr>
    </w:div>
    <w:div w:id="1068579490">
      <w:bodyDiv w:val="1"/>
      <w:marLeft w:val="0"/>
      <w:marRight w:val="0"/>
      <w:marTop w:val="0"/>
      <w:marBottom w:val="0"/>
      <w:divBdr>
        <w:top w:val="none" w:sz="0" w:space="0" w:color="auto"/>
        <w:left w:val="none" w:sz="0" w:space="0" w:color="auto"/>
        <w:bottom w:val="none" w:sz="0" w:space="0" w:color="auto"/>
        <w:right w:val="none" w:sz="0" w:space="0" w:color="auto"/>
      </w:divBdr>
    </w:div>
    <w:div w:id="1069305443">
      <w:bodyDiv w:val="1"/>
      <w:marLeft w:val="0"/>
      <w:marRight w:val="0"/>
      <w:marTop w:val="0"/>
      <w:marBottom w:val="0"/>
      <w:divBdr>
        <w:top w:val="none" w:sz="0" w:space="0" w:color="auto"/>
        <w:left w:val="none" w:sz="0" w:space="0" w:color="auto"/>
        <w:bottom w:val="none" w:sz="0" w:space="0" w:color="auto"/>
        <w:right w:val="none" w:sz="0" w:space="0" w:color="auto"/>
      </w:divBdr>
    </w:div>
    <w:div w:id="1069613169">
      <w:bodyDiv w:val="1"/>
      <w:marLeft w:val="0"/>
      <w:marRight w:val="0"/>
      <w:marTop w:val="0"/>
      <w:marBottom w:val="0"/>
      <w:divBdr>
        <w:top w:val="none" w:sz="0" w:space="0" w:color="auto"/>
        <w:left w:val="none" w:sz="0" w:space="0" w:color="auto"/>
        <w:bottom w:val="none" w:sz="0" w:space="0" w:color="auto"/>
        <w:right w:val="none" w:sz="0" w:space="0" w:color="auto"/>
      </w:divBdr>
    </w:div>
    <w:div w:id="1070543524">
      <w:bodyDiv w:val="1"/>
      <w:marLeft w:val="0"/>
      <w:marRight w:val="0"/>
      <w:marTop w:val="0"/>
      <w:marBottom w:val="0"/>
      <w:divBdr>
        <w:top w:val="none" w:sz="0" w:space="0" w:color="auto"/>
        <w:left w:val="none" w:sz="0" w:space="0" w:color="auto"/>
        <w:bottom w:val="none" w:sz="0" w:space="0" w:color="auto"/>
        <w:right w:val="none" w:sz="0" w:space="0" w:color="auto"/>
      </w:divBdr>
    </w:div>
    <w:div w:id="1072044142">
      <w:bodyDiv w:val="1"/>
      <w:marLeft w:val="0"/>
      <w:marRight w:val="0"/>
      <w:marTop w:val="0"/>
      <w:marBottom w:val="0"/>
      <w:divBdr>
        <w:top w:val="none" w:sz="0" w:space="0" w:color="auto"/>
        <w:left w:val="none" w:sz="0" w:space="0" w:color="auto"/>
        <w:bottom w:val="none" w:sz="0" w:space="0" w:color="auto"/>
        <w:right w:val="none" w:sz="0" w:space="0" w:color="auto"/>
      </w:divBdr>
    </w:div>
    <w:div w:id="1073046063">
      <w:bodyDiv w:val="1"/>
      <w:marLeft w:val="0"/>
      <w:marRight w:val="0"/>
      <w:marTop w:val="0"/>
      <w:marBottom w:val="0"/>
      <w:divBdr>
        <w:top w:val="none" w:sz="0" w:space="0" w:color="auto"/>
        <w:left w:val="none" w:sz="0" w:space="0" w:color="auto"/>
        <w:bottom w:val="none" w:sz="0" w:space="0" w:color="auto"/>
        <w:right w:val="none" w:sz="0" w:space="0" w:color="auto"/>
      </w:divBdr>
    </w:div>
    <w:div w:id="1073116412">
      <w:bodyDiv w:val="1"/>
      <w:marLeft w:val="0"/>
      <w:marRight w:val="0"/>
      <w:marTop w:val="0"/>
      <w:marBottom w:val="0"/>
      <w:divBdr>
        <w:top w:val="none" w:sz="0" w:space="0" w:color="auto"/>
        <w:left w:val="none" w:sz="0" w:space="0" w:color="auto"/>
        <w:bottom w:val="none" w:sz="0" w:space="0" w:color="auto"/>
        <w:right w:val="none" w:sz="0" w:space="0" w:color="auto"/>
      </w:divBdr>
    </w:div>
    <w:div w:id="1075008553">
      <w:bodyDiv w:val="1"/>
      <w:marLeft w:val="0"/>
      <w:marRight w:val="0"/>
      <w:marTop w:val="0"/>
      <w:marBottom w:val="0"/>
      <w:divBdr>
        <w:top w:val="none" w:sz="0" w:space="0" w:color="auto"/>
        <w:left w:val="none" w:sz="0" w:space="0" w:color="auto"/>
        <w:bottom w:val="none" w:sz="0" w:space="0" w:color="auto"/>
        <w:right w:val="none" w:sz="0" w:space="0" w:color="auto"/>
      </w:divBdr>
    </w:div>
    <w:div w:id="1075082038">
      <w:bodyDiv w:val="1"/>
      <w:marLeft w:val="0"/>
      <w:marRight w:val="0"/>
      <w:marTop w:val="0"/>
      <w:marBottom w:val="0"/>
      <w:divBdr>
        <w:top w:val="none" w:sz="0" w:space="0" w:color="auto"/>
        <w:left w:val="none" w:sz="0" w:space="0" w:color="auto"/>
        <w:bottom w:val="none" w:sz="0" w:space="0" w:color="auto"/>
        <w:right w:val="none" w:sz="0" w:space="0" w:color="auto"/>
      </w:divBdr>
    </w:div>
    <w:div w:id="1076240927">
      <w:bodyDiv w:val="1"/>
      <w:marLeft w:val="0"/>
      <w:marRight w:val="0"/>
      <w:marTop w:val="0"/>
      <w:marBottom w:val="0"/>
      <w:divBdr>
        <w:top w:val="none" w:sz="0" w:space="0" w:color="auto"/>
        <w:left w:val="none" w:sz="0" w:space="0" w:color="auto"/>
        <w:bottom w:val="none" w:sz="0" w:space="0" w:color="auto"/>
        <w:right w:val="none" w:sz="0" w:space="0" w:color="auto"/>
      </w:divBdr>
    </w:div>
    <w:div w:id="1076559955">
      <w:bodyDiv w:val="1"/>
      <w:marLeft w:val="0"/>
      <w:marRight w:val="0"/>
      <w:marTop w:val="0"/>
      <w:marBottom w:val="0"/>
      <w:divBdr>
        <w:top w:val="none" w:sz="0" w:space="0" w:color="auto"/>
        <w:left w:val="none" w:sz="0" w:space="0" w:color="auto"/>
        <w:bottom w:val="none" w:sz="0" w:space="0" w:color="auto"/>
        <w:right w:val="none" w:sz="0" w:space="0" w:color="auto"/>
      </w:divBdr>
    </w:div>
    <w:div w:id="1076974827">
      <w:bodyDiv w:val="1"/>
      <w:marLeft w:val="0"/>
      <w:marRight w:val="0"/>
      <w:marTop w:val="0"/>
      <w:marBottom w:val="0"/>
      <w:divBdr>
        <w:top w:val="none" w:sz="0" w:space="0" w:color="auto"/>
        <w:left w:val="none" w:sz="0" w:space="0" w:color="auto"/>
        <w:bottom w:val="none" w:sz="0" w:space="0" w:color="auto"/>
        <w:right w:val="none" w:sz="0" w:space="0" w:color="auto"/>
      </w:divBdr>
    </w:div>
    <w:div w:id="1077364180">
      <w:bodyDiv w:val="1"/>
      <w:marLeft w:val="0"/>
      <w:marRight w:val="0"/>
      <w:marTop w:val="0"/>
      <w:marBottom w:val="0"/>
      <w:divBdr>
        <w:top w:val="none" w:sz="0" w:space="0" w:color="auto"/>
        <w:left w:val="none" w:sz="0" w:space="0" w:color="auto"/>
        <w:bottom w:val="none" w:sz="0" w:space="0" w:color="auto"/>
        <w:right w:val="none" w:sz="0" w:space="0" w:color="auto"/>
      </w:divBdr>
    </w:div>
    <w:div w:id="1077903036">
      <w:bodyDiv w:val="1"/>
      <w:marLeft w:val="0"/>
      <w:marRight w:val="0"/>
      <w:marTop w:val="0"/>
      <w:marBottom w:val="0"/>
      <w:divBdr>
        <w:top w:val="none" w:sz="0" w:space="0" w:color="auto"/>
        <w:left w:val="none" w:sz="0" w:space="0" w:color="auto"/>
        <w:bottom w:val="none" w:sz="0" w:space="0" w:color="auto"/>
        <w:right w:val="none" w:sz="0" w:space="0" w:color="auto"/>
      </w:divBdr>
    </w:div>
    <w:div w:id="1079985727">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1023873">
      <w:bodyDiv w:val="1"/>
      <w:marLeft w:val="0"/>
      <w:marRight w:val="0"/>
      <w:marTop w:val="0"/>
      <w:marBottom w:val="0"/>
      <w:divBdr>
        <w:top w:val="none" w:sz="0" w:space="0" w:color="auto"/>
        <w:left w:val="none" w:sz="0" w:space="0" w:color="auto"/>
        <w:bottom w:val="none" w:sz="0" w:space="0" w:color="auto"/>
        <w:right w:val="none" w:sz="0" w:space="0" w:color="auto"/>
      </w:divBdr>
    </w:div>
    <w:div w:id="1081370521">
      <w:bodyDiv w:val="1"/>
      <w:marLeft w:val="0"/>
      <w:marRight w:val="0"/>
      <w:marTop w:val="0"/>
      <w:marBottom w:val="0"/>
      <w:divBdr>
        <w:top w:val="none" w:sz="0" w:space="0" w:color="auto"/>
        <w:left w:val="none" w:sz="0" w:space="0" w:color="auto"/>
        <w:bottom w:val="none" w:sz="0" w:space="0" w:color="auto"/>
        <w:right w:val="none" w:sz="0" w:space="0" w:color="auto"/>
      </w:divBdr>
    </w:div>
    <w:div w:id="1083799833">
      <w:bodyDiv w:val="1"/>
      <w:marLeft w:val="0"/>
      <w:marRight w:val="0"/>
      <w:marTop w:val="0"/>
      <w:marBottom w:val="0"/>
      <w:divBdr>
        <w:top w:val="none" w:sz="0" w:space="0" w:color="auto"/>
        <w:left w:val="none" w:sz="0" w:space="0" w:color="auto"/>
        <w:bottom w:val="none" w:sz="0" w:space="0" w:color="auto"/>
        <w:right w:val="none" w:sz="0" w:space="0" w:color="auto"/>
      </w:divBdr>
    </w:div>
    <w:div w:id="1083839597">
      <w:bodyDiv w:val="1"/>
      <w:marLeft w:val="0"/>
      <w:marRight w:val="0"/>
      <w:marTop w:val="0"/>
      <w:marBottom w:val="0"/>
      <w:divBdr>
        <w:top w:val="none" w:sz="0" w:space="0" w:color="auto"/>
        <w:left w:val="none" w:sz="0" w:space="0" w:color="auto"/>
        <w:bottom w:val="none" w:sz="0" w:space="0" w:color="auto"/>
        <w:right w:val="none" w:sz="0" w:space="0" w:color="auto"/>
      </w:divBdr>
    </w:div>
    <w:div w:id="1084574104">
      <w:bodyDiv w:val="1"/>
      <w:marLeft w:val="0"/>
      <w:marRight w:val="0"/>
      <w:marTop w:val="0"/>
      <w:marBottom w:val="0"/>
      <w:divBdr>
        <w:top w:val="none" w:sz="0" w:space="0" w:color="auto"/>
        <w:left w:val="none" w:sz="0" w:space="0" w:color="auto"/>
        <w:bottom w:val="none" w:sz="0" w:space="0" w:color="auto"/>
        <w:right w:val="none" w:sz="0" w:space="0" w:color="auto"/>
      </w:divBdr>
    </w:div>
    <w:div w:id="1085150734">
      <w:bodyDiv w:val="1"/>
      <w:marLeft w:val="0"/>
      <w:marRight w:val="0"/>
      <w:marTop w:val="0"/>
      <w:marBottom w:val="0"/>
      <w:divBdr>
        <w:top w:val="none" w:sz="0" w:space="0" w:color="auto"/>
        <w:left w:val="none" w:sz="0" w:space="0" w:color="auto"/>
        <w:bottom w:val="none" w:sz="0" w:space="0" w:color="auto"/>
        <w:right w:val="none" w:sz="0" w:space="0" w:color="auto"/>
      </w:divBdr>
    </w:div>
    <w:div w:id="1085222408">
      <w:bodyDiv w:val="1"/>
      <w:marLeft w:val="0"/>
      <w:marRight w:val="0"/>
      <w:marTop w:val="0"/>
      <w:marBottom w:val="0"/>
      <w:divBdr>
        <w:top w:val="none" w:sz="0" w:space="0" w:color="auto"/>
        <w:left w:val="none" w:sz="0" w:space="0" w:color="auto"/>
        <w:bottom w:val="none" w:sz="0" w:space="0" w:color="auto"/>
        <w:right w:val="none" w:sz="0" w:space="0" w:color="auto"/>
      </w:divBdr>
    </w:div>
    <w:div w:id="1085608148">
      <w:bodyDiv w:val="1"/>
      <w:marLeft w:val="0"/>
      <w:marRight w:val="0"/>
      <w:marTop w:val="0"/>
      <w:marBottom w:val="0"/>
      <w:divBdr>
        <w:top w:val="none" w:sz="0" w:space="0" w:color="auto"/>
        <w:left w:val="none" w:sz="0" w:space="0" w:color="auto"/>
        <w:bottom w:val="none" w:sz="0" w:space="0" w:color="auto"/>
        <w:right w:val="none" w:sz="0" w:space="0" w:color="auto"/>
      </w:divBdr>
    </w:div>
    <w:div w:id="1086462407">
      <w:bodyDiv w:val="1"/>
      <w:marLeft w:val="0"/>
      <w:marRight w:val="0"/>
      <w:marTop w:val="0"/>
      <w:marBottom w:val="0"/>
      <w:divBdr>
        <w:top w:val="none" w:sz="0" w:space="0" w:color="auto"/>
        <w:left w:val="none" w:sz="0" w:space="0" w:color="auto"/>
        <w:bottom w:val="none" w:sz="0" w:space="0" w:color="auto"/>
        <w:right w:val="none" w:sz="0" w:space="0" w:color="auto"/>
      </w:divBdr>
    </w:div>
    <w:div w:id="1086658925">
      <w:bodyDiv w:val="1"/>
      <w:marLeft w:val="0"/>
      <w:marRight w:val="0"/>
      <w:marTop w:val="0"/>
      <w:marBottom w:val="0"/>
      <w:divBdr>
        <w:top w:val="none" w:sz="0" w:space="0" w:color="auto"/>
        <w:left w:val="none" w:sz="0" w:space="0" w:color="auto"/>
        <w:bottom w:val="none" w:sz="0" w:space="0" w:color="auto"/>
        <w:right w:val="none" w:sz="0" w:space="0" w:color="auto"/>
      </w:divBdr>
    </w:div>
    <w:div w:id="1087926884">
      <w:bodyDiv w:val="1"/>
      <w:marLeft w:val="0"/>
      <w:marRight w:val="0"/>
      <w:marTop w:val="0"/>
      <w:marBottom w:val="0"/>
      <w:divBdr>
        <w:top w:val="none" w:sz="0" w:space="0" w:color="auto"/>
        <w:left w:val="none" w:sz="0" w:space="0" w:color="auto"/>
        <w:bottom w:val="none" w:sz="0" w:space="0" w:color="auto"/>
        <w:right w:val="none" w:sz="0" w:space="0" w:color="auto"/>
      </w:divBdr>
    </w:div>
    <w:div w:id="1088968207">
      <w:bodyDiv w:val="1"/>
      <w:marLeft w:val="0"/>
      <w:marRight w:val="0"/>
      <w:marTop w:val="0"/>
      <w:marBottom w:val="0"/>
      <w:divBdr>
        <w:top w:val="none" w:sz="0" w:space="0" w:color="auto"/>
        <w:left w:val="none" w:sz="0" w:space="0" w:color="auto"/>
        <w:bottom w:val="none" w:sz="0" w:space="0" w:color="auto"/>
        <w:right w:val="none" w:sz="0" w:space="0" w:color="auto"/>
      </w:divBdr>
    </w:div>
    <w:div w:id="1089043351">
      <w:bodyDiv w:val="1"/>
      <w:marLeft w:val="0"/>
      <w:marRight w:val="0"/>
      <w:marTop w:val="0"/>
      <w:marBottom w:val="0"/>
      <w:divBdr>
        <w:top w:val="none" w:sz="0" w:space="0" w:color="auto"/>
        <w:left w:val="none" w:sz="0" w:space="0" w:color="auto"/>
        <w:bottom w:val="none" w:sz="0" w:space="0" w:color="auto"/>
        <w:right w:val="none" w:sz="0" w:space="0" w:color="auto"/>
      </w:divBdr>
    </w:div>
    <w:div w:id="1089425359">
      <w:bodyDiv w:val="1"/>
      <w:marLeft w:val="0"/>
      <w:marRight w:val="0"/>
      <w:marTop w:val="0"/>
      <w:marBottom w:val="0"/>
      <w:divBdr>
        <w:top w:val="none" w:sz="0" w:space="0" w:color="auto"/>
        <w:left w:val="none" w:sz="0" w:space="0" w:color="auto"/>
        <w:bottom w:val="none" w:sz="0" w:space="0" w:color="auto"/>
        <w:right w:val="none" w:sz="0" w:space="0" w:color="auto"/>
      </w:divBdr>
    </w:div>
    <w:div w:id="1090543434">
      <w:bodyDiv w:val="1"/>
      <w:marLeft w:val="0"/>
      <w:marRight w:val="0"/>
      <w:marTop w:val="0"/>
      <w:marBottom w:val="0"/>
      <w:divBdr>
        <w:top w:val="none" w:sz="0" w:space="0" w:color="auto"/>
        <w:left w:val="none" w:sz="0" w:space="0" w:color="auto"/>
        <w:bottom w:val="none" w:sz="0" w:space="0" w:color="auto"/>
        <w:right w:val="none" w:sz="0" w:space="0" w:color="auto"/>
      </w:divBdr>
    </w:div>
    <w:div w:id="1090739605">
      <w:bodyDiv w:val="1"/>
      <w:marLeft w:val="0"/>
      <w:marRight w:val="0"/>
      <w:marTop w:val="0"/>
      <w:marBottom w:val="0"/>
      <w:divBdr>
        <w:top w:val="none" w:sz="0" w:space="0" w:color="auto"/>
        <w:left w:val="none" w:sz="0" w:space="0" w:color="auto"/>
        <w:bottom w:val="none" w:sz="0" w:space="0" w:color="auto"/>
        <w:right w:val="none" w:sz="0" w:space="0" w:color="auto"/>
      </w:divBdr>
    </w:div>
    <w:div w:id="1090854742">
      <w:bodyDiv w:val="1"/>
      <w:marLeft w:val="0"/>
      <w:marRight w:val="0"/>
      <w:marTop w:val="0"/>
      <w:marBottom w:val="0"/>
      <w:divBdr>
        <w:top w:val="none" w:sz="0" w:space="0" w:color="auto"/>
        <w:left w:val="none" w:sz="0" w:space="0" w:color="auto"/>
        <w:bottom w:val="none" w:sz="0" w:space="0" w:color="auto"/>
        <w:right w:val="none" w:sz="0" w:space="0" w:color="auto"/>
      </w:divBdr>
    </w:div>
    <w:div w:id="1090927379">
      <w:bodyDiv w:val="1"/>
      <w:marLeft w:val="0"/>
      <w:marRight w:val="0"/>
      <w:marTop w:val="0"/>
      <w:marBottom w:val="0"/>
      <w:divBdr>
        <w:top w:val="none" w:sz="0" w:space="0" w:color="auto"/>
        <w:left w:val="none" w:sz="0" w:space="0" w:color="auto"/>
        <w:bottom w:val="none" w:sz="0" w:space="0" w:color="auto"/>
        <w:right w:val="none" w:sz="0" w:space="0" w:color="auto"/>
      </w:divBdr>
    </w:div>
    <w:div w:id="1091002588">
      <w:bodyDiv w:val="1"/>
      <w:marLeft w:val="0"/>
      <w:marRight w:val="0"/>
      <w:marTop w:val="0"/>
      <w:marBottom w:val="0"/>
      <w:divBdr>
        <w:top w:val="none" w:sz="0" w:space="0" w:color="auto"/>
        <w:left w:val="none" w:sz="0" w:space="0" w:color="auto"/>
        <w:bottom w:val="none" w:sz="0" w:space="0" w:color="auto"/>
        <w:right w:val="none" w:sz="0" w:space="0" w:color="auto"/>
      </w:divBdr>
    </w:div>
    <w:div w:id="1091396636">
      <w:bodyDiv w:val="1"/>
      <w:marLeft w:val="0"/>
      <w:marRight w:val="0"/>
      <w:marTop w:val="0"/>
      <w:marBottom w:val="0"/>
      <w:divBdr>
        <w:top w:val="none" w:sz="0" w:space="0" w:color="auto"/>
        <w:left w:val="none" w:sz="0" w:space="0" w:color="auto"/>
        <w:bottom w:val="none" w:sz="0" w:space="0" w:color="auto"/>
        <w:right w:val="none" w:sz="0" w:space="0" w:color="auto"/>
      </w:divBdr>
    </w:div>
    <w:div w:id="1091898265">
      <w:bodyDiv w:val="1"/>
      <w:marLeft w:val="0"/>
      <w:marRight w:val="0"/>
      <w:marTop w:val="0"/>
      <w:marBottom w:val="0"/>
      <w:divBdr>
        <w:top w:val="none" w:sz="0" w:space="0" w:color="auto"/>
        <w:left w:val="none" w:sz="0" w:space="0" w:color="auto"/>
        <w:bottom w:val="none" w:sz="0" w:space="0" w:color="auto"/>
        <w:right w:val="none" w:sz="0" w:space="0" w:color="auto"/>
      </w:divBdr>
    </w:div>
    <w:div w:id="1092974326">
      <w:bodyDiv w:val="1"/>
      <w:marLeft w:val="0"/>
      <w:marRight w:val="0"/>
      <w:marTop w:val="0"/>
      <w:marBottom w:val="0"/>
      <w:divBdr>
        <w:top w:val="none" w:sz="0" w:space="0" w:color="auto"/>
        <w:left w:val="none" w:sz="0" w:space="0" w:color="auto"/>
        <w:bottom w:val="none" w:sz="0" w:space="0" w:color="auto"/>
        <w:right w:val="none" w:sz="0" w:space="0" w:color="auto"/>
      </w:divBdr>
    </w:div>
    <w:div w:id="1093084703">
      <w:bodyDiv w:val="1"/>
      <w:marLeft w:val="0"/>
      <w:marRight w:val="0"/>
      <w:marTop w:val="0"/>
      <w:marBottom w:val="0"/>
      <w:divBdr>
        <w:top w:val="none" w:sz="0" w:space="0" w:color="auto"/>
        <w:left w:val="none" w:sz="0" w:space="0" w:color="auto"/>
        <w:bottom w:val="none" w:sz="0" w:space="0" w:color="auto"/>
        <w:right w:val="none" w:sz="0" w:space="0" w:color="auto"/>
      </w:divBdr>
    </w:div>
    <w:div w:id="1094742521">
      <w:bodyDiv w:val="1"/>
      <w:marLeft w:val="0"/>
      <w:marRight w:val="0"/>
      <w:marTop w:val="0"/>
      <w:marBottom w:val="0"/>
      <w:divBdr>
        <w:top w:val="none" w:sz="0" w:space="0" w:color="auto"/>
        <w:left w:val="none" w:sz="0" w:space="0" w:color="auto"/>
        <w:bottom w:val="none" w:sz="0" w:space="0" w:color="auto"/>
        <w:right w:val="none" w:sz="0" w:space="0" w:color="auto"/>
      </w:divBdr>
    </w:div>
    <w:div w:id="1094782826">
      <w:bodyDiv w:val="1"/>
      <w:marLeft w:val="0"/>
      <w:marRight w:val="0"/>
      <w:marTop w:val="0"/>
      <w:marBottom w:val="0"/>
      <w:divBdr>
        <w:top w:val="none" w:sz="0" w:space="0" w:color="auto"/>
        <w:left w:val="none" w:sz="0" w:space="0" w:color="auto"/>
        <w:bottom w:val="none" w:sz="0" w:space="0" w:color="auto"/>
        <w:right w:val="none" w:sz="0" w:space="0" w:color="auto"/>
      </w:divBdr>
    </w:div>
    <w:div w:id="1095713434">
      <w:bodyDiv w:val="1"/>
      <w:marLeft w:val="0"/>
      <w:marRight w:val="0"/>
      <w:marTop w:val="0"/>
      <w:marBottom w:val="0"/>
      <w:divBdr>
        <w:top w:val="none" w:sz="0" w:space="0" w:color="auto"/>
        <w:left w:val="none" w:sz="0" w:space="0" w:color="auto"/>
        <w:bottom w:val="none" w:sz="0" w:space="0" w:color="auto"/>
        <w:right w:val="none" w:sz="0" w:space="0" w:color="auto"/>
      </w:divBdr>
    </w:div>
    <w:div w:id="1095714329">
      <w:bodyDiv w:val="1"/>
      <w:marLeft w:val="0"/>
      <w:marRight w:val="0"/>
      <w:marTop w:val="0"/>
      <w:marBottom w:val="0"/>
      <w:divBdr>
        <w:top w:val="none" w:sz="0" w:space="0" w:color="auto"/>
        <w:left w:val="none" w:sz="0" w:space="0" w:color="auto"/>
        <w:bottom w:val="none" w:sz="0" w:space="0" w:color="auto"/>
        <w:right w:val="none" w:sz="0" w:space="0" w:color="auto"/>
      </w:divBdr>
    </w:div>
    <w:div w:id="1096171546">
      <w:bodyDiv w:val="1"/>
      <w:marLeft w:val="0"/>
      <w:marRight w:val="0"/>
      <w:marTop w:val="0"/>
      <w:marBottom w:val="0"/>
      <w:divBdr>
        <w:top w:val="none" w:sz="0" w:space="0" w:color="auto"/>
        <w:left w:val="none" w:sz="0" w:space="0" w:color="auto"/>
        <w:bottom w:val="none" w:sz="0" w:space="0" w:color="auto"/>
        <w:right w:val="none" w:sz="0" w:space="0" w:color="auto"/>
      </w:divBdr>
    </w:div>
    <w:div w:id="1099064882">
      <w:bodyDiv w:val="1"/>
      <w:marLeft w:val="0"/>
      <w:marRight w:val="0"/>
      <w:marTop w:val="0"/>
      <w:marBottom w:val="0"/>
      <w:divBdr>
        <w:top w:val="none" w:sz="0" w:space="0" w:color="auto"/>
        <w:left w:val="none" w:sz="0" w:space="0" w:color="auto"/>
        <w:bottom w:val="none" w:sz="0" w:space="0" w:color="auto"/>
        <w:right w:val="none" w:sz="0" w:space="0" w:color="auto"/>
      </w:divBdr>
    </w:div>
    <w:div w:id="1099258671">
      <w:bodyDiv w:val="1"/>
      <w:marLeft w:val="0"/>
      <w:marRight w:val="0"/>
      <w:marTop w:val="0"/>
      <w:marBottom w:val="0"/>
      <w:divBdr>
        <w:top w:val="none" w:sz="0" w:space="0" w:color="auto"/>
        <w:left w:val="none" w:sz="0" w:space="0" w:color="auto"/>
        <w:bottom w:val="none" w:sz="0" w:space="0" w:color="auto"/>
        <w:right w:val="none" w:sz="0" w:space="0" w:color="auto"/>
      </w:divBdr>
    </w:div>
    <w:div w:id="1100294153">
      <w:bodyDiv w:val="1"/>
      <w:marLeft w:val="0"/>
      <w:marRight w:val="0"/>
      <w:marTop w:val="0"/>
      <w:marBottom w:val="0"/>
      <w:divBdr>
        <w:top w:val="none" w:sz="0" w:space="0" w:color="auto"/>
        <w:left w:val="none" w:sz="0" w:space="0" w:color="auto"/>
        <w:bottom w:val="none" w:sz="0" w:space="0" w:color="auto"/>
        <w:right w:val="none" w:sz="0" w:space="0" w:color="auto"/>
      </w:divBdr>
    </w:div>
    <w:div w:id="1100679236">
      <w:bodyDiv w:val="1"/>
      <w:marLeft w:val="0"/>
      <w:marRight w:val="0"/>
      <w:marTop w:val="0"/>
      <w:marBottom w:val="0"/>
      <w:divBdr>
        <w:top w:val="none" w:sz="0" w:space="0" w:color="auto"/>
        <w:left w:val="none" w:sz="0" w:space="0" w:color="auto"/>
        <w:bottom w:val="none" w:sz="0" w:space="0" w:color="auto"/>
        <w:right w:val="none" w:sz="0" w:space="0" w:color="auto"/>
      </w:divBdr>
    </w:div>
    <w:div w:id="1101144094">
      <w:bodyDiv w:val="1"/>
      <w:marLeft w:val="0"/>
      <w:marRight w:val="0"/>
      <w:marTop w:val="0"/>
      <w:marBottom w:val="0"/>
      <w:divBdr>
        <w:top w:val="none" w:sz="0" w:space="0" w:color="auto"/>
        <w:left w:val="none" w:sz="0" w:space="0" w:color="auto"/>
        <w:bottom w:val="none" w:sz="0" w:space="0" w:color="auto"/>
        <w:right w:val="none" w:sz="0" w:space="0" w:color="auto"/>
      </w:divBdr>
    </w:div>
    <w:div w:id="1102534305">
      <w:bodyDiv w:val="1"/>
      <w:marLeft w:val="0"/>
      <w:marRight w:val="0"/>
      <w:marTop w:val="0"/>
      <w:marBottom w:val="0"/>
      <w:divBdr>
        <w:top w:val="none" w:sz="0" w:space="0" w:color="auto"/>
        <w:left w:val="none" w:sz="0" w:space="0" w:color="auto"/>
        <w:bottom w:val="none" w:sz="0" w:space="0" w:color="auto"/>
        <w:right w:val="none" w:sz="0" w:space="0" w:color="auto"/>
      </w:divBdr>
    </w:div>
    <w:div w:id="1104610657">
      <w:bodyDiv w:val="1"/>
      <w:marLeft w:val="0"/>
      <w:marRight w:val="0"/>
      <w:marTop w:val="0"/>
      <w:marBottom w:val="0"/>
      <w:divBdr>
        <w:top w:val="none" w:sz="0" w:space="0" w:color="auto"/>
        <w:left w:val="none" w:sz="0" w:space="0" w:color="auto"/>
        <w:bottom w:val="none" w:sz="0" w:space="0" w:color="auto"/>
        <w:right w:val="none" w:sz="0" w:space="0" w:color="auto"/>
      </w:divBdr>
    </w:div>
    <w:div w:id="1104689606">
      <w:bodyDiv w:val="1"/>
      <w:marLeft w:val="0"/>
      <w:marRight w:val="0"/>
      <w:marTop w:val="0"/>
      <w:marBottom w:val="0"/>
      <w:divBdr>
        <w:top w:val="none" w:sz="0" w:space="0" w:color="auto"/>
        <w:left w:val="none" w:sz="0" w:space="0" w:color="auto"/>
        <w:bottom w:val="none" w:sz="0" w:space="0" w:color="auto"/>
        <w:right w:val="none" w:sz="0" w:space="0" w:color="auto"/>
      </w:divBdr>
    </w:div>
    <w:div w:id="1104883088">
      <w:bodyDiv w:val="1"/>
      <w:marLeft w:val="0"/>
      <w:marRight w:val="0"/>
      <w:marTop w:val="0"/>
      <w:marBottom w:val="0"/>
      <w:divBdr>
        <w:top w:val="none" w:sz="0" w:space="0" w:color="auto"/>
        <w:left w:val="none" w:sz="0" w:space="0" w:color="auto"/>
        <w:bottom w:val="none" w:sz="0" w:space="0" w:color="auto"/>
        <w:right w:val="none" w:sz="0" w:space="0" w:color="auto"/>
      </w:divBdr>
    </w:div>
    <w:div w:id="1105032503">
      <w:bodyDiv w:val="1"/>
      <w:marLeft w:val="0"/>
      <w:marRight w:val="0"/>
      <w:marTop w:val="0"/>
      <w:marBottom w:val="0"/>
      <w:divBdr>
        <w:top w:val="none" w:sz="0" w:space="0" w:color="auto"/>
        <w:left w:val="none" w:sz="0" w:space="0" w:color="auto"/>
        <w:bottom w:val="none" w:sz="0" w:space="0" w:color="auto"/>
        <w:right w:val="none" w:sz="0" w:space="0" w:color="auto"/>
      </w:divBdr>
    </w:div>
    <w:div w:id="1105079655">
      <w:bodyDiv w:val="1"/>
      <w:marLeft w:val="0"/>
      <w:marRight w:val="0"/>
      <w:marTop w:val="0"/>
      <w:marBottom w:val="0"/>
      <w:divBdr>
        <w:top w:val="none" w:sz="0" w:space="0" w:color="auto"/>
        <w:left w:val="none" w:sz="0" w:space="0" w:color="auto"/>
        <w:bottom w:val="none" w:sz="0" w:space="0" w:color="auto"/>
        <w:right w:val="none" w:sz="0" w:space="0" w:color="auto"/>
      </w:divBdr>
    </w:div>
    <w:div w:id="1105922720">
      <w:bodyDiv w:val="1"/>
      <w:marLeft w:val="0"/>
      <w:marRight w:val="0"/>
      <w:marTop w:val="0"/>
      <w:marBottom w:val="0"/>
      <w:divBdr>
        <w:top w:val="none" w:sz="0" w:space="0" w:color="auto"/>
        <w:left w:val="none" w:sz="0" w:space="0" w:color="auto"/>
        <w:bottom w:val="none" w:sz="0" w:space="0" w:color="auto"/>
        <w:right w:val="none" w:sz="0" w:space="0" w:color="auto"/>
      </w:divBdr>
    </w:div>
    <w:div w:id="1106727607">
      <w:bodyDiv w:val="1"/>
      <w:marLeft w:val="0"/>
      <w:marRight w:val="0"/>
      <w:marTop w:val="0"/>
      <w:marBottom w:val="0"/>
      <w:divBdr>
        <w:top w:val="none" w:sz="0" w:space="0" w:color="auto"/>
        <w:left w:val="none" w:sz="0" w:space="0" w:color="auto"/>
        <w:bottom w:val="none" w:sz="0" w:space="0" w:color="auto"/>
        <w:right w:val="none" w:sz="0" w:space="0" w:color="auto"/>
      </w:divBdr>
    </w:div>
    <w:div w:id="1108506033">
      <w:bodyDiv w:val="1"/>
      <w:marLeft w:val="0"/>
      <w:marRight w:val="0"/>
      <w:marTop w:val="0"/>
      <w:marBottom w:val="0"/>
      <w:divBdr>
        <w:top w:val="none" w:sz="0" w:space="0" w:color="auto"/>
        <w:left w:val="none" w:sz="0" w:space="0" w:color="auto"/>
        <w:bottom w:val="none" w:sz="0" w:space="0" w:color="auto"/>
        <w:right w:val="none" w:sz="0" w:space="0" w:color="auto"/>
      </w:divBdr>
    </w:div>
    <w:div w:id="1108819039">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1239590">
      <w:bodyDiv w:val="1"/>
      <w:marLeft w:val="0"/>
      <w:marRight w:val="0"/>
      <w:marTop w:val="0"/>
      <w:marBottom w:val="0"/>
      <w:divBdr>
        <w:top w:val="none" w:sz="0" w:space="0" w:color="auto"/>
        <w:left w:val="none" w:sz="0" w:space="0" w:color="auto"/>
        <w:bottom w:val="none" w:sz="0" w:space="0" w:color="auto"/>
        <w:right w:val="none" w:sz="0" w:space="0" w:color="auto"/>
      </w:divBdr>
    </w:div>
    <w:div w:id="1111709621">
      <w:bodyDiv w:val="1"/>
      <w:marLeft w:val="0"/>
      <w:marRight w:val="0"/>
      <w:marTop w:val="0"/>
      <w:marBottom w:val="0"/>
      <w:divBdr>
        <w:top w:val="none" w:sz="0" w:space="0" w:color="auto"/>
        <w:left w:val="none" w:sz="0" w:space="0" w:color="auto"/>
        <w:bottom w:val="none" w:sz="0" w:space="0" w:color="auto"/>
        <w:right w:val="none" w:sz="0" w:space="0" w:color="auto"/>
      </w:divBdr>
    </w:div>
    <w:div w:id="1112166646">
      <w:bodyDiv w:val="1"/>
      <w:marLeft w:val="0"/>
      <w:marRight w:val="0"/>
      <w:marTop w:val="0"/>
      <w:marBottom w:val="0"/>
      <w:divBdr>
        <w:top w:val="none" w:sz="0" w:space="0" w:color="auto"/>
        <w:left w:val="none" w:sz="0" w:space="0" w:color="auto"/>
        <w:bottom w:val="none" w:sz="0" w:space="0" w:color="auto"/>
        <w:right w:val="none" w:sz="0" w:space="0" w:color="auto"/>
      </w:divBdr>
    </w:div>
    <w:div w:id="1112168483">
      <w:bodyDiv w:val="1"/>
      <w:marLeft w:val="0"/>
      <w:marRight w:val="0"/>
      <w:marTop w:val="0"/>
      <w:marBottom w:val="0"/>
      <w:divBdr>
        <w:top w:val="none" w:sz="0" w:space="0" w:color="auto"/>
        <w:left w:val="none" w:sz="0" w:space="0" w:color="auto"/>
        <w:bottom w:val="none" w:sz="0" w:space="0" w:color="auto"/>
        <w:right w:val="none" w:sz="0" w:space="0" w:color="auto"/>
      </w:divBdr>
    </w:div>
    <w:div w:id="1112363204">
      <w:bodyDiv w:val="1"/>
      <w:marLeft w:val="0"/>
      <w:marRight w:val="0"/>
      <w:marTop w:val="0"/>
      <w:marBottom w:val="0"/>
      <w:divBdr>
        <w:top w:val="none" w:sz="0" w:space="0" w:color="auto"/>
        <w:left w:val="none" w:sz="0" w:space="0" w:color="auto"/>
        <w:bottom w:val="none" w:sz="0" w:space="0" w:color="auto"/>
        <w:right w:val="none" w:sz="0" w:space="0" w:color="auto"/>
      </w:divBdr>
    </w:div>
    <w:div w:id="1112748539">
      <w:bodyDiv w:val="1"/>
      <w:marLeft w:val="0"/>
      <w:marRight w:val="0"/>
      <w:marTop w:val="0"/>
      <w:marBottom w:val="0"/>
      <w:divBdr>
        <w:top w:val="none" w:sz="0" w:space="0" w:color="auto"/>
        <w:left w:val="none" w:sz="0" w:space="0" w:color="auto"/>
        <w:bottom w:val="none" w:sz="0" w:space="0" w:color="auto"/>
        <w:right w:val="none" w:sz="0" w:space="0" w:color="auto"/>
      </w:divBdr>
    </w:div>
    <w:div w:id="1112750207">
      <w:bodyDiv w:val="1"/>
      <w:marLeft w:val="0"/>
      <w:marRight w:val="0"/>
      <w:marTop w:val="0"/>
      <w:marBottom w:val="0"/>
      <w:divBdr>
        <w:top w:val="none" w:sz="0" w:space="0" w:color="auto"/>
        <w:left w:val="none" w:sz="0" w:space="0" w:color="auto"/>
        <w:bottom w:val="none" w:sz="0" w:space="0" w:color="auto"/>
        <w:right w:val="none" w:sz="0" w:space="0" w:color="auto"/>
      </w:divBdr>
    </w:div>
    <w:div w:id="1113015007">
      <w:bodyDiv w:val="1"/>
      <w:marLeft w:val="0"/>
      <w:marRight w:val="0"/>
      <w:marTop w:val="0"/>
      <w:marBottom w:val="0"/>
      <w:divBdr>
        <w:top w:val="none" w:sz="0" w:space="0" w:color="auto"/>
        <w:left w:val="none" w:sz="0" w:space="0" w:color="auto"/>
        <w:bottom w:val="none" w:sz="0" w:space="0" w:color="auto"/>
        <w:right w:val="none" w:sz="0" w:space="0" w:color="auto"/>
      </w:divBdr>
    </w:div>
    <w:div w:id="1113015614">
      <w:bodyDiv w:val="1"/>
      <w:marLeft w:val="0"/>
      <w:marRight w:val="0"/>
      <w:marTop w:val="0"/>
      <w:marBottom w:val="0"/>
      <w:divBdr>
        <w:top w:val="none" w:sz="0" w:space="0" w:color="auto"/>
        <w:left w:val="none" w:sz="0" w:space="0" w:color="auto"/>
        <w:bottom w:val="none" w:sz="0" w:space="0" w:color="auto"/>
        <w:right w:val="none" w:sz="0" w:space="0" w:color="auto"/>
      </w:divBdr>
    </w:div>
    <w:div w:id="1113018640">
      <w:bodyDiv w:val="1"/>
      <w:marLeft w:val="0"/>
      <w:marRight w:val="0"/>
      <w:marTop w:val="0"/>
      <w:marBottom w:val="0"/>
      <w:divBdr>
        <w:top w:val="none" w:sz="0" w:space="0" w:color="auto"/>
        <w:left w:val="none" w:sz="0" w:space="0" w:color="auto"/>
        <w:bottom w:val="none" w:sz="0" w:space="0" w:color="auto"/>
        <w:right w:val="none" w:sz="0" w:space="0" w:color="auto"/>
      </w:divBdr>
    </w:div>
    <w:div w:id="1113091612">
      <w:bodyDiv w:val="1"/>
      <w:marLeft w:val="0"/>
      <w:marRight w:val="0"/>
      <w:marTop w:val="0"/>
      <w:marBottom w:val="0"/>
      <w:divBdr>
        <w:top w:val="none" w:sz="0" w:space="0" w:color="auto"/>
        <w:left w:val="none" w:sz="0" w:space="0" w:color="auto"/>
        <w:bottom w:val="none" w:sz="0" w:space="0" w:color="auto"/>
        <w:right w:val="none" w:sz="0" w:space="0" w:color="auto"/>
      </w:divBdr>
    </w:div>
    <w:div w:id="1114590073">
      <w:bodyDiv w:val="1"/>
      <w:marLeft w:val="0"/>
      <w:marRight w:val="0"/>
      <w:marTop w:val="0"/>
      <w:marBottom w:val="0"/>
      <w:divBdr>
        <w:top w:val="none" w:sz="0" w:space="0" w:color="auto"/>
        <w:left w:val="none" w:sz="0" w:space="0" w:color="auto"/>
        <w:bottom w:val="none" w:sz="0" w:space="0" w:color="auto"/>
        <w:right w:val="none" w:sz="0" w:space="0" w:color="auto"/>
      </w:divBdr>
    </w:div>
    <w:div w:id="1115055729">
      <w:bodyDiv w:val="1"/>
      <w:marLeft w:val="0"/>
      <w:marRight w:val="0"/>
      <w:marTop w:val="0"/>
      <w:marBottom w:val="0"/>
      <w:divBdr>
        <w:top w:val="none" w:sz="0" w:space="0" w:color="auto"/>
        <w:left w:val="none" w:sz="0" w:space="0" w:color="auto"/>
        <w:bottom w:val="none" w:sz="0" w:space="0" w:color="auto"/>
        <w:right w:val="none" w:sz="0" w:space="0" w:color="auto"/>
      </w:divBdr>
    </w:div>
    <w:div w:id="1115903270">
      <w:bodyDiv w:val="1"/>
      <w:marLeft w:val="0"/>
      <w:marRight w:val="0"/>
      <w:marTop w:val="0"/>
      <w:marBottom w:val="0"/>
      <w:divBdr>
        <w:top w:val="none" w:sz="0" w:space="0" w:color="auto"/>
        <w:left w:val="none" w:sz="0" w:space="0" w:color="auto"/>
        <w:bottom w:val="none" w:sz="0" w:space="0" w:color="auto"/>
        <w:right w:val="none" w:sz="0" w:space="0" w:color="auto"/>
      </w:divBdr>
    </w:div>
    <w:div w:id="1116295440">
      <w:bodyDiv w:val="1"/>
      <w:marLeft w:val="0"/>
      <w:marRight w:val="0"/>
      <w:marTop w:val="0"/>
      <w:marBottom w:val="0"/>
      <w:divBdr>
        <w:top w:val="none" w:sz="0" w:space="0" w:color="auto"/>
        <w:left w:val="none" w:sz="0" w:space="0" w:color="auto"/>
        <w:bottom w:val="none" w:sz="0" w:space="0" w:color="auto"/>
        <w:right w:val="none" w:sz="0" w:space="0" w:color="auto"/>
      </w:divBdr>
    </w:div>
    <w:div w:id="1116565496">
      <w:bodyDiv w:val="1"/>
      <w:marLeft w:val="0"/>
      <w:marRight w:val="0"/>
      <w:marTop w:val="0"/>
      <w:marBottom w:val="0"/>
      <w:divBdr>
        <w:top w:val="none" w:sz="0" w:space="0" w:color="auto"/>
        <w:left w:val="none" w:sz="0" w:space="0" w:color="auto"/>
        <w:bottom w:val="none" w:sz="0" w:space="0" w:color="auto"/>
        <w:right w:val="none" w:sz="0" w:space="0" w:color="auto"/>
      </w:divBdr>
    </w:div>
    <w:div w:id="1116632237">
      <w:bodyDiv w:val="1"/>
      <w:marLeft w:val="0"/>
      <w:marRight w:val="0"/>
      <w:marTop w:val="0"/>
      <w:marBottom w:val="0"/>
      <w:divBdr>
        <w:top w:val="none" w:sz="0" w:space="0" w:color="auto"/>
        <w:left w:val="none" w:sz="0" w:space="0" w:color="auto"/>
        <w:bottom w:val="none" w:sz="0" w:space="0" w:color="auto"/>
        <w:right w:val="none" w:sz="0" w:space="0" w:color="auto"/>
      </w:divBdr>
    </w:div>
    <w:div w:id="1117674241">
      <w:bodyDiv w:val="1"/>
      <w:marLeft w:val="0"/>
      <w:marRight w:val="0"/>
      <w:marTop w:val="0"/>
      <w:marBottom w:val="0"/>
      <w:divBdr>
        <w:top w:val="none" w:sz="0" w:space="0" w:color="auto"/>
        <w:left w:val="none" w:sz="0" w:space="0" w:color="auto"/>
        <w:bottom w:val="none" w:sz="0" w:space="0" w:color="auto"/>
        <w:right w:val="none" w:sz="0" w:space="0" w:color="auto"/>
      </w:divBdr>
    </w:div>
    <w:div w:id="1117680925">
      <w:bodyDiv w:val="1"/>
      <w:marLeft w:val="0"/>
      <w:marRight w:val="0"/>
      <w:marTop w:val="0"/>
      <w:marBottom w:val="0"/>
      <w:divBdr>
        <w:top w:val="none" w:sz="0" w:space="0" w:color="auto"/>
        <w:left w:val="none" w:sz="0" w:space="0" w:color="auto"/>
        <w:bottom w:val="none" w:sz="0" w:space="0" w:color="auto"/>
        <w:right w:val="none" w:sz="0" w:space="0" w:color="auto"/>
      </w:divBdr>
    </w:div>
    <w:div w:id="1119493590">
      <w:bodyDiv w:val="1"/>
      <w:marLeft w:val="0"/>
      <w:marRight w:val="0"/>
      <w:marTop w:val="0"/>
      <w:marBottom w:val="0"/>
      <w:divBdr>
        <w:top w:val="none" w:sz="0" w:space="0" w:color="auto"/>
        <w:left w:val="none" w:sz="0" w:space="0" w:color="auto"/>
        <w:bottom w:val="none" w:sz="0" w:space="0" w:color="auto"/>
        <w:right w:val="none" w:sz="0" w:space="0" w:color="auto"/>
      </w:divBdr>
    </w:div>
    <w:div w:id="1119884224">
      <w:bodyDiv w:val="1"/>
      <w:marLeft w:val="0"/>
      <w:marRight w:val="0"/>
      <w:marTop w:val="0"/>
      <w:marBottom w:val="0"/>
      <w:divBdr>
        <w:top w:val="none" w:sz="0" w:space="0" w:color="auto"/>
        <w:left w:val="none" w:sz="0" w:space="0" w:color="auto"/>
        <w:bottom w:val="none" w:sz="0" w:space="0" w:color="auto"/>
        <w:right w:val="none" w:sz="0" w:space="0" w:color="auto"/>
      </w:divBdr>
    </w:div>
    <w:div w:id="1120344669">
      <w:bodyDiv w:val="1"/>
      <w:marLeft w:val="0"/>
      <w:marRight w:val="0"/>
      <w:marTop w:val="0"/>
      <w:marBottom w:val="0"/>
      <w:divBdr>
        <w:top w:val="none" w:sz="0" w:space="0" w:color="auto"/>
        <w:left w:val="none" w:sz="0" w:space="0" w:color="auto"/>
        <w:bottom w:val="none" w:sz="0" w:space="0" w:color="auto"/>
        <w:right w:val="none" w:sz="0" w:space="0" w:color="auto"/>
      </w:divBdr>
    </w:div>
    <w:div w:id="1120949815">
      <w:bodyDiv w:val="1"/>
      <w:marLeft w:val="0"/>
      <w:marRight w:val="0"/>
      <w:marTop w:val="0"/>
      <w:marBottom w:val="0"/>
      <w:divBdr>
        <w:top w:val="none" w:sz="0" w:space="0" w:color="auto"/>
        <w:left w:val="none" w:sz="0" w:space="0" w:color="auto"/>
        <w:bottom w:val="none" w:sz="0" w:space="0" w:color="auto"/>
        <w:right w:val="none" w:sz="0" w:space="0" w:color="auto"/>
      </w:divBdr>
    </w:div>
    <w:div w:id="1121337674">
      <w:bodyDiv w:val="1"/>
      <w:marLeft w:val="0"/>
      <w:marRight w:val="0"/>
      <w:marTop w:val="0"/>
      <w:marBottom w:val="0"/>
      <w:divBdr>
        <w:top w:val="none" w:sz="0" w:space="0" w:color="auto"/>
        <w:left w:val="none" w:sz="0" w:space="0" w:color="auto"/>
        <w:bottom w:val="none" w:sz="0" w:space="0" w:color="auto"/>
        <w:right w:val="none" w:sz="0" w:space="0" w:color="auto"/>
      </w:divBdr>
    </w:div>
    <w:div w:id="1122916461">
      <w:bodyDiv w:val="1"/>
      <w:marLeft w:val="0"/>
      <w:marRight w:val="0"/>
      <w:marTop w:val="0"/>
      <w:marBottom w:val="0"/>
      <w:divBdr>
        <w:top w:val="none" w:sz="0" w:space="0" w:color="auto"/>
        <w:left w:val="none" w:sz="0" w:space="0" w:color="auto"/>
        <w:bottom w:val="none" w:sz="0" w:space="0" w:color="auto"/>
        <w:right w:val="none" w:sz="0" w:space="0" w:color="auto"/>
      </w:divBdr>
    </w:div>
    <w:div w:id="1122917432">
      <w:bodyDiv w:val="1"/>
      <w:marLeft w:val="0"/>
      <w:marRight w:val="0"/>
      <w:marTop w:val="0"/>
      <w:marBottom w:val="0"/>
      <w:divBdr>
        <w:top w:val="none" w:sz="0" w:space="0" w:color="auto"/>
        <w:left w:val="none" w:sz="0" w:space="0" w:color="auto"/>
        <w:bottom w:val="none" w:sz="0" w:space="0" w:color="auto"/>
        <w:right w:val="none" w:sz="0" w:space="0" w:color="auto"/>
      </w:divBdr>
    </w:div>
    <w:div w:id="1122921190">
      <w:bodyDiv w:val="1"/>
      <w:marLeft w:val="0"/>
      <w:marRight w:val="0"/>
      <w:marTop w:val="0"/>
      <w:marBottom w:val="0"/>
      <w:divBdr>
        <w:top w:val="none" w:sz="0" w:space="0" w:color="auto"/>
        <w:left w:val="none" w:sz="0" w:space="0" w:color="auto"/>
        <w:bottom w:val="none" w:sz="0" w:space="0" w:color="auto"/>
        <w:right w:val="none" w:sz="0" w:space="0" w:color="auto"/>
      </w:divBdr>
    </w:div>
    <w:div w:id="1123114147">
      <w:bodyDiv w:val="1"/>
      <w:marLeft w:val="0"/>
      <w:marRight w:val="0"/>
      <w:marTop w:val="0"/>
      <w:marBottom w:val="0"/>
      <w:divBdr>
        <w:top w:val="none" w:sz="0" w:space="0" w:color="auto"/>
        <w:left w:val="none" w:sz="0" w:space="0" w:color="auto"/>
        <w:bottom w:val="none" w:sz="0" w:space="0" w:color="auto"/>
        <w:right w:val="none" w:sz="0" w:space="0" w:color="auto"/>
      </w:divBdr>
    </w:div>
    <w:div w:id="1124467074">
      <w:bodyDiv w:val="1"/>
      <w:marLeft w:val="0"/>
      <w:marRight w:val="0"/>
      <w:marTop w:val="0"/>
      <w:marBottom w:val="0"/>
      <w:divBdr>
        <w:top w:val="none" w:sz="0" w:space="0" w:color="auto"/>
        <w:left w:val="none" w:sz="0" w:space="0" w:color="auto"/>
        <w:bottom w:val="none" w:sz="0" w:space="0" w:color="auto"/>
        <w:right w:val="none" w:sz="0" w:space="0" w:color="auto"/>
      </w:divBdr>
    </w:div>
    <w:div w:id="1124814868">
      <w:bodyDiv w:val="1"/>
      <w:marLeft w:val="0"/>
      <w:marRight w:val="0"/>
      <w:marTop w:val="0"/>
      <w:marBottom w:val="0"/>
      <w:divBdr>
        <w:top w:val="none" w:sz="0" w:space="0" w:color="auto"/>
        <w:left w:val="none" w:sz="0" w:space="0" w:color="auto"/>
        <w:bottom w:val="none" w:sz="0" w:space="0" w:color="auto"/>
        <w:right w:val="none" w:sz="0" w:space="0" w:color="auto"/>
      </w:divBdr>
    </w:div>
    <w:div w:id="1125124365">
      <w:bodyDiv w:val="1"/>
      <w:marLeft w:val="0"/>
      <w:marRight w:val="0"/>
      <w:marTop w:val="0"/>
      <w:marBottom w:val="0"/>
      <w:divBdr>
        <w:top w:val="none" w:sz="0" w:space="0" w:color="auto"/>
        <w:left w:val="none" w:sz="0" w:space="0" w:color="auto"/>
        <w:bottom w:val="none" w:sz="0" w:space="0" w:color="auto"/>
        <w:right w:val="none" w:sz="0" w:space="0" w:color="auto"/>
      </w:divBdr>
    </w:div>
    <w:div w:id="1126656820">
      <w:bodyDiv w:val="1"/>
      <w:marLeft w:val="0"/>
      <w:marRight w:val="0"/>
      <w:marTop w:val="0"/>
      <w:marBottom w:val="0"/>
      <w:divBdr>
        <w:top w:val="none" w:sz="0" w:space="0" w:color="auto"/>
        <w:left w:val="none" w:sz="0" w:space="0" w:color="auto"/>
        <w:bottom w:val="none" w:sz="0" w:space="0" w:color="auto"/>
        <w:right w:val="none" w:sz="0" w:space="0" w:color="auto"/>
      </w:divBdr>
    </w:div>
    <w:div w:id="1127746501">
      <w:bodyDiv w:val="1"/>
      <w:marLeft w:val="0"/>
      <w:marRight w:val="0"/>
      <w:marTop w:val="0"/>
      <w:marBottom w:val="0"/>
      <w:divBdr>
        <w:top w:val="none" w:sz="0" w:space="0" w:color="auto"/>
        <w:left w:val="none" w:sz="0" w:space="0" w:color="auto"/>
        <w:bottom w:val="none" w:sz="0" w:space="0" w:color="auto"/>
        <w:right w:val="none" w:sz="0" w:space="0" w:color="auto"/>
      </w:divBdr>
    </w:div>
    <w:div w:id="1128283304">
      <w:bodyDiv w:val="1"/>
      <w:marLeft w:val="0"/>
      <w:marRight w:val="0"/>
      <w:marTop w:val="0"/>
      <w:marBottom w:val="0"/>
      <w:divBdr>
        <w:top w:val="none" w:sz="0" w:space="0" w:color="auto"/>
        <w:left w:val="none" w:sz="0" w:space="0" w:color="auto"/>
        <w:bottom w:val="none" w:sz="0" w:space="0" w:color="auto"/>
        <w:right w:val="none" w:sz="0" w:space="0" w:color="auto"/>
      </w:divBdr>
    </w:div>
    <w:div w:id="1128741629">
      <w:bodyDiv w:val="1"/>
      <w:marLeft w:val="0"/>
      <w:marRight w:val="0"/>
      <w:marTop w:val="0"/>
      <w:marBottom w:val="0"/>
      <w:divBdr>
        <w:top w:val="none" w:sz="0" w:space="0" w:color="auto"/>
        <w:left w:val="none" w:sz="0" w:space="0" w:color="auto"/>
        <w:bottom w:val="none" w:sz="0" w:space="0" w:color="auto"/>
        <w:right w:val="none" w:sz="0" w:space="0" w:color="auto"/>
      </w:divBdr>
    </w:div>
    <w:div w:id="1128743988">
      <w:bodyDiv w:val="1"/>
      <w:marLeft w:val="0"/>
      <w:marRight w:val="0"/>
      <w:marTop w:val="0"/>
      <w:marBottom w:val="0"/>
      <w:divBdr>
        <w:top w:val="none" w:sz="0" w:space="0" w:color="auto"/>
        <w:left w:val="none" w:sz="0" w:space="0" w:color="auto"/>
        <w:bottom w:val="none" w:sz="0" w:space="0" w:color="auto"/>
        <w:right w:val="none" w:sz="0" w:space="0" w:color="auto"/>
      </w:divBdr>
    </w:div>
    <w:div w:id="1130443863">
      <w:bodyDiv w:val="1"/>
      <w:marLeft w:val="0"/>
      <w:marRight w:val="0"/>
      <w:marTop w:val="0"/>
      <w:marBottom w:val="0"/>
      <w:divBdr>
        <w:top w:val="none" w:sz="0" w:space="0" w:color="auto"/>
        <w:left w:val="none" w:sz="0" w:space="0" w:color="auto"/>
        <w:bottom w:val="none" w:sz="0" w:space="0" w:color="auto"/>
        <w:right w:val="none" w:sz="0" w:space="0" w:color="auto"/>
      </w:divBdr>
    </w:div>
    <w:div w:id="1130593597">
      <w:bodyDiv w:val="1"/>
      <w:marLeft w:val="0"/>
      <w:marRight w:val="0"/>
      <w:marTop w:val="0"/>
      <w:marBottom w:val="0"/>
      <w:divBdr>
        <w:top w:val="none" w:sz="0" w:space="0" w:color="auto"/>
        <w:left w:val="none" w:sz="0" w:space="0" w:color="auto"/>
        <w:bottom w:val="none" w:sz="0" w:space="0" w:color="auto"/>
        <w:right w:val="none" w:sz="0" w:space="0" w:color="auto"/>
      </w:divBdr>
    </w:div>
    <w:div w:id="1130826146">
      <w:bodyDiv w:val="1"/>
      <w:marLeft w:val="0"/>
      <w:marRight w:val="0"/>
      <w:marTop w:val="0"/>
      <w:marBottom w:val="0"/>
      <w:divBdr>
        <w:top w:val="none" w:sz="0" w:space="0" w:color="auto"/>
        <w:left w:val="none" w:sz="0" w:space="0" w:color="auto"/>
        <w:bottom w:val="none" w:sz="0" w:space="0" w:color="auto"/>
        <w:right w:val="none" w:sz="0" w:space="0" w:color="auto"/>
      </w:divBdr>
    </w:div>
    <w:div w:id="1131287523">
      <w:bodyDiv w:val="1"/>
      <w:marLeft w:val="0"/>
      <w:marRight w:val="0"/>
      <w:marTop w:val="0"/>
      <w:marBottom w:val="0"/>
      <w:divBdr>
        <w:top w:val="none" w:sz="0" w:space="0" w:color="auto"/>
        <w:left w:val="none" w:sz="0" w:space="0" w:color="auto"/>
        <w:bottom w:val="none" w:sz="0" w:space="0" w:color="auto"/>
        <w:right w:val="none" w:sz="0" w:space="0" w:color="auto"/>
      </w:divBdr>
    </w:div>
    <w:div w:id="1131677896">
      <w:bodyDiv w:val="1"/>
      <w:marLeft w:val="0"/>
      <w:marRight w:val="0"/>
      <w:marTop w:val="0"/>
      <w:marBottom w:val="0"/>
      <w:divBdr>
        <w:top w:val="none" w:sz="0" w:space="0" w:color="auto"/>
        <w:left w:val="none" w:sz="0" w:space="0" w:color="auto"/>
        <w:bottom w:val="none" w:sz="0" w:space="0" w:color="auto"/>
        <w:right w:val="none" w:sz="0" w:space="0" w:color="auto"/>
      </w:divBdr>
    </w:div>
    <w:div w:id="1131705282">
      <w:bodyDiv w:val="1"/>
      <w:marLeft w:val="0"/>
      <w:marRight w:val="0"/>
      <w:marTop w:val="0"/>
      <w:marBottom w:val="0"/>
      <w:divBdr>
        <w:top w:val="none" w:sz="0" w:space="0" w:color="auto"/>
        <w:left w:val="none" w:sz="0" w:space="0" w:color="auto"/>
        <w:bottom w:val="none" w:sz="0" w:space="0" w:color="auto"/>
        <w:right w:val="none" w:sz="0" w:space="0" w:color="auto"/>
      </w:divBdr>
    </w:div>
    <w:div w:id="1131944877">
      <w:bodyDiv w:val="1"/>
      <w:marLeft w:val="0"/>
      <w:marRight w:val="0"/>
      <w:marTop w:val="0"/>
      <w:marBottom w:val="0"/>
      <w:divBdr>
        <w:top w:val="none" w:sz="0" w:space="0" w:color="auto"/>
        <w:left w:val="none" w:sz="0" w:space="0" w:color="auto"/>
        <w:bottom w:val="none" w:sz="0" w:space="0" w:color="auto"/>
        <w:right w:val="none" w:sz="0" w:space="0" w:color="auto"/>
      </w:divBdr>
    </w:div>
    <w:div w:id="1132749850">
      <w:bodyDiv w:val="1"/>
      <w:marLeft w:val="0"/>
      <w:marRight w:val="0"/>
      <w:marTop w:val="0"/>
      <w:marBottom w:val="0"/>
      <w:divBdr>
        <w:top w:val="none" w:sz="0" w:space="0" w:color="auto"/>
        <w:left w:val="none" w:sz="0" w:space="0" w:color="auto"/>
        <w:bottom w:val="none" w:sz="0" w:space="0" w:color="auto"/>
        <w:right w:val="none" w:sz="0" w:space="0" w:color="auto"/>
      </w:divBdr>
    </w:div>
    <w:div w:id="1132867925">
      <w:bodyDiv w:val="1"/>
      <w:marLeft w:val="0"/>
      <w:marRight w:val="0"/>
      <w:marTop w:val="0"/>
      <w:marBottom w:val="0"/>
      <w:divBdr>
        <w:top w:val="none" w:sz="0" w:space="0" w:color="auto"/>
        <w:left w:val="none" w:sz="0" w:space="0" w:color="auto"/>
        <w:bottom w:val="none" w:sz="0" w:space="0" w:color="auto"/>
        <w:right w:val="none" w:sz="0" w:space="0" w:color="auto"/>
      </w:divBdr>
    </w:div>
    <w:div w:id="1133136574">
      <w:bodyDiv w:val="1"/>
      <w:marLeft w:val="0"/>
      <w:marRight w:val="0"/>
      <w:marTop w:val="0"/>
      <w:marBottom w:val="0"/>
      <w:divBdr>
        <w:top w:val="none" w:sz="0" w:space="0" w:color="auto"/>
        <w:left w:val="none" w:sz="0" w:space="0" w:color="auto"/>
        <w:bottom w:val="none" w:sz="0" w:space="0" w:color="auto"/>
        <w:right w:val="none" w:sz="0" w:space="0" w:color="auto"/>
      </w:divBdr>
    </w:div>
    <w:div w:id="1133643723">
      <w:bodyDiv w:val="1"/>
      <w:marLeft w:val="0"/>
      <w:marRight w:val="0"/>
      <w:marTop w:val="0"/>
      <w:marBottom w:val="0"/>
      <w:divBdr>
        <w:top w:val="none" w:sz="0" w:space="0" w:color="auto"/>
        <w:left w:val="none" w:sz="0" w:space="0" w:color="auto"/>
        <w:bottom w:val="none" w:sz="0" w:space="0" w:color="auto"/>
        <w:right w:val="none" w:sz="0" w:space="0" w:color="auto"/>
      </w:divBdr>
    </w:div>
    <w:div w:id="1133795040">
      <w:bodyDiv w:val="1"/>
      <w:marLeft w:val="0"/>
      <w:marRight w:val="0"/>
      <w:marTop w:val="0"/>
      <w:marBottom w:val="0"/>
      <w:divBdr>
        <w:top w:val="none" w:sz="0" w:space="0" w:color="auto"/>
        <w:left w:val="none" w:sz="0" w:space="0" w:color="auto"/>
        <w:bottom w:val="none" w:sz="0" w:space="0" w:color="auto"/>
        <w:right w:val="none" w:sz="0" w:space="0" w:color="auto"/>
      </w:divBdr>
    </w:div>
    <w:div w:id="1134177290">
      <w:bodyDiv w:val="1"/>
      <w:marLeft w:val="0"/>
      <w:marRight w:val="0"/>
      <w:marTop w:val="0"/>
      <w:marBottom w:val="0"/>
      <w:divBdr>
        <w:top w:val="none" w:sz="0" w:space="0" w:color="auto"/>
        <w:left w:val="none" w:sz="0" w:space="0" w:color="auto"/>
        <w:bottom w:val="none" w:sz="0" w:space="0" w:color="auto"/>
        <w:right w:val="none" w:sz="0" w:space="0" w:color="auto"/>
      </w:divBdr>
    </w:div>
    <w:div w:id="1134257329">
      <w:bodyDiv w:val="1"/>
      <w:marLeft w:val="0"/>
      <w:marRight w:val="0"/>
      <w:marTop w:val="0"/>
      <w:marBottom w:val="0"/>
      <w:divBdr>
        <w:top w:val="none" w:sz="0" w:space="0" w:color="auto"/>
        <w:left w:val="none" w:sz="0" w:space="0" w:color="auto"/>
        <w:bottom w:val="none" w:sz="0" w:space="0" w:color="auto"/>
        <w:right w:val="none" w:sz="0" w:space="0" w:color="auto"/>
      </w:divBdr>
    </w:div>
    <w:div w:id="1134637576">
      <w:bodyDiv w:val="1"/>
      <w:marLeft w:val="0"/>
      <w:marRight w:val="0"/>
      <w:marTop w:val="0"/>
      <w:marBottom w:val="0"/>
      <w:divBdr>
        <w:top w:val="none" w:sz="0" w:space="0" w:color="auto"/>
        <w:left w:val="none" w:sz="0" w:space="0" w:color="auto"/>
        <w:bottom w:val="none" w:sz="0" w:space="0" w:color="auto"/>
        <w:right w:val="none" w:sz="0" w:space="0" w:color="auto"/>
      </w:divBdr>
    </w:div>
    <w:div w:id="1134912146">
      <w:bodyDiv w:val="1"/>
      <w:marLeft w:val="0"/>
      <w:marRight w:val="0"/>
      <w:marTop w:val="0"/>
      <w:marBottom w:val="0"/>
      <w:divBdr>
        <w:top w:val="none" w:sz="0" w:space="0" w:color="auto"/>
        <w:left w:val="none" w:sz="0" w:space="0" w:color="auto"/>
        <w:bottom w:val="none" w:sz="0" w:space="0" w:color="auto"/>
        <w:right w:val="none" w:sz="0" w:space="0" w:color="auto"/>
      </w:divBdr>
    </w:div>
    <w:div w:id="1135216912">
      <w:bodyDiv w:val="1"/>
      <w:marLeft w:val="0"/>
      <w:marRight w:val="0"/>
      <w:marTop w:val="0"/>
      <w:marBottom w:val="0"/>
      <w:divBdr>
        <w:top w:val="none" w:sz="0" w:space="0" w:color="auto"/>
        <w:left w:val="none" w:sz="0" w:space="0" w:color="auto"/>
        <w:bottom w:val="none" w:sz="0" w:space="0" w:color="auto"/>
        <w:right w:val="none" w:sz="0" w:space="0" w:color="auto"/>
      </w:divBdr>
    </w:div>
    <w:div w:id="1135223410">
      <w:bodyDiv w:val="1"/>
      <w:marLeft w:val="0"/>
      <w:marRight w:val="0"/>
      <w:marTop w:val="0"/>
      <w:marBottom w:val="0"/>
      <w:divBdr>
        <w:top w:val="none" w:sz="0" w:space="0" w:color="auto"/>
        <w:left w:val="none" w:sz="0" w:space="0" w:color="auto"/>
        <w:bottom w:val="none" w:sz="0" w:space="0" w:color="auto"/>
        <w:right w:val="none" w:sz="0" w:space="0" w:color="auto"/>
      </w:divBdr>
    </w:div>
    <w:div w:id="1135567566">
      <w:bodyDiv w:val="1"/>
      <w:marLeft w:val="0"/>
      <w:marRight w:val="0"/>
      <w:marTop w:val="0"/>
      <w:marBottom w:val="0"/>
      <w:divBdr>
        <w:top w:val="none" w:sz="0" w:space="0" w:color="auto"/>
        <w:left w:val="none" w:sz="0" w:space="0" w:color="auto"/>
        <w:bottom w:val="none" w:sz="0" w:space="0" w:color="auto"/>
        <w:right w:val="none" w:sz="0" w:space="0" w:color="auto"/>
      </w:divBdr>
    </w:div>
    <w:div w:id="113582854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063613">
      <w:bodyDiv w:val="1"/>
      <w:marLeft w:val="0"/>
      <w:marRight w:val="0"/>
      <w:marTop w:val="0"/>
      <w:marBottom w:val="0"/>
      <w:divBdr>
        <w:top w:val="none" w:sz="0" w:space="0" w:color="auto"/>
        <w:left w:val="none" w:sz="0" w:space="0" w:color="auto"/>
        <w:bottom w:val="none" w:sz="0" w:space="0" w:color="auto"/>
        <w:right w:val="none" w:sz="0" w:space="0" w:color="auto"/>
      </w:divBdr>
    </w:div>
    <w:div w:id="1137802586">
      <w:bodyDiv w:val="1"/>
      <w:marLeft w:val="0"/>
      <w:marRight w:val="0"/>
      <w:marTop w:val="0"/>
      <w:marBottom w:val="0"/>
      <w:divBdr>
        <w:top w:val="none" w:sz="0" w:space="0" w:color="auto"/>
        <w:left w:val="none" w:sz="0" w:space="0" w:color="auto"/>
        <w:bottom w:val="none" w:sz="0" w:space="0" w:color="auto"/>
        <w:right w:val="none" w:sz="0" w:space="0" w:color="auto"/>
      </w:divBdr>
    </w:div>
    <w:div w:id="1137916169">
      <w:bodyDiv w:val="1"/>
      <w:marLeft w:val="0"/>
      <w:marRight w:val="0"/>
      <w:marTop w:val="0"/>
      <w:marBottom w:val="0"/>
      <w:divBdr>
        <w:top w:val="none" w:sz="0" w:space="0" w:color="auto"/>
        <w:left w:val="none" w:sz="0" w:space="0" w:color="auto"/>
        <w:bottom w:val="none" w:sz="0" w:space="0" w:color="auto"/>
        <w:right w:val="none" w:sz="0" w:space="0" w:color="auto"/>
      </w:divBdr>
    </w:div>
    <w:div w:id="1138569305">
      <w:bodyDiv w:val="1"/>
      <w:marLeft w:val="0"/>
      <w:marRight w:val="0"/>
      <w:marTop w:val="0"/>
      <w:marBottom w:val="0"/>
      <w:divBdr>
        <w:top w:val="none" w:sz="0" w:space="0" w:color="auto"/>
        <w:left w:val="none" w:sz="0" w:space="0" w:color="auto"/>
        <w:bottom w:val="none" w:sz="0" w:space="0" w:color="auto"/>
        <w:right w:val="none" w:sz="0" w:space="0" w:color="auto"/>
      </w:divBdr>
    </w:div>
    <w:div w:id="1139229674">
      <w:bodyDiv w:val="1"/>
      <w:marLeft w:val="0"/>
      <w:marRight w:val="0"/>
      <w:marTop w:val="0"/>
      <w:marBottom w:val="0"/>
      <w:divBdr>
        <w:top w:val="none" w:sz="0" w:space="0" w:color="auto"/>
        <w:left w:val="none" w:sz="0" w:space="0" w:color="auto"/>
        <w:bottom w:val="none" w:sz="0" w:space="0" w:color="auto"/>
        <w:right w:val="none" w:sz="0" w:space="0" w:color="auto"/>
      </w:divBdr>
    </w:div>
    <w:div w:id="1139373397">
      <w:bodyDiv w:val="1"/>
      <w:marLeft w:val="0"/>
      <w:marRight w:val="0"/>
      <w:marTop w:val="0"/>
      <w:marBottom w:val="0"/>
      <w:divBdr>
        <w:top w:val="none" w:sz="0" w:space="0" w:color="auto"/>
        <w:left w:val="none" w:sz="0" w:space="0" w:color="auto"/>
        <w:bottom w:val="none" w:sz="0" w:space="0" w:color="auto"/>
        <w:right w:val="none" w:sz="0" w:space="0" w:color="auto"/>
      </w:divBdr>
    </w:div>
    <w:div w:id="1139499335">
      <w:bodyDiv w:val="1"/>
      <w:marLeft w:val="0"/>
      <w:marRight w:val="0"/>
      <w:marTop w:val="0"/>
      <w:marBottom w:val="0"/>
      <w:divBdr>
        <w:top w:val="none" w:sz="0" w:space="0" w:color="auto"/>
        <w:left w:val="none" w:sz="0" w:space="0" w:color="auto"/>
        <w:bottom w:val="none" w:sz="0" w:space="0" w:color="auto"/>
        <w:right w:val="none" w:sz="0" w:space="0" w:color="auto"/>
      </w:divBdr>
    </w:div>
    <w:div w:id="1139567200">
      <w:bodyDiv w:val="1"/>
      <w:marLeft w:val="0"/>
      <w:marRight w:val="0"/>
      <w:marTop w:val="0"/>
      <w:marBottom w:val="0"/>
      <w:divBdr>
        <w:top w:val="none" w:sz="0" w:space="0" w:color="auto"/>
        <w:left w:val="none" w:sz="0" w:space="0" w:color="auto"/>
        <w:bottom w:val="none" w:sz="0" w:space="0" w:color="auto"/>
        <w:right w:val="none" w:sz="0" w:space="0" w:color="auto"/>
      </w:divBdr>
    </w:div>
    <w:div w:id="1139570602">
      <w:bodyDiv w:val="1"/>
      <w:marLeft w:val="0"/>
      <w:marRight w:val="0"/>
      <w:marTop w:val="0"/>
      <w:marBottom w:val="0"/>
      <w:divBdr>
        <w:top w:val="none" w:sz="0" w:space="0" w:color="auto"/>
        <w:left w:val="none" w:sz="0" w:space="0" w:color="auto"/>
        <w:bottom w:val="none" w:sz="0" w:space="0" w:color="auto"/>
        <w:right w:val="none" w:sz="0" w:space="0" w:color="auto"/>
      </w:divBdr>
    </w:div>
    <w:div w:id="1139689726">
      <w:bodyDiv w:val="1"/>
      <w:marLeft w:val="0"/>
      <w:marRight w:val="0"/>
      <w:marTop w:val="0"/>
      <w:marBottom w:val="0"/>
      <w:divBdr>
        <w:top w:val="none" w:sz="0" w:space="0" w:color="auto"/>
        <w:left w:val="none" w:sz="0" w:space="0" w:color="auto"/>
        <w:bottom w:val="none" w:sz="0" w:space="0" w:color="auto"/>
        <w:right w:val="none" w:sz="0" w:space="0" w:color="auto"/>
      </w:divBdr>
    </w:div>
    <w:div w:id="1139765263">
      <w:bodyDiv w:val="1"/>
      <w:marLeft w:val="0"/>
      <w:marRight w:val="0"/>
      <w:marTop w:val="0"/>
      <w:marBottom w:val="0"/>
      <w:divBdr>
        <w:top w:val="none" w:sz="0" w:space="0" w:color="auto"/>
        <w:left w:val="none" w:sz="0" w:space="0" w:color="auto"/>
        <w:bottom w:val="none" w:sz="0" w:space="0" w:color="auto"/>
        <w:right w:val="none" w:sz="0" w:space="0" w:color="auto"/>
      </w:divBdr>
    </w:div>
    <w:div w:id="1141844562">
      <w:bodyDiv w:val="1"/>
      <w:marLeft w:val="0"/>
      <w:marRight w:val="0"/>
      <w:marTop w:val="0"/>
      <w:marBottom w:val="0"/>
      <w:divBdr>
        <w:top w:val="none" w:sz="0" w:space="0" w:color="auto"/>
        <w:left w:val="none" w:sz="0" w:space="0" w:color="auto"/>
        <w:bottom w:val="none" w:sz="0" w:space="0" w:color="auto"/>
        <w:right w:val="none" w:sz="0" w:space="0" w:color="auto"/>
      </w:divBdr>
    </w:div>
    <w:div w:id="1142116702">
      <w:bodyDiv w:val="1"/>
      <w:marLeft w:val="0"/>
      <w:marRight w:val="0"/>
      <w:marTop w:val="0"/>
      <w:marBottom w:val="0"/>
      <w:divBdr>
        <w:top w:val="none" w:sz="0" w:space="0" w:color="auto"/>
        <w:left w:val="none" w:sz="0" w:space="0" w:color="auto"/>
        <w:bottom w:val="none" w:sz="0" w:space="0" w:color="auto"/>
        <w:right w:val="none" w:sz="0" w:space="0" w:color="auto"/>
      </w:divBdr>
    </w:div>
    <w:div w:id="1143498722">
      <w:bodyDiv w:val="1"/>
      <w:marLeft w:val="0"/>
      <w:marRight w:val="0"/>
      <w:marTop w:val="0"/>
      <w:marBottom w:val="0"/>
      <w:divBdr>
        <w:top w:val="none" w:sz="0" w:space="0" w:color="auto"/>
        <w:left w:val="none" w:sz="0" w:space="0" w:color="auto"/>
        <w:bottom w:val="none" w:sz="0" w:space="0" w:color="auto"/>
        <w:right w:val="none" w:sz="0" w:space="0" w:color="auto"/>
      </w:divBdr>
    </w:div>
    <w:div w:id="1143739064">
      <w:bodyDiv w:val="1"/>
      <w:marLeft w:val="0"/>
      <w:marRight w:val="0"/>
      <w:marTop w:val="0"/>
      <w:marBottom w:val="0"/>
      <w:divBdr>
        <w:top w:val="none" w:sz="0" w:space="0" w:color="auto"/>
        <w:left w:val="none" w:sz="0" w:space="0" w:color="auto"/>
        <w:bottom w:val="none" w:sz="0" w:space="0" w:color="auto"/>
        <w:right w:val="none" w:sz="0" w:space="0" w:color="auto"/>
      </w:divBdr>
    </w:div>
    <w:div w:id="1143742899">
      <w:bodyDiv w:val="1"/>
      <w:marLeft w:val="0"/>
      <w:marRight w:val="0"/>
      <w:marTop w:val="0"/>
      <w:marBottom w:val="0"/>
      <w:divBdr>
        <w:top w:val="none" w:sz="0" w:space="0" w:color="auto"/>
        <w:left w:val="none" w:sz="0" w:space="0" w:color="auto"/>
        <w:bottom w:val="none" w:sz="0" w:space="0" w:color="auto"/>
        <w:right w:val="none" w:sz="0" w:space="0" w:color="auto"/>
      </w:divBdr>
    </w:div>
    <w:div w:id="1144853708">
      <w:bodyDiv w:val="1"/>
      <w:marLeft w:val="0"/>
      <w:marRight w:val="0"/>
      <w:marTop w:val="0"/>
      <w:marBottom w:val="0"/>
      <w:divBdr>
        <w:top w:val="none" w:sz="0" w:space="0" w:color="auto"/>
        <w:left w:val="none" w:sz="0" w:space="0" w:color="auto"/>
        <w:bottom w:val="none" w:sz="0" w:space="0" w:color="auto"/>
        <w:right w:val="none" w:sz="0" w:space="0" w:color="auto"/>
      </w:divBdr>
    </w:div>
    <w:div w:id="1145125997">
      <w:bodyDiv w:val="1"/>
      <w:marLeft w:val="0"/>
      <w:marRight w:val="0"/>
      <w:marTop w:val="0"/>
      <w:marBottom w:val="0"/>
      <w:divBdr>
        <w:top w:val="none" w:sz="0" w:space="0" w:color="auto"/>
        <w:left w:val="none" w:sz="0" w:space="0" w:color="auto"/>
        <w:bottom w:val="none" w:sz="0" w:space="0" w:color="auto"/>
        <w:right w:val="none" w:sz="0" w:space="0" w:color="auto"/>
      </w:divBdr>
    </w:div>
    <w:div w:id="1145201275">
      <w:bodyDiv w:val="1"/>
      <w:marLeft w:val="0"/>
      <w:marRight w:val="0"/>
      <w:marTop w:val="0"/>
      <w:marBottom w:val="0"/>
      <w:divBdr>
        <w:top w:val="none" w:sz="0" w:space="0" w:color="auto"/>
        <w:left w:val="none" w:sz="0" w:space="0" w:color="auto"/>
        <w:bottom w:val="none" w:sz="0" w:space="0" w:color="auto"/>
        <w:right w:val="none" w:sz="0" w:space="0" w:color="auto"/>
      </w:divBdr>
    </w:div>
    <w:div w:id="1145851279">
      <w:bodyDiv w:val="1"/>
      <w:marLeft w:val="0"/>
      <w:marRight w:val="0"/>
      <w:marTop w:val="0"/>
      <w:marBottom w:val="0"/>
      <w:divBdr>
        <w:top w:val="none" w:sz="0" w:space="0" w:color="auto"/>
        <w:left w:val="none" w:sz="0" w:space="0" w:color="auto"/>
        <w:bottom w:val="none" w:sz="0" w:space="0" w:color="auto"/>
        <w:right w:val="none" w:sz="0" w:space="0" w:color="auto"/>
      </w:divBdr>
    </w:div>
    <w:div w:id="1146165520">
      <w:bodyDiv w:val="1"/>
      <w:marLeft w:val="0"/>
      <w:marRight w:val="0"/>
      <w:marTop w:val="0"/>
      <w:marBottom w:val="0"/>
      <w:divBdr>
        <w:top w:val="none" w:sz="0" w:space="0" w:color="auto"/>
        <w:left w:val="none" w:sz="0" w:space="0" w:color="auto"/>
        <w:bottom w:val="none" w:sz="0" w:space="0" w:color="auto"/>
        <w:right w:val="none" w:sz="0" w:space="0" w:color="auto"/>
      </w:divBdr>
    </w:div>
    <w:div w:id="1146819496">
      <w:bodyDiv w:val="1"/>
      <w:marLeft w:val="0"/>
      <w:marRight w:val="0"/>
      <w:marTop w:val="0"/>
      <w:marBottom w:val="0"/>
      <w:divBdr>
        <w:top w:val="none" w:sz="0" w:space="0" w:color="auto"/>
        <w:left w:val="none" w:sz="0" w:space="0" w:color="auto"/>
        <w:bottom w:val="none" w:sz="0" w:space="0" w:color="auto"/>
        <w:right w:val="none" w:sz="0" w:space="0" w:color="auto"/>
      </w:divBdr>
    </w:div>
    <w:div w:id="1148211207">
      <w:bodyDiv w:val="1"/>
      <w:marLeft w:val="0"/>
      <w:marRight w:val="0"/>
      <w:marTop w:val="0"/>
      <w:marBottom w:val="0"/>
      <w:divBdr>
        <w:top w:val="none" w:sz="0" w:space="0" w:color="auto"/>
        <w:left w:val="none" w:sz="0" w:space="0" w:color="auto"/>
        <w:bottom w:val="none" w:sz="0" w:space="0" w:color="auto"/>
        <w:right w:val="none" w:sz="0" w:space="0" w:color="auto"/>
      </w:divBdr>
    </w:div>
    <w:div w:id="1149126895">
      <w:bodyDiv w:val="1"/>
      <w:marLeft w:val="0"/>
      <w:marRight w:val="0"/>
      <w:marTop w:val="0"/>
      <w:marBottom w:val="0"/>
      <w:divBdr>
        <w:top w:val="none" w:sz="0" w:space="0" w:color="auto"/>
        <w:left w:val="none" w:sz="0" w:space="0" w:color="auto"/>
        <w:bottom w:val="none" w:sz="0" w:space="0" w:color="auto"/>
        <w:right w:val="none" w:sz="0" w:space="0" w:color="auto"/>
      </w:divBdr>
    </w:div>
    <w:div w:id="1151410680">
      <w:bodyDiv w:val="1"/>
      <w:marLeft w:val="0"/>
      <w:marRight w:val="0"/>
      <w:marTop w:val="0"/>
      <w:marBottom w:val="0"/>
      <w:divBdr>
        <w:top w:val="none" w:sz="0" w:space="0" w:color="auto"/>
        <w:left w:val="none" w:sz="0" w:space="0" w:color="auto"/>
        <w:bottom w:val="none" w:sz="0" w:space="0" w:color="auto"/>
        <w:right w:val="none" w:sz="0" w:space="0" w:color="auto"/>
      </w:divBdr>
    </w:div>
    <w:div w:id="1151412594">
      <w:bodyDiv w:val="1"/>
      <w:marLeft w:val="0"/>
      <w:marRight w:val="0"/>
      <w:marTop w:val="0"/>
      <w:marBottom w:val="0"/>
      <w:divBdr>
        <w:top w:val="none" w:sz="0" w:space="0" w:color="auto"/>
        <w:left w:val="none" w:sz="0" w:space="0" w:color="auto"/>
        <w:bottom w:val="none" w:sz="0" w:space="0" w:color="auto"/>
        <w:right w:val="none" w:sz="0" w:space="0" w:color="auto"/>
      </w:divBdr>
    </w:div>
    <w:div w:id="1152451629">
      <w:bodyDiv w:val="1"/>
      <w:marLeft w:val="0"/>
      <w:marRight w:val="0"/>
      <w:marTop w:val="0"/>
      <w:marBottom w:val="0"/>
      <w:divBdr>
        <w:top w:val="none" w:sz="0" w:space="0" w:color="auto"/>
        <w:left w:val="none" w:sz="0" w:space="0" w:color="auto"/>
        <w:bottom w:val="none" w:sz="0" w:space="0" w:color="auto"/>
        <w:right w:val="none" w:sz="0" w:space="0" w:color="auto"/>
      </w:divBdr>
    </w:div>
    <w:div w:id="1152478691">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3108826">
      <w:bodyDiv w:val="1"/>
      <w:marLeft w:val="0"/>
      <w:marRight w:val="0"/>
      <w:marTop w:val="0"/>
      <w:marBottom w:val="0"/>
      <w:divBdr>
        <w:top w:val="none" w:sz="0" w:space="0" w:color="auto"/>
        <w:left w:val="none" w:sz="0" w:space="0" w:color="auto"/>
        <w:bottom w:val="none" w:sz="0" w:space="0" w:color="auto"/>
        <w:right w:val="none" w:sz="0" w:space="0" w:color="auto"/>
      </w:divBdr>
    </w:div>
    <w:div w:id="1153253836">
      <w:bodyDiv w:val="1"/>
      <w:marLeft w:val="0"/>
      <w:marRight w:val="0"/>
      <w:marTop w:val="0"/>
      <w:marBottom w:val="0"/>
      <w:divBdr>
        <w:top w:val="none" w:sz="0" w:space="0" w:color="auto"/>
        <w:left w:val="none" w:sz="0" w:space="0" w:color="auto"/>
        <w:bottom w:val="none" w:sz="0" w:space="0" w:color="auto"/>
        <w:right w:val="none" w:sz="0" w:space="0" w:color="auto"/>
      </w:divBdr>
    </w:div>
    <w:div w:id="1153259612">
      <w:bodyDiv w:val="1"/>
      <w:marLeft w:val="0"/>
      <w:marRight w:val="0"/>
      <w:marTop w:val="0"/>
      <w:marBottom w:val="0"/>
      <w:divBdr>
        <w:top w:val="none" w:sz="0" w:space="0" w:color="auto"/>
        <w:left w:val="none" w:sz="0" w:space="0" w:color="auto"/>
        <w:bottom w:val="none" w:sz="0" w:space="0" w:color="auto"/>
        <w:right w:val="none" w:sz="0" w:space="0" w:color="auto"/>
      </w:divBdr>
    </w:div>
    <w:div w:id="1153328393">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762021">
      <w:bodyDiv w:val="1"/>
      <w:marLeft w:val="0"/>
      <w:marRight w:val="0"/>
      <w:marTop w:val="0"/>
      <w:marBottom w:val="0"/>
      <w:divBdr>
        <w:top w:val="none" w:sz="0" w:space="0" w:color="auto"/>
        <w:left w:val="none" w:sz="0" w:space="0" w:color="auto"/>
        <w:bottom w:val="none" w:sz="0" w:space="0" w:color="auto"/>
        <w:right w:val="none" w:sz="0" w:space="0" w:color="auto"/>
      </w:divBdr>
    </w:div>
    <w:div w:id="1155072293">
      <w:bodyDiv w:val="1"/>
      <w:marLeft w:val="0"/>
      <w:marRight w:val="0"/>
      <w:marTop w:val="0"/>
      <w:marBottom w:val="0"/>
      <w:divBdr>
        <w:top w:val="none" w:sz="0" w:space="0" w:color="auto"/>
        <w:left w:val="none" w:sz="0" w:space="0" w:color="auto"/>
        <w:bottom w:val="none" w:sz="0" w:space="0" w:color="auto"/>
        <w:right w:val="none" w:sz="0" w:space="0" w:color="auto"/>
      </w:divBdr>
    </w:div>
    <w:div w:id="1155296148">
      <w:bodyDiv w:val="1"/>
      <w:marLeft w:val="0"/>
      <w:marRight w:val="0"/>
      <w:marTop w:val="0"/>
      <w:marBottom w:val="0"/>
      <w:divBdr>
        <w:top w:val="none" w:sz="0" w:space="0" w:color="auto"/>
        <w:left w:val="none" w:sz="0" w:space="0" w:color="auto"/>
        <w:bottom w:val="none" w:sz="0" w:space="0" w:color="auto"/>
        <w:right w:val="none" w:sz="0" w:space="0" w:color="auto"/>
      </w:divBdr>
    </w:div>
    <w:div w:id="1155533364">
      <w:bodyDiv w:val="1"/>
      <w:marLeft w:val="0"/>
      <w:marRight w:val="0"/>
      <w:marTop w:val="0"/>
      <w:marBottom w:val="0"/>
      <w:divBdr>
        <w:top w:val="none" w:sz="0" w:space="0" w:color="auto"/>
        <w:left w:val="none" w:sz="0" w:space="0" w:color="auto"/>
        <w:bottom w:val="none" w:sz="0" w:space="0" w:color="auto"/>
        <w:right w:val="none" w:sz="0" w:space="0" w:color="auto"/>
      </w:divBdr>
    </w:div>
    <w:div w:id="1155729890">
      <w:bodyDiv w:val="1"/>
      <w:marLeft w:val="0"/>
      <w:marRight w:val="0"/>
      <w:marTop w:val="0"/>
      <w:marBottom w:val="0"/>
      <w:divBdr>
        <w:top w:val="none" w:sz="0" w:space="0" w:color="auto"/>
        <w:left w:val="none" w:sz="0" w:space="0" w:color="auto"/>
        <w:bottom w:val="none" w:sz="0" w:space="0" w:color="auto"/>
        <w:right w:val="none" w:sz="0" w:space="0" w:color="auto"/>
      </w:divBdr>
    </w:div>
    <w:div w:id="1155949106">
      <w:bodyDiv w:val="1"/>
      <w:marLeft w:val="0"/>
      <w:marRight w:val="0"/>
      <w:marTop w:val="0"/>
      <w:marBottom w:val="0"/>
      <w:divBdr>
        <w:top w:val="none" w:sz="0" w:space="0" w:color="auto"/>
        <w:left w:val="none" w:sz="0" w:space="0" w:color="auto"/>
        <w:bottom w:val="none" w:sz="0" w:space="0" w:color="auto"/>
        <w:right w:val="none" w:sz="0" w:space="0" w:color="auto"/>
      </w:divBdr>
    </w:div>
    <w:div w:id="1156414596">
      <w:bodyDiv w:val="1"/>
      <w:marLeft w:val="0"/>
      <w:marRight w:val="0"/>
      <w:marTop w:val="0"/>
      <w:marBottom w:val="0"/>
      <w:divBdr>
        <w:top w:val="none" w:sz="0" w:space="0" w:color="auto"/>
        <w:left w:val="none" w:sz="0" w:space="0" w:color="auto"/>
        <w:bottom w:val="none" w:sz="0" w:space="0" w:color="auto"/>
        <w:right w:val="none" w:sz="0" w:space="0" w:color="auto"/>
      </w:divBdr>
    </w:div>
    <w:div w:id="1158304266">
      <w:bodyDiv w:val="1"/>
      <w:marLeft w:val="0"/>
      <w:marRight w:val="0"/>
      <w:marTop w:val="0"/>
      <w:marBottom w:val="0"/>
      <w:divBdr>
        <w:top w:val="none" w:sz="0" w:space="0" w:color="auto"/>
        <w:left w:val="none" w:sz="0" w:space="0" w:color="auto"/>
        <w:bottom w:val="none" w:sz="0" w:space="0" w:color="auto"/>
        <w:right w:val="none" w:sz="0" w:space="0" w:color="auto"/>
      </w:divBdr>
    </w:div>
    <w:div w:id="1159492765">
      <w:bodyDiv w:val="1"/>
      <w:marLeft w:val="0"/>
      <w:marRight w:val="0"/>
      <w:marTop w:val="0"/>
      <w:marBottom w:val="0"/>
      <w:divBdr>
        <w:top w:val="none" w:sz="0" w:space="0" w:color="auto"/>
        <w:left w:val="none" w:sz="0" w:space="0" w:color="auto"/>
        <w:bottom w:val="none" w:sz="0" w:space="0" w:color="auto"/>
        <w:right w:val="none" w:sz="0" w:space="0" w:color="auto"/>
      </w:divBdr>
    </w:div>
    <w:div w:id="1159691121">
      <w:bodyDiv w:val="1"/>
      <w:marLeft w:val="0"/>
      <w:marRight w:val="0"/>
      <w:marTop w:val="0"/>
      <w:marBottom w:val="0"/>
      <w:divBdr>
        <w:top w:val="none" w:sz="0" w:space="0" w:color="auto"/>
        <w:left w:val="none" w:sz="0" w:space="0" w:color="auto"/>
        <w:bottom w:val="none" w:sz="0" w:space="0" w:color="auto"/>
        <w:right w:val="none" w:sz="0" w:space="0" w:color="auto"/>
      </w:divBdr>
    </w:div>
    <w:div w:id="1160077744">
      <w:bodyDiv w:val="1"/>
      <w:marLeft w:val="0"/>
      <w:marRight w:val="0"/>
      <w:marTop w:val="0"/>
      <w:marBottom w:val="0"/>
      <w:divBdr>
        <w:top w:val="none" w:sz="0" w:space="0" w:color="auto"/>
        <w:left w:val="none" w:sz="0" w:space="0" w:color="auto"/>
        <w:bottom w:val="none" w:sz="0" w:space="0" w:color="auto"/>
        <w:right w:val="none" w:sz="0" w:space="0" w:color="auto"/>
      </w:divBdr>
    </w:div>
    <w:div w:id="1161585731">
      <w:bodyDiv w:val="1"/>
      <w:marLeft w:val="0"/>
      <w:marRight w:val="0"/>
      <w:marTop w:val="0"/>
      <w:marBottom w:val="0"/>
      <w:divBdr>
        <w:top w:val="none" w:sz="0" w:space="0" w:color="auto"/>
        <w:left w:val="none" w:sz="0" w:space="0" w:color="auto"/>
        <w:bottom w:val="none" w:sz="0" w:space="0" w:color="auto"/>
        <w:right w:val="none" w:sz="0" w:space="0" w:color="auto"/>
      </w:divBdr>
    </w:div>
    <w:div w:id="1161628128">
      <w:bodyDiv w:val="1"/>
      <w:marLeft w:val="0"/>
      <w:marRight w:val="0"/>
      <w:marTop w:val="0"/>
      <w:marBottom w:val="0"/>
      <w:divBdr>
        <w:top w:val="none" w:sz="0" w:space="0" w:color="auto"/>
        <w:left w:val="none" w:sz="0" w:space="0" w:color="auto"/>
        <w:bottom w:val="none" w:sz="0" w:space="0" w:color="auto"/>
        <w:right w:val="none" w:sz="0" w:space="0" w:color="auto"/>
      </w:divBdr>
    </w:div>
    <w:div w:id="1164591936">
      <w:bodyDiv w:val="1"/>
      <w:marLeft w:val="0"/>
      <w:marRight w:val="0"/>
      <w:marTop w:val="0"/>
      <w:marBottom w:val="0"/>
      <w:divBdr>
        <w:top w:val="none" w:sz="0" w:space="0" w:color="auto"/>
        <w:left w:val="none" w:sz="0" w:space="0" w:color="auto"/>
        <w:bottom w:val="none" w:sz="0" w:space="0" w:color="auto"/>
        <w:right w:val="none" w:sz="0" w:space="0" w:color="auto"/>
      </w:divBdr>
    </w:div>
    <w:div w:id="1164710519">
      <w:bodyDiv w:val="1"/>
      <w:marLeft w:val="0"/>
      <w:marRight w:val="0"/>
      <w:marTop w:val="0"/>
      <w:marBottom w:val="0"/>
      <w:divBdr>
        <w:top w:val="none" w:sz="0" w:space="0" w:color="auto"/>
        <w:left w:val="none" w:sz="0" w:space="0" w:color="auto"/>
        <w:bottom w:val="none" w:sz="0" w:space="0" w:color="auto"/>
        <w:right w:val="none" w:sz="0" w:space="0" w:color="auto"/>
      </w:divBdr>
    </w:div>
    <w:div w:id="1165509718">
      <w:bodyDiv w:val="1"/>
      <w:marLeft w:val="0"/>
      <w:marRight w:val="0"/>
      <w:marTop w:val="0"/>
      <w:marBottom w:val="0"/>
      <w:divBdr>
        <w:top w:val="none" w:sz="0" w:space="0" w:color="auto"/>
        <w:left w:val="none" w:sz="0" w:space="0" w:color="auto"/>
        <w:bottom w:val="none" w:sz="0" w:space="0" w:color="auto"/>
        <w:right w:val="none" w:sz="0" w:space="0" w:color="auto"/>
      </w:divBdr>
    </w:div>
    <w:div w:id="1166702058">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136198">
      <w:bodyDiv w:val="1"/>
      <w:marLeft w:val="0"/>
      <w:marRight w:val="0"/>
      <w:marTop w:val="0"/>
      <w:marBottom w:val="0"/>
      <w:divBdr>
        <w:top w:val="none" w:sz="0" w:space="0" w:color="auto"/>
        <w:left w:val="none" w:sz="0" w:space="0" w:color="auto"/>
        <w:bottom w:val="none" w:sz="0" w:space="0" w:color="auto"/>
        <w:right w:val="none" w:sz="0" w:space="0" w:color="auto"/>
      </w:divBdr>
    </w:div>
    <w:div w:id="1167478683">
      <w:bodyDiv w:val="1"/>
      <w:marLeft w:val="0"/>
      <w:marRight w:val="0"/>
      <w:marTop w:val="0"/>
      <w:marBottom w:val="0"/>
      <w:divBdr>
        <w:top w:val="none" w:sz="0" w:space="0" w:color="auto"/>
        <w:left w:val="none" w:sz="0" w:space="0" w:color="auto"/>
        <w:bottom w:val="none" w:sz="0" w:space="0" w:color="auto"/>
        <w:right w:val="none" w:sz="0" w:space="0" w:color="auto"/>
      </w:divBdr>
    </w:div>
    <w:div w:id="1167550913">
      <w:bodyDiv w:val="1"/>
      <w:marLeft w:val="0"/>
      <w:marRight w:val="0"/>
      <w:marTop w:val="0"/>
      <w:marBottom w:val="0"/>
      <w:divBdr>
        <w:top w:val="none" w:sz="0" w:space="0" w:color="auto"/>
        <w:left w:val="none" w:sz="0" w:space="0" w:color="auto"/>
        <w:bottom w:val="none" w:sz="0" w:space="0" w:color="auto"/>
        <w:right w:val="none" w:sz="0" w:space="0" w:color="auto"/>
      </w:divBdr>
    </w:div>
    <w:div w:id="1167868816">
      <w:bodyDiv w:val="1"/>
      <w:marLeft w:val="0"/>
      <w:marRight w:val="0"/>
      <w:marTop w:val="0"/>
      <w:marBottom w:val="0"/>
      <w:divBdr>
        <w:top w:val="none" w:sz="0" w:space="0" w:color="auto"/>
        <w:left w:val="none" w:sz="0" w:space="0" w:color="auto"/>
        <w:bottom w:val="none" w:sz="0" w:space="0" w:color="auto"/>
        <w:right w:val="none" w:sz="0" w:space="0" w:color="auto"/>
      </w:divBdr>
    </w:div>
    <w:div w:id="1168322329">
      <w:bodyDiv w:val="1"/>
      <w:marLeft w:val="0"/>
      <w:marRight w:val="0"/>
      <w:marTop w:val="0"/>
      <w:marBottom w:val="0"/>
      <w:divBdr>
        <w:top w:val="none" w:sz="0" w:space="0" w:color="auto"/>
        <w:left w:val="none" w:sz="0" w:space="0" w:color="auto"/>
        <w:bottom w:val="none" w:sz="0" w:space="0" w:color="auto"/>
        <w:right w:val="none" w:sz="0" w:space="0" w:color="auto"/>
      </w:divBdr>
    </w:div>
    <w:div w:id="1168398347">
      <w:bodyDiv w:val="1"/>
      <w:marLeft w:val="0"/>
      <w:marRight w:val="0"/>
      <w:marTop w:val="0"/>
      <w:marBottom w:val="0"/>
      <w:divBdr>
        <w:top w:val="none" w:sz="0" w:space="0" w:color="auto"/>
        <w:left w:val="none" w:sz="0" w:space="0" w:color="auto"/>
        <w:bottom w:val="none" w:sz="0" w:space="0" w:color="auto"/>
        <w:right w:val="none" w:sz="0" w:space="0" w:color="auto"/>
      </w:divBdr>
    </w:div>
    <w:div w:id="1169562501">
      <w:bodyDiv w:val="1"/>
      <w:marLeft w:val="0"/>
      <w:marRight w:val="0"/>
      <w:marTop w:val="0"/>
      <w:marBottom w:val="0"/>
      <w:divBdr>
        <w:top w:val="none" w:sz="0" w:space="0" w:color="auto"/>
        <w:left w:val="none" w:sz="0" w:space="0" w:color="auto"/>
        <w:bottom w:val="none" w:sz="0" w:space="0" w:color="auto"/>
        <w:right w:val="none" w:sz="0" w:space="0" w:color="auto"/>
      </w:divBdr>
    </w:div>
    <w:div w:id="1169708204">
      <w:bodyDiv w:val="1"/>
      <w:marLeft w:val="0"/>
      <w:marRight w:val="0"/>
      <w:marTop w:val="0"/>
      <w:marBottom w:val="0"/>
      <w:divBdr>
        <w:top w:val="none" w:sz="0" w:space="0" w:color="auto"/>
        <w:left w:val="none" w:sz="0" w:space="0" w:color="auto"/>
        <w:bottom w:val="none" w:sz="0" w:space="0" w:color="auto"/>
        <w:right w:val="none" w:sz="0" w:space="0" w:color="auto"/>
      </w:divBdr>
    </w:div>
    <w:div w:id="1169980770">
      <w:bodyDiv w:val="1"/>
      <w:marLeft w:val="0"/>
      <w:marRight w:val="0"/>
      <w:marTop w:val="0"/>
      <w:marBottom w:val="0"/>
      <w:divBdr>
        <w:top w:val="none" w:sz="0" w:space="0" w:color="auto"/>
        <w:left w:val="none" w:sz="0" w:space="0" w:color="auto"/>
        <w:bottom w:val="none" w:sz="0" w:space="0" w:color="auto"/>
        <w:right w:val="none" w:sz="0" w:space="0" w:color="auto"/>
      </w:divBdr>
    </w:div>
    <w:div w:id="1170026925">
      <w:bodyDiv w:val="1"/>
      <w:marLeft w:val="0"/>
      <w:marRight w:val="0"/>
      <w:marTop w:val="0"/>
      <w:marBottom w:val="0"/>
      <w:divBdr>
        <w:top w:val="none" w:sz="0" w:space="0" w:color="auto"/>
        <w:left w:val="none" w:sz="0" w:space="0" w:color="auto"/>
        <w:bottom w:val="none" w:sz="0" w:space="0" w:color="auto"/>
        <w:right w:val="none" w:sz="0" w:space="0" w:color="auto"/>
      </w:divBdr>
    </w:div>
    <w:div w:id="1170829868">
      <w:bodyDiv w:val="1"/>
      <w:marLeft w:val="0"/>
      <w:marRight w:val="0"/>
      <w:marTop w:val="0"/>
      <w:marBottom w:val="0"/>
      <w:divBdr>
        <w:top w:val="none" w:sz="0" w:space="0" w:color="auto"/>
        <w:left w:val="none" w:sz="0" w:space="0" w:color="auto"/>
        <w:bottom w:val="none" w:sz="0" w:space="0" w:color="auto"/>
        <w:right w:val="none" w:sz="0" w:space="0" w:color="auto"/>
      </w:divBdr>
    </w:div>
    <w:div w:id="1171868776">
      <w:bodyDiv w:val="1"/>
      <w:marLeft w:val="0"/>
      <w:marRight w:val="0"/>
      <w:marTop w:val="0"/>
      <w:marBottom w:val="0"/>
      <w:divBdr>
        <w:top w:val="none" w:sz="0" w:space="0" w:color="auto"/>
        <w:left w:val="none" w:sz="0" w:space="0" w:color="auto"/>
        <w:bottom w:val="none" w:sz="0" w:space="0" w:color="auto"/>
        <w:right w:val="none" w:sz="0" w:space="0" w:color="auto"/>
      </w:divBdr>
    </w:div>
    <w:div w:id="1173376218">
      <w:bodyDiv w:val="1"/>
      <w:marLeft w:val="0"/>
      <w:marRight w:val="0"/>
      <w:marTop w:val="0"/>
      <w:marBottom w:val="0"/>
      <w:divBdr>
        <w:top w:val="none" w:sz="0" w:space="0" w:color="auto"/>
        <w:left w:val="none" w:sz="0" w:space="0" w:color="auto"/>
        <w:bottom w:val="none" w:sz="0" w:space="0" w:color="auto"/>
        <w:right w:val="none" w:sz="0" w:space="0" w:color="auto"/>
      </w:divBdr>
    </w:div>
    <w:div w:id="1173422116">
      <w:bodyDiv w:val="1"/>
      <w:marLeft w:val="0"/>
      <w:marRight w:val="0"/>
      <w:marTop w:val="0"/>
      <w:marBottom w:val="0"/>
      <w:divBdr>
        <w:top w:val="none" w:sz="0" w:space="0" w:color="auto"/>
        <w:left w:val="none" w:sz="0" w:space="0" w:color="auto"/>
        <w:bottom w:val="none" w:sz="0" w:space="0" w:color="auto"/>
        <w:right w:val="none" w:sz="0" w:space="0" w:color="auto"/>
      </w:divBdr>
    </w:div>
    <w:div w:id="1174104499">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229243">
      <w:bodyDiv w:val="1"/>
      <w:marLeft w:val="0"/>
      <w:marRight w:val="0"/>
      <w:marTop w:val="0"/>
      <w:marBottom w:val="0"/>
      <w:divBdr>
        <w:top w:val="none" w:sz="0" w:space="0" w:color="auto"/>
        <w:left w:val="none" w:sz="0" w:space="0" w:color="auto"/>
        <w:bottom w:val="none" w:sz="0" w:space="0" w:color="auto"/>
        <w:right w:val="none" w:sz="0" w:space="0" w:color="auto"/>
      </w:divBdr>
    </w:div>
    <w:div w:id="1174998203">
      <w:bodyDiv w:val="1"/>
      <w:marLeft w:val="0"/>
      <w:marRight w:val="0"/>
      <w:marTop w:val="0"/>
      <w:marBottom w:val="0"/>
      <w:divBdr>
        <w:top w:val="none" w:sz="0" w:space="0" w:color="auto"/>
        <w:left w:val="none" w:sz="0" w:space="0" w:color="auto"/>
        <w:bottom w:val="none" w:sz="0" w:space="0" w:color="auto"/>
        <w:right w:val="none" w:sz="0" w:space="0" w:color="auto"/>
      </w:divBdr>
    </w:div>
    <w:div w:id="1175026214">
      <w:bodyDiv w:val="1"/>
      <w:marLeft w:val="0"/>
      <w:marRight w:val="0"/>
      <w:marTop w:val="0"/>
      <w:marBottom w:val="0"/>
      <w:divBdr>
        <w:top w:val="none" w:sz="0" w:space="0" w:color="auto"/>
        <w:left w:val="none" w:sz="0" w:space="0" w:color="auto"/>
        <w:bottom w:val="none" w:sz="0" w:space="0" w:color="auto"/>
        <w:right w:val="none" w:sz="0" w:space="0" w:color="auto"/>
      </w:divBdr>
    </w:div>
    <w:div w:id="1175074002">
      <w:bodyDiv w:val="1"/>
      <w:marLeft w:val="0"/>
      <w:marRight w:val="0"/>
      <w:marTop w:val="0"/>
      <w:marBottom w:val="0"/>
      <w:divBdr>
        <w:top w:val="none" w:sz="0" w:space="0" w:color="auto"/>
        <w:left w:val="none" w:sz="0" w:space="0" w:color="auto"/>
        <w:bottom w:val="none" w:sz="0" w:space="0" w:color="auto"/>
        <w:right w:val="none" w:sz="0" w:space="0" w:color="auto"/>
      </w:divBdr>
    </w:div>
    <w:div w:id="1175532602">
      <w:bodyDiv w:val="1"/>
      <w:marLeft w:val="0"/>
      <w:marRight w:val="0"/>
      <w:marTop w:val="0"/>
      <w:marBottom w:val="0"/>
      <w:divBdr>
        <w:top w:val="none" w:sz="0" w:space="0" w:color="auto"/>
        <w:left w:val="none" w:sz="0" w:space="0" w:color="auto"/>
        <w:bottom w:val="none" w:sz="0" w:space="0" w:color="auto"/>
        <w:right w:val="none" w:sz="0" w:space="0" w:color="auto"/>
      </w:divBdr>
    </w:div>
    <w:div w:id="1175924707">
      <w:bodyDiv w:val="1"/>
      <w:marLeft w:val="0"/>
      <w:marRight w:val="0"/>
      <w:marTop w:val="0"/>
      <w:marBottom w:val="0"/>
      <w:divBdr>
        <w:top w:val="none" w:sz="0" w:space="0" w:color="auto"/>
        <w:left w:val="none" w:sz="0" w:space="0" w:color="auto"/>
        <w:bottom w:val="none" w:sz="0" w:space="0" w:color="auto"/>
        <w:right w:val="none" w:sz="0" w:space="0" w:color="auto"/>
      </w:divBdr>
    </w:div>
    <w:div w:id="1176262477">
      <w:bodyDiv w:val="1"/>
      <w:marLeft w:val="0"/>
      <w:marRight w:val="0"/>
      <w:marTop w:val="0"/>
      <w:marBottom w:val="0"/>
      <w:divBdr>
        <w:top w:val="none" w:sz="0" w:space="0" w:color="auto"/>
        <w:left w:val="none" w:sz="0" w:space="0" w:color="auto"/>
        <w:bottom w:val="none" w:sz="0" w:space="0" w:color="auto"/>
        <w:right w:val="none" w:sz="0" w:space="0" w:color="auto"/>
      </w:divBdr>
    </w:div>
    <w:div w:id="1176264854">
      <w:bodyDiv w:val="1"/>
      <w:marLeft w:val="0"/>
      <w:marRight w:val="0"/>
      <w:marTop w:val="0"/>
      <w:marBottom w:val="0"/>
      <w:divBdr>
        <w:top w:val="none" w:sz="0" w:space="0" w:color="auto"/>
        <w:left w:val="none" w:sz="0" w:space="0" w:color="auto"/>
        <w:bottom w:val="none" w:sz="0" w:space="0" w:color="auto"/>
        <w:right w:val="none" w:sz="0" w:space="0" w:color="auto"/>
      </w:divBdr>
    </w:div>
    <w:div w:id="1176266351">
      <w:bodyDiv w:val="1"/>
      <w:marLeft w:val="0"/>
      <w:marRight w:val="0"/>
      <w:marTop w:val="0"/>
      <w:marBottom w:val="0"/>
      <w:divBdr>
        <w:top w:val="none" w:sz="0" w:space="0" w:color="auto"/>
        <w:left w:val="none" w:sz="0" w:space="0" w:color="auto"/>
        <w:bottom w:val="none" w:sz="0" w:space="0" w:color="auto"/>
        <w:right w:val="none" w:sz="0" w:space="0" w:color="auto"/>
      </w:divBdr>
    </w:div>
    <w:div w:id="1177307133">
      <w:bodyDiv w:val="1"/>
      <w:marLeft w:val="0"/>
      <w:marRight w:val="0"/>
      <w:marTop w:val="0"/>
      <w:marBottom w:val="0"/>
      <w:divBdr>
        <w:top w:val="none" w:sz="0" w:space="0" w:color="auto"/>
        <w:left w:val="none" w:sz="0" w:space="0" w:color="auto"/>
        <w:bottom w:val="none" w:sz="0" w:space="0" w:color="auto"/>
        <w:right w:val="none" w:sz="0" w:space="0" w:color="auto"/>
      </w:divBdr>
    </w:div>
    <w:div w:id="1177384476">
      <w:bodyDiv w:val="1"/>
      <w:marLeft w:val="0"/>
      <w:marRight w:val="0"/>
      <w:marTop w:val="0"/>
      <w:marBottom w:val="0"/>
      <w:divBdr>
        <w:top w:val="none" w:sz="0" w:space="0" w:color="auto"/>
        <w:left w:val="none" w:sz="0" w:space="0" w:color="auto"/>
        <w:bottom w:val="none" w:sz="0" w:space="0" w:color="auto"/>
        <w:right w:val="none" w:sz="0" w:space="0" w:color="auto"/>
      </w:divBdr>
    </w:div>
    <w:div w:id="1177891970">
      <w:bodyDiv w:val="1"/>
      <w:marLeft w:val="0"/>
      <w:marRight w:val="0"/>
      <w:marTop w:val="0"/>
      <w:marBottom w:val="0"/>
      <w:divBdr>
        <w:top w:val="none" w:sz="0" w:space="0" w:color="auto"/>
        <w:left w:val="none" w:sz="0" w:space="0" w:color="auto"/>
        <w:bottom w:val="none" w:sz="0" w:space="0" w:color="auto"/>
        <w:right w:val="none" w:sz="0" w:space="0" w:color="auto"/>
      </w:divBdr>
    </w:div>
    <w:div w:id="1178160793">
      <w:bodyDiv w:val="1"/>
      <w:marLeft w:val="0"/>
      <w:marRight w:val="0"/>
      <w:marTop w:val="0"/>
      <w:marBottom w:val="0"/>
      <w:divBdr>
        <w:top w:val="none" w:sz="0" w:space="0" w:color="auto"/>
        <w:left w:val="none" w:sz="0" w:space="0" w:color="auto"/>
        <w:bottom w:val="none" w:sz="0" w:space="0" w:color="auto"/>
        <w:right w:val="none" w:sz="0" w:space="0" w:color="auto"/>
      </w:divBdr>
    </w:div>
    <w:div w:id="1178232512">
      <w:bodyDiv w:val="1"/>
      <w:marLeft w:val="0"/>
      <w:marRight w:val="0"/>
      <w:marTop w:val="0"/>
      <w:marBottom w:val="0"/>
      <w:divBdr>
        <w:top w:val="none" w:sz="0" w:space="0" w:color="auto"/>
        <w:left w:val="none" w:sz="0" w:space="0" w:color="auto"/>
        <w:bottom w:val="none" w:sz="0" w:space="0" w:color="auto"/>
        <w:right w:val="none" w:sz="0" w:space="0" w:color="auto"/>
      </w:divBdr>
    </w:div>
    <w:div w:id="1178814594">
      <w:bodyDiv w:val="1"/>
      <w:marLeft w:val="0"/>
      <w:marRight w:val="0"/>
      <w:marTop w:val="0"/>
      <w:marBottom w:val="0"/>
      <w:divBdr>
        <w:top w:val="none" w:sz="0" w:space="0" w:color="auto"/>
        <w:left w:val="none" w:sz="0" w:space="0" w:color="auto"/>
        <w:bottom w:val="none" w:sz="0" w:space="0" w:color="auto"/>
        <w:right w:val="none" w:sz="0" w:space="0" w:color="auto"/>
      </w:divBdr>
    </w:div>
    <w:div w:id="1179270985">
      <w:bodyDiv w:val="1"/>
      <w:marLeft w:val="0"/>
      <w:marRight w:val="0"/>
      <w:marTop w:val="0"/>
      <w:marBottom w:val="0"/>
      <w:divBdr>
        <w:top w:val="none" w:sz="0" w:space="0" w:color="auto"/>
        <w:left w:val="none" w:sz="0" w:space="0" w:color="auto"/>
        <w:bottom w:val="none" w:sz="0" w:space="0" w:color="auto"/>
        <w:right w:val="none" w:sz="0" w:space="0" w:color="auto"/>
      </w:divBdr>
    </w:div>
    <w:div w:id="1180045016">
      <w:bodyDiv w:val="1"/>
      <w:marLeft w:val="0"/>
      <w:marRight w:val="0"/>
      <w:marTop w:val="0"/>
      <w:marBottom w:val="0"/>
      <w:divBdr>
        <w:top w:val="none" w:sz="0" w:space="0" w:color="auto"/>
        <w:left w:val="none" w:sz="0" w:space="0" w:color="auto"/>
        <w:bottom w:val="none" w:sz="0" w:space="0" w:color="auto"/>
        <w:right w:val="none" w:sz="0" w:space="0" w:color="auto"/>
      </w:divBdr>
    </w:div>
    <w:div w:id="1181116778">
      <w:bodyDiv w:val="1"/>
      <w:marLeft w:val="0"/>
      <w:marRight w:val="0"/>
      <w:marTop w:val="0"/>
      <w:marBottom w:val="0"/>
      <w:divBdr>
        <w:top w:val="none" w:sz="0" w:space="0" w:color="auto"/>
        <w:left w:val="none" w:sz="0" w:space="0" w:color="auto"/>
        <w:bottom w:val="none" w:sz="0" w:space="0" w:color="auto"/>
        <w:right w:val="none" w:sz="0" w:space="0" w:color="auto"/>
      </w:divBdr>
    </w:div>
    <w:div w:id="1181512158">
      <w:bodyDiv w:val="1"/>
      <w:marLeft w:val="0"/>
      <w:marRight w:val="0"/>
      <w:marTop w:val="0"/>
      <w:marBottom w:val="0"/>
      <w:divBdr>
        <w:top w:val="none" w:sz="0" w:space="0" w:color="auto"/>
        <w:left w:val="none" w:sz="0" w:space="0" w:color="auto"/>
        <w:bottom w:val="none" w:sz="0" w:space="0" w:color="auto"/>
        <w:right w:val="none" w:sz="0" w:space="0" w:color="auto"/>
      </w:divBdr>
    </w:div>
    <w:div w:id="1182284125">
      <w:bodyDiv w:val="1"/>
      <w:marLeft w:val="0"/>
      <w:marRight w:val="0"/>
      <w:marTop w:val="0"/>
      <w:marBottom w:val="0"/>
      <w:divBdr>
        <w:top w:val="none" w:sz="0" w:space="0" w:color="auto"/>
        <w:left w:val="none" w:sz="0" w:space="0" w:color="auto"/>
        <w:bottom w:val="none" w:sz="0" w:space="0" w:color="auto"/>
        <w:right w:val="none" w:sz="0" w:space="0" w:color="auto"/>
      </w:divBdr>
    </w:div>
    <w:div w:id="1183279933">
      <w:bodyDiv w:val="1"/>
      <w:marLeft w:val="0"/>
      <w:marRight w:val="0"/>
      <w:marTop w:val="0"/>
      <w:marBottom w:val="0"/>
      <w:divBdr>
        <w:top w:val="none" w:sz="0" w:space="0" w:color="auto"/>
        <w:left w:val="none" w:sz="0" w:space="0" w:color="auto"/>
        <w:bottom w:val="none" w:sz="0" w:space="0" w:color="auto"/>
        <w:right w:val="none" w:sz="0" w:space="0" w:color="auto"/>
      </w:divBdr>
    </w:div>
    <w:div w:id="1183662746">
      <w:bodyDiv w:val="1"/>
      <w:marLeft w:val="0"/>
      <w:marRight w:val="0"/>
      <w:marTop w:val="0"/>
      <w:marBottom w:val="0"/>
      <w:divBdr>
        <w:top w:val="none" w:sz="0" w:space="0" w:color="auto"/>
        <w:left w:val="none" w:sz="0" w:space="0" w:color="auto"/>
        <w:bottom w:val="none" w:sz="0" w:space="0" w:color="auto"/>
        <w:right w:val="none" w:sz="0" w:space="0" w:color="auto"/>
      </w:divBdr>
    </w:div>
    <w:div w:id="1184636912">
      <w:bodyDiv w:val="1"/>
      <w:marLeft w:val="0"/>
      <w:marRight w:val="0"/>
      <w:marTop w:val="0"/>
      <w:marBottom w:val="0"/>
      <w:divBdr>
        <w:top w:val="none" w:sz="0" w:space="0" w:color="auto"/>
        <w:left w:val="none" w:sz="0" w:space="0" w:color="auto"/>
        <w:bottom w:val="none" w:sz="0" w:space="0" w:color="auto"/>
        <w:right w:val="none" w:sz="0" w:space="0" w:color="auto"/>
      </w:divBdr>
    </w:div>
    <w:div w:id="1185165871">
      <w:bodyDiv w:val="1"/>
      <w:marLeft w:val="0"/>
      <w:marRight w:val="0"/>
      <w:marTop w:val="0"/>
      <w:marBottom w:val="0"/>
      <w:divBdr>
        <w:top w:val="none" w:sz="0" w:space="0" w:color="auto"/>
        <w:left w:val="none" w:sz="0" w:space="0" w:color="auto"/>
        <w:bottom w:val="none" w:sz="0" w:space="0" w:color="auto"/>
        <w:right w:val="none" w:sz="0" w:space="0" w:color="auto"/>
      </w:divBdr>
    </w:div>
    <w:div w:id="1185171903">
      <w:bodyDiv w:val="1"/>
      <w:marLeft w:val="0"/>
      <w:marRight w:val="0"/>
      <w:marTop w:val="0"/>
      <w:marBottom w:val="0"/>
      <w:divBdr>
        <w:top w:val="none" w:sz="0" w:space="0" w:color="auto"/>
        <w:left w:val="none" w:sz="0" w:space="0" w:color="auto"/>
        <w:bottom w:val="none" w:sz="0" w:space="0" w:color="auto"/>
        <w:right w:val="none" w:sz="0" w:space="0" w:color="auto"/>
      </w:divBdr>
    </w:div>
    <w:div w:id="1185288507">
      <w:bodyDiv w:val="1"/>
      <w:marLeft w:val="0"/>
      <w:marRight w:val="0"/>
      <w:marTop w:val="0"/>
      <w:marBottom w:val="0"/>
      <w:divBdr>
        <w:top w:val="none" w:sz="0" w:space="0" w:color="auto"/>
        <w:left w:val="none" w:sz="0" w:space="0" w:color="auto"/>
        <w:bottom w:val="none" w:sz="0" w:space="0" w:color="auto"/>
        <w:right w:val="none" w:sz="0" w:space="0" w:color="auto"/>
      </w:divBdr>
    </w:div>
    <w:div w:id="1185562144">
      <w:bodyDiv w:val="1"/>
      <w:marLeft w:val="0"/>
      <w:marRight w:val="0"/>
      <w:marTop w:val="0"/>
      <w:marBottom w:val="0"/>
      <w:divBdr>
        <w:top w:val="none" w:sz="0" w:space="0" w:color="auto"/>
        <w:left w:val="none" w:sz="0" w:space="0" w:color="auto"/>
        <w:bottom w:val="none" w:sz="0" w:space="0" w:color="auto"/>
        <w:right w:val="none" w:sz="0" w:space="0" w:color="auto"/>
      </w:divBdr>
    </w:div>
    <w:div w:id="1185630704">
      <w:bodyDiv w:val="1"/>
      <w:marLeft w:val="0"/>
      <w:marRight w:val="0"/>
      <w:marTop w:val="0"/>
      <w:marBottom w:val="0"/>
      <w:divBdr>
        <w:top w:val="none" w:sz="0" w:space="0" w:color="auto"/>
        <w:left w:val="none" w:sz="0" w:space="0" w:color="auto"/>
        <w:bottom w:val="none" w:sz="0" w:space="0" w:color="auto"/>
        <w:right w:val="none" w:sz="0" w:space="0" w:color="auto"/>
      </w:divBdr>
    </w:div>
    <w:div w:id="1186554839">
      <w:bodyDiv w:val="1"/>
      <w:marLeft w:val="0"/>
      <w:marRight w:val="0"/>
      <w:marTop w:val="0"/>
      <w:marBottom w:val="0"/>
      <w:divBdr>
        <w:top w:val="none" w:sz="0" w:space="0" w:color="auto"/>
        <w:left w:val="none" w:sz="0" w:space="0" w:color="auto"/>
        <w:bottom w:val="none" w:sz="0" w:space="0" w:color="auto"/>
        <w:right w:val="none" w:sz="0" w:space="0" w:color="auto"/>
      </w:divBdr>
    </w:div>
    <w:div w:id="1186868902">
      <w:bodyDiv w:val="1"/>
      <w:marLeft w:val="0"/>
      <w:marRight w:val="0"/>
      <w:marTop w:val="0"/>
      <w:marBottom w:val="0"/>
      <w:divBdr>
        <w:top w:val="none" w:sz="0" w:space="0" w:color="auto"/>
        <w:left w:val="none" w:sz="0" w:space="0" w:color="auto"/>
        <w:bottom w:val="none" w:sz="0" w:space="0" w:color="auto"/>
        <w:right w:val="none" w:sz="0" w:space="0" w:color="auto"/>
      </w:divBdr>
    </w:div>
    <w:div w:id="1187787661">
      <w:bodyDiv w:val="1"/>
      <w:marLeft w:val="0"/>
      <w:marRight w:val="0"/>
      <w:marTop w:val="0"/>
      <w:marBottom w:val="0"/>
      <w:divBdr>
        <w:top w:val="none" w:sz="0" w:space="0" w:color="auto"/>
        <w:left w:val="none" w:sz="0" w:space="0" w:color="auto"/>
        <w:bottom w:val="none" w:sz="0" w:space="0" w:color="auto"/>
        <w:right w:val="none" w:sz="0" w:space="0" w:color="auto"/>
      </w:divBdr>
    </w:div>
    <w:div w:id="1189950526">
      <w:bodyDiv w:val="1"/>
      <w:marLeft w:val="0"/>
      <w:marRight w:val="0"/>
      <w:marTop w:val="0"/>
      <w:marBottom w:val="0"/>
      <w:divBdr>
        <w:top w:val="none" w:sz="0" w:space="0" w:color="auto"/>
        <w:left w:val="none" w:sz="0" w:space="0" w:color="auto"/>
        <w:bottom w:val="none" w:sz="0" w:space="0" w:color="auto"/>
        <w:right w:val="none" w:sz="0" w:space="0" w:color="auto"/>
      </w:divBdr>
    </w:div>
    <w:div w:id="1190030653">
      <w:bodyDiv w:val="1"/>
      <w:marLeft w:val="0"/>
      <w:marRight w:val="0"/>
      <w:marTop w:val="0"/>
      <w:marBottom w:val="0"/>
      <w:divBdr>
        <w:top w:val="none" w:sz="0" w:space="0" w:color="auto"/>
        <w:left w:val="none" w:sz="0" w:space="0" w:color="auto"/>
        <w:bottom w:val="none" w:sz="0" w:space="0" w:color="auto"/>
        <w:right w:val="none" w:sz="0" w:space="0" w:color="auto"/>
      </w:divBdr>
    </w:div>
    <w:div w:id="1192300337">
      <w:bodyDiv w:val="1"/>
      <w:marLeft w:val="0"/>
      <w:marRight w:val="0"/>
      <w:marTop w:val="0"/>
      <w:marBottom w:val="0"/>
      <w:divBdr>
        <w:top w:val="none" w:sz="0" w:space="0" w:color="auto"/>
        <w:left w:val="none" w:sz="0" w:space="0" w:color="auto"/>
        <w:bottom w:val="none" w:sz="0" w:space="0" w:color="auto"/>
        <w:right w:val="none" w:sz="0" w:space="0" w:color="auto"/>
      </w:divBdr>
    </w:div>
    <w:div w:id="1195311191">
      <w:bodyDiv w:val="1"/>
      <w:marLeft w:val="0"/>
      <w:marRight w:val="0"/>
      <w:marTop w:val="0"/>
      <w:marBottom w:val="0"/>
      <w:divBdr>
        <w:top w:val="none" w:sz="0" w:space="0" w:color="auto"/>
        <w:left w:val="none" w:sz="0" w:space="0" w:color="auto"/>
        <w:bottom w:val="none" w:sz="0" w:space="0" w:color="auto"/>
        <w:right w:val="none" w:sz="0" w:space="0" w:color="auto"/>
      </w:divBdr>
    </w:div>
    <w:div w:id="1195532362">
      <w:bodyDiv w:val="1"/>
      <w:marLeft w:val="0"/>
      <w:marRight w:val="0"/>
      <w:marTop w:val="0"/>
      <w:marBottom w:val="0"/>
      <w:divBdr>
        <w:top w:val="none" w:sz="0" w:space="0" w:color="auto"/>
        <w:left w:val="none" w:sz="0" w:space="0" w:color="auto"/>
        <w:bottom w:val="none" w:sz="0" w:space="0" w:color="auto"/>
        <w:right w:val="none" w:sz="0" w:space="0" w:color="auto"/>
      </w:divBdr>
    </w:div>
    <w:div w:id="1195849929">
      <w:bodyDiv w:val="1"/>
      <w:marLeft w:val="0"/>
      <w:marRight w:val="0"/>
      <w:marTop w:val="0"/>
      <w:marBottom w:val="0"/>
      <w:divBdr>
        <w:top w:val="none" w:sz="0" w:space="0" w:color="auto"/>
        <w:left w:val="none" w:sz="0" w:space="0" w:color="auto"/>
        <w:bottom w:val="none" w:sz="0" w:space="0" w:color="auto"/>
        <w:right w:val="none" w:sz="0" w:space="0" w:color="auto"/>
      </w:divBdr>
    </w:div>
    <w:div w:id="1197768029">
      <w:bodyDiv w:val="1"/>
      <w:marLeft w:val="0"/>
      <w:marRight w:val="0"/>
      <w:marTop w:val="0"/>
      <w:marBottom w:val="0"/>
      <w:divBdr>
        <w:top w:val="none" w:sz="0" w:space="0" w:color="auto"/>
        <w:left w:val="none" w:sz="0" w:space="0" w:color="auto"/>
        <w:bottom w:val="none" w:sz="0" w:space="0" w:color="auto"/>
        <w:right w:val="none" w:sz="0" w:space="0" w:color="auto"/>
      </w:divBdr>
    </w:div>
    <w:div w:id="1197815593">
      <w:bodyDiv w:val="1"/>
      <w:marLeft w:val="0"/>
      <w:marRight w:val="0"/>
      <w:marTop w:val="0"/>
      <w:marBottom w:val="0"/>
      <w:divBdr>
        <w:top w:val="none" w:sz="0" w:space="0" w:color="auto"/>
        <w:left w:val="none" w:sz="0" w:space="0" w:color="auto"/>
        <w:bottom w:val="none" w:sz="0" w:space="0" w:color="auto"/>
        <w:right w:val="none" w:sz="0" w:space="0" w:color="auto"/>
      </w:divBdr>
    </w:div>
    <w:div w:id="1198084501">
      <w:bodyDiv w:val="1"/>
      <w:marLeft w:val="0"/>
      <w:marRight w:val="0"/>
      <w:marTop w:val="0"/>
      <w:marBottom w:val="0"/>
      <w:divBdr>
        <w:top w:val="none" w:sz="0" w:space="0" w:color="auto"/>
        <w:left w:val="none" w:sz="0" w:space="0" w:color="auto"/>
        <w:bottom w:val="none" w:sz="0" w:space="0" w:color="auto"/>
        <w:right w:val="none" w:sz="0" w:space="0" w:color="auto"/>
      </w:divBdr>
    </w:div>
    <w:div w:id="1198398094">
      <w:bodyDiv w:val="1"/>
      <w:marLeft w:val="0"/>
      <w:marRight w:val="0"/>
      <w:marTop w:val="0"/>
      <w:marBottom w:val="0"/>
      <w:divBdr>
        <w:top w:val="none" w:sz="0" w:space="0" w:color="auto"/>
        <w:left w:val="none" w:sz="0" w:space="0" w:color="auto"/>
        <w:bottom w:val="none" w:sz="0" w:space="0" w:color="auto"/>
        <w:right w:val="none" w:sz="0" w:space="0" w:color="auto"/>
      </w:divBdr>
    </w:div>
    <w:div w:id="1199855741">
      <w:bodyDiv w:val="1"/>
      <w:marLeft w:val="0"/>
      <w:marRight w:val="0"/>
      <w:marTop w:val="0"/>
      <w:marBottom w:val="0"/>
      <w:divBdr>
        <w:top w:val="none" w:sz="0" w:space="0" w:color="auto"/>
        <w:left w:val="none" w:sz="0" w:space="0" w:color="auto"/>
        <w:bottom w:val="none" w:sz="0" w:space="0" w:color="auto"/>
        <w:right w:val="none" w:sz="0" w:space="0" w:color="auto"/>
      </w:divBdr>
    </w:div>
    <w:div w:id="1200706225">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3253945">
      <w:bodyDiv w:val="1"/>
      <w:marLeft w:val="0"/>
      <w:marRight w:val="0"/>
      <w:marTop w:val="0"/>
      <w:marBottom w:val="0"/>
      <w:divBdr>
        <w:top w:val="none" w:sz="0" w:space="0" w:color="auto"/>
        <w:left w:val="none" w:sz="0" w:space="0" w:color="auto"/>
        <w:bottom w:val="none" w:sz="0" w:space="0" w:color="auto"/>
        <w:right w:val="none" w:sz="0" w:space="0" w:color="auto"/>
      </w:divBdr>
    </w:div>
    <w:div w:id="1205604203">
      <w:bodyDiv w:val="1"/>
      <w:marLeft w:val="0"/>
      <w:marRight w:val="0"/>
      <w:marTop w:val="0"/>
      <w:marBottom w:val="0"/>
      <w:divBdr>
        <w:top w:val="none" w:sz="0" w:space="0" w:color="auto"/>
        <w:left w:val="none" w:sz="0" w:space="0" w:color="auto"/>
        <w:bottom w:val="none" w:sz="0" w:space="0" w:color="auto"/>
        <w:right w:val="none" w:sz="0" w:space="0" w:color="auto"/>
      </w:divBdr>
    </w:div>
    <w:div w:id="1205606759">
      <w:bodyDiv w:val="1"/>
      <w:marLeft w:val="0"/>
      <w:marRight w:val="0"/>
      <w:marTop w:val="0"/>
      <w:marBottom w:val="0"/>
      <w:divBdr>
        <w:top w:val="none" w:sz="0" w:space="0" w:color="auto"/>
        <w:left w:val="none" w:sz="0" w:space="0" w:color="auto"/>
        <w:bottom w:val="none" w:sz="0" w:space="0" w:color="auto"/>
        <w:right w:val="none" w:sz="0" w:space="0" w:color="auto"/>
      </w:divBdr>
    </w:div>
    <w:div w:id="1205632851">
      <w:bodyDiv w:val="1"/>
      <w:marLeft w:val="0"/>
      <w:marRight w:val="0"/>
      <w:marTop w:val="0"/>
      <w:marBottom w:val="0"/>
      <w:divBdr>
        <w:top w:val="none" w:sz="0" w:space="0" w:color="auto"/>
        <w:left w:val="none" w:sz="0" w:space="0" w:color="auto"/>
        <w:bottom w:val="none" w:sz="0" w:space="0" w:color="auto"/>
        <w:right w:val="none" w:sz="0" w:space="0" w:color="auto"/>
      </w:divBdr>
    </w:div>
    <w:div w:id="1206716271">
      <w:bodyDiv w:val="1"/>
      <w:marLeft w:val="0"/>
      <w:marRight w:val="0"/>
      <w:marTop w:val="0"/>
      <w:marBottom w:val="0"/>
      <w:divBdr>
        <w:top w:val="none" w:sz="0" w:space="0" w:color="auto"/>
        <w:left w:val="none" w:sz="0" w:space="0" w:color="auto"/>
        <w:bottom w:val="none" w:sz="0" w:space="0" w:color="auto"/>
        <w:right w:val="none" w:sz="0" w:space="0" w:color="auto"/>
      </w:divBdr>
    </w:div>
    <w:div w:id="1206942949">
      <w:bodyDiv w:val="1"/>
      <w:marLeft w:val="0"/>
      <w:marRight w:val="0"/>
      <w:marTop w:val="0"/>
      <w:marBottom w:val="0"/>
      <w:divBdr>
        <w:top w:val="none" w:sz="0" w:space="0" w:color="auto"/>
        <w:left w:val="none" w:sz="0" w:space="0" w:color="auto"/>
        <w:bottom w:val="none" w:sz="0" w:space="0" w:color="auto"/>
        <w:right w:val="none" w:sz="0" w:space="0" w:color="auto"/>
      </w:divBdr>
    </w:div>
    <w:div w:id="1207137097">
      <w:bodyDiv w:val="1"/>
      <w:marLeft w:val="0"/>
      <w:marRight w:val="0"/>
      <w:marTop w:val="0"/>
      <w:marBottom w:val="0"/>
      <w:divBdr>
        <w:top w:val="none" w:sz="0" w:space="0" w:color="auto"/>
        <w:left w:val="none" w:sz="0" w:space="0" w:color="auto"/>
        <w:bottom w:val="none" w:sz="0" w:space="0" w:color="auto"/>
        <w:right w:val="none" w:sz="0" w:space="0" w:color="auto"/>
      </w:divBdr>
    </w:div>
    <w:div w:id="1207764522">
      <w:bodyDiv w:val="1"/>
      <w:marLeft w:val="0"/>
      <w:marRight w:val="0"/>
      <w:marTop w:val="0"/>
      <w:marBottom w:val="0"/>
      <w:divBdr>
        <w:top w:val="none" w:sz="0" w:space="0" w:color="auto"/>
        <w:left w:val="none" w:sz="0" w:space="0" w:color="auto"/>
        <w:bottom w:val="none" w:sz="0" w:space="0" w:color="auto"/>
        <w:right w:val="none" w:sz="0" w:space="0" w:color="auto"/>
      </w:divBdr>
    </w:div>
    <w:div w:id="1207986769">
      <w:bodyDiv w:val="1"/>
      <w:marLeft w:val="0"/>
      <w:marRight w:val="0"/>
      <w:marTop w:val="0"/>
      <w:marBottom w:val="0"/>
      <w:divBdr>
        <w:top w:val="none" w:sz="0" w:space="0" w:color="auto"/>
        <w:left w:val="none" w:sz="0" w:space="0" w:color="auto"/>
        <w:bottom w:val="none" w:sz="0" w:space="0" w:color="auto"/>
        <w:right w:val="none" w:sz="0" w:space="0" w:color="auto"/>
      </w:divBdr>
    </w:div>
    <w:div w:id="1209684547">
      <w:bodyDiv w:val="1"/>
      <w:marLeft w:val="0"/>
      <w:marRight w:val="0"/>
      <w:marTop w:val="0"/>
      <w:marBottom w:val="0"/>
      <w:divBdr>
        <w:top w:val="none" w:sz="0" w:space="0" w:color="auto"/>
        <w:left w:val="none" w:sz="0" w:space="0" w:color="auto"/>
        <w:bottom w:val="none" w:sz="0" w:space="0" w:color="auto"/>
        <w:right w:val="none" w:sz="0" w:space="0" w:color="auto"/>
      </w:divBdr>
    </w:div>
    <w:div w:id="1209758650">
      <w:bodyDiv w:val="1"/>
      <w:marLeft w:val="0"/>
      <w:marRight w:val="0"/>
      <w:marTop w:val="0"/>
      <w:marBottom w:val="0"/>
      <w:divBdr>
        <w:top w:val="none" w:sz="0" w:space="0" w:color="auto"/>
        <w:left w:val="none" w:sz="0" w:space="0" w:color="auto"/>
        <w:bottom w:val="none" w:sz="0" w:space="0" w:color="auto"/>
        <w:right w:val="none" w:sz="0" w:space="0" w:color="auto"/>
      </w:divBdr>
    </w:div>
    <w:div w:id="1210610261">
      <w:bodyDiv w:val="1"/>
      <w:marLeft w:val="0"/>
      <w:marRight w:val="0"/>
      <w:marTop w:val="0"/>
      <w:marBottom w:val="0"/>
      <w:divBdr>
        <w:top w:val="none" w:sz="0" w:space="0" w:color="auto"/>
        <w:left w:val="none" w:sz="0" w:space="0" w:color="auto"/>
        <w:bottom w:val="none" w:sz="0" w:space="0" w:color="auto"/>
        <w:right w:val="none" w:sz="0" w:space="0" w:color="auto"/>
      </w:divBdr>
    </w:div>
    <w:div w:id="1210723322">
      <w:bodyDiv w:val="1"/>
      <w:marLeft w:val="0"/>
      <w:marRight w:val="0"/>
      <w:marTop w:val="0"/>
      <w:marBottom w:val="0"/>
      <w:divBdr>
        <w:top w:val="none" w:sz="0" w:space="0" w:color="auto"/>
        <w:left w:val="none" w:sz="0" w:space="0" w:color="auto"/>
        <w:bottom w:val="none" w:sz="0" w:space="0" w:color="auto"/>
        <w:right w:val="none" w:sz="0" w:space="0" w:color="auto"/>
      </w:divBdr>
    </w:div>
    <w:div w:id="1210797947">
      <w:bodyDiv w:val="1"/>
      <w:marLeft w:val="0"/>
      <w:marRight w:val="0"/>
      <w:marTop w:val="0"/>
      <w:marBottom w:val="0"/>
      <w:divBdr>
        <w:top w:val="none" w:sz="0" w:space="0" w:color="auto"/>
        <w:left w:val="none" w:sz="0" w:space="0" w:color="auto"/>
        <w:bottom w:val="none" w:sz="0" w:space="0" w:color="auto"/>
        <w:right w:val="none" w:sz="0" w:space="0" w:color="auto"/>
      </w:divBdr>
    </w:div>
    <w:div w:id="1210873576">
      <w:bodyDiv w:val="1"/>
      <w:marLeft w:val="0"/>
      <w:marRight w:val="0"/>
      <w:marTop w:val="0"/>
      <w:marBottom w:val="0"/>
      <w:divBdr>
        <w:top w:val="none" w:sz="0" w:space="0" w:color="auto"/>
        <w:left w:val="none" w:sz="0" w:space="0" w:color="auto"/>
        <w:bottom w:val="none" w:sz="0" w:space="0" w:color="auto"/>
        <w:right w:val="none" w:sz="0" w:space="0" w:color="auto"/>
      </w:divBdr>
    </w:div>
    <w:div w:id="1210998073">
      <w:bodyDiv w:val="1"/>
      <w:marLeft w:val="0"/>
      <w:marRight w:val="0"/>
      <w:marTop w:val="0"/>
      <w:marBottom w:val="0"/>
      <w:divBdr>
        <w:top w:val="none" w:sz="0" w:space="0" w:color="auto"/>
        <w:left w:val="none" w:sz="0" w:space="0" w:color="auto"/>
        <w:bottom w:val="none" w:sz="0" w:space="0" w:color="auto"/>
        <w:right w:val="none" w:sz="0" w:space="0" w:color="auto"/>
      </w:divBdr>
    </w:div>
    <w:div w:id="1211727471">
      <w:bodyDiv w:val="1"/>
      <w:marLeft w:val="0"/>
      <w:marRight w:val="0"/>
      <w:marTop w:val="0"/>
      <w:marBottom w:val="0"/>
      <w:divBdr>
        <w:top w:val="none" w:sz="0" w:space="0" w:color="auto"/>
        <w:left w:val="none" w:sz="0" w:space="0" w:color="auto"/>
        <w:bottom w:val="none" w:sz="0" w:space="0" w:color="auto"/>
        <w:right w:val="none" w:sz="0" w:space="0" w:color="auto"/>
      </w:divBdr>
    </w:div>
    <w:div w:id="1212038441">
      <w:bodyDiv w:val="1"/>
      <w:marLeft w:val="0"/>
      <w:marRight w:val="0"/>
      <w:marTop w:val="0"/>
      <w:marBottom w:val="0"/>
      <w:divBdr>
        <w:top w:val="none" w:sz="0" w:space="0" w:color="auto"/>
        <w:left w:val="none" w:sz="0" w:space="0" w:color="auto"/>
        <w:bottom w:val="none" w:sz="0" w:space="0" w:color="auto"/>
        <w:right w:val="none" w:sz="0" w:space="0" w:color="auto"/>
      </w:divBdr>
    </w:div>
    <w:div w:id="1212811603">
      <w:bodyDiv w:val="1"/>
      <w:marLeft w:val="0"/>
      <w:marRight w:val="0"/>
      <w:marTop w:val="0"/>
      <w:marBottom w:val="0"/>
      <w:divBdr>
        <w:top w:val="none" w:sz="0" w:space="0" w:color="auto"/>
        <w:left w:val="none" w:sz="0" w:space="0" w:color="auto"/>
        <w:bottom w:val="none" w:sz="0" w:space="0" w:color="auto"/>
        <w:right w:val="none" w:sz="0" w:space="0" w:color="auto"/>
      </w:divBdr>
    </w:div>
    <w:div w:id="1214124997">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6043770">
      <w:bodyDiv w:val="1"/>
      <w:marLeft w:val="0"/>
      <w:marRight w:val="0"/>
      <w:marTop w:val="0"/>
      <w:marBottom w:val="0"/>
      <w:divBdr>
        <w:top w:val="none" w:sz="0" w:space="0" w:color="auto"/>
        <w:left w:val="none" w:sz="0" w:space="0" w:color="auto"/>
        <w:bottom w:val="none" w:sz="0" w:space="0" w:color="auto"/>
        <w:right w:val="none" w:sz="0" w:space="0" w:color="auto"/>
      </w:divBdr>
    </w:div>
    <w:div w:id="1216620732">
      <w:bodyDiv w:val="1"/>
      <w:marLeft w:val="0"/>
      <w:marRight w:val="0"/>
      <w:marTop w:val="0"/>
      <w:marBottom w:val="0"/>
      <w:divBdr>
        <w:top w:val="none" w:sz="0" w:space="0" w:color="auto"/>
        <w:left w:val="none" w:sz="0" w:space="0" w:color="auto"/>
        <w:bottom w:val="none" w:sz="0" w:space="0" w:color="auto"/>
        <w:right w:val="none" w:sz="0" w:space="0" w:color="auto"/>
      </w:divBdr>
    </w:div>
    <w:div w:id="1216743069">
      <w:bodyDiv w:val="1"/>
      <w:marLeft w:val="0"/>
      <w:marRight w:val="0"/>
      <w:marTop w:val="0"/>
      <w:marBottom w:val="0"/>
      <w:divBdr>
        <w:top w:val="none" w:sz="0" w:space="0" w:color="auto"/>
        <w:left w:val="none" w:sz="0" w:space="0" w:color="auto"/>
        <w:bottom w:val="none" w:sz="0" w:space="0" w:color="auto"/>
        <w:right w:val="none" w:sz="0" w:space="0" w:color="auto"/>
      </w:divBdr>
    </w:div>
    <w:div w:id="1217594739">
      <w:bodyDiv w:val="1"/>
      <w:marLeft w:val="0"/>
      <w:marRight w:val="0"/>
      <w:marTop w:val="0"/>
      <w:marBottom w:val="0"/>
      <w:divBdr>
        <w:top w:val="none" w:sz="0" w:space="0" w:color="auto"/>
        <w:left w:val="none" w:sz="0" w:space="0" w:color="auto"/>
        <w:bottom w:val="none" w:sz="0" w:space="0" w:color="auto"/>
        <w:right w:val="none" w:sz="0" w:space="0" w:color="auto"/>
      </w:divBdr>
    </w:div>
    <w:div w:id="1217934426">
      <w:bodyDiv w:val="1"/>
      <w:marLeft w:val="0"/>
      <w:marRight w:val="0"/>
      <w:marTop w:val="0"/>
      <w:marBottom w:val="0"/>
      <w:divBdr>
        <w:top w:val="none" w:sz="0" w:space="0" w:color="auto"/>
        <w:left w:val="none" w:sz="0" w:space="0" w:color="auto"/>
        <w:bottom w:val="none" w:sz="0" w:space="0" w:color="auto"/>
        <w:right w:val="none" w:sz="0" w:space="0" w:color="auto"/>
      </w:divBdr>
    </w:div>
    <w:div w:id="1218056211">
      <w:bodyDiv w:val="1"/>
      <w:marLeft w:val="0"/>
      <w:marRight w:val="0"/>
      <w:marTop w:val="0"/>
      <w:marBottom w:val="0"/>
      <w:divBdr>
        <w:top w:val="none" w:sz="0" w:space="0" w:color="auto"/>
        <w:left w:val="none" w:sz="0" w:space="0" w:color="auto"/>
        <w:bottom w:val="none" w:sz="0" w:space="0" w:color="auto"/>
        <w:right w:val="none" w:sz="0" w:space="0" w:color="auto"/>
      </w:divBdr>
    </w:div>
    <w:div w:id="1219437417">
      <w:bodyDiv w:val="1"/>
      <w:marLeft w:val="0"/>
      <w:marRight w:val="0"/>
      <w:marTop w:val="0"/>
      <w:marBottom w:val="0"/>
      <w:divBdr>
        <w:top w:val="none" w:sz="0" w:space="0" w:color="auto"/>
        <w:left w:val="none" w:sz="0" w:space="0" w:color="auto"/>
        <w:bottom w:val="none" w:sz="0" w:space="0" w:color="auto"/>
        <w:right w:val="none" w:sz="0" w:space="0" w:color="auto"/>
      </w:divBdr>
    </w:div>
    <w:div w:id="1219510386">
      <w:bodyDiv w:val="1"/>
      <w:marLeft w:val="0"/>
      <w:marRight w:val="0"/>
      <w:marTop w:val="0"/>
      <w:marBottom w:val="0"/>
      <w:divBdr>
        <w:top w:val="none" w:sz="0" w:space="0" w:color="auto"/>
        <w:left w:val="none" w:sz="0" w:space="0" w:color="auto"/>
        <w:bottom w:val="none" w:sz="0" w:space="0" w:color="auto"/>
        <w:right w:val="none" w:sz="0" w:space="0" w:color="auto"/>
      </w:divBdr>
    </w:div>
    <w:div w:id="1221600469">
      <w:bodyDiv w:val="1"/>
      <w:marLeft w:val="0"/>
      <w:marRight w:val="0"/>
      <w:marTop w:val="0"/>
      <w:marBottom w:val="0"/>
      <w:divBdr>
        <w:top w:val="none" w:sz="0" w:space="0" w:color="auto"/>
        <w:left w:val="none" w:sz="0" w:space="0" w:color="auto"/>
        <w:bottom w:val="none" w:sz="0" w:space="0" w:color="auto"/>
        <w:right w:val="none" w:sz="0" w:space="0" w:color="auto"/>
      </w:divBdr>
    </w:div>
    <w:div w:id="1223640400">
      <w:bodyDiv w:val="1"/>
      <w:marLeft w:val="0"/>
      <w:marRight w:val="0"/>
      <w:marTop w:val="0"/>
      <w:marBottom w:val="0"/>
      <w:divBdr>
        <w:top w:val="none" w:sz="0" w:space="0" w:color="auto"/>
        <w:left w:val="none" w:sz="0" w:space="0" w:color="auto"/>
        <w:bottom w:val="none" w:sz="0" w:space="0" w:color="auto"/>
        <w:right w:val="none" w:sz="0" w:space="0" w:color="auto"/>
      </w:divBdr>
    </w:div>
    <w:div w:id="1223716441">
      <w:bodyDiv w:val="1"/>
      <w:marLeft w:val="0"/>
      <w:marRight w:val="0"/>
      <w:marTop w:val="0"/>
      <w:marBottom w:val="0"/>
      <w:divBdr>
        <w:top w:val="none" w:sz="0" w:space="0" w:color="auto"/>
        <w:left w:val="none" w:sz="0" w:space="0" w:color="auto"/>
        <w:bottom w:val="none" w:sz="0" w:space="0" w:color="auto"/>
        <w:right w:val="none" w:sz="0" w:space="0" w:color="auto"/>
      </w:divBdr>
    </w:div>
    <w:div w:id="1224411911">
      <w:bodyDiv w:val="1"/>
      <w:marLeft w:val="0"/>
      <w:marRight w:val="0"/>
      <w:marTop w:val="0"/>
      <w:marBottom w:val="0"/>
      <w:divBdr>
        <w:top w:val="none" w:sz="0" w:space="0" w:color="auto"/>
        <w:left w:val="none" w:sz="0" w:space="0" w:color="auto"/>
        <w:bottom w:val="none" w:sz="0" w:space="0" w:color="auto"/>
        <w:right w:val="none" w:sz="0" w:space="0" w:color="auto"/>
      </w:divBdr>
    </w:div>
    <w:div w:id="1224559145">
      <w:bodyDiv w:val="1"/>
      <w:marLeft w:val="0"/>
      <w:marRight w:val="0"/>
      <w:marTop w:val="0"/>
      <w:marBottom w:val="0"/>
      <w:divBdr>
        <w:top w:val="none" w:sz="0" w:space="0" w:color="auto"/>
        <w:left w:val="none" w:sz="0" w:space="0" w:color="auto"/>
        <w:bottom w:val="none" w:sz="0" w:space="0" w:color="auto"/>
        <w:right w:val="none" w:sz="0" w:space="0" w:color="auto"/>
      </w:divBdr>
    </w:div>
    <w:div w:id="1224953118">
      <w:bodyDiv w:val="1"/>
      <w:marLeft w:val="0"/>
      <w:marRight w:val="0"/>
      <w:marTop w:val="0"/>
      <w:marBottom w:val="0"/>
      <w:divBdr>
        <w:top w:val="none" w:sz="0" w:space="0" w:color="auto"/>
        <w:left w:val="none" w:sz="0" w:space="0" w:color="auto"/>
        <w:bottom w:val="none" w:sz="0" w:space="0" w:color="auto"/>
        <w:right w:val="none" w:sz="0" w:space="0" w:color="auto"/>
      </w:divBdr>
    </w:div>
    <w:div w:id="1225292955">
      <w:bodyDiv w:val="1"/>
      <w:marLeft w:val="0"/>
      <w:marRight w:val="0"/>
      <w:marTop w:val="0"/>
      <w:marBottom w:val="0"/>
      <w:divBdr>
        <w:top w:val="none" w:sz="0" w:space="0" w:color="auto"/>
        <w:left w:val="none" w:sz="0" w:space="0" w:color="auto"/>
        <w:bottom w:val="none" w:sz="0" w:space="0" w:color="auto"/>
        <w:right w:val="none" w:sz="0" w:space="0" w:color="auto"/>
      </w:divBdr>
    </w:div>
    <w:div w:id="1226650308">
      <w:bodyDiv w:val="1"/>
      <w:marLeft w:val="0"/>
      <w:marRight w:val="0"/>
      <w:marTop w:val="0"/>
      <w:marBottom w:val="0"/>
      <w:divBdr>
        <w:top w:val="none" w:sz="0" w:space="0" w:color="auto"/>
        <w:left w:val="none" w:sz="0" w:space="0" w:color="auto"/>
        <w:bottom w:val="none" w:sz="0" w:space="0" w:color="auto"/>
        <w:right w:val="none" w:sz="0" w:space="0" w:color="auto"/>
      </w:divBdr>
    </w:div>
    <w:div w:id="1226838576">
      <w:bodyDiv w:val="1"/>
      <w:marLeft w:val="0"/>
      <w:marRight w:val="0"/>
      <w:marTop w:val="0"/>
      <w:marBottom w:val="0"/>
      <w:divBdr>
        <w:top w:val="none" w:sz="0" w:space="0" w:color="auto"/>
        <w:left w:val="none" w:sz="0" w:space="0" w:color="auto"/>
        <w:bottom w:val="none" w:sz="0" w:space="0" w:color="auto"/>
        <w:right w:val="none" w:sz="0" w:space="0" w:color="auto"/>
      </w:divBdr>
    </w:div>
    <w:div w:id="1226992807">
      <w:bodyDiv w:val="1"/>
      <w:marLeft w:val="0"/>
      <w:marRight w:val="0"/>
      <w:marTop w:val="0"/>
      <w:marBottom w:val="0"/>
      <w:divBdr>
        <w:top w:val="none" w:sz="0" w:space="0" w:color="auto"/>
        <w:left w:val="none" w:sz="0" w:space="0" w:color="auto"/>
        <w:bottom w:val="none" w:sz="0" w:space="0" w:color="auto"/>
        <w:right w:val="none" w:sz="0" w:space="0" w:color="auto"/>
      </w:divBdr>
    </w:div>
    <w:div w:id="1227303107">
      <w:bodyDiv w:val="1"/>
      <w:marLeft w:val="0"/>
      <w:marRight w:val="0"/>
      <w:marTop w:val="0"/>
      <w:marBottom w:val="0"/>
      <w:divBdr>
        <w:top w:val="none" w:sz="0" w:space="0" w:color="auto"/>
        <w:left w:val="none" w:sz="0" w:space="0" w:color="auto"/>
        <w:bottom w:val="none" w:sz="0" w:space="0" w:color="auto"/>
        <w:right w:val="none" w:sz="0" w:space="0" w:color="auto"/>
      </w:divBdr>
    </w:div>
    <w:div w:id="1228152982">
      <w:bodyDiv w:val="1"/>
      <w:marLeft w:val="0"/>
      <w:marRight w:val="0"/>
      <w:marTop w:val="0"/>
      <w:marBottom w:val="0"/>
      <w:divBdr>
        <w:top w:val="none" w:sz="0" w:space="0" w:color="auto"/>
        <w:left w:val="none" w:sz="0" w:space="0" w:color="auto"/>
        <w:bottom w:val="none" w:sz="0" w:space="0" w:color="auto"/>
        <w:right w:val="none" w:sz="0" w:space="0" w:color="auto"/>
      </w:divBdr>
    </w:div>
    <w:div w:id="1228303893">
      <w:bodyDiv w:val="1"/>
      <w:marLeft w:val="0"/>
      <w:marRight w:val="0"/>
      <w:marTop w:val="0"/>
      <w:marBottom w:val="0"/>
      <w:divBdr>
        <w:top w:val="none" w:sz="0" w:space="0" w:color="auto"/>
        <w:left w:val="none" w:sz="0" w:space="0" w:color="auto"/>
        <w:bottom w:val="none" w:sz="0" w:space="0" w:color="auto"/>
        <w:right w:val="none" w:sz="0" w:space="0" w:color="auto"/>
      </w:divBdr>
    </w:div>
    <w:div w:id="1228345366">
      <w:bodyDiv w:val="1"/>
      <w:marLeft w:val="0"/>
      <w:marRight w:val="0"/>
      <w:marTop w:val="0"/>
      <w:marBottom w:val="0"/>
      <w:divBdr>
        <w:top w:val="none" w:sz="0" w:space="0" w:color="auto"/>
        <w:left w:val="none" w:sz="0" w:space="0" w:color="auto"/>
        <w:bottom w:val="none" w:sz="0" w:space="0" w:color="auto"/>
        <w:right w:val="none" w:sz="0" w:space="0" w:color="auto"/>
      </w:divBdr>
    </w:div>
    <w:div w:id="1228999758">
      <w:bodyDiv w:val="1"/>
      <w:marLeft w:val="0"/>
      <w:marRight w:val="0"/>
      <w:marTop w:val="0"/>
      <w:marBottom w:val="0"/>
      <w:divBdr>
        <w:top w:val="none" w:sz="0" w:space="0" w:color="auto"/>
        <w:left w:val="none" w:sz="0" w:space="0" w:color="auto"/>
        <w:bottom w:val="none" w:sz="0" w:space="0" w:color="auto"/>
        <w:right w:val="none" w:sz="0" w:space="0" w:color="auto"/>
      </w:divBdr>
    </w:div>
    <w:div w:id="1231305021">
      <w:bodyDiv w:val="1"/>
      <w:marLeft w:val="0"/>
      <w:marRight w:val="0"/>
      <w:marTop w:val="0"/>
      <w:marBottom w:val="0"/>
      <w:divBdr>
        <w:top w:val="none" w:sz="0" w:space="0" w:color="auto"/>
        <w:left w:val="none" w:sz="0" w:space="0" w:color="auto"/>
        <w:bottom w:val="none" w:sz="0" w:space="0" w:color="auto"/>
        <w:right w:val="none" w:sz="0" w:space="0" w:color="auto"/>
      </w:divBdr>
    </w:div>
    <w:div w:id="1231499456">
      <w:bodyDiv w:val="1"/>
      <w:marLeft w:val="0"/>
      <w:marRight w:val="0"/>
      <w:marTop w:val="0"/>
      <w:marBottom w:val="0"/>
      <w:divBdr>
        <w:top w:val="none" w:sz="0" w:space="0" w:color="auto"/>
        <w:left w:val="none" w:sz="0" w:space="0" w:color="auto"/>
        <w:bottom w:val="none" w:sz="0" w:space="0" w:color="auto"/>
        <w:right w:val="none" w:sz="0" w:space="0" w:color="auto"/>
      </w:divBdr>
    </w:div>
    <w:div w:id="1231504160">
      <w:bodyDiv w:val="1"/>
      <w:marLeft w:val="0"/>
      <w:marRight w:val="0"/>
      <w:marTop w:val="0"/>
      <w:marBottom w:val="0"/>
      <w:divBdr>
        <w:top w:val="none" w:sz="0" w:space="0" w:color="auto"/>
        <w:left w:val="none" w:sz="0" w:space="0" w:color="auto"/>
        <w:bottom w:val="none" w:sz="0" w:space="0" w:color="auto"/>
        <w:right w:val="none" w:sz="0" w:space="0" w:color="auto"/>
      </w:divBdr>
    </w:div>
    <w:div w:id="1231647418">
      <w:bodyDiv w:val="1"/>
      <w:marLeft w:val="0"/>
      <w:marRight w:val="0"/>
      <w:marTop w:val="0"/>
      <w:marBottom w:val="0"/>
      <w:divBdr>
        <w:top w:val="none" w:sz="0" w:space="0" w:color="auto"/>
        <w:left w:val="none" w:sz="0" w:space="0" w:color="auto"/>
        <w:bottom w:val="none" w:sz="0" w:space="0" w:color="auto"/>
        <w:right w:val="none" w:sz="0" w:space="0" w:color="auto"/>
      </w:divBdr>
    </w:div>
    <w:div w:id="1232739129">
      <w:bodyDiv w:val="1"/>
      <w:marLeft w:val="0"/>
      <w:marRight w:val="0"/>
      <w:marTop w:val="0"/>
      <w:marBottom w:val="0"/>
      <w:divBdr>
        <w:top w:val="none" w:sz="0" w:space="0" w:color="auto"/>
        <w:left w:val="none" w:sz="0" w:space="0" w:color="auto"/>
        <w:bottom w:val="none" w:sz="0" w:space="0" w:color="auto"/>
        <w:right w:val="none" w:sz="0" w:space="0" w:color="auto"/>
      </w:divBdr>
    </w:div>
    <w:div w:id="1233199385">
      <w:bodyDiv w:val="1"/>
      <w:marLeft w:val="0"/>
      <w:marRight w:val="0"/>
      <w:marTop w:val="0"/>
      <w:marBottom w:val="0"/>
      <w:divBdr>
        <w:top w:val="none" w:sz="0" w:space="0" w:color="auto"/>
        <w:left w:val="none" w:sz="0" w:space="0" w:color="auto"/>
        <w:bottom w:val="none" w:sz="0" w:space="0" w:color="auto"/>
        <w:right w:val="none" w:sz="0" w:space="0" w:color="auto"/>
      </w:divBdr>
    </w:div>
    <w:div w:id="1233200943">
      <w:bodyDiv w:val="1"/>
      <w:marLeft w:val="0"/>
      <w:marRight w:val="0"/>
      <w:marTop w:val="0"/>
      <w:marBottom w:val="0"/>
      <w:divBdr>
        <w:top w:val="none" w:sz="0" w:space="0" w:color="auto"/>
        <w:left w:val="none" w:sz="0" w:space="0" w:color="auto"/>
        <w:bottom w:val="none" w:sz="0" w:space="0" w:color="auto"/>
        <w:right w:val="none" w:sz="0" w:space="0" w:color="auto"/>
      </w:divBdr>
    </w:div>
    <w:div w:id="1233344978">
      <w:bodyDiv w:val="1"/>
      <w:marLeft w:val="0"/>
      <w:marRight w:val="0"/>
      <w:marTop w:val="0"/>
      <w:marBottom w:val="0"/>
      <w:divBdr>
        <w:top w:val="none" w:sz="0" w:space="0" w:color="auto"/>
        <w:left w:val="none" w:sz="0" w:space="0" w:color="auto"/>
        <w:bottom w:val="none" w:sz="0" w:space="0" w:color="auto"/>
        <w:right w:val="none" w:sz="0" w:space="0" w:color="auto"/>
      </w:divBdr>
    </w:div>
    <w:div w:id="1234392844">
      <w:bodyDiv w:val="1"/>
      <w:marLeft w:val="0"/>
      <w:marRight w:val="0"/>
      <w:marTop w:val="0"/>
      <w:marBottom w:val="0"/>
      <w:divBdr>
        <w:top w:val="none" w:sz="0" w:space="0" w:color="auto"/>
        <w:left w:val="none" w:sz="0" w:space="0" w:color="auto"/>
        <w:bottom w:val="none" w:sz="0" w:space="0" w:color="auto"/>
        <w:right w:val="none" w:sz="0" w:space="0" w:color="auto"/>
      </w:divBdr>
    </w:div>
    <w:div w:id="1234462172">
      <w:bodyDiv w:val="1"/>
      <w:marLeft w:val="0"/>
      <w:marRight w:val="0"/>
      <w:marTop w:val="0"/>
      <w:marBottom w:val="0"/>
      <w:divBdr>
        <w:top w:val="none" w:sz="0" w:space="0" w:color="auto"/>
        <w:left w:val="none" w:sz="0" w:space="0" w:color="auto"/>
        <w:bottom w:val="none" w:sz="0" w:space="0" w:color="auto"/>
        <w:right w:val="none" w:sz="0" w:space="0" w:color="auto"/>
      </w:divBdr>
    </w:div>
    <w:div w:id="1234662661">
      <w:bodyDiv w:val="1"/>
      <w:marLeft w:val="0"/>
      <w:marRight w:val="0"/>
      <w:marTop w:val="0"/>
      <w:marBottom w:val="0"/>
      <w:divBdr>
        <w:top w:val="none" w:sz="0" w:space="0" w:color="auto"/>
        <w:left w:val="none" w:sz="0" w:space="0" w:color="auto"/>
        <w:bottom w:val="none" w:sz="0" w:space="0" w:color="auto"/>
        <w:right w:val="none" w:sz="0" w:space="0" w:color="auto"/>
      </w:divBdr>
    </w:div>
    <w:div w:id="1235777070">
      <w:bodyDiv w:val="1"/>
      <w:marLeft w:val="0"/>
      <w:marRight w:val="0"/>
      <w:marTop w:val="0"/>
      <w:marBottom w:val="0"/>
      <w:divBdr>
        <w:top w:val="none" w:sz="0" w:space="0" w:color="auto"/>
        <w:left w:val="none" w:sz="0" w:space="0" w:color="auto"/>
        <w:bottom w:val="none" w:sz="0" w:space="0" w:color="auto"/>
        <w:right w:val="none" w:sz="0" w:space="0" w:color="auto"/>
      </w:divBdr>
    </w:div>
    <w:div w:id="1236864374">
      <w:bodyDiv w:val="1"/>
      <w:marLeft w:val="0"/>
      <w:marRight w:val="0"/>
      <w:marTop w:val="0"/>
      <w:marBottom w:val="0"/>
      <w:divBdr>
        <w:top w:val="none" w:sz="0" w:space="0" w:color="auto"/>
        <w:left w:val="none" w:sz="0" w:space="0" w:color="auto"/>
        <w:bottom w:val="none" w:sz="0" w:space="0" w:color="auto"/>
        <w:right w:val="none" w:sz="0" w:space="0" w:color="auto"/>
      </w:divBdr>
    </w:div>
    <w:div w:id="1236891689">
      <w:bodyDiv w:val="1"/>
      <w:marLeft w:val="0"/>
      <w:marRight w:val="0"/>
      <w:marTop w:val="0"/>
      <w:marBottom w:val="0"/>
      <w:divBdr>
        <w:top w:val="none" w:sz="0" w:space="0" w:color="auto"/>
        <w:left w:val="none" w:sz="0" w:space="0" w:color="auto"/>
        <w:bottom w:val="none" w:sz="0" w:space="0" w:color="auto"/>
        <w:right w:val="none" w:sz="0" w:space="0" w:color="auto"/>
      </w:divBdr>
    </w:div>
    <w:div w:id="1237132262">
      <w:bodyDiv w:val="1"/>
      <w:marLeft w:val="0"/>
      <w:marRight w:val="0"/>
      <w:marTop w:val="0"/>
      <w:marBottom w:val="0"/>
      <w:divBdr>
        <w:top w:val="none" w:sz="0" w:space="0" w:color="auto"/>
        <w:left w:val="none" w:sz="0" w:space="0" w:color="auto"/>
        <w:bottom w:val="none" w:sz="0" w:space="0" w:color="auto"/>
        <w:right w:val="none" w:sz="0" w:space="0" w:color="auto"/>
      </w:divBdr>
    </w:div>
    <w:div w:id="1237285398">
      <w:bodyDiv w:val="1"/>
      <w:marLeft w:val="0"/>
      <w:marRight w:val="0"/>
      <w:marTop w:val="0"/>
      <w:marBottom w:val="0"/>
      <w:divBdr>
        <w:top w:val="none" w:sz="0" w:space="0" w:color="auto"/>
        <w:left w:val="none" w:sz="0" w:space="0" w:color="auto"/>
        <w:bottom w:val="none" w:sz="0" w:space="0" w:color="auto"/>
        <w:right w:val="none" w:sz="0" w:space="0" w:color="auto"/>
      </w:divBdr>
    </w:div>
    <w:div w:id="1237588106">
      <w:bodyDiv w:val="1"/>
      <w:marLeft w:val="0"/>
      <w:marRight w:val="0"/>
      <w:marTop w:val="0"/>
      <w:marBottom w:val="0"/>
      <w:divBdr>
        <w:top w:val="none" w:sz="0" w:space="0" w:color="auto"/>
        <w:left w:val="none" w:sz="0" w:space="0" w:color="auto"/>
        <w:bottom w:val="none" w:sz="0" w:space="0" w:color="auto"/>
        <w:right w:val="none" w:sz="0" w:space="0" w:color="auto"/>
      </w:divBdr>
    </w:div>
    <w:div w:id="1237593346">
      <w:bodyDiv w:val="1"/>
      <w:marLeft w:val="0"/>
      <w:marRight w:val="0"/>
      <w:marTop w:val="0"/>
      <w:marBottom w:val="0"/>
      <w:divBdr>
        <w:top w:val="none" w:sz="0" w:space="0" w:color="auto"/>
        <w:left w:val="none" w:sz="0" w:space="0" w:color="auto"/>
        <w:bottom w:val="none" w:sz="0" w:space="0" w:color="auto"/>
        <w:right w:val="none" w:sz="0" w:space="0" w:color="auto"/>
      </w:divBdr>
    </w:div>
    <w:div w:id="1237672397">
      <w:bodyDiv w:val="1"/>
      <w:marLeft w:val="0"/>
      <w:marRight w:val="0"/>
      <w:marTop w:val="0"/>
      <w:marBottom w:val="0"/>
      <w:divBdr>
        <w:top w:val="none" w:sz="0" w:space="0" w:color="auto"/>
        <w:left w:val="none" w:sz="0" w:space="0" w:color="auto"/>
        <w:bottom w:val="none" w:sz="0" w:space="0" w:color="auto"/>
        <w:right w:val="none" w:sz="0" w:space="0" w:color="auto"/>
      </w:divBdr>
    </w:div>
    <w:div w:id="1238007764">
      <w:bodyDiv w:val="1"/>
      <w:marLeft w:val="0"/>
      <w:marRight w:val="0"/>
      <w:marTop w:val="0"/>
      <w:marBottom w:val="0"/>
      <w:divBdr>
        <w:top w:val="none" w:sz="0" w:space="0" w:color="auto"/>
        <w:left w:val="none" w:sz="0" w:space="0" w:color="auto"/>
        <w:bottom w:val="none" w:sz="0" w:space="0" w:color="auto"/>
        <w:right w:val="none" w:sz="0" w:space="0" w:color="auto"/>
      </w:divBdr>
    </w:div>
    <w:div w:id="1238398781">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8781789">
      <w:bodyDiv w:val="1"/>
      <w:marLeft w:val="0"/>
      <w:marRight w:val="0"/>
      <w:marTop w:val="0"/>
      <w:marBottom w:val="0"/>
      <w:divBdr>
        <w:top w:val="none" w:sz="0" w:space="0" w:color="auto"/>
        <w:left w:val="none" w:sz="0" w:space="0" w:color="auto"/>
        <w:bottom w:val="none" w:sz="0" w:space="0" w:color="auto"/>
        <w:right w:val="none" w:sz="0" w:space="0" w:color="auto"/>
      </w:divBdr>
    </w:div>
    <w:div w:id="1238977497">
      <w:bodyDiv w:val="1"/>
      <w:marLeft w:val="0"/>
      <w:marRight w:val="0"/>
      <w:marTop w:val="0"/>
      <w:marBottom w:val="0"/>
      <w:divBdr>
        <w:top w:val="none" w:sz="0" w:space="0" w:color="auto"/>
        <w:left w:val="none" w:sz="0" w:space="0" w:color="auto"/>
        <w:bottom w:val="none" w:sz="0" w:space="0" w:color="auto"/>
        <w:right w:val="none" w:sz="0" w:space="0" w:color="auto"/>
      </w:divBdr>
    </w:div>
    <w:div w:id="1240211184">
      <w:bodyDiv w:val="1"/>
      <w:marLeft w:val="0"/>
      <w:marRight w:val="0"/>
      <w:marTop w:val="0"/>
      <w:marBottom w:val="0"/>
      <w:divBdr>
        <w:top w:val="none" w:sz="0" w:space="0" w:color="auto"/>
        <w:left w:val="none" w:sz="0" w:space="0" w:color="auto"/>
        <w:bottom w:val="none" w:sz="0" w:space="0" w:color="auto"/>
        <w:right w:val="none" w:sz="0" w:space="0" w:color="auto"/>
      </w:divBdr>
    </w:div>
    <w:div w:id="1240486752">
      <w:bodyDiv w:val="1"/>
      <w:marLeft w:val="0"/>
      <w:marRight w:val="0"/>
      <w:marTop w:val="0"/>
      <w:marBottom w:val="0"/>
      <w:divBdr>
        <w:top w:val="none" w:sz="0" w:space="0" w:color="auto"/>
        <w:left w:val="none" w:sz="0" w:space="0" w:color="auto"/>
        <w:bottom w:val="none" w:sz="0" w:space="0" w:color="auto"/>
        <w:right w:val="none" w:sz="0" w:space="0" w:color="auto"/>
      </w:divBdr>
    </w:div>
    <w:div w:id="1240679704">
      <w:bodyDiv w:val="1"/>
      <w:marLeft w:val="0"/>
      <w:marRight w:val="0"/>
      <w:marTop w:val="0"/>
      <w:marBottom w:val="0"/>
      <w:divBdr>
        <w:top w:val="none" w:sz="0" w:space="0" w:color="auto"/>
        <w:left w:val="none" w:sz="0" w:space="0" w:color="auto"/>
        <w:bottom w:val="none" w:sz="0" w:space="0" w:color="auto"/>
        <w:right w:val="none" w:sz="0" w:space="0" w:color="auto"/>
      </w:divBdr>
    </w:div>
    <w:div w:id="1241020333">
      <w:bodyDiv w:val="1"/>
      <w:marLeft w:val="0"/>
      <w:marRight w:val="0"/>
      <w:marTop w:val="0"/>
      <w:marBottom w:val="0"/>
      <w:divBdr>
        <w:top w:val="none" w:sz="0" w:space="0" w:color="auto"/>
        <w:left w:val="none" w:sz="0" w:space="0" w:color="auto"/>
        <w:bottom w:val="none" w:sz="0" w:space="0" w:color="auto"/>
        <w:right w:val="none" w:sz="0" w:space="0" w:color="auto"/>
      </w:divBdr>
    </w:div>
    <w:div w:id="1242829893">
      <w:bodyDiv w:val="1"/>
      <w:marLeft w:val="0"/>
      <w:marRight w:val="0"/>
      <w:marTop w:val="0"/>
      <w:marBottom w:val="0"/>
      <w:divBdr>
        <w:top w:val="none" w:sz="0" w:space="0" w:color="auto"/>
        <w:left w:val="none" w:sz="0" w:space="0" w:color="auto"/>
        <w:bottom w:val="none" w:sz="0" w:space="0" w:color="auto"/>
        <w:right w:val="none" w:sz="0" w:space="0" w:color="auto"/>
      </w:divBdr>
    </w:div>
    <w:div w:id="1242833091">
      <w:bodyDiv w:val="1"/>
      <w:marLeft w:val="0"/>
      <w:marRight w:val="0"/>
      <w:marTop w:val="0"/>
      <w:marBottom w:val="0"/>
      <w:divBdr>
        <w:top w:val="none" w:sz="0" w:space="0" w:color="auto"/>
        <w:left w:val="none" w:sz="0" w:space="0" w:color="auto"/>
        <w:bottom w:val="none" w:sz="0" w:space="0" w:color="auto"/>
        <w:right w:val="none" w:sz="0" w:space="0" w:color="auto"/>
      </w:divBdr>
    </w:div>
    <w:div w:id="1243684075">
      <w:bodyDiv w:val="1"/>
      <w:marLeft w:val="0"/>
      <w:marRight w:val="0"/>
      <w:marTop w:val="0"/>
      <w:marBottom w:val="0"/>
      <w:divBdr>
        <w:top w:val="none" w:sz="0" w:space="0" w:color="auto"/>
        <w:left w:val="none" w:sz="0" w:space="0" w:color="auto"/>
        <w:bottom w:val="none" w:sz="0" w:space="0" w:color="auto"/>
        <w:right w:val="none" w:sz="0" w:space="0" w:color="auto"/>
      </w:divBdr>
    </w:div>
    <w:div w:id="1244533543">
      <w:bodyDiv w:val="1"/>
      <w:marLeft w:val="0"/>
      <w:marRight w:val="0"/>
      <w:marTop w:val="0"/>
      <w:marBottom w:val="0"/>
      <w:divBdr>
        <w:top w:val="none" w:sz="0" w:space="0" w:color="auto"/>
        <w:left w:val="none" w:sz="0" w:space="0" w:color="auto"/>
        <w:bottom w:val="none" w:sz="0" w:space="0" w:color="auto"/>
        <w:right w:val="none" w:sz="0" w:space="0" w:color="auto"/>
      </w:divBdr>
    </w:div>
    <w:div w:id="1244755839">
      <w:bodyDiv w:val="1"/>
      <w:marLeft w:val="0"/>
      <w:marRight w:val="0"/>
      <w:marTop w:val="0"/>
      <w:marBottom w:val="0"/>
      <w:divBdr>
        <w:top w:val="none" w:sz="0" w:space="0" w:color="auto"/>
        <w:left w:val="none" w:sz="0" w:space="0" w:color="auto"/>
        <w:bottom w:val="none" w:sz="0" w:space="0" w:color="auto"/>
        <w:right w:val="none" w:sz="0" w:space="0" w:color="auto"/>
      </w:divBdr>
    </w:div>
    <w:div w:id="1245214736">
      <w:bodyDiv w:val="1"/>
      <w:marLeft w:val="0"/>
      <w:marRight w:val="0"/>
      <w:marTop w:val="0"/>
      <w:marBottom w:val="0"/>
      <w:divBdr>
        <w:top w:val="none" w:sz="0" w:space="0" w:color="auto"/>
        <w:left w:val="none" w:sz="0" w:space="0" w:color="auto"/>
        <w:bottom w:val="none" w:sz="0" w:space="0" w:color="auto"/>
        <w:right w:val="none" w:sz="0" w:space="0" w:color="auto"/>
      </w:divBdr>
    </w:div>
    <w:div w:id="1245605022">
      <w:bodyDiv w:val="1"/>
      <w:marLeft w:val="0"/>
      <w:marRight w:val="0"/>
      <w:marTop w:val="0"/>
      <w:marBottom w:val="0"/>
      <w:divBdr>
        <w:top w:val="none" w:sz="0" w:space="0" w:color="auto"/>
        <w:left w:val="none" w:sz="0" w:space="0" w:color="auto"/>
        <w:bottom w:val="none" w:sz="0" w:space="0" w:color="auto"/>
        <w:right w:val="none" w:sz="0" w:space="0" w:color="auto"/>
      </w:divBdr>
    </w:div>
    <w:div w:id="1247039359">
      <w:bodyDiv w:val="1"/>
      <w:marLeft w:val="0"/>
      <w:marRight w:val="0"/>
      <w:marTop w:val="0"/>
      <w:marBottom w:val="0"/>
      <w:divBdr>
        <w:top w:val="none" w:sz="0" w:space="0" w:color="auto"/>
        <w:left w:val="none" w:sz="0" w:space="0" w:color="auto"/>
        <w:bottom w:val="none" w:sz="0" w:space="0" w:color="auto"/>
        <w:right w:val="none" w:sz="0" w:space="0" w:color="auto"/>
      </w:divBdr>
    </w:div>
    <w:div w:id="1247693975">
      <w:bodyDiv w:val="1"/>
      <w:marLeft w:val="0"/>
      <w:marRight w:val="0"/>
      <w:marTop w:val="0"/>
      <w:marBottom w:val="0"/>
      <w:divBdr>
        <w:top w:val="none" w:sz="0" w:space="0" w:color="auto"/>
        <w:left w:val="none" w:sz="0" w:space="0" w:color="auto"/>
        <w:bottom w:val="none" w:sz="0" w:space="0" w:color="auto"/>
        <w:right w:val="none" w:sz="0" w:space="0" w:color="auto"/>
      </w:divBdr>
    </w:div>
    <w:div w:id="1247811765">
      <w:bodyDiv w:val="1"/>
      <w:marLeft w:val="0"/>
      <w:marRight w:val="0"/>
      <w:marTop w:val="0"/>
      <w:marBottom w:val="0"/>
      <w:divBdr>
        <w:top w:val="none" w:sz="0" w:space="0" w:color="auto"/>
        <w:left w:val="none" w:sz="0" w:space="0" w:color="auto"/>
        <w:bottom w:val="none" w:sz="0" w:space="0" w:color="auto"/>
        <w:right w:val="none" w:sz="0" w:space="0" w:color="auto"/>
      </w:divBdr>
    </w:div>
    <w:div w:id="1248274390">
      <w:bodyDiv w:val="1"/>
      <w:marLeft w:val="0"/>
      <w:marRight w:val="0"/>
      <w:marTop w:val="0"/>
      <w:marBottom w:val="0"/>
      <w:divBdr>
        <w:top w:val="none" w:sz="0" w:space="0" w:color="auto"/>
        <w:left w:val="none" w:sz="0" w:space="0" w:color="auto"/>
        <w:bottom w:val="none" w:sz="0" w:space="0" w:color="auto"/>
        <w:right w:val="none" w:sz="0" w:space="0" w:color="auto"/>
      </w:divBdr>
    </w:div>
    <w:div w:id="1248540380">
      <w:bodyDiv w:val="1"/>
      <w:marLeft w:val="0"/>
      <w:marRight w:val="0"/>
      <w:marTop w:val="0"/>
      <w:marBottom w:val="0"/>
      <w:divBdr>
        <w:top w:val="none" w:sz="0" w:space="0" w:color="auto"/>
        <w:left w:val="none" w:sz="0" w:space="0" w:color="auto"/>
        <w:bottom w:val="none" w:sz="0" w:space="0" w:color="auto"/>
        <w:right w:val="none" w:sz="0" w:space="0" w:color="auto"/>
      </w:divBdr>
    </w:div>
    <w:div w:id="1249384883">
      <w:bodyDiv w:val="1"/>
      <w:marLeft w:val="0"/>
      <w:marRight w:val="0"/>
      <w:marTop w:val="0"/>
      <w:marBottom w:val="0"/>
      <w:divBdr>
        <w:top w:val="none" w:sz="0" w:space="0" w:color="auto"/>
        <w:left w:val="none" w:sz="0" w:space="0" w:color="auto"/>
        <w:bottom w:val="none" w:sz="0" w:space="0" w:color="auto"/>
        <w:right w:val="none" w:sz="0" w:space="0" w:color="auto"/>
      </w:divBdr>
    </w:div>
    <w:div w:id="1252545074">
      <w:bodyDiv w:val="1"/>
      <w:marLeft w:val="0"/>
      <w:marRight w:val="0"/>
      <w:marTop w:val="0"/>
      <w:marBottom w:val="0"/>
      <w:divBdr>
        <w:top w:val="none" w:sz="0" w:space="0" w:color="auto"/>
        <w:left w:val="none" w:sz="0" w:space="0" w:color="auto"/>
        <w:bottom w:val="none" w:sz="0" w:space="0" w:color="auto"/>
        <w:right w:val="none" w:sz="0" w:space="0" w:color="auto"/>
      </w:divBdr>
    </w:div>
    <w:div w:id="1252932628">
      <w:bodyDiv w:val="1"/>
      <w:marLeft w:val="0"/>
      <w:marRight w:val="0"/>
      <w:marTop w:val="0"/>
      <w:marBottom w:val="0"/>
      <w:divBdr>
        <w:top w:val="none" w:sz="0" w:space="0" w:color="auto"/>
        <w:left w:val="none" w:sz="0" w:space="0" w:color="auto"/>
        <w:bottom w:val="none" w:sz="0" w:space="0" w:color="auto"/>
        <w:right w:val="none" w:sz="0" w:space="0" w:color="auto"/>
      </w:divBdr>
    </w:div>
    <w:div w:id="1253272794">
      <w:bodyDiv w:val="1"/>
      <w:marLeft w:val="0"/>
      <w:marRight w:val="0"/>
      <w:marTop w:val="0"/>
      <w:marBottom w:val="0"/>
      <w:divBdr>
        <w:top w:val="none" w:sz="0" w:space="0" w:color="auto"/>
        <w:left w:val="none" w:sz="0" w:space="0" w:color="auto"/>
        <w:bottom w:val="none" w:sz="0" w:space="0" w:color="auto"/>
        <w:right w:val="none" w:sz="0" w:space="0" w:color="auto"/>
      </w:divBdr>
    </w:div>
    <w:div w:id="1253465359">
      <w:bodyDiv w:val="1"/>
      <w:marLeft w:val="0"/>
      <w:marRight w:val="0"/>
      <w:marTop w:val="0"/>
      <w:marBottom w:val="0"/>
      <w:divBdr>
        <w:top w:val="none" w:sz="0" w:space="0" w:color="auto"/>
        <w:left w:val="none" w:sz="0" w:space="0" w:color="auto"/>
        <w:bottom w:val="none" w:sz="0" w:space="0" w:color="auto"/>
        <w:right w:val="none" w:sz="0" w:space="0" w:color="auto"/>
      </w:divBdr>
    </w:div>
    <w:div w:id="1253468096">
      <w:bodyDiv w:val="1"/>
      <w:marLeft w:val="0"/>
      <w:marRight w:val="0"/>
      <w:marTop w:val="0"/>
      <w:marBottom w:val="0"/>
      <w:divBdr>
        <w:top w:val="none" w:sz="0" w:space="0" w:color="auto"/>
        <w:left w:val="none" w:sz="0" w:space="0" w:color="auto"/>
        <w:bottom w:val="none" w:sz="0" w:space="0" w:color="auto"/>
        <w:right w:val="none" w:sz="0" w:space="0" w:color="auto"/>
      </w:divBdr>
    </w:div>
    <w:div w:id="1254558029">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5896896">
      <w:bodyDiv w:val="1"/>
      <w:marLeft w:val="0"/>
      <w:marRight w:val="0"/>
      <w:marTop w:val="0"/>
      <w:marBottom w:val="0"/>
      <w:divBdr>
        <w:top w:val="none" w:sz="0" w:space="0" w:color="auto"/>
        <w:left w:val="none" w:sz="0" w:space="0" w:color="auto"/>
        <w:bottom w:val="none" w:sz="0" w:space="0" w:color="auto"/>
        <w:right w:val="none" w:sz="0" w:space="0" w:color="auto"/>
      </w:divBdr>
    </w:div>
    <w:div w:id="1256013978">
      <w:bodyDiv w:val="1"/>
      <w:marLeft w:val="0"/>
      <w:marRight w:val="0"/>
      <w:marTop w:val="0"/>
      <w:marBottom w:val="0"/>
      <w:divBdr>
        <w:top w:val="none" w:sz="0" w:space="0" w:color="auto"/>
        <w:left w:val="none" w:sz="0" w:space="0" w:color="auto"/>
        <w:bottom w:val="none" w:sz="0" w:space="0" w:color="auto"/>
        <w:right w:val="none" w:sz="0" w:space="0" w:color="auto"/>
      </w:divBdr>
    </w:div>
    <w:div w:id="1256675210">
      <w:bodyDiv w:val="1"/>
      <w:marLeft w:val="0"/>
      <w:marRight w:val="0"/>
      <w:marTop w:val="0"/>
      <w:marBottom w:val="0"/>
      <w:divBdr>
        <w:top w:val="none" w:sz="0" w:space="0" w:color="auto"/>
        <w:left w:val="none" w:sz="0" w:space="0" w:color="auto"/>
        <w:bottom w:val="none" w:sz="0" w:space="0" w:color="auto"/>
        <w:right w:val="none" w:sz="0" w:space="0" w:color="auto"/>
      </w:divBdr>
    </w:div>
    <w:div w:id="1258562165">
      <w:bodyDiv w:val="1"/>
      <w:marLeft w:val="0"/>
      <w:marRight w:val="0"/>
      <w:marTop w:val="0"/>
      <w:marBottom w:val="0"/>
      <w:divBdr>
        <w:top w:val="none" w:sz="0" w:space="0" w:color="auto"/>
        <w:left w:val="none" w:sz="0" w:space="0" w:color="auto"/>
        <w:bottom w:val="none" w:sz="0" w:space="0" w:color="auto"/>
        <w:right w:val="none" w:sz="0" w:space="0" w:color="auto"/>
      </w:divBdr>
    </w:div>
    <w:div w:id="1258950481">
      <w:bodyDiv w:val="1"/>
      <w:marLeft w:val="0"/>
      <w:marRight w:val="0"/>
      <w:marTop w:val="0"/>
      <w:marBottom w:val="0"/>
      <w:divBdr>
        <w:top w:val="none" w:sz="0" w:space="0" w:color="auto"/>
        <w:left w:val="none" w:sz="0" w:space="0" w:color="auto"/>
        <w:bottom w:val="none" w:sz="0" w:space="0" w:color="auto"/>
        <w:right w:val="none" w:sz="0" w:space="0" w:color="auto"/>
      </w:divBdr>
    </w:div>
    <w:div w:id="1259019985">
      <w:bodyDiv w:val="1"/>
      <w:marLeft w:val="0"/>
      <w:marRight w:val="0"/>
      <w:marTop w:val="0"/>
      <w:marBottom w:val="0"/>
      <w:divBdr>
        <w:top w:val="none" w:sz="0" w:space="0" w:color="auto"/>
        <w:left w:val="none" w:sz="0" w:space="0" w:color="auto"/>
        <w:bottom w:val="none" w:sz="0" w:space="0" w:color="auto"/>
        <w:right w:val="none" w:sz="0" w:space="0" w:color="auto"/>
      </w:divBdr>
    </w:div>
    <w:div w:id="1261523075">
      <w:bodyDiv w:val="1"/>
      <w:marLeft w:val="0"/>
      <w:marRight w:val="0"/>
      <w:marTop w:val="0"/>
      <w:marBottom w:val="0"/>
      <w:divBdr>
        <w:top w:val="none" w:sz="0" w:space="0" w:color="auto"/>
        <w:left w:val="none" w:sz="0" w:space="0" w:color="auto"/>
        <w:bottom w:val="none" w:sz="0" w:space="0" w:color="auto"/>
        <w:right w:val="none" w:sz="0" w:space="0" w:color="auto"/>
      </w:divBdr>
    </w:div>
    <w:div w:id="1261985489">
      <w:bodyDiv w:val="1"/>
      <w:marLeft w:val="0"/>
      <w:marRight w:val="0"/>
      <w:marTop w:val="0"/>
      <w:marBottom w:val="0"/>
      <w:divBdr>
        <w:top w:val="none" w:sz="0" w:space="0" w:color="auto"/>
        <w:left w:val="none" w:sz="0" w:space="0" w:color="auto"/>
        <w:bottom w:val="none" w:sz="0" w:space="0" w:color="auto"/>
        <w:right w:val="none" w:sz="0" w:space="0" w:color="auto"/>
      </w:divBdr>
    </w:div>
    <w:div w:id="1262839653">
      <w:bodyDiv w:val="1"/>
      <w:marLeft w:val="0"/>
      <w:marRight w:val="0"/>
      <w:marTop w:val="0"/>
      <w:marBottom w:val="0"/>
      <w:divBdr>
        <w:top w:val="none" w:sz="0" w:space="0" w:color="auto"/>
        <w:left w:val="none" w:sz="0" w:space="0" w:color="auto"/>
        <w:bottom w:val="none" w:sz="0" w:space="0" w:color="auto"/>
        <w:right w:val="none" w:sz="0" w:space="0" w:color="auto"/>
      </w:divBdr>
    </w:div>
    <w:div w:id="1264070632">
      <w:bodyDiv w:val="1"/>
      <w:marLeft w:val="0"/>
      <w:marRight w:val="0"/>
      <w:marTop w:val="0"/>
      <w:marBottom w:val="0"/>
      <w:divBdr>
        <w:top w:val="none" w:sz="0" w:space="0" w:color="auto"/>
        <w:left w:val="none" w:sz="0" w:space="0" w:color="auto"/>
        <w:bottom w:val="none" w:sz="0" w:space="0" w:color="auto"/>
        <w:right w:val="none" w:sz="0" w:space="0" w:color="auto"/>
      </w:divBdr>
    </w:div>
    <w:div w:id="1264341850">
      <w:bodyDiv w:val="1"/>
      <w:marLeft w:val="0"/>
      <w:marRight w:val="0"/>
      <w:marTop w:val="0"/>
      <w:marBottom w:val="0"/>
      <w:divBdr>
        <w:top w:val="none" w:sz="0" w:space="0" w:color="auto"/>
        <w:left w:val="none" w:sz="0" w:space="0" w:color="auto"/>
        <w:bottom w:val="none" w:sz="0" w:space="0" w:color="auto"/>
        <w:right w:val="none" w:sz="0" w:space="0" w:color="auto"/>
      </w:divBdr>
    </w:div>
    <w:div w:id="1264800717">
      <w:bodyDiv w:val="1"/>
      <w:marLeft w:val="0"/>
      <w:marRight w:val="0"/>
      <w:marTop w:val="0"/>
      <w:marBottom w:val="0"/>
      <w:divBdr>
        <w:top w:val="none" w:sz="0" w:space="0" w:color="auto"/>
        <w:left w:val="none" w:sz="0" w:space="0" w:color="auto"/>
        <w:bottom w:val="none" w:sz="0" w:space="0" w:color="auto"/>
        <w:right w:val="none" w:sz="0" w:space="0" w:color="auto"/>
      </w:divBdr>
    </w:div>
    <w:div w:id="1265386934">
      <w:bodyDiv w:val="1"/>
      <w:marLeft w:val="0"/>
      <w:marRight w:val="0"/>
      <w:marTop w:val="0"/>
      <w:marBottom w:val="0"/>
      <w:divBdr>
        <w:top w:val="none" w:sz="0" w:space="0" w:color="auto"/>
        <w:left w:val="none" w:sz="0" w:space="0" w:color="auto"/>
        <w:bottom w:val="none" w:sz="0" w:space="0" w:color="auto"/>
        <w:right w:val="none" w:sz="0" w:space="0" w:color="auto"/>
      </w:divBdr>
    </w:div>
    <w:div w:id="1265990322">
      <w:bodyDiv w:val="1"/>
      <w:marLeft w:val="0"/>
      <w:marRight w:val="0"/>
      <w:marTop w:val="0"/>
      <w:marBottom w:val="0"/>
      <w:divBdr>
        <w:top w:val="none" w:sz="0" w:space="0" w:color="auto"/>
        <w:left w:val="none" w:sz="0" w:space="0" w:color="auto"/>
        <w:bottom w:val="none" w:sz="0" w:space="0" w:color="auto"/>
        <w:right w:val="none" w:sz="0" w:space="0" w:color="auto"/>
      </w:divBdr>
    </w:div>
    <w:div w:id="1266038282">
      <w:bodyDiv w:val="1"/>
      <w:marLeft w:val="0"/>
      <w:marRight w:val="0"/>
      <w:marTop w:val="0"/>
      <w:marBottom w:val="0"/>
      <w:divBdr>
        <w:top w:val="none" w:sz="0" w:space="0" w:color="auto"/>
        <w:left w:val="none" w:sz="0" w:space="0" w:color="auto"/>
        <w:bottom w:val="none" w:sz="0" w:space="0" w:color="auto"/>
        <w:right w:val="none" w:sz="0" w:space="0" w:color="auto"/>
      </w:divBdr>
    </w:div>
    <w:div w:id="1266766352">
      <w:bodyDiv w:val="1"/>
      <w:marLeft w:val="0"/>
      <w:marRight w:val="0"/>
      <w:marTop w:val="0"/>
      <w:marBottom w:val="0"/>
      <w:divBdr>
        <w:top w:val="none" w:sz="0" w:space="0" w:color="auto"/>
        <w:left w:val="none" w:sz="0" w:space="0" w:color="auto"/>
        <w:bottom w:val="none" w:sz="0" w:space="0" w:color="auto"/>
        <w:right w:val="none" w:sz="0" w:space="0" w:color="auto"/>
      </w:divBdr>
    </w:div>
    <w:div w:id="1267349098">
      <w:bodyDiv w:val="1"/>
      <w:marLeft w:val="0"/>
      <w:marRight w:val="0"/>
      <w:marTop w:val="0"/>
      <w:marBottom w:val="0"/>
      <w:divBdr>
        <w:top w:val="none" w:sz="0" w:space="0" w:color="auto"/>
        <w:left w:val="none" w:sz="0" w:space="0" w:color="auto"/>
        <w:bottom w:val="none" w:sz="0" w:space="0" w:color="auto"/>
        <w:right w:val="none" w:sz="0" w:space="0" w:color="auto"/>
      </w:divBdr>
    </w:div>
    <w:div w:id="1267470055">
      <w:bodyDiv w:val="1"/>
      <w:marLeft w:val="0"/>
      <w:marRight w:val="0"/>
      <w:marTop w:val="0"/>
      <w:marBottom w:val="0"/>
      <w:divBdr>
        <w:top w:val="none" w:sz="0" w:space="0" w:color="auto"/>
        <w:left w:val="none" w:sz="0" w:space="0" w:color="auto"/>
        <w:bottom w:val="none" w:sz="0" w:space="0" w:color="auto"/>
        <w:right w:val="none" w:sz="0" w:space="0" w:color="auto"/>
      </w:divBdr>
    </w:div>
    <w:div w:id="1268655027">
      <w:bodyDiv w:val="1"/>
      <w:marLeft w:val="0"/>
      <w:marRight w:val="0"/>
      <w:marTop w:val="0"/>
      <w:marBottom w:val="0"/>
      <w:divBdr>
        <w:top w:val="none" w:sz="0" w:space="0" w:color="auto"/>
        <w:left w:val="none" w:sz="0" w:space="0" w:color="auto"/>
        <w:bottom w:val="none" w:sz="0" w:space="0" w:color="auto"/>
        <w:right w:val="none" w:sz="0" w:space="0" w:color="auto"/>
      </w:divBdr>
    </w:div>
    <w:div w:id="1268736161">
      <w:bodyDiv w:val="1"/>
      <w:marLeft w:val="0"/>
      <w:marRight w:val="0"/>
      <w:marTop w:val="0"/>
      <w:marBottom w:val="0"/>
      <w:divBdr>
        <w:top w:val="none" w:sz="0" w:space="0" w:color="auto"/>
        <w:left w:val="none" w:sz="0" w:space="0" w:color="auto"/>
        <w:bottom w:val="none" w:sz="0" w:space="0" w:color="auto"/>
        <w:right w:val="none" w:sz="0" w:space="0" w:color="auto"/>
      </w:divBdr>
    </w:div>
    <w:div w:id="1270091686">
      <w:bodyDiv w:val="1"/>
      <w:marLeft w:val="0"/>
      <w:marRight w:val="0"/>
      <w:marTop w:val="0"/>
      <w:marBottom w:val="0"/>
      <w:divBdr>
        <w:top w:val="none" w:sz="0" w:space="0" w:color="auto"/>
        <w:left w:val="none" w:sz="0" w:space="0" w:color="auto"/>
        <w:bottom w:val="none" w:sz="0" w:space="0" w:color="auto"/>
        <w:right w:val="none" w:sz="0" w:space="0" w:color="auto"/>
      </w:divBdr>
    </w:div>
    <w:div w:id="1274090138">
      <w:bodyDiv w:val="1"/>
      <w:marLeft w:val="0"/>
      <w:marRight w:val="0"/>
      <w:marTop w:val="0"/>
      <w:marBottom w:val="0"/>
      <w:divBdr>
        <w:top w:val="none" w:sz="0" w:space="0" w:color="auto"/>
        <w:left w:val="none" w:sz="0" w:space="0" w:color="auto"/>
        <w:bottom w:val="none" w:sz="0" w:space="0" w:color="auto"/>
        <w:right w:val="none" w:sz="0" w:space="0" w:color="auto"/>
      </w:divBdr>
    </w:div>
    <w:div w:id="1274247738">
      <w:bodyDiv w:val="1"/>
      <w:marLeft w:val="0"/>
      <w:marRight w:val="0"/>
      <w:marTop w:val="0"/>
      <w:marBottom w:val="0"/>
      <w:divBdr>
        <w:top w:val="none" w:sz="0" w:space="0" w:color="auto"/>
        <w:left w:val="none" w:sz="0" w:space="0" w:color="auto"/>
        <w:bottom w:val="none" w:sz="0" w:space="0" w:color="auto"/>
        <w:right w:val="none" w:sz="0" w:space="0" w:color="auto"/>
      </w:divBdr>
    </w:div>
    <w:div w:id="1275290502">
      <w:bodyDiv w:val="1"/>
      <w:marLeft w:val="0"/>
      <w:marRight w:val="0"/>
      <w:marTop w:val="0"/>
      <w:marBottom w:val="0"/>
      <w:divBdr>
        <w:top w:val="none" w:sz="0" w:space="0" w:color="auto"/>
        <w:left w:val="none" w:sz="0" w:space="0" w:color="auto"/>
        <w:bottom w:val="none" w:sz="0" w:space="0" w:color="auto"/>
        <w:right w:val="none" w:sz="0" w:space="0" w:color="auto"/>
      </w:divBdr>
    </w:div>
    <w:div w:id="1275482318">
      <w:bodyDiv w:val="1"/>
      <w:marLeft w:val="0"/>
      <w:marRight w:val="0"/>
      <w:marTop w:val="0"/>
      <w:marBottom w:val="0"/>
      <w:divBdr>
        <w:top w:val="none" w:sz="0" w:space="0" w:color="auto"/>
        <w:left w:val="none" w:sz="0" w:space="0" w:color="auto"/>
        <w:bottom w:val="none" w:sz="0" w:space="0" w:color="auto"/>
        <w:right w:val="none" w:sz="0" w:space="0" w:color="auto"/>
      </w:divBdr>
    </w:div>
    <w:div w:id="1276208150">
      <w:bodyDiv w:val="1"/>
      <w:marLeft w:val="0"/>
      <w:marRight w:val="0"/>
      <w:marTop w:val="0"/>
      <w:marBottom w:val="0"/>
      <w:divBdr>
        <w:top w:val="none" w:sz="0" w:space="0" w:color="auto"/>
        <w:left w:val="none" w:sz="0" w:space="0" w:color="auto"/>
        <w:bottom w:val="none" w:sz="0" w:space="0" w:color="auto"/>
        <w:right w:val="none" w:sz="0" w:space="0" w:color="auto"/>
      </w:divBdr>
    </w:div>
    <w:div w:id="1276252409">
      <w:bodyDiv w:val="1"/>
      <w:marLeft w:val="0"/>
      <w:marRight w:val="0"/>
      <w:marTop w:val="0"/>
      <w:marBottom w:val="0"/>
      <w:divBdr>
        <w:top w:val="none" w:sz="0" w:space="0" w:color="auto"/>
        <w:left w:val="none" w:sz="0" w:space="0" w:color="auto"/>
        <w:bottom w:val="none" w:sz="0" w:space="0" w:color="auto"/>
        <w:right w:val="none" w:sz="0" w:space="0" w:color="auto"/>
      </w:divBdr>
    </w:div>
    <w:div w:id="1276669273">
      <w:bodyDiv w:val="1"/>
      <w:marLeft w:val="0"/>
      <w:marRight w:val="0"/>
      <w:marTop w:val="0"/>
      <w:marBottom w:val="0"/>
      <w:divBdr>
        <w:top w:val="none" w:sz="0" w:space="0" w:color="auto"/>
        <w:left w:val="none" w:sz="0" w:space="0" w:color="auto"/>
        <w:bottom w:val="none" w:sz="0" w:space="0" w:color="auto"/>
        <w:right w:val="none" w:sz="0" w:space="0" w:color="auto"/>
      </w:divBdr>
    </w:div>
    <w:div w:id="1277062596">
      <w:bodyDiv w:val="1"/>
      <w:marLeft w:val="0"/>
      <w:marRight w:val="0"/>
      <w:marTop w:val="0"/>
      <w:marBottom w:val="0"/>
      <w:divBdr>
        <w:top w:val="none" w:sz="0" w:space="0" w:color="auto"/>
        <w:left w:val="none" w:sz="0" w:space="0" w:color="auto"/>
        <w:bottom w:val="none" w:sz="0" w:space="0" w:color="auto"/>
        <w:right w:val="none" w:sz="0" w:space="0" w:color="auto"/>
      </w:divBdr>
    </w:div>
    <w:div w:id="1277370094">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947273">
      <w:bodyDiv w:val="1"/>
      <w:marLeft w:val="0"/>
      <w:marRight w:val="0"/>
      <w:marTop w:val="0"/>
      <w:marBottom w:val="0"/>
      <w:divBdr>
        <w:top w:val="none" w:sz="0" w:space="0" w:color="auto"/>
        <w:left w:val="none" w:sz="0" w:space="0" w:color="auto"/>
        <w:bottom w:val="none" w:sz="0" w:space="0" w:color="auto"/>
        <w:right w:val="none" w:sz="0" w:space="0" w:color="auto"/>
      </w:divBdr>
    </w:div>
    <w:div w:id="1279491684">
      <w:bodyDiv w:val="1"/>
      <w:marLeft w:val="0"/>
      <w:marRight w:val="0"/>
      <w:marTop w:val="0"/>
      <w:marBottom w:val="0"/>
      <w:divBdr>
        <w:top w:val="none" w:sz="0" w:space="0" w:color="auto"/>
        <w:left w:val="none" w:sz="0" w:space="0" w:color="auto"/>
        <w:bottom w:val="none" w:sz="0" w:space="0" w:color="auto"/>
        <w:right w:val="none" w:sz="0" w:space="0" w:color="auto"/>
      </w:divBdr>
    </w:div>
    <w:div w:id="1279531244">
      <w:bodyDiv w:val="1"/>
      <w:marLeft w:val="0"/>
      <w:marRight w:val="0"/>
      <w:marTop w:val="0"/>
      <w:marBottom w:val="0"/>
      <w:divBdr>
        <w:top w:val="none" w:sz="0" w:space="0" w:color="auto"/>
        <w:left w:val="none" w:sz="0" w:space="0" w:color="auto"/>
        <w:bottom w:val="none" w:sz="0" w:space="0" w:color="auto"/>
        <w:right w:val="none" w:sz="0" w:space="0" w:color="auto"/>
      </w:divBdr>
    </w:div>
    <w:div w:id="1280336701">
      <w:bodyDiv w:val="1"/>
      <w:marLeft w:val="0"/>
      <w:marRight w:val="0"/>
      <w:marTop w:val="0"/>
      <w:marBottom w:val="0"/>
      <w:divBdr>
        <w:top w:val="none" w:sz="0" w:space="0" w:color="auto"/>
        <w:left w:val="none" w:sz="0" w:space="0" w:color="auto"/>
        <w:bottom w:val="none" w:sz="0" w:space="0" w:color="auto"/>
        <w:right w:val="none" w:sz="0" w:space="0" w:color="auto"/>
      </w:divBdr>
    </w:div>
    <w:div w:id="1280457349">
      <w:bodyDiv w:val="1"/>
      <w:marLeft w:val="0"/>
      <w:marRight w:val="0"/>
      <w:marTop w:val="0"/>
      <w:marBottom w:val="0"/>
      <w:divBdr>
        <w:top w:val="none" w:sz="0" w:space="0" w:color="auto"/>
        <w:left w:val="none" w:sz="0" w:space="0" w:color="auto"/>
        <w:bottom w:val="none" w:sz="0" w:space="0" w:color="auto"/>
        <w:right w:val="none" w:sz="0" w:space="0" w:color="auto"/>
      </w:divBdr>
    </w:div>
    <w:div w:id="1280602708">
      <w:bodyDiv w:val="1"/>
      <w:marLeft w:val="0"/>
      <w:marRight w:val="0"/>
      <w:marTop w:val="0"/>
      <w:marBottom w:val="0"/>
      <w:divBdr>
        <w:top w:val="none" w:sz="0" w:space="0" w:color="auto"/>
        <w:left w:val="none" w:sz="0" w:space="0" w:color="auto"/>
        <w:bottom w:val="none" w:sz="0" w:space="0" w:color="auto"/>
        <w:right w:val="none" w:sz="0" w:space="0" w:color="auto"/>
      </w:divBdr>
    </w:div>
    <w:div w:id="1280794876">
      <w:bodyDiv w:val="1"/>
      <w:marLeft w:val="0"/>
      <w:marRight w:val="0"/>
      <w:marTop w:val="0"/>
      <w:marBottom w:val="0"/>
      <w:divBdr>
        <w:top w:val="none" w:sz="0" w:space="0" w:color="auto"/>
        <w:left w:val="none" w:sz="0" w:space="0" w:color="auto"/>
        <w:bottom w:val="none" w:sz="0" w:space="0" w:color="auto"/>
        <w:right w:val="none" w:sz="0" w:space="0" w:color="auto"/>
      </w:divBdr>
    </w:div>
    <w:div w:id="1280989401">
      <w:bodyDiv w:val="1"/>
      <w:marLeft w:val="0"/>
      <w:marRight w:val="0"/>
      <w:marTop w:val="0"/>
      <w:marBottom w:val="0"/>
      <w:divBdr>
        <w:top w:val="none" w:sz="0" w:space="0" w:color="auto"/>
        <w:left w:val="none" w:sz="0" w:space="0" w:color="auto"/>
        <w:bottom w:val="none" w:sz="0" w:space="0" w:color="auto"/>
        <w:right w:val="none" w:sz="0" w:space="0" w:color="auto"/>
      </w:divBdr>
    </w:div>
    <w:div w:id="1280993799">
      <w:bodyDiv w:val="1"/>
      <w:marLeft w:val="0"/>
      <w:marRight w:val="0"/>
      <w:marTop w:val="0"/>
      <w:marBottom w:val="0"/>
      <w:divBdr>
        <w:top w:val="none" w:sz="0" w:space="0" w:color="auto"/>
        <w:left w:val="none" w:sz="0" w:space="0" w:color="auto"/>
        <w:bottom w:val="none" w:sz="0" w:space="0" w:color="auto"/>
        <w:right w:val="none" w:sz="0" w:space="0" w:color="auto"/>
      </w:divBdr>
    </w:div>
    <w:div w:id="1281254958">
      <w:bodyDiv w:val="1"/>
      <w:marLeft w:val="0"/>
      <w:marRight w:val="0"/>
      <w:marTop w:val="0"/>
      <w:marBottom w:val="0"/>
      <w:divBdr>
        <w:top w:val="none" w:sz="0" w:space="0" w:color="auto"/>
        <w:left w:val="none" w:sz="0" w:space="0" w:color="auto"/>
        <w:bottom w:val="none" w:sz="0" w:space="0" w:color="auto"/>
        <w:right w:val="none" w:sz="0" w:space="0" w:color="auto"/>
      </w:divBdr>
    </w:div>
    <w:div w:id="1281451640">
      <w:bodyDiv w:val="1"/>
      <w:marLeft w:val="0"/>
      <w:marRight w:val="0"/>
      <w:marTop w:val="0"/>
      <w:marBottom w:val="0"/>
      <w:divBdr>
        <w:top w:val="none" w:sz="0" w:space="0" w:color="auto"/>
        <w:left w:val="none" w:sz="0" w:space="0" w:color="auto"/>
        <w:bottom w:val="none" w:sz="0" w:space="0" w:color="auto"/>
        <w:right w:val="none" w:sz="0" w:space="0" w:color="auto"/>
      </w:divBdr>
    </w:div>
    <w:div w:id="1281840721">
      <w:bodyDiv w:val="1"/>
      <w:marLeft w:val="0"/>
      <w:marRight w:val="0"/>
      <w:marTop w:val="0"/>
      <w:marBottom w:val="0"/>
      <w:divBdr>
        <w:top w:val="none" w:sz="0" w:space="0" w:color="auto"/>
        <w:left w:val="none" w:sz="0" w:space="0" w:color="auto"/>
        <w:bottom w:val="none" w:sz="0" w:space="0" w:color="auto"/>
        <w:right w:val="none" w:sz="0" w:space="0" w:color="auto"/>
      </w:divBdr>
    </w:div>
    <w:div w:id="1283227028">
      <w:bodyDiv w:val="1"/>
      <w:marLeft w:val="0"/>
      <w:marRight w:val="0"/>
      <w:marTop w:val="0"/>
      <w:marBottom w:val="0"/>
      <w:divBdr>
        <w:top w:val="none" w:sz="0" w:space="0" w:color="auto"/>
        <w:left w:val="none" w:sz="0" w:space="0" w:color="auto"/>
        <w:bottom w:val="none" w:sz="0" w:space="0" w:color="auto"/>
        <w:right w:val="none" w:sz="0" w:space="0" w:color="auto"/>
      </w:divBdr>
    </w:div>
    <w:div w:id="1283465883">
      <w:bodyDiv w:val="1"/>
      <w:marLeft w:val="0"/>
      <w:marRight w:val="0"/>
      <w:marTop w:val="0"/>
      <w:marBottom w:val="0"/>
      <w:divBdr>
        <w:top w:val="none" w:sz="0" w:space="0" w:color="auto"/>
        <w:left w:val="none" w:sz="0" w:space="0" w:color="auto"/>
        <w:bottom w:val="none" w:sz="0" w:space="0" w:color="auto"/>
        <w:right w:val="none" w:sz="0" w:space="0" w:color="auto"/>
      </w:divBdr>
    </w:div>
    <w:div w:id="1283609598">
      <w:bodyDiv w:val="1"/>
      <w:marLeft w:val="0"/>
      <w:marRight w:val="0"/>
      <w:marTop w:val="0"/>
      <w:marBottom w:val="0"/>
      <w:divBdr>
        <w:top w:val="none" w:sz="0" w:space="0" w:color="auto"/>
        <w:left w:val="none" w:sz="0" w:space="0" w:color="auto"/>
        <w:bottom w:val="none" w:sz="0" w:space="0" w:color="auto"/>
        <w:right w:val="none" w:sz="0" w:space="0" w:color="auto"/>
      </w:divBdr>
    </w:div>
    <w:div w:id="1283616354">
      <w:bodyDiv w:val="1"/>
      <w:marLeft w:val="0"/>
      <w:marRight w:val="0"/>
      <w:marTop w:val="0"/>
      <w:marBottom w:val="0"/>
      <w:divBdr>
        <w:top w:val="none" w:sz="0" w:space="0" w:color="auto"/>
        <w:left w:val="none" w:sz="0" w:space="0" w:color="auto"/>
        <w:bottom w:val="none" w:sz="0" w:space="0" w:color="auto"/>
        <w:right w:val="none" w:sz="0" w:space="0" w:color="auto"/>
      </w:divBdr>
    </w:div>
    <w:div w:id="1284339921">
      <w:bodyDiv w:val="1"/>
      <w:marLeft w:val="0"/>
      <w:marRight w:val="0"/>
      <w:marTop w:val="0"/>
      <w:marBottom w:val="0"/>
      <w:divBdr>
        <w:top w:val="none" w:sz="0" w:space="0" w:color="auto"/>
        <w:left w:val="none" w:sz="0" w:space="0" w:color="auto"/>
        <w:bottom w:val="none" w:sz="0" w:space="0" w:color="auto"/>
        <w:right w:val="none" w:sz="0" w:space="0" w:color="auto"/>
      </w:divBdr>
    </w:div>
    <w:div w:id="1284653785">
      <w:bodyDiv w:val="1"/>
      <w:marLeft w:val="0"/>
      <w:marRight w:val="0"/>
      <w:marTop w:val="0"/>
      <w:marBottom w:val="0"/>
      <w:divBdr>
        <w:top w:val="none" w:sz="0" w:space="0" w:color="auto"/>
        <w:left w:val="none" w:sz="0" w:space="0" w:color="auto"/>
        <w:bottom w:val="none" w:sz="0" w:space="0" w:color="auto"/>
        <w:right w:val="none" w:sz="0" w:space="0" w:color="auto"/>
      </w:divBdr>
    </w:div>
    <w:div w:id="1284772517">
      <w:bodyDiv w:val="1"/>
      <w:marLeft w:val="0"/>
      <w:marRight w:val="0"/>
      <w:marTop w:val="0"/>
      <w:marBottom w:val="0"/>
      <w:divBdr>
        <w:top w:val="none" w:sz="0" w:space="0" w:color="auto"/>
        <w:left w:val="none" w:sz="0" w:space="0" w:color="auto"/>
        <w:bottom w:val="none" w:sz="0" w:space="0" w:color="auto"/>
        <w:right w:val="none" w:sz="0" w:space="0" w:color="auto"/>
      </w:divBdr>
    </w:div>
    <w:div w:id="1285111813">
      <w:bodyDiv w:val="1"/>
      <w:marLeft w:val="0"/>
      <w:marRight w:val="0"/>
      <w:marTop w:val="0"/>
      <w:marBottom w:val="0"/>
      <w:divBdr>
        <w:top w:val="none" w:sz="0" w:space="0" w:color="auto"/>
        <w:left w:val="none" w:sz="0" w:space="0" w:color="auto"/>
        <w:bottom w:val="none" w:sz="0" w:space="0" w:color="auto"/>
        <w:right w:val="none" w:sz="0" w:space="0" w:color="auto"/>
      </w:divBdr>
    </w:div>
    <w:div w:id="1285959365">
      <w:bodyDiv w:val="1"/>
      <w:marLeft w:val="0"/>
      <w:marRight w:val="0"/>
      <w:marTop w:val="0"/>
      <w:marBottom w:val="0"/>
      <w:divBdr>
        <w:top w:val="none" w:sz="0" w:space="0" w:color="auto"/>
        <w:left w:val="none" w:sz="0" w:space="0" w:color="auto"/>
        <w:bottom w:val="none" w:sz="0" w:space="0" w:color="auto"/>
        <w:right w:val="none" w:sz="0" w:space="0" w:color="auto"/>
      </w:divBdr>
    </w:div>
    <w:div w:id="1285965331">
      <w:bodyDiv w:val="1"/>
      <w:marLeft w:val="0"/>
      <w:marRight w:val="0"/>
      <w:marTop w:val="0"/>
      <w:marBottom w:val="0"/>
      <w:divBdr>
        <w:top w:val="none" w:sz="0" w:space="0" w:color="auto"/>
        <w:left w:val="none" w:sz="0" w:space="0" w:color="auto"/>
        <w:bottom w:val="none" w:sz="0" w:space="0" w:color="auto"/>
        <w:right w:val="none" w:sz="0" w:space="0" w:color="auto"/>
      </w:divBdr>
    </w:div>
    <w:div w:id="1286083152">
      <w:bodyDiv w:val="1"/>
      <w:marLeft w:val="0"/>
      <w:marRight w:val="0"/>
      <w:marTop w:val="0"/>
      <w:marBottom w:val="0"/>
      <w:divBdr>
        <w:top w:val="none" w:sz="0" w:space="0" w:color="auto"/>
        <w:left w:val="none" w:sz="0" w:space="0" w:color="auto"/>
        <w:bottom w:val="none" w:sz="0" w:space="0" w:color="auto"/>
        <w:right w:val="none" w:sz="0" w:space="0" w:color="auto"/>
      </w:divBdr>
    </w:div>
    <w:div w:id="1286305048">
      <w:bodyDiv w:val="1"/>
      <w:marLeft w:val="0"/>
      <w:marRight w:val="0"/>
      <w:marTop w:val="0"/>
      <w:marBottom w:val="0"/>
      <w:divBdr>
        <w:top w:val="none" w:sz="0" w:space="0" w:color="auto"/>
        <w:left w:val="none" w:sz="0" w:space="0" w:color="auto"/>
        <w:bottom w:val="none" w:sz="0" w:space="0" w:color="auto"/>
        <w:right w:val="none" w:sz="0" w:space="0" w:color="auto"/>
      </w:divBdr>
    </w:div>
    <w:div w:id="1286346123">
      <w:bodyDiv w:val="1"/>
      <w:marLeft w:val="0"/>
      <w:marRight w:val="0"/>
      <w:marTop w:val="0"/>
      <w:marBottom w:val="0"/>
      <w:divBdr>
        <w:top w:val="none" w:sz="0" w:space="0" w:color="auto"/>
        <w:left w:val="none" w:sz="0" w:space="0" w:color="auto"/>
        <w:bottom w:val="none" w:sz="0" w:space="0" w:color="auto"/>
        <w:right w:val="none" w:sz="0" w:space="0" w:color="auto"/>
      </w:divBdr>
    </w:div>
    <w:div w:id="1287807185">
      <w:bodyDiv w:val="1"/>
      <w:marLeft w:val="0"/>
      <w:marRight w:val="0"/>
      <w:marTop w:val="0"/>
      <w:marBottom w:val="0"/>
      <w:divBdr>
        <w:top w:val="none" w:sz="0" w:space="0" w:color="auto"/>
        <w:left w:val="none" w:sz="0" w:space="0" w:color="auto"/>
        <w:bottom w:val="none" w:sz="0" w:space="0" w:color="auto"/>
        <w:right w:val="none" w:sz="0" w:space="0" w:color="auto"/>
      </w:divBdr>
    </w:div>
    <w:div w:id="1288126183">
      <w:bodyDiv w:val="1"/>
      <w:marLeft w:val="0"/>
      <w:marRight w:val="0"/>
      <w:marTop w:val="0"/>
      <w:marBottom w:val="0"/>
      <w:divBdr>
        <w:top w:val="none" w:sz="0" w:space="0" w:color="auto"/>
        <w:left w:val="none" w:sz="0" w:space="0" w:color="auto"/>
        <w:bottom w:val="none" w:sz="0" w:space="0" w:color="auto"/>
        <w:right w:val="none" w:sz="0" w:space="0" w:color="auto"/>
      </w:divBdr>
    </w:div>
    <w:div w:id="1288510784">
      <w:bodyDiv w:val="1"/>
      <w:marLeft w:val="0"/>
      <w:marRight w:val="0"/>
      <w:marTop w:val="0"/>
      <w:marBottom w:val="0"/>
      <w:divBdr>
        <w:top w:val="none" w:sz="0" w:space="0" w:color="auto"/>
        <w:left w:val="none" w:sz="0" w:space="0" w:color="auto"/>
        <w:bottom w:val="none" w:sz="0" w:space="0" w:color="auto"/>
        <w:right w:val="none" w:sz="0" w:space="0" w:color="auto"/>
      </w:divBdr>
    </w:div>
    <w:div w:id="1289239310">
      <w:bodyDiv w:val="1"/>
      <w:marLeft w:val="0"/>
      <w:marRight w:val="0"/>
      <w:marTop w:val="0"/>
      <w:marBottom w:val="0"/>
      <w:divBdr>
        <w:top w:val="none" w:sz="0" w:space="0" w:color="auto"/>
        <w:left w:val="none" w:sz="0" w:space="0" w:color="auto"/>
        <w:bottom w:val="none" w:sz="0" w:space="0" w:color="auto"/>
        <w:right w:val="none" w:sz="0" w:space="0" w:color="auto"/>
      </w:divBdr>
    </w:div>
    <w:div w:id="1289432182">
      <w:bodyDiv w:val="1"/>
      <w:marLeft w:val="0"/>
      <w:marRight w:val="0"/>
      <w:marTop w:val="0"/>
      <w:marBottom w:val="0"/>
      <w:divBdr>
        <w:top w:val="none" w:sz="0" w:space="0" w:color="auto"/>
        <w:left w:val="none" w:sz="0" w:space="0" w:color="auto"/>
        <w:bottom w:val="none" w:sz="0" w:space="0" w:color="auto"/>
        <w:right w:val="none" w:sz="0" w:space="0" w:color="auto"/>
      </w:divBdr>
    </w:div>
    <w:div w:id="1289505872">
      <w:bodyDiv w:val="1"/>
      <w:marLeft w:val="0"/>
      <w:marRight w:val="0"/>
      <w:marTop w:val="0"/>
      <w:marBottom w:val="0"/>
      <w:divBdr>
        <w:top w:val="none" w:sz="0" w:space="0" w:color="auto"/>
        <w:left w:val="none" w:sz="0" w:space="0" w:color="auto"/>
        <w:bottom w:val="none" w:sz="0" w:space="0" w:color="auto"/>
        <w:right w:val="none" w:sz="0" w:space="0" w:color="auto"/>
      </w:divBdr>
    </w:div>
    <w:div w:id="1289701359">
      <w:bodyDiv w:val="1"/>
      <w:marLeft w:val="0"/>
      <w:marRight w:val="0"/>
      <w:marTop w:val="0"/>
      <w:marBottom w:val="0"/>
      <w:divBdr>
        <w:top w:val="none" w:sz="0" w:space="0" w:color="auto"/>
        <w:left w:val="none" w:sz="0" w:space="0" w:color="auto"/>
        <w:bottom w:val="none" w:sz="0" w:space="0" w:color="auto"/>
        <w:right w:val="none" w:sz="0" w:space="0" w:color="auto"/>
      </w:divBdr>
    </w:div>
    <w:div w:id="1290431761">
      <w:bodyDiv w:val="1"/>
      <w:marLeft w:val="0"/>
      <w:marRight w:val="0"/>
      <w:marTop w:val="0"/>
      <w:marBottom w:val="0"/>
      <w:divBdr>
        <w:top w:val="none" w:sz="0" w:space="0" w:color="auto"/>
        <w:left w:val="none" w:sz="0" w:space="0" w:color="auto"/>
        <w:bottom w:val="none" w:sz="0" w:space="0" w:color="auto"/>
        <w:right w:val="none" w:sz="0" w:space="0" w:color="auto"/>
      </w:divBdr>
    </w:div>
    <w:div w:id="1290936735">
      <w:bodyDiv w:val="1"/>
      <w:marLeft w:val="0"/>
      <w:marRight w:val="0"/>
      <w:marTop w:val="0"/>
      <w:marBottom w:val="0"/>
      <w:divBdr>
        <w:top w:val="none" w:sz="0" w:space="0" w:color="auto"/>
        <w:left w:val="none" w:sz="0" w:space="0" w:color="auto"/>
        <w:bottom w:val="none" w:sz="0" w:space="0" w:color="auto"/>
        <w:right w:val="none" w:sz="0" w:space="0" w:color="auto"/>
      </w:divBdr>
    </w:div>
    <w:div w:id="1291060142">
      <w:bodyDiv w:val="1"/>
      <w:marLeft w:val="0"/>
      <w:marRight w:val="0"/>
      <w:marTop w:val="0"/>
      <w:marBottom w:val="0"/>
      <w:divBdr>
        <w:top w:val="none" w:sz="0" w:space="0" w:color="auto"/>
        <w:left w:val="none" w:sz="0" w:space="0" w:color="auto"/>
        <w:bottom w:val="none" w:sz="0" w:space="0" w:color="auto"/>
        <w:right w:val="none" w:sz="0" w:space="0" w:color="auto"/>
      </w:divBdr>
    </w:div>
    <w:div w:id="1291129045">
      <w:bodyDiv w:val="1"/>
      <w:marLeft w:val="0"/>
      <w:marRight w:val="0"/>
      <w:marTop w:val="0"/>
      <w:marBottom w:val="0"/>
      <w:divBdr>
        <w:top w:val="none" w:sz="0" w:space="0" w:color="auto"/>
        <w:left w:val="none" w:sz="0" w:space="0" w:color="auto"/>
        <w:bottom w:val="none" w:sz="0" w:space="0" w:color="auto"/>
        <w:right w:val="none" w:sz="0" w:space="0" w:color="auto"/>
      </w:divBdr>
    </w:div>
    <w:div w:id="1292051726">
      <w:bodyDiv w:val="1"/>
      <w:marLeft w:val="0"/>
      <w:marRight w:val="0"/>
      <w:marTop w:val="0"/>
      <w:marBottom w:val="0"/>
      <w:divBdr>
        <w:top w:val="none" w:sz="0" w:space="0" w:color="auto"/>
        <w:left w:val="none" w:sz="0" w:space="0" w:color="auto"/>
        <w:bottom w:val="none" w:sz="0" w:space="0" w:color="auto"/>
        <w:right w:val="none" w:sz="0" w:space="0" w:color="auto"/>
      </w:divBdr>
    </w:div>
    <w:div w:id="1294751097">
      <w:bodyDiv w:val="1"/>
      <w:marLeft w:val="0"/>
      <w:marRight w:val="0"/>
      <w:marTop w:val="0"/>
      <w:marBottom w:val="0"/>
      <w:divBdr>
        <w:top w:val="none" w:sz="0" w:space="0" w:color="auto"/>
        <w:left w:val="none" w:sz="0" w:space="0" w:color="auto"/>
        <w:bottom w:val="none" w:sz="0" w:space="0" w:color="auto"/>
        <w:right w:val="none" w:sz="0" w:space="0" w:color="auto"/>
      </w:divBdr>
    </w:div>
    <w:div w:id="1295066708">
      <w:bodyDiv w:val="1"/>
      <w:marLeft w:val="0"/>
      <w:marRight w:val="0"/>
      <w:marTop w:val="0"/>
      <w:marBottom w:val="0"/>
      <w:divBdr>
        <w:top w:val="none" w:sz="0" w:space="0" w:color="auto"/>
        <w:left w:val="none" w:sz="0" w:space="0" w:color="auto"/>
        <w:bottom w:val="none" w:sz="0" w:space="0" w:color="auto"/>
        <w:right w:val="none" w:sz="0" w:space="0" w:color="auto"/>
      </w:divBdr>
    </w:div>
    <w:div w:id="1295138522">
      <w:bodyDiv w:val="1"/>
      <w:marLeft w:val="0"/>
      <w:marRight w:val="0"/>
      <w:marTop w:val="0"/>
      <w:marBottom w:val="0"/>
      <w:divBdr>
        <w:top w:val="none" w:sz="0" w:space="0" w:color="auto"/>
        <w:left w:val="none" w:sz="0" w:space="0" w:color="auto"/>
        <w:bottom w:val="none" w:sz="0" w:space="0" w:color="auto"/>
        <w:right w:val="none" w:sz="0" w:space="0" w:color="auto"/>
      </w:divBdr>
    </w:div>
    <w:div w:id="1295212604">
      <w:bodyDiv w:val="1"/>
      <w:marLeft w:val="0"/>
      <w:marRight w:val="0"/>
      <w:marTop w:val="0"/>
      <w:marBottom w:val="0"/>
      <w:divBdr>
        <w:top w:val="none" w:sz="0" w:space="0" w:color="auto"/>
        <w:left w:val="none" w:sz="0" w:space="0" w:color="auto"/>
        <w:bottom w:val="none" w:sz="0" w:space="0" w:color="auto"/>
        <w:right w:val="none" w:sz="0" w:space="0" w:color="auto"/>
      </w:divBdr>
    </w:div>
    <w:div w:id="1295213870">
      <w:bodyDiv w:val="1"/>
      <w:marLeft w:val="0"/>
      <w:marRight w:val="0"/>
      <w:marTop w:val="0"/>
      <w:marBottom w:val="0"/>
      <w:divBdr>
        <w:top w:val="none" w:sz="0" w:space="0" w:color="auto"/>
        <w:left w:val="none" w:sz="0" w:space="0" w:color="auto"/>
        <w:bottom w:val="none" w:sz="0" w:space="0" w:color="auto"/>
        <w:right w:val="none" w:sz="0" w:space="0" w:color="auto"/>
      </w:divBdr>
    </w:div>
    <w:div w:id="1295713319">
      <w:bodyDiv w:val="1"/>
      <w:marLeft w:val="0"/>
      <w:marRight w:val="0"/>
      <w:marTop w:val="0"/>
      <w:marBottom w:val="0"/>
      <w:divBdr>
        <w:top w:val="none" w:sz="0" w:space="0" w:color="auto"/>
        <w:left w:val="none" w:sz="0" w:space="0" w:color="auto"/>
        <w:bottom w:val="none" w:sz="0" w:space="0" w:color="auto"/>
        <w:right w:val="none" w:sz="0" w:space="0" w:color="auto"/>
      </w:divBdr>
    </w:div>
    <w:div w:id="1295715011">
      <w:bodyDiv w:val="1"/>
      <w:marLeft w:val="0"/>
      <w:marRight w:val="0"/>
      <w:marTop w:val="0"/>
      <w:marBottom w:val="0"/>
      <w:divBdr>
        <w:top w:val="none" w:sz="0" w:space="0" w:color="auto"/>
        <w:left w:val="none" w:sz="0" w:space="0" w:color="auto"/>
        <w:bottom w:val="none" w:sz="0" w:space="0" w:color="auto"/>
        <w:right w:val="none" w:sz="0" w:space="0" w:color="auto"/>
      </w:divBdr>
    </w:div>
    <w:div w:id="1296133613">
      <w:bodyDiv w:val="1"/>
      <w:marLeft w:val="0"/>
      <w:marRight w:val="0"/>
      <w:marTop w:val="0"/>
      <w:marBottom w:val="0"/>
      <w:divBdr>
        <w:top w:val="none" w:sz="0" w:space="0" w:color="auto"/>
        <w:left w:val="none" w:sz="0" w:space="0" w:color="auto"/>
        <w:bottom w:val="none" w:sz="0" w:space="0" w:color="auto"/>
        <w:right w:val="none" w:sz="0" w:space="0" w:color="auto"/>
      </w:divBdr>
    </w:div>
    <w:div w:id="1296251701">
      <w:bodyDiv w:val="1"/>
      <w:marLeft w:val="0"/>
      <w:marRight w:val="0"/>
      <w:marTop w:val="0"/>
      <w:marBottom w:val="0"/>
      <w:divBdr>
        <w:top w:val="none" w:sz="0" w:space="0" w:color="auto"/>
        <w:left w:val="none" w:sz="0" w:space="0" w:color="auto"/>
        <w:bottom w:val="none" w:sz="0" w:space="0" w:color="auto"/>
        <w:right w:val="none" w:sz="0" w:space="0" w:color="auto"/>
      </w:divBdr>
    </w:div>
    <w:div w:id="1296328721">
      <w:bodyDiv w:val="1"/>
      <w:marLeft w:val="0"/>
      <w:marRight w:val="0"/>
      <w:marTop w:val="0"/>
      <w:marBottom w:val="0"/>
      <w:divBdr>
        <w:top w:val="none" w:sz="0" w:space="0" w:color="auto"/>
        <w:left w:val="none" w:sz="0" w:space="0" w:color="auto"/>
        <w:bottom w:val="none" w:sz="0" w:space="0" w:color="auto"/>
        <w:right w:val="none" w:sz="0" w:space="0" w:color="auto"/>
      </w:divBdr>
    </w:div>
    <w:div w:id="1297951422">
      <w:bodyDiv w:val="1"/>
      <w:marLeft w:val="0"/>
      <w:marRight w:val="0"/>
      <w:marTop w:val="0"/>
      <w:marBottom w:val="0"/>
      <w:divBdr>
        <w:top w:val="none" w:sz="0" w:space="0" w:color="auto"/>
        <w:left w:val="none" w:sz="0" w:space="0" w:color="auto"/>
        <w:bottom w:val="none" w:sz="0" w:space="0" w:color="auto"/>
        <w:right w:val="none" w:sz="0" w:space="0" w:color="auto"/>
      </w:divBdr>
    </w:div>
    <w:div w:id="1299796073">
      <w:bodyDiv w:val="1"/>
      <w:marLeft w:val="0"/>
      <w:marRight w:val="0"/>
      <w:marTop w:val="0"/>
      <w:marBottom w:val="0"/>
      <w:divBdr>
        <w:top w:val="none" w:sz="0" w:space="0" w:color="auto"/>
        <w:left w:val="none" w:sz="0" w:space="0" w:color="auto"/>
        <w:bottom w:val="none" w:sz="0" w:space="0" w:color="auto"/>
        <w:right w:val="none" w:sz="0" w:space="0" w:color="auto"/>
      </w:divBdr>
    </w:div>
    <w:div w:id="1299917463">
      <w:bodyDiv w:val="1"/>
      <w:marLeft w:val="0"/>
      <w:marRight w:val="0"/>
      <w:marTop w:val="0"/>
      <w:marBottom w:val="0"/>
      <w:divBdr>
        <w:top w:val="none" w:sz="0" w:space="0" w:color="auto"/>
        <w:left w:val="none" w:sz="0" w:space="0" w:color="auto"/>
        <w:bottom w:val="none" w:sz="0" w:space="0" w:color="auto"/>
        <w:right w:val="none" w:sz="0" w:space="0" w:color="auto"/>
      </w:divBdr>
    </w:div>
    <w:div w:id="1300039344">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838407">
      <w:bodyDiv w:val="1"/>
      <w:marLeft w:val="0"/>
      <w:marRight w:val="0"/>
      <w:marTop w:val="0"/>
      <w:marBottom w:val="0"/>
      <w:divBdr>
        <w:top w:val="none" w:sz="0" w:space="0" w:color="auto"/>
        <w:left w:val="none" w:sz="0" w:space="0" w:color="auto"/>
        <w:bottom w:val="none" w:sz="0" w:space="0" w:color="auto"/>
        <w:right w:val="none" w:sz="0" w:space="0" w:color="auto"/>
      </w:divBdr>
    </w:div>
    <w:div w:id="1302032727">
      <w:bodyDiv w:val="1"/>
      <w:marLeft w:val="0"/>
      <w:marRight w:val="0"/>
      <w:marTop w:val="0"/>
      <w:marBottom w:val="0"/>
      <w:divBdr>
        <w:top w:val="none" w:sz="0" w:space="0" w:color="auto"/>
        <w:left w:val="none" w:sz="0" w:space="0" w:color="auto"/>
        <w:bottom w:val="none" w:sz="0" w:space="0" w:color="auto"/>
        <w:right w:val="none" w:sz="0" w:space="0" w:color="auto"/>
      </w:divBdr>
    </w:div>
    <w:div w:id="1303072420">
      <w:bodyDiv w:val="1"/>
      <w:marLeft w:val="0"/>
      <w:marRight w:val="0"/>
      <w:marTop w:val="0"/>
      <w:marBottom w:val="0"/>
      <w:divBdr>
        <w:top w:val="none" w:sz="0" w:space="0" w:color="auto"/>
        <w:left w:val="none" w:sz="0" w:space="0" w:color="auto"/>
        <w:bottom w:val="none" w:sz="0" w:space="0" w:color="auto"/>
        <w:right w:val="none" w:sz="0" w:space="0" w:color="auto"/>
      </w:divBdr>
    </w:div>
    <w:div w:id="1303274705">
      <w:bodyDiv w:val="1"/>
      <w:marLeft w:val="0"/>
      <w:marRight w:val="0"/>
      <w:marTop w:val="0"/>
      <w:marBottom w:val="0"/>
      <w:divBdr>
        <w:top w:val="none" w:sz="0" w:space="0" w:color="auto"/>
        <w:left w:val="none" w:sz="0" w:space="0" w:color="auto"/>
        <w:bottom w:val="none" w:sz="0" w:space="0" w:color="auto"/>
        <w:right w:val="none" w:sz="0" w:space="0" w:color="auto"/>
      </w:divBdr>
    </w:div>
    <w:div w:id="1304115748">
      <w:bodyDiv w:val="1"/>
      <w:marLeft w:val="0"/>
      <w:marRight w:val="0"/>
      <w:marTop w:val="0"/>
      <w:marBottom w:val="0"/>
      <w:divBdr>
        <w:top w:val="none" w:sz="0" w:space="0" w:color="auto"/>
        <w:left w:val="none" w:sz="0" w:space="0" w:color="auto"/>
        <w:bottom w:val="none" w:sz="0" w:space="0" w:color="auto"/>
        <w:right w:val="none" w:sz="0" w:space="0" w:color="auto"/>
      </w:divBdr>
    </w:div>
    <w:div w:id="1304583026">
      <w:bodyDiv w:val="1"/>
      <w:marLeft w:val="0"/>
      <w:marRight w:val="0"/>
      <w:marTop w:val="0"/>
      <w:marBottom w:val="0"/>
      <w:divBdr>
        <w:top w:val="none" w:sz="0" w:space="0" w:color="auto"/>
        <w:left w:val="none" w:sz="0" w:space="0" w:color="auto"/>
        <w:bottom w:val="none" w:sz="0" w:space="0" w:color="auto"/>
        <w:right w:val="none" w:sz="0" w:space="0" w:color="auto"/>
      </w:divBdr>
    </w:div>
    <w:div w:id="1305575059">
      <w:bodyDiv w:val="1"/>
      <w:marLeft w:val="0"/>
      <w:marRight w:val="0"/>
      <w:marTop w:val="0"/>
      <w:marBottom w:val="0"/>
      <w:divBdr>
        <w:top w:val="none" w:sz="0" w:space="0" w:color="auto"/>
        <w:left w:val="none" w:sz="0" w:space="0" w:color="auto"/>
        <w:bottom w:val="none" w:sz="0" w:space="0" w:color="auto"/>
        <w:right w:val="none" w:sz="0" w:space="0" w:color="auto"/>
      </w:divBdr>
    </w:div>
    <w:div w:id="1305891118">
      <w:bodyDiv w:val="1"/>
      <w:marLeft w:val="0"/>
      <w:marRight w:val="0"/>
      <w:marTop w:val="0"/>
      <w:marBottom w:val="0"/>
      <w:divBdr>
        <w:top w:val="none" w:sz="0" w:space="0" w:color="auto"/>
        <w:left w:val="none" w:sz="0" w:space="0" w:color="auto"/>
        <w:bottom w:val="none" w:sz="0" w:space="0" w:color="auto"/>
        <w:right w:val="none" w:sz="0" w:space="0" w:color="auto"/>
      </w:divBdr>
    </w:div>
    <w:div w:id="1306004038">
      <w:bodyDiv w:val="1"/>
      <w:marLeft w:val="0"/>
      <w:marRight w:val="0"/>
      <w:marTop w:val="0"/>
      <w:marBottom w:val="0"/>
      <w:divBdr>
        <w:top w:val="none" w:sz="0" w:space="0" w:color="auto"/>
        <w:left w:val="none" w:sz="0" w:space="0" w:color="auto"/>
        <w:bottom w:val="none" w:sz="0" w:space="0" w:color="auto"/>
        <w:right w:val="none" w:sz="0" w:space="0" w:color="auto"/>
      </w:divBdr>
    </w:div>
    <w:div w:id="1306858362">
      <w:bodyDiv w:val="1"/>
      <w:marLeft w:val="0"/>
      <w:marRight w:val="0"/>
      <w:marTop w:val="0"/>
      <w:marBottom w:val="0"/>
      <w:divBdr>
        <w:top w:val="none" w:sz="0" w:space="0" w:color="auto"/>
        <w:left w:val="none" w:sz="0" w:space="0" w:color="auto"/>
        <w:bottom w:val="none" w:sz="0" w:space="0" w:color="auto"/>
        <w:right w:val="none" w:sz="0" w:space="0" w:color="auto"/>
      </w:divBdr>
    </w:div>
    <w:div w:id="1307051182">
      <w:bodyDiv w:val="1"/>
      <w:marLeft w:val="0"/>
      <w:marRight w:val="0"/>
      <w:marTop w:val="0"/>
      <w:marBottom w:val="0"/>
      <w:divBdr>
        <w:top w:val="none" w:sz="0" w:space="0" w:color="auto"/>
        <w:left w:val="none" w:sz="0" w:space="0" w:color="auto"/>
        <w:bottom w:val="none" w:sz="0" w:space="0" w:color="auto"/>
        <w:right w:val="none" w:sz="0" w:space="0" w:color="auto"/>
      </w:divBdr>
    </w:div>
    <w:div w:id="1308127402">
      <w:bodyDiv w:val="1"/>
      <w:marLeft w:val="0"/>
      <w:marRight w:val="0"/>
      <w:marTop w:val="0"/>
      <w:marBottom w:val="0"/>
      <w:divBdr>
        <w:top w:val="none" w:sz="0" w:space="0" w:color="auto"/>
        <w:left w:val="none" w:sz="0" w:space="0" w:color="auto"/>
        <w:bottom w:val="none" w:sz="0" w:space="0" w:color="auto"/>
        <w:right w:val="none" w:sz="0" w:space="0" w:color="auto"/>
      </w:divBdr>
    </w:div>
    <w:div w:id="1308128456">
      <w:bodyDiv w:val="1"/>
      <w:marLeft w:val="0"/>
      <w:marRight w:val="0"/>
      <w:marTop w:val="0"/>
      <w:marBottom w:val="0"/>
      <w:divBdr>
        <w:top w:val="none" w:sz="0" w:space="0" w:color="auto"/>
        <w:left w:val="none" w:sz="0" w:space="0" w:color="auto"/>
        <w:bottom w:val="none" w:sz="0" w:space="0" w:color="auto"/>
        <w:right w:val="none" w:sz="0" w:space="0" w:color="auto"/>
      </w:divBdr>
    </w:div>
    <w:div w:id="1309166448">
      <w:bodyDiv w:val="1"/>
      <w:marLeft w:val="0"/>
      <w:marRight w:val="0"/>
      <w:marTop w:val="0"/>
      <w:marBottom w:val="0"/>
      <w:divBdr>
        <w:top w:val="none" w:sz="0" w:space="0" w:color="auto"/>
        <w:left w:val="none" w:sz="0" w:space="0" w:color="auto"/>
        <w:bottom w:val="none" w:sz="0" w:space="0" w:color="auto"/>
        <w:right w:val="none" w:sz="0" w:space="0" w:color="auto"/>
      </w:divBdr>
    </w:div>
    <w:div w:id="1309552481">
      <w:bodyDiv w:val="1"/>
      <w:marLeft w:val="0"/>
      <w:marRight w:val="0"/>
      <w:marTop w:val="0"/>
      <w:marBottom w:val="0"/>
      <w:divBdr>
        <w:top w:val="none" w:sz="0" w:space="0" w:color="auto"/>
        <w:left w:val="none" w:sz="0" w:space="0" w:color="auto"/>
        <w:bottom w:val="none" w:sz="0" w:space="0" w:color="auto"/>
        <w:right w:val="none" w:sz="0" w:space="0" w:color="auto"/>
      </w:divBdr>
    </w:div>
    <w:div w:id="1309938262">
      <w:bodyDiv w:val="1"/>
      <w:marLeft w:val="0"/>
      <w:marRight w:val="0"/>
      <w:marTop w:val="0"/>
      <w:marBottom w:val="0"/>
      <w:divBdr>
        <w:top w:val="none" w:sz="0" w:space="0" w:color="auto"/>
        <w:left w:val="none" w:sz="0" w:space="0" w:color="auto"/>
        <w:bottom w:val="none" w:sz="0" w:space="0" w:color="auto"/>
        <w:right w:val="none" w:sz="0" w:space="0" w:color="auto"/>
      </w:divBdr>
    </w:div>
    <w:div w:id="1310401694">
      <w:bodyDiv w:val="1"/>
      <w:marLeft w:val="0"/>
      <w:marRight w:val="0"/>
      <w:marTop w:val="0"/>
      <w:marBottom w:val="0"/>
      <w:divBdr>
        <w:top w:val="none" w:sz="0" w:space="0" w:color="auto"/>
        <w:left w:val="none" w:sz="0" w:space="0" w:color="auto"/>
        <w:bottom w:val="none" w:sz="0" w:space="0" w:color="auto"/>
        <w:right w:val="none" w:sz="0" w:space="0" w:color="auto"/>
      </w:divBdr>
    </w:div>
    <w:div w:id="1311254677">
      <w:bodyDiv w:val="1"/>
      <w:marLeft w:val="0"/>
      <w:marRight w:val="0"/>
      <w:marTop w:val="0"/>
      <w:marBottom w:val="0"/>
      <w:divBdr>
        <w:top w:val="none" w:sz="0" w:space="0" w:color="auto"/>
        <w:left w:val="none" w:sz="0" w:space="0" w:color="auto"/>
        <w:bottom w:val="none" w:sz="0" w:space="0" w:color="auto"/>
        <w:right w:val="none" w:sz="0" w:space="0" w:color="auto"/>
      </w:divBdr>
    </w:div>
    <w:div w:id="1311791741">
      <w:bodyDiv w:val="1"/>
      <w:marLeft w:val="0"/>
      <w:marRight w:val="0"/>
      <w:marTop w:val="0"/>
      <w:marBottom w:val="0"/>
      <w:divBdr>
        <w:top w:val="none" w:sz="0" w:space="0" w:color="auto"/>
        <w:left w:val="none" w:sz="0" w:space="0" w:color="auto"/>
        <w:bottom w:val="none" w:sz="0" w:space="0" w:color="auto"/>
        <w:right w:val="none" w:sz="0" w:space="0" w:color="auto"/>
      </w:divBdr>
    </w:div>
    <w:div w:id="1313287303">
      <w:bodyDiv w:val="1"/>
      <w:marLeft w:val="0"/>
      <w:marRight w:val="0"/>
      <w:marTop w:val="0"/>
      <w:marBottom w:val="0"/>
      <w:divBdr>
        <w:top w:val="none" w:sz="0" w:space="0" w:color="auto"/>
        <w:left w:val="none" w:sz="0" w:space="0" w:color="auto"/>
        <w:bottom w:val="none" w:sz="0" w:space="0" w:color="auto"/>
        <w:right w:val="none" w:sz="0" w:space="0" w:color="auto"/>
      </w:divBdr>
    </w:div>
    <w:div w:id="1314481792">
      <w:bodyDiv w:val="1"/>
      <w:marLeft w:val="0"/>
      <w:marRight w:val="0"/>
      <w:marTop w:val="0"/>
      <w:marBottom w:val="0"/>
      <w:divBdr>
        <w:top w:val="none" w:sz="0" w:space="0" w:color="auto"/>
        <w:left w:val="none" w:sz="0" w:space="0" w:color="auto"/>
        <w:bottom w:val="none" w:sz="0" w:space="0" w:color="auto"/>
        <w:right w:val="none" w:sz="0" w:space="0" w:color="auto"/>
      </w:divBdr>
    </w:div>
    <w:div w:id="1314681061">
      <w:bodyDiv w:val="1"/>
      <w:marLeft w:val="0"/>
      <w:marRight w:val="0"/>
      <w:marTop w:val="0"/>
      <w:marBottom w:val="0"/>
      <w:divBdr>
        <w:top w:val="none" w:sz="0" w:space="0" w:color="auto"/>
        <w:left w:val="none" w:sz="0" w:space="0" w:color="auto"/>
        <w:bottom w:val="none" w:sz="0" w:space="0" w:color="auto"/>
        <w:right w:val="none" w:sz="0" w:space="0" w:color="auto"/>
      </w:divBdr>
    </w:div>
    <w:div w:id="1316297553">
      <w:bodyDiv w:val="1"/>
      <w:marLeft w:val="0"/>
      <w:marRight w:val="0"/>
      <w:marTop w:val="0"/>
      <w:marBottom w:val="0"/>
      <w:divBdr>
        <w:top w:val="none" w:sz="0" w:space="0" w:color="auto"/>
        <w:left w:val="none" w:sz="0" w:space="0" w:color="auto"/>
        <w:bottom w:val="none" w:sz="0" w:space="0" w:color="auto"/>
        <w:right w:val="none" w:sz="0" w:space="0" w:color="auto"/>
      </w:divBdr>
    </w:div>
    <w:div w:id="1317027449">
      <w:bodyDiv w:val="1"/>
      <w:marLeft w:val="0"/>
      <w:marRight w:val="0"/>
      <w:marTop w:val="0"/>
      <w:marBottom w:val="0"/>
      <w:divBdr>
        <w:top w:val="none" w:sz="0" w:space="0" w:color="auto"/>
        <w:left w:val="none" w:sz="0" w:space="0" w:color="auto"/>
        <w:bottom w:val="none" w:sz="0" w:space="0" w:color="auto"/>
        <w:right w:val="none" w:sz="0" w:space="0" w:color="auto"/>
      </w:divBdr>
    </w:div>
    <w:div w:id="1317684469">
      <w:bodyDiv w:val="1"/>
      <w:marLeft w:val="0"/>
      <w:marRight w:val="0"/>
      <w:marTop w:val="0"/>
      <w:marBottom w:val="0"/>
      <w:divBdr>
        <w:top w:val="none" w:sz="0" w:space="0" w:color="auto"/>
        <w:left w:val="none" w:sz="0" w:space="0" w:color="auto"/>
        <w:bottom w:val="none" w:sz="0" w:space="0" w:color="auto"/>
        <w:right w:val="none" w:sz="0" w:space="0" w:color="auto"/>
      </w:divBdr>
    </w:div>
    <w:div w:id="1318418463">
      <w:bodyDiv w:val="1"/>
      <w:marLeft w:val="0"/>
      <w:marRight w:val="0"/>
      <w:marTop w:val="0"/>
      <w:marBottom w:val="0"/>
      <w:divBdr>
        <w:top w:val="none" w:sz="0" w:space="0" w:color="auto"/>
        <w:left w:val="none" w:sz="0" w:space="0" w:color="auto"/>
        <w:bottom w:val="none" w:sz="0" w:space="0" w:color="auto"/>
        <w:right w:val="none" w:sz="0" w:space="0" w:color="auto"/>
      </w:divBdr>
    </w:div>
    <w:div w:id="1319261630">
      <w:bodyDiv w:val="1"/>
      <w:marLeft w:val="0"/>
      <w:marRight w:val="0"/>
      <w:marTop w:val="0"/>
      <w:marBottom w:val="0"/>
      <w:divBdr>
        <w:top w:val="none" w:sz="0" w:space="0" w:color="auto"/>
        <w:left w:val="none" w:sz="0" w:space="0" w:color="auto"/>
        <w:bottom w:val="none" w:sz="0" w:space="0" w:color="auto"/>
        <w:right w:val="none" w:sz="0" w:space="0" w:color="auto"/>
      </w:divBdr>
    </w:div>
    <w:div w:id="1320379256">
      <w:bodyDiv w:val="1"/>
      <w:marLeft w:val="0"/>
      <w:marRight w:val="0"/>
      <w:marTop w:val="0"/>
      <w:marBottom w:val="0"/>
      <w:divBdr>
        <w:top w:val="none" w:sz="0" w:space="0" w:color="auto"/>
        <w:left w:val="none" w:sz="0" w:space="0" w:color="auto"/>
        <w:bottom w:val="none" w:sz="0" w:space="0" w:color="auto"/>
        <w:right w:val="none" w:sz="0" w:space="0" w:color="auto"/>
      </w:divBdr>
    </w:div>
    <w:div w:id="1320497001">
      <w:bodyDiv w:val="1"/>
      <w:marLeft w:val="0"/>
      <w:marRight w:val="0"/>
      <w:marTop w:val="0"/>
      <w:marBottom w:val="0"/>
      <w:divBdr>
        <w:top w:val="none" w:sz="0" w:space="0" w:color="auto"/>
        <w:left w:val="none" w:sz="0" w:space="0" w:color="auto"/>
        <w:bottom w:val="none" w:sz="0" w:space="0" w:color="auto"/>
        <w:right w:val="none" w:sz="0" w:space="0" w:color="auto"/>
      </w:divBdr>
    </w:div>
    <w:div w:id="1320839944">
      <w:bodyDiv w:val="1"/>
      <w:marLeft w:val="0"/>
      <w:marRight w:val="0"/>
      <w:marTop w:val="0"/>
      <w:marBottom w:val="0"/>
      <w:divBdr>
        <w:top w:val="none" w:sz="0" w:space="0" w:color="auto"/>
        <w:left w:val="none" w:sz="0" w:space="0" w:color="auto"/>
        <w:bottom w:val="none" w:sz="0" w:space="0" w:color="auto"/>
        <w:right w:val="none" w:sz="0" w:space="0" w:color="auto"/>
      </w:divBdr>
    </w:div>
    <w:div w:id="1323005439">
      <w:bodyDiv w:val="1"/>
      <w:marLeft w:val="0"/>
      <w:marRight w:val="0"/>
      <w:marTop w:val="0"/>
      <w:marBottom w:val="0"/>
      <w:divBdr>
        <w:top w:val="none" w:sz="0" w:space="0" w:color="auto"/>
        <w:left w:val="none" w:sz="0" w:space="0" w:color="auto"/>
        <w:bottom w:val="none" w:sz="0" w:space="0" w:color="auto"/>
        <w:right w:val="none" w:sz="0" w:space="0" w:color="auto"/>
      </w:divBdr>
    </w:div>
    <w:div w:id="1323775327">
      <w:bodyDiv w:val="1"/>
      <w:marLeft w:val="0"/>
      <w:marRight w:val="0"/>
      <w:marTop w:val="0"/>
      <w:marBottom w:val="0"/>
      <w:divBdr>
        <w:top w:val="none" w:sz="0" w:space="0" w:color="auto"/>
        <w:left w:val="none" w:sz="0" w:space="0" w:color="auto"/>
        <w:bottom w:val="none" w:sz="0" w:space="0" w:color="auto"/>
        <w:right w:val="none" w:sz="0" w:space="0" w:color="auto"/>
      </w:divBdr>
    </w:div>
    <w:div w:id="1324620188">
      <w:bodyDiv w:val="1"/>
      <w:marLeft w:val="0"/>
      <w:marRight w:val="0"/>
      <w:marTop w:val="0"/>
      <w:marBottom w:val="0"/>
      <w:divBdr>
        <w:top w:val="none" w:sz="0" w:space="0" w:color="auto"/>
        <w:left w:val="none" w:sz="0" w:space="0" w:color="auto"/>
        <w:bottom w:val="none" w:sz="0" w:space="0" w:color="auto"/>
        <w:right w:val="none" w:sz="0" w:space="0" w:color="auto"/>
      </w:divBdr>
    </w:div>
    <w:div w:id="1324814879">
      <w:bodyDiv w:val="1"/>
      <w:marLeft w:val="0"/>
      <w:marRight w:val="0"/>
      <w:marTop w:val="0"/>
      <w:marBottom w:val="0"/>
      <w:divBdr>
        <w:top w:val="none" w:sz="0" w:space="0" w:color="auto"/>
        <w:left w:val="none" w:sz="0" w:space="0" w:color="auto"/>
        <w:bottom w:val="none" w:sz="0" w:space="0" w:color="auto"/>
        <w:right w:val="none" w:sz="0" w:space="0" w:color="auto"/>
      </w:divBdr>
    </w:div>
    <w:div w:id="1324968918">
      <w:bodyDiv w:val="1"/>
      <w:marLeft w:val="0"/>
      <w:marRight w:val="0"/>
      <w:marTop w:val="0"/>
      <w:marBottom w:val="0"/>
      <w:divBdr>
        <w:top w:val="none" w:sz="0" w:space="0" w:color="auto"/>
        <w:left w:val="none" w:sz="0" w:space="0" w:color="auto"/>
        <w:bottom w:val="none" w:sz="0" w:space="0" w:color="auto"/>
        <w:right w:val="none" w:sz="0" w:space="0" w:color="auto"/>
      </w:divBdr>
    </w:div>
    <w:div w:id="1324970187">
      <w:bodyDiv w:val="1"/>
      <w:marLeft w:val="0"/>
      <w:marRight w:val="0"/>
      <w:marTop w:val="0"/>
      <w:marBottom w:val="0"/>
      <w:divBdr>
        <w:top w:val="none" w:sz="0" w:space="0" w:color="auto"/>
        <w:left w:val="none" w:sz="0" w:space="0" w:color="auto"/>
        <w:bottom w:val="none" w:sz="0" w:space="0" w:color="auto"/>
        <w:right w:val="none" w:sz="0" w:space="0" w:color="auto"/>
      </w:divBdr>
    </w:div>
    <w:div w:id="1324971736">
      <w:bodyDiv w:val="1"/>
      <w:marLeft w:val="0"/>
      <w:marRight w:val="0"/>
      <w:marTop w:val="0"/>
      <w:marBottom w:val="0"/>
      <w:divBdr>
        <w:top w:val="none" w:sz="0" w:space="0" w:color="auto"/>
        <w:left w:val="none" w:sz="0" w:space="0" w:color="auto"/>
        <w:bottom w:val="none" w:sz="0" w:space="0" w:color="auto"/>
        <w:right w:val="none" w:sz="0" w:space="0" w:color="auto"/>
      </w:divBdr>
    </w:div>
    <w:div w:id="1327173698">
      <w:bodyDiv w:val="1"/>
      <w:marLeft w:val="0"/>
      <w:marRight w:val="0"/>
      <w:marTop w:val="0"/>
      <w:marBottom w:val="0"/>
      <w:divBdr>
        <w:top w:val="none" w:sz="0" w:space="0" w:color="auto"/>
        <w:left w:val="none" w:sz="0" w:space="0" w:color="auto"/>
        <w:bottom w:val="none" w:sz="0" w:space="0" w:color="auto"/>
        <w:right w:val="none" w:sz="0" w:space="0" w:color="auto"/>
      </w:divBdr>
    </w:div>
    <w:div w:id="1327241820">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7589991">
      <w:bodyDiv w:val="1"/>
      <w:marLeft w:val="0"/>
      <w:marRight w:val="0"/>
      <w:marTop w:val="0"/>
      <w:marBottom w:val="0"/>
      <w:divBdr>
        <w:top w:val="none" w:sz="0" w:space="0" w:color="auto"/>
        <w:left w:val="none" w:sz="0" w:space="0" w:color="auto"/>
        <w:bottom w:val="none" w:sz="0" w:space="0" w:color="auto"/>
        <w:right w:val="none" w:sz="0" w:space="0" w:color="auto"/>
      </w:divBdr>
    </w:div>
    <w:div w:id="1328022462">
      <w:bodyDiv w:val="1"/>
      <w:marLeft w:val="0"/>
      <w:marRight w:val="0"/>
      <w:marTop w:val="0"/>
      <w:marBottom w:val="0"/>
      <w:divBdr>
        <w:top w:val="none" w:sz="0" w:space="0" w:color="auto"/>
        <w:left w:val="none" w:sz="0" w:space="0" w:color="auto"/>
        <w:bottom w:val="none" w:sz="0" w:space="0" w:color="auto"/>
        <w:right w:val="none" w:sz="0" w:space="0" w:color="auto"/>
      </w:divBdr>
    </w:div>
    <w:div w:id="1328096621">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29481088">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0596286">
      <w:bodyDiv w:val="1"/>
      <w:marLeft w:val="0"/>
      <w:marRight w:val="0"/>
      <w:marTop w:val="0"/>
      <w:marBottom w:val="0"/>
      <w:divBdr>
        <w:top w:val="none" w:sz="0" w:space="0" w:color="auto"/>
        <w:left w:val="none" w:sz="0" w:space="0" w:color="auto"/>
        <w:bottom w:val="none" w:sz="0" w:space="0" w:color="auto"/>
        <w:right w:val="none" w:sz="0" w:space="0" w:color="auto"/>
      </w:divBdr>
    </w:div>
    <w:div w:id="1330794924">
      <w:bodyDiv w:val="1"/>
      <w:marLeft w:val="0"/>
      <w:marRight w:val="0"/>
      <w:marTop w:val="0"/>
      <w:marBottom w:val="0"/>
      <w:divBdr>
        <w:top w:val="none" w:sz="0" w:space="0" w:color="auto"/>
        <w:left w:val="none" w:sz="0" w:space="0" w:color="auto"/>
        <w:bottom w:val="none" w:sz="0" w:space="0" w:color="auto"/>
        <w:right w:val="none" w:sz="0" w:space="0" w:color="auto"/>
      </w:divBdr>
    </w:div>
    <w:div w:id="1331064677">
      <w:bodyDiv w:val="1"/>
      <w:marLeft w:val="0"/>
      <w:marRight w:val="0"/>
      <w:marTop w:val="0"/>
      <w:marBottom w:val="0"/>
      <w:divBdr>
        <w:top w:val="none" w:sz="0" w:space="0" w:color="auto"/>
        <w:left w:val="none" w:sz="0" w:space="0" w:color="auto"/>
        <w:bottom w:val="none" w:sz="0" w:space="0" w:color="auto"/>
        <w:right w:val="none" w:sz="0" w:space="0" w:color="auto"/>
      </w:divBdr>
    </w:div>
    <w:div w:id="1332101801">
      <w:bodyDiv w:val="1"/>
      <w:marLeft w:val="0"/>
      <w:marRight w:val="0"/>
      <w:marTop w:val="0"/>
      <w:marBottom w:val="0"/>
      <w:divBdr>
        <w:top w:val="none" w:sz="0" w:space="0" w:color="auto"/>
        <w:left w:val="none" w:sz="0" w:space="0" w:color="auto"/>
        <w:bottom w:val="none" w:sz="0" w:space="0" w:color="auto"/>
        <w:right w:val="none" w:sz="0" w:space="0" w:color="auto"/>
      </w:divBdr>
    </w:div>
    <w:div w:id="1332568009">
      <w:bodyDiv w:val="1"/>
      <w:marLeft w:val="0"/>
      <w:marRight w:val="0"/>
      <w:marTop w:val="0"/>
      <w:marBottom w:val="0"/>
      <w:divBdr>
        <w:top w:val="none" w:sz="0" w:space="0" w:color="auto"/>
        <w:left w:val="none" w:sz="0" w:space="0" w:color="auto"/>
        <w:bottom w:val="none" w:sz="0" w:space="0" w:color="auto"/>
        <w:right w:val="none" w:sz="0" w:space="0" w:color="auto"/>
      </w:divBdr>
    </w:div>
    <w:div w:id="1333027419">
      <w:bodyDiv w:val="1"/>
      <w:marLeft w:val="0"/>
      <w:marRight w:val="0"/>
      <w:marTop w:val="0"/>
      <w:marBottom w:val="0"/>
      <w:divBdr>
        <w:top w:val="none" w:sz="0" w:space="0" w:color="auto"/>
        <w:left w:val="none" w:sz="0" w:space="0" w:color="auto"/>
        <w:bottom w:val="none" w:sz="0" w:space="0" w:color="auto"/>
        <w:right w:val="none" w:sz="0" w:space="0" w:color="auto"/>
      </w:divBdr>
    </w:div>
    <w:div w:id="1334189345">
      <w:bodyDiv w:val="1"/>
      <w:marLeft w:val="0"/>
      <w:marRight w:val="0"/>
      <w:marTop w:val="0"/>
      <w:marBottom w:val="0"/>
      <w:divBdr>
        <w:top w:val="none" w:sz="0" w:space="0" w:color="auto"/>
        <w:left w:val="none" w:sz="0" w:space="0" w:color="auto"/>
        <w:bottom w:val="none" w:sz="0" w:space="0" w:color="auto"/>
        <w:right w:val="none" w:sz="0" w:space="0" w:color="auto"/>
      </w:divBdr>
    </w:div>
    <w:div w:id="1334917991">
      <w:bodyDiv w:val="1"/>
      <w:marLeft w:val="0"/>
      <w:marRight w:val="0"/>
      <w:marTop w:val="0"/>
      <w:marBottom w:val="0"/>
      <w:divBdr>
        <w:top w:val="none" w:sz="0" w:space="0" w:color="auto"/>
        <w:left w:val="none" w:sz="0" w:space="0" w:color="auto"/>
        <w:bottom w:val="none" w:sz="0" w:space="0" w:color="auto"/>
        <w:right w:val="none" w:sz="0" w:space="0" w:color="auto"/>
      </w:divBdr>
    </w:div>
    <w:div w:id="1335035264">
      <w:bodyDiv w:val="1"/>
      <w:marLeft w:val="0"/>
      <w:marRight w:val="0"/>
      <w:marTop w:val="0"/>
      <w:marBottom w:val="0"/>
      <w:divBdr>
        <w:top w:val="none" w:sz="0" w:space="0" w:color="auto"/>
        <w:left w:val="none" w:sz="0" w:space="0" w:color="auto"/>
        <w:bottom w:val="none" w:sz="0" w:space="0" w:color="auto"/>
        <w:right w:val="none" w:sz="0" w:space="0" w:color="auto"/>
      </w:divBdr>
    </w:div>
    <w:div w:id="1336414977">
      <w:bodyDiv w:val="1"/>
      <w:marLeft w:val="0"/>
      <w:marRight w:val="0"/>
      <w:marTop w:val="0"/>
      <w:marBottom w:val="0"/>
      <w:divBdr>
        <w:top w:val="none" w:sz="0" w:space="0" w:color="auto"/>
        <w:left w:val="none" w:sz="0" w:space="0" w:color="auto"/>
        <w:bottom w:val="none" w:sz="0" w:space="0" w:color="auto"/>
        <w:right w:val="none" w:sz="0" w:space="0" w:color="auto"/>
      </w:divBdr>
    </w:div>
    <w:div w:id="1336691258">
      <w:bodyDiv w:val="1"/>
      <w:marLeft w:val="0"/>
      <w:marRight w:val="0"/>
      <w:marTop w:val="0"/>
      <w:marBottom w:val="0"/>
      <w:divBdr>
        <w:top w:val="none" w:sz="0" w:space="0" w:color="auto"/>
        <w:left w:val="none" w:sz="0" w:space="0" w:color="auto"/>
        <w:bottom w:val="none" w:sz="0" w:space="0" w:color="auto"/>
        <w:right w:val="none" w:sz="0" w:space="0" w:color="auto"/>
      </w:divBdr>
    </w:div>
    <w:div w:id="1336836079">
      <w:bodyDiv w:val="1"/>
      <w:marLeft w:val="0"/>
      <w:marRight w:val="0"/>
      <w:marTop w:val="0"/>
      <w:marBottom w:val="0"/>
      <w:divBdr>
        <w:top w:val="none" w:sz="0" w:space="0" w:color="auto"/>
        <w:left w:val="none" w:sz="0" w:space="0" w:color="auto"/>
        <w:bottom w:val="none" w:sz="0" w:space="0" w:color="auto"/>
        <w:right w:val="none" w:sz="0" w:space="0" w:color="auto"/>
      </w:divBdr>
    </w:div>
    <w:div w:id="1337466531">
      <w:bodyDiv w:val="1"/>
      <w:marLeft w:val="0"/>
      <w:marRight w:val="0"/>
      <w:marTop w:val="0"/>
      <w:marBottom w:val="0"/>
      <w:divBdr>
        <w:top w:val="none" w:sz="0" w:space="0" w:color="auto"/>
        <w:left w:val="none" w:sz="0" w:space="0" w:color="auto"/>
        <w:bottom w:val="none" w:sz="0" w:space="0" w:color="auto"/>
        <w:right w:val="none" w:sz="0" w:space="0" w:color="auto"/>
      </w:divBdr>
    </w:div>
    <w:div w:id="1338462267">
      <w:bodyDiv w:val="1"/>
      <w:marLeft w:val="0"/>
      <w:marRight w:val="0"/>
      <w:marTop w:val="0"/>
      <w:marBottom w:val="0"/>
      <w:divBdr>
        <w:top w:val="none" w:sz="0" w:space="0" w:color="auto"/>
        <w:left w:val="none" w:sz="0" w:space="0" w:color="auto"/>
        <w:bottom w:val="none" w:sz="0" w:space="0" w:color="auto"/>
        <w:right w:val="none" w:sz="0" w:space="0" w:color="auto"/>
      </w:divBdr>
    </w:div>
    <w:div w:id="1338649531">
      <w:bodyDiv w:val="1"/>
      <w:marLeft w:val="0"/>
      <w:marRight w:val="0"/>
      <w:marTop w:val="0"/>
      <w:marBottom w:val="0"/>
      <w:divBdr>
        <w:top w:val="none" w:sz="0" w:space="0" w:color="auto"/>
        <w:left w:val="none" w:sz="0" w:space="0" w:color="auto"/>
        <w:bottom w:val="none" w:sz="0" w:space="0" w:color="auto"/>
        <w:right w:val="none" w:sz="0" w:space="0" w:color="auto"/>
      </w:divBdr>
    </w:div>
    <w:div w:id="1339229756">
      <w:bodyDiv w:val="1"/>
      <w:marLeft w:val="0"/>
      <w:marRight w:val="0"/>
      <w:marTop w:val="0"/>
      <w:marBottom w:val="0"/>
      <w:divBdr>
        <w:top w:val="none" w:sz="0" w:space="0" w:color="auto"/>
        <w:left w:val="none" w:sz="0" w:space="0" w:color="auto"/>
        <w:bottom w:val="none" w:sz="0" w:space="0" w:color="auto"/>
        <w:right w:val="none" w:sz="0" w:space="0" w:color="auto"/>
      </w:divBdr>
    </w:div>
    <w:div w:id="1339309472">
      <w:bodyDiv w:val="1"/>
      <w:marLeft w:val="0"/>
      <w:marRight w:val="0"/>
      <w:marTop w:val="0"/>
      <w:marBottom w:val="0"/>
      <w:divBdr>
        <w:top w:val="none" w:sz="0" w:space="0" w:color="auto"/>
        <w:left w:val="none" w:sz="0" w:space="0" w:color="auto"/>
        <w:bottom w:val="none" w:sz="0" w:space="0" w:color="auto"/>
        <w:right w:val="none" w:sz="0" w:space="0" w:color="auto"/>
      </w:divBdr>
    </w:div>
    <w:div w:id="1339850668">
      <w:bodyDiv w:val="1"/>
      <w:marLeft w:val="0"/>
      <w:marRight w:val="0"/>
      <w:marTop w:val="0"/>
      <w:marBottom w:val="0"/>
      <w:divBdr>
        <w:top w:val="none" w:sz="0" w:space="0" w:color="auto"/>
        <w:left w:val="none" w:sz="0" w:space="0" w:color="auto"/>
        <w:bottom w:val="none" w:sz="0" w:space="0" w:color="auto"/>
        <w:right w:val="none" w:sz="0" w:space="0" w:color="auto"/>
      </w:divBdr>
    </w:div>
    <w:div w:id="1340616895">
      <w:bodyDiv w:val="1"/>
      <w:marLeft w:val="0"/>
      <w:marRight w:val="0"/>
      <w:marTop w:val="0"/>
      <w:marBottom w:val="0"/>
      <w:divBdr>
        <w:top w:val="none" w:sz="0" w:space="0" w:color="auto"/>
        <w:left w:val="none" w:sz="0" w:space="0" w:color="auto"/>
        <w:bottom w:val="none" w:sz="0" w:space="0" w:color="auto"/>
        <w:right w:val="none" w:sz="0" w:space="0" w:color="auto"/>
      </w:divBdr>
    </w:div>
    <w:div w:id="1340690850">
      <w:bodyDiv w:val="1"/>
      <w:marLeft w:val="0"/>
      <w:marRight w:val="0"/>
      <w:marTop w:val="0"/>
      <w:marBottom w:val="0"/>
      <w:divBdr>
        <w:top w:val="none" w:sz="0" w:space="0" w:color="auto"/>
        <w:left w:val="none" w:sz="0" w:space="0" w:color="auto"/>
        <w:bottom w:val="none" w:sz="0" w:space="0" w:color="auto"/>
        <w:right w:val="none" w:sz="0" w:space="0" w:color="auto"/>
      </w:divBdr>
    </w:div>
    <w:div w:id="1341737337">
      <w:bodyDiv w:val="1"/>
      <w:marLeft w:val="0"/>
      <w:marRight w:val="0"/>
      <w:marTop w:val="0"/>
      <w:marBottom w:val="0"/>
      <w:divBdr>
        <w:top w:val="none" w:sz="0" w:space="0" w:color="auto"/>
        <w:left w:val="none" w:sz="0" w:space="0" w:color="auto"/>
        <w:bottom w:val="none" w:sz="0" w:space="0" w:color="auto"/>
        <w:right w:val="none" w:sz="0" w:space="0" w:color="auto"/>
      </w:divBdr>
    </w:div>
    <w:div w:id="1343704087">
      <w:bodyDiv w:val="1"/>
      <w:marLeft w:val="0"/>
      <w:marRight w:val="0"/>
      <w:marTop w:val="0"/>
      <w:marBottom w:val="0"/>
      <w:divBdr>
        <w:top w:val="none" w:sz="0" w:space="0" w:color="auto"/>
        <w:left w:val="none" w:sz="0" w:space="0" w:color="auto"/>
        <w:bottom w:val="none" w:sz="0" w:space="0" w:color="auto"/>
        <w:right w:val="none" w:sz="0" w:space="0" w:color="auto"/>
      </w:divBdr>
    </w:div>
    <w:div w:id="1344433978">
      <w:bodyDiv w:val="1"/>
      <w:marLeft w:val="0"/>
      <w:marRight w:val="0"/>
      <w:marTop w:val="0"/>
      <w:marBottom w:val="0"/>
      <w:divBdr>
        <w:top w:val="none" w:sz="0" w:space="0" w:color="auto"/>
        <w:left w:val="none" w:sz="0" w:space="0" w:color="auto"/>
        <w:bottom w:val="none" w:sz="0" w:space="0" w:color="auto"/>
        <w:right w:val="none" w:sz="0" w:space="0" w:color="auto"/>
      </w:divBdr>
    </w:div>
    <w:div w:id="1344819904">
      <w:bodyDiv w:val="1"/>
      <w:marLeft w:val="0"/>
      <w:marRight w:val="0"/>
      <w:marTop w:val="0"/>
      <w:marBottom w:val="0"/>
      <w:divBdr>
        <w:top w:val="none" w:sz="0" w:space="0" w:color="auto"/>
        <w:left w:val="none" w:sz="0" w:space="0" w:color="auto"/>
        <w:bottom w:val="none" w:sz="0" w:space="0" w:color="auto"/>
        <w:right w:val="none" w:sz="0" w:space="0" w:color="auto"/>
      </w:divBdr>
    </w:div>
    <w:div w:id="1345782352">
      <w:bodyDiv w:val="1"/>
      <w:marLeft w:val="0"/>
      <w:marRight w:val="0"/>
      <w:marTop w:val="0"/>
      <w:marBottom w:val="0"/>
      <w:divBdr>
        <w:top w:val="none" w:sz="0" w:space="0" w:color="auto"/>
        <w:left w:val="none" w:sz="0" w:space="0" w:color="auto"/>
        <w:bottom w:val="none" w:sz="0" w:space="0" w:color="auto"/>
        <w:right w:val="none" w:sz="0" w:space="0" w:color="auto"/>
      </w:divBdr>
    </w:div>
    <w:div w:id="1348171250">
      <w:bodyDiv w:val="1"/>
      <w:marLeft w:val="0"/>
      <w:marRight w:val="0"/>
      <w:marTop w:val="0"/>
      <w:marBottom w:val="0"/>
      <w:divBdr>
        <w:top w:val="none" w:sz="0" w:space="0" w:color="auto"/>
        <w:left w:val="none" w:sz="0" w:space="0" w:color="auto"/>
        <w:bottom w:val="none" w:sz="0" w:space="0" w:color="auto"/>
        <w:right w:val="none" w:sz="0" w:space="0" w:color="auto"/>
      </w:divBdr>
    </w:div>
    <w:div w:id="1349141993">
      <w:bodyDiv w:val="1"/>
      <w:marLeft w:val="0"/>
      <w:marRight w:val="0"/>
      <w:marTop w:val="0"/>
      <w:marBottom w:val="0"/>
      <w:divBdr>
        <w:top w:val="none" w:sz="0" w:space="0" w:color="auto"/>
        <w:left w:val="none" w:sz="0" w:space="0" w:color="auto"/>
        <w:bottom w:val="none" w:sz="0" w:space="0" w:color="auto"/>
        <w:right w:val="none" w:sz="0" w:space="0" w:color="auto"/>
      </w:divBdr>
    </w:div>
    <w:div w:id="1349212985">
      <w:bodyDiv w:val="1"/>
      <w:marLeft w:val="0"/>
      <w:marRight w:val="0"/>
      <w:marTop w:val="0"/>
      <w:marBottom w:val="0"/>
      <w:divBdr>
        <w:top w:val="none" w:sz="0" w:space="0" w:color="auto"/>
        <w:left w:val="none" w:sz="0" w:space="0" w:color="auto"/>
        <w:bottom w:val="none" w:sz="0" w:space="0" w:color="auto"/>
        <w:right w:val="none" w:sz="0" w:space="0" w:color="auto"/>
      </w:divBdr>
    </w:div>
    <w:div w:id="1349715079">
      <w:bodyDiv w:val="1"/>
      <w:marLeft w:val="0"/>
      <w:marRight w:val="0"/>
      <w:marTop w:val="0"/>
      <w:marBottom w:val="0"/>
      <w:divBdr>
        <w:top w:val="none" w:sz="0" w:space="0" w:color="auto"/>
        <w:left w:val="none" w:sz="0" w:space="0" w:color="auto"/>
        <w:bottom w:val="none" w:sz="0" w:space="0" w:color="auto"/>
        <w:right w:val="none" w:sz="0" w:space="0" w:color="auto"/>
      </w:divBdr>
    </w:div>
    <w:div w:id="1350528266">
      <w:bodyDiv w:val="1"/>
      <w:marLeft w:val="0"/>
      <w:marRight w:val="0"/>
      <w:marTop w:val="0"/>
      <w:marBottom w:val="0"/>
      <w:divBdr>
        <w:top w:val="none" w:sz="0" w:space="0" w:color="auto"/>
        <w:left w:val="none" w:sz="0" w:space="0" w:color="auto"/>
        <w:bottom w:val="none" w:sz="0" w:space="0" w:color="auto"/>
        <w:right w:val="none" w:sz="0" w:space="0" w:color="auto"/>
      </w:divBdr>
    </w:div>
    <w:div w:id="1350714007">
      <w:bodyDiv w:val="1"/>
      <w:marLeft w:val="0"/>
      <w:marRight w:val="0"/>
      <w:marTop w:val="0"/>
      <w:marBottom w:val="0"/>
      <w:divBdr>
        <w:top w:val="none" w:sz="0" w:space="0" w:color="auto"/>
        <w:left w:val="none" w:sz="0" w:space="0" w:color="auto"/>
        <w:bottom w:val="none" w:sz="0" w:space="0" w:color="auto"/>
        <w:right w:val="none" w:sz="0" w:space="0" w:color="auto"/>
      </w:divBdr>
    </w:div>
    <w:div w:id="1351639796">
      <w:bodyDiv w:val="1"/>
      <w:marLeft w:val="0"/>
      <w:marRight w:val="0"/>
      <w:marTop w:val="0"/>
      <w:marBottom w:val="0"/>
      <w:divBdr>
        <w:top w:val="none" w:sz="0" w:space="0" w:color="auto"/>
        <w:left w:val="none" w:sz="0" w:space="0" w:color="auto"/>
        <w:bottom w:val="none" w:sz="0" w:space="0" w:color="auto"/>
        <w:right w:val="none" w:sz="0" w:space="0" w:color="auto"/>
      </w:divBdr>
    </w:div>
    <w:div w:id="1351680427">
      <w:bodyDiv w:val="1"/>
      <w:marLeft w:val="0"/>
      <w:marRight w:val="0"/>
      <w:marTop w:val="0"/>
      <w:marBottom w:val="0"/>
      <w:divBdr>
        <w:top w:val="none" w:sz="0" w:space="0" w:color="auto"/>
        <w:left w:val="none" w:sz="0" w:space="0" w:color="auto"/>
        <w:bottom w:val="none" w:sz="0" w:space="0" w:color="auto"/>
        <w:right w:val="none" w:sz="0" w:space="0" w:color="auto"/>
      </w:divBdr>
    </w:div>
    <w:div w:id="1351905804">
      <w:bodyDiv w:val="1"/>
      <w:marLeft w:val="0"/>
      <w:marRight w:val="0"/>
      <w:marTop w:val="0"/>
      <w:marBottom w:val="0"/>
      <w:divBdr>
        <w:top w:val="none" w:sz="0" w:space="0" w:color="auto"/>
        <w:left w:val="none" w:sz="0" w:space="0" w:color="auto"/>
        <w:bottom w:val="none" w:sz="0" w:space="0" w:color="auto"/>
        <w:right w:val="none" w:sz="0" w:space="0" w:color="auto"/>
      </w:divBdr>
    </w:div>
    <w:div w:id="1354498930">
      <w:bodyDiv w:val="1"/>
      <w:marLeft w:val="0"/>
      <w:marRight w:val="0"/>
      <w:marTop w:val="0"/>
      <w:marBottom w:val="0"/>
      <w:divBdr>
        <w:top w:val="none" w:sz="0" w:space="0" w:color="auto"/>
        <w:left w:val="none" w:sz="0" w:space="0" w:color="auto"/>
        <w:bottom w:val="none" w:sz="0" w:space="0" w:color="auto"/>
        <w:right w:val="none" w:sz="0" w:space="0" w:color="auto"/>
      </w:divBdr>
    </w:div>
    <w:div w:id="1354844971">
      <w:bodyDiv w:val="1"/>
      <w:marLeft w:val="0"/>
      <w:marRight w:val="0"/>
      <w:marTop w:val="0"/>
      <w:marBottom w:val="0"/>
      <w:divBdr>
        <w:top w:val="none" w:sz="0" w:space="0" w:color="auto"/>
        <w:left w:val="none" w:sz="0" w:space="0" w:color="auto"/>
        <w:bottom w:val="none" w:sz="0" w:space="0" w:color="auto"/>
        <w:right w:val="none" w:sz="0" w:space="0" w:color="auto"/>
      </w:divBdr>
    </w:div>
    <w:div w:id="1355037207">
      <w:bodyDiv w:val="1"/>
      <w:marLeft w:val="0"/>
      <w:marRight w:val="0"/>
      <w:marTop w:val="0"/>
      <w:marBottom w:val="0"/>
      <w:divBdr>
        <w:top w:val="none" w:sz="0" w:space="0" w:color="auto"/>
        <w:left w:val="none" w:sz="0" w:space="0" w:color="auto"/>
        <w:bottom w:val="none" w:sz="0" w:space="0" w:color="auto"/>
        <w:right w:val="none" w:sz="0" w:space="0" w:color="auto"/>
      </w:divBdr>
    </w:div>
    <w:div w:id="1355692637">
      <w:bodyDiv w:val="1"/>
      <w:marLeft w:val="0"/>
      <w:marRight w:val="0"/>
      <w:marTop w:val="0"/>
      <w:marBottom w:val="0"/>
      <w:divBdr>
        <w:top w:val="none" w:sz="0" w:space="0" w:color="auto"/>
        <w:left w:val="none" w:sz="0" w:space="0" w:color="auto"/>
        <w:bottom w:val="none" w:sz="0" w:space="0" w:color="auto"/>
        <w:right w:val="none" w:sz="0" w:space="0" w:color="auto"/>
      </w:divBdr>
    </w:div>
    <w:div w:id="1356149455">
      <w:bodyDiv w:val="1"/>
      <w:marLeft w:val="0"/>
      <w:marRight w:val="0"/>
      <w:marTop w:val="0"/>
      <w:marBottom w:val="0"/>
      <w:divBdr>
        <w:top w:val="none" w:sz="0" w:space="0" w:color="auto"/>
        <w:left w:val="none" w:sz="0" w:space="0" w:color="auto"/>
        <w:bottom w:val="none" w:sz="0" w:space="0" w:color="auto"/>
        <w:right w:val="none" w:sz="0" w:space="0" w:color="auto"/>
      </w:divBdr>
    </w:div>
    <w:div w:id="1357003712">
      <w:bodyDiv w:val="1"/>
      <w:marLeft w:val="0"/>
      <w:marRight w:val="0"/>
      <w:marTop w:val="0"/>
      <w:marBottom w:val="0"/>
      <w:divBdr>
        <w:top w:val="none" w:sz="0" w:space="0" w:color="auto"/>
        <w:left w:val="none" w:sz="0" w:space="0" w:color="auto"/>
        <w:bottom w:val="none" w:sz="0" w:space="0" w:color="auto"/>
        <w:right w:val="none" w:sz="0" w:space="0" w:color="auto"/>
      </w:divBdr>
    </w:div>
    <w:div w:id="1357581202">
      <w:bodyDiv w:val="1"/>
      <w:marLeft w:val="0"/>
      <w:marRight w:val="0"/>
      <w:marTop w:val="0"/>
      <w:marBottom w:val="0"/>
      <w:divBdr>
        <w:top w:val="none" w:sz="0" w:space="0" w:color="auto"/>
        <w:left w:val="none" w:sz="0" w:space="0" w:color="auto"/>
        <w:bottom w:val="none" w:sz="0" w:space="0" w:color="auto"/>
        <w:right w:val="none" w:sz="0" w:space="0" w:color="auto"/>
      </w:divBdr>
    </w:div>
    <w:div w:id="1357849650">
      <w:bodyDiv w:val="1"/>
      <w:marLeft w:val="0"/>
      <w:marRight w:val="0"/>
      <w:marTop w:val="0"/>
      <w:marBottom w:val="0"/>
      <w:divBdr>
        <w:top w:val="none" w:sz="0" w:space="0" w:color="auto"/>
        <w:left w:val="none" w:sz="0" w:space="0" w:color="auto"/>
        <w:bottom w:val="none" w:sz="0" w:space="0" w:color="auto"/>
        <w:right w:val="none" w:sz="0" w:space="0" w:color="auto"/>
      </w:divBdr>
    </w:div>
    <w:div w:id="1358041068">
      <w:bodyDiv w:val="1"/>
      <w:marLeft w:val="0"/>
      <w:marRight w:val="0"/>
      <w:marTop w:val="0"/>
      <w:marBottom w:val="0"/>
      <w:divBdr>
        <w:top w:val="none" w:sz="0" w:space="0" w:color="auto"/>
        <w:left w:val="none" w:sz="0" w:space="0" w:color="auto"/>
        <w:bottom w:val="none" w:sz="0" w:space="0" w:color="auto"/>
        <w:right w:val="none" w:sz="0" w:space="0" w:color="auto"/>
      </w:divBdr>
    </w:div>
    <w:div w:id="1358194224">
      <w:bodyDiv w:val="1"/>
      <w:marLeft w:val="0"/>
      <w:marRight w:val="0"/>
      <w:marTop w:val="0"/>
      <w:marBottom w:val="0"/>
      <w:divBdr>
        <w:top w:val="none" w:sz="0" w:space="0" w:color="auto"/>
        <w:left w:val="none" w:sz="0" w:space="0" w:color="auto"/>
        <w:bottom w:val="none" w:sz="0" w:space="0" w:color="auto"/>
        <w:right w:val="none" w:sz="0" w:space="0" w:color="auto"/>
      </w:divBdr>
    </w:div>
    <w:div w:id="1358240569">
      <w:bodyDiv w:val="1"/>
      <w:marLeft w:val="0"/>
      <w:marRight w:val="0"/>
      <w:marTop w:val="0"/>
      <w:marBottom w:val="0"/>
      <w:divBdr>
        <w:top w:val="none" w:sz="0" w:space="0" w:color="auto"/>
        <w:left w:val="none" w:sz="0" w:space="0" w:color="auto"/>
        <w:bottom w:val="none" w:sz="0" w:space="0" w:color="auto"/>
        <w:right w:val="none" w:sz="0" w:space="0" w:color="auto"/>
      </w:divBdr>
    </w:div>
    <w:div w:id="1360471321">
      <w:bodyDiv w:val="1"/>
      <w:marLeft w:val="0"/>
      <w:marRight w:val="0"/>
      <w:marTop w:val="0"/>
      <w:marBottom w:val="0"/>
      <w:divBdr>
        <w:top w:val="none" w:sz="0" w:space="0" w:color="auto"/>
        <w:left w:val="none" w:sz="0" w:space="0" w:color="auto"/>
        <w:bottom w:val="none" w:sz="0" w:space="0" w:color="auto"/>
        <w:right w:val="none" w:sz="0" w:space="0" w:color="auto"/>
      </w:divBdr>
    </w:div>
    <w:div w:id="1360930940">
      <w:bodyDiv w:val="1"/>
      <w:marLeft w:val="0"/>
      <w:marRight w:val="0"/>
      <w:marTop w:val="0"/>
      <w:marBottom w:val="0"/>
      <w:divBdr>
        <w:top w:val="none" w:sz="0" w:space="0" w:color="auto"/>
        <w:left w:val="none" w:sz="0" w:space="0" w:color="auto"/>
        <w:bottom w:val="none" w:sz="0" w:space="0" w:color="auto"/>
        <w:right w:val="none" w:sz="0" w:space="0" w:color="auto"/>
      </w:divBdr>
    </w:div>
    <w:div w:id="1361081063">
      <w:bodyDiv w:val="1"/>
      <w:marLeft w:val="0"/>
      <w:marRight w:val="0"/>
      <w:marTop w:val="0"/>
      <w:marBottom w:val="0"/>
      <w:divBdr>
        <w:top w:val="none" w:sz="0" w:space="0" w:color="auto"/>
        <w:left w:val="none" w:sz="0" w:space="0" w:color="auto"/>
        <w:bottom w:val="none" w:sz="0" w:space="0" w:color="auto"/>
        <w:right w:val="none" w:sz="0" w:space="0" w:color="auto"/>
      </w:divBdr>
    </w:div>
    <w:div w:id="1361660797">
      <w:bodyDiv w:val="1"/>
      <w:marLeft w:val="0"/>
      <w:marRight w:val="0"/>
      <w:marTop w:val="0"/>
      <w:marBottom w:val="0"/>
      <w:divBdr>
        <w:top w:val="none" w:sz="0" w:space="0" w:color="auto"/>
        <w:left w:val="none" w:sz="0" w:space="0" w:color="auto"/>
        <w:bottom w:val="none" w:sz="0" w:space="0" w:color="auto"/>
        <w:right w:val="none" w:sz="0" w:space="0" w:color="auto"/>
      </w:divBdr>
    </w:div>
    <w:div w:id="1361853640">
      <w:bodyDiv w:val="1"/>
      <w:marLeft w:val="0"/>
      <w:marRight w:val="0"/>
      <w:marTop w:val="0"/>
      <w:marBottom w:val="0"/>
      <w:divBdr>
        <w:top w:val="none" w:sz="0" w:space="0" w:color="auto"/>
        <w:left w:val="none" w:sz="0" w:space="0" w:color="auto"/>
        <w:bottom w:val="none" w:sz="0" w:space="0" w:color="auto"/>
        <w:right w:val="none" w:sz="0" w:space="0" w:color="auto"/>
      </w:divBdr>
    </w:div>
    <w:div w:id="1362631692">
      <w:bodyDiv w:val="1"/>
      <w:marLeft w:val="0"/>
      <w:marRight w:val="0"/>
      <w:marTop w:val="0"/>
      <w:marBottom w:val="0"/>
      <w:divBdr>
        <w:top w:val="none" w:sz="0" w:space="0" w:color="auto"/>
        <w:left w:val="none" w:sz="0" w:space="0" w:color="auto"/>
        <w:bottom w:val="none" w:sz="0" w:space="0" w:color="auto"/>
        <w:right w:val="none" w:sz="0" w:space="0" w:color="auto"/>
      </w:divBdr>
    </w:div>
    <w:div w:id="1362634547">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094518">
      <w:bodyDiv w:val="1"/>
      <w:marLeft w:val="0"/>
      <w:marRight w:val="0"/>
      <w:marTop w:val="0"/>
      <w:marBottom w:val="0"/>
      <w:divBdr>
        <w:top w:val="none" w:sz="0" w:space="0" w:color="auto"/>
        <w:left w:val="none" w:sz="0" w:space="0" w:color="auto"/>
        <w:bottom w:val="none" w:sz="0" w:space="0" w:color="auto"/>
        <w:right w:val="none" w:sz="0" w:space="0" w:color="auto"/>
      </w:divBdr>
    </w:div>
    <w:div w:id="1364289737">
      <w:bodyDiv w:val="1"/>
      <w:marLeft w:val="0"/>
      <w:marRight w:val="0"/>
      <w:marTop w:val="0"/>
      <w:marBottom w:val="0"/>
      <w:divBdr>
        <w:top w:val="none" w:sz="0" w:space="0" w:color="auto"/>
        <w:left w:val="none" w:sz="0" w:space="0" w:color="auto"/>
        <w:bottom w:val="none" w:sz="0" w:space="0" w:color="auto"/>
        <w:right w:val="none" w:sz="0" w:space="0" w:color="auto"/>
      </w:divBdr>
    </w:div>
    <w:div w:id="1365521310">
      <w:bodyDiv w:val="1"/>
      <w:marLeft w:val="0"/>
      <w:marRight w:val="0"/>
      <w:marTop w:val="0"/>
      <w:marBottom w:val="0"/>
      <w:divBdr>
        <w:top w:val="none" w:sz="0" w:space="0" w:color="auto"/>
        <w:left w:val="none" w:sz="0" w:space="0" w:color="auto"/>
        <w:bottom w:val="none" w:sz="0" w:space="0" w:color="auto"/>
        <w:right w:val="none" w:sz="0" w:space="0" w:color="auto"/>
      </w:divBdr>
    </w:div>
    <w:div w:id="1366901760">
      <w:bodyDiv w:val="1"/>
      <w:marLeft w:val="0"/>
      <w:marRight w:val="0"/>
      <w:marTop w:val="0"/>
      <w:marBottom w:val="0"/>
      <w:divBdr>
        <w:top w:val="none" w:sz="0" w:space="0" w:color="auto"/>
        <w:left w:val="none" w:sz="0" w:space="0" w:color="auto"/>
        <w:bottom w:val="none" w:sz="0" w:space="0" w:color="auto"/>
        <w:right w:val="none" w:sz="0" w:space="0" w:color="auto"/>
      </w:divBdr>
    </w:div>
    <w:div w:id="1368486579">
      <w:bodyDiv w:val="1"/>
      <w:marLeft w:val="0"/>
      <w:marRight w:val="0"/>
      <w:marTop w:val="0"/>
      <w:marBottom w:val="0"/>
      <w:divBdr>
        <w:top w:val="none" w:sz="0" w:space="0" w:color="auto"/>
        <w:left w:val="none" w:sz="0" w:space="0" w:color="auto"/>
        <w:bottom w:val="none" w:sz="0" w:space="0" w:color="auto"/>
        <w:right w:val="none" w:sz="0" w:space="0" w:color="auto"/>
      </w:divBdr>
    </w:div>
    <w:div w:id="1368674213">
      <w:bodyDiv w:val="1"/>
      <w:marLeft w:val="0"/>
      <w:marRight w:val="0"/>
      <w:marTop w:val="0"/>
      <w:marBottom w:val="0"/>
      <w:divBdr>
        <w:top w:val="none" w:sz="0" w:space="0" w:color="auto"/>
        <w:left w:val="none" w:sz="0" w:space="0" w:color="auto"/>
        <w:bottom w:val="none" w:sz="0" w:space="0" w:color="auto"/>
        <w:right w:val="none" w:sz="0" w:space="0" w:color="auto"/>
      </w:divBdr>
    </w:div>
    <w:div w:id="1368723139">
      <w:bodyDiv w:val="1"/>
      <w:marLeft w:val="0"/>
      <w:marRight w:val="0"/>
      <w:marTop w:val="0"/>
      <w:marBottom w:val="0"/>
      <w:divBdr>
        <w:top w:val="none" w:sz="0" w:space="0" w:color="auto"/>
        <w:left w:val="none" w:sz="0" w:space="0" w:color="auto"/>
        <w:bottom w:val="none" w:sz="0" w:space="0" w:color="auto"/>
        <w:right w:val="none" w:sz="0" w:space="0" w:color="auto"/>
      </w:divBdr>
    </w:div>
    <w:div w:id="1368801162">
      <w:bodyDiv w:val="1"/>
      <w:marLeft w:val="0"/>
      <w:marRight w:val="0"/>
      <w:marTop w:val="0"/>
      <w:marBottom w:val="0"/>
      <w:divBdr>
        <w:top w:val="none" w:sz="0" w:space="0" w:color="auto"/>
        <w:left w:val="none" w:sz="0" w:space="0" w:color="auto"/>
        <w:bottom w:val="none" w:sz="0" w:space="0" w:color="auto"/>
        <w:right w:val="none" w:sz="0" w:space="0" w:color="auto"/>
      </w:divBdr>
    </w:div>
    <w:div w:id="1369145176">
      <w:bodyDiv w:val="1"/>
      <w:marLeft w:val="0"/>
      <w:marRight w:val="0"/>
      <w:marTop w:val="0"/>
      <w:marBottom w:val="0"/>
      <w:divBdr>
        <w:top w:val="none" w:sz="0" w:space="0" w:color="auto"/>
        <w:left w:val="none" w:sz="0" w:space="0" w:color="auto"/>
        <w:bottom w:val="none" w:sz="0" w:space="0" w:color="auto"/>
        <w:right w:val="none" w:sz="0" w:space="0" w:color="auto"/>
      </w:divBdr>
    </w:div>
    <w:div w:id="1369187592">
      <w:bodyDiv w:val="1"/>
      <w:marLeft w:val="0"/>
      <w:marRight w:val="0"/>
      <w:marTop w:val="0"/>
      <w:marBottom w:val="0"/>
      <w:divBdr>
        <w:top w:val="none" w:sz="0" w:space="0" w:color="auto"/>
        <w:left w:val="none" w:sz="0" w:space="0" w:color="auto"/>
        <w:bottom w:val="none" w:sz="0" w:space="0" w:color="auto"/>
        <w:right w:val="none" w:sz="0" w:space="0" w:color="auto"/>
      </w:divBdr>
    </w:div>
    <w:div w:id="1370644729">
      <w:bodyDiv w:val="1"/>
      <w:marLeft w:val="0"/>
      <w:marRight w:val="0"/>
      <w:marTop w:val="0"/>
      <w:marBottom w:val="0"/>
      <w:divBdr>
        <w:top w:val="none" w:sz="0" w:space="0" w:color="auto"/>
        <w:left w:val="none" w:sz="0" w:space="0" w:color="auto"/>
        <w:bottom w:val="none" w:sz="0" w:space="0" w:color="auto"/>
        <w:right w:val="none" w:sz="0" w:space="0" w:color="auto"/>
      </w:divBdr>
    </w:div>
    <w:div w:id="1371103497">
      <w:bodyDiv w:val="1"/>
      <w:marLeft w:val="0"/>
      <w:marRight w:val="0"/>
      <w:marTop w:val="0"/>
      <w:marBottom w:val="0"/>
      <w:divBdr>
        <w:top w:val="none" w:sz="0" w:space="0" w:color="auto"/>
        <w:left w:val="none" w:sz="0" w:space="0" w:color="auto"/>
        <w:bottom w:val="none" w:sz="0" w:space="0" w:color="auto"/>
        <w:right w:val="none" w:sz="0" w:space="0" w:color="auto"/>
      </w:divBdr>
    </w:div>
    <w:div w:id="1371299887">
      <w:bodyDiv w:val="1"/>
      <w:marLeft w:val="0"/>
      <w:marRight w:val="0"/>
      <w:marTop w:val="0"/>
      <w:marBottom w:val="0"/>
      <w:divBdr>
        <w:top w:val="none" w:sz="0" w:space="0" w:color="auto"/>
        <w:left w:val="none" w:sz="0" w:space="0" w:color="auto"/>
        <w:bottom w:val="none" w:sz="0" w:space="0" w:color="auto"/>
        <w:right w:val="none" w:sz="0" w:space="0" w:color="auto"/>
      </w:divBdr>
    </w:div>
    <w:div w:id="1371762416">
      <w:bodyDiv w:val="1"/>
      <w:marLeft w:val="0"/>
      <w:marRight w:val="0"/>
      <w:marTop w:val="0"/>
      <w:marBottom w:val="0"/>
      <w:divBdr>
        <w:top w:val="none" w:sz="0" w:space="0" w:color="auto"/>
        <w:left w:val="none" w:sz="0" w:space="0" w:color="auto"/>
        <w:bottom w:val="none" w:sz="0" w:space="0" w:color="auto"/>
        <w:right w:val="none" w:sz="0" w:space="0" w:color="auto"/>
      </w:divBdr>
    </w:div>
    <w:div w:id="1371765324">
      <w:bodyDiv w:val="1"/>
      <w:marLeft w:val="0"/>
      <w:marRight w:val="0"/>
      <w:marTop w:val="0"/>
      <w:marBottom w:val="0"/>
      <w:divBdr>
        <w:top w:val="none" w:sz="0" w:space="0" w:color="auto"/>
        <w:left w:val="none" w:sz="0" w:space="0" w:color="auto"/>
        <w:bottom w:val="none" w:sz="0" w:space="0" w:color="auto"/>
        <w:right w:val="none" w:sz="0" w:space="0" w:color="auto"/>
      </w:divBdr>
    </w:div>
    <w:div w:id="1371883545">
      <w:bodyDiv w:val="1"/>
      <w:marLeft w:val="0"/>
      <w:marRight w:val="0"/>
      <w:marTop w:val="0"/>
      <w:marBottom w:val="0"/>
      <w:divBdr>
        <w:top w:val="none" w:sz="0" w:space="0" w:color="auto"/>
        <w:left w:val="none" w:sz="0" w:space="0" w:color="auto"/>
        <w:bottom w:val="none" w:sz="0" w:space="0" w:color="auto"/>
        <w:right w:val="none" w:sz="0" w:space="0" w:color="auto"/>
      </w:divBdr>
    </w:div>
    <w:div w:id="1371959044">
      <w:bodyDiv w:val="1"/>
      <w:marLeft w:val="0"/>
      <w:marRight w:val="0"/>
      <w:marTop w:val="0"/>
      <w:marBottom w:val="0"/>
      <w:divBdr>
        <w:top w:val="none" w:sz="0" w:space="0" w:color="auto"/>
        <w:left w:val="none" w:sz="0" w:space="0" w:color="auto"/>
        <w:bottom w:val="none" w:sz="0" w:space="0" w:color="auto"/>
        <w:right w:val="none" w:sz="0" w:space="0" w:color="auto"/>
      </w:divBdr>
    </w:div>
    <w:div w:id="1372416226">
      <w:bodyDiv w:val="1"/>
      <w:marLeft w:val="0"/>
      <w:marRight w:val="0"/>
      <w:marTop w:val="0"/>
      <w:marBottom w:val="0"/>
      <w:divBdr>
        <w:top w:val="none" w:sz="0" w:space="0" w:color="auto"/>
        <w:left w:val="none" w:sz="0" w:space="0" w:color="auto"/>
        <w:bottom w:val="none" w:sz="0" w:space="0" w:color="auto"/>
        <w:right w:val="none" w:sz="0" w:space="0" w:color="auto"/>
      </w:divBdr>
    </w:div>
    <w:div w:id="1372537494">
      <w:bodyDiv w:val="1"/>
      <w:marLeft w:val="0"/>
      <w:marRight w:val="0"/>
      <w:marTop w:val="0"/>
      <w:marBottom w:val="0"/>
      <w:divBdr>
        <w:top w:val="none" w:sz="0" w:space="0" w:color="auto"/>
        <w:left w:val="none" w:sz="0" w:space="0" w:color="auto"/>
        <w:bottom w:val="none" w:sz="0" w:space="0" w:color="auto"/>
        <w:right w:val="none" w:sz="0" w:space="0" w:color="auto"/>
      </w:divBdr>
    </w:div>
    <w:div w:id="1374114820">
      <w:bodyDiv w:val="1"/>
      <w:marLeft w:val="0"/>
      <w:marRight w:val="0"/>
      <w:marTop w:val="0"/>
      <w:marBottom w:val="0"/>
      <w:divBdr>
        <w:top w:val="none" w:sz="0" w:space="0" w:color="auto"/>
        <w:left w:val="none" w:sz="0" w:space="0" w:color="auto"/>
        <w:bottom w:val="none" w:sz="0" w:space="0" w:color="auto"/>
        <w:right w:val="none" w:sz="0" w:space="0" w:color="auto"/>
      </w:divBdr>
    </w:div>
    <w:div w:id="1376003719">
      <w:bodyDiv w:val="1"/>
      <w:marLeft w:val="0"/>
      <w:marRight w:val="0"/>
      <w:marTop w:val="0"/>
      <w:marBottom w:val="0"/>
      <w:divBdr>
        <w:top w:val="none" w:sz="0" w:space="0" w:color="auto"/>
        <w:left w:val="none" w:sz="0" w:space="0" w:color="auto"/>
        <w:bottom w:val="none" w:sz="0" w:space="0" w:color="auto"/>
        <w:right w:val="none" w:sz="0" w:space="0" w:color="auto"/>
      </w:divBdr>
    </w:div>
    <w:div w:id="1376198103">
      <w:bodyDiv w:val="1"/>
      <w:marLeft w:val="0"/>
      <w:marRight w:val="0"/>
      <w:marTop w:val="0"/>
      <w:marBottom w:val="0"/>
      <w:divBdr>
        <w:top w:val="none" w:sz="0" w:space="0" w:color="auto"/>
        <w:left w:val="none" w:sz="0" w:space="0" w:color="auto"/>
        <w:bottom w:val="none" w:sz="0" w:space="0" w:color="auto"/>
        <w:right w:val="none" w:sz="0" w:space="0" w:color="auto"/>
      </w:divBdr>
    </w:div>
    <w:div w:id="1376344505">
      <w:bodyDiv w:val="1"/>
      <w:marLeft w:val="0"/>
      <w:marRight w:val="0"/>
      <w:marTop w:val="0"/>
      <w:marBottom w:val="0"/>
      <w:divBdr>
        <w:top w:val="none" w:sz="0" w:space="0" w:color="auto"/>
        <w:left w:val="none" w:sz="0" w:space="0" w:color="auto"/>
        <w:bottom w:val="none" w:sz="0" w:space="0" w:color="auto"/>
        <w:right w:val="none" w:sz="0" w:space="0" w:color="auto"/>
      </w:divBdr>
    </w:div>
    <w:div w:id="1376583735">
      <w:bodyDiv w:val="1"/>
      <w:marLeft w:val="0"/>
      <w:marRight w:val="0"/>
      <w:marTop w:val="0"/>
      <w:marBottom w:val="0"/>
      <w:divBdr>
        <w:top w:val="none" w:sz="0" w:space="0" w:color="auto"/>
        <w:left w:val="none" w:sz="0" w:space="0" w:color="auto"/>
        <w:bottom w:val="none" w:sz="0" w:space="0" w:color="auto"/>
        <w:right w:val="none" w:sz="0" w:space="0" w:color="auto"/>
      </w:divBdr>
    </w:div>
    <w:div w:id="1376663057">
      <w:bodyDiv w:val="1"/>
      <w:marLeft w:val="0"/>
      <w:marRight w:val="0"/>
      <w:marTop w:val="0"/>
      <w:marBottom w:val="0"/>
      <w:divBdr>
        <w:top w:val="none" w:sz="0" w:space="0" w:color="auto"/>
        <w:left w:val="none" w:sz="0" w:space="0" w:color="auto"/>
        <w:bottom w:val="none" w:sz="0" w:space="0" w:color="auto"/>
        <w:right w:val="none" w:sz="0" w:space="0" w:color="auto"/>
      </w:divBdr>
    </w:div>
    <w:div w:id="1376851680">
      <w:bodyDiv w:val="1"/>
      <w:marLeft w:val="0"/>
      <w:marRight w:val="0"/>
      <w:marTop w:val="0"/>
      <w:marBottom w:val="0"/>
      <w:divBdr>
        <w:top w:val="none" w:sz="0" w:space="0" w:color="auto"/>
        <w:left w:val="none" w:sz="0" w:space="0" w:color="auto"/>
        <w:bottom w:val="none" w:sz="0" w:space="0" w:color="auto"/>
        <w:right w:val="none" w:sz="0" w:space="0" w:color="auto"/>
      </w:divBdr>
    </w:div>
    <w:div w:id="1377045457">
      <w:bodyDiv w:val="1"/>
      <w:marLeft w:val="0"/>
      <w:marRight w:val="0"/>
      <w:marTop w:val="0"/>
      <w:marBottom w:val="0"/>
      <w:divBdr>
        <w:top w:val="none" w:sz="0" w:space="0" w:color="auto"/>
        <w:left w:val="none" w:sz="0" w:space="0" w:color="auto"/>
        <w:bottom w:val="none" w:sz="0" w:space="0" w:color="auto"/>
        <w:right w:val="none" w:sz="0" w:space="0" w:color="auto"/>
      </w:divBdr>
    </w:div>
    <w:div w:id="1377193765">
      <w:bodyDiv w:val="1"/>
      <w:marLeft w:val="0"/>
      <w:marRight w:val="0"/>
      <w:marTop w:val="0"/>
      <w:marBottom w:val="0"/>
      <w:divBdr>
        <w:top w:val="none" w:sz="0" w:space="0" w:color="auto"/>
        <w:left w:val="none" w:sz="0" w:space="0" w:color="auto"/>
        <w:bottom w:val="none" w:sz="0" w:space="0" w:color="auto"/>
        <w:right w:val="none" w:sz="0" w:space="0" w:color="auto"/>
      </w:divBdr>
    </w:div>
    <w:div w:id="1377583342">
      <w:bodyDiv w:val="1"/>
      <w:marLeft w:val="0"/>
      <w:marRight w:val="0"/>
      <w:marTop w:val="0"/>
      <w:marBottom w:val="0"/>
      <w:divBdr>
        <w:top w:val="none" w:sz="0" w:space="0" w:color="auto"/>
        <w:left w:val="none" w:sz="0" w:space="0" w:color="auto"/>
        <w:bottom w:val="none" w:sz="0" w:space="0" w:color="auto"/>
        <w:right w:val="none" w:sz="0" w:space="0" w:color="auto"/>
      </w:divBdr>
    </w:div>
    <w:div w:id="1377851950">
      <w:bodyDiv w:val="1"/>
      <w:marLeft w:val="0"/>
      <w:marRight w:val="0"/>
      <w:marTop w:val="0"/>
      <w:marBottom w:val="0"/>
      <w:divBdr>
        <w:top w:val="none" w:sz="0" w:space="0" w:color="auto"/>
        <w:left w:val="none" w:sz="0" w:space="0" w:color="auto"/>
        <w:bottom w:val="none" w:sz="0" w:space="0" w:color="auto"/>
        <w:right w:val="none" w:sz="0" w:space="0" w:color="auto"/>
      </w:divBdr>
    </w:div>
    <w:div w:id="1377925588">
      <w:bodyDiv w:val="1"/>
      <w:marLeft w:val="0"/>
      <w:marRight w:val="0"/>
      <w:marTop w:val="0"/>
      <w:marBottom w:val="0"/>
      <w:divBdr>
        <w:top w:val="none" w:sz="0" w:space="0" w:color="auto"/>
        <w:left w:val="none" w:sz="0" w:space="0" w:color="auto"/>
        <w:bottom w:val="none" w:sz="0" w:space="0" w:color="auto"/>
        <w:right w:val="none" w:sz="0" w:space="0" w:color="auto"/>
      </w:divBdr>
    </w:div>
    <w:div w:id="1377925612">
      <w:bodyDiv w:val="1"/>
      <w:marLeft w:val="0"/>
      <w:marRight w:val="0"/>
      <w:marTop w:val="0"/>
      <w:marBottom w:val="0"/>
      <w:divBdr>
        <w:top w:val="none" w:sz="0" w:space="0" w:color="auto"/>
        <w:left w:val="none" w:sz="0" w:space="0" w:color="auto"/>
        <w:bottom w:val="none" w:sz="0" w:space="0" w:color="auto"/>
        <w:right w:val="none" w:sz="0" w:space="0" w:color="auto"/>
      </w:divBdr>
    </w:div>
    <w:div w:id="1378428689">
      <w:bodyDiv w:val="1"/>
      <w:marLeft w:val="0"/>
      <w:marRight w:val="0"/>
      <w:marTop w:val="0"/>
      <w:marBottom w:val="0"/>
      <w:divBdr>
        <w:top w:val="none" w:sz="0" w:space="0" w:color="auto"/>
        <w:left w:val="none" w:sz="0" w:space="0" w:color="auto"/>
        <w:bottom w:val="none" w:sz="0" w:space="0" w:color="auto"/>
        <w:right w:val="none" w:sz="0" w:space="0" w:color="auto"/>
      </w:divBdr>
    </w:div>
    <w:div w:id="1379010187">
      <w:bodyDiv w:val="1"/>
      <w:marLeft w:val="0"/>
      <w:marRight w:val="0"/>
      <w:marTop w:val="0"/>
      <w:marBottom w:val="0"/>
      <w:divBdr>
        <w:top w:val="none" w:sz="0" w:space="0" w:color="auto"/>
        <w:left w:val="none" w:sz="0" w:space="0" w:color="auto"/>
        <w:bottom w:val="none" w:sz="0" w:space="0" w:color="auto"/>
        <w:right w:val="none" w:sz="0" w:space="0" w:color="auto"/>
      </w:divBdr>
    </w:div>
    <w:div w:id="1379164173">
      <w:bodyDiv w:val="1"/>
      <w:marLeft w:val="0"/>
      <w:marRight w:val="0"/>
      <w:marTop w:val="0"/>
      <w:marBottom w:val="0"/>
      <w:divBdr>
        <w:top w:val="none" w:sz="0" w:space="0" w:color="auto"/>
        <w:left w:val="none" w:sz="0" w:space="0" w:color="auto"/>
        <w:bottom w:val="none" w:sz="0" w:space="0" w:color="auto"/>
        <w:right w:val="none" w:sz="0" w:space="0" w:color="auto"/>
      </w:divBdr>
    </w:div>
    <w:div w:id="1379545903">
      <w:bodyDiv w:val="1"/>
      <w:marLeft w:val="0"/>
      <w:marRight w:val="0"/>
      <w:marTop w:val="0"/>
      <w:marBottom w:val="0"/>
      <w:divBdr>
        <w:top w:val="none" w:sz="0" w:space="0" w:color="auto"/>
        <w:left w:val="none" w:sz="0" w:space="0" w:color="auto"/>
        <w:bottom w:val="none" w:sz="0" w:space="0" w:color="auto"/>
        <w:right w:val="none" w:sz="0" w:space="0" w:color="auto"/>
      </w:divBdr>
    </w:div>
    <w:div w:id="1379742992">
      <w:bodyDiv w:val="1"/>
      <w:marLeft w:val="0"/>
      <w:marRight w:val="0"/>
      <w:marTop w:val="0"/>
      <w:marBottom w:val="0"/>
      <w:divBdr>
        <w:top w:val="none" w:sz="0" w:space="0" w:color="auto"/>
        <w:left w:val="none" w:sz="0" w:space="0" w:color="auto"/>
        <w:bottom w:val="none" w:sz="0" w:space="0" w:color="auto"/>
        <w:right w:val="none" w:sz="0" w:space="0" w:color="auto"/>
      </w:divBdr>
    </w:div>
    <w:div w:id="1379818794">
      <w:bodyDiv w:val="1"/>
      <w:marLeft w:val="0"/>
      <w:marRight w:val="0"/>
      <w:marTop w:val="0"/>
      <w:marBottom w:val="0"/>
      <w:divBdr>
        <w:top w:val="none" w:sz="0" w:space="0" w:color="auto"/>
        <w:left w:val="none" w:sz="0" w:space="0" w:color="auto"/>
        <w:bottom w:val="none" w:sz="0" w:space="0" w:color="auto"/>
        <w:right w:val="none" w:sz="0" w:space="0" w:color="auto"/>
      </w:divBdr>
    </w:div>
    <w:div w:id="1381246262">
      <w:bodyDiv w:val="1"/>
      <w:marLeft w:val="0"/>
      <w:marRight w:val="0"/>
      <w:marTop w:val="0"/>
      <w:marBottom w:val="0"/>
      <w:divBdr>
        <w:top w:val="none" w:sz="0" w:space="0" w:color="auto"/>
        <w:left w:val="none" w:sz="0" w:space="0" w:color="auto"/>
        <w:bottom w:val="none" w:sz="0" w:space="0" w:color="auto"/>
        <w:right w:val="none" w:sz="0" w:space="0" w:color="auto"/>
      </w:divBdr>
    </w:div>
    <w:div w:id="1382168877">
      <w:bodyDiv w:val="1"/>
      <w:marLeft w:val="0"/>
      <w:marRight w:val="0"/>
      <w:marTop w:val="0"/>
      <w:marBottom w:val="0"/>
      <w:divBdr>
        <w:top w:val="none" w:sz="0" w:space="0" w:color="auto"/>
        <w:left w:val="none" w:sz="0" w:space="0" w:color="auto"/>
        <w:bottom w:val="none" w:sz="0" w:space="0" w:color="auto"/>
        <w:right w:val="none" w:sz="0" w:space="0" w:color="auto"/>
      </w:divBdr>
    </w:div>
    <w:div w:id="1382248891">
      <w:bodyDiv w:val="1"/>
      <w:marLeft w:val="0"/>
      <w:marRight w:val="0"/>
      <w:marTop w:val="0"/>
      <w:marBottom w:val="0"/>
      <w:divBdr>
        <w:top w:val="none" w:sz="0" w:space="0" w:color="auto"/>
        <w:left w:val="none" w:sz="0" w:space="0" w:color="auto"/>
        <w:bottom w:val="none" w:sz="0" w:space="0" w:color="auto"/>
        <w:right w:val="none" w:sz="0" w:space="0" w:color="auto"/>
      </w:divBdr>
    </w:div>
    <w:div w:id="1382824662">
      <w:bodyDiv w:val="1"/>
      <w:marLeft w:val="0"/>
      <w:marRight w:val="0"/>
      <w:marTop w:val="0"/>
      <w:marBottom w:val="0"/>
      <w:divBdr>
        <w:top w:val="none" w:sz="0" w:space="0" w:color="auto"/>
        <w:left w:val="none" w:sz="0" w:space="0" w:color="auto"/>
        <w:bottom w:val="none" w:sz="0" w:space="0" w:color="auto"/>
        <w:right w:val="none" w:sz="0" w:space="0" w:color="auto"/>
      </w:divBdr>
    </w:div>
    <w:div w:id="1382942989">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6485855">
      <w:bodyDiv w:val="1"/>
      <w:marLeft w:val="0"/>
      <w:marRight w:val="0"/>
      <w:marTop w:val="0"/>
      <w:marBottom w:val="0"/>
      <w:divBdr>
        <w:top w:val="none" w:sz="0" w:space="0" w:color="auto"/>
        <w:left w:val="none" w:sz="0" w:space="0" w:color="auto"/>
        <w:bottom w:val="none" w:sz="0" w:space="0" w:color="auto"/>
        <w:right w:val="none" w:sz="0" w:space="0" w:color="auto"/>
      </w:divBdr>
    </w:div>
    <w:div w:id="1386490315">
      <w:bodyDiv w:val="1"/>
      <w:marLeft w:val="0"/>
      <w:marRight w:val="0"/>
      <w:marTop w:val="0"/>
      <w:marBottom w:val="0"/>
      <w:divBdr>
        <w:top w:val="none" w:sz="0" w:space="0" w:color="auto"/>
        <w:left w:val="none" w:sz="0" w:space="0" w:color="auto"/>
        <w:bottom w:val="none" w:sz="0" w:space="0" w:color="auto"/>
        <w:right w:val="none" w:sz="0" w:space="0" w:color="auto"/>
      </w:divBdr>
    </w:div>
    <w:div w:id="1387677013">
      <w:bodyDiv w:val="1"/>
      <w:marLeft w:val="0"/>
      <w:marRight w:val="0"/>
      <w:marTop w:val="0"/>
      <w:marBottom w:val="0"/>
      <w:divBdr>
        <w:top w:val="none" w:sz="0" w:space="0" w:color="auto"/>
        <w:left w:val="none" w:sz="0" w:space="0" w:color="auto"/>
        <w:bottom w:val="none" w:sz="0" w:space="0" w:color="auto"/>
        <w:right w:val="none" w:sz="0" w:space="0" w:color="auto"/>
      </w:divBdr>
    </w:div>
    <w:div w:id="1388144024">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0836287">
      <w:bodyDiv w:val="1"/>
      <w:marLeft w:val="0"/>
      <w:marRight w:val="0"/>
      <w:marTop w:val="0"/>
      <w:marBottom w:val="0"/>
      <w:divBdr>
        <w:top w:val="none" w:sz="0" w:space="0" w:color="auto"/>
        <w:left w:val="none" w:sz="0" w:space="0" w:color="auto"/>
        <w:bottom w:val="none" w:sz="0" w:space="0" w:color="auto"/>
        <w:right w:val="none" w:sz="0" w:space="0" w:color="auto"/>
      </w:divBdr>
    </w:div>
    <w:div w:id="1391535707">
      <w:bodyDiv w:val="1"/>
      <w:marLeft w:val="0"/>
      <w:marRight w:val="0"/>
      <w:marTop w:val="0"/>
      <w:marBottom w:val="0"/>
      <w:divBdr>
        <w:top w:val="none" w:sz="0" w:space="0" w:color="auto"/>
        <w:left w:val="none" w:sz="0" w:space="0" w:color="auto"/>
        <w:bottom w:val="none" w:sz="0" w:space="0" w:color="auto"/>
        <w:right w:val="none" w:sz="0" w:space="0" w:color="auto"/>
      </w:divBdr>
    </w:div>
    <w:div w:id="1392580303">
      <w:bodyDiv w:val="1"/>
      <w:marLeft w:val="0"/>
      <w:marRight w:val="0"/>
      <w:marTop w:val="0"/>
      <w:marBottom w:val="0"/>
      <w:divBdr>
        <w:top w:val="none" w:sz="0" w:space="0" w:color="auto"/>
        <w:left w:val="none" w:sz="0" w:space="0" w:color="auto"/>
        <w:bottom w:val="none" w:sz="0" w:space="0" w:color="auto"/>
        <w:right w:val="none" w:sz="0" w:space="0" w:color="auto"/>
      </w:divBdr>
    </w:div>
    <w:div w:id="1392918871">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3234752">
      <w:bodyDiv w:val="1"/>
      <w:marLeft w:val="0"/>
      <w:marRight w:val="0"/>
      <w:marTop w:val="0"/>
      <w:marBottom w:val="0"/>
      <w:divBdr>
        <w:top w:val="none" w:sz="0" w:space="0" w:color="auto"/>
        <w:left w:val="none" w:sz="0" w:space="0" w:color="auto"/>
        <w:bottom w:val="none" w:sz="0" w:space="0" w:color="auto"/>
        <w:right w:val="none" w:sz="0" w:space="0" w:color="auto"/>
      </w:divBdr>
    </w:div>
    <w:div w:id="1393583142">
      <w:bodyDiv w:val="1"/>
      <w:marLeft w:val="0"/>
      <w:marRight w:val="0"/>
      <w:marTop w:val="0"/>
      <w:marBottom w:val="0"/>
      <w:divBdr>
        <w:top w:val="none" w:sz="0" w:space="0" w:color="auto"/>
        <w:left w:val="none" w:sz="0" w:space="0" w:color="auto"/>
        <w:bottom w:val="none" w:sz="0" w:space="0" w:color="auto"/>
        <w:right w:val="none" w:sz="0" w:space="0" w:color="auto"/>
      </w:divBdr>
    </w:div>
    <w:div w:id="1394043502">
      <w:bodyDiv w:val="1"/>
      <w:marLeft w:val="0"/>
      <w:marRight w:val="0"/>
      <w:marTop w:val="0"/>
      <w:marBottom w:val="0"/>
      <w:divBdr>
        <w:top w:val="none" w:sz="0" w:space="0" w:color="auto"/>
        <w:left w:val="none" w:sz="0" w:space="0" w:color="auto"/>
        <w:bottom w:val="none" w:sz="0" w:space="0" w:color="auto"/>
        <w:right w:val="none" w:sz="0" w:space="0" w:color="auto"/>
      </w:divBdr>
    </w:div>
    <w:div w:id="1394310352">
      <w:bodyDiv w:val="1"/>
      <w:marLeft w:val="0"/>
      <w:marRight w:val="0"/>
      <w:marTop w:val="0"/>
      <w:marBottom w:val="0"/>
      <w:divBdr>
        <w:top w:val="none" w:sz="0" w:space="0" w:color="auto"/>
        <w:left w:val="none" w:sz="0" w:space="0" w:color="auto"/>
        <w:bottom w:val="none" w:sz="0" w:space="0" w:color="auto"/>
        <w:right w:val="none" w:sz="0" w:space="0" w:color="auto"/>
      </w:divBdr>
    </w:div>
    <w:div w:id="1395423313">
      <w:bodyDiv w:val="1"/>
      <w:marLeft w:val="0"/>
      <w:marRight w:val="0"/>
      <w:marTop w:val="0"/>
      <w:marBottom w:val="0"/>
      <w:divBdr>
        <w:top w:val="none" w:sz="0" w:space="0" w:color="auto"/>
        <w:left w:val="none" w:sz="0" w:space="0" w:color="auto"/>
        <w:bottom w:val="none" w:sz="0" w:space="0" w:color="auto"/>
        <w:right w:val="none" w:sz="0" w:space="0" w:color="auto"/>
      </w:divBdr>
    </w:div>
    <w:div w:id="1395468833">
      <w:bodyDiv w:val="1"/>
      <w:marLeft w:val="0"/>
      <w:marRight w:val="0"/>
      <w:marTop w:val="0"/>
      <w:marBottom w:val="0"/>
      <w:divBdr>
        <w:top w:val="none" w:sz="0" w:space="0" w:color="auto"/>
        <w:left w:val="none" w:sz="0" w:space="0" w:color="auto"/>
        <w:bottom w:val="none" w:sz="0" w:space="0" w:color="auto"/>
        <w:right w:val="none" w:sz="0" w:space="0" w:color="auto"/>
      </w:divBdr>
    </w:div>
    <w:div w:id="1396515005">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7586927">
      <w:bodyDiv w:val="1"/>
      <w:marLeft w:val="0"/>
      <w:marRight w:val="0"/>
      <w:marTop w:val="0"/>
      <w:marBottom w:val="0"/>
      <w:divBdr>
        <w:top w:val="none" w:sz="0" w:space="0" w:color="auto"/>
        <w:left w:val="none" w:sz="0" w:space="0" w:color="auto"/>
        <w:bottom w:val="none" w:sz="0" w:space="0" w:color="auto"/>
        <w:right w:val="none" w:sz="0" w:space="0" w:color="auto"/>
      </w:divBdr>
    </w:div>
    <w:div w:id="1397630047">
      <w:bodyDiv w:val="1"/>
      <w:marLeft w:val="0"/>
      <w:marRight w:val="0"/>
      <w:marTop w:val="0"/>
      <w:marBottom w:val="0"/>
      <w:divBdr>
        <w:top w:val="none" w:sz="0" w:space="0" w:color="auto"/>
        <w:left w:val="none" w:sz="0" w:space="0" w:color="auto"/>
        <w:bottom w:val="none" w:sz="0" w:space="0" w:color="auto"/>
        <w:right w:val="none" w:sz="0" w:space="0" w:color="auto"/>
      </w:divBdr>
    </w:div>
    <w:div w:id="1397895888">
      <w:bodyDiv w:val="1"/>
      <w:marLeft w:val="0"/>
      <w:marRight w:val="0"/>
      <w:marTop w:val="0"/>
      <w:marBottom w:val="0"/>
      <w:divBdr>
        <w:top w:val="none" w:sz="0" w:space="0" w:color="auto"/>
        <w:left w:val="none" w:sz="0" w:space="0" w:color="auto"/>
        <w:bottom w:val="none" w:sz="0" w:space="0" w:color="auto"/>
        <w:right w:val="none" w:sz="0" w:space="0" w:color="auto"/>
      </w:divBdr>
    </w:div>
    <w:div w:id="1399353640">
      <w:bodyDiv w:val="1"/>
      <w:marLeft w:val="0"/>
      <w:marRight w:val="0"/>
      <w:marTop w:val="0"/>
      <w:marBottom w:val="0"/>
      <w:divBdr>
        <w:top w:val="none" w:sz="0" w:space="0" w:color="auto"/>
        <w:left w:val="none" w:sz="0" w:space="0" w:color="auto"/>
        <w:bottom w:val="none" w:sz="0" w:space="0" w:color="auto"/>
        <w:right w:val="none" w:sz="0" w:space="0" w:color="auto"/>
      </w:divBdr>
    </w:div>
    <w:div w:id="1400399894">
      <w:bodyDiv w:val="1"/>
      <w:marLeft w:val="0"/>
      <w:marRight w:val="0"/>
      <w:marTop w:val="0"/>
      <w:marBottom w:val="0"/>
      <w:divBdr>
        <w:top w:val="none" w:sz="0" w:space="0" w:color="auto"/>
        <w:left w:val="none" w:sz="0" w:space="0" w:color="auto"/>
        <w:bottom w:val="none" w:sz="0" w:space="0" w:color="auto"/>
        <w:right w:val="none" w:sz="0" w:space="0" w:color="auto"/>
      </w:divBdr>
    </w:div>
    <w:div w:id="1401516117">
      <w:bodyDiv w:val="1"/>
      <w:marLeft w:val="0"/>
      <w:marRight w:val="0"/>
      <w:marTop w:val="0"/>
      <w:marBottom w:val="0"/>
      <w:divBdr>
        <w:top w:val="none" w:sz="0" w:space="0" w:color="auto"/>
        <w:left w:val="none" w:sz="0" w:space="0" w:color="auto"/>
        <w:bottom w:val="none" w:sz="0" w:space="0" w:color="auto"/>
        <w:right w:val="none" w:sz="0" w:space="0" w:color="auto"/>
      </w:divBdr>
    </w:div>
    <w:div w:id="1404333310">
      <w:bodyDiv w:val="1"/>
      <w:marLeft w:val="0"/>
      <w:marRight w:val="0"/>
      <w:marTop w:val="0"/>
      <w:marBottom w:val="0"/>
      <w:divBdr>
        <w:top w:val="none" w:sz="0" w:space="0" w:color="auto"/>
        <w:left w:val="none" w:sz="0" w:space="0" w:color="auto"/>
        <w:bottom w:val="none" w:sz="0" w:space="0" w:color="auto"/>
        <w:right w:val="none" w:sz="0" w:space="0" w:color="auto"/>
      </w:divBdr>
    </w:div>
    <w:div w:id="1404792358">
      <w:bodyDiv w:val="1"/>
      <w:marLeft w:val="0"/>
      <w:marRight w:val="0"/>
      <w:marTop w:val="0"/>
      <w:marBottom w:val="0"/>
      <w:divBdr>
        <w:top w:val="none" w:sz="0" w:space="0" w:color="auto"/>
        <w:left w:val="none" w:sz="0" w:space="0" w:color="auto"/>
        <w:bottom w:val="none" w:sz="0" w:space="0" w:color="auto"/>
        <w:right w:val="none" w:sz="0" w:space="0" w:color="auto"/>
      </w:divBdr>
    </w:div>
    <w:div w:id="1405179657">
      <w:bodyDiv w:val="1"/>
      <w:marLeft w:val="0"/>
      <w:marRight w:val="0"/>
      <w:marTop w:val="0"/>
      <w:marBottom w:val="0"/>
      <w:divBdr>
        <w:top w:val="none" w:sz="0" w:space="0" w:color="auto"/>
        <w:left w:val="none" w:sz="0" w:space="0" w:color="auto"/>
        <w:bottom w:val="none" w:sz="0" w:space="0" w:color="auto"/>
        <w:right w:val="none" w:sz="0" w:space="0" w:color="auto"/>
      </w:divBdr>
    </w:div>
    <w:div w:id="1406150355">
      <w:bodyDiv w:val="1"/>
      <w:marLeft w:val="0"/>
      <w:marRight w:val="0"/>
      <w:marTop w:val="0"/>
      <w:marBottom w:val="0"/>
      <w:divBdr>
        <w:top w:val="none" w:sz="0" w:space="0" w:color="auto"/>
        <w:left w:val="none" w:sz="0" w:space="0" w:color="auto"/>
        <w:bottom w:val="none" w:sz="0" w:space="0" w:color="auto"/>
        <w:right w:val="none" w:sz="0" w:space="0" w:color="auto"/>
      </w:divBdr>
    </w:div>
    <w:div w:id="1406413002">
      <w:bodyDiv w:val="1"/>
      <w:marLeft w:val="0"/>
      <w:marRight w:val="0"/>
      <w:marTop w:val="0"/>
      <w:marBottom w:val="0"/>
      <w:divBdr>
        <w:top w:val="none" w:sz="0" w:space="0" w:color="auto"/>
        <w:left w:val="none" w:sz="0" w:space="0" w:color="auto"/>
        <w:bottom w:val="none" w:sz="0" w:space="0" w:color="auto"/>
        <w:right w:val="none" w:sz="0" w:space="0" w:color="auto"/>
      </w:divBdr>
    </w:div>
    <w:div w:id="1406491882">
      <w:bodyDiv w:val="1"/>
      <w:marLeft w:val="0"/>
      <w:marRight w:val="0"/>
      <w:marTop w:val="0"/>
      <w:marBottom w:val="0"/>
      <w:divBdr>
        <w:top w:val="none" w:sz="0" w:space="0" w:color="auto"/>
        <w:left w:val="none" w:sz="0" w:space="0" w:color="auto"/>
        <w:bottom w:val="none" w:sz="0" w:space="0" w:color="auto"/>
        <w:right w:val="none" w:sz="0" w:space="0" w:color="auto"/>
      </w:divBdr>
    </w:div>
    <w:div w:id="1406534999">
      <w:bodyDiv w:val="1"/>
      <w:marLeft w:val="0"/>
      <w:marRight w:val="0"/>
      <w:marTop w:val="0"/>
      <w:marBottom w:val="0"/>
      <w:divBdr>
        <w:top w:val="none" w:sz="0" w:space="0" w:color="auto"/>
        <w:left w:val="none" w:sz="0" w:space="0" w:color="auto"/>
        <w:bottom w:val="none" w:sz="0" w:space="0" w:color="auto"/>
        <w:right w:val="none" w:sz="0" w:space="0" w:color="auto"/>
      </w:divBdr>
    </w:div>
    <w:div w:id="1406955706">
      <w:bodyDiv w:val="1"/>
      <w:marLeft w:val="0"/>
      <w:marRight w:val="0"/>
      <w:marTop w:val="0"/>
      <w:marBottom w:val="0"/>
      <w:divBdr>
        <w:top w:val="none" w:sz="0" w:space="0" w:color="auto"/>
        <w:left w:val="none" w:sz="0" w:space="0" w:color="auto"/>
        <w:bottom w:val="none" w:sz="0" w:space="0" w:color="auto"/>
        <w:right w:val="none" w:sz="0" w:space="0" w:color="auto"/>
      </w:divBdr>
    </w:div>
    <w:div w:id="1407189306">
      <w:bodyDiv w:val="1"/>
      <w:marLeft w:val="0"/>
      <w:marRight w:val="0"/>
      <w:marTop w:val="0"/>
      <w:marBottom w:val="0"/>
      <w:divBdr>
        <w:top w:val="none" w:sz="0" w:space="0" w:color="auto"/>
        <w:left w:val="none" w:sz="0" w:space="0" w:color="auto"/>
        <w:bottom w:val="none" w:sz="0" w:space="0" w:color="auto"/>
        <w:right w:val="none" w:sz="0" w:space="0" w:color="auto"/>
      </w:divBdr>
    </w:div>
    <w:div w:id="1407529363">
      <w:bodyDiv w:val="1"/>
      <w:marLeft w:val="0"/>
      <w:marRight w:val="0"/>
      <w:marTop w:val="0"/>
      <w:marBottom w:val="0"/>
      <w:divBdr>
        <w:top w:val="none" w:sz="0" w:space="0" w:color="auto"/>
        <w:left w:val="none" w:sz="0" w:space="0" w:color="auto"/>
        <w:bottom w:val="none" w:sz="0" w:space="0" w:color="auto"/>
        <w:right w:val="none" w:sz="0" w:space="0" w:color="auto"/>
      </w:divBdr>
    </w:div>
    <w:div w:id="1408112349">
      <w:bodyDiv w:val="1"/>
      <w:marLeft w:val="0"/>
      <w:marRight w:val="0"/>
      <w:marTop w:val="0"/>
      <w:marBottom w:val="0"/>
      <w:divBdr>
        <w:top w:val="none" w:sz="0" w:space="0" w:color="auto"/>
        <w:left w:val="none" w:sz="0" w:space="0" w:color="auto"/>
        <w:bottom w:val="none" w:sz="0" w:space="0" w:color="auto"/>
        <w:right w:val="none" w:sz="0" w:space="0" w:color="auto"/>
      </w:divBdr>
    </w:div>
    <w:div w:id="140845246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231885">
      <w:bodyDiv w:val="1"/>
      <w:marLeft w:val="0"/>
      <w:marRight w:val="0"/>
      <w:marTop w:val="0"/>
      <w:marBottom w:val="0"/>
      <w:divBdr>
        <w:top w:val="none" w:sz="0" w:space="0" w:color="auto"/>
        <w:left w:val="none" w:sz="0" w:space="0" w:color="auto"/>
        <w:bottom w:val="none" w:sz="0" w:space="0" w:color="auto"/>
        <w:right w:val="none" w:sz="0" w:space="0" w:color="auto"/>
      </w:divBdr>
    </w:div>
    <w:div w:id="1410497202">
      <w:bodyDiv w:val="1"/>
      <w:marLeft w:val="0"/>
      <w:marRight w:val="0"/>
      <w:marTop w:val="0"/>
      <w:marBottom w:val="0"/>
      <w:divBdr>
        <w:top w:val="none" w:sz="0" w:space="0" w:color="auto"/>
        <w:left w:val="none" w:sz="0" w:space="0" w:color="auto"/>
        <w:bottom w:val="none" w:sz="0" w:space="0" w:color="auto"/>
        <w:right w:val="none" w:sz="0" w:space="0" w:color="auto"/>
      </w:divBdr>
    </w:div>
    <w:div w:id="1410663240">
      <w:bodyDiv w:val="1"/>
      <w:marLeft w:val="0"/>
      <w:marRight w:val="0"/>
      <w:marTop w:val="0"/>
      <w:marBottom w:val="0"/>
      <w:divBdr>
        <w:top w:val="none" w:sz="0" w:space="0" w:color="auto"/>
        <w:left w:val="none" w:sz="0" w:space="0" w:color="auto"/>
        <w:bottom w:val="none" w:sz="0" w:space="0" w:color="auto"/>
        <w:right w:val="none" w:sz="0" w:space="0" w:color="auto"/>
      </w:divBdr>
    </w:div>
    <w:div w:id="1410729543">
      <w:bodyDiv w:val="1"/>
      <w:marLeft w:val="0"/>
      <w:marRight w:val="0"/>
      <w:marTop w:val="0"/>
      <w:marBottom w:val="0"/>
      <w:divBdr>
        <w:top w:val="none" w:sz="0" w:space="0" w:color="auto"/>
        <w:left w:val="none" w:sz="0" w:space="0" w:color="auto"/>
        <w:bottom w:val="none" w:sz="0" w:space="0" w:color="auto"/>
        <w:right w:val="none" w:sz="0" w:space="0" w:color="auto"/>
      </w:divBdr>
    </w:div>
    <w:div w:id="1411122344">
      <w:bodyDiv w:val="1"/>
      <w:marLeft w:val="0"/>
      <w:marRight w:val="0"/>
      <w:marTop w:val="0"/>
      <w:marBottom w:val="0"/>
      <w:divBdr>
        <w:top w:val="none" w:sz="0" w:space="0" w:color="auto"/>
        <w:left w:val="none" w:sz="0" w:space="0" w:color="auto"/>
        <w:bottom w:val="none" w:sz="0" w:space="0" w:color="auto"/>
        <w:right w:val="none" w:sz="0" w:space="0" w:color="auto"/>
      </w:divBdr>
    </w:div>
    <w:div w:id="1411392769">
      <w:bodyDiv w:val="1"/>
      <w:marLeft w:val="0"/>
      <w:marRight w:val="0"/>
      <w:marTop w:val="0"/>
      <w:marBottom w:val="0"/>
      <w:divBdr>
        <w:top w:val="none" w:sz="0" w:space="0" w:color="auto"/>
        <w:left w:val="none" w:sz="0" w:space="0" w:color="auto"/>
        <w:bottom w:val="none" w:sz="0" w:space="0" w:color="auto"/>
        <w:right w:val="none" w:sz="0" w:space="0" w:color="auto"/>
      </w:divBdr>
    </w:div>
    <w:div w:id="1411579924">
      <w:bodyDiv w:val="1"/>
      <w:marLeft w:val="0"/>
      <w:marRight w:val="0"/>
      <w:marTop w:val="0"/>
      <w:marBottom w:val="0"/>
      <w:divBdr>
        <w:top w:val="none" w:sz="0" w:space="0" w:color="auto"/>
        <w:left w:val="none" w:sz="0" w:space="0" w:color="auto"/>
        <w:bottom w:val="none" w:sz="0" w:space="0" w:color="auto"/>
        <w:right w:val="none" w:sz="0" w:space="0" w:color="auto"/>
      </w:divBdr>
    </w:div>
    <w:div w:id="1411846573">
      <w:bodyDiv w:val="1"/>
      <w:marLeft w:val="0"/>
      <w:marRight w:val="0"/>
      <w:marTop w:val="0"/>
      <w:marBottom w:val="0"/>
      <w:divBdr>
        <w:top w:val="none" w:sz="0" w:space="0" w:color="auto"/>
        <w:left w:val="none" w:sz="0" w:space="0" w:color="auto"/>
        <w:bottom w:val="none" w:sz="0" w:space="0" w:color="auto"/>
        <w:right w:val="none" w:sz="0" w:space="0" w:color="auto"/>
      </w:divBdr>
    </w:div>
    <w:div w:id="1413503190">
      <w:bodyDiv w:val="1"/>
      <w:marLeft w:val="0"/>
      <w:marRight w:val="0"/>
      <w:marTop w:val="0"/>
      <w:marBottom w:val="0"/>
      <w:divBdr>
        <w:top w:val="none" w:sz="0" w:space="0" w:color="auto"/>
        <w:left w:val="none" w:sz="0" w:space="0" w:color="auto"/>
        <w:bottom w:val="none" w:sz="0" w:space="0" w:color="auto"/>
        <w:right w:val="none" w:sz="0" w:space="0" w:color="auto"/>
      </w:divBdr>
    </w:div>
    <w:div w:id="1413888365">
      <w:bodyDiv w:val="1"/>
      <w:marLeft w:val="0"/>
      <w:marRight w:val="0"/>
      <w:marTop w:val="0"/>
      <w:marBottom w:val="0"/>
      <w:divBdr>
        <w:top w:val="none" w:sz="0" w:space="0" w:color="auto"/>
        <w:left w:val="none" w:sz="0" w:space="0" w:color="auto"/>
        <w:bottom w:val="none" w:sz="0" w:space="0" w:color="auto"/>
        <w:right w:val="none" w:sz="0" w:space="0" w:color="auto"/>
      </w:divBdr>
    </w:div>
    <w:div w:id="1414280544">
      <w:bodyDiv w:val="1"/>
      <w:marLeft w:val="0"/>
      <w:marRight w:val="0"/>
      <w:marTop w:val="0"/>
      <w:marBottom w:val="0"/>
      <w:divBdr>
        <w:top w:val="none" w:sz="0" w:space="0" w:color="auto"/>
        <w:left w:val="none" w:sz="0" w:space="0" w:color="auto"/>
        <w:bottom w:val="none" w:sz="0" w:space="0" w:color="auto"/>
        <w:right w:val="none" w:sz="0" w:space="0" w:color="auto"/>
      </w:divBdr>
    </w:div>
    <w:div w:id="1415780204">
      <w:bodyDiv w:val="1"/>
      <w:marLeft w:val="0"/>
      <w:marRight w:val="0"/>
      <w:marTop w:val="0"/>
      <w:marBottom w:val="0"/>
      <w:divBdr>
        <w:top w:val="none" w:sz="0" w:space="0" w:color="auto"/>
        <w:left w:val="none" w:sz="0" w:space="0" w:color="auto"/>
        <w:bottom w:val="none" w:sz="0" w:space="0" w:color="auto"/>
        <w:right w:val="none" w:sz="0" w:space="0" w:color="auto"/>
      </w:divBdr>
    </w:div>
    <w:div w:id="1415855676">
      <w:bodyDiv w:val="1"/>
      <w:marLeft w:val="0"/>
      <w:marRight w:val="0"/>
      <w:marTop w:val="0"/>
      <w:marBottom w:val="0"/>
      <w:divBdr>
        <w:top w:val="none" w:sz="0" w:space="0" w:color="auto"/>
        <w:left w:val="none" w:sz="0" w:space="0" w:color="auto"/>
        <w:bottom w:val="none" w:sz="0" w:space="0" w:color="auto"/>
        <w:right w:val="none" w:sz="0" w:space="0" w:color="auto"/>
      </w:divBdr>
    </w:div>
    <w:div w:id="1417753037">
      <w:bodyDiv w:val="1"/>
      <w:marLeft w:val="0"/>
      <w:marRight w:val="0"/>
      <w:marTop w:val="0"/>
      <w:marBottom w:val="0"/>
      <w:divBdr>
        <w:top w:val="none" w:sz="0" w:space="0" w:color="auto"/>
        <w:left w:val="none" w:sz="0" w:space="0" w:color="auto"/>
        <w:bottom w:val="none" w:sz="0" w:space="0" w:color="auto"/>
        <w:right w:val="none" w:sz="0" w:space="0" w:color="auto"/>
      </w:divBdr>
    </w:div>
    <w:div w:id="1419789646">
      <w:bodyDiv w:val="1"/>
      <w:marLeft w:val="0"/>
      <w:marRight w:val="0"/>
      <w:marTop w:val="0"/>
      <w:marBottom w:val="0"/>
      <w:divBdr>
        <w:top w:val="none" w:sz="0" w:space="0" w:color="auto"/>
        <w:left w:val="none" w:sz="0" w:space="0" w:color="auto"/>
        <w:bottom w:val="none" w:sz="0" w:space="0" w:color="auto"/>
        <w:right w:val="none" w:sz="0" w:space="0" w:color="auto"/>
      </w:divBdr>
    </w:div>
    <w:div w:id="1420059133">
      <w:bodyDiv w:val="1"/>
      <w:marLeft w:val="0"/>
      <w:marRight w:val="0"/>
      <w:marTop w:val="0"/>
      <w:marBottom w:val="0"/>
      <w:divBdr>
        <w:top w:val="none" w:sz="0" w:space="0" w:color="auto"/>
        <w:left w:val="none" w:sz="0" w:space="0" w:color="auto"/>
        <w:bottom w:val="none" w:sz="0" w:space="0" w:color="auto"/>
        <w:right w:val="none" w:sz="0" w:space="0" w:color="auto"/>
      </w:divBdr>
    </w:div>
    <w:div w:id="1420249783">
      <w:bodyDiv w:val="1"/>
      <w:marLeft w:val="0"/>
      <w:marRight w:val="0"/>
      <w:marTop w:val="0"/>
      <w:marBottom w:val="0"/>
      <w:divBdr>
        <w:top w:val="none" w:sz="0" w:space="0" w:color="auto"/>
        <w:left w:val="none" w:sz="0" w:space="0" w:color="auto"/>
        <w:bottom w:val="none" w:sz="0" w:space="0" w:color="auto"/>
        <w:right w:val="none" w:sz="0" w:space="0" w:color="auto"/>
      </w:divBdr>
    </w:div>
    <w:div w:id="1420906739">
      <w:bodyDiv w:val="1"/>
      <w:marLeft w:val="0"/>
      <w:marRight w:val="0"/>
      <w:marTop w:val="0"/>
      <w:marBottom w:val="0"/>
      <w:divBdr>
        <w:top w:val="none" w:sz="0" w:space="0" w:color="auto"/>
        <w:left w:val="none" w:sz="0" w:space="0" w:color="auto"/>
        <w:bottom w:val="none" w:sz="0" w:space="0" w:color="auto"/>
        <w:right w:val="none" w:sz="0" w:space="0" w:color="auto"/>
      </w:divBdr>
    </w:div>
    <w:div w:id="1420910521">
      <w:bodyDiv w:val="1"/>
      <w:marLeft w:val="0"/>
      <w:marRight w:val="0"/>
      <w:marTop w:val="0"/>
      <w:marBottom w:val="0"/>
      <w:divBdr>
        <w:top w:val="none" w:sz="0" w:space="0" w:color="auto"/>
        <w:left w:val="none" w:sz="0" w:space="0" w:color="auto"/>
        <w:bottom w:val="none" w:sz="0" w:space="0" w:color="auto"/>
        <w:right w:val="none" w:sz="0" w:space="0" w:color="auto"/>
      </w:divBdr>
    </w:div>
    <w:div w:id="1424303390">
      <w:bodyDiv w:val="1"/>
      <w:marLeft w:val="0"/>
      <w:marRight w:val="0"/>
      <w:marTop w:val="0"/>
      <w:marBottom w:val="0"/>
      <w:divBdr>
        <w:top w:val="none" w:sz="0" w:space="0" w:color="auto"/>
        <w:left w:val="none" w:sz="0" w:space="0" w:color="auto"/>
        <w:bottom w:val="none" w:sz="0" w:space="0" w:color="auto"/>
        <w:right w:val="none" w:sz="0" w:space="0" w:color="auto"/>
      </w:divBdr>
    </w:div>
    <w:div w:id="1425107591">
      <w:bodyDiv w:val="1"/>
      <w:marLeft w:val="0"/>
      <w:marRight w:val="0"/>
      <w:marTop w:val="0"/>
      <w:marBottom w:val="0"/>
      <w:divBdr>
        <w:top w:val="none" w:sz="0" w:space="0" w:color="auto"/>
        <w:left w:val="none" w:sz="0" w:space="0" w:color="auto"/>
        <w:bottom w:val="none" w:sz="0" w:space="0" w:color="auto"/>
        <w:right w:val="none" w:sz="0" w:space="0" w:color="auto"/>
      </w:divBdr>
    </w:div>
    <w:div w:id="1425760545">
      <w:bodyDiv w:val="1"/>
      <w:marLeft w:val="0"/>
      <w:marRight w:val="0"/>
      <w:marTop w:val="0"/>
      <w:marBottom w:val="0"/>
      <w:divBdr>
        <w:top w:val="none" w:sz="0" w:space="0" w:color="auto"/>
        <w:left w:val="none" w:sz="0" w:space="0" w:color="auto"/>
        <w:bottom w:val="none" w:sz="0" w:space="0" w:color="auto"/>
        <w:right w:val="none" w:sz="0" w:space="0" w:color="auto"/>
      </w:divBdr>
    </w:div>
    <w:div w:id="1426460891">
      <w:bodyDiv w:val="1"/>
      <w:marLeft w:val="0"/>
      <w:marRight w:val="0"/>
      <w:marTop w:val="0"/>
      <w:marBottom w:val="0"/>
      <w:divBdr>
        <w:top w:val="none" w:sz="0" w:space="0" w:color="auto"/>
        <w:left w:val="none" w:sz="0" w:space="0" w:color="auto"/>
        <w:bottom w:val="none" w:sz="0" w:space="0" w:color="auto"/>
        <w:right w:val="none" w:sz="0" w:space="0" w:color="auto"/>
      </w:divBdr>
    </w:div>
    <w:div w:id="1427074192">
      <w:bodyDiv w:val="1"/>
      <w:marLeft w:val="0"/>
      <w:marRight w:val="0"/>
      <w:marTop w:val="0"/>
      <w:marBottom w:val="0"/>
      <w:divBdr>
        <w:top w:val="none" w:sz="0" w:space="0" w:color="auto"/>
        <w:left w:val="none" w:sz="0" w:space="0" w:color="auto"/>
        <w:bottom w:val="none" w:sz="0" w:space="0" w:color="auto"/>
        <w:right w:val="none" w:sz="0" w:space="0" w:color="auto"/>
      </w:divBdr>
    </w:div>
    <w:div w:id="1427077077">
      <w:bodyDiv w:val="1"/>
      <w:marLeft w:val="0"/>
      <w:marRight w:val="0"/>
      <w:marTop w:val="0"/>
      <w:marBottom w:val="0"/>
      <w:divBdr>
        <w:top w:val="none" w:sz="0" w:space="0" w:color="auto"/>
        <w:left w:val="none" w:sz="0" w:space="0" w:color="auto"/>
        <w:bottom w:val="none" w:sz="0" w:space="0" w:color="auto"/>
        <w:right w:val="none" w:sz="0" w:space="0" w:color="auto"/>
      </w:divBdr>
    </w:div>
    <w:div w:id="1427385361">
      <w:bodyDiv w:val="1"/>
      <w:marLeft w:val="0"/>
      <w:marRight w:val="0"/>
      <w:marTop w:val="0"/>
      <w:marBottom w:val="0"/>
      <w:divBdr>
        <w:top w:val="none" w:sz="0" w:space="0" w:color="auto"/>
        <w:left w:val="none" w:sz="0" w:space="0" w:color="auto"/>
        <w:bottom w:val="none" w:sz="0" w:space="0" w:color="auto"/>
        <w:right w:val="none" w:sz="0" w:space="0" w:color="auto"/>
      </w:divBdr>
    </w:div>
    <w:div w:id="1427848615">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30200364">
      <w:bodyDiv w:val="1"/>
      <w:marLeft w:val="0"/>
      <w:marRight w:val="0"/>
      <w:marTop w:val="0"/>
      <w:marBottom w:val="0"/>
      <w:divBdr>
        <w:top w:val="none" w:sz="0" w:space="0" w:color="auto"/>
        <w:left w:val="none" w:sz="0" w:space="0" w:color="auto"/>
        <w:bottom w:val="none" w:sz="0" w:space="0" w:color="auto"/>
        <w:right w:val="none" w:sz="0" w:space="0" w:color="auto"/>
      </w:divBdr>
    </w:div>
    <w:div w:id="1430853834">
      <w:bodyDiv w:val="1"/>
      <w:marLeft w:val="0"/>
      <w:marRight w:val="0"/>
      <w:marTop w:val="0"/>
      <w:marBottom w:val="0"/>
      <w:divBdr>
        <w:top w:val="none" w:sz="0" w:space="0" w:color="auto"/>
        <w:left w:val="none" w:sz="0" w:space="0" w:color="auto"/>
        <w:bottom w:val="none" w:sz="0" w:space="0" w:color="auto"/>
        <w:right w:val="none" w:sz="0" w:space="0" w:color="auto"/>
      </w:divBdr>
    </w:div>
    <w:div w:id="1433283891">
      <w:bodyDiv w:val="1"/>
      <w:marLeft w:val="0"/>
      <w:marRight w:val="0"/>
      <w:marTop w:val="0"/>
      <w:marBottom w:val="0"/>
      <w:divBdr>
        <w:top w:val="none" w:sz="0" w:space="0" w:color="auto"/>
        <w:left w:val="none" w:sz="0" w:space="0" w:color="auto"/>
        <w:bottom w:val="none" w:sz="0" w:space="0" w:color="auto"/>
        <w:right w:val="none" w:sz="0" w:space="0" w:color="auto"/>
      </w:divBdr>
    </w:div>
    <w:div w:id="1436051884">
      <w:bodyDiv w:val="1"/>
      <w:marLeft w:val="0"/>
      <w:marRight w:val="0"/>
      <w:marTop w:val="0"/>
      <w:marBottom w:val="0"/>
      <w:divBdr>
        <w:top w:val="none" w:sz="0" w:space="0" w:color="auto"/>
        <w:left w:val="none" w:sz="0" w:space="0" w:color="auto"/>
        <w:bottom w:val="none" w:sz="0" w:space="0" w:color="auto"/>
        <w:right w:val="none" w:sz="0" w:space="0" w:color="auto"/>
      </w:divBdr>
    </w:div>
    <w:div w:id="1436680549">
      <w:bodyDiv w:val="1"/>
      <w:marLeft w:val="0"/>
      <w:marRight w:val="0"/>
      <w:marTop w:val="0"/>
      <w:marBottom w:val="0"/>
      <w:divBdr>
        <w:top w:val="none" w:sz="0" w:space="0" w:color="auto"/>
        <w:left w:val="none" w:sz="0" w:space="0" w:color="auto"/>
        <w:bottom w:val="none" w:sz="0" w:space="0" w:color="auto"/>
        <w:right w:val="none" w:sz="0" w:space="0" w:color="auto"/>
      </w:divBdr>
    </w:div>
    <w:div w:id="1437142491">
      <w:bodyDiv w:val="1"/>
      <w:marLeft w:val="0"/>
      <w:marRight w:val="0"/>
      <w:marTop w:val="0"/>
      <w:marBottom w:val="0"/>
      <w:divBdr>
        <w:top w:val="none" w:sz="0" w:space="0" w:color="auto"/>
        <w:left w:val="none" w:sz="0" w:space="0" w:color="auto"/>
        <w:bottom w:val="none" w:sz="0" w:space="0" w:color="auto"/>
        <w:right w:val="none" w:sz="0" w:space="0" w:color="auto"/>
      </w:divBdr>
    </w:div>
    <w:div w:id="1437604676">
      <w:bodyDiv w:val="1"/>
      <w:marLeft w:val="0"/>
      <w:marRight w:val="0"/>
      <w:marTop w:val="0"/>
      <w:marBottom w:val="0"/>
      <w:divBdr>
        <w:top w:val="none" w:sz="0" w:space="0" w:color="auto"/>
        <w:left w:val="none" w:sz="0" w:space="0" w:color="auto"/>
        <w:bottom w:val="none" w:sz="0" w:space="0" w:color="auto"/>
        <w:right w:val="none" w:sz="0" w:space="0" w:color="auto"/>
      </w:divBdr>
    </w:div>
    <w:div w:id="1437822663">
      <w:bodyDiv w:val="1"/>
      <w:marLeft w:val="0"/>
      <w:marRight w:val="0"/>
      <w:marTop w:val="0"/>
      <w:marBottom w:val="0"/>
      <w:divBdr>
        <w:top w:val="none" w:sz="0" w:space="0" w:color="auto"/>
        <w:left w:val="none" w:sz="0" w:space="0" w:color="auto"/>
        <w:bottom w:val="none" w:sz="0" w:space="0" w:color="auto"/>
        <w:right w:val="none" w:sz="0" w:space="0" w:color="auto"/>
      </w:divBdr>
    </w:div>
    <w:div w:id="1437945545">
      <w:bodyDiv w:val="1"/>
      <w:marLeft w:val="0"/>
      <w:marRight w:val="0"/>
      <w:marTop w:val="0"/>
      <w:marBottom w:val="0"/>
      <w:divBdr>
        <w:top w:val="none" w:sz="0" w:space="0" w:color="auto"/>
        <w:left w:val="none" w:sz="0" w:space="0" w:color="auto"/>
        <w:bottom w:val="none" w:sz="0" w:space="0" w:color="auto"/>
        <w:right w:val="none" w:sz="0" w:space="0" w:color="auto"/>
      </w:divBdr>
    </w:div>
    <w:div w:id="1438603434">
      <w:bodyDiv w:val="1"/>
      <w:marLeft w:val="0"/>
      <w:marRight w:val="0"/>
      <w:marTop w:val="0"/>
      <w:marBottom w:val="0"/>
      <w:divBdr>
        <w:top w:val="none" w:sz="0" w:space="0" w:color="auto"/>
        <w:left w:val="none" w:sz="0" w:space="0" w:color="auto"/>
        <w:bottom w:val="none" w:sz="0" w:space="0" w:color="auto"/>
        <w:right w:val="none" w:sz="0" w:space="0" w:color="auto"/>
      </w:divBdr>
    </w:div>
    <w:div w:id="1438869143">
      <w:bodyDiv w:val="1"/>
      <w:marLeft w:val="0"/>
      <w:marRight w:val="0"/>
      <w:marTop w:val="0"/>
      <w:marBottom w:val="0"/>
      <w:divBdr>
        <w:top w:val="none" w:sz="0" w:space="0" w:color="auto"/>
        <w:left w:val="none" w:sz="0" w:space="0" w:color="auto"/>
        <w:bottom w:val="none" w:sz="0" w:space="0" w:color="auto"/>
        <w:right w:val="none" w:sz="0" w:space="0" w:color="auto"/>
      </w:divBdr>
    </w:div>
    <w:div w:id="1438939371">
      <w:bodyDiv w:val="1"/>
      <w:marLeft w:val="0"/>
      <w:marRight w:val="0"/>
      <w:marTop w:val="0"/>
      <w:marBottom w:val="0"/>
      <w:divBdr>
        <w:top w:val="none" w:sz="0" w:space="0" w:color="auto"/>
        <w:left w:val="none" w:sz="0" w:space="0" w:color="auto"/>
        <w:bottom w:val="none" w:sz="0" w:space="0" w:color="auto"/>
        <w:right w:val="none" w:sz="0" w:space="0" w:color="auto"/>
      </w:divBdr>
    </w:div>
    <w:div w:id="1439370706">
      <w:bodyDiv w:val="1"/>
      <w:marLeft w:val="0"/>
      <w:marRight w:val="0"/>
      <w:marTop w:val="0"/>
      <w:marBottom w:val="0"/>
      <w:divBdr>
        <w:top w:val="none" w:sz="0" w:space="0" w:color="auto"/>
        <w:left w:val="none" w:sz="0" w:space="0" w:color="auto"/>
        <w:bottom w:val="none" w:sz="0" w:space="0" w:color="auto"/>
        <w:right w:val="none" w:sz="0" w:space="0" w:color="auto"/>
      </w:divBdr>
    </w:div>
    <w:div w:id="1439763167">
      <w:bodyDiv w:val="1"/>
      <w:marLeft w:val="0"/>
      <w:marRight w:val="0"/>
      <w:marTop w:val="0"/>
      <w:marBottom w:val="0"/>
      <w:divBdr>
        <w:top w:val="none" w:sz="0" w:space="0" w:color="auto"/>
        <w:left w:val="none" w:sz="0" w:space="0" w:color="auto"/>
        <w:bottom w:val="none" w:sz="0" w:space="0" w:color="auto"/>
        <w:right w:val="none" w:sz="0" w:space="0" w:color="auto"/>
      </w:divBdr>
    </w:div>
    <w:div w:id="1439838898">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756324">
      <w:bodyDiv w:val="1"/>
      <w:marLeft w:val="0"/>
      <w:marRight w:val="0"/>
      <w:marTop w:val="0"/>
      <w:marBottom w:val="0"/>
      <w:divBdr>
        <w:top w:val="none" w:sz="0" w:space="0" w:color="auto"/>
        <w:left w:val="none" w:sz="0" w:space="0" w:color="auto"/>
        <w:bottom w:val="none" w:sz="0" w:space="0" w:color="auto"/>
        <w:right w:val="none" w:sz="0" w:space="0" w:color="auto"/>
      </w:divBdr>
    </w:div>
    <w:div w:id="1442142611">
      <w:bodyDiv w:val="1"/>
      <w:marLeft w:val="0"/>
      <w:marRight w:val="0"/>
      <w:marTop w:val="0"/>
      <w:marBottom w:val="0"/>
      <w:divBdr>
        <w:top w:val="none" w:sz="0" w:space="0" w:color="auto"/>
        <w:left w:val="none" w:sz="0" w:space="0" w:color="auto"/>
        <w:bottom w:val="none" w:sz="0" w:space="0" w:color="auto"/>
        <w:right w:val="none" w:sz="0" w:space="0" w:color="auto"/>
      </w:divBdr>
    </w:div>
    <w:div w:id="1442459120">
      <w:bodyDiv w:val="1"/>
      <w:marLeft w:val="0"/>
      <w:marRight w:val="0"/>
      <w:marTop w:val="0"/>
      <w:marBottom w:val="0"/>
      <w:divBdr>
        <w:top w:val="none" w:sz="0" w:space="0" w:color="auto"/>
        <w:left w:val="none" w:sz="0" w:space="0" w:color="auto"/>
        <w:bottom w:val="none" w:sz="0" w:space="0" w:color="auto"/>
        <w:right w:val="none" w:sz="0" w:space="0" w:color="auto"/>
      </w:divBdr>
    </w:div>
    <w:div w:id="1443113529">
      <w:bodyDiv w:val="1"/>
      <w:marLeft w:val="0"/>
      <w:marRight w:val="0"/>
      <w:marTop w:val="0"/>
      <w:marBottom w:val="0"/>
      <w:divBdr>
        <w:top w:val="none" w:sz="0" w:space="0" w:color="auto"/>
        <w:left w:val="none" w:sz="0" w:space="0" w:color="auto"/>
        <w:bottom w:val="none" w:sz="0" w:space="0" w:color="auto"/>
        <w:right w:val="none" w:sz="0" w:space="0" w:color="auto"/>
      </w:divBdr>
    </w:div>
    <w:div w:id="1444036078">
      <w:bodyDiv w:val="1"/>
      <w:marLeft w:val="0"/>
      <w:marRight w:val="0"/>
      <w:marTop w:val="0"/>
      <w:marBottom w:val="0"/>
      <w:divBdr>
        <w:top w:val="none" w:sz="0" w:space="0" w:color="auto"/>
        <w:left w:val="none" w:sz="0" w:space="0" w:color="auto"/>
        <w:bottom w:val="none" w:sz="0" w:space="0" w:color="auto"/>
        <w:right w:val="none" w:sz="0" w:space="0" w:color="auto"/>
      </w:divBdr>
    </w:div>
    <w:div w:id="1445005231">
      <w:bodyDiv w:val="1"/>
      <w:marLeft w:val="0"/>
      <w:marRight w:val="0"/>
      <w:marTop w:val="0"/>
      <w:marBottom w:val="0"/>
      <w:divBdr>
        <w:top w:val="none" w:sz="0" w:space="0" w:color="auto"/>
        <w:left w:val="none" w:sz="0" w:space="0" w:color="auto"/>
        <w:bottom w:val="none" w:sz="0" w:space="0" w:color="auto"/>
        <w:right w:val="none" w:sz="0" w:space="0" w:color="auto"/>
      </w:divBdr>
    </w:div>
    <w:div w:id="1445995822">
      <w:bodyDiv w:val="1"/>
      <w:marLeft w:val="0"/>
      <w:marRight w:val="0"/>
      <w:marTop w:val="0"/>
      <w:marBottom w:val="0"/>
      <w:divBdr>
        <w:top w:val="none" w:sz="0" w:space="0" w:color="auto"/>
        <w:left w:val="none" w:sz="0" w:space="0" w:color="auto"/>
        <w:bottom w:val="none" w:sz="0" w:space="0" w:color="auto"/>
        <w:right w:val="none" w:sz="0" w:space="0" w:color="auto"/>
      </w:divBdr>
    </w:div>
    <w:div w:id="1446851180">
      <w:bodyDiv w:val="1"/>
      <w:marLeft w:val="0"/>
      <w:marRight w:val="0"/>
      <w:marTop w:val="0"/>
      <w:marBottom w:val="0"/>
      <w:divBdr>
        <w:top w:val="none" w:sz="0" w:space="0" w:color="auto"/>
        <w:left w:val="none" w:sz="0" w:space="0" w:color="auto"/>
        <w:bottom w:val="none" w:sz="0" w:space="0" w:color="auto"/>
        <w:right w:val="none" w:sz="0" w:space="0" w:color="auto"/>
      </w:divBdr>
    </w:div>
    <w:div w:id="1447652802">
      <w:bodyDiv w:val="1"/>
      <w:marLeft w:val="0"/>
      <w:marRight w:val="0"/>
      <w:marTop w:val="0"/>
      <w:marBottom w:val="0"/>
      <w:divBdr>
        <w:top w:val="none" w:sz="0" w:space="0" w:color="auto"/>
        <w:left w:val="none" w:sz="0" w:space="0" w:color="auto"/>
        <w:bottom w:val="none" w:sz="0" w:space="0" w:color="auto"/>
        <w:right w:val="none" w:sz="0" w:space="0" w:color="auto"/>
      </w:divBdr>
    </w:div>
    <w:div w:id="1449936796">
      <w:bodyDiv w:val="1"/>
      <w:marLeft w:val="0"/>
      <w:marRight w:val="0"/>
      <w:marTop w:val="0"/>
      <w:marBottom w:val="0"/>
      <w:divBdr>
        <w:top w:val="none" w:sz="0" w:space="0" w:color="auto"/>
        <w:left w:val="none" w:sz="0" w:space="0" w:color="auto"/>
        <w:bottom w:val="none" w:sz="0" w:space="0" w:color="auto"/>
        <w:right w:val="none" w:sz="0" w:space="0" w:color="auto"/>
      </w:divBdr>
    </w:div>
    <w:div w:id="1450584876">
      <w:bodyDiv w:val="1"/>
      <w:marLeft w:val="0"/>
      <w:marRight w:val="0"/>
      <w:marTop w:val="0"/>
      <w:marBottom w:val="0"/>
      <w:divBdr>
        <w:top w:val="none" w:sz="0" w:space="0" w:color="auto"/>
        <w:left w:val="none" w:sz="0" w:space="0" w:color="auto"/>
        <w:bottom w:val="none" w:sz="0" w:space="0" w:color="auto"/>
        <w:right w:val="none" w:sz="0" w:space="0" w:color="auto"/>
      </w:divBdr>
    </w:div>
    <w:div w:id="1450973234">
      <w:bodyDiv w:val="1"/>
      <w:marLeft w:val="0"/>
      <w:marRight w:val="0"/>
      <w:marTop w:val="0"/>
      <w:marBottom w:val="0"/>
      <w:divBdr>
        <w:top w:val="none" w:sz="0" w:space="0" w:color="auto"/>
        <w:left w:val="none" w:sz="0" w:space="0" w:color="auto"/>
        <w:bottom w:val="none" w:sz="0" w:space="0" w:color="auto"/>
        <w:right w:val="none" w:sz="0" w:space="0" w:color="auto"/>
      </w:divBdr>
    </w:div>
    <w:div w:id="1451514571">
      <w:bodyDiv w:val="1"/>
      <w:marLeft w:val="0"/>
      <w:marRight w:val="0"/>
      <w:marTop w:val="0"/>
      <w:marBottom w:val="0"/>
      <w:divBdr>
        <w:top w:val="none" w:sz="0" w:space="0" w:color="auto"/>
        <w:left w:val="none" w:sz="0" w:space="0" w:color="auto"/>
        <w:bottom w:val="none" w:sz="0" w:space="0" w:color="auto"/>
        <w:right w:val="none" w:sz="0" w:space="0" w:color="auto"/>
      </w:divBdr>
    </w:div>
    <w:div w:id="1452238933">
      <w:bodyDiv w:val="1"/>
      <w:marLeft w:val="0"/>
      <w:marRight w:val="0"/>
      <w:marTop w:val="0"/>
      <w:marBottom w:val="0"/>
      <w:divBdr>
        <w:top w:val="none" w:sz="0" w:space="0" w:color="auto"/>
        <w:left w:val="none" w:sz="0" w:space="0" w:color="auto"/>
        <w:bottom w:val="none" w:sz="0" w:space="0" w:color="auto"/>
        <w:right w:val="none" w:sz="0" w:space="0" w:color="auto"/>
      </w:divBdr>
    </w:div>
    <w:div w:id="1454009760">
      <w:bodyDiv w:val="1"/>
      <w:marLeft w:val="0"/>
      <w:marRight w:val="0"/>
      <w:marTop w:val="0"/>
      <w:marBottom w:val="0"/>
      <w:divBdr>
        <w:top w:val="none" w:sz="0" w:space="0" w:color="auto"/>
        <w:left w:val="none" w:sz="0" w:space="0" w:color="auto"/>
        <w:bottom w:val="none" w:sz="0" w:space="0" w:color="auto"/>
        <w:right w:val="none" w:sz="0" w:space="0" w:color="auto"/>
      </w:divBdr>
    </w:div>
    <w:div w:id="1454204010">
      <w:bodyDiv w:val="1"/>
      <w:marLeft w:val="0"/>
      <w:marRight w:val="0"/>
      <w:marTop w:val="0"/>
      <w:marBottom w:val="0"/>
      <w:divBdr>
        <w:top w:val="none" w:sz="0" w:space="0" w:color="auto"/>
        <w:left w:val="none" w:sz="0" w:space="0" w:color="auto"/>
        <w:bottom w:val="none" w:sz="0" w:space="0" w:color="auto"/>
        <w:right w:val="none" w:sz="0" w:space="0" w:color="auto"/>
      </w:divBdr>
    </w:div>
    <w:div w:id="1455175687">
      <w:bodyDiv w:val="1"/>
      <w:marLeft w:val="0"/>
      <w:marRight w:val="0"/>
      <w:marTop w:val="0"/>
      <w:marBottom w:val="0"/>
      <w:divBdr>
        <w:top w:val="none" w:sz="0" w:space="0" w:color="auto"/>
        <w:left w:val="none" w:sz="0" w:space="0" w:color="auto"/>
        <w:bottom w:val="none" w:sz="0" w:space="0" w:color="auto"/>
        <w:right w:val="none" w:sz="0" w:space="0" w:color="auto"/>
      </w:divBdr>
    </w:div>
    <w:div w:id="1455903127">
      <w:bodyDiv w:val="1"/>
      <w:marLeft w:val="0"/>
      <w:marRight w:val="0"/>
      <w:marTop w:val="0"/>
      <w:marBottom w:val="0"/>
      <w:divBdr>
        <w:top w:val="none" w:sz="0" w:space="0" w:color="auto"/>
        <w:left w:val="none" w:sz="0" w:space="0" w:color="auto"/>
        <w:bottom w:val="none" w:sz="0" w:space="0" w:color="auto"/>
        <w:right w:val="none" w:sz="0" w:space="0" w:color="auto"/>
      </w:divBdr>
    </w:div>
    <w:div w:id="1456749316">
      <w:bodyDiv w:val="1"/>
      <w:marLeft w:val="0"/>
      <w:marRight w:val="0"/>
      <w:marTop w:val="0"/>
      <w:marBottom w:val="0"/>
      <w:divBdr>
        <w:top w:val="none" w:sz="0" w:space="0" w:color="auto"/>
        <w:left w:val="none" w:sz="0" w:space="0" w:color="auto"/>
        <w:bottom w:val="none" w:sz="0" w:space="0" w:color="auto"/>
        <w:right w:val="none" w:sz="0" w:space="0" w:color="auto"/>
      </w:divBdr>
    </w:div>
    <w:div w:id="1457021748">
      <w:bodyDiv w:val="1"/>
      <w:marLeft w:val="0"/>
      <w:marRight w:val="0"/>
      <w:marTop w:val="0"/>
      <w:marBottom w:val="0"/>
      <w:divBdr>
        <w:top w:val="none" w:sz="0" w:space="0" w:color="auto"/>
        <w:left w:val="none" w:sz="0" w:space="0" w:color="auto"/>
        <w:bottom w:val="none" w:sz="0" w:space="0" w:color="auto"/>
        <w:right w:val="none" w:sz="0" w:space="0" w:color="auto"/>
      </w:divBdr>
    </w:div>
    <w:div w:id="1457094396">
      <w:bodyDiv w:val="1"/>
      <w:marLeft w:val="0"/>
      <w:marRight w:val="0"/>
      <w:marTop w:val="0"/>
      <w:marBottom w:val="0"/>
      <w:divBdr>
        <w:top w:val="none" w:sz="0" w:space="0" w:color="auto"/>
        <w:left w:val="none" w:sz="0" w:space="0" w:color="auto"/>
        <w:bottom w:val="none" w:sz="0" w:space="0" w:color="auto"/>
        <w:right w:val="none" w:sz="0" w:space="0" w:color="auto"/>
      </w:divBdr>
    </w:div>
    <w:div w:id="1457989305">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9102527">
      <w:bodyDiv w:val="1"/>
      <w:marLeft w:val="0"/>
      <w:marRight w:val="0"/>
      <w:marTop w:val="0"/>
      <w:marBottom w:val="0"/>
      <w:divBdr>
        <w:top w:val="none" w:sz="0" w:space="0" w:color="auto"/>
        <w:left w:val="none" w:sz="0" w:space="0" w:color="auto"/>
        <w:bottom w:val="none" w:sz="0" w:space="0" w:color="auto"/>
        <w:right w:val="none" w:sz="0" w:space="0" w:color="auto"/>
      </w:divBdr>
    </w:div>
    <w:div w:id="1460875519">
      <w:bodyDiv w:val="1"/>
      <w:marLeft w:val="0"/>
      <w:marRight w:val="0"/>
      <w:marTop w:val="0"/>
      <w:marBottom w:val="0"/>
      <w:divBdr>
        <w:top w:val="none" w:sz="0" w:space="0" w:color="auto"/>
        <w:left w:val="none" w:sz="0" w:space="0" w:color="auto"/>
        <w:bottom w:val="none" w:sz="0" w:space="0" w:color="auto"/>
        <w:right w:val="none" w:sz="0" w:space="0" w:color="auto"/>
      </w:divBdr>
    </w:div>
    <w:div w:id="1461269151">
      <w:bodyDiv w:val="1"/>
      <w:marLeft w:val="0"/>
      <w:marRight w:val="0"/>
      <w:marTop w:val="0"/>
      <w:marBottom w:val="0"/>
      <w:divBdr>
        <w:top w:val="none" w:sz="0" w:space="0" w:color="auto"/>
        <w:left w:val="none" w:sz="0" w:space="0" w:color="auto"/>
        <w:bottom w:val="none" w:sz="0" w:space="0" w:color="auto"/>
        <w:right w:val="none" w:sz="0" w:space="0" w:color="auto"/>
      </w:divBdr>
    </w:div>
    <w:div w:id="1462184743">
      <w:bodyDiv w:val="1"/>
      <w:marLeft w:val="0"/>
      <w:marRight w:val="0"/>
      <w:marTop w:val="0"/>
      <w:marBottom w:val="0"/>
      <w:divBdr>
        <w:top w:val="none" w:sz="0" w:space="0" w:color="auto"/>
        <w:left w:val="none" w:sz="0" w:space="0" w:color="auto"/>
        <w:bottom w:val="none" w:sz="0" w:space="0" w:color="auto"/>
        <w:right w:val="none" w:sz="0" w:space="0" w:color="auto"/>
      </w:divBdr>
    </w:div>
    <w:div w:id="1464230028">
      <w:bodyDiv w:val="1"/>
      <w:marLeft w:val="0"/>
      <w:marRight w:val="0"/>
      <w:marTop w:val="0"/>
      <w:marBottom w:val="0"/>
      <w:divBdr>
        <w:top w:val="none" w:sz="0" w:space="0" w:color="auto"/>
        <w:left w:val="none" w:sz="0" w:space="0" w:color="auto"/>
        <w:bottom w:val="none" w:sz="0" w:space="0" w:color="auto"/>
        <w:right w:val="none" w:sz="0" w:space="0" w:color="auto"/>
      </w:divBdr>
    </w:div>
    <w:div w:id="1465351844">
      <w:bodyDiv w:val="1"/>
      <w:marLeft w:val="0"/>
      <w:marRight w:val="0"/>
      <w:marTop w:val="0"/>
      <w:marBottom w:val="0"/>
      <w:divBdr>
        <w:top w:val="none" w:sz="0" w:space="0" w:color="auto"/>
        <w:left w:val="none" w:sz="0" w:space="0" w:color="auto"/>
        <w:bottom w:val="none" w:sz="0" w:space="0" w:color="auto"/>
        <w:right w:val="none" w:sz="0" w:space="0" w:color="auto"/>
      </w:divBdr>
    </w:div>
    <w:div w:id="1465731762">
      <w:bodyDiv w:val="1"/>
      <w:marLeft w:val="0"/>
      <w:marRight w:val="0"/>
      <w:marTop w:val="0"/>
      <w:marBottom w:val="0"/>
      <w:divBdr>
        <w:top w:val="none" w:sz="0" w:space="0" w:color="auto"/>
        <w:left w:val="none" w:sz="0" w:space="0" w:color="auto"/>
        <w:bottom w:val="none" w:sz="0" w:space="0" w:color="auto"/>
        <w:right w:val="none" w:sz="0" w:space="0" w:color="auto"/>
      </w:divBdr>
    </w:div>
    <w:div w:id="1466122063">
      <w:bodyDiv w:val="1"/>
      <w:marLeft w:val="0"/>
      <w:marRight w:val="0"/>
      <w:marTop w:val="0"/>
      <w:marBottom w:val="0"/>
      <w:divBdr>
        <w:top w:val="none" w:sz="0" w:space="0" w:color="auto"/>
        <w:left w:val="none" w:sz="0" w:space="0" w:color="auto"/>
        <w:bottom w:val="none" w:sz="0" w:space="0" w:color="auto"/>
        <w:right w:val="none" w:sz="0" w:space="0" w:color="auto"/>
      </w:divBdr>
    </w:div>
    <w:div w:id="1466585598">
      <w:bodyDiv w:val="1"/>
      <w:marLeft w:val="0"/>
      <w:marRight w:val="0"/>
      <w:marTop w:val="0"/>
      <w:marBottom w:val="0"/>
      <w:divBdr>
        <w:top w:val="none" w:sz="0" w:space="0" w:color="auto"/>
        <w:left w:val="none" w:sz="0" w:space="0" w:color="auto"/>
        <w:bottom w:val="none" w:sz="0" w:space="0" w:color="auto"/>
        <w:right w:val="none" w:sz="0" w:space="0" w:color="auto"/>
      </w:divBdr>
    </w:div>
    <w:div w:id="1466777029">
      <w:bodyDiv w:val="1"/>
      <w:marLeft w:val="0"/>
      <w:marRight w:val="0"/>
      <w:marTop w:val="0"/>
      <w:marBottom w:val="0"/>
      <w:divBdr>
        <w:top w:val="none" w:sz="0" w:space="0" w:color="auto"/>
        <w:left w:val="none" w:sz="0" w:space="0" w:color="auto"/>
        <w:bottom w:val="none" w:sz="0" w:space="0" w:color="auto"/>
        <w:right w:val="none" w:sz="0" w:space="0" w:color="auto"/>
      </w:divBdr>
    </w:div>
    <w:div w:id="1467819226">
      <w:bodyDiv w:val="1"/>
      <w:marLeft w:val="0"/>
      <w:marRight w:val="0"/>
      <w:marTop w:val="0"/>
      <w:marBottom w:val="0"/>
      <w:divBdr>
        <w:top w:val="none" w:sz="0" w:space="0" w:color="auto"/>
        <w:left w:val="none" w:sz="0" w:space="0" w:color="auto"/>
        <w:bottom w:val="none" w:sz="0" w:space="0" w:color="auto"/>
        <w:right w:val="none" w:sz="0" w:space="0" w:color="auto"/>
      </w:divBdr>
    </w:div>
    <w:div w:id="1468744674">
      <w:bodyDiv w:val="1"/>
      <w:marLeft w:val="0"/>
      <w:marRight w:val="0"/>
      <w:marTop w:val="0"/>
      <w:marBottom w:val="0"/>
      <w:divBdr>
        <w:top w:val="none" w:sz="0" w:space="0" w:color="auto"/>
        <w:left w:val="none" w:sz="0" w:space="0" w:color="auto"/>
        <w:bottom w:val="none" w:sz="0" w:space="0" w:color="auto"/>
        <w:right w:val="none" w:sz="0" w:space="0" w:color="auto"/>
      </w:divBdr>
    </w:div>
    <w:div w:id="1469124707">
      <w:bodyDiv w:val="1"/>
      <w:marLeft w:val="0"/>
      <w:marRight w:val="0"/>
      <w:marTop w:val="0"/>
      <w:marBottom w:val="0"/>
      <w:divBdr>
        <w:top w:val="none" w:sz="0" w:space="0" w:color="auto"/>
        <w:left w:val="none" w:sz="0" w:space="0" w:color="auto"/>
        <w:bottom w:val="none" w:sz="0" w:space="0" w:color="auto"/>
        <w:right w:val="none" w:sz="0" w:space="0" w:color="auto"/>
      </w:divBdr>
    </w:div>
    <w:div w:id="1469207885">
      <w:bodyDiv w:val="1"/>
      <w:marLeft w:val="0"/>
      <w:marRight w:val="0"/>
      <w:marTop w:val="0"/>
      <w:marBottom w:val="0"/>
      <w:divBdr>
        <w:top w:val="none" w:sz="0" w:space="0" w:color="auto"/>
        <w:left w:val="none" w:sz="0" w:space="0" w:color="auto"/>
        <w:bottom w:val="none" w:sz="0" w:space="0" w:color="auto"/>
        <w:right w:val="none" w:sz="0" w:space="0" w:color="auto"/>
      </w:divBdr>
    </w:div>
    <w:div w:id="1471048303">
      <w:bodyDiv w:val="1"/>
      <w:marLeft w:val="0"/>
      <w:marRight w:val="0"/>
      <w:marTop w:val="0"/>
      <w:marBottom w:val="0"/>
      <w:divBdr>
        <w:top w:val="none" w:sz="0" w:space="0" w:color="auto"/>
        <w:left w:val="none" w:sz="0" w:space="0" w:color="auto"/>
        <w:bottom w:val="none" w:sz="0" w:space="0" w:color="auto"/>
        <w:right w:val="none" w:sz="0" w:space="0" w:color="auto"/>
      </w:divBdr>
    </w:div>
    <w:div w:id="1471484484">
      <w:bodyDiv w:val="1"/>
      <w:marLeft w:val="0"/>
      <w:marRight w:val="0"/>
      <w:marTop w:val="0"/>
      <w:marBottom w:val="0"/>
      <w:divBdr>
        <w:top w:val="none" w:sz="0" w:space="0" w:color="auto"/>
        <w:left w:val="none" w:sz="0" w:space="0" w:color="auto"/>
        <w:bottom w:val="none" w:sz="0" w:space="0" w:color="auto"/>
        <w:right w:val="none" w:sz="0" w:space="0" w:color="auto"/>
      </w:divBdr>
    </w:div>
    <w:div w:id="1471629496">
      <w:bodyDiv w:val="1"/>
      <w:marLeft w:val="0"/>
      <w:marRight w:val="0"/>
      <w:marTop w:val="0"/>
      <w:marBottom w:val="0"/>
      <w:divBdr>
        <w:top w:val="none" w:sz="0" w:space="0" w:color="auto"/>
        <w:left w:val="none" w:sz="0" w:space="0" w:color="auto"/>
        <w:bottom w:val="none" w:sz="0" w:space="0" w:color="auto"/>
        <w:right w:val="none" w:sz="0" w:space="0" w:color="auto"/>
      </w:divBdr>
    </w:div>
    <w:div w:id="1471630806">
      <w:bodyDiv w:val="1"/>
      <w:marLeft w:val="0"/>
      <w:marRight w:val="0"/>
      <w:marTop w:val="0"/>
      <w:marBottom w:val="0"/>
      <w:divBdr>
        <w:top w:val="none" w:sz="0" w:space="0" w:color="auto"/>
        <w:left w:val="none" w:sz="0" w:space="0" w:color="auto"/>
        <w:bottom w:val="none" w:sz="0" w:space="0" w:color="auto"/>
        <w:right w:val="none" w:sz="0" w:space="0" w:color="auto"/>
      </w:divBdr>
    </w:div>
    <w:div w:id="1472364447">
      <w:bodyDiv w:val="1"/>
      <w:marLeft w:val="0"/>
      <w:marRight w:val="0"/>
      <w:marTop w:val="0"/>
      <w:marBottom w:val="0"/>
      <w:divBdr>
        <w:top w:val="none" w:sz="0" w:space="0" w:color="auto"/>
        <w:left w:val="none" w:sz="0" w:space="0" w:color="auto"/>
        <w:bottom w:val="none" w:sz="0" w:space="0" w:color="auto"/>
        <w:right w:val="none" w:sz="0" w:space="0" w:color="auto"/>
      </w:divBdr>
    </w:div>
    <w:div w:id="1472601715">
      <w:bodyDiv w:val="1"/>
      <w:marLeft w:val="0"/>
      <w:marRight w:val="0"/>
      <w:marTop w:val="0"/>
      <w:marBottom w:val="0"/>
      <w:divBdr>
        <w:top w:val="none" w:sz="0" w:space="0" w:color="auto"/>
        <w:left w:val="none" w:sz="0" w:space="0" w:color="auto"/>
        <w:bottom w:val="none" w:sz="0" w:space="0" w:color="auto"/>
        <w:right w:val="none" w:sz="0" w:space="0" w:color="auto"/>
      </w:divBdr>
    </w:div>
    <w:div w:id="1473402099">
      <w:bodyDiv w:val="1"/>
      <w:marLeft w:val="0"/>
      <w:marRight w:val="0"/>
      <w:marTop w:val="0"/>
      <w:marBottom w:val="0"/>
      <w:divBdr>
        <w:top w:val="none" w:sz="0" w:space="0" w:color="auto"/>
        <w:left w:val="none" w:sz="0" w:space="0" w:color="auto"/>
        <w:bottom w:val="none" w:sz="0" w:space="0" w:color="auto"/>
        <w:right w:val="none" w:sz="0" w:space="0" w:color="auto"/>
      </w:divBdr>
    </w:div>
    <w:div w:id="1474371036">
      <w:bodyDiv w:val="1"/>
      <w:marLeft w:val="0"/>
      <w:marRight w:val="0"/>
      <w:marTop w:val="0"/>
      <w:marBottom w:val="0"/>
      <w:divBdr>
        <w:top w:val="none" w:sz="0" w:space="0" w:color="auto"/>
        <w:left w:val="none" w:sz="0" w:space="0" w:color="auto"/>
        <w:bottom w:val="none" w:sz="0" w:space="0" w:color="auto"/>
        <w:right w:val="none" w:sz="0" w:space="0" w:color="auto"/>
      </w:divBdr>
    </w:div>
    <w:div w:id="1474517837">
      <w:bodyDiv w:val="1"/>
      <w:marLeft w:val="0"/>
      <w:marRight w:val="0"/>
      <w:marTop w:val="0"/>
      <w:marBottom w:val="0"/>
      <w:divBdr>
        <w:top w:val="none" w:sz="0" w:space="0" w:color="auto"/>
        <w:left w:val="none" w:sz="0" w:space="0" w:color="auto"/>
        <w:bottom w:val="none" w:sz="0" w:space="0" w:color="auto"/>
        <w:right w:val="none" w:sz="0" w:space="0" w:color="auto"/>
      </w:divBdr>
    </w:div>
    <w:div w:id="1475215946">
      <w:bodyDiv w:val="1"/>
      <w:marLeft w:val="0"/>
      <w:marRight w:val="0"/>
      <w:marTop w:val="0"/>
      <w:marBottom w:val="0"/>
      <w:divBdr>
        <w:top w:val="none" w:sz="0" w:space="0" w:color="auto"/>
        <w:left w:val="none" w:sz="0" w:space="0" w:color="auto"/>
        <w:bottom w:val="none" w:sz="0" w:space="0" w:color="auto"/>
        <w:right w:val="none" w:sz="0" w:space="0" w:color="auto"/>
      </w:divBdr>
    </w:div>
    <w:div w:id="1476333561">
      <w:bodyDiv w:val="1"/>
      <w:marLeft w:val="0"/>
      <w:marRight w:val="0"/>
      <w:marTop w:val="0"/>
      <w:marBottom w:val="0"/>
      <w:divBdr>
        <w:top w:val="none" w:sz="0" w:space="0" w:color="auto"/>
        <w:left w:val="none" w:sz="0" w:space="0" w:color="auto"/>
        <w:bottom w:val="none" w:sz="0" w:space="0" w:color="auto"/>
        <w:right w:val="none" w:sz="0" w:space="0" w:color="auto"/>
      </w:divBdr>
    </w:div>
    <w:div w:id="1477332017">
      <w:bodyDiv w:val="1"/>
      <w:marLeft w:val="0"/>
      <w:marRight w:val="0"/>
      <w:marTop w:val="0"/>
      <w:marBottom w:val="0"/>
      <w:divBdr>
        <w:top w:val="none" w:sz="0" w:space="0" w:color="auto"/>
        <w:left w:val="none" w:sz="0" w:space="0" w:color="auto"/>
        <w:bottom w:val="none" w:sz="0" w:space="0" w:color="auto"/>
        <w:right w:val="none" w:sz="0" w:space="0" w:color="auto"/>
      </w:divBdr>
    </w:div>
    <w:div w:id="1478379135">
      <w:bodyDiv w:val="1"/>
      <w:marLeft w:val="0"/>
      <w:marRight w:val="0"/>
      <w:marTop w:val="0"/>
      <w:marBottom w:val="0"/>
      <w:divBdr>
        <w:top w:val="none" w:sz="0" w:space="0" w:color="auto"/>
        <w:left w:val="none" w:sz="0" w:space="0" w:color="auto"/>
        <w:bottom w:val="none" w:sz="0" w:space="0" w:color="auto"/>
        <w:right w:val="none" w:sz="0" w:space="0" w:color="auto"/>
      </w:divBdr>
    </w:div>
    <w:div w:id="1479540751">
      <w:bodyDiv w:val="1"/>
      <w:marLeft w:val="0"/>
      <w:marRight w:val="0"/>
      <w:marTop w:val="0"/>
      <w:marBottom w:val="0"/>
      <w:divBdr>
        <w:top w:val="none" w:sz="0" w:space="0" w:color="auto"/>
        <w:left w:val="none" w:sz="0" w:space="0" w:color="auto"/>
        <w:bottom w:val="none" w:sz="0" w:space="0" w:color="auto"/>
        <w:right w:val="none" w:sz="0" w:space="0" w:color="auto"/>
      </w:divBdr>
    </w:div>
    <w:div w:id="1482233703">
      <w:bodyDiv w:val="1"/>
      <w:marLeft w:val="0"/>
      <w:marRight w:val="0"/>
      <w:marTop w:val="0"/>
      <w:marBottom w:val="0"/>
      <w:divBdr>
        <w:top w:val="none" w:sz="0" w:space="0" w:color="auto"/>
        <w:left w:val="none" w:sz="0" w:space="0" w:color="auto"/>
        <w:bottom w:val="none" w:sz="0" w:space="0" w:color="auto"/>
        <w:right w:val="none" w:sz="0" w:space="0" w:color="auto"/>
      </w:divBdr>
    </w:div>
    <w:div w:id="1482428894">
      <w:bodyDiv w:val="1"/>
      <w:marLeft w:val="0"/>
      <w:marRight w:val="0"/>
      <w:marTop w:val="0"/>
      <w:marBottom w:val="0"/>
      <w:divBdr>
        <w:top w:val="none" w:sz="0" w:space="0" w:color="auto"/>
        <w:left w:val="none" w:sz="0" w:space="0" w:color="auto"/>
        <w:bottom w:val="none" w:sz="0" w:space="0" w:color="auto"/>
        <w:right w:val="none" w:sz="0" w:space="0" w:color="auto"/>
      </w:divBdr>
    </w:div>
    <w:div w:id="1482625066">
      <w:bodyDiv w:val="1"/>
      <w:marLeft w:val="0"/>
      <w:marRight w:val="0"/>
      <w:marTop w:val="0"/>
      <w:marBottom w:val="0"/>
      <w:divBdr>
        <w:top w:val="none" w:sz="0" w:space="0" w:color="auto"/>
        <w:left w:val="none" w:sz="0" w:space="0" w:color="auto"/>
        <w:bottom w:val="none" w:sz="0" w:space="0" w:color="auto"/>
        <w:right w:val="none" w:sz="0" w:space="0" w:color="auto"/>
      </w:divBdr>
    </w:div>
    <w:div w:id="1484156045">
      <w:bodyDiv w:val="1"/>
      <w:marLeft w:val="0"/>
      <w:marRight w:val="0"/>
      <w:marTop w:val="0"/>
      <w:marBottom w:val="0"/>
      <w:divBdr>
        <w:top w:val="none" w:sz="0" w:space="0" w:color="auto"/>
        <w:left w:val="none" w:sz="0" w:space="0" w:color="auto"/>
        <w:bottom w:val="none" w:sz="0" w:space="0" w:color="auto"/>
        <w:right w:val="none" w:sz="0" w:space="0" w:color="auto"/>
      </w:divBdr>
    </w:div>
    <w:div w:id="1484852291">
      <w:bodyDiv w:val="1"/>
      <w:marLeft w:val="0"/>
      <w:marRight w:val="0"/>
      <w:marTop w:val="0"/>
      <w:marBottom w:val="0"/>
      <w:divBdr>
        <w:top w:val="none" w:sz="0" w:space="0" w:color="auto"/>
        <w:left w:val="none" w:sz="0" w:space="0" w:color="auto"/>
        <w:bottom w:val="none" w:sz="0" w:space="0" w:color="auto"/>
        <w:right w:val="none" w:sz="0" w:space="0" w:color="auto"/>
      </w:divBdr>
    </w:div>
    <w:div w:id="1484933333">
      <w:bodyDiv w:val="1"/>
      <w:marLeft w:val="0"/>
      <w:marRight w:val="0"/>
      <w:marTop w:val="0"/>
      <w:marBottom w:val="0"/>
      <w:divBdr>
        <w:top w:val="none" w:sz="0" w:space="0" w:color="auto"/>
        <w:left w:val="none" w:sz="0" w:space="0" w:color="auto"/>
        <w:bottom w:val="none" w:sz="0" w:space="0" w:color="auto"/>
        <w:right w:val="none" w:sz="0" w:space="0" w:color="auto"/>
      </w:divBdr>
    </w:div>
    <w:div w:id="1485858645">
      <w:bodyDiv w:val="1"/>
      <w:marLeft w:val="0"/>
      <w:marRight w:val="0"/>
      <w:marTop w:val="0"/>
      <w:marBottom w:val="0"/>
      <w:divBdr>
        <w:top w:val="none" w:sz="0" w:space="0" w:color="auto"/>
        <w:left w:val="none" w:sz="0" w:space="0" w:color="auto"/>
        <w:bottom w:val="none" w:sz="0" w:space="0" w:color="auto"/>
        <w:right w:val="none" w:sz="0" w:space="0" w:color="auto"/>
      </w:divBdr>
    </w:div>
    <w:div w:id="1486780663">
      <w:bodyDiv w:val="1"/>
      <w:marLeft w:val="0"/>
      <w:marRight w:val="0"/>
      <w:marTop w:val="0"/>
      <w:marBottom w:val="0"/>
      <w:divBdr>
        <w:top w:val="none" w:sz="0" w:space="0" w:color="auto"/>
        <w:left w:val="none" w:sz="0" w:space="0" w:color="auto"/>
        <w:bottom w:val="none" w:sz="0" w:space="0" w:color="auto"/>
        <w:right w:val="none" w:sz="0" w:space="0" w:color="auto"/>
      </w:divBdr>
    </w:div>
    <w:div w:id="1487431314">
      <w:bodyDiv w:val="1"/>
      <w:marLeft w:val="0"/>
      <w:marRight w:val="0"/>
      <w:marTop w:val="0"/>
      <w:marBottom w:val="0"/>
      <w:divBdr>
        <w:top w:val="none" w:sz="0" w:space="0" w:color="auto"/>
        <w:left w:val="none" w:sz="0" w:space="0" w:color="auto"/>
        <w:bottom w:val="none" w:sz="0" w:space="0" w:color="auto"/>
        <w:right w:val="none" w:sz="0" w:space="0" w:color="auto"/>
      </w:divBdr>
    </w:div>
    <w:div w:id="1487741867">
      <w:bodyDiv w:val="1"/>
      <w:marLeft w:val="0"/>
      <w:marRight w:val="0"/>
      <w:marTop w:val="0"/>
      <w:marBottom w:val="0"/>
      <w:divBdr>
        <w:top w:val="none" w:sz="0" w:space="0" w:color="auto"/>
        <w:left w:val="none" w:sz="0" w:space="0" w:color="auto"/>
        <w:bottom w:val="none" w:sz="0" w:space="0" w:color="auto"/>
        <w:right w:val="none" w:sz="0" w:space="0" w:color="auto"/>
      </w:divBdr>
    </w:div>
    <w:div w:id="1488399286">
      <w:bodyDiv w:val="1"/>
      <w:marLeft w:val="0"/>
      <w:marRight w:val="0"/>
      <w:marTop w:val="0"/>
      <w:marBottom w:val="0"/>
      <w:divBdr>
        <w:top w:val="none" w:sz="0" w:space="0" w:color="auto"/>
        <w:left w:val="none" w:sz="0" w:space="0" w:color="auto"/>
        <w:bottom w:val="none" w:sz="0" w:space="0" w:color="auto"/>
        <w:right w:val="none" w:sz="0" w:space="0" w:color="auto"/>
      </w:divBdr>
    </w:div>
    <w:div w:id="1489205899">
      <w:bodyDiv w:val="1"/>
      <w:marLeft w:val="0"/>
      <w:marRight w:val="0"/>
      <w:marTop w:val="0"/>
      <w:marBottom w:val="0"/>
      <w:divBdr>
        <w:top w:val="none" w:sz="0" w:space="0" w:color="auto"/>
        <w:left w:val="none" w:sz="0" w:space="0" w:color="auto"/>
        <w:bottom w:val="none" w:sz="0" w:space="0" w:color="auto"/>
        <w:right w:val="none" w:sz="0" w:space="0" w:color="auto"/>
      </w:divBdr>
    </w:div>
    <w:div w:id="1490638229">
      <w:bodyDiv w:val="1"/>
      <w:marLeft w:val="0"/>
      <w:marRight w:val="0"/>
      <w:marTop w:val="0"/>
      <w:marBottom w:val="0"/>
      <w:divBdr>
        <w:top w:val="none" w:sz="0" w:space="0" w:color="auto"/>
        <w:left w:val="none" w:sz="0" w:space="0" w:color="auto"/>
        <w:bottom w:val="none" w:sz="0" w:space="0" w:color="auto"/>
        <w:right w:val="none" w:sz="0" w:space="0" w:color="auto"/>
      </w:divBdr>
    </w:div>
    <w:div w:id="1490823411">
      <w:bodyDiv w:val="1"/>
      <w:marLeft w:val="0"/>
      <w:marRight w:val="0"/>
      <w:marTop w:val="0"/>
      <w:marBottom w:val="0"/>
      <w:divBdr>
        <w:top w:val="none" w:sz="0" w:space="0" w:color="auto"/>
        <w:left w:val="none" w:sz="0" w:space="0" w:color="auto"/>
        <w:bottom w:val="none" w:sz="0" w:space="0" w:color="auto"/>
        <w:right w:val="none" w:sz="0" w:space="0" w:color="auto"/>
      </w:divBdr>
    </w:div>
    <w:div w:id="1491411509">
      <w:bodyDiv w:val="1"/>
      <w:marLeft w:val="0"/>
      <w:marRight w:val="0"/>
      <w:marTop w:val="0"/>
      <w:marBottom w:val="0"/>
      <w:divBdr>
        <w:top w:val="none" w:sz="0" w:space="0" w:color="auto"/>
        <w:left w:val="none" w:sz="0" w:space="0" w:color="auto"/>
        <w:bottom w:val="none" w:sz="0" w:space="0" w:color="auto"/>
        <w:right w:val="none" w:sz="0" w:space="0" w:color="auto"/>
      </w:divBdr>
    </w:div>
    <w:div w:id="1492255011">
      <w:bodyDiv w:val="1"/>
      <w:marLeft w:val="0"/>
      <w:marRight w:val="0"/>
      <w:marTop w:val="0"/>
      <w:marBottom w:val="0"/>
      <w:divBdr>
        <w:top w:val="none" w:sz="0" w:space="0" w:color="auto"/>
        <w:left w:val="none" w:sz="0" w:space="0" w:color="auto"/>
        <w:bottom w:val="none" w:sz="0" w:space="0" w:color="auto"/>
        <w:right w:val="none" w:sz="0" w:space="0" w:color="auto"/>
      </w:divBdr>
    </w:div>
    <w:div w:id="1492528822">
      <w:bodyDiv w:val="1"/>
      <w:marLeft w:val="0"/>
      <w:marRight w:val="0"/>
      <w:marTop w:val="0"/>
      <w:marBottom w:val="0"/>
      <w:divBdr>
        <w:top w:val="none" w:sz="0" w:space="0" w:color="auto"/>
        <w:left w:val="none" w:sz="0" w:space="0" w:color="auto"/>
        <w:bottom w:val="none" w:sz="0" w:space="0" w:color="auto"/>
        <w:right w:val="none" w:sz="0" w:space="0" w:color="auto"/>
      </w:divBdr>
    </w:div>
    <w:div w:id="1492871788">
      <w:bodyDiv w:val="1"/>
      <w:marLeft w:val="0"/>
      <w:marRight w:val="0"/>
      <w:marTop w:val="0"/>
      <w:marBottom w:val="0"/>
      <w:divBdr>
        <w:top w:val="none" w:sz="0" w:space="0" w:color="auto"/>
        <w:left w:val="none" w:sz="0" w:space="0" w:color="auto"/>
        <w:bottom w:val="none" w:sz="0" w:space="0" w:color="auto"/>
        <w:right w:val="none" w:sz="0" w:space="0" w:color="auto"/>
      </w:divBdr>
    </w:div>
    <w:div w:id="1495101687">
      <w:bodyDiv w:val="1"/>
      <w:marLeft w:val="0"/>
      <w:marRight w:val="0"/>
      <w:marTop w:val="0"/>
      <w:marBottom w:val="0"/>
      <w:divBdr>
        <w:top w:val="none" w:sz="0" w:space="0" w:color="auto"/>
        <w:left w:val="none" w:sz="0" w:space="0" w:color="auto"/>
        <w:bottom w:val="none" w:sz="0" w:space="0" w:color="auto"/>
        <w:right w:val="none" w:sz="0" w:space="0" w:color="auto"/>
      </w:divBdr>
    </w:div>
    <w:div w:id="1495342861">
      <w:bodyDiv w:val="1"/>
      <w:marLeft w:val="0"/>
      <w:marRight w:val="0"/>
      <w:marTop w:val="0"/>
      <w:marBottom w:val="0"/>
      <w:divBdr>
        <w:top w:val="none" w:sz="0" w:space="0" w:color="auto"/>
        <w:left w:val="none" w:sz="0" w:space="0" w:color="auto"/>
        <w:bottom w:val="none" w:sz="0" w:space="0" w:color="auto"/>
        <w:right w:val="none" w:sz="0" w:space="0" w:color="auto"/>
      </w:divBdr>
    </w:div>
    <w:div w:id="1495490726">
      <w:bodyDiv w:val="1"/>
      <w:marLeft w:val="0"/>
      <w:marRight w:val="0"/>
      <w:marTop w:val="0"/>
      <w:marBottom w:val="0"/>
      <w:divBdr>
        <w:top w:val="none" w:sz="0" w:space="0" w:color="auto"/>
        <w:left w:val="none" w:sz="0" w:space="0" w:color="auto"/>
        <w:bottom w:val="none" w:sz="0" w:space="0" w:color="auto"/>
        <w:right w:val="none" w:sz="0" w:space="0" w:color="auto"/>
      </w:divBdr>
    </w:div>
    <w:div w:id="1496069466">
      <w:bodyDiv w:val="1"/>
      <w:marLeft w:val="0"/>
      <w:marRight w:val="0"/>
      <w:marTop w:val="0"/>
      <w:marBottom w:val="0"/>
      <w:divBdr>
        <w:top w:val="none" w:sz="0" w:space="0" w:color="auto"/>
        <w:left w:val="none" w:sz="0" w:space="0" w:color="auto"/>
        <w:bottom w:val="none" w:sz="0" w:space="0" w:color="auto"/>
        <w:right w:val="none" w:sz="0" w:space="0" w:color="auto"/>
      </w:divBdr>
    </w:div>
    <w:div w:id="1496607500">
      <w:bodyDiv w:val="1"/>
      <w:marLeft w:val="0"/>
      <w:marRight w:val="0"/>
      <w:marTop w:val="0"/>
      <w:marBottom w:val="0"/>
      <w:divBdr>
        <w:top w:val="none" w:sz="0" w:space="0" w:color="auto"/>
        <w:left w:val="none" w:sz="0" w:space="0" w:color="auto"/>
        <w:bottom w:val="none" w:sz="0" w:space="0" w:color="auto"/>
        <w:right w:val="none" w:sz="0" w:space="0" w:color="auto"/>
      </w:divBdr>
    </w:div>
    <w:div w:id="1497190066">
      <w:bodyDiv w:val="1"/>
      <w:marLeft w:val="0"/>
      <w:marRight w:val="0"/>
      <w:marTop w:val="0"/>
      <w:marBottom w:val="0"/>
      <w:divBdr>
        <w:top w:val="none" w:sz="0" w:space="0" w:color="auto"/>
        <w:left w:val="none" w:sz="0" w:space="0" w:color="auto"/>
        <w:bottom w:val="none" w:sz="0" w:space="0" w:color="auto"/>
        <w:right w:val="none" w:sz="0" w:space="0" w:color="auto"/>
      </w:divBdr>
    </w:div>
    <w:div w:id="1497578307">
      <w:bodyDiv w:val="1"/>
      <w:marLeft w:val="0"/>
      <w:marRight w:val="0"/>
      <w:marTop w:val="0"/>
      <w:marBottom w:val="0"/>
      <w:divBdr>
        <w:top w:val="none" w:sz="0" w:space="0" w:color="auto"/>
        <w:left w:val="none" w:sz="0" w:space="0" w:color="auto"/>
        <w:bottom w:val="none" w:sz="0" w:space="0" w:color="auto"/>
        <w:right w:val="none" w:sz="0" w:space="0" w:color="auto"/>
      </w:divBdr>
    </w:div>
    <w:div w:id="1497761995">
      <w:bodyDiv w:val="1"/>
      <w:marLeft w:val="0"/>
      <w:marRight w:val="0"/>
      <w:marTop w:val="0"/>
      <w:marBottom w:val="0"/>
      <w:divBdr>
        <w:top w:val="none" w:sz="0" w:space="0" w:color="auto"/>
        <w:left w:val="none" w:sz="0" w:space="0" w:color="auto"/>
        <w:bottom w:val="none" w:sz="0" w:space="0" w:color="auto"/>
        <w:right w:val="none" w:sz="0" w:space="0" w:color="auto"/>
      </w:divBdr>
    </w:div>
    <w:div w:id="1497921061">
      <w:bodyDiv w:val="1"/>
      <w:marLeft w:val="0"/>
      <w:marRight w:val="0"/>
      <w:marTop w:val="0"/>
      <w:marBottom w:val="0"/>
      <w:divBdr>
        <w:top w:val="none" w:sz="0" w:space="0" w:color="auto"/>
        <w:left w:val="none" w:sz="0" w:space="0" w:color="auto"/>
        <w:bottom w:val="none" w:sz="0" w:space="0" w:color="auto"/>
        <w:right w:val="none" w:sz="0" w:space="0" w:color="auto"/>
      </w:divBdr>
    </w:div>
    <w:div w:id="1498030884">
      <w:bodyDiv w:val="1"/>
      <w:marLeft w:val="0"/>
      <w:marRight w:val="0"/>
      <w:marTop w:val="0"/>
      <w:marBottom w:val="0"/>
      <w:divBdr>
        <w:top w:val="none" w:sz="0" w:space="0" w:color="auto"/>
        <w:left w:val="none" w:sz="0" w:space="0" w:color="auto"/>
        <w:bottom w:val="none" w:sz="0" w:space="0" w:color="auto"/>
        <w:right w:val="none" w:sz="0" w:space="0" w:color="auto"/>
      </w:divBdr>
    </w:div>
    <w:div w:id="1498111059">
      <w:bodyDiv w:val="1"/>
      <w:marLeft w:val="0"/>
      <w:marRight w:val="0"/>
      <w:marTop w:val="0"/>
      <w:marBottom w:val="0"/>
      <w:divBdr>
        <w:top w:val="none" w:sz="0" w:space="0" w:color="auto"/>
        <w:left w:val="none" w:sz="0" w:space="0" w:color="auto"/>
        <w:bottom w:val="none" w:sz="0" w:space="0" w:color="auto"/>
        <w:right w:val="none" w:sz="0" w:space="0" w:color="auto"/>
      </w:divBdr>
    </w:div>
    <w:div w:id="1499005367">
      <w:bodyDiv w:val="1"/>
      <w:marLeft w:val="0"/>
      <w:marRight w:val="0"/>
      <w:marTop w:val="0"/>
      <w:marBottom w:val="0"/>
      <w:divBdr>
        <w:top w:val="none" w:sz="0" w:space="0" w:color="auto"/>
        <w:left w:val="none" w:sz="0" w:space="0" w:color="auto"/>
        <w:bottom w:val="none" w:sz="0" w:space="0" w:color="auto"/>
        <w:right w:val="none" w:sz="0" w:space="0" w:color="auto"/>
      </w:divBdr>
    </w:div>
    <w:div w:id="1500853106">
      <w:bodyDiv w:val="1"/>
      <w:marLeft w:val="0"/>
      <w:marRight w:val="0"/>
      <w:marTop w:val="0"/>
      <w:marBottom w:val="0"/>
      <w:divBdr>
        <w:top w:val="none" w:sz="0" w:space="0" w:color="auto"/>
        <w:left w:val="none" w:sz="0" w:space="0" w:color="auto"/>
        <w:bottom w:val="none" w:sz="0" w:space="0" w:color="auto"/>
        <w:right w:val="none" w:sz="0" w:space="0" w:color="auto"/>
      </w:divBdr>
    </w:div>
    <w:div w:id="1501382598">
      <w:bodyDiv w:val="1"/>
      <w:marLeft w:val="0"/>
      <w:marRight w:val="0"/>
      <w:marTop w:val="0"/>
      <w:marBottom w:val="0"/>
      <w:divBdr>
        <w:top w:val="none" w:sz="0" w:space="0" w:color="auto"/>
        <w:left w:val="none" w:sz="0" w:space="0" w:color="auto"/>
        <w:bottom w:val="none" w:sz="0" w:space="0" w:color="auto"/>
        <w:right w:val="none" w:sz="0" w:space="0" w:color="auto"/>
      </w:divBdr>
    </w:div>
    <w:div w:id="1501575598">
      <w:bodyDiv w:val="1"/>
      <w:marLeft w:val="0"/>
      <w:marRight w:val="0"/>
      <w:marTop w:val="0"/>
      <w:marBottom w:val="0"/>
      <w:divBdr>
        <w:top w:val="none" w:sz="0" w:space="0" w:color="auto"/>
        <w:left w:val="none" w:sz="0" w:space="0" w:color="auto"/>
        <w:bottom w:val="none" w:sz="0" w:space="0" w:color="auto"/>
        <w:right w:val="none" w:sz="0" w:space="0" w:color="auto"/>
      </w:divBdr>
    </w:div>
    <w:div w:id="1502695456">
      <w:bodyDiv w:val="1"/>
      <w:marLeft w:val="0"/>
      <w:marRight w:val="0"/>
      <w:marTop w:val="0"/>
      <w:marBottom w:val="0"/>
      <w:divBdr>
        <w:top w:val="none" w:sz="0" w:space="0" w:color="auto"/>
        <w:left w:val="none" w:sz="0" w:space="0" w:color="auto"/>
        <w:bottom w:val="none" w:sz="0" w:space="0" w:color="auto"/>
        <w:right w:val="none" w:sz="0" w:space="0" w:color="auto"/>
      </w:divBdr>
    </w:div>
    <w:div w:id="1503398718">
      <w:bodyDiv w:val="1"/>
      <w:marLeft w:val="0"/>
      <w:marRight w:val="0"/>
      <w:marTop w:val="0"/>
      <w:marBottom w:val="0"/>
      <w:divBdr>
        <w:top w:val="none" w:sz="0" w:space="0" w:color="auto"/>
        <w:left w:val="none" w:sz="0" w:space="0" w:color="auto"/>
        <w:bottom w:val="none" w:sz="0" w:space="0" w:color="auto"/>
        <w:right w:val="none" w:sz="0" w:space="0" w:color="auto"/>
      </w:divBdr>
    </w:div>
    <w:div w:id="1503546053">
      <w:bodyDiv w:val="1"/>
      <w:marLeft w:val="0"/>
      <w:marRight w:val="0"/>
      <w:marTop w:val="0"/>
      <w:marBottom w:val="0"/>
      <w:divBdr>
        <w:top w:val="none" w:sz="0" w:space="0" w:color="auto"/>
        <w:left w:val="none" w:sz="0" w:space="0" w:color="auto"/>
        <w:bottom w:val="none" w:sz="0" w:space="0" w:color="auto"/>
        <w:right w:val="none" w:sz="0" w:space="0" w:color="auto"/>
      </w:divBdr>
    </w:div>
    <w:div w:id="1504055645">
      <w:bodyDiv w:val="1"/>
      <w:marLeft w:val="0"/>
      <w:marRight w:val="0"/>
      <w:marTop w:val="0"/>
      <w:marBottom w:val="0"/>
      <w:divBdr>
        <w:top w:val="none" w:sz="0" w:space="0" w:color="auto"/>
        <w:left w:val="none" w:sz="0" w:space="0" w:color="auto"/>
        <w:bottom w:val="none" w:sz="0" w:space="0" w:color="auto"/>
        <w:right w:val="none" w:sz="0" w:space="0" w:color="auto"/>
      </w:divBdr>
    </w:div>
    <w:div w:id="1505045857">
      <w:bodyDiv w:val="1"/>
      <w:marLeft w:val="0"/>
      <w:marRight w:val="0"/>
      <w:marTop w:val="0"/>
      <w:marBottom w:val="0"/>
      <w:divBdr>
        <w:top w:val="none" w:sz="0" w:space="0" w:color="auto"/>
        <w:left w:val="none" w:sz="0" w:space="0" w:color="auto"/>
        <w:bottom w:val="none" w:sz="0" w:space="0" w:color="auto"/>
        <w:right w:val="none" w:sz="0" w:space="0" w:color="auto"/>
      </w:divBdr>
    </w:div>
    <w:div w:id="1505239484">
      <w:bodyDiv w:val="1"/>
      <w:marLeft w:val="0"/>
      <w:marRight w:val="0"/>
      <w:marTop w:val="0"/>
      <w:marBottom w:val="0"/>
      <w:divBdr>
        <w:top w:val="none" w:sz="0" w:space="0" w:color="auto"/>
        <w:left w:val="none" w:sz="0" w:space="0" w:color="auto"/>
        <w:bottom w:val="none" w:sz="0" w:space="0" w:color="auto"/>
        <w:right w:val="none" w:sz="0" w:space="0" w:color="auto"/>
      </w:divBdr>
    </w:div>
    <w:div w:id="1505362817">
      <w:bodyDiv w:val="1"/>
      <w:marLeft w:val="0"/>
      <w:marRight w:val="0"/>
      <w:marTop w:val="0"/>
      <w:marBottom w:val="0"/>
      <w:divBdr>
        <w:top w:val="none" w:sz="0" w:space="0" w:color="auto"/>
        <w:left w:val="none" w:sz="0" w:space="0" w:color="auto"/>
        <w:bottom w:val="none" w:sz="0" w:space="0" w:color="auto"/>
        <w:right w:val="none" w:sz="0" w:space="0" w:color="auto"/>
      </w:divBdr>
    </w:div>
    <w:div w:id="1505826007">
      <w:bodyDiv w:val="1"/>
      <w:marLeft w:val="0"/>
      <w:marRight w:val="0"/>
      <w:marTop w:val="0"/>
      <w:marBottom w:val="0"/>
      <w:divBdr>
        <w:top w:val="none" w:sz="0" w:space="0" w:color="auto"/>
        <w:left w:val="none" w:sz="0" w:space="0" w:color="auto"/>
        <w:bottom w:val="none" w:sz="0" w:space="0" w:color="auto"/>
        <w:right w:val="none" w:sz="0" w:space="0" w:color="auto"/>
      </w:divBdr>
    </w:div>
    <w:div w:id="1506094793">
      <w:bodyDiv w:val="1"/>
      <w:marLeft w:val="0"/>
      <w:marRight w:val="0"/>
      <w:marTop w:val="0"/>
      <w:marBottom w:val="0"/>
      <w:divBdr>
        <w:top w:val="none" w:sz="0" w:space="0" w:color="auto"/>
        <w:left w:val="none" w:sz="0" w:space="0" w:color="auto"/>
        <w:bottom w:val="none" w:sz="0" w:space="0" w:color="auto"/>
        <w:right w:val="none" w:sz="0" w:space="0" w:color="auto"/>
      </w:divBdr>
    </w:div>
    <w:div w:id="1506436098">
      <w:bodyDiv w:val="1"/>
      <w:marLeft w:val="0"/>
      <w:marRight w:val="0"/>
      <w:marTop w:val="0"/>
      <w:marBottom w:val="0"/>
      <w:divBdr>
        <w:top w:val="none" w:sz="0" w:space="0" w:color="auto"/>
        <w:left w:val="none" w:sz="0" w:space="0" w:color="auto"/>
        <w:bottom w:val="none" w:sz="0" w:space="0" w:color="auto"/>
        <w:right w:val="none" w:sz="0" w:space="0" w:color="auto"/>
      </w:divBdr>
    </w:div>
    <w:div w:id="1506478479">
      <w:bodyDiv w:val="1"/>
      <w:marLeft w:val="0"/>
      <w:marRight w:val="0"/>
      <w:marTop w:val="0"/>
      <w:marBottom w:val="0"/>
      <w:divBdr>
        <w:top w:val="none" w:sz="0" w:space="0" w:color="auto"/>
        <w:left w:val="none" w:sz="0" w:space="0" w:color="auto"/>
        <w:bottom w:val="none" w:sz="0" w:space="0" w:color="auto"/>
        <w:right w:val="none" w:sz="0" w:space="0" w:color="auto"/>
      </w:divBdr>
    </w:div>
    <w:div w:id="1508255108">
      <w:bodyDiv w:val="1"/>
      <w:marLeft w:val="0"/>
      <w:marRight w:val="0"/>
      <w:marTop w:val="0"/>
      <w:marBottom w:val="0"/>
      <w:divBdr>
        <w:top w:val="none" w:sz="0" w:space="0" w:color="auto"/>
        <w:left w:val="none" w:sz="0" w:space="0" w:color="auto"/>
        <w:bottom w:val="none" w:sz="0" w:space="0" w:color="auto"/>
        <w:right w:val="none" w:sz="0" w:space="0" w:color="auto"/>
      </w:divBdr>
    </w:div>
    <w:div w:id="1508405049">
      <w:bodyDiv w:val="1"/>
      <w:marLeft w:val="0"/>
      <w:marRight w:val="0"/>
      <w:marTop w:val="0"/>
      <w:marBottom w:val="0"/>
      <w:divBdr>
        <w:top w:val="none" w:sz="0" w:space="0" w:color="auto"/>
        <w:left w:val="none" w:sz="0" w:space="0" w:color="auto"/>
        <w:bottom w:val="none" w:sz="0" w:space="0" w:color="auto"/>
        <w:right w:val="none" w:sz="0" w:space="0" w:color="auto"/>
      </w:divBdr>
    </w:div>
    <w:div w:id="1508862499">
      <w:bodyDiv w:val="1"/>
      <w:marLeft w:val="0"/>
      <w:marRight w:val="0"/>
      <w:marTop w:val="0"/>
      <w:marBottom w:val="0"/>
      <w:divBdr>
        <w:top w:val="none" w:sz="0" w:space="0" w:color="auto"/>
        <w:left w:val="none" w:sz="0" w:space="0" w:color="auto"/>
        <w:bottom w:val="none" w:sz="0" w:space="0" w:color="auto"/>
        <w:right w:val="none" w:sz="0" w:space="0" w:color="auto"/>
      </w:divBdr>
    </w:div>
    <w:div w:id="1508865852">
      <w:bodyDiv w:val="1"/>
      <w:marLeft w:val="0"/>
      <w:marRight w:val="0"/>
      <w:marTop w:val="0"/>
      <w:marBottom w:val="0"/>
      <w:divBdr>
        <w:top w:val="none" w:sz="0" w:space="0" w:color="auto"/>
        <w:left w:val="none" w:sz="0" w:space="0" w:color="auto"/>
        <w:bottom w:val="none" w:sz="0" w:space="0" w:color="auto"/>
        <w:right w:val="none" w:sz="0" w:space="0" w:color="auto"/>
      </w:divBdr>
    </w:div>
    <w:div w:id="1509640018">
      <w:bodyDiv w:val="1"/>
      <w:marLeft w:val="0"/>
      <w:marRight w:val="0"/>
      <w:marTop w:val="0"/>
      <w:marBottom w:val="0"/>
      <w:divBdr>
        <w:top w:val="none" w:sz="0" w:space="0" w:color="auto"/>
        <w:left w:val="none" w:sz="0" w:space="0" w:color="auto"/>
        <w:bottom w:val="none" w:sz="0" w:space="0" w:color="auto"/>
        <w:right w:val="none" w:sz="0" w:space="0" w:color="auto"/>
      </w:divBdr>
    </w:div>
    <w:div w:id="1509829295">
      <w:bodyDiv w:val="1"/>
      <w:marLeft w:val="0"/>
      <w:marRight w:val="0"/>
      <w:marTop w:val="0"/>
      <w:marBottom w:val="0"/>
      <w:divBdr>
        <w:top w:val="none" w:sz="0" w:space="0" w:color="auto"/>
        <w:left w:val="none" w:sz="0" w:space="0" w:color="auto"/>
        <w:bottom w:val="none" w:sz="0" w:space="0" w:color="auto"/>
        <w:right w:val="none" w:sz="0" w:space="0" w:color="auto"/>
      </w:divBdr>
    </w:div>
    <w:div w:id="1509830796">
      <w:bodyDiv w:val="1"/>
      <w:marLeft w:val="0"/>
      <w:marRight w:val="0"/>
      <w:marTop w:val="0"/>
      <w:marBottom w:val="0"/>
      <w:divBdr>
        <w:top w:val="none" w:sz="0" w:space="0" w:color="auto"/>
        <w:left w:val="none" w:sz="0" w:space="0" w:color="auto"/>
        <w:bottom w:val="none" w:sz="0" w:space="0" w:color="auto"/>
        <w:right w:val="none" w:sz="0" w:space="0" w:color="auto"/>
      </w:divBdr>
    </w:div>
    <w:div w:id="1509904537">
      <w:bodyDiv w:val="1"/>
      <w:marLeft w:val="0"/>
      <w:marRight w:val="0"/>
      <w:marTop w:val="0"/>
      <w:marBottom w:val="0"/>
      <w:divBdr>
        <w:top w:val="none" w:sz="0" w:space="0" w:color="auto"/>
        <w:left w:val="none" w:sz="0" w:space="0" w:color="auto"/>
        <w:bottom w:val="none" w:sz="0" w:space="0" w:color="auto"/>
        <w:right w:val="none" w:sz="0" w:space="0" w:color="auto"/>
      </w:divBdr>
    </w:div>
    <w:div w:id="1510293756">
      <w:bodyDiv w:val="1"/>
      <w:marLeft w:val="0"/>
      <w:marRight w:val="0"/>
      <w:marTop w:val="0"/>
      <w:marBottom w:val="0"/>
      <w:divBdr>
        <w:top w:val="none" w:sz="0" w:space="0" w:color="auto"/>
        <w:left w:val="none" w:sz="0" w:space="0" w:color="auto"/>
        <w:bottom w:val="none" w:sz="0" w:space="0" w:color="auto"/>
        <w:right w:val="none" w:sz="0" w:space="0" w:color="auto"/>
      </w:divBdr>
    </w:div>
    <w:div w:id="1511292418">
      <w:bodyDiv w:val="1"/>
      <w:marLeft w:val="0"/>
      <w:marRight w:val="0"/>
      <w:marTop w:val="0"/>
      <w:marBottom w:val="0"/>
      <w:divBdr>
        <w:top w:val="none" w:sz="0" w:space="0" w:color="auto"/>
        <w:left w:val="none" w:sz="0" w:space="0" w:color="auto"/>
        <w:bottom w:val="none" w:sz="0" w:space="0" w:color="auto"/>
        <w:right w:val="none" w:sz="0" w:space="0" w:color="auto"/>
      </w:divBdr>
    </w:div>
    <w:div w:id="1511946365">
      <w:bodyDiv w:val="1"/>
      <w:marLeft w:val="0"/>
      <w:marRight w:val="0"/>
      <w:marTop w:val="0"/>
      <w:marBottom w:val="0"/>
      <w:divBdr>
        <w:top w:val="none" w:sz="0" w:space="0" w:color="auto"/>
        <w:left w:val="none" w:sz="0" w:space="0" w:color="auto"/>
        <w:bottom w:val="none" w:sz="0" w:space="0" w:color="auto"/>
        <w:right w:val="none" w:sz="0" w:space="0" w:color="auto"/>
      </w:divBdr>
    </w:div>
    <w:div w:id="1513909589">
      <w:bodyDiv w:val="1"/>
      <w:marLeft w:val="0"/>
      <w:marRight w:val="0"/>
      <w:marTop w:val="0"/>
      <w:marBottom w:val="0"/>
      <w:divBdr>
        <w:top w:val="none" w:sz="0" w:space="0" w:color="auto"/>
        <w:left w:val="none" w:sz="0" w:space="0" w:color="auto"/>
        <w:bottom w:val="none" w:sz="0" w:space="0" w:color="auto"/>
        <w:right w:val="none" w:sz="0" w:space="0" w:color="auto"/>
      </w:divBdr>
    </w:div>
    <w:div w:id="1514952136">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6114235">
      <w:bodyDiv w:val="1"/>
      <w:marLeft w:val="0"/>
      <w:marRight w:val="0"/>
      <w:marTop w:val="0"/>
      <w:marBottom w:val="0"/>
      <w:divBdr>
        <w:top w:val="none" w:sz="0" w:space="0" w:color="auto"/>
        <w:left w:val="none" w:sz="0" w:space="0" w:color="auto"/>
        <w:bottom w:val="none" w:sz="0" w:space="0" w:color="auto"/>
        <w:right w:val="none" w:sz="0" w:space="0" w:color="auto"/>
      </w:divBdr>
    </w:div>
    <w:div w:id="1516382719">
      <w:bodyDiv w:val="1"/>
      <w:marLeft w:val="0"/>
      <w:marRight w:val="0"/>
      <w:marTop w:val="0"/>
      <w:marBottom w:val="0"/>
      <w:divBdr>
        <w:top w:val="none" w:sz="0" w:space="0" w:color="auto"/>
        <w:left w:val="none" w:sz="0" w:space="0" w:color="auto"/>
        <w:bottom w:val="none" w:sz="0" w:space="0" w:color="auto"/>
        <w:right w:val="none" w:sz="0" w:space="0" w:color="auto"/>
      </w:divBdr>
    </w:div>
    <w:div w:id="1516453420">
      <w:bodyDiv w:val="1"/>
      <w:marLeft w:val="0"/>
      <w:marRight w:val="0"/>
      <w:marTop w:val="0"/>
      <w:marBottom w:val="0"/>
      <w:divBdr>
        <w:top w:val="none" w:sz="0" w:space="0" w:color="auto"/>
        <w:left w:val="none" w:sz="0" w:space="0" w:color="auto"/>
        <w:bottom w:val="none" w:sz="0" w:space="0" w:color="auto"/>
        <w:right w:val="none" w:sz="0" w:space="0" w:color="auto"/>
      </w:divBdr>
    </w:div>
    <w:div w:id="1517429048">
      <w:bodyDiv w:val="1"/>
      <w:marLeft w:val="0"/>
      <w:marRight w:val="0"/>
      <w:marTop w:val="0"/>
      <w:marBottom w:val="0"/>
      <w:divBdr>
        <w:top w:val="none" w:sz="0" w:space="0" w:color="auto"/>
        <w:left w:val="none" w:sz="0" w:space="0" w:color="auto"/>
        <w:bottom w:val="none" w:sz="0" w:space="0" w:color="auto"/>
        <w:right w:val="none" w:sz="0" w:space="0" w:color="auto"/>
      </w:divBdr>
    </w:div>
    <w:div w:id="1517495741">
      <w:bodyDiv w:val="1"/>
      <w:marLeft w:val="0"/>
      <w:marRight w:val="0"/>
      <w:marTop w:val="0"/>
      <w:marBottom w:val="0"/>
      <w:divBdr>
        <w:top w:val="none" w:sz="0" w:space="0" w:color="auto"/>
        <w:left w:val="none" w:sz="0" w:space="0" w:color="auto"/>
        <w:bottom w:val="none" w:sz="0" w:space="0" w:color="auto"/>
        <w:right w:val="none" w:sz="0" w:space="0" w:color="auto"/>
      </w:divBdr>
    </w:div>
    <w:div w:id="1518999768">
      <w:bodyDiv w:val="1"/>
      <w:marLeft w:val="0"/>
      <w:marRight w:val="0"/>
      <w:marTop w:val="0"/>
      <w:marBottom w:val="0"/>
      <w:divBdr>
        <w:top w:val="none" w:sz="0" w:space="0" w:color="auto"/>
        <w:left w:val="none" w:sz="0" w:space="0" w:color="auto"/>
        <w:bottom w:val="none" w:sz="0" w:space="0" w:color="auto"/>
        <w:right w:val="none" w:sz="0" w:space="0" w:color="auto"/>
      </w:divBdr>
    </w:div>
    <w:div w:id="1519152000">
      <w:bodyDiv w:val="1"/>
      <w:marLeft w:val="0"/>
      <w:marRight w:val="0"/>
      <w:marTop w:val="0"/>
      <w:marBottom w:val="0"/>
      <w:divBdr>
        <w:top w:val="none" w:sz="0" w:space="0" w:color="auto"/>
        <w:left w:val="none" w:sz="0" w:space="0" w:color="auto"/>
        <w:bottom w:val="none" w:sz="0" w:space="0" w:color="auto"/>
        <w:right w:val="none" w:sz="0" w:space="0" w:color="auto"/>
      </w:divBdr>
    </w:div>
    <w:div w:id="1519351951">
      <w:bodyDiv w:val="1"/>
      <w:marLeft w:val="0"/>
      <w:marRight w:val="0"/>
      <w:marTop w:val="0"/>
      <w:marBottom w:val="0"/>
      <w:divBdr>
        <w:top w:val="none" w:sz="0" w:space="0" w:color="auto"/>
        <w:left w:val="none" w:sz="0" w:space="0" w:color="auto"/>
        <w:bottom w:val="none" w:sz="0" w:space="0" w:color="auto"/>
        <w:right w:val="none" w:sz="0" w:space="0" w:color="auto"/>
      </w:divBdr>
    </w:div>
    <w:div w:id="1520000841">
      <w:bodyDiv w:val="1"/>
      <w:marLeft w:val="0"/>
      <w:marRight w:val="0"/>
      <w:marTop w:val="0"/>
      <w:marBottom w:val="0"/>
      <w:divBdr>
        <w:top w:val="none" w:sz="0" w:space="0" w:color="auto"/>
        <w:left w:val="none" w:sz="0" w:space="0" w:color="auto"/>
        <w:bottom w:val="none" w:sz="0" w:space="0" w:color="auto"/>
        <w:right w:val="none" w:sz="0" w:space="0" w:color="auto"/>
      </w:divBdr>
    </w:div>
    <w:div w:id="1521167693">
      <w:bodyDiv w:val="1"/>
      <w:marLeft w:val="0"/>
      <w:marRight w:val="0"/>
      <w:marTop w:val="0"/>
      <w:marBottom w:val="0"/>
      <w:divBdr>
        <w:top w:val="none" w:sz="0" w:space="0" w:color="auto"/>
        <w:left w:val="none" w:sz="0" w:space="0" w:color="auto"/>
        <w:bottom w:val="none" w:sz="0" w:space="0" w:color="auto"/>
        <w:right w:val="none" w:sz="0" w:space="0" w:color="auto"/>
      </w:divBdr>
    </w:div>
    <w:div w:id="1521314697">
      <w:bodyDiv w:val="1"/>
      <w:marLeft w:val="0"/>
      <w:marRight w:val="0"/>
      <w:marTop w:val="0"/>
      <w:marBottom w:val="0"/>
      <w:divBdr>
        <w:top w:val="none" w:sz="0" w:space="0" w:color="auto"/>
        <w:left w:val="none" w:sz="0" w:space="0" w:color="auto"/>
        <w:bottom w:val="none" w:sz="0" w:space="0" w:color="auto"/>
        <w:right w:val="none" w:sz="0" w:space="0" w:color="auto"/>
      </w:divBdr>
    </w:div>
    <w:div w:id="1521968457">
      <w:bodyDiv w:val="1"/>
      <w:marLeft w:val="0"/>
      <w:marRight w:val="0"/>
      <w:marTop w:val="0"/>
      <w:marBottom w:val="0"/>
      <w:divBdr>
        <w:top w:val="none" w:sz="0" w:space="0" w:color="auto"/>
        <w:left w:val="none" w:sz="0" w:space="0" w:color="auto"/>
        <w:bottom w:val="none" w:sz="0" w:space="0" w:color="auto"/>
        <w:right w:val="none" w:sz="0" w:space="0" w:color="auto"/>
      </w:divBdr>
    </w:div>
    <w:div w:id="1522164460">
      <w:bodyDiv w:val="1"/>
      <w:marLeft w:val="0"/>
      <w:marRight w:val="0"/>
      <w:marTop w:val="0"/>
      <w:marBottom w:val="0"/>
      <w:divBdr>
        <w:top w:val="none" w:sz="0" w:space="0" w:color="auto"/>
        <w:left w:val="none" w:sz="0" w:space="0" w:color="auto"/>
        <w:bottom w:val="none" w:sz="0" w:space="0" w:color="auto"/>
        <w:right w:val="none" w:sz="0" w:space="0" w:color="auto"/>
      </w:divBdr>
    </w:div>
    <w:div w:id="1522353579">
      <w:bodyDiv w:val="1"/>
      <w:marLeft w:val="0"/>
      <w:marRight w:val="0"/>
      <w:marTop w:val="0"/>
      <w:marBottom w:val="0"/>
      <w:divBdr>
        <w:top w:val="none" w:sz="0" w:space="0" w:color="auto"/>
        <w:left w:val="none" w:sz="0" w:space="0" w:color="auto"/>
        <w:bottom w:val="none" w:sz="0" w:space="0" w:color="auto"/>
        <w:right w:val="none" w:sz="0" w:space="0" w:color="auto"/>
      </w:divBdr>
    </w:div>
    <w:div w:id="1523324011">
      <w:bodyDiv w:val="1"/>
      <w:marLeft w:val="0"/>
      <w:marRight w:val="0"/>
      <w:marTop w:val="0"/>
      <w:marBottom w:val="0"/>
      <w:divBdr>
        <w:top w:val="none" w:sz="0" w:space="0" w:color="auto"/>
        <w:left w:val="none" w:sz="0" w:space="0" w:color="auto"/>
        <w:bottom w:val="none" w:sz="0" w:space="0" w:color="auto"/>
        <w:right w:val="none" w:sz="0" w:space="0" w:color="auto"/>
      </w:divBdr>
    </w:div>
    <w:div w:id="1523737950">
      <w:bodyDiv w:val="1"/>
      <w:marLeft w:val="0"/>
      <w:marRight w:val="0"/>
      <w:marTop w:val="0"/>
      <w:marBottom w:val="0"/>
      <w:divBdr>
        <w:top w:val="none" w:sz="0" w:space="0" w:color="auto"/>
        <w:left w:val="none" w:sz="0" w:space="0" w:color="auto"/>
        <w:bottom w:val="none" w:sz="0" w:space="0" w:color="auto"/>
        <w:right w:val="none" w:sz="0" w:space="0" w:color="auto"/>
      </w:divBdr>
    </w:div>
    <w:div w:id="1524056677">
      <w:bodyDiv w:val="1"/>
      <w:marLeft w:val="0"/>
      <w:marRight w:val="0"/>
      <w:marTop w:val="0"/>
      <w:marBottom w:val="0"/>
      <w:divBdr>
        <w:top w:val="none" w:sz="0" w:space="0" w:color="auto"/>
        <w:left w:val="none" w:sz="0" w:space="0" w:color="auto"/>
        <w:bottom w:val="none" w:sz="0" w:space="0" w:color="auto"/>
        <w:right w:val="none" w:sz="0" w:space="0" w:color="auto"/>
      </w:divBdr>
    </w:div>
    <w:div w:id="1524707320">
      <w:bodyDiv w:val="1"/>
      <w:marLeft w:val="0"/>
      <w:marRight w:val="0"/>
      <w:marTop w:val="0"/>
      <w:marBottom w:val="0"/>
      <w:divBdr>
        <w:top w:val="none" w:sz="0" w:space="0" w:color="auto"/>
        <w:left w:val="none" w:sz="0" w:space="0" w:color="auto"/>
        <w:bottom w:val="none" w:sz="0" w:space="0" w:color="auto"/>
        <w:right w:val="none" w:sz="0" w:space="0" w:color="auto"/>
      </w:divBdr>
    </w:div>
    <w:div w:id="1524711163">
      <w:bodyDiv w:val="1"/>
      <w:marLeft w:val="0"/>
      <w:marRight w:val="0"/>
      <w:marTop w:val="0"/>
      <w:marBottom w:val="0"/>
      <w:divBdr>
        <w:top w:val="none" w:sz="0" w:space="0" w:color="auto"/>
        <w:left w:val="none" w:sz="0" w:space="0" w:color="auto"/>
        <w:bottom w:val="none" w:sz="0" w:space="0" w:color="auto"/>
        <w:right w:val="none" w:sz="0" w:space="0" w:color="auto"/>
      </w:divBdr>
    </w:div>
    <w:div w:id="1524972005">
      <w:bodyDiv w:val="1"/>
      <w:marLeft w:val="0"/>
      <w:marRight w:val="0"/>
      <w:marTop w:val="0"/>
      <w:marBottom w:val="0"/>
      <w:divBdr>
        <w:top w:val="none" w:sz="0" w:space="0" w:color="auto"/>
        <w:left w:val="none" w:sz="0" w:space="0" w:color="auto"/>
        <w:bottom w:val="none" w:sz="0" w:space="0" w:color="auto"/>
        <w:right w:val="none" w:sz="0" w:space="0" w:color="auto"/>
      </w:divBdr>
    </w:div>
    <w:div w:id="1525091353">
      <w:bodyDiv w:val="1"/>
      <w:marLeft w:val="0"/>
      <w:marRight w:val="0"/>
      <w:marTop w:val="0"/>
      <w:marBottom w:val="0"/>
      <w:divBdr>
        <w:top w:val="none" w:sz="0" w:space="0" w:color="auto"/>
        <w:left w:val="none" w:sz="0" w:space="0" w:color="auto"/>
        <w:bottom w:val="none" w:sz="0" w:space="0" w:color="auto"/>
        <w:right w:val="none" w:sz="0" w:space="0" w:color="auto"/>
      </w:divBdr>
    </w:div>
    <w:div w:id="1525172915">
      <w:bodyDiv w:val="1"/>
      <w:marLeft w:val="0"/>
      <w:marRight w:val="0"/>
      <w:marTop w:val="0"/>
      <w:marBottom w:val="0"/>
      <w:divBdr>
        <w:top w:val="none" w:sz="0" w:space="0" w:color="auto"/>
        <w:left w:val="none" w:sz="0" w:space="0" w:color="auto"/>
        <w:bottom w:val="none" w:sz="0" w:space="0" w:color="auto"/>
        <w:right w:val="none" w:sz="0" w:space="0" w:color="auto"/>
      </w:divBdr>
    </w:div>
    <w:div w:id="1525243901">
      <w:bodyDiv w:val="1"/>
      <w:marLeft w:val="0"/>
      <w:marRight w:val="0"/>
      <w:marTop w:val="0"/>
      <w:marBottom w:val="0"/>
      <w:divBdr>
        <w:top w:val="none" w:sz="0" w:space="0" w:color="auto"/>
        <w:left w:val="none" w:sz="0" w:space="0" w:color="auto"/>
        <w:bottom w:val="none" w:sz="0" w:space="0" w:color="auto"/>
        <w:right w:val="none" w:sz="0" w:space="0" w:color="auto"/>
      </w:divBdr>
    </w:div>
    <w:div w:id="1525559920">
      <w:bodyDiv w:val="1"/>
      <w:marLeft w:val="0"/>
      <w:marRight w:val="0"/>
      <w:marTop w:val="0"/>
      <w:marBottom w:val="0"/>
      <w:divBdr>
        <w:top w:val="none" w:sz="0" w:space="0" w:color="auto"/>
        <w:left w:val="none" w:sz="0" w:space="0" w:color="auto"/>
        <w:bottom w:val="none" w:sz="0" w:space="0" w:color="auto"/>
        <w:right w:val="none" w:sz="0" w:space="0" w:color="auto"/>
      </w:divBdr>
    </w:div>
    <w:div w:id="1526022378">
      <w:bodyDiv w:val="1"/>
      <w:marLeft w:val="0"/>
      <w:marRight w:val="0"/>
      <w:marTop w:val="0"/>
      <w:marBottom w:val="0"/>
      <w:divBdr>
        <w:top w:val="none" w:sz="0" w:space="0" w:color="auto"/>
        <w:left w:val="none" w:sz="0" w:space="0" w:color="auto"/>
        <w:bottom w:val="none" w:sz="0" w:space="0" w:color="auto"/>
        <w:right w:val="none" w:sz="0" w:space="0" w:color="auto"/>
      </w:divBdr>
    </w:div>
    <w:div w:id="1526137949">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6626808">
      <w:bodyDiv w:val="1"/>
      <w:marLeft w:val="0"/>
      <w:marRight w:val="0"/>
      <w:marTop w:val="0"/>
      <w:marBottom w:val="0"/>
      <w:divBdr>
        <w:top w:val="none" w:sz="0" w:space="0" w:color="auto"/>
        <w:left w:val="none" w:sz="0" w:space="0" w:color="auto"/>
        <w:bottom w:val="none" w:sz="0" w:space="0" w:color="auto"/>
        <w:right w:val="none" w:sz="0" w:space="0" w:color="auto"/>
      </w:divBdr>
    </w:div>
    <w:div w:id="1526990016">
      <w:bodyDiv w:val="1"/>
      <w:marLeft w:val="0"/>
      <w:marRight w:val="0"/>
      <w:marTop w:val="0"/>
      <w:marBottom w:val="0"/>
      <w:divBdr>
        <w:top w:val="none" w:sz="0" w:space="0" w:color="auto"/>
        <w:left w:val="none" w:sz="0" w:space="0" w:color="auto"/>
        <w:bottom w:val="none" w:sz="0" w:space="0" w:color="auto"/>
        <w:right w:val="none" w:sz="0" w:space="0" w:color="auto"/>
      </w:divBdr>
    </w:div>
    <w:div w:id="1527518185">
      <w:bodyDiv w:val="1"/>
      <w:marLeft w:val="0"/>
      <w:marRight w:val="0"/>
      <w:marTop w:val="0"/>
      <w:marBottom w:val="0"/>
      <w:divBdr>
        <w:top w:val="none" w:sz="0" w:space="0" w:color="auto"/>
        <w:left w:val="none" w:sz="0" w:space="0" w:color="auto"/>
        <w:bottom w:val="none" w:sz="0" w:space="0" w:color="auto"/>
        <w:right w:val="none" w:sz="0" w:space="0" w:color="auto"/>
      </w:divBdr>
    </w:div>
    <w:div w:id="1527793807">
      <w:bodyDiv w:val="1"/>
      <w:marLeft w:val="0"/>
      <w:marRight w:val="0"/>
      <w:marTop w:val="0"/>
      <w:marBottom w:val="0"/>
      <w:divBdr>
        <w:top w:val="none" w:sz="0" w:space="0" w:color="auto"/>
        <w:left w:val="none" w:sz="0" w:space="0" w:color="auto"/>
        <w:bottom w:val="none" w:sz="0" w:space="0" w:color="auto"/>
        <w:right w:val="none" w:sz="0" w:space="0" w:color="auto"/>
      </w:divBdr>
    </w:div>
    <w:div w:id="1528326122">
      <w:bodyDiv w:val="1"/>
      <w:marLeft w:val="0"/>
      <w:marRight w:val="0"/>
      <w:marTop w:val="0"/>
      <w:marBottom w:val="0"/>
      <w:divBdr>
        <w:top w:val="none" w:sz="0" w:space="0" w:color="auto"/>
        <w:left w:val="none" w:sz="0" w:space="0" w:color="auto"/>
        <w:bottom w:val="none" w:sz="0" w:space="0" w:color="auto"/>
        <w:right w:val="none" w:sz="0" w:space="0" w:color="auto"/>
      </w:divBdr>
    </w:div>
    <w:div w:id="1528367744">
      <w:bodyDiv w:val="1"/>
      <w:marLeft w:val="0"/>
      <w:marRight w:val="0"/>
      <w:marTop w:val="0"/>
      <w:marBottom w:val="0"/>
      <w:divBdr>
        <w:top w:val="none" w:sz="0" w:space="0" w:color="auto"/>
        <w:left w:val="none" w:sz="0" w:space="0" w:color="auto"/>
        <w:bottom w:val="none" w:sz="0" w:space="0" w:color="auto"/>
        <w:right w:val="none" w:sz="0" w:space="0" w:color="auto"/>
      </w:divBdr>
    </w:div>
    <w:div w:id="1528785771">
      <w:bodyDiv w:val="1"/>
      <w:marLeft w:val="0"/>
      <w:marRight w:val="0"/>
      <w:marTop w:val="0"/>
      <w:marBottom w:val="0"/>
      <w:divBdr>
        <w:top w:val="none" w:sz="0" w:space="0" w:color="auto"/>
        <w:left w:val="none" w:sz="0" w:space="0" w:color="auto"/>
        <w:bottom w:val="none" w:sz="0" w:space="0" w:color="auto"/>
        <w:right w:val="none" w:sz="0" w:space="0" w:color="auto"/>
      </w:divBdr>
    </w:div>
    <w:div w:id="1528833466">
      <w:bodyDiv w:val="1"/>
      <w:marLeft w:val="0"/>
      <w:marRight w:val="0"/>
      <w:marTop w:val="0"/>
      <w:marBottom w:val="0"/>
      <w:divBdr>
        <w:top w:val="none" w:sz="0" w:space="0" w:color="auto"/>
        <w:left w:val="none" w:sz="0" w:space="0" w:color="auto"/>
        <w:bottom w:val="none" w:sz="0" w:space="0" w:color="auto"/>
        <w:right w:val="none" w:sz="0" w:space="0" w:color="auto"/>
      </w:divBdr>
    </w:div>
    <w:div w:id="1529366712">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30953369">
      <w:bodyDiv w:val="1"/>
      <w:marLeft w:val="0"/>
      <w:marRight w:val="0"/>
      <w:marTop w:val="0"/>
      <w:marBottom w:val="0"/>
      <w:divBdr>
        <w:top w:val="none" w:sz="0" w:space="0" w:color="auto"/>
        <w:left w:val="none" w:sz="0" w:space="0" w:color="auto"/>
        <w:bottom w:val="none" w:sz="0" w:space="0" w:color="auto"/>
        <w:right w:val="none" w:sz="0" w:space="0" w:color="auto"/>
      </w:divBdr>
    </w:div>
    <w:div w:id="1531188138">
      <w:bodyDiv w:val="1"/>
      <w:marLeft w:val="0"/>
      <w:marRight w:val="0"/>
      <w:marTop w:val="0"/>
      <w:marBottom w:val="0"/>
      <w:divBdr>
        <w:top w:val="none" w:sz="0" w:space="0" w:color="auto"/>
        <w:left w:val="none" w:sz="0" w:space="0" w:color="auto"/>
        <w:bottom w:val="none" w:sz="0" w:space="0" w:color="auto"/>
        <w:right w:val="none" w:sz="0" w:space="0" w:color="auto"/>
      </w:divBdr>
    </w:div>
    <w:div w:id="1531455791">
      <w:bodyDiv w:val="1"/>
      <w:marLeft w:val="0"/>
      <w:marRight w:val="0"/>
      <w:marTop w:val="0"/>
      <w:marBottom w:val="0"/>
      <w:divBdr>
        <w:top w:val="none" w:sz="0" w:space="0" w:color="auto"/>
        <w:left w:val="none" w:sz="0" w:space="0" w:color="auto"/>
        <w:bottom w:val="none" w:sz="0" w:space="0" w:color="auto"/>
        <w:right w:val="none" w:sz="0" w:space="0" w:color="auto"/>
      </w:divBdr>
    </w:div>
    <w:div w:id="1532648637">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51044">
      <w:bodyDiv w:val="1"/>
      <w:marLeft w:val="0"/>
      <w:marRight w:val="0"/>
      <w:marTop w:val="0"/>
      <w:marBottom w:val="0"/>
      <w:divBdr>
        <w:top w:val="none" w:sz="0" w:space="0" w:color="auto"/>
        <w:left w:val="none" w:sz="0" w:space="0" w:color="auto"/>
        <w:bottom w:val="none" w:sz="0" w:space="0" w:color="auto"/>
        <w:right w:val="none" w:sz="0" w:space="0" w:color="auto"/>
      </w:divBdr>
    </w:div>
    <w:div w:id="1533152368">
      <w:bodyDiv w:val="1"/>
      <w:marLeft w:val="0"/>
      <w:marRight w:val="0"/>
      <w:marTop w:val="0"/>
      <w:marBottom w:val="0"/>
      <w:divBdr>
        <w:top w:val="none" w:sz="0" w:space="0" w:color="auto"/>
        <w:left w:val="none" w:sz="0" w:space="0" w:color="auto"/>
        <w:bottom w:val="none" w:sz="0" w:space="0" w:color="auto"/>
        <w:right w:val="none" w:sz="0" w:space="0" w:color="auto"/>
      </w:divBdr>
    </w:div>
    <w:div w:id="1533225237">
      <w:bodyDiv w:val="1"/>
      <w:marLeft w:val="0"/>
      <w:marRight w:val="0"/>
      <w:marTop w:val="0"/>
      <w:marBottom w:val="0"/>
      <w:divBdr>
        <w:top w:val="none" w:sz="0" w:space="0" w:color="auto"/>
        <w:left w:val="none" w:sz="0" w:space="0" w:color="auto"/>
        <w:bottom w:val="none" w:sz="0" w:space="0" w:color="auto"/>
        <w:right w:val="none" w:sz="0" w:space="0" w:color="auto"/>
      </w:divBdr>
    </w:div>
    <w:div w:id="1533494314">
      <w:bodyDiv w:val="1"/>
      <w:marLeft w:val="0"/>
      <w:marRight w:val="0"/>
      <w:marTop w:val="0"/>
      <w:marBottom w:val="0"/>
      <w:divBdr>
        <w:top w:val="none" w:sz="0" w:space="0" w:color="auto"/>
        <w:left w:val="none" w:sz="0" w:space="0" w:color="auto"/>
        <w:bottom w:val="none" w:sz="0" w:space="0" w:color="auto"/>
        <w:right w:val="none" w:sz="0" w:space="0" w:color="auto"/>
      </w:divBdr>
    </w:div>
    <w:div w:id="1533760112">
      <w:bodyDiv w:val="1"/>
      <w:marLeft w:val="0"/>
      <w:marRight w:val="0"/>
      <w:marTop w:val="0"/>
      <w:marBottom w:val="0"/>
      <w:divBdr>
        <w:top w:val="none" w:sz="0" w:space="0" w:color="auto"/>
        <w:left w:val="none" w:sz="0" w:space="0" w:color="auto"/>
        <w:bottom w:val="none" w:sz="0" w:space="0" w:color="auto"/>
        <w:right w:val="none" w:sz="0" w:space="0" w:color="auto"/>
      </w:divBdr>
    </w:div>
    <w:div w:id="1534001971">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532326">
      <w:bodyDiv w:val="1"/>
      <w:marLeft w:val="0"/>
      <w:marRight w:val="0"/>
      <w:marTop w:val="0"/>
      <w:marBottom w:val="0"/>
      <w:divBdr>
        <w:top w:val="none" w:sz="0" w:space="0" w:color="auto"/>
        <w:left w:val="none" w:sz="0" w:space="0" w:color="auto"/>
        <w:bottom w:val="none" w:sz="0" w:space="0" w:color="auto"/>
        <w:right w:val="none" w:sz="0" w:space="0" w:color="auto"/>
      </w:divBdr>
    </w:div>
    <w:div w:id="1535000374">
      <w:bodyDiv w:val="1"/>
      <w:marLeft w:val="0"/>
      <w:marRight w:val="0"/>
      <w:marTop w:val="0"/>
      <w:marBottom w:val="0"/>
      <w:divBdr>
        <w:top w:val="none" w:sz="0" w:space="0" w:color="auto"/>
        <w:left w:val="none" w:sz="0" w:space="0" w:color="auto"/>
        <w:bottom w:val="none" w:sz="0" w:space="0" w:color="auto"/>
        <w:right w:val="none" w:sz="0" w:space="0" w:color="auto"/>
      </w:divBdr>
    </w:div>
    <w:div w:id="1535190793">
      <w:bodyDiv w:val="1"/>
      <w:marLeft w:val="0"/>
      <w:marRight w:val="0"/>
      <w:marTop w:val="0"/>
      <w:marBottom w:val="0"/>
      <w:divBdr>
        <w:top w:val="none" w:sz="0" w:space="0" w:color="auto"/>
        <w:left w:val="none" w:sz="0" w:space="0" w:color="auto"/>
        <w:bottom w:val="none" w:sz="0" w:space="0" w:color="auto"/>
        <w:right w:val="none" w:sz="0" w:space="0" w:color="auto"/>
      </w:divBdr>
    </w:div>
    <w:div w:id="1535653078">
      <w:bodyDiv w:val="1"/>
      <w:marLeft w:val="0"/>
      <w:marRight w:val="0"/>
      <w:marTop w:val="0"/>
      <w:marBottom w:val="0"/>
      <w:divBdr>
        <w:top w:val="none" w:sz="0" w:space="0" w:color="auto"/>
        <w:left w:val="none" w:sz="0" w:space="0" w:color="auto"/>
        <w:bottom w:val="none" w:sz="0" w:space="0" w:color="auto"/>
        <w:right w:val="none" w:sz="0" w:space="0" w:color="auto"/>
      </w:divBdr>
    </w:div>
    <w:div w:id="1536188455">
      <w:bodyDiv w:val="1"/>
      <w:marLeft w:val="0"/>
      <w:marRight w:val="0"/>
      <w:marTop w:val="0"/>
      <w:marBottom w:val="0"/>
      <w:divBdr>
        <w:top w:val="none" w:sz="0" w:space="0" w:color="auto"/>
        <w:left w:val="none" w:sz="0" w:space="0" w:color="auto"/>
        <w:bottom w:val="none" w:sz="0" w:space="0" w:color="auto"/>
        <w:right w:val="none" w:sz="0" w:space="0" w:color="auto"/>
      </w:divBdr>
    </w:div>
    <w:div w:id="1536232358">
      <w:bodyDiv w:val="1"/>
      <w:marLeft w:val="0"/>
      <w:marRight w:val="0"/>
      <w:marTop w:val="0"/>
      <w:marBottom w:val="0"/>
      <w:divBdr>
        <w:top w:val="none" w:sz="0" w:space="0" w:color="auto"/>
        <w:left w:val="none" w:sz="0" w:space="0" w:color="auto"/>
        <w:bottom w:val="none" w:sz="0" w:space="0" w:color="auto"/>
        <w:right w:val="none" w:sz="0" w:space="0" w:color="auto"/>
      </w:divBdr>
    </w:div>
    <w:div w:id="1536653479">
      <w:bodyDiv w:val="1"/>
      <w:marLeft w:val="0"/>
      <w:marRight w:val="0"/>
      <w:marTop w:val="0"/>
      <w:marBottom w:val="0"/>
      <w:divBdr>
        <w:top w:val="none" w:sz="0" w:space="0" w:color="auto"/>
        <w:left w:val="none" w:sz="0" w:space="0" w:color="auto"/>
        <w:bottom w:val="none" w:sz="0" w:space="0" w:color="auto"/>
        <w:right w:val="none" w:sz="0" w:space="0" w:color="auto"/>
      </w:divBdr>
    </w:div>
    <w:div w:id="1539583549">
      <w:bodyDiv w:val="1"/>
      <w:marLeft w:val="0"/>
      <w:marRight w:val="0"/>
      <w:marTop w:val="0"/>
      <w:marBottom w:val="0"/>
      <w:divBdr>
        <w:top w:val="none" w:sz="0" w:space="0" w:color="auto"/>
        <w:left w:val="none" w:sz="0" w:space="0" w:color="auto"/>
        <w:bottom w:val="none" w:sz="0" w:space="0" w:color="auto"/>
        <w:right w:val="none" w:sz="0" w:space="0" w:color="auto"/>
      </w:divBdr>
    </w:div>
    <w:div w:id="1539706188">
      <w:bodyDiv w:val="1"/>
      <w:marLeft w:val="0"/>
      <w:marRight w:val="0"/>
      <w:marTop w:val="0"/>
      <w:marBottom w:val="0"/>
      <w:divBdr>
        <w:top w:val="none" w:sz="0" w:space="0" w:color="auto"/>
        <w:left w:val="none" w:sz="0" w:space="0" w:color="auto"/>
        <w:bottom w:val="none" w:sz="0" w:space="0" w:color="auto"/>
        <w:right w:val="none" w:sz="0" w:space="0" w:color="auto"/>
      </w:divBdr>
    </w:div>
    <w:div w:id="1539976208">
      <w:bodyDiv w:val="1"/>
      <w:marLeft w:val="0"/>
      <w:marRight w:val="0"/>
      <w:marTop w:val="0"/>
      <w:marBottom w:val="0"/>
      <w:divBdr>
        <w:top w:val="none" w:sz="0" w:space="0" w:color="auto"/>
        <w:left w:val="none" w:sz="0" w:space="0" w:color="auto"/>
        <w:bottom w:val="none" w:sz="0" w:space="0" w:color="auto"/>
        <w:right w:val="none" w:sz="0" w:space="0" w:color="auto"/>
      </w:divBdr>
    </w:div>
    <w:div w:id="1540970912">
      <w:bodyDiv w:val="1"/>
      <w:marLeft w:val="0"/>
      <w:marRight w:val="0"/>
      <w:marTop w:val="0"/>
      <w:marBottom w:val="0"/>
      <w:divBdr>
        <w:top w:val="none" w:sz="0" w:space="0" w:color="auto"/>
        <w:left w:val="none" w:sz="0" w:space="0" w:color="auto"/>
        <w:bottom w:val="none" w:sz="0" w:space="0" w:color="auto"/>
        <w:right w:val="none" w:sz="0" w:space="0" w:color="auto"/>
      </w:divBdr>
    </w:div>
    <w:div w:id="1541016378">
      <w:bodyDiv w:val="1"/>
      <w:marLeft w:val="0"/>
      <w:marRight w:val="0"/>
      <w:marTop w:val="0"/>
      <w:marBottom w:val="0"/>
      <w:divBdr>
        <w:top w:val="none" w:sz="0" w:space="0" w:color="auto"/>
        <w:left w:val="none" w:sz="0" w:space="0" w:color="auto"/>
        <w:bottom w:val="none" w:sz="0" w:space="0" w:color="auto"/>
        <w:right w:val="none" w:sz="0" w:space="0" w:color="auto"/>
      </w:divBdr>
    </w:div>
    <w:div w:id="1541672466">
      <w:bodyDiv w:val="1"/>
      <w:marLeft w:val="0"/>
      <w:marRight w:val="0"/>
      <w:marTop w:val="0"/>
      <w:marBottom w:val="0"/>
      <w:divBdr>
        <w:top w:val="none" w:sz="0" w:space="0" w:color="auto"/>
        <w:left w:val="none" w:sz="0" w:space="0" w:color="auto"/>
        <w:bottom w:val="none" w:sz="0" w:space="0" w:color="auto"/>
        <w:right w:val="none" w:sz="0" w:space="0" w:color="auto"/>
      </w:divBdr>
    </w:div>
    <w:div w:id="1541823032">
      <w:bodyDiv w:val="1"/>
      <w:marLeft w:val="0"/>
      <w:marRight w:val="0"/>
      <w:marTop w:val="0"/>
      <w:marBottom w:val="0"/>
      <w:divBdr>
        <w:top w:val="none" w:sz="0" w:space="0" w:color="auto"/>
        <w:left w:val="none" w:sz="0" w:space="0" w:color="auto"/>
        <w:bottom w:val="none" w:sz="0" w:space="0" w:color="auto"/>
        <w:right w:val="none" w:sz="0" w:space="0" w:color="auto"/>
      </w:divBdr>
    </w:div>
    <w:div w:id="1541866948">
      <w:bodyDiv w:val="1"/>
      <w:marLeft w:val="0"/>
      <w:marRight w:val="0"/>
      <w:marTop w:val="0"/>
      <w:marBottom w:val="0"/>
      <w:divBdr>
        <w:top w:val="none" w:sz="0" w:space="0" w:color="auto"/>
        <w:left w:val="none" w:sz="0" w:space="0" w:color="auto"/>
        <w:bottom w:val="none" w:sz="0" w:space="0" w:color="auto"/>
        <w:right w:val="none" w:sz="0" w:space="0" w:color="auto"/>
      </w:divBdr>
    </w:div>
    <w:div w:id="1543832543">
      <w:bodyDiv w:val="1"/>
      <w:marLeft w:val="0"/>
      <w:marRight w:val="0"/>
      <w:marTop w:val="0"/>
      <w:marBottom w:val="0"/>
      <w:divBdr>
        <w:top w:val="none" w:sz="0" w:space="0" w:color="auto"/>
        <w:left w:val="none" w:sz="0" w:space="0" w:color="auto"/>
        <w:bottom w:val="none" w:sz="0" w:space="0" w:color="auto"/>
        <w:right w:val="none" w:sz="0" w:space="0" w:color="auto"/>
      </w:divBdr>
    </w:div>
    <w:div w:id="1544975666">
      <w:bodyDiv w:val="1"/>
      <w:marLeft w:val="0"/>
      <w:marRight w:val="0"/>
      <w:marTop w:val="0"/>
      <w:marBottom w:val="0"/>
      <w:divBdr>
        <w:top w:val="none" w:sz="0" w:space="0" w:color="auto"/>
        <w:left w:val="none" w:sz="0" w:space="0" w:color="auto"/>
        <w:bottom w:val="none" w:sz="0" w:space="0" w:color="auto"/>
        <w:right w:val="none" w:sz="0" w:space="0" w:color="auto"/>
      </w:divBdr>
    </w:div>
    <w:div w:id="1545294344">
      <w:bodyDiv w:val="1"/>
      <w:marLeft w:val="0"/>
      <w:marRight w:val="0"/>
      <w:marTop w:val="0"/>
      <w:marBottom w:val="0"/>
      <w:divBdr>
        <w:top w:val="none" w:sz="0" w:space="0" w:color="auto"/>
        <w:left w:val="none" w:sz="0" w:space="0" w:color="auto"/>
        <w:bottom w:val="none" w:sz="0" w:space="0" w:color="auto"/>
        <w:right w:val="none" w:sz="0" w:space="0" w:color="auto"/>
      </w:divBdr>
    </w:div>
    <w:div w:id="1545674125">
      <w:bodyDiv w:val="1"/>
      <w:marLeft w:val="0"/>
      <w:marRight w:val="0"/>
      <w:marTop w:val="0"/>
      <w:marBottom w:val="0"/>
      <w:divBdr>
        <w:top w:val="none" w:sz="0" w:space="0" w:color="auto"/>
        <w:left w:val="none" w:sz="0" w:space="0" w:color="auto"/>
        <w:bottom w:val="none" w:sz="0" w:space="0" w:color="auto"/>
        <w:right w:val="none" w:sz="0" w:space="0" w:color="auto"/>
      </w:divBdr>
    </w:div>
    <w:div w:id="1546599922">
      <w:bodyDiv w:val="1"/>
      <w:marLeft w:val="0"/>
      <w:marRight w:val="0"/>
      <w:marTop w:val="0"/>
      <w:marBottom w:val="0"/>
      <w:divBdr>
        <w:top w:val="none" w:sz="0" w:space="0" w:color="auto"/>
        <w:left w:val="none" w:sz="0" w:space="0" w:color="auto"/>
        <w:bottom w:val="none" w:sz="0" w:space="0" w:color="auto"/>
        <w:right w:val="none" w:sz="0" w:space="0" w:color="auto"/>
      </w:divBdr>
    </w:div>
    <w:div w:id="1546796220">
      <w:bodyDiv w:val="1"/>
      <w:marLeft w:val="0"/>
      <w:marRight w:val="0"/>
      <w:marTop w:val="0"/>
      <w:marBottom w:val="0"/>
      <w:divBdr>
        <w:top w:val="none" w:sz="0" w:space="0" w:color="auto"/>
        <w:left w:val="none" w:sz="0" w:space="0" w:color="auto"/>
        <w:bottom w:val="none" w:sz="0" w:space="0" w:color="auto"/>
        <w:right w:val="none" w:sz="0" w:space="0" w:color="auto"/>
      </w:divBdr>
    </w:div>
    <w:div w:id="1546870989">
      <w:bodyDiv w:val="1"/>
      <w:marLeft w:val="0"/>
      <w:marRight w:val="0"/>
      <w:marTop w:val="0"/>
      <w:marBottom w:val="0"/>
      <w:divBdr>
        <w:top w:val="none" w:sz="0" w:space="0" w:color="auto"/>
        <w:left w:val="none" w:sz="0" w:space="0" w:color="auto"/>
        <w:bottom w:val="none" w:sz="0" w:space="0" w:color="auto"/>
        <w:right w:val="none" w:sz="0" w:space="0" w:color="auto"/>
      </w:divBdr>
    </w:div>
    <w:div w:id="1547258010">
      <w:bodyDiv w:val="1"/>
      <w:marLeft w:val="0"/>
      <w:marRight w:val="0"/>
      <w:marTop w:val="0"/>
      <w:marBottom w:val="0"/>
      <w:divBdr>
        <w:top w:val="none" w:sz="0" w:space="0" w:color="auto"/>
        <w:left w:val="none" w:sz="0" w:space="0" w:color="auto"/>
        <w:bottom w:val="none" w:sz="0" w:space="0" w:color="auto"/>
        <w:right w:val="none" w:sz="0" w:space="0" w:color="auto"/>
      </w:divBdr>
    </w:div>
    <w:div w:id="1547333390">
      <w:bodyDiv w:val="1"/>
      <w:marLeft w:val="0"/>
      <w:marRight w:val="0"/>
      <w:marTop w:val="0"/>
      <w:marBottom w:val="0"/>
      <w:divBdr>
        <w:top w:val="none" w:sz="0" w:space="0" w:color="auto"/>
        <w:left w:val="none" w:sz="0" w:space="0" w:color="auto"/>
        <w:bottom w:val="none" w:sz="0" w:space="0" w:color="auto"/>
        <w:right w:val="none" w:sz="0" w:space="0" w:color="auto"/>
      </w:divBdr>
    </w:div>
    <w:div w:id="1547451852">
      <w:bodyDiv w:val="1"/>
      <w:marLeft w:val="0"/>
      <w:marRight w:val="0"/>
      <w:marTop w:val="0"/>
      <w:marBottom w:val="0"/>
      <w:divBdr>
        <w:top w:val="none" w:sz="0" w:space="0" w:color="auto"/>
        <w:left w:val="none" w:sz="0" w:space="0" w:color="auto"/>
        <w:bottom w:val="none" w:sz="0" w:space="0" w:color="auto"/>
        <w:right w:val="none" w:sz="0" w:space="0" w:color="auto"/>
      </w:divBdr>
    </w:div>
    <w:div w:id="1547986420">
      <w:bodyDiv w:val="1"/>
      <w:marLeft w:val="0"/>
      <w:marRight w:val="0"/>
      <w:marTop w:val="0"/>
      <w:marBottom w:val="0"/>
      <w:divBdr>
        <w:top w:val="none" w:sz="0" w:space="0" w:color="auto"/>
        <w:left w:val="none" w:sz="0" w:space="0" w:color="auto"/>
        <w:bottom w:val="none" w:sz="0" w:space="0" w:color="auto"/>
        <w:right w:val="none" w:sz="0" w:space="0" w:color="auto"/>
      </w:divBdr>
    </w:div>
    <w:div w:id="1550721506">
      <w:bodyDiv w:val="1"/>
      <w:marLeft w:val="0"/>
      <w:marRight w:val="0"/>
      <w:marTop w:val="0"/>
      <w:marBottom w:val="0"/>
      <w:divBdr>
        <w:top w:val="none" w:sz="0" w:space="0" w:color="auto"/>
        <w:left w:val="none" w:sz="0" w:space="0" w:color="auto"/>
        <w:bottom w:val="none" w:sz="0" w:space="0" w:color="auto"/>
        <w:right w:val="none" w:sz="0" w:space="0" w:color="auto"/>
      </w:divBdr>
    </w:div>
    <w:div w:id="1550921010">
      <w:bodyDiv w:val="1"/>
      <w:marLeft w:val="0"/>
      <w:marRight w:val="0"/>
      <w:marTop w:val="0"/>
      <w:marBottom w:val="0"/>
      <w:divBdr>
        <w:top w:val="none" w:sz="0" w:space="0" w:color="auto"/>
        <w:left w:val="none" w:sz="0" w:space="0" w:color="auto"/>
        <w:bottom w:val="none" w:sz="0" w:space="0" w:color="auto"/>
        <w:right w:val="none" w:sz="0" w:space="0" w:color="auto"/>
      </w:divBdr>
    </w:div>
    <w:div w:id="1550998360">
      <w:bodyDiv w:val="1"/>
      <w:marLeft w:val="0"/>
      <w:marRight w:val="0"/>
      <w:marTop w:val="0"/>
      <w:marBottom w:val="0"/>
      <w:divBdr>
        <w:top w:val="none" w:sz="0" w:space="0" w:color="auto"/>
        <w:left w:val="none" w:sz="0" w:space="0" w:color="auto"/>
        <w:bottom w:val="none" w:sz="0" w:space="0" w:color="auto"/>
        <w:right w:val="none" w:sz="0" w:space="0" w:color="auto"/>
      </w:divBdr>
    </w:div>
    <w:div w:id="1551918787">
      <w:bodyDiv w:val="1"/>
      <w:marLeft w:val="0"/>
      <w:marRight w:val="0"/>
      <w:marTop w:val="0"/>
      <w:marBottom w:val="0"/>
      <w:divBdr>
        <w:top w:val="none" w:sz="0" w:space="0" w:color="auto"/>
        <w:left w:val="none" w:sz="0" w:space="0" w:color="auto"/>
        <w:bottom w:val="none" w:sz="0" w:space="0" w:color="auto"/>
        <w:right w:val="none" w:sz="0" w:space="0" w:color="auto"/>
      </w:divBdr>
    </w:div>
    <w:div w:id="1552183076">
      <w:bodyDiv w:val="1"/>
      <w:marLeft w:val="0"/>
      <w:marRight w:val="0"/>
      <w:marTop w:val="0"/>
      <w:marBottom w:val="0"/>
      <w:divBdr>
        <w:top w:val="none" w:sz="0" w:space="0" w:color="auto"/>
        <w:left w:val="none" w:sz="0" w:space="0" w:color="auto"/>
        <w:bottom w:val="none" w:sz="0" w:space="0" w:color="auto"/>
        <w:right w:val="none" w:sz="0" w:space="0" w:color="auto"/>
      </w:divBdr>
    </w:div>
    <w:div w:id="1552570381">
      <w:bodyDiv w:val="1"/>
      <w:marLeft w:val="0"/>
      <w:marRight w:val="0"/>
      <w:marTop w:val="0"/>
      <w:marBottom w:val="0"/>
      <w:divBdr>
        <w:top w:val="none" w:sz="0" w:space="0" w:color="auto"/>
        <w:left w:val="none" w:sz="0" w:space="0" w:color="auto"/>
        <w:bottom w:val="none" w:sz="0" w:space="0" w:color="auto"/>
        <w:right w:val="none" w:sz="0" w:space="0" w:color="auto"/>
      </w:divBdr>
    </w:div>
    <w:div w:id="1554540198">
      <w:bodyDiv w:val="1"/>
      <w:marLeft w:val="0"/>
      <w:marRight w:val="0"/>
      <w:marTop w:val="0"/>
      <w:marBottom w:val="0"/>
      <w:divBdr>
        <w:top w:val="none" w:sz="0" w:space="0" w:color="auto"/>
        <w:left w:val="none" w:sz="0" w:space="0" w:color="auto"/>
        <w:bottom w:val="none" w:sz="0" w:space="0" w:color="auto"/>
        <w:right w:val="none" w:sz="0" w:space="0" w:color="auto"/>
      </w:divBdr>
    </w:div>
    <w:div w:id="1554737084">
      <w:bodyDiv w:val="1"/>
      <w:marLeft w:val="0"/>
      <w:marRight w:val="0"/>
      <w:marTop w:val="0"/>
      <w:marBottom w:val="0"/>
      <w:divBdr>
        <w:top w:val="none" w:sz="0" w:space="0" w:color="auto"/>
        <w:left w:val="none" w:sz="0" w:space="0" w:color="auto"/>
        <w:bottom w:val="none" w:sz="0" w:space="0" w:color="auto"/>
        <w:right w:val="none" w:sz="0" w:space="0" w:color="auto"/>
      </w:divBdr>
    </w:div>
    <w:div w:id="1555118173">
      <w:bodyDiv w:val="1"/>
      <w:marLeft w:val="0"/>
      <w:marRight w:val="0"/>
      <w:marTop w:val="0"/>
      <w:marBottom w:val="0"/>
      <w:divBdr>
        <w:top w:val="none" w:sz="0" w:space="0" w:color="auto"/>
        <w:left w:val="none" w:sz="0" w:space="0" w:color="auto"/>
        <w:bottom w:val="none" w:sz="0" w:space="0" w:color="auto"/>
        <w:right w:val="none" w:sz="0" w:space="0" w:color="auto"/>
      </w:divBdr>
    </w:div>
    <w:div w:id="1555392681">
      <w:bodyDiv w:val="1"/>
      <w:marLeft w:val="0"/>
      <w:marRight w:val="0"/>
      <w:marTop w:val="0"/>
      <w:marBottom w:val="0"/>
      <w:divBdr>
        <w:top w:val="none" w:sz="0" w:space="0" w:color="auto"/>
        <w:left w:val="none" w:sz="0" w:space="0" w:color="auto"/>
        <w:bottom w:val="none" w:sz="0" w:space="0" w:color="auto"/>
        <w:right w:val="none" w:sz="0" w:space="0" w:color="auto"/>
      </w:divBdr>
    </w:div>
    <w:div w:id="1555896385">
      <w:bodyDiv w:val="1"/>
      <w:marLeft w:val="0"/>
      <w:marRight w:val="0"/>
      <w:marTop w:val="0"/>
      <w:marBottom w:val="0"/>
      <w:divBdr>
        <w:top w:val="none" w:sz="0" w:space="0" w:color="auto"/>
        <w:left w:val="none" w:sz="0" w:space="0" w:color="auto"/>
        <w:bottom w:val="none" w:sz="0" w:space="0" w:color="auto"/>
        <w:right w:val="none" w:sz="0" w:space="0" w:color="auto"/>
      </w:divBdr>
    </w:div>
    <w:div w:id="1556625668">
      <w:bodyDiv w:val="1"/>
      <w:marLeft w:val="0"/>
      <w:marRight w:val="0"/>
      <w:marTop w:val="0"/>
      <w:marBottom w:val="0"/>
      <w:divBdr>
        <w:top w:val="none" w:sz="0" w:space="0" w:color="auto"/>
        <w:left w:val="none" w:sz="0" w:space="0" w:color="auto"/>
        <w:bottom w:val="none" w:sz="0" w:space="0" w:color="auto"/>
        <w:right w:val="none" w:sz="0" w:space="0" w:color="auto"/>
      </w:divBdr>
    </w:div>
    <w:div w:id="1556693821">
      <w:bodyDiv w:val="1"/>
      <w:marLeft w:val="0"/>
      <w:marRight w:val="0"/>
      <w:marTop w:val="0"/>
      <w:marBottom w:val="0"/>
      <w:divBdr>
        <w:top w:val="none" w:sz="0" w:space="0" w:color="auto"/>
        <w:left w:val="none" w:sz="0" w:space="0" w:color="auto"/>
        <w:bottom w:val="none" w:sz="0" w:space="0" w:color="auto"/>
        <w:right w:val="none" w:sz="0" w:space="0" w:color="auto"/>
      </w:divBdr>
    </w:div>
    <w:div w:id="1557008296">
      <w:bodyDiv w:val="1"/>
      <w:marLeft w:val="0"/>
      <w:marRight w:val="0"/>
      <w:marTop w:val="0"/>
      <w:marBottom w:val="0"/>
      <w:divBdr>
        <w:top w:val="none" w:sz="0" w:space="0" w:color="auto"/>
        <w:left w:val="none" w:sz="0" w:space="0" w:color="auto"/>
        <w:bottom w:val="none" w:sz="0" w:space="0" w:color="auto"/>
        <w:right w:val="none" w:sz="0" w:space="0" w:color="auto"/>
      </w:divBdr>
    </w:div>
    <w:div w:id="1560242315">
      <w:bodyDiv w:val="1"/>
      <w:marLeft w:val="0"/>
      <w:marRight w:val="0"/>
      <w:marTop w:val="0"/>
      <w:marBottom w:val="0"/>
      <w:divBdr>
        <w:top w:val="none" w:sz="0" w:space="0" w:color="auto"/>
        <w:left w:val="none" w:sz="0" w:space="0" w:color="auto"/>
        <w:bottom w:val="none" w:sz="0" w:space="0" w:color="auto"/>
        <w:right w:val="none" w:sz="0" w:space="0" w:color="auto"/>
      </w:divBdr>
    </w:div>
    <w:div w:id="1560364483">
      <w:bodyDiv w:val="1"/>
      <w:marLeft w:val="0"/>
      <w:marRight w:val="0"/>
      <w:marTop w:val="0"/>
      <w:marBottom w:val="0"/>
      <w:divBdr>
        <w:top w:val="none" w:sz="0" w:space="0" w:color="auto"/>
        <w:left w:val="none" w:sz="0" w:space="0" w:color="auto"/>
        <w:bottom w:val="none" w:sz="0" w:space="0" w:color="auto"/>
        <w:right w:val="none" w:sz="0" w:space="0" w:color="auto"/>
      </w:divBdr>
    </w:div>
    <w:div w:id="1561208331">
      <w:bodyDiv w:val="1"/>
      <w:marLeft w:val="0"/>
      <w:marRight w:val="0"/>
      <w:marTop w:val="0"/>
      <w:marBottom w:val="0"/>
      <w:divBdr>
        <w:top w:val="none" w:sz="0" w:space="0" w:color="auto"/>
        <w:left w:val="none" w:sz="0" w:space="0" w:color="auto"/>
        <w:bottom w:val="none" w:sz="0" w:space="0" w:color="auto"/>
        <w:right w:val="none" w:sz="0" w:space="0" w:color="auto"/>
      </w:divBdr>
    </w:div>
    <w:div w:id="1561209419">
      <w:bodyDiv w:val="1"/>
      <w:marLeft w:val="0"/>
      <w:marRight w:val="0"/>
      <w:marTop w:val="0"/>
      <w:marBottom w:val="0"/>
      <w:divBdr>
        <w:top w:val="none" w:sz="0" w:space="0" w:color="auto"/>
        <w:left w:val="none" w:sz="0" w:space="0" w:color="auto"/>
        <w:bottom w:val="none" w:sz="0" w:space="0" w:color="auto"/>
        <w:right w:val="none" w:sz="0" w:space="0" w:color="auto"/>
      </w:divBdr>
    </w:div>
    <w:div w:id="1561481467">
      <w:bodyDiv w:val="1"/>
      <w:marLeft w:val="0"/>
      <w:marRight w:val="0"/>
      <w:marTop w:val="0"/>
      <w:marBottom w:val="0"/>
      <w:divBdr>
        <w:top w:val="none" w:sz="0" w:space="0" w:color="auto"/>
        <w:left w:val="none" w:sz="0" w:space="0" w:color="auto"/>
        <w:bottom w:val="none" w:sz="0" w:space="0" w:color="auto"/>
        <w:right w:val="none" w:sz="0" w:space="0" w:color="auto"/>
      </w:divBdr>
    </w:div>
    <w:div w:id="1561594253">
      <w:bodyDiv w:val="1"/>
      <w:marLeft w:val="0"/>
      <w:marRight w:val="0"/>
      <w:marTop w:val="0"/>
      <w:marBottom w:val="0"/>
      <w:divBdr>
        <w:top w:val="none" w:sz="0" w:space="0" w:color="auto"/>
        <w:left w:val="none" w:sz="0" w:space="0" w:color="auto"/>
        <w:bottom w:val="none" w:sz="0" w:space="0" w:color="auto"/>
        <w:right w:val="none" w:sz="0" w:space="0" w:color="auto"/>
      </w:divBdr>
    </w:div>
    <w:div w:id="1562058112">
      <w:bodyDiv w:val="1"/>
      <w:marLeft w:val="0"/>
      <w:marRight w:val="0"/>
      <w:marTop w:val="0"/>
      <w:marBottom w:val="0"/>
      <w:divBdr>
        <w:top w:val="none" w:sz="0" w:space="0" w:color="auto"/>
        <w:left w:val="none" w:sz="0" w:space="0" w:color="auto"/>
        <w:bottom w:val="none" w:sz="0" w:space="0" w:color="auto"/>
        <w:right w:val="none" w:sz="0" w:space="0" w:color="auto"/>
      </w:divBdr>
    </w:div>
    <w:div w:id="1564833655">
      <w:bodyDiv w:val="1"/>
      <w:marLeft w:val="0"/>
      <w:marRight w:val="0"/>
      <w:marTop w:val="0"/>
      <w:marBottom w:val="0"/>
      <w:divBdr>
        <w:top w:val="none" w:sz="0" w:space="0" w:color="auto"/>
        <w:left w:val="none" w:sz="0" w:space="0" w:color="auto"/>
        <w:bottom w:val="none" w:sz="0" w:space="0" w:color="auto"/>
        <w:right w:val="none" w:sz="0" w:space="0" w:color="auto"/>
      </w:divBdr>
    </w:div>
    <w:div w:id="1565524843">
      <w:bodyDiv w:val="1"/>
      <w:marLeft w:val="0"/>
      <w:marRight w:val="0"/>
      <w:marTop w:val="0"/>
      <w:marBottom w:val="0"/>
      <w:divBdr>
        <w:top w:val="none" w:sz="0" w:space="0" w:color="auto"/>
        <w:left w:val="none" w:sz="0" w:space="0" w:color="auto"/>
        <w:bottom w:val="none" w:sz="0" w:space="0" w:color="auto"/>
        <w:right w:val="none" w:sz="0" w:space="0" w:color="auto"/>
      </w:divBdr>
    </w:div>
    <w:div w:id="1566255267">
      <w:bodyDiv w:val="1"/>
      <w:marLeft w:val="0"/>
      <w:marRight w:val="0"/>
      <w:marTop w:val="0"/>
      <w:marBottom w:val="0"/>
      <w:divBdr>
        <w:top w:val="none" w:sz="0" w:space="0" w:color="auto"/>
        <w:left w:val="none" w:sz="0" w:space="0" w:color="auto"/>
        <w:bottom w:val="none" w:sz="0" w:space="0" w:color="auto"/>
        <w:right w:val="none" w:sz="0" w:space="0" w:color="auto"/>
      </w:divBdr>
    </w:div>
    <w:div w:id="1566526978">
      <w:bodyDiv w:val="1"/>
      <w:marLeft w:val="0"/>
      <w:marRight w:val="0"/>
      <w:marTop w:val="0"/>
      <w:marBottom w:val="0"/>
      <w:divBdr>
        <w:top w:val="none" w:sz="0" w:space="0" w:color="auto"/>
        <w:left w:val="none" w:sz="0" w:space="0" w:color="auto"/>
        <w:bottom w:val="none" w:sz="0" w:space="0" w:color="auto"/>
        <w:right w:val="none" w:sz="0" w:space="0" w:color="auto"/>
      </w:divBdr>
    </w:div>
    <w:div w:id="1566603092">
      <w:bodyDiv w:val="1"/>
      <w:marLeft w:val="0"/>
      <w:marRight w:val="0"/>
      <w:marTop w:val="0"/>
      <w:marBottom w:val="0"/>
      <w:divBdr>
        <w:top w:val="none" w:sz="0" w:space="0" w:color="auto"/>
        <w:left w:val="none" w:sz="0" w:space="0" w:color="auto"/>
        <w:bottom w:val="none" w:sz="0" w:space="0" w:color="auto"/>
        <w:right w:val="none" w:sz="0" w:space="0" w:color="auto"/>
      </w:divBdr>
    </w:div>
    <w:div w:id="1567841484">
      <w:bodyDiv w:val="1"/>
      <w:marLeft w:val="0"/>
      <w:marRight w:val="0"/>
      <w:marTop w:val="0"/>
      <w:marBottom w:val="0"/>
      <w:divBdr>
        <w:top w:val="none" w:sz="0" w:space="0" w:color="auto"/>
        <w:left w:val="none" w:sz="0" w:space="0" w:color="auto"/>
        <w:bottom w:val="none" w:sz="0" w:space="0" w:color="auto"/>
        <w:right w:val="none" w:sz="0" w:space="0" w:color="auto"/>
      </w:divBdr>
    </w:div>
    <w:div w:id="1568106594">
      <w:bodyDiv w:val="1"/>
      <w:marLeft w:val="0"/>
      <w:marRight w:val="0"/>
      <w:marTop w:val="0"/>
      <w:marBottom w:val="0"/>
      <w:divBdr>
        <w:top w:val="none" w:sz="0" w:space="0" w:color="auto"/>
        <w:left w:val="none" w:sz="0" w:space="0" w:color="auto"/>
        <w:bottom w:val="none" w:sz="0" w:space="0" w:color="auto"/>
        <w:right w:val="none" w:sz="0" w:space="0" w:color="auto"/>
      </w:divBdr>
    </w:div>
    <w:div w:id="1568227865">
      <w:bodyDiv w:val="1"/>
      <w:marLeft w:val="0"/>
      <w:marRight w:val="0"/>
      <w:marTop w:val="0"/>
      <w:marBottom w:val="0"/>
      <w:divBdr>
        <w:top w:val="none" w:sz="0" w:space="0" w:color="auto"/>
        <w:left w:val="none" w:sz="0" w:space="0" w:color="auto"/>
        <w:bottom w:val="none" w:sz="0" w:space="0" w:color="auto"/>
        <w:right w:val="none" w:sz="0" w:space="0" w:color="auto"/>
      </w:divBdr>
    </w:div>
    <w:div w:id="1568302581">
      <w:bodyDiv w:val="1"/>
      <w:marLeft w:val="0"/>
      <w:marRight w:val="0"/>
      <w:marTop w:val="0"/>
      <w:marBottom w:val="0"/>
      <w:divBdr>
        <w:top w:val="none" w:sz="0" w:space="0" w:color="auto"/>
        <w:left w:val="none" w:sz="0" w:space="0" w:color="auto"/>
        <w:bottom w:val="none" w:sz="0" w:space="0" w:color="auto"/>
        <w:right w:val="none" w:sz="0" w:space="0" w:color="auto"/>
      </w:divBdr>
    </w:div>
    <w:div w:id="1568374339">
      <w:bodyDiv w:val="1"/>
      <w:marLeft w:val="0"/>
      <w:marRight w:val="0"/>
      <w:marTop w:val="0"/>
      <w:marBottom w:val="0"/>
      <w:divBdr>
        <w:top w:val="none" w:sz="0" w:space="0" w:color="auto"/>
        <w:left w:val="none" w:sz="0" w:space="0" w:color="auto"/>
        <w:bottom w:val="none" w:sz="0" w:space="0" w:color="auto"/>
        <w:right w:val="none" w:sz="0" w:space="0" w:color="auto"/>
      </w:divBdr>
    </w:div>
    <w:div w:id="1569076291">
      <w:bodyDiv w:val="1"/>
      <w:marLeft w:val="0"/>
      <w:marRight w:val="0"/>
      <w:marTop w:val="0"/>
      <w:marBottom w:val="0"/>
      <w:divBdr>
        <w:top w:val="none" w:sz="0" w:space="0" w:color="auto"/>
        <w:left w:val="none" w:sz="0" w:space="0" w:color="auto"/>
        <w:bottom w:val="none" w:sz="0" w:space="0" w:color="auto"/>
        <w:right w:val="none" w:sz="0" w:space="0" w:color="auto"/>
      </w:divBdr>
    </w:div>
    <w:div w:id="1569656526">
      <w:bodyDiv w:val="1"/>
      <w:marLeft w:val="0"/>
      <w:marRight w:val="0"/>
      <w:marTop w:val="0"/>
      <w:marBottom w:val="0"/>
      <w:divBdr>
        <w:top w:val="none" w:sz="0" w:space="0" w:color="auto"/>
        <w:left w:val="none" w:sz="0" w:space="0" w:color="auto"/>
        <w:bottom w:val="none" w:sz="0" w:space="0" w:color="auto"/>
        <w:right w:val="none" w:sz="0" w:space="0" w:color="auto"/>
      </w:divBdr>
    </w:div>
    <w:div w:id="1569657070">
      <w:bodyDiv w:val="1"/>
      <w:marLeft w:val="0"/>
      <w:marRight w:val="0"/>
      <w:marTop w:val="0"/>
      <w:marBottom w:val="0"/>
      <w:divBdr>
        <w:top w:val="none" w:sz="0" w:space="0" w:color="auto"/>
        <w:left w:val="none" w:sz="0" w:space="0" w:color="auto"/>
        <w:bottom w:val="none" w:sz="0" w:space="0" w:color="auto"/>
        <w:right w:val="none" w:sz="0" w:space="0" w:color="auto"/>
      </w:divBdr>
    </w:div>
    <w:div w:id="1570537014">
      <w:bodyDiv w:val="1"/>
      <w:marLeft w:val="0"/>
      <w:marRight w:val="0"/>
      <w:marTop w:val="0"/>
      <w:marBottom w:val="0"/>
      <w:divBdr>
        <w:top w:val="none" w:sz="0" w:space="0" w:color="auto"/>
        <w:left w:val="none" w:sz="0" w:space="0" w:color="auto"/>
        <w:bottom w:val="none" w:sz="0" w:space="0" w:color="auto"/>
        <w:right w:val="none" w:sz="0" w:space="0" w:color="auto"/>
      </w:divBdr>
    </w:div>
    <w:div w:id="1571571371">
      <w:bodyDiv w:val="1"/>
      <w:marLeft w:val="0"/>
      <w:marRight w:val="0"/>
      <w:marTop w:val="0"/>
      <w:marBottom w:val="0"/>
      <w:divBdr>
        <w:top w:val="none" w:sz="0" w:space="0" w:color="auto"/>
        <w:left w:val="none" w:sz="0" w:space="0" w:color="auto"/>
        <w:bottom w:val="none" w:sz="0" w:space="0" w:color="auto"/>
        <w:right w:val="none" w:sz="0" w:space="0" w:color="auto"/>
      </w:divBdr>
    </w:div>
    <w:div w:id="1572503542">
      <w:bodyDiv w:val="1"/>
      <w:marLeft w:val="0"/>
      <w:marRight w:val="0"/>
      <w:marTop w:val="0"/>
      <w:marBottom w:val="0"/>
      <w:divBdr>
        <w:top w:val="none" w:sz="0" w:space="0" w:color="auto"/>
        <w:left w:val="none" w:sz="0" w:space="0" w:color="auto"/>
        <w:bottom w:val="none" w:sz="0" w:space="0" w:color="auto"/>
        <w:right w:val="none" w:sz="0" w:space="0" w:color="auto"/>
      </w:divBdr>
    </w:div>
    <w:div w:id="1572887638">
      <w:bodyDiv w:val="1"/>
      <w:marLeft w:val="0"/>
      <w:marRight w:val="0"/>
      <w:marTop w:val="0"/>
      <w:marBottom w:val="0"/>
      <w:divBdr>
        <w:top w:val="none" w:sz="0" w:space="0" w:color="auto"/>
        <w:left w:val="none" w:sz="0" w:space="0" w:color="auto"/>
        <w:bottom w:val="none" w:sz="0" w:space="0" w:color="auto"/>
        <w:right w:val="none" w:sz="0" w:space="0" w:color="auto"/>
      </w:divBdr>
    </w:div>
    <w:div w:id="1574387512">
      <w:bodyDiv w:val="1"/>
      <w:marLeft w:val="0"/>
      <w:marRight w:val="0"/>
      <w:marTop w:val="0"/>
      <w:marBottom w:val="0"/>
      <w:divBdr>
        <w:top w:val="none" w:sz="0" w:space="0" w:color="auto"/>
        <w:left w:val="none" w:sz="0" w:space="0" w:color="auto"/>
        <w:bottom w:val="none" w:sz="0" w:space="0" w:color="auto"/>
        <w:right w:val="none" w:sz="0" w:space="0" w:color="auto"/>
      </w:divBdr>
    </w:div>
    <w:div w:id="1574390900">
      <w:bodyDiv w:val="1"/>
      <w:marLeft w:val="0"/>
      <w:marRight w:val="0"/>
      <w:marTop w:val="0"/>
      <w:marBottom w:val="0"/>
      <w:divBdr>
        <w:top w:val="none" w:sz="0" w:space="0" w:color="auto"/>
        <w:left w:val="none" w:sz="0" w:space="0" w:color="auto"/>
        <w:bottom w:val="none" w:sz="0" w:space="0" w:color="auto"/>
        <w:right w:val="none" w:sz="0" w:space="0" w:color="auto"/>
      </w:divBdr>
    </w:div>
    <w:div w:id="1574466848">
      <w:bodyDiv w:val="1"/>
      <w:marLeft w:val="0"/>
      <w:marRight w:val="0"/>
      <w:marTop w:val="0"/>
      <w:marBottom w:val="0"/>
      <w:divBdr>
        <w:top w:val="none" w:sz="0" w:space="0" w:color="auto"/>
        <w:left w:val="none" w:sz="0" w:space="0" w:color="auto"/>
        <w:bottom w:val="none" w:sz="0" w:space="0" w:color="auto"/>
        <w:right w:val="none" w:sz="0" w:space="0" w:color="auto"/>
      </w:divBdr>
    </w:div>
    <w:div w:id="1575118142">
      <w:bodyDiv w:val="1"/>
      <w:marLeft w:val="0"/>
      <w:marRight w:val="0"/>
      <w:marTop w:val="0"/>
      <w:marBottom w:val="0"/>
      <w:divBdr>
        <w:top w:val="none" w:sz="0" w:space="0" w:color="auto"/>
        <w:left w:val="none" w:sz="0" w:space="0" w:color="auto"/>
        <w:bottom w:val="none" w:sz="0" w:space="0" w:color="auto"/>
        <w:right w:val="none" w:sz="0" w:space="0" w:color="auto"/>
      </w:divBdr>
    </w:div>
    <w:div w:id="1576941210">
      <w:bodyDiv w:val="1"/>
      <w:marLeft w:val="0"/>
      <w:marRight w:val="0"/>
      <w:marTop w:val="0"/>
      <w:marBottom w:val="0"/>
      <w:divBdr>
        <w:top w:val="none" w:sz="0" w:space="0" w:color="auto"/>
        <w:left w:val="none" w:sz="0" w:space="0" w:color="auto"/>
        <w:bottom w:val="none" w:sz="0" w:space="0" w:color="auto"/>
        <w:right w:val="none" w:sz="0" w:space="0" w:color="auto"/>
      </w:divBdr>
    </w:div>
    <w:div w:id="1577058346">
      <w:bodyDiv w:val="1"/>
      <w:marLeft w:val="0"/>
      <w:marRight w:val="0"/>
      <w:marTop w:val="0"/>
      <w:marBottom w:val="0"/>
      <w:divBdr>
        <w:top w:val="none" w:sz="0" w:space="0" w:color="auto"/>
        <w:left w:val="none" w:sz="0" w:space="0" w:color="auto"/>
        <w:bottom w:val="none" w:sz="0" w:space="0" w:color="auto"/>
        <w:right w:val="none" w:sz="0" w:space="0" w:color="auto"/>
      </w:divBdr>
    </w:div>
    <w:div w:id="1577204977">
      <w:bodyDiv w:val="1"/>
      <w:marLeft w:val="0"/>
      <w:marRight w:val="0"/>
      <w:marTop w:val="0"/>
      <w:marBottom w:val="0"/>
      <w:divBdr>
        <w:top w:val="none" w:sz="0" w:space="0" w:color="auto"/>
        <w:left w:val="none" w:sz="0" w:space="0" w:color="auto"/>
        <w:bottom w:val="none" w:sz="0" w:space="0" w:color="auto"/>
        <w:right w:val="none" w:sz="0" w:space="0" w:color="auto"/>
      </w:divBdr>
    </w:div>
    <w:div w:id="1577983056">
      <w:bodyDiv w:val="1"/>
      <w:marLeft w:val="0"/>
      <w:marRight w:val="0"/>
      <w:marTop w:val="0"/>
      <w:marBottom w:val="0"/>
      <w:divBdr>
        <w:top w:val="none" w:sz="0" w:space="0" w:color="auto"/>
        <w:left w:val="none" w:sz="0" w:space="0" w:color="auto"/>
        <w:bottom w:val="none" w:sz="0" w:space="0" w:color="auto"/>
        <w:right w:val="none" w:sz="0" w:space="0" w:color="auto"/>
      </w:divBdr>
    </w:div>
    <w:div w:id="1578124745">
      <w:bodyDiv w:val="1"/>
      <w:marLeft w:val="0"/>
      <w:marRight w:val="0"/>
      <w:marTop w:val="0"/>
      <w:marBottom w:val="0"/>
      <w:divBdr>
        <w:top w:val="none" w:sz="0" w:space="0" w:color="auto"/>
        <w:left w:val="none" w:sz="0" w:space="0" w:color="auto"/>
        <w:bottom w:val="none" w:sz="0" w:space="0" w:color="auto"/>
        <w:right w:val="none" w:sz="0" w:space="0" w:color="auto"/>
      </w:divBdr>
    </w:div>
    <w:div w:id="1578395822">
      <w:bodyDiv w:val="1"/>
      <w:marLeft w:val="0"/>
      <w:marRight w:val="0"/>
      <w:marTop w:val="0"/>
      <w:marBottom w:val="0"/>
      <w:divBdr>
        <w:top w:val="none" w:sz="0" w:space="0" w:color="auto"/>
        <w:left w:val="none" w:sz="0" w:space="0" w:color="auto"/>
        <w:bottom w:val="none" w:sz="0" w:space="0" w:color="auto"/>
        <w:right w:val="none" w:sz="0" w:space="0" w:color="auto"/>
      </w:divBdr>
    </w:div>
    <w:div w:id="1578437470">
      <w:bodyDiv w:val="1"/>
      <w:marLeft w:val="0"/>
      <w:marRight w:val="0"/>
      <w:marTop w:val="0"/>
      <w:marBottom w:val="0"/>
      <w:divBdr>
        <w:top w:val="none" w:sz="0" w:space="0" w:color="auto"/>
        <w:left w:val="none" w:sz="0" w:space="0" w:color="auto"/>
        <w:bottom w:val="none" w:sz="0" w:space="0" w:color="auto"/>
        <w:right w:val="none" w:sz="0" w:space="0" w:color="auto"/>
      </w:divBdr>
    </w:div>
    <w:div w:id="1579637064">
      <w:bodyDiv w:val="1"/>
      <w:marLeft w:val="0"/>
      <w:marRight w:val="0"/>
      <w:marTop w:val="0"/>
      <w:marBottom w:val="0"/>
      <w:divBdr>
        <w:top w:val="none" w:sz="0" w:space="0" w:color="auto"/>
        <w:left w:val="none" w:sz="0" w:space="0" w:color="auto"/>
        <w:bottom w:val="none" w:sz="0" w:space="0" w:color="auto"/>
        <w:right w:val="none" w:sz="0" w:space="0" w:color="auto"/>
      </w:divBdr>
    </w:div>
    <w:div w:id="1580097523">
      <w:bodyDiv w:val="1"/>
      <w:marLeft w:val="0"/>
      <w:marRight w:val="0"/>
      <w:marTop w:val="0"/>
      <w:marBottom w:val="0"/>
      <w:divBdr>
        <w:top w:val="none" w:sz="0" w:space="0" w:color="auto"/>
        <w:left w:val="none" w:sz="0" w:space="0" w:color="auto"/>
        <w:bottom w:val="none" w:sz="0" w:space="0" w:color="auto"/>
        <w:right w:val="none" w:sz="0" w:space="0" w:color="auto"/>
      </w:divBdr>
    </w:div>
    <w:div w:id="1580553499">
      <w:bodyDiv w:val="1"/>
      <w:marLeft w:val="0"/>
      <w:marRight w:val="0"/>
      <w:marTop w:val="0"/>
      <w:marBottom w:val="0"/>
      <w:divBdr>
        <w:top w:val="none" w:sz="0" w:space="0" w:color="auto"/>
        <w:left w:val="none" w:sz="0" w:space="0" w:color="auto"/>
        <w:bottom w:val="none" w:sz="0" w:space="0" w:color="auto"/>
        <w:right w:val="none" w:sz="0" w:space="0" w:color="auto"/>
      </w:divBdr>
    </w:div>
    <w:div w:id="1580599623">
      <w:bodyDiv w:val="1"/>
      <w:marLeft w:val="0"/>
      <w:marRight w:val="0"/>
      <w:marTop w:val="0"/>
      <w:marBottom w:val="0"/>
      <w:divBdr>
        <w:top w:val="none" w:sz="0" w:space="0" w:color="auto"/>
        <w:left w:val="none" w:sz="0" w:space="0" w:color="auto"/>
        <w:bottom w:val="none" w:sz="0" w:space="0" w:color="auto"/>
        <w:right w:val="none" w:sz="0" w:space="0" w:color="auto"/>
      </w:divBdr>
    </w:div>
    <w:div w:id="1581138952">
      <w:bodyDiv w:val="1"/>
      <w:marLeft w:val="0"/>
      <w:marRight w:val="0"/>
      <w:marTop w:val="0"/>
      <w:marBottom w:val="0"/>
      <w:divBdr>
        <w:top w:val="none" w:sz="0" w:space="0" w:color="auto"/>
        <w:left w:val="none" w:sz="0" w:space="0" w:color="auto"/>
        <w:bottom w:val="none" w:sz="0" w:space="0" w:color="auto"/>
        <w:right w:val="none" w:sz="0" w:space="0" w:color="auto"/>
      </w:divBdr>
    </w:div>
    <w:div w:id="1581212944">
      <w:bodyDiv w:val="1"/>
      <w:marLeft w:val="0"/>
      <w:marRight w:val="0"/>
      <w:marTop w:val="0"/>
      <w:marBottom w:val="0"/>
      <w:divBdr>
        <w:top w:val="none" w:sz="0" w:space="0" w:color="auto"/>
        <w:left w:val="none" w:sz="0" w:space="0" w:color="auto"/>
        <w:bottom w:val="none" w:sz="0" w:space="0" w:color="auto"/>
        <w:right w:val="none" w:sz="0" w:space="0" w:color="auto"/>
      </w:divBdr>
    </w:div>
    <w:div w:id="1581325715">
      <w:bodyDiv w:val="1"/>
      <w:marLeft w:val="0"/>
      <w:marRight w:val="0"/>
      <w:marTop w:val="0"/>
      <w:marBottom w:val="0"/>
      <w:divBdr>
        <w:top w:val="none" w:sz="0" w:space="0" w:color="auto"/>
        <w:left w:val="none" w:sz="0" w:space="0" w:color="auto"/>
        <w:bottom w:val="none" w:sz="0" w:space="0" w:color="auto"/>
        <w:right w:val="none" w:sz="0" w:space="0" w:color="auto"/>
      </w:divBdr>
    </w:div>
    <w:div w:id="1583641455">
      <w:bodyDiv w:val="1"/>
      <w:marLeft w:val="0"/>
      <w:marRight w:val="0"/>
      <w:marTop w:val="0"/>
      <w:marBottom w:val="0"/>
      <w:divBdr>
        <w:top w:val="none" w:sz="0" w:space="0" w:color="auto"/>
        <w:left w:val="none" w:sz="0" w:space="0" w:color="auto"/>
        <w:bottom w:val="none" w:sz="0" w:space="0" w:color="auto"/>
        <w:right w:val="none" w:sz="0" w:space="0" w:color="auto"/>
      </w:divBdr>
    </w:div>
    <w:div w:id="1584224148">
      <w:bodyDiv w:val="1"/>
      <w:marLeft w:val="0"/>
      <w:marRight w:val="0"/>
      <w:marTop w:val="0"/>
      <w:marBottom w:val="0"/>
      <w:divBdr>
        <w:top w:val="none" w:sz="0" w:space="0" w:color="auto"/>
        <w:left w:val="none" w:sz="0" w:space="0" w:color="auto"/>
        <w:bottom w:val="none" w:sz="0" w:space="0" w:color="auto"/>
        <w:right w:val="none" w:sz="0" w:space="0" w:color="auto"/>
      </w:divBdr>
    </w:div>
    <w:div w:id="1584601787">
      <w:bodyDiv w:val="1"/>
      <w:marLeft w:val="0"/>
      <w:marRight w:val="0"/>
      <w:marTop w:val="0"/>
      <w:marBottom w:val="0"/>
      <w:divBdr>
        <w:top w:val="none" w:sz="0" w:space="0" w:color="auto"/>
        <w:left w:val="none" w:sz="0" w:space="0" w:color="auto"/>
        <w:bottom w:val="none" w:sz="0" w:space="0" w:color="auto"/>
        <w:right w:val="none" w:sz="0" w:space="0" w:color="auto"/>
      </w:divBdr>
    </w:div>
    <w:div w:id="1585143404">
      <w:bodyDiv w:val="1"/>
      <w:marLeft w:val="0"/>
      <w:marRight w:val="0"/>
      <w:marTop w:val="0"/>
      <w:marBottom w:val="0"/>
      <w:divBdr>
        <w:top w:val="none" w:sz="0" w:space="0" w:color="auto"/>
        <w:left w:val="none" w:sz="0" w:space="0" w:color="auto"/>
        <w:bottom w:val="none" w:sz="0" w:space="0" w:color="auto"/>
        <w:right w:val="none" w:sz="0" w:space="0" w:color="auto"/>
      </w:divBdr>
    </w:div>
    <w:div w:id="1585410466">
      <w:bodyDiv w:val="1"/>
      <w:marLeft w:val="0"/>
      <w:marRight w:val="0"/>
      <w:marTop w:val="0"/>
      <w:marBottom w:val="0"/>
      <w:divBdr>
        <w:top w:val="none" w:sz="0" w:space="0" w:color="auto"/>
        <w:left w:val="none" w:sz="0" w:space="0" w:color="auto"/>
        <w:bottom w:val="none" w:sz="0" w:space="0" w:color="auto"/>
        <w:right w:val="none" w:sz="0" w:space="0" w:color="auto"/>
      </w:divBdr>
    </w:div>
    <w:div w:id="1586383562">
      <w:bodyDiv w:val="1"/>
      <w:marLeft w:val="0"/>
      <w:marRight w:val="0"/>
      <w:marTop w:val="0"/>
      <w:marBottom w:val="0"/>
      <w:divBdr>
        <w:top w:val="none" w:sz="0" w:space="0" w:color="auto"/>
        <w:left w:val="none" w:sz="0" w:space="0" w:color="auto"/>
        <w:bottom w:val="none" w:sz="0" w:space="0" w:color="auto"/>
        <w:right w:val="none" w:sz="0" w:space="0" w:color="auto"/>
      </w:divBdr>
    </w:div>
    <w:div w:id="1588074840">
      <w:bodyDiv w:val="1"/>
      <w:marLeft w:val="0"/>
      <w:marRight w:val="0"/>
      <w:marTop w:val="0"/>
      <w:marBottom w:val="0"/>
      <w:divBdr>
        <w:top w:val="none" w:sz="0" w:space="0" w:color="auto"/>
        <w:left w:val="none" w:sz="0" w:space="0" w:color="auto"/>
        <w:bottom w:val="none" w:sz="0" w:space="0" w:color="auto"/>
        <w:right w:val="none" w:sz="0" w:space="0" w:color="auto"/>
      </w:divBdr>
    </w:div>
    <w:div w:id="1588613024">
      <w:bodyDiv w:val="1"/>
      <w:marLeft w:val="0"/>
      <w:marRight w:val="0"/>
      <w:marTop w:val="0"/>
      <w:marBottom w:val="0"/>
      <w:divBdr>
        <w:top w:val="none" w:sz="0" w:space="0" w:color="auto"/>
        <w:left w:val="none" w:sz="0" w:space="0" w:color="auto"/>
        <w:bottom w:val="none" w:sz="0" w:space="0" w:color="auto"/>
        <w:right w:val="none" w:sz="0" w:space="0" w:color="auto"/>
      </w:divBdr>
    </w:div>
    <w:div w:id="1588809303">
      <w:bodyDiv w:val="1"/>
      <w:marLeft w:val="0"/>
      <w:marRight w:val="0"/>
      <w:marTop w:val="0"/>
      <w:marBottom w:val="0"/>
      <w:divBdr>
        <w:top w:val="none" w:sz="0" w:space="0" w:color="auto"/>
        <w:left w:val="none" w:sz="0" w:space="0" w:color="auto"/>
        <w:bottom w:val="none" w:sz="0" w:space="0" w:color="auto"/>
        <w:right w:val="none" w:sz="0" w:space="0" w:color="auto"/>
      </w:divBdr>
    </w:div>
    <w:div w:id="1590505448">
      <w:bodyDiv w:val="1"/>
      <w:marLeft w:val="0"/>
      <w:marRight w:val="0"/>
      <w:marTop w:val="0"/>
      <w:marBottom w:val="0"/>
      <w:divBdr>
        <w:top w:val="none" w:sz="0" w:space="0" w:color="auto"/>
        <w:left w:val="none" w:sz="0" w:space="0" w:color="auto"/>
        <w:bottom w:val="none" w:sz="0" w:space="0" w:color="auto"/>
        <w:right w:val="none" w:sz="0" w:space="0" w:color="auto"/>
      </w:divBdr>
    </w:div>
    <w:div w:id="1590624432">
      <w:bodyDiv w:val="1"/>
      <w:marLeft w:val="0"/>
      <w:marRight w:val="0"/>
      <w:marTop w:val="0"/>
      <w:marBottom w:val="0"/>
      <w:divBdr>
        <w:top w:val="none" w:sz="0" w:space="0" w:color="auto"/>
        <w:left w:val="none" w:sz="0" w:space="0" w:color="auto"/>
        <w:bottom w:val="none" w:sz="0" w:space="0" w:color="auto"/>
        <w:right w:val="none" w:sz="0" w:space="0" w:color="auto"/>
      </w:divBdr>
    </w:div>
    <w:div w:id="1591161404">
      <w:bodyDiv w:val="1"/>
      <w:marLeft w:val="0"/>
      <w:marRight w:val="0"/>
      <w:marTop w:val="0"/>
      <w:marBottom w:val="0"/>
      <w:divBdr>
        <w:top w:val="none" w:sz="0" w:space="0" w:color="auto"/>
        <w:left w:val="none" w:sz="0" w:space="0" w:color="auto"/>
        <w:bottom w:val="none" w:sz="0" w:space="0" w:color="auto"/>
        <w:right w:val="none" w:sz="0" w:space="0" w:color="auto"/>
      </w:divBdr>
    </w:div>
    <w:div w:id="1591305810">
      <w:bodyDiv w:val="1"/>
      <w:marLeft w:val="0"/>
      <w:marRight w:val="0"/>
      <w:marTop w:val="0"/>
      <w:marBottom w:val="0"/>
      <w:divBdr>
        <w:top w:val="none" w:sz="0" w:space="0" w:color="auto"/>
        <w:left w:val="none" w:sz="0" w:space="0" w:color="auto"/>
        <w:bottom w:val="none" w:sz="0" w:space="0" w:color="auto"/>
        <w:right w:val="none" w:sz="0" w:space="0" w:color="auto"/>
      </w:divBdr>
    </w:div>
    <w:div w:id="1592274037">
      <w:bodyDiv w:val="1"/>
      <w:marLeft w:val="0"/>
      <w:marRight w:val="0"/>
      <w:marTop w:val="0"/>
      <w:marBottom w:val="0"/>
      <w:divBdr>
        <w:top w:val="none" w:sz="0" w:space="0" w:color="auto"/>
        <w:left w:val="none" w:sz="0" w:space="0" w:color="auto"/>
        <w:bottom w:val="none" w:sz="0" w:space="0" w:color="auto"/>
        <w:right w:val="none" w:sz="0" w:space="0" w:color="auto"/>
      </w:divBdr>
    </w:div>
    <w:div w:id="1593583161">
      <w:bodyDiv w:val="1"/>
      <w:marLeft w:val="0"/>
      <w:marRight w:val="0"/>
      <w:marTop w:val="0"/>
      <w:marBottom w:val="0"/>
      <w:divBdr>
        <w:top w:val="none" w:sz="0" w:space="0" w:color="auto"/>
        <w:left w:val="none" w:sz="0" w:space="0" w:color="auto"/>
        <w:bottom w:val="none" w:sz="0" w:space="0" w:color="auto"/>
        <w:right w:val="none" w:sz="0" w:space="0" w:color="auto"/>
      </w:divBdr>
    </w:div>
    <w:div w:id="1594434704">
      <w:bodyDiv w:val="1"/>
      <w:marLeft w:val="0"/>
      <w:marRight w:val="0"/>
      <w:marTop w:val="0"/>
      <w:marBottom w:val="0"/>
      <w:divBdr>
        <w:top w:val="none" w:sz="0" w:space="0" w:color="auto"/>
        <w:left w:val="none" w:sz="0" w:space="0" w:color="auto"/>
        <w:bottom w:val="none" w:sz="0" w:space="0" w:color="auto"/>
        <w:right w:val="none" w:sz="0" w:space="0" w:color="auto"/>
      </w:divBdr>
    </w:div>
    <w:div w:id="1596130213">
      <w:bodyDiv w:val="1"/>
      <w:marLeft w:val="0"/>
      <w:marRight w:val="0"/>
      <w:marTop w:val="0"/>
      <w:marBottom w:val="0"/>
      <w:divBdr>
        <w:top w:val="none" w:sz="0" w:space="0" w:color="auto"/>
        <w:left w:val="none" w:sz="0" w:space="0" w:color="auto"/>
        <w:bottom w:val="none" w:sz="0" w:space="0" w:color="auto"/>
        <w:right w:val="none" w:sz="0" w:space="0" w:color="auto"/>
      </w:divBdr>
    </w:div>
    <w:div w:id="1596282590">
      <w:bodyDiv w:val="1"/>
      <w:marLeft w:val="0"/>
      <w:marRight w:val="0"/>
      <w:marTop w:val="0"/>
      <w:marBottom w:val="0"/>
      <w:divBdr>
        <w:top w:val="none" w:sz="0" w:space="0" w:color="auto"/>
        <w:left w:val="none" w:sz="0" w:space="0" w:color="auto"/>
        <w:bottom w:val="none" w:sz="0" w:space="0" w:color="auto"/>
        <w:right w:val="none" w:sz="0" w:space="0" w:color="auto"/>
      </w:divBdr>
    </w:div>
    <w:div w:id="1597715961">
      <w:bodyDiv w:val="1"/>
      <w:marLeft w:val="0"/>
      <w:marRight w:val="0"/>
      <w:marTop w:val="0"/>
      <w:marBottom w:val="0"/>
      <w:divBdr>
        <w:top w:val="none" w:sz="0" w:space="0" w:color="auto"/>
        <w:left w:val="none" w:sz="0" w:space="0" w:color="auto"/>
        <w:bottom w:val="none" w:sz="0" w:space="0" w:color="auto"/>
        <w:right w:val="none" w:sz="0" w:space="0" w:color="auto"/>
      </w:divBdr>
    </w:div>
    <w:div w:id="1597860773">
      <w:bodyDiv w:val="1"/>
      <w:marLeft w:val="0"/>
      <w:marRight w:val="0"/>
      <w:marTop w:val="0"/>
      <w:marBottom w:val="0"/>
      <w:divBdr>
        <w:top w:val="none" w:sz="0" w:space="0" w:color="auto"/>
        <w:left w:val="none" w:sz="0" w:space="0" w:color="auto"/>
        <w:bottom w:val="none" w:sz="0" w:space="0" w:color="auto"/>
        <w:right w:val="none" w:sz="0" w:space="0" w:color="auto"/>
      </w:divBdr>
    </w:div>
    <w:div w:id="1599216712">
      <w:bodyDiv w:val="1"/>
      <w:marLeft w:val="0"/>
      <w:marRight w:val="0"/>
      <w:marTop w:val="0"/>
      <w:marBottom w:val="0"/>
      <w:divBdr>
        <w:top w:val="none" w:sz="0" w:space="0" w:color="auto"/>
        <w:left w:val="none" w:sz="0" w:space="0" w:color="auto"/>
        <w:bottom w:val="none" w:sz="0" w:space="0" w:color="auto"/>
        <w:right w:val="none" w:sz="0" w:space="0" w:color="auto"/>
      </w:divBdr>
    </w:div>
    <w:div w:id="1599748919">
      <w:bodyDiv w:val="1"/>
      <w:marLeft w:val="0"/>
      <w:marRight w:val="0"/>
      <w:marTop w:val="0"/>
      <w:marBottom w:val="0"/>
      <w:divBdr>
        <w:top w:val="none" w:sz="0" w:space="0" w:color="auto"/>
        <w:left w:val="none" w:sz="0" w:space="0" w:color="auto"/>
        <w:bottom w:val="none" w:sz="0" w:space="0" w:color="auto"/>
        <w:right w:val="none" w:sz="0" w:space="0" w:color="auto"/>
      </w:divBdr>
    </w:div>
    <w:div w:id="1599828870">
      <w:bodyDiv w:val="1"/>
      <w:marLeft w:val="0"/>
      <w:marRight w:val="0"/>
      <w:marTop w:val="0"/>
      <w:marBottom w:val="0"/>
      <w:divBdr>
        <w:top w:val="none" w:sz="0" w:space="0" w:color="auto"/>
        <w:left w:val="none" w:sz="0" w:space="0" w:color="auto"/>
        <w:bottom w:val="none" w:sz="0" w:space="0" w:color="auto"/>
        <w:right w:val="none" w:sz="0" w:space="0" w:color="auto"/>
      </w:divBdr>
    </w:div>
    <w:div w:id="1599868926">
      <w:bodyDiv w:val="1"/>
      <w:marLeft w:val="0"/>
      <w:marRight w:val="0"/>
      <w:marTop w:val="0"/>
      <w:marBottom w:val="0"/>
      <w:divBdr>
        <w:top w:val="none" w:sz="0" w:space="0" w:color="auto"/>
        <w:left w:val="none" w:sz="0" w:space="0" w:color="auto"/>
        <w:bottom w:val="none" w:sz="0" w:space="0" w:color="auto"/>
        <w:right w:val="none" w:sz="0" w:space="0" w:color="auto"/>
      </w:divBdr>
    </w:div>
    <w:div w:id="1600135018">
      <w:bodyDiv w:val="1"/>
      <w:marLeft w:val="0"/>
      <w:marRight w:val="0"/>
      <w:marTop w:val="0"/>
      <w:marBottom w:val="0"/>
      <w:divBdr>
        <w:top w:val="none" w:sz="0" w:space="0" w:color="auto"/>
        <w:left w:val="none" w:sz="0" w:space="0" w:color="auto"/>
        <w:bottom w:val="none" w:sz="0" w:space="0" w:color="auto"/>
        <w:right w:val="none" w:sz="0" w:space="0" w:color="auto"/>
      </w:divBdr>
    </w:div>
    <w:div w:id="1600406423">
      <w:bodyDiv w:val="1"/>
      <w:marLeft w:val="0"/>
      <w:marRight w:val="0"/>
      <w:marTop w:val="0"/>
      <w:marBottom w:val="0"/>
      <w:divBdr>
        <w:top w:val="none" w:sz="0" w:space="0" w:color="auto"/>
        <w:left w:val="none" w:sz="0" w:space="0" w:color="auto"/>
        <w:bottom w:val="none" w:sz="0" w:space="0" w:color="auto"/>
        <w:right w:val="none" w:sz="0" w:space="0" w:color="auto"/>
      </w:divBdr>
    </w:div>
    <w:div w:id="1600718524">
      <w:bodyDiv w:val="1"/>
      <w:marLeft w:val="0"/>
      <w:marRight w:val="0"/>
      <w:marTop w:val="0"/>
      <w:marBottom w:val="0"/>
      <w:divBdr>
        <w:top w:val="none" w:sz="0" w:space="0" w:color="auto"/>
        <w:left w:val="none" w:sz="0" w:space="0" w:color="auto"/>
        <w:bottom w:val="none" w:sz="0" w:space="0" w:color="auto"/>
        <w:right w:val="none" w:sz="0" w:space="0" w:color="auto"/>
      </w:divBdr>
    </w:div>
    <w:div w:id="1600916072">
      <w:bodyDiv w:val="1"/>
      <w:marLeft w:val="0"/>
      <w:marRight w:val="0"/>
      <w:marTop w:val="0"/>
      <w:marBottom w:val="0"/>
      <w:divBdr>
        <w:top w:val="none" w:sz="0" w:space="0" w:color="auto"/>
        <w:left w:val="none" w:sz="0" w:space="0" w:color="auto"/>
        <w:bottom w:val="none" w:sz="0" w:space="0" w:color="auto"/>
        <w:right w:val="none" w:sz="0" w:space="0" w:color="auto"/>
      </w:divBdr>
    </w:div>
    <w:div w:id="1601254042">
      <w:bodyDiv w:val="1"/>
      <w:marLeft w:val="0"/>
      <w:marRight w:val="0"/>
      <w:marTop w:val="0"/>
      <w:marBottom w:val="0"/>
      <w:divBdr>
        <w:top w:val="none" w:sz="0" w:space="0" w:color="auto"/>
        <w:left w:val="none" w:sz="0" w:space="0" w:color="auto"/>
        <w:bottom w:val="none" w:sz="0" w:space="0" w:color="auto"/>
        <w:right w:val="none" w:sz="0" w:space="0" w:color="auto"/>
      </w:divBdr>
    </w:div>
    <w:div w:id="1601524328">
      <w:bodyDiv w:val="1"/>
      <w:marLeft w:val="0"/>
      <w:marRight w:val="0"/>
      <w:marTop w:val="0"/>
      <w:marBottom w:val="0"/>
      <w:divBdr>
        <w:top w:val="none" w:sz="0" w:space="0" w:color="auto"/>
        <w:left w:val="none" w:sz="0" w:space="0" w:color="auto"/>
        <w:bottom w:val="none" w:sz="0" w:space="0" w:color="auto"/>
        <w:right w:val="none" w:sz="0" w:space="0" w:color="auto"/>
      </w:divBdr>
    </w:div>
    <w:div w:id="1601528473">
      <w:bodyDiv w:val="1"/>
      <w:marLeft w:val="0"/>
      <w:marRight w:val="0"/>
      <w:marTop w:val="0"/>
      <w:marBottom w:val="0"/>
      <w:divBdr>
        <w:top w:val="none" w:sz="0" w:space="0" w:color="auto"/>
        <w:left w:val="none" w:sz="0" w:space="0" w:color="auto"/>
        <w:bottom w:val="none" w:sz="0" w:space="0" w:color="auto"/>
        <w:right w:val="none" w:sz="0" w:space="0" w:color="auto"/>
      </w:divBdr>
    </w:div>
    <w:div w:id="1601572317">
      <w:bodyDiv w:val="1"/>
      <w:marLeft w:val="0"/>
      <w:marRight w:val="0"/>
      <w:marTop w:val="0"/>
      <w:marBottom w:val="0"/>
      <w:divBdr>
        <w:top w:val="none" w:sz="0" w:space="0" w:color="auto"/>
        <w:left w:val="none" w:sz="0" w:space="0" w:color="auto"/>
        <w:bottom w:val="none" w:sz="0" w:space="0" w:color="auto"/>
        <w:right w:val="none" w:sz="0" w:space="0" w:color="auto"/>
      </w:divBdr>
    </w:div>
    <w:div w:id="1602175760">
      <w:bodyDiv w:val="1"/>
      <w:marLeft w:val="0"/>
      <w:marRight w:val="0"/>
      <w:marTop w:val="0"/>
      <w:marBottom w:val="0"/>
      <w:divBdr>
        <w:top w:val="none" w:sz="0" w:space="0" w:color="auto"/>
        <w:left w:val="none" w:sz="0" w:space="0" w:color="auto"/>
        <w:bottom w:val="none" w:sz="0" w:space="0" w:color="auto"/>
        <w:right w:val="none" w:sz="0" w:space="0" w:color="auto"/>
      </w:divBdr>
    </w:div>
    <w:div w:id="1604075572">
      <w:bodyDiv w:val="1"/>
      <w:marLeft w:val="0"/>
      <w:marRight w:val="0"/>
      <w:marTop w:val="0"/>
      <w:marBottom w:val="0"/>
      <w:divBdr>
        <w:top w:val="none" w:sz="0" w:space="0" w:color="auto"/>
        <w:left w:val="none" w:sz="0" w:space="0" w:color="auto"/>
        <w:bottom w:val="none" w:sz="0" w:space="0" w:color="auto"/>
        <w:right w:val="none" w:sz="0" w:space="0" w:color="auto"/>
      </w:divBdr>
    </w:div>
    <w:div w:id="1606186120">
      <w:bodyDiv w:val="1"/>
      <w:marLeft w:val="0"/>
      <w:marRight w:val="0"/>
      <w:marTop w:val="0"/>
      <w:marBottom w:val="0"/>
      <w:divBdr>
        <w:top w:val="none" w:sz="0" w:space="0" w:color="auto"/>
        <w:left w:val="none" w:sz="0" w:space="0" w:color="auto"/>
        <w:bottom w:val="none" w:sz="0" w:space="0" w:color="auto"/>
        <w:right w:val="none" w:sz="0" w:space="0" w:color="auto"/>
      </w:divBdr>
    </w:div>
    <w:div w:id="1606301740">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347660">
      <w:bodyDiv w:val="1"/>
      <w:marLeft w:val="0"/>
      <w:marRight w:val="0"/>
      <w:marTop w:val="0"/>
      <w:marBottom w:val="0"/>
      <w:divBdr>
        <w:top w:val="none" w:sz="0" w:space="0" w:color="auto"/>
        <w:left w:val="none" w:sz="0" w:space="0" w:color="auto"/>
        <w:bottom w:val="none" w:sz="0" w:space="0" w:color="auto"/>
        <w:right w:val="none" w:sz="0" w:space="0" w:color="auto"/>
      </w:divBdr>
    </w:div>
    <w:div w:id="1609239461">
      <w:bodyDiv w:val="1"/>
      <w:marLeft w:val="0"/>
      <w:marRight w:val="0"/>
      <w:marTop w:val="0"/>
      <w:marBottom w:val="0"/>
      <w:divBdr>
        <w:top w:val="none" w:sz="0" w:space="0" w:color="auto"/>
        <w:left w:val="none" w:sz="0" w:space="0" w:color="auto"/>
        <w:bottom w:val="none" w:sz="0" w:space="0" w:color="auto"/>
        <w:right w:val="none" w:sz="0" w:space="0" w:color="auto"/>
      </w:divBdr>
    </w:div>
    <w:div w:id="1609392492">
      <w:bodyDiv w:val="1"/>
      <w:marLeft w:val="0"/>
      <w:marRight w:val="0"/>
      <w:marTop w:val="0"/>
      <w:marBottom w:val="0"/>
      <w:divBdr>
        <w:top w:val="none" w:sz="0" w:space="0" w:color="auto"/>
        <w:left w:val="none" w:sz="0" w:space="0" w:color="auto"/>
        <w:bottom w:val="none" w:sz="0" w:space="0" w:color="auto"/>
        <w:right w:val="none" w:sz="0" w:space="0" w:color="auto"/>
      </w:divBdr>
    </w:div>
    <w:div w:id="1609508864">
      <w:bodyDiv w:val="1"/>
      <w:marLeft w:val="0"/>
      <w:marRight w:val="0"/>
      <w:marTop w:val="0"/>
      <w:marBottom w:val="0"/>
      <w:divBdr>
        <w:top w:val="none" w:sz="0" w:space="0" w:color="auto"/>
        <w:left w:val="none" w:sz="0" w:space="0" w:color="auto"/>
        <w:bottom w:val="none" w:sz="0" w:space="0" w:color="auto"/>
        <w:right w:val="none" w:sz="0" w:space="0" w:color="auto"/>
      </w:divBdr>
    </w:div>
    <w:div w:id="1609778191">
      <w:bodyDiv w:val="1"/>
      <w:marLeft w:val="0"/>
      <w:marRight w:val="0"/>
      <w:marTop w:val="0"/>
      <w:marBottom w:val="0"/>
      <w:divBdr>
        <w:top w:val="none" w:sz="0" w:space="0" w:color="auto"/>
        <w:left w:val="none" w:sz="0" w:space="0" w:color="auto"/>
        <w:bottom w:val="none" w:sz="0" w:space="0" w:color="auto"/>
        <w:right w:val="none" w:sz="0" w:space="0" w:color="auto"/>
      </w:divBdr>
    </w:div>
    <w:div w:id="1609895020">
      <w:bodyDiv w:val="1"/>
      <w:marLeft w:val="0"/>
      <w:marRight w:val="0"/>
      <w:marTop w:val="0"/>
      <w:marBottom w:val="0"/>
      <w:divBdr>
        <w:top w:val="none" w:sz="0" w:space="0" w:color="auto"/>
        <w:left w:val="none" w:sz="0" w:space="0" w:color="auto"/>
        <w:bottom w:val="none" w:sz="0" w:space="0" w:color="auto"/>
        <w:right w:val="none" w:sz="0" w:space="0" w:color="auto"/>
      </w:divBdr>
    </w:div>
    <w:div w:id="1610044195">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2545491">
      <w:bodyDiv w:val="1"/>
      <w:marLeft w:val="0"/>
      <w:marRight w:val="0"/>
      <w:marTop w:val="0"/>
      <w:marBottom w:val="0"/>
      <w:divBdr>
        <w:top w:val="none" w:sz="0" w:space="0" w:color="auto"/>
        <w:left w:val="none" w:sz="0" w:space="0" w:color="auto"/>
        <w:bottom w:val="none" w:sz="0" w:space="0" w:color="auto"/>
        <w:right w:val="none" w:sz="0" w:space="0" w:color="auto"/>
      </w:divBdr>
    </w:div>
    <w:div w:id="1614677037">
      <w:bodyDiv w:val="1"/>
      <w:marLeft w:val="0"/>
      <w:marRight w:val="0"/>
      <w:marTop w:val="0"/>
      <w:marBottom w:val="0"/>
      <w:divBdr>
        <w:top w:val="none" w:sz="0" w:space="0" w:color="auto"/>
        <w:left w:val="none" w:sz="0" w:space="0" w:color="auto"/>
        <w:bottom w:val="none" w:sz="0" w:space="0" w:color="auto"/>
        <w:right w:val="none" w:sz="0" w:space="0" w:color="auto"/>
      </w:divBdr>
    </w:div>
    <w:div w:id="1615019104">
      <w:bodyDiv w:val="1"/>
      <w:marLeft w:val="0"/>
      <w:marRight w:val="0"/>
      <w:marTop w:val="0"/>
      <w:marBottom w:val="0"/>
      <w:divBdr>
        <w:top w:val="none" w:sz="0" w:space="0" w:color="auto"/>
        <w:left w:val="none" w:sz="0" w:space="0" w:color="auto"/>
        <w:bottom w:val="none" w:sz="0" w:space="0" w:color="auto"/>
        <w:right w:val="none" w:sz="0" w:space="0" w:color="auto"/>
      </w:divBdr>
    </w:div>
    <w:div w:id="1616330796">
      <w:bodyDiv w:val="1"/>
      <w:marLeft w:val="0"/>
      <w:marRight w:val="0"/>
      <w:marTop w:val="0"/>
      <w:marBottom w:val="0"/>
      <w:divBdr>
        <w:top w:val="none" w:sz="0" w:space="0" w:color="auto"/>
        <w:left w:val="none" w:sz="0" w:space="0" w:color="auto"/>
        <w:bottom w:val="none" w:sz="0" w:space="0" w:color="auto"/>
        <w:right w:val="none" w:sz="0" w:space="0" w:color="auto"/>
      </w:divBdr>
    </w:div>
    <w:div w:id="1616912128">
      <w:bodyDiv w:val="1"/>
      <w:marLeft w:val="0"/>
      <w:marRight w:val="0"/>
      <w:marTop w:val="0"/>
      <w:marBottom w:val="0"/>
      <w:divBdr>
        <w:top w:val="none" w:sz="0" w:space="0" w:color="auto"/>
        <w:left w:val="none" w:sz="0" w:space="0" w:color="auto"/>
        <w:bottom w:val="none" w:sz="0" w:space="0" w:color="auto"/>
        <w:right w:val="none" w:sz="0" w:space="0" w:color="auto"/>
      </w:divBdr>
    </w:div>
    <w:div w:id="1616984094">
      <w:bodyDiv w:val="1"/>
      <w:marLeft w:val="0"/>
      <w:marRight w:val="0"/>
      <w:marTop w:val="0"/>
      <w:marBottom w:val="0"/>
      <w:divBdr>
        <w:top w:val="none" w:sz="0" w:space="0" w:color="auto"/>
        <w:left w:val="none" w:sz="0" w:space="0" w:color="auto"/>
        <w:bottom w:val="none" w:sz="0" w:space="0" w:color="auto"/>
        <w:right w:val="none" w:sz="0" w:space="0" w:color="auto"/>
      </w:divBdr>
    </w:div>
    <w:div w:id="1617172147">
      <w:bodyDiv w:val="1"/>
      <w:marLeft w:val="0"/>
      <w:marRight w:val="0"/>
      <w:marTop w:val="0"/>
      <w:marBottom w:val="0"/>
      <w:divBdr>
        <w:top w:val="none" w:sz="0" w:space="0" w:color="auto"/>
        <w:left w:val="none" w:sz="0" w:space="0" w:color="auto"/>
        <w:bottom w:val="none" w:sz="0" w:space="0" w:color="auto"/>
        <w:right w:val="none" w:sz="0" w:space="0" w:color="auto"/>
      </w:divBdr>
    </w:div>
    <w:div w:id="1617447524">
      <w:bodyDiv w:val="1"/>
      <w:marLeft w:val="0"/>
      <w:marRight w:val="0"/>
      <w:marTop w:val="0"/>
      <w:marBottom w:val="0"/>
      <w:divBdr>
        <w:top w:val="none" w:sz="0" w:space="0" w:color="auto"/>
        <w:left w:val="none" w:sz="0" w:space="0" w:color="auto"/>
        <w:bottom w:val="none" w:sz="0" w:space="0" w:color="auto"/>
        <w:right w:val="none" w:sz="0" w:space="0" w:color="auto"/>
      </w:divBdr>
    </w:div>
    <w:div w:id="1617709270">
      <w:bodyDiv w:val="1"/>
      <w:marLeft w:val="0"/>
      <w:marRight w:val="0"/>
      <w:marTop w:val="0"/>
      <w:marBottom w:val="0"/>
      <w:divBdr>
        <w:top w:val="none" w:sz="0" w:space="0" w:color="auto"/>
        <w:left w:val="none" w:sz="0" w:space="0" w:color="auto"/>
        <w:bottom w:val="none" w:sz="0" w:space="0" w:color="auto"/>
        <w:right w:val="none" w:sz="0" w:space="0" w:color="auto"/>
      </w:divBdr>
    </w:div>
    <w:div w:id="1618221477">
      <w:bodyDiv w:val="1"/>
      <w:marLeft w:val="0"/>
      <w:marRight w:val="0"/>
      <w:marTop w:val="0"/>
      <w:marBottom w:val="0"/>
      <w:divBdr>
        <w:top w:val="none" w:sz="0" w:space="0" w:color="auto"/>
        <w:left w:val="none" w:sz="0" w:space="0" w:color="auto"/>
        <w:bottom w:val="none" w:sz="0" w:space="0" w:color="auto"/>
        <w:right w:val="none" w:sz="0" w:space="0" w:color="auto"/>
      </w:divBdr>
    </w:div>
    <w:div w:id="1618292276">
      <w:bodyDiv w:val="1"/>
      <w:marLeft w:val="0"/>
      <w:marRight w:val="0"/>
      <w:marTop w:val="0"/>
      <w:marBottom w:val="0"/>
      <w:divBdr>
        <w:top w:val="none" w:sz="0" w:space="0" w:color="auto"/>
        <w:left w:val="none" w:sz="0" w:space="0" w:color="auto"/>
        <w:bottom w:val="none" w:sz="0" w:space="0" w:color="auto"/>
        <w:right w:val="none" w:sz="0" w:space="0" w:color="auto"/>
      </w:divBdr>
    </w:div>
    <w:div w:id="1618482636">
      <w:bodyDiv w:val="1"/>
      <w:marLeft w:val="0"/>
      <w:marRight w:val="0"/>
      <w:marTop w:val="0"/>
      <w:marBottom w:val="0"/>
      <w:divBdr>
        <w:top w:val="none" w:sz="0" w:space="0" w:color="auto"/>
        <w:left w:val="none" w:sz="0" w:space="0" w:color="auto"/>
        <w:bottom w:val="none" w:sz="0" w:space="0" w:color="auto"/>
        <w:right w:val="none" w:sz="0" w:space="0" w:color="auto"/>
      </w:divBdr>
    </w:div>
    <w:div w:id="1619068042">
      <w:bodyDiv w:val="1"/>
      <w:marLeft w:val="0"/>
      <w:marRight w:val="0"/>
      <w:marTop w:val="0"/>
      <w:marBottom w:val="0"/>
      <w:divBdr>
        <w:top w:val="none" w:sz="0" w:space="0" w:color="auto"/>
        <w:left w:val="none" w:sz="0" w:space="0" w:color="auto"/>
        <w:bottom w:val="none" w:sz="0" w:space="0" w:color="auto"/>
        <w:right w:val="none" w:sz="0" w:space="0" w:color="auto"/>
      </w:divBdr>
    </w:div>
    <w:div w:id="1619483988">
      <w:bodyDiv w:val="1"/>
      <w:marLeft w:val="0"/>
      <w:marRight w:val="0"/>
      <w:marTop w:val="0"/>
      <w:marBottom w:val="0"/>
      <w:divBdr>
        <w:top w:val="none" w:sz="0" w:space="0" w:color="auto"/>
        <w:left w:val="none" w:sz="0" w:space="0" w:color="auto"/>
        <w:bottom w:val="none" w:sz="0" w:space="0" w:color="auto"/>
        <w:right w:val="none" w:sz="0" w:space="0" w:color="auto"/>
      </w:divBdr>
    </w:div>
    <w:div w:id="1621183633">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1643338">
      <w:bodyDiv w:val="1"/>
      <w:marLeft w:val="0"/>
      <w:marRight w:val="0"/>
      <w:marTop w:val="0"/>
      <w:marBottom w:val="0"/>
      <w:divBdr>
        <w:top w:val="none" w:sz="0" w:space="0" w:color="auto"/>
        <w:left w:val="none" w:sz="0" w:space="0" w:color="auto"/>
        <w:bottom w:val="none" w:sz="0" w:space="0" w:color="auto"/>
        <w:right w:val="none" w:sz="0" w:space="0" w:color="auto"/>
      </w:divBdr>
    </w:div>
    <w:div w:id="1622615851">
      <w:bodyDiv w:val="1"/>
      <w:marLeft w:val="0"/>
      <w:marRight w:val="0"/>
      <w:marTop w:val="0"/>
      <w:marBottom w:val="0"/>
      <w:divBdr>
        <w:top w:val="none" w:sz="0" w:space="0" w:color="auto"/>
        <w:left w:val="none" w:sz="0" w:space="0" w:color="auto"/>
        <w:bottom w:val="none" w:sz="0" w:space="0" w:color="auto"/>
        <w:right w:val="none" w:sz="0" w:space="0" w:color="auto"/>
      </w:divBdr>
    </w:div>
    <w:div w:id="1625112465">
      <w:bodyDiv w:val="1"/>
      <w:marLeft w:val="0"/>
      <w:marRight w:val="0"/>
      <w:marTop w:val="0"/>
      <w:marBottom w:val="0"/>
      <w:divBdr>
        <w:top w:val="none" w:sz="0" w:space="0" w:color="auto"/>
        <w:left w:val="none" w:sz="0" w:space="0" w:color="auto"/>
        <w:bottom w:val="none" w:sz="0" w:space="0" w:color="auto"/>
        <w:right w:val="none" w:sz="0" w:space="0" w:color="auto"/>
      </w:divBdr>
    </w:div>
    <w:div w:id="1625232745">
      <w:bodyDiv w:val="1"/>
      <w:marLeft w:val="0"/>
      <w:marRight w:val="0"/>
      <w:marTop w:val="0"/>
      <w:marBottom w:val="0"/>
      <w:divBdr>
        <w:top w:val="none" w:sz="0" w:space="0" w:color="auto"/>
        <w:left w:val="none" w:sz="0" w:space="0" w:color="auto"/>
        <w:bottom w:val="none" w:sz="0" w:space="0" w:color="auto"/>
        <w:right w:val="none" w:sz="0" w:space="0" w:color="auto"/>
      </w:divBdr>
    </w:div>
    <w:div w:id="1625572970">
      <w:bodyDiv w:val="1"/>
      <w:marLeft w:val="0"/>
      <w:marRight w:val="0"/>
      <w:marTop w:val="0"/>
      <w:marBottom w:val="0"/>
      <w:divBdr>
        <w:top w:val="none" w:sz="0" w:space="0" w:color="auto"/>
        <w:left w:val="none" w:sz="0" w:space="0" w:color="auto"/>
        <w:bottom w:val="none" w:sz="0" w:space="0" w:color="auto"/>
        <w:right w:val="none" w:sz="0" w:space="0" w:color="auto"/>
      </w:divBdr>
    </w:div>
    <w:div w:id="1625620619">
      <w:bodyDiv w:val="1"/>
      <w:marLeft w:val="0"/>
      <w:marRight w:val="0"/>
      <w:marTop w:val="0"/>
      <w:marBottom w:val="0"/>
      <w:divBdr>
        <w:top w:val="none" w:sz="0" w:space="0" w:color="auto"/>
        <w:left w:val="none" w:sz="0" w:space="0" w:color="auto"/>
        <w:bottom w:val="none" w:sz="0" w:space="0" w:color="auto"/>
        <w:right w:val="none" w:sz="0" w:space="0" w:color="auto"/>
      </w:divBdr>
    </w:div>
    <w:div w:id="1625965660">
      <w:bodyDiv w:val="1"/>
      <w:marLeft w:val="0"/>
      <w:marRight w:val="0"/>
      <w:marTop w:val="0"/>
      <w:marBottom w:val="0"/>
      <w:divBdr>
        <w:top w:val="none" w:sz="0" w:space="0" w:color="auto"/>
        <w:left w:val="none" w:sz="0" w:space="0" w:color="auto"/>
        <w:bottom w:val="none" w:sz="0" w:space="0" w:color="auto"/>
        <w:right w:val="none" w:sz="0" w:space="0" w:color="auto"/>
      </w:divBdr>
    </w:div>
    <w:div w:id="1626034315">
      <w:bodyDiv w:val="1"/>
      <w:marLeft w:val="0"/>
      <w:marRight w:val="0"/>
      <w:marTop w:val="0"/>
      <w:marBottom w:val="0"/>
      <w:divBdr>
        <w:top w:val="none" w:sz="0" w:space="0" w:color="auto"/>
        <w:left w:val="none" w:sz="0" w:space="0" w:color="auto"/>
        <w:bottom w:val="none" w:sz="0" w:space="0" w:color="auto"/>
        <w:right w:val="none" w:sz="0" w:space="0" w:color="auto"/>
      </w:divBdr>
    </w:div>
    <w:div w:id="1626621689">
      <w:bodyDiv w:val="1"/>
      <w:marLeft w:val="0"/>
      <w:marRight w:val="0"/>
      <w:marTop w:val="0"/>
      <w:marBottom w:val="0"/>
      <w:divBdr>
        <w:top w:val="none" w:sz="0" w:space="0" w:color="auto"/>
        <w:left w:val="none" w:sz="0" w:space="0" w:color="auto"/>
        <w:bottom w:val="none" w:sz="0" w:space="0" w:color="auto"/>
        <w:right w:val="none" w:sz="0" w:space="0" w:color="auto"/>
      </w:divBdr>
    </w:div>
    <w:div w:id="1626813972">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084472">
      <w:bodyDiv w:val="1"/>
      <w:marLeft w:val="0"/>
      <w:marRight w:val="0"/>
      <w:marTop w:val="0"/>
      <w:marBottom w:val="0"/>
      <w:divBdr>
        <w:top w:val="none" w:sz="0" w:space="0" w:color="auto"/>
        <w:left w:val="none" w:sz="0" w:space="0" w:color="auto"/>
        <w:bottom w:val="none" w:sz="0" w:space="0" w:color="auto"/>
        <w:right w:val="none" w:sz="0" w:space="0" w:color="auto"/>
      </w:divBdr>
    </w:div>
    <w:div w:id="162758820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587006">
      <w:bodyDiv w:val="1"/>
      <w:marLeft w:val="0"/>
      <w:marRight w:val="0"/>
      <w:marTop w:val="0"/>
      <w:marBottom w:val="0"/>
      <w:divBdr>
        <w:top w:val="none" w:sz="0" w:space="0" w:color="auto"/>
        <w:left w:val="none" w:sz="0" w:space="0" w:color="auto"/>
        <w:bottom w:val="none" w:sz="0" w:space="0" w:color="auto"/>
        <w:right w:val="none" w:sz="0" w:space="0" w:color="auto"/>
      </w:divBdr>
    </w:div>
    <w:div w:id="1628733151">
      <w:bodyDiv w:val="1"/>
      <w:marLeft w:val="0"/>
      <w:marRight w:val="0"/>
      <w:marTop w:val="0"/>
      <w:marBottom w:val="0"/>
      <w:divBdr>
        <w:top w:val="none" w:sz="0" w:space="0" w:color="auto"/>
        <w:left w:val="none" w:sz="0" w:space="0" w:color="auto"/>
        <w:bottom w:val="none" w:sz="0" w:space="0" w:color="auto"/>
        <w:right w:val="none" w:sz="0" w:space="0" w:color="auto"/>
      </w:divBdr>
    </w:div>
    <w:div w:id="1630239018">
      <w:bodyDiv w:val="1"/>
      <w:marLeft w:val="0"/>
      <w:marRight w:val="0"/>
      <w:marTop w:val="0"/>
      <w:marBottom w:val="0"/>
      <w:divBdr>
        <w:top w:val="none" w:sz="0" w:space="0" w:color="auto"/>
        <w:left w:val="none" w:sz="0" w:space="0" w:color="auto"/>
        <w:bottom w:val="none" w:sz="0" w:space="0" w:color="auto"/>
        <w:right w:val="none" w:sz="0" w:space="0" w:color="auto"/>
      </w:divBdr>
    </w:div>
    <w:div w:id="1630358417">
      <w:bodyDiv w:val="1"/>
      <w:marLeft w:val="0"/>
      <w:marRight w:val="0"/>
      <w:marTop w:val="0"/>
      <w:marBottom w:val="0"/>
      <w:divBdr>
        <w:top w:val="none" w:sz="0" w:space="0" w:color="auto"/>
        <w:left w:val="none" w:sz="0" w:space="0" w:color="auto"/>
        <w:bottom w:val="none" w:sz="0" w:space="0" w:color="auto"/>
        <w:right w:val="none" w:sz="0" w:space="0" w:color="auto"/>
      </w:divBdr>
    </w:div>
    <w:div w:id="1630893701">
      <w:bodyDiv w:val="1"/>
      <w:marLeft w:val="0"/>
      <w:marRight w:val="0"/>
      <w:marTop w:val="0"/>
      <w:marBottom w:val="0"/>
      <w:divBdr>
        <w:top w:val="none" w:sz="0" w:space="0" w:color="auto"/>
        <w:left w:val="none" w:sz="0" w:space="0" w:color="auto"/>
        <w:bottom w:val="none" w:sz="0" w:space="0" w:color="auto"/>
        <w:right w:val="none" w:sz="0" w:space="0" w:color="auto"/>
      </w:divBdr>
    </w:div>
    <w:div w:id="1633948172">
      <w:bodyDiv w:val="1"/>
      <w:marLeft w:val="0"/>
      <w:marRight w:val="0"/>
      <w:marTop w:val="0"/>
      <w:marBottom w:val="0"/>
      <w:divBdr>
        <w:top w:val="none" w:sz="0" w:space="0" w:color="auto"/>
        <w:left w:val="none" w:sz="0" w:space="0" w:color="auto"/>
        <w:bottom w:val="none" w:sz="0" w:space="0" w:color="auto"/>
        <w:right w:val="none" w:sz="0" w:space="0" w:color="auto"/>
      </w:divBdr>
    </w:div>
    <w:div w:id="1634100266">
      <w:bodyDiv w:val="1"/>
      <w:marLeft w:val="0"/>
      <w:marRight w:val="0"/>
      <w:marTop w:val="0"/>
      <w:marBottom w:val="0"/>
      <w:divBdr>
        <w:top w:val="none" w:sz="0" w:space="0" w:color="auto"/>
        <w:left w:val="none" w:sz="0" w:space="0" w:color="auto"/>
        <w:bottom w:val="none" w:sz="0" w:space="0" w:color="auto"/>
        <w:right w:val="none" w:sz="0" w:space="0" w:color="auto"/>
      </w:divBdr>
    </w:div>
    <w:div w:id="1634141010">
      <w:bodyDiv w:val="1"/>
      <w:marLeft w:val="0"/>
      <w:marRight w:val="0"/>
      <w:marTop w:val="0"/>
      <w:marBottom w:val="0"/>
      <w:divBdr>
        <w:top w:val="none" w:sz="0" w:space="0" w:color="auto"/>
        <w:left w:val="none" w:sz="0" w:space="0" w:color="auto"/>
        <w:bottom w:val="none" w:sz="0" w:space="0" w:color="auto"/>
        <w:right w:val="none" w:sz="0" w:space="0" w:color="auto"/>
      </w:divBdr>
    </w:div>
    <w:div w:id="1634554430">
      <w:bodyDiv w:val="1"/>
      <w:marLeft w:val="0"/>
      <w:marRight w:val="0"/>
      <w:marTop w:val="0"/>
      <w:marBottom w:val="0"/>
      <w:divBdr>
        <w:top w:val="none" w:sz="0" w:space="0" w:color="auto"/>
        <w:left w:val="none" w:sz="0" w:space="0" w:color="auto"/>
        <w:bottom w:val="none" w:sz="0" w:space="0" w:color="auto"/>
        <w:right w:val="none" w:sz="0" w:space="0" w:color="auto"/>
      </w:divBdr>
    </w:div>
    <w:div w:id="1636832644">
      <w:bodyDiv w:val="1"/>
      <w:marLeft w:val="0"/>
      <w:marRight w:val="0"/>
      <w:marTop w:val="0"/>
      <w:marBottom w:val="0"/>
      <w:divBdr>
        <w:top w:val="none" w:sz="0" w:space="0" w:color="auto"/>
        <w:left w:val="none" w:sz="0" w:space="0" w:color="auto"/>
        <w:bottom w:val="none" w:sz="0" w:space="0" w:color="auto"/>
        <w:right w:val="none" w:sz="0" w:space="0" w:color="auto"/>
      </w:divBdr>
    </w:div>
    <w:div w:id="1636834418">
      <w:bodyDiv w:val="1"/>
      <w:marLeft w:val="0"/>
      <w:marRight w:val="0"/>
      <w:marTop w:val="0"/>
      <w:marBottom w:val="0"/>
      <w:divBdr>
        <w:top w:val="none" w:sz="0" w:space="0" w:color="auto"/>
        <w:left w:val="none" w:sz="0" w:space="0" w:color="auto"/>
        <w:bottom w:val="none" w:sz="0" w:space="0" w:color="auto"/>
        <w:right w:val="none" w:sz="0" w:space="0" w:color="auto"/>
      </w:divBdr>
    </w:div>
    <w:div w:id="1637563048">
      <w:bodyDiv w:val="1"/>
      <w:marLeft w:val="0"/>
      <w:marRight w:val="0"/>
      <w:marTop w:val="0"/>
      <w:marBottom w:val="0"/>
      <w:divBdr>
        <w:top w:val="none" w:sz="0" w:space="0" w:color="auto"/>
        <w:left w:val="none" w:sz="0" w:space="0" w:color="auto"/>
        <w:bottom w:val="none" w:sz="0" w:space="0" w:color="auto"/>
        <w:right w:val="none" w:sz="0" w:space="0" w:color="auto"/>
      </w:divBdr>
    </w:div>
    <w:div w:id="1637949147">
      <w:bodyDiv w:val="1"/>
      <w:marLeft w:val="0"/>
      <w:marRight w:val="0"/>
      <w:marTop w:val="0"/>
      <w:marBottom w:val="0"/>
      <w:divBdr>
        <w:top w:val="none" w:sz="0" w:space="0" w:color="auto"/>
        <w:left w:val="none" w:sz="0" w:space="0" w:color="auto"/>
        <w:bottom w:val="none" w:sz="0" w:space="0" w:color="auto"/>
        <w:right w:val="none" w:sz="0" w:space="0" w:color="auto"/>
      </w:divBdr>
    </w:div>
    <w:div w:id="1638222916">
      <w:bodyDiv w:val="1"/>
      <w:marLeft w:val="0"/>
      <w:marRight w:val="0"/>
      <w:marTop w:val="0"/>
      <w:marBottom w:val="0"/>
      <w:divBdr>
        <w:top w:val="none" w:sz="0" w:space="0" w:color="auto"/>
        <w:left w:val="none" w:sz="0" w:space="0" w:color="auto"/>
        <w:bottom w:val="none" w:sz="0" w:space="0" w:color="auto"/>
        <w:right w:val="none" w:sz="0" w:space="0" w:color="auto"/>
      </w:divBdr>
    </w:div>
    <w:div w:id="1638224610">
      <w:bodyDiv w:val="1"/>
      <w:marLeft w:val="0"/>
      <w:marRight w:val="0"/>
      <w:marTop w:val="0"/>
      <w:marBottom w:val="0"/>
      <w:divBdr>
        <w:top w:val="none" w:sz="0" w:space="0" w:color="auto"/>
        <w:left w:val="none" w:sz="0" w:space="0" w:color="auto"/>
        <w:bottom w:val="none" w:sz="0" w:space="0" w:color="auto"/>
        <w:right w:val="none" w:sz="0" w:space="0" w:color="auto"/>
      </w:divBdr>
    </w:div>
    <w:div w:id="1638296268">
      <w:bodyDiv w:val="1"/>
      <w:marLeft w:val="0"/>
      <w:marRight w:val="0"/>
      <w:marTop w:val="0"/>
      <w:marBottom w:val="0"/>
      <w:divBdr>
        <w:top w:val="none" w:sz="0" w:space="0" w:color="auto"/>
        <w:left w:val="none" w:sz="0" w:space="0" w:color="auto"/>
        <w:bottom w:val="none" w:sz="0" w:space="0" w:color="auto"/>
        <w:right w:val="none" w:sz="0" w:space="0" w:color="auto"/>
      </w:divBdr>
    </w:div>
    <w:div w:id="1638484157">
      <w:bodyDiv w:val="1"/>
      <w:marLeft w:val="0"/>
      <w:marRight w:val="0"/>
      <w:marTop w:val="0"/>
      <w:marBottom w:val="0"/>
      <w:divBdr>
        <w:top w:val="none" w:sz="0" w:space="0" w:color="auto"/>
        <w:left w:val="none" w:sz="0" w:space="0" w:color="auto"/>
        <w:bottom w:val="none" w:sz="0" w:space="0" w:color="auto"/>
        <w:right w:val="none" w:sz="0" w:space="0" w:color="auto"/>
      </w:divBdr>
    </w:div>
    <w:div w:id="1639453520">
      <w:bodyDiv w:val="1"/>
      <w:marLeft w:val="0"/>
      <w:marRight w:val="0"/>
      <w:marTop w:val="0"/>
      <w:marBottom w:val="0"/>
      <w:divBdr>
        <w:top w:val="none" w:sz="0" w:space="0" w:color="auto"/>
        <w:left w:val="none" w:sz="0" w:space="0" w:color="auto"/>
        <w:bottom w:val="none" w:sz="0" w:space="0" w:color="auto"/>
        <w:right w:val="none" w:sz="0" w:space="0" w:color="auto"/>
      </w:divBdr>
    </w:div>
    <w:div w:id="1640652083">
      <w:bodyDiv w:val="1"/>
      <w:marLeft w:val="0"/>
      <w:marRight w:val="0"/>
      <w:marTop w:val="0"/>
      <w:marBottom w:val="0"/>
      <w:divBdr>
        <w:top w:val="none" w:sz="0" w:space="0" w:color="auto"/>
        <w:left w:val="none" w:sz="0" w:space="0" w:color="auto"/>
        <w:bottom w:val="none" w:sz="0" w:space="0" w:color="auto"/>
        <w:right w:val="none" w:sz="0" w:space="0" w:color="auto"/>
      </w:divBdr>
    </w:div>
    <w:div w:id="1643267591">
      <w:bodyDiv w:val="1"/>
      <w:marLeft w:val="0"/>
      <w:marRight w:val="0"/>
      <w:marTop w:val="0"/>
      <w:marBottom w:val="0"/>
      <w:divBdr>
        <w:top w:val="none" w:sz="0" w:space="0" w:color="auto"/>
        <w:left w:val="none" w:sz="0" w:space="0" w:color="auto"/>
        <w:bottom w:val="none" w:sz="0" w:space="0" w:color="auto"/>
        <w:right w:val="none" w:sz="0" w:space="0" w:color="auto"/>
      </w:divBdr>
    </w:div>
    <w:div w:id="1643731660">
      <w:bodyDiv w:val="1"/>
      <w:marLeft w:val="0"/>
      <w:marRight w:val="0"/>
      <w:marTop w:val="0"/>
      <w:marBottom w:val="0"/>
      <w:divBdr>
        <w:top w:val="none" w:sz="0" w:space="0" w:color="auto"/>
        <w:left w:val="none" w:sz="0" w:space="0" w:color="auto"/>
        <w:bottom w:val="none" w:sz="0" w:space="0" w:color="auto"/>
        <w:right w:val="none" w:sz="0" w:space="0" w:color="auto"/>
      </w:divBdr>
    </w:div>
    <w:div w:id="1643850622">
      <w:bodyDiv w:val="1"/>
      <w:marLeft w:val="0"/>
      <w:marRight w:val="0"/>
      <w:marTop w:val="0"/>
      <w:marBottom w:val="0"/>
      <w:divBdr>
        <w:top w:val="none" w:sz="0" w:space="0" w:color="auto"/>
        <w:left w:val="none" w:sz="0" w:space="0" w:color="auto"/>
        <w:bottom w:val="none" w:sz="0" w:space="0" w:color="auto"/>
        <w:right w:val="none" w:sz="0" w:space="0" w:color="auto"/>
      </w:divBdr>
    </w:div>
    <w:div w:id="1644188920">
      <w:bodyDiv w:val="1"/>
      <w:marLeft w:val="0"/>
      <w:marRight w:val="0"/>
      <w:marTop w:val="0"/>
      <w:marBottom w:val="0"/>
      <w:divBdr>
        <w:top w:val="none" w:sz="0" w:space="0" w:color="auto"/>
        <w:left w:val="none" w:sz="0" w:space="0" w:color="auto"/>
        <w:bottom w:val="none" w:sz="0" w:space="0" w:color="auto"/>
        <w:right w:val="none" w:sz="0" w:space="0" w:color="auto"/>
      </w:divBdr>
    </w:div>
    <w:div w:id="1644580923">
      <w:bodyDiv w:val="1"/>
      <w:marLeft w:val="0"/>
      <w:marRight w:val="0"/>
      <w:marTop w:val="0"/>
      <w:marBottom w:val="0"/>
      <w:divBdr>
        <w:top w:val="none" w:sz="0" w:space="0" w:color="auto"/>
        <w:left w:val="none" w:sz="0" w:space="0" w:color="auto"/>
        <w:bottom w:val="none" w:sz="0" w:space="0" w:color="auto"/>
        <w:right w:val="none" w:sz="0" w:space="0" w:color="auto"/>
      </w:divBdr>
    </w:div>
    <w:div w:id="1645046012">
      <w:bodyDiv w:val="1"/>
      <w:marLeft w:val="0"/>
      <w:marRight w:val="0"/>
      <w:marTop w:val="0"/>
      <w:marBottom w:val="0"/>
      <w:divBdr>
        <w:top w:val="none" w:sz="0" w:space="0" w:color="auto"/>
        <w:left w:val="none" w:sz="0" w:space="0" w:color="auto"/>
        <w:bottom w:val="none" w:sz="0" w:space="0" w:color="auto"/>
        <w:right w:val="none" w:sz="0" w:space="0" w:color="auto"/>
      </w:divBdr>
    </w:div>
    <w:div w:id="1645353842">
      <w:bodyDiv w:val="1"/>
      <w:marLeft w:val="0"/>
      <w:marRight w:val="0"/>
      <w:marTop w:val="0"/>
      <w:marBottom w:val="0"/>
      <w:divBdr>
        <w:top w:val="none" w:sz="0" w:space="0" w:color="auto"/>
        <w:left w:val="none" w:sz="0" w:space="0" w:color="auto"/>
        <w:bottom w:val="none" w:sz="0" w:space="0" w:color="auto"/>
        <w:right w:val="none" w:sz="0" w:space="0" w:color="auto"/>
      </w:divBdr>
    </w:div>
    <w:div w:id="1645503360">
      <w:bodyDiv w:val="1"/>
      <w:marLeft w:val="0"/>
      <w:marRight w:val="0"/>
      <w:marTop w:val="0"/>
      <w:marBottom w:val="0"/>
      <w:divBdr>
        <w:top w:val="none" w:sz="0" w:space="0" w:color="auto"/>
        <w:left w:val="none" w:sz="0" w:space="0" w:color="auto"/>
        <w:bottom w:val="none" w:sz="0" w:space="0" w:color="auto"/>
        <w:right w:val="none" w:sz="0" w:space="0" w:color="auto"/>
      </w:divBdr>
    </w:div>
    <w:div w:id="1646009289">
      <w:bodyDiv w:val="1"/>
      <w:marLeft w:val="0"/>
      <w:marRight w:val="0"/>
      <w:marTop w:val="0"/>
      <w:marBottom w:val="0"/>
      <w:divBdr>
        <w:top w:val="none" w:sz="0" w:space="0" w:color="auto"/>
        <w:left w:val="none" w:sz="0" w:space="0" w:color="auto"/>
        <w:bottom w:val="none" w:sz="0" w:space="0" w:color="auto"/>
        <w:right w:val="none" w:sz="0" w:space="0" w:color="auto"/>
      </w:divBdr>
    </w:div>
    <w:div w:id="1646088416">
      <w:bodyDiv w:val="1"/>
      <w:marLeft w:val="0"/>
      <w:marRight w:val="0"/>
      <w:marTop w:val="0"/>
      <w:marBottom w:val="0"/>
      <w:divBdr>
        <w:top w:val="none" w:sz="0" w:space="0" w:color="auto"/>
        <w:left w:val="none" w:sz="0" w:space="0" w:color="auto"/>
        <w:bottom w:val="none" w:sz="0" w:space="0" w:color="auto"/>
        <w:right w:val="none" w:sz="0" w:space="0" w:color="auto"/>
      </w:divBdr>
    </w:div>
    <w:div w:id="1646659535">
      <w:bodyDiv w:val="1"/>
      <w:marLeft w:val="0"/>
      <w:marRight w:val="0"/>
      <w:marTop w:val="0"/>
      <w:marBottom w:val="0"/>
      <w:divBdr>
        <w:top w:val="none" w:sz="0" w:space="0" w:color="auto"/>
        <w:left w:val="none" w:sz="0" w:space="0" w:color="auto"/>
        <w:bottom w:val="none" w:sz="0" w:space="0" w:color="auto"/>
        <w:right w:val="none" w:sz="0" w:space="0" w:color="auto"/>
      </w:divBdr>
    </w:div>
    <w:div w:id="1647054133">
      <w:bodyDiv w:val="1"/>
      <w:marLeft w:val="0"/>
      <w:marRight w:val="0"/>
      <w:marTop w:val="0"/>
      <w:marBottom w:val="0"/>
      <w:divBdr>
        <w:top w:val="none" w:sz="0" w:space="0" w:color="auto"/>
        <w:left w:val="none" w:sz="0" w:space="0" w:color="auto"/>
        <w:bottom w:val="none" w:sz="0" w:space="0" w:color="auto"/>
        <w:right w:val="none" w:sz="0" w:space="0" w:color="auto"/>
      </w:divBdr>
    </w:div>
    <w:div w:id="1647398590">
      <w:bodyDiv w:val="1"/>
      <w:marLeft w:val="0"/>
      <w:marRight w:val="0"/>
      <w:marTop w:val="0"/>
      <w:marBottom w:val="0"/>
      <w:divBdr>
        <w:top w:val="none" w:sz="0" w:space="0" w:color="auto"/>
        <w:left w:val="none" w:sz="0" w:space="0" w:color="auto"/>
        <w:bottom w:val="none" w:sz="0" w:space="0" w:color="auto"/>
        <w:right w:val="none" w:sz="0" w:space="0" w:color="auto"/>
      </w:divBdr>
    </w:div>
    <w:div w:id="1647781460">
      <w:bodyDiv w:val="1"/>
      <w:marLeft w:val="0"/>
      <w:marRight w:val="0"/>
      <w:marTop w:val="0"/>
      <w:marBottom w:val="0"/>
      <w:divBdr>
        <w:top w:val="none" w:sz="0" w:space="0" w:color="auto"/>
        <w:left w:val="none" w:sz="0" w:space="0" w:color="auto"/>
        <w:bottom w:val="none" w:sz="0" w:space="0" w:color="auto"/>
        <w:right w:val="none" w:sz="0" w:space="0" w:color="auto"/>
      </w:divBdr>
    </w:div>
    <w:div w:id="1648970464">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3097870">
      <w:bodyDiv w:val="1"/>
      <w:marLeft w:val="0"/>
      <w:marRight w:val="0"/>
      <w:marTop w:val="0"/>
      <w:marBottom w:val="0"/>
      <w:divBdr>
        <w:top w:val="none" w:sz="0" w:space="0" w:color="auto"/>
        <w:left w:val="none" w:sz="0" w:space="0" w:color="auto"/>
        <w:bottom w:val="none" w:sz="0" w:space="0" w:color="auto"/>
        <w:right w:val="none" w:sz="0" w:space="0" w:color="auto"/>
      </w:divBdr>
    </w:div>
    <w:div w:id="1653211663">
      <w:bodyDiv w:val="1"/>
      <w:marLeft w:val="0"/>
      <w:marRight w:val="0"/>
      <w:marTop w:val="0"/>
      <w:marBottom w:val="0"/>
      <w:divBdr>
        <w:top w:val="none" w:sz="0" w:space="0" w:color="auto"/>
        <w:left w:val="none" w:sz="0" w:space="0" w:color="auto"/>
        <w:bottom w:val="none" w:sz="0" w:space="0" w:color="auto"/>
        <w:right w:val="none" w:sz="0" w:space="0" w:color="auto"/>
      </w:divBdr>
    </w:div>
    <w:div w:id="1655256317">
      <w:bodyDiv w:val="1"/>
      <w:marLeft w:val="0"/>
      <w:marRight w:val="0"/>
      <w:marTop w:val="0"/>
      <w:marBottom w:val="0"/>
      <w:divBdr>
        <w:top w:val="none" w:sz="0" w:space="0" w:color="auto"/>
        <w:left w:val="none" w:sz="0" w:space="0" w:color="auto"/>
        <w:bottom w:val="none" w:sz="0" w:space="0" w:color="auto"/>
        <w:right w:val="none" w:sz="0" w:space="0" w:color="auto"/>
      </w:divBdr>
    </w:div>
    <w:div w:id="1655377262">
      <w:bodyDiv w:val="1"/>
      <w:marLeft w:val="0"/>
      <w:marRight w:val="0"/>
      <w:marTop w:val="0"/>
      <w:marBottom w:val="0"/>
      <w:divBdr>
        <w:top w:val="none" w:sz="0" w:space="0" w:color="auto"/>
        <w:left w:val="none" w:sz="0" w:space="0" w:color="auto"/>
        <w:bottom w:val="none" w:sz="0" w:space="0" w:color="auto"/>
        <w:right w:val="none" w:sz="0" w:space="0" w:color="auto"/>
      </w:divBdr>
    </w:div>
    <w:div w:id="1655446973">
      <w:bodyDiv w:val="1"/>
      <w:marLeft w:val="0"/>
      <w:marRight w:val="0"/>
      <w:marTop w:val="0"/>
      <w:marBottom w:val="0"/>
      <w:divBdr>
        <w:top w:val="none" w:sz="0" w:space="0" w:color="auto"/>
        <w:left w:val="none" w:sz="0" w:space="0" w:color="auto"/>
        <w:bottom w:val="none" w:sz="0" w:space="0" w:color="auto"/>
        <w:right w:val="none" w:sz="0" w:space="0" w:color="auto"/>
      </w:divBdr>
    </w:div>
    <w:div w:id="1655523893">
      <w:bodyDiv w:val="1"/>
      <w:marLeft w:val="0"/>
      <w:marRight w:val="0"/>
      <w:marTop w:val="0"/>
      <w:marBottom w:val="0"/>
      <w:divBdr>
        <w:top w:val="none" w:sz="0" w:space="0" w:color="auto"/>
        <w:left w:val="none" w:sz="0" w:space="0" w:color="auto"/>
        <w:bottom w:val="none" w:sz="0" w:space="0" w:color="auto"/>
        <w:right w:val="none" w:sz="0" w:space="0" w:color="auto"/>
      </w:divBdr>
    </w:div>
    <w:div w:id="1656226690">
      <w:bodyDiv w:val="1"/>
      <w:marLeft w:val="0"/>
      <w:marRight w:val="0"/>
      <w:marTop w:val="0"/>
      <w:marBottom w:val="0"/>
      <w:divBdr>
        <w:top w:val="none" w:sz="0" w:space="0" w:color="auto"/>
        <w:left w:val="none" w:sz="0" w:space="0" w:color="auto"/>
        <w:bottom w:val="none" w:sz="0" w:space="0" w:color="auto"/>
        <w:right w:val="none" w:sz="0" w:space="0" w:color="auto"/>
      </w:divBdr>
    </w:div>
    <w:div w:id="1656490956">
      <w:bodyDiv w:val="1"/>
      <w:marLeft w:val="0"/>
      <w:marRight w:val="0"/>
      <w:marTop w:val="0"/>
      <w:marBottom w:val="0"/>
      <w:divBdr>
        <w:top w:val="none" w:sz="0" w:space="0" w:color="auto"/>
        <w:left w:val="none" w:sz="0" w:space="0" w:color="auto"/>
        <w:bottom w:val="none" w:sz="0" w:space="0" w:color="auto"/>
        <w:right w:val="none" w:sz="0" w:space="0" w:color="auto"/>
      </w:divBdr>
    </w:div>
    <w:div w:id="1656492332">
      <w:bodyDiv w:val="1"/>
      <w:marLeft w:val="0"/>
      <w:marRight w:val="0"/>
      <w:marTop w:val="0"/>
      <w:marBottom w:val="0"/>
      <w:divBdr>
        <w:top w:val="none" w:sz="0" w:space="0" w:color="auto"/>
        <w:left w:val="none" w:sz="0" w:space="0" w:color="auto"/>
        <w:bottom w:val="none" w:sz="0" w:space="0" w:color="auto"/>
        <w:right w:val="none" w:sz="0" w:space="0" w:color="auto"/>
      </w:divBdr>
    </w:div>
    <w:div w:id="1657681766">
      <w:bodyDiv w:val="1"/>
      <w:marLeft w:val="0"/>
      <w:marRight w:val="0"/>
      <w:marTop w:val="0"/>
      <w:marBottom w:val="0"/>
      <w:divBdr>
        <w:top w:val="none" w:sz="0" w:space="0" w:color="auto"/>
        <w:left w:val="none" w:sz="0" w:space="0" w:color="auto"/>
        <w:bottom w:val="none" w:sz="0" w:space="0" w:color="auto"/>
        <w:right w:val="none" w:sz="0" w:space="0" w:color="auto"/>
      </w:divBdr>
    </w:div>
    <w:div w:id="1658076656">
      <w:bodyDiv w:val="1"/>
      <w:marLeft w:val="0"/>
      <w:marRight w:val="0"/>
      <w:marTop w:val="0"/>
      <w:marBottom w:val="0"/>
      <w:divBdr>
        <w:top w:val="none" w:sz="0" w:space="0" w:color="auto"/>
        <w:left w:val="none" w:sz="0" w:space="0" w:color="auto"/>
        <w:bottom w:val="none" w:sz="0" w:space="0" w:color="auto"/>
        <w:right w:val="none" w:sz="0" w:space="0" w:color="auto"/>
      </w:divBdr>
    </w:div>
    <w:div w:id="1658341586">
      <w:bodyDiv w:val="1"/>
      <w:marLeft w:val="0"/>
      <w:marRight w:val="0"/>
      <w:marTop w:val="0"/>
      <w:marBottom w:val="0"/>
      <w:divBdr>
        <w:top w:val="none" w:sz="0" w:space="0" w:color="auto"/>
        <w:left w:val="none" w:sz="0" w:space="0" w:color="auto"/>
        <w:bottom w:val="none" w:sz="0" w:space="0" w:color="auto"/>
        <w:right w:val="none" w:sz="0" w:space="0" w:color="auto"/>
      </w:divBdr>
    </w:div>
    <w:div w:id="1660189955">
      <w:bodyDiv w:val="1"/>
      <w:marLeft w:val="0"/>
      <w:marRight w:val="0"/>
      <w:marTop w:val="0"/>
      <w:marBottom w:val="0"/>
      <w:divBdr>
        <w:top w:val="none" w:sz="0" w:space="0" w:color="auto"/>
        <w:left w:val="none" w:sz="0" w:space="0" w:color="auto"/>
        <w:bottom w:val="none" w:sz="0" w:space="0" w:color="auto"/>
        <w:right w:val="none" w:sz="0" w:space="0" w:color="auto"/>
      </w:divBdr>
    </w:div>
    <w:div w:id="1660959876">
      <w:bodyDiv w:val="1"/>
      <w:marLeft w:val="0"/>
      <w:marRight w:val="0"/>
      <w:marTop w:val="0"/>
      <w:marBottom w:val="0"/>
      <w:divBdr>
        <w:top w:val="none" w:sz="0" w:space="0" w:color="auto"/>
        <w:left w:val="none" w:sz="0" w:space="0" w:color="auto"/>
        <w:bottom w:val="none" w:sz="0" w:space="0" w:color="auto"/>
        <w:right w:val="none" w:sz="0" w:space="0" w:color="auto"/>
      </w:divBdr>
    </w:div>
    <w:div w:id="1661076706">
      <w:bodyDiv w:val="1"/>
      <w:marLeft w:val="0"/>
      <w:marRight w:val="0"/>
      <w:marTop w:val="0"/>
      <w:marBottom w:val="0"/>
      <w:divBdr>
        <w:top w:val="none" w:sz="0" w:space="0" w:color="auto"/>
        <w:left w:val="none" w:sz="0" w:space="0" w:color="auto"/>
        <w:bottom w:val="none" w:sz="0" w:space="0" w:color="auto"/>
        <w:right w:val="none" w:sz="0" w:space="0" w:color="auto"/>
      </w:divBdr>
    </w:div>
    <w:div w:id="1661079165">
      <w:bodyDiv w:val="1"/>
      <w:marLeft w:val="0"/>
      <w:marRight w:val="0"/>
      <w:marTop w:val="0"/>
      <w:marBottom w:val="0"/>
      <w:divBdr>
        <w:top w:val="none" w:sz="0" w:space="0" w:color="auto"/>
        <w:left w:val="none" w:sz="0" w:space="0" w:color="auto"/>
        <w:bottom w:val="none" w:sz="0" w:space="0" w:color="auto"/>
        <w:right w:val="none" w:sz="0" w:space="0" w:color="auto"/>
      </w:divBdr>
    </w:div>
    <w:div w:id="1661151591">
      <w:bodyDiv w:val="1"/>
      <w:marLeft w:val="0"/>
      <w:marRight w:val="0"/>
      <w:marTop w:val="0"/>
      <w:marBottom w:val="0"/>
      <w:divBdr>
        <w:top w:val="none" w:sz="0" w:space="0" w:color="auto"/>
        <w:left w:val="none" w:sz="0" w:space="0" w:color="auto"/>
        <w:bottom w:val="none" w:sz="0" w:space="0" w:color="auto"/>
        <w:right w:val="none" w:sz="0" w:space="0" w:color="auto"/>
      </w:divBdr>
    </w:div>
    <w:div w:id="1661344052">
      <w:bodyDiv w:val="1"/>
      <w:marLeft w:val="0"/>
      <w:marRight w:val="0"/>
      <w:marTop w:val="0"/>
      <w:marBottom w:val="0"/>
      <w:divBdr>
        <w:top w:val="none" w:sz="0" w:space="0" w:color="auto"/>
        <w:left w:val="none" w:sz="0" w:space="0" w:color="auto"/>
        <w:bottom w:val="none" w:sz="0" w:space="0" w:color="auto"/>
        <w:right w:val="none" w:sz="0" w:space="0" w:color="auto"/>
      </w:divBdr>
    </w:div>
    <w:div w:id="1661694579">
      <w:bodyDiv w:val="1"/>
      <w:marLeft w:val="0"/>
      <w:marRight w:val="0"/>
      <w:marTop w:val="0"/>
      <w:marBottom w:val="0"/>
      <w:divBdr>
        <w:top w:val="none" w:sz="0" w:space="0" w:color="auto"/>
        <w:left w:val="none" w:sz="0" w:space="0" w:color="auto"/>
        <w:bottom w:val="none" w:sz="0" w:space="0" w:color="auto"/>
        <w:right w:val="none" w:sz="0" w:space="0" w:color="auto"/>
      </w:divBdr>
    </w:div>
    <w:div w:id="1662152125">
      <w:bodyDiv w:val="1"/>
      <w:marLeft w:val="0"/>
      <w:marRight w:val="0"/>
      <w:marTop w:val="0"/>
      <w:marBottom w:val="0"/>
      <w:divBdr>
        <w:top w:val="none" w:sz="0" w:space="0" w:color="auto"/>
        <w:left w:val="none" w:sz="0" w:space="0" w:color="auto"/>
        <w:bottom w:val="none" w:sz="0" w:space="0" w:color="auto"/>
        <w:right w:val="none" w:sz="0" w:space="0" w:color="auto"/>
      </w:divBdr>
    </w:div>
    <w:div w:id="1662541467">
      <w:bodyDiv w:val="1"/>
      <w:marLeft w:val="0"/>
      <w:marRight w:val="0"/>
      <w:marTop w:val="0"/>
      <w:marBottom w:val="0"/>
      <w:divBdr>
        <w:top w:val="none" w:sz="0" w:space="0" w:color="auto"/>
        <w:left w:val="none" w:sz="0" w:space="0" w:color="auto"/>
        <w:bottom w:val="none" w:sz="0" w:space="0" w:color="auto"/>
        <w:right w:val="none" w:sz="0" w:space="0" w:color="auto"/>
      </w:divBdr>
    </w:div>
    <w:div w:id="1663580074">
      <w:bodyDiv w:val="1"/>
      <w:marLeft w:val="0"/>
      <w:marRight w:val="0"/>
      <w:marTop w:val="0"/>
      <w:marBottom w:val="0"/>
      <w:divBdr>
        <w:top w:val="none" w:sz="0" w:space="0" w:color="auto"/>
        <w:left w:val="none" w:sz="0" w:space="0" w:color="auto"/>
        <w:bottom w:val="none" w:sz="0" w:space="0" w:color="auto"/>
        <w:right w:val="none" w:sz="0" w:space="0" w:color="auto"/>
      </w:divBdr>
    </w:div>
    <w:div w:id="1664777928">
      <w:bodyDiv w:val="1"/>
      <w:marLeft w:val="0"/>
      <w:marRight w:val="0"/>
      <w:marTop w:val="0"/>
      <w:marBottom w:val="0"/>
      <w:divBdr>
        <w:top w:val="none" w:sz="0" w:space="0" w:color="auto"/>
        <w:left w:val="none" w:sz="0" w:space="0" w:color="auto"/>
        <w:bottom w:val="none" w:sz="0" w:space="0" w:color="auto"/>
        <w:right w:val="none" w:sz="0" w:space="0" w:color="auto"/>
      </w:divBdr>
    </w:div>
    <w:div w:id="1664895073">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5860880">
      <w:bodyDiv w:val="1"/>
      <w:marLeft w:val="0"/>
      <w:marRight w:val="0"/>
      <w:marTop w:val="0"/>
      <w:marBottom w:val="0"/>
      <w:divBdr>
        <w:top w:val="none" w:sz="0" w:space="0" w:color="auto"/>
        <w:left w:val="none" w:sz="0" w:space="0" w:color="auto"/>
        <w:bottom w:val="none" w:sz="0" w:space="0" w:color="auto"/>
        <w:right w:val="none" w:sz="0" w:space="0" w:color="auto"/>
      </w:divBdr>
    </w:div>
    <w:div w:id="1666274404">
      <w:bodyDiv w:val="1"/>
      <w:marLeft w:val="0"/>
      <w:marRight w:val="0"/>
      <w:marTop w:val="0"/>
      <w:marBottom w:val="0"/>
      <w:divBdr>
        <w:top w:val="none" w:sz="0" w:space="0" w:color="auto"/>
        <w:left w:val="none" w:sz="0" w:space="0" w:color="auto"/>
        <w:bottom w:val="none" w:sz="0" w:space="0" w:color="auto"/>
        <w:right w:val="none" w:sz="0" w:space="0" w:color="auto"/>
      </w:divBdr>
    </w:div>
    <w:div w:id="1666979578">
      <w:bodyDiv w:val="1"/>
      <w:marLeft w:val="0"/>
      <w:marRight w:val="0"/>
      <w:marTop w:val="0"/>
      <w:marBottom w:val="0"/>
      <w:divBdr>
        <w:top w:val="none" w:sz="0" w:space="0" w:color="auto"/>
        <w:left w:val="none" w:sz="0" w:space="0" w:color="auto"/>
        <w:bottom w:val="none" w:sz="0" w:space="0" w:color="auto"/>
        <w:right w:val="none" w:sz="0" w:space="0" w:color="auto"/>
      </w:divBdr>
    </w:div>
    <w:div w:id="1667320869">
      <w:bodyDiv w:val="1"/>
      <w:marLeft w:val="0"/>
      <w:marRight w:val="0"/>
      <w:marTop w:val="0"/>
      <w:marBottom w:val="0"/>
      <w:divBdr>
        <w:top w:val="none" w:sz="0" w:space="0" w:color="auto"/>
        <w:left w:val="none" w:sz="0" w:space="0" w:color="auto"/>
        <w:bottom w:val="none" w:sz="0" w:space="0" w:color="auto"/>
        <w:right w:val="none" w:sz="0" w:space="0" w:color="auto"/>
      </w:divBdr>
    </w:div>
    <w:div w:id="1669869992">
      <w:bodyDiv w:val="1"/>
      <w:marLeft w:val="0"/>
      <w:marRight w:val="0"/>
      <w:marTop w:val="0"/>
      <w:marBottom w:val="0"/>
      <w:divBdr>
        <w:top w:val="none" w:sz="0" w:space="0" w:color="auto"/>
        <w:left w:val="none" w:sz="0" w:space="0" w:color="auto"/>
        <w:bottom w:val="none" w:sz="0" w:space="0" w:color="auto"/>
        <w:right w:val="none" w:sz="0" w:space="0" w:color="auto"/>
      </w:divBdr>
    </w:div>
    <w:div w:id="1670325273">
      <w:bodyDiv w:val="1"/>
      <w:marLeft w:val="0"/>
      <w:marRight w:val="0"/>
      <w:marTop w:val="0"/>
      <w:marBottom w:val="0"/>
      <w:divBdr>
        <w:top w:val="none" w:sz="0" w:space="0" w:color="auto"/>
        <w:left w:val="none" w:sz="0" w:space="0" w:color="auto"/>
        <w:bottom w:val="none" w:sz="0" w:space="0" w:color="auto"/>
        <w:right w:val="none" w:sz="0" w:space="0" w:color="auto"/>
      </w:divBdr>
    </w:div>
    <w:div w:id="1670523485">
      <w:bodyDiv w:val="1"/>
      <w:marLeft w:val="0"/>
      <w:marRight w:val="0"/>
      <w:marTop w:val="0"/>
      <w:marBottom w:val="0"/>
      <w:divBdr>
        <w:top w:val="none" w:sz="0" w:space="0" w:color="auto"/>
        <w:left w:val="none" w:sz="0" w:space="0" w:color="auto"/>
        <w:bottom w:val="none" w:sz="0" w:space="0" w:color="auto"/>
        <w:right w:val="none" w:sz="0" w:space="0" w:color="auto"/>
      </w:divBdr>
    </w:div>
    <w:div w:id="1670597137">
      <w:bodyDiv w:val="1"/>
      <w:marLeft w:val="0"/>
      <w:marRight w:val="0"/>
      <w:marTop w:val="0"/>
      <w:marBottom w:val="0"/>
      <w:divBdr>
        <w:top w:val="none" w:sz="0" w:space="0" w:color="auto"/>
        <w:left w:val="none" w:sz="0" w:space="0" w:color="auto"/>
        <w:bottom w:val="none" w:sz="0" w:space="0" w:color="auto"/>
        <w:right w:val="none" w:sz="0" w:space="0" w:color="auto"/>
      </w:divBdr>
    </w:div>
    <w:div w:id="1670981141">
      <w:bodyDiv w:val="1"/>
      <w:marLeft w:val="0"/>
      <w:marRight w:val="0"/>
      <w:marTop w:val="0"/>
      <w:marBottom w:val="0"/>
      <w:divBdr>
        <w:top w:val="none" w:sz="0" w:space="0" w:color="auto"/>
        <w:left w:val="none" w:sz="0" w:space="0" w:color="auto"/>
        <w:bottom w:val="none" w:sz="0" w:space="0" w:color="auto"/>
        <w:right w:val="none" w:sz="0" w:space="0" w:color="auto"/>
      </w:divBdr>
    </w:div>
    <w:div w:id="1671827619">
      <w:bodyDiv w:val="1"/>
      <w:marLeft w:val="0"/>
      <w:marRight w:val="0"/>
      <w:marTop w:val="0"/>
      <w:marBottom w:val="0"/>
      <w:divBdr>
        <w:top w:val="none" w:sz="0" w:space="0" w:color="auto"/>
        <w:left w:val="none" w:sz="0" w:space="0" w:color="auto"/>
        <w:bottom w:val="none" w:sz="0" w:space="0" w:color="auto"/>
        <w:right w:val="none" w:sz="0" w:space="0" w:color="auto"/>
      </w:divBdr>
    </w:div>
    <w:div w:id="1671828757">
      <w:bodyDiv w:val="1"/>
      <w:marLeft w:val="0"/>
      <w:marRight w:val="0"/>
      <w:marTop w:val="0"/>
      <w:marBottom w:val="0"/>
      <w:divBdr>
        <w:top w:val="none" w:sz="0" w:space="0" w:color="auto"/>
        <w:left w:val="none" w:sz="0" w:space="0" w:color="auto"/>
        <w:bottom w:val="none" w:sz="0" w:space="0" w:color="auto"/>
        <w:right w:val="none" w:sz="0" w:space="0" w:color="auto"/>
      </w:divBdr>
    </w:div>
    <w:div w:id="1672097741">
      <w:bodyDiv w:val="1"/>
      <w:marLeft w:val="0"/>
      <w:marRight w:val="0"/>
      <w:marTop w:val="0"/>
      <w:marBottom w:val="0"/>
      <w:divBdr>
        <w:top w:val="none" w:sz="0" w:space="0" w:color="auto"/>
        <w:left w:val="none" w:sz="0" w:space="0" w:color="auto"/>
        <w:bottom w:val="none" w:sz="0" w:space="0" w:color="auto"/>
        <w:right w:val="none" w:sz="0" w:space="0" w:color="auto"/>
      </w:divBdr>
    </w:div>
    <w:div w:id="1673608454">
      <w:bodyDiv w:val="1"/>
      <w:marLeft w:val="0"/>
      <w:marRight w:val="0"/>
      <w:marTop w:val="0"/>
      <w:marBottom w:val="0"/>
      <w:divBdr>
        <w:top w:val="none" w:sz="0" w:space="0" w:color="auto"/>
        <w:left w:val="none" w:sz="0" w:space="0" w:color="auto"/>
        <w:bottom w:val="none" w:sz="0" w:space="0" w:color="auto"/>
        <w:right w:val="none" w:sz="0" w:space="0" w:color="auto"/>
      </w:divBdr>
    </w:div>
    <w:div w:id="1674382152">
      <w:bodyDiv w:val="1"/>
      <w:marLeft w:val="0"/>
      <w:marRight w:val="0"/>
      <w:marTop w:val="0"/>
      <w:marBottom w:val="0"/>
      <w:divBdr>
        <w:top w:val="none" w:sz="0" w:space="0" w:color="auto"/>
        <w:left w:val="none" w:sz="0" w:space="0" w:color="auto"/>
        <w:bottom w:val="none" w:sz="0" w:space="0" w:color="auto"/>
        <w:right w:val="none" w:sz="0" w:space="0" w:color="auto"/>
      </w:divBdr>
    </w:div>
    <w:div w:id="1674601500">
      <w:bodyDiv w:val="1"/>
      <w:marLeft w:val="0"/>
      <w:marRight w:val="0"/>
      <w:marTop w:val="0"/>
      <w:marBottom w:val="0"/>
      <w:divBdr>
        <w:top w:val="none" w:sz="0" w:space="0" w:color="auto"/>
        <w:left w:val="none" w:sz="0" w:space="0" w:color="auto"/>
        <w:bottom w:val="none" w:sz="0" w:space="0" w:color="auto"/>
        <w:right w:val="none" w:sz="0" w:space="0" w:color="auto"/>
      </w:divBdr>
    </w:div>
    <w:div w:id="1675110926">
      <w:bodyDiv w:val="1"/>
      <w:marLeft w:val="0"/>
      <w:marRight w:val="0"/>
      <w:marTop w:val="0"/>
      <w:marBottom w:val="0"/>
      <w:divBdr>
        <w:top w:val="none" w:sz="0" w:space="0" w:color="auto"/>
        <w:left w:val="none" w:sz="0" w:space="0" w:color="auto"/>
        <w:bottom w:val="none" w:sz="0" w:space="0" w:color="auto"/>
        <w:right w:val="none" w:sz="0" w:space="0" w:color="auto"/>
      </w:divBdr>
    </w:div>
    <w:div w:id="1678842296">
      <w:bodyDiv w:val="1"/>
      <w:marLeft w:val="0"/>
      <w:marRight w:val="0"/>
      <w:marTop w:val="0"/>
      <w:marBottom w:val="0"/>
      <w:divBdr>
        <w:top w:val="none" w:sz="0" w:space="0" w:color="auto"/>
        <w:left w:val="none" w:sz="0" w:space="0" w:color="auto"/>
        <w:bottom w:val="none" w:sz="0" w:space="0" w:color="auto"/>
        <w:right w:val="none" w:sz="0" w:space="0" w:color="auto"/>
      </w:divBdr>
    </w:div>
    <w:div w:id="1682199683">
      <w:bodyDiv w:val="1"/>
      <w:marLeft w:val="0"/>
      <w:marRight w:val="0"/>
      <w:marTop w:val="0"/>
      <w:marBottom w:val="0"/>
      <w:divBdr>
        <w:top w:val="none" w:sz="0" w:space="0" w:color="auto"/>
        <w:left w:val="none" w:sz="0" w:space="0" w:color="auto"/>
        <w:bottom w:val="none" w:sz="0" w:space="0" w:color="auto"/>
        <w:right w:val="none" w:sz="0" w:space="0" w:color="auto"/>
      </w:divBdr>
    </w:div>
    <w:div w:id="1682586631">
      <w:bodyDiv w:val="1"/>
      <w:marLeft w:val="0"/>
      <w:marRight w:val="0"/>
      <w:marTop w:val="0"/>
      <w:marBottom w:val="0"/>
      <w:divBdr>
        <w:top w:val="none" w:sz="0" w:space="0" w:color="auto"/>
        <w:left w:val="none" w:sz="0" w:space="0" w:color="auto"/>
        <w:bottom w:val="none" w:sz="0" w:space="0" w:color="auto"/>
        <w:right w:val="none" w:sz="0" w:space="0" w:color="auto"/>
      </w:divBdr>
    </w:div>
    <w:div w:id="1683042512">
      <w:bodyDiv w:val="1"/>
      <w:marLeft w:val="0"/>
      <w:marRight w:val="0"/>
      <w:marTop w:val="0"/>
      <w:marBottom w:val="0"/>
      <w:divBdr>
        <w:top w:val="none" w:sz="0" w:space="0" w:color="auto"/>
        <w:left w:val="none" w:sz="0" w:space="0" w:color="auto"/>
        <w:bottom w:val="none" w:sz="0" w:space="0" w:color="auto"/>
        <w:right w:val="none" w:sz="0" w:space="0" w:color="auto"/>
      </w:divBdr>
    </w:div>
    <w:div w:id="1683164357">
      <w:bodyDiv w:val="1"/>
      <w:marLeft w:val="0"/>
      <w:marRight w:val="0"/>
      <w:marTop w:val="0"/>
      <w:marBottom w:val="0"/>
      <w:divBdr>
        <w:top w:val="none" w:sz="0" w:space="0" w:color="auto"/>
        <w:left w:val="none" w:sz="0" w:space="0" w:color="auto"/>
        <w:bottom w:val="none" w:sz="0" w:space="0" w:color="auto"/>
        <w:right w:val="none" w:sz="0" w:space="0" w:color="auto"/>
      </w:divBdr>
    </w:div>
    <w:div w:id="1683898991">
      <w:bodyDiv w:val="1"/>
      <w:marLeft w:val="0"/>
      <w:marRight w:val="0"/>
      <w:marTop w:val="0"/>
      <w:marBottom w:val="0"/>
      <w:divBdr>
        <w:top w:val="none" w:sz="0" w:space="0" w:color="auto"/>
        <w:left w:val="none" w:sz="0" w:space="0" w:color="auto"/>
        <w:bottom w:val="none" w:sz="0" w:space="0" w:color="auto"/>
        <w:right w:val="none" w:sz="0" w:space="0" w:color="auto"/>
      </w:divBdr>
    </w:div>
    <w:div w:id="1684088697">
      <w:bodyDiv w:val="1"/>
      <w:marLeft w:val="0"/>
      <w:marRight w:val="0"/>
      <w:marTop w:val="0"/>
      <w:marBottom w:val="0"/>
      <w:divBdr>
        <w:top w:val="none" w:sz="0" w:space="0" w:color="auto"/>
        <w:left w:val="none" w:sz="0" w:space="0" w:color="auto"/>
        <w:bottom w:val="none" w:sz="0" w:space="0" w:color="auto"/>
        <w:right w:val="none" w:sz="0" w:space="0" w:color="auto"/>
      </w:divBdr>
    </w:div>
    <w:div w:id="1685328585">
      <w:bodyDiv w:val="1"/>
      <w:marLeft w:val="0"/>
      <w:marRight w:val="0"/>
      <w:marTop w:val="0"/>
      <w:marBottom w:val="0"/>
      <w:divBdr>
        <w:top w:val="none" w:sz="0" w:space="0" w:color="auto"/>
        <w:left w:val="none" w:sz="0" w:space="0" w:color="auto"/>
        <w:bottom w:val="none" w:sz="0" w:space="0" w:color="auto"/>
        <w:right w:val="none" w:sz="0" w:space="0" w:color="auto"/>
      </w:divBdr>
    </w:div>
    <w:div w:id="1685865782">
      <w:bodyDiv w:val="1"/>
      <w:marLeft w:val="0"/>
      <w:marRight w:val="0"/>
      <w:marTop w:val="0"/>
      <w:marBottom w:val="0"/>
      <w:divBdr>
        <w:top w:val="none" w:sz="0" w:space="0" w:color="auto"/>
        <w:left w:val="none" w:sz="0" w:space="0" w:color="auto"/>
        <w:bottom w:val="none" w:sz="0" w:space="0" w:color="auto"/>
        <w:right w:val="none" w:sz="0" w:space="0" w:color="auto"/>
      </w:divBdr>
    </w:div>
    <w:div w:id="1686512216">
      <w:bodyDiv w:val="1"/>
      <w:marLeft w:val="0"/>
      <w:marRight w:val="0"/>
      <w:marTop w:val="0"/>
      <w:marBottom w:val="0"/>
      <w:divBdr>
        <w:top w:val="none" w:sz="0" w:space="0" w:color="auto"/>
        <w:left w:val="none" w:sz="0" w:space="0" w:color="auto"/>
        <w:bottom w:val="none" w:sz="0" w:space="0" w:color="auto"/>
        <w:right w:val="none" w:sz="0" w:space="0" w:color="auto"/>
      </w:divBdr>
    </w:div>
    <w:div w:id="1686520510">
      <w:bodyDiv w:val="1"/>
      <w:marLeft w:val="0"/>
      <w:marRight w:val="0"/>
      <w:marTop w:val="0"/>
      <w:marBottom w:val="0"/>
      <w:divBdr>
        <w:top w:val="none" w:sz="0" w:space="0" w:color="auto"/>
        <w:left w:val="none" w:sz="0" w:space="0" w:color="auto"/>
        <w:bottom w:val="none" w:sz="0" w:space="0" w:color="auto"/>
        <w:right w:val="none" w:sz="0" w:space="0" w:color="auto"/>
      </w:divBdr>
    </w:div>
    <w:div w:id="1686592390">
      <w:bodyDiv w:val="1"/>
      <w:marLeft w:val="0"/>
      <w:marRight w:val="0"/>
      <w:marTop w:val="0"/>
      <w:marBottom w:val="0"/>
      <w:divBdr>
        <w:top w:val="none" w:sz="0" w:space="0" w:color="auto"/>
        <w:left w:val="none" w:sz="0" w:space="0" w:color="auto"/>
        <w:bottom w:val="none" w:sz="0" w:space="0" w:color="auto"/>
        <w:right w:val="none" w:sz="0" w:space="0" w:color="auto"/>
      </w:divBdr>
    </w:div>
    <w:div w:id="1686596337">
      <w:bodyDiv w:val="1"/>
      <w:marLeft w:val="0"/>
      <w:marRight w:val="0"/>
      <w:marTop w:val="0"/>
      <w:marBottom w:val="0"/>
      <w:divBdr>
        <w:top w:val="none" w:sz="0" w:space="0" w:color="auto"/>
        <w:left w:val="none" w:sz="0" w:space="0" w:color="auto"/>
        <w:bottom w:val="none" w:sz="0" w:space="0" w:color="auto"/>
        <w:right w:val="none" w:sz="0" w:space="0" w:color="auto"/>
      </w:divBdr>
    </w:div>
    <w:div w:id="1688210044">
      <w:bodyDiv w:val="1"/>
      <w:marLeft w:val="0"/>
      <w:marRight w:val="0"/>
      <w:marTop w:val="0"/>
      <w:marBottom w:val="0"/>
      <w:divBdr>
        <w:top w:val="none" w:sz="0" w:space="0" w:color="auto"/>
        <w:left w:val="none" w:sz="0" w:space="0" w:color="auto"/>
        <w:bottom w:val="none" w:sz="0" w:space="0" w:color="auto"/>
        <w:right w:val="none" w:sz="0" w:space="0" w:color="auto"/>
      </w:divBdr>
    </w:div>
    <w:div w:id="1689405357">
      <w:bodyDiv w:val="1"/>
      <w:marLeft w:val="0"/>
      <w:marRight w:val="0"/>
      <w:marTop w:val="0"/>
      <w:marBottom w:val="0"/>
      <w:divBdr>
        <w:top w:val="none" w:sz="0" w:space="0" w:color="auto"/>
        <w:left w:val="none" w:sz="0" w:space="0" w:color="auto"/>
        <w:bottom w:val="none" w:sz="0" w:space="0" w:color="auto"/>
        <w:right w:val="none" w:sz="0" w:space="0" w:color="auto"/>
      </w:divBdr>
    </w:div>
    <w:div w:id="1689520061">
      <w:bodyDiv w:val="1"/>
      <w:marLeft w:val="0"/>
      <w:marRight w:val="0"/>
      <w:marTop w:val="0"/>
      <w:marBottom w:val="0"/>
      <w:divBdr>
        <w:top w:val="none" w:sz="0" w:space="0" w:color="auto"/>
        <w:left w:val="none" w:sz="0" w:space="0" w:color="auto"/>
        <w:bottom w:val="none" w:sz="0" w:space="0" w:color="auto"/>
        <w:right w:val="none" w:sz="0" w:space="0" w:color="auto"/>
      </w:divBdr>
    </w:div>
    <w:div w:id="1690333099">
      <w:bodyDiv w:val="1"/>
      <w:marLeft w:val="0"/>
      <w:marRight w:val="0"/>
      <w:marTop w:val="0"/>
      <w:marBottom w:val="0"/>
      <w:divBdr>
        <w:top w:val="none" w:sz="0" w:space="0" w:color="auto"/>
        <w:left w:val="none" w:sz="0" w:space="0" w:color="auto"/>
        <w:bottom w:val="none" w:sz="0" w:space="0" w:color="auto"/>
        <w:right w:val="none" w:sz="0" w:space="0" w:color="auto"/>
      </w:divBdr>
    </w:div>
    <w:div w:id="1690721506">
      <w:bodyDiv w:val="1"/>
      <w:marLeft w:val="0"/>
      <w:marRight w:val="0"/>
      <w:marTop w:val="0"/>
      <w:marBottom w:val="0"/>
      <w:divBdr>
        <w:top w:val="none" w:sz="0" w:space="0" w:color="auto"/>
        <w:left w:val="none" w:sz="0" w:space="0" w:color="auto"/>
        <w:bottom w:val="none" w:sz="0" w:space="0" w:color="auto"/>
        <w:right w:val="none" w:sz="0" w:space="0" w:color="auto"/>
      </w:divBdr>
    </w:div>
    <w:div w:id="1690908500">
      <w:bodyDiv w:val="1"/>
      <w:marLeft w:val="0"/>
      <w:marRight w:val="0"/>
      <w:marTop w:val="0"/>
      <w:marBottom w:val="0"/>
      <w:divBdr>
        <w:top w:val="none" w:sz="0" w:space="0" w:color="auto"/>
        <w:left w:val="none" w:sz="0" w:space="0" w:color="auto"/>
        <w:bottom w:val="none" w:sz="0" w:space="0" w:color="auto"/>
        <w:right w:val="none" w:sz="0" w:space="0" w:color="auto"/>
      </w:divBdr>
    </w:div>
    <w:div w:id="1691951432">
      <w:bodyDiv w:val="1"/>
      <w:marLeft w:val="0"/>
      <w:marRight w:val="0"/>
      <w:marTop w:val="0"/>
      <w:marBottom w:val="0"/>
      <w:divBdr>
        <w:top w:val="none" w:sz="0" w:space="0" w:color="auto"/>
        <w:left w:val="none" w:sz="0" w:space="0" w:color="auto"/>
        <w:bottom w:val="none" w:sz="0" w:space="0" w:color="auto"/>
        <w:right w:val="none" w:sz="0" w:space="0" w:color="auto"/>
      </w:divBdr>
    </w:div>
    <w:div w:id="1692612496">
      <w:bodyDiv w:val="1"/>
      <w:marLeft w:val="0"/>
      <w:marRight w:val="0"/>
      <w:marTop w:val="0"/>
      <w:marBottom w:val="0"/>
      <w:divBdr>
        <w:top w:val="none" w:sz="0" w:space="0" w:color="auto"/>
        <w:left w:val="none" w:sz="0" w:space="0" w:color="auto"/>
        <w:bottom w:val="none" w:sz="0" w:space="0" w:color="auto"/>
        <w:right w:val="none" w:sz="0" w:space="0" w:color="auto"/>
      </w:divBdr>
    </w:div>
    <w:div w:id="1693065313">
      <w:bodyDiv w:val="1"/>
      <w:marLeft w:val="0"/>
      <w:marRight w:val="0"/>
      <w:marTop w:val="0"/>
      <w:marBottom w:val="0"/>
      <w:divBdr>
        <w:top w:val="none" w:sz="0" w:space="0" w:color="auto"/>
        <w:left w:val="none" w:sz="0" w:space="0" w:color="auto"/>
        <w:bottom w:val="none" w:sz="0" w:space="0" w:color="auto"/>
        <w:right w:val="none" w:sz="0" w:space="0" w:color="auto"/>
      </w:divBdr>
    </w:div>
    <w:div w:id="1695224133">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493699">
      <w:bodyDiv w:val="1"/>
      <w:marLeft w:val="0"/>
      <w:marRight w:val="0"/>
      <w:marTop w:val="0"/>
      <w:marBottom w:val="0"/>
      <w:divBdr>
        <w:top w:val="none" w:sz="0" w:space="0" w:color="auto"/>
        <w:left w:val="none" w:sz="0" w:space="0" w:color="auto"/>
        <w:bottom w:val="none" w:sz="0" w:space="0" w:color="auto"/>
        <w:right w:val="none" w:sz="0" w:space="0" w:color="auto"/>
      </w:divBdr>
    </w:div>
    <w:div w:id="1695881268">
      <w:bodyDiv w:val="1"/>
      <w:marLeft w:val="0"/>
      <w:marRight w:val="0"/>
      <w:marTop w:val="0"/>
      <w:marBottom w:val="0"/>
      <w:divBdr>
        <w:top w:val="none" w:sz="0" w:space="0" w:color="auto"/>
        <w:left w:val="none" w:sz="0" w:space="0" w:color="auto"/>
        <w:bottom w:val="none" w:sz="0" w:space="0" w:color="auto"/>
        <w:right w:val="none" w:sz="0" w:space="0" w:color="auto"/>
      </w:divBdr>
    </w:div>
    <w:div w:id="1696073038">
      <w:bodyDiv w:val="1"/>
      <w:marLeft w:val="0"/>
      <w:marRight w:val="0"/>
      <w:marTop w:val="0"/>
      <w:marBottom w:val="0"/>
      <w:divBdr>
        <w:top w:val="none" w:sz="0" w:space="0" w:color="auto"/>
        <w:left w:val="none" w:sz="0" w:space="0" w:color="auto"/>
        <w:bottom w:val="none" w:sz="0" w:space="0" w:color="auto"/>
        <w:right w:val="none" w:sz="0" w:space="0" w:color="auto"/>
      </w:divBdr>
    </w:div>
    <w:div w:id="1696540562">
      <w:bodyDiv w:val="1"/>
      <w:marLeft w:val="0"/>
      <w:marRight w:val="0"/>
      <w:marTop w:val="0"/>
      <w:marBottom w:val="0"/>
      <w:divBdr>
        <w:top w:val="none" w:sz="0" w:space="0" w:color="auto"/>
        <w:left w:val="none" w:sz="0" w:space="0" w:color="auto"/>
        <w:bottom w:val="none" w:sz="0" w:space="0" w:color="auto"/>
        <w:right w:val="none" w:sz="0" w:space="0" w:color="auto"/>
      </w:divBdr>
    </w:div>
    <w:div w:id="1696619024">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7923735">
      <w:bodyDiv w:val="1"/>
      <w:marLeft w:val="0"/>
      <w:marRight w:val="0"/>
      <w:marTop w:val="0"/>
      <w:marBottom w:val="0"/>
      <w:divBdr>
        <w:top w:val="none" w:sz="0" w:space="0" w:color="auto"/>
        <w:left w:val="none" w:sz="0" w:space="0" w:color="auto"/>
        <w:bottom w:val="none" w:sz="0" w:space="0" w:color="auto"/>
        <w:right w:val="none" w:sz="0" w:space="0" w:color="auto"/>
      </w:divBdr>
    </w:div>
    <w:div w:id="1698114380">
      <w:bodyDiv w:val="1"/>
      <w:marLeft w:val="0"/>
      <w:marRight w:val="0"/>
      <w:marTop w:val="0"/>
      <w:marBottom w:val="0"/>
      <w:divBdr>
        <w:top w:val="none" w:sz="0" w:space="0" w:color="auto"/>
        <w:left w:val="none" w:sz="0" w:space="0" w:color="auto"/>
        <w:bottom w:val="none" w:sz="0" w:space="0" w:color="auto"/>
        <w:right w:val="none" w:sz="0" w:space="0" w:color="auto"/>
      </w:divBdr>
    </w:div>
    <w:div w:id="1698385958">
      <w:bodyDiv w:val="1"/>
      <w:marLeft w:val="0"/>
      <w:marRight w:val="0"/>
      <w:marTop w:val="0"/>
      <w:marBottom w:val="0"/>
      <w:divBdr>
        <w:top w:val="none" w:sz="0" w:space="0" w:color="auto"/>
        <w:left w:val="none" w:sz="0" w:space="0" w:color="auto"/>
        <w:bottom w:val="none" w:sz="0" w:space="0" w:color="auto"/>
        <w:right w:val="none" w:sz="0" w:space="0" w:color="auto"/>
      </w:divBdr>
    </w:div>
    <w:div w:id="1698388425">
      <w:bodyDiv w:val="1"/>
      <w:marLeft w:val="0"/>
      <w:marRight w:val="0"/>
      <w:marTop w:val="0"/>
      <w:marBottom w:val="0"/>
      <w:divBdr>
        <w:top w:val="none" w:sz="0" w:space="0" w:color="auto"/>
        <w:left w:val="none" w:sz="0" w:space="0" w:color="auto"/>
        <w:bottom w:val="none" w:sz="0" w:space="0" w:color="auto"/>
        <w:right w:val="none" w:sz="0" w:space="0" w:color="auto"/>
      </w:divBdr>
    </w:div>
    <w:div w:id="1698509757">
      <w:bodyDiv w:val="1"/>
      <w:marLeft w:val="0"/>
      <w:marRight w:val="0"/>
      <w:marTop w:val="0"/>
      <w:marBottom w:val="0"/>
      <w:divBdr>
        <w:top w:val="none" w:sz="0" w:space="0" w:color="auto"/>
        <w:left w:val="none" w:sz="0" w:space="0" w:color="auto"/>
        <w:bottom w:val="none" w:sz="0" w:space="0" w:color="auto"/>
        <w:right w:val="none" w:sz="0" w:space="0" w:color="auto"/>
      </w:divBdr>
    </w:div>
    <w:div w:id="1698584416">
      <w:bodyDiv w:val="1"/>
      <w:marLeft w:val="0"/>
      <w:marRight w:val="0"/>
      <w:marTop w:val="0"/>
      <w:marBottom w:val="0"/>
      <w:divBdr>
        <w:top w:val="none" w:sz="0" w:space="0" w:color="auto"/>
        <w:left w:val="none" w:sz="0" w:space="0" w:color="auto"/>
        <w:bottom w:val="none" w:sz="0" w:space="0" w:color="auto"/>
        <w:right w:val="none" w:sz="0" w:space="0" w:color="auto"/>
      </w:divBdr>
    </w:div>
    <w:div w:id="1698652608">
      <w:bodyDiv w:val="1"/>
      <w:marLeft w:val="0"/>
      <w:marRight w:val="0"/>
      <w:marTop w:val="0"/>
      <w:marBottom w:val="0"/>
      <w:divBdr>
        <w:top w:val="none" w:sz="0" w:space="0" w:color="auto"/>
        <w:left w:val="none" w:sz="0" w:space="0" w:color="auto"/>
        <w:bottom w:val="none" w:sz="0" w:space="0" w:color="auto"/>
        <w:right w:val="none" w:sz="0" w:space="0" w:color="auto"/>
      </w:divBdr>
    </w:div>
    <w:div w:id="1698968065">
      <w:bodyDiv w:val="1"/>
      <w:marLeft w:val="0"/>
      <w:marRight w:val="0"/>
      <w:marTop w:val="0"/>
      <w:marBottom w:val="0"/>
      <w:divBdr>
        <w:top w:val="none" w:sz="0" w:space="0" w:color="auto"/>
        <w:left w:val="none" w:sz="0" w:space="0" w:color="auto"/>
        <w:bottom w:val="none" w:sz="0" w:space="0" w:color="auto"/>
        <w:right w:val="none" w:sz="0" w:space="0" w:color="auto"/>
      </w:divBdr>
    </w:div>
    <w:div w:id="1699624844">
      <w:bodyDiv w:val="1"/>
      <w:marLeft w:val="0"/>
      <w:marRight w:val="0"/>
      <w:marTop w:val="0"/>
      <w:marBottom w:val="0"/>
      <w:divBdr>
        <w:top w:val="none" w:sz="0" w:space="0" w:color="auto"/>
        <w:left w:val="none" w:sz="0" w:space="0" w:color="auto"/>
        <w:bottom w:val="none" w:sz="0" w:space="0" w:color="auto"/>
        <w:right w:val="none" w:sz="0" w:space="0" w:color="auto"/>
      </w:divBdr>
    </w:div>
    <w:div w:id="1702322989">
      <w:bodyDiv w:val="1"/>
      <w:marLeft w:val="0"/>
      <w:marRight w:val="0"/>
      <w:marTop w:val="0"/>
      <w:marBottom w:val="0"/>
      <w:divBdr>
        <w:top w:val="none" w:sz="0" w:space="0" w:color="auto"/>
        <w:left w:val="none" w:sz="0" w:space="0" w:color="auto"/>
        <w:bottom w:val="none" w:sz="0" w:space="0" w:color="auto"/>
        <w:right w:val="none" w:sz="0" w:space="0" w:color="auto"/>
      </w:divBdr>
    </w:div>
    <w:div w:id="1702364335">
      <w:bodyDiv w:val="1"/>
      <w:marLeft w:val="0"/>
      <w:marRight w:val="0"/>
      <w:marTop w:val="0"/>
      <w:marBottom w:val="0"/>
      <w:divBdr>
        <w:top w:val="none" w:sz="0" w:space="0" w:color="auto"/>
        <w:left w:val="none" w:sz="0" w:space="0" w:color="auto"/>
        <w:bottom w:val="none" w:sz="0" w:space="0" w:color="auto"/>
        <w:right w:val="none" w:sz="0" w:space="0" w:color="auto"/>
      </w:divBdr>
    </w:div>
    <w:div w:id="1702439080">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2825438">
      <w:bodyDiv w:val="1"/>
      <w:marLeft w:val="0"/>
      <w:marRight w:val="0"/>
      <w:marTop w:val="0"/>
      <w:marBottom w:val="0"/>
      <w:divBdr>
        <w:top w:val="none" w:sz="0" w:space="0" w:color="auto"/>
        <w:left w:val="none" w:sz="0" w:space="0" w:color="auto"/>
        <w:bottom w:val="none" w:sz="0" w:space="0" w:color="auto"/>
        <w:right w:val="none" w:sz="0" w:space="0" w:color="auto"/>
      </w:divBdr>
    </w:div>
    <w:div w:id="1704479460">
      <w:bodyDiv w:val="1"/>
      <w:marLeft w:val="0"/>
      <w:marRight w:val="0"/>
      <w:marTop w:val="0"/>
      <w:marBottom w:val="0"/>
      <w:divBdr>
        <w:top w:val="none" w:sz="0" w:space="0" w:color="auto"/>
        <w:left w:val="none" w:sz="0" w:space="0" w:color="auto"/>
        <w:bottom w:val="none" w:sz="0" w:space="0" w:color="auto"/>
        <w:right w:val="none" w:sz="0" w:space="0" w:color="auto"/>
      </w:divBdr>
    </w:div>
    <w:div w:id="1704674102">
      <w:bodyDiv w:val="1"/>
      <w:marLeft w:val="0"/>
      <w:marRight w:val="0"/>
      <w:marTop w:val="0"/>
      <w:marBottom w:val="0"/>
      <w:divBdr>
        <w:top w:val="none" w:sz="0" w:space="0" w:color="auto"/>
        <w:left w:val="none" w:sz="0" w:space="0" w:color="auto"/>
        <w:bottom w:val="none" w:sz="0" w:space="0" w:color="auto"/>
        <w:right w:val="none" w:sz="0" w:space="0" w:color="auto"/>
      </w:divBdr>
    </w:div>
    <w:div w:id="1704675156">
      <w:bodyDiv w:val="1"/>
      <w:marLeft w:val="0"/>
      <w:marRight w:val="0"/>
      <w:marTop w:val="0"/>
      <w:marBottom w:val="0"/>
      <w:divBdr>
        <w:top w:val="none" w:sz="0" w:space="0" w:color="auto"/>
        <w:left w:val="none" w:sz="0" w:space="0" w:color="auto"/>
        <w:bottom w:val="none" w:sz="0" w:space="0" w:color="auto"/>
        <w:right w:val="none" w:sz="0" w:space="0" w:color="auto"/>
      </w:divBdr>
    </w:div>
    <w:div w:id="1705669061">
      <w:bodyDiv w:val="1"/>
      <w:marLeft w:val="0"/>
      <w:marRight w:val="0"/>
      <w:marTop w:val="0"/>
      <w:marBottom w:val="0"/>
      <w:divBdr>
        <w:top w:val="none" w:sz="0" w:space="0" w:color="auto"/>
        <w:left w:val="none" w:sz="0" w:space="0" w:color="auto"/>
        <w:bottom w:val="none" w:sz="0" w:space="0" w:color="auto"/>
        <w:right w:val="none" w:sz="0" w:space="0" w:color="auto"/>
      </w:divBdr>
    </w:div>
    <w:div w:id="1705907041">
      <w:bodyDiv w:val="1"/>
      <w:marLeft w:val="0"/>
      <w:marRight w:val="0"/>
      <w:marTop w:val="0"/>
      <w:marBottom w:val="0"/>
      <w:divBdr>
        <w:top w:val="none" w:sz="0" w:space="0" w:color="auto"/>
        <w:left w:val="none" w:sz="0" w:space="0" w:color="auto"/>
        <w:bottom w:val="none" w:sz="0" w:space="0" w:color="auto"/>
        <w:right w:val="none" w:sz="0" w:space="0" w:color="auto"/>
      </w:divBdr>
    </w:div>
    <w:div w:id="1706177176">
      <w:bodyDiv w:val="1"/>
      <w:marLeft w:val="0"/>
      <w:marRight w:val="0"/>
      <w:marTop w:val="0"/>
      <w:marBottom w:val="0"/>
      <w:divBdr>
        <w:top w:val="none" w:sz="0" w:space="0" w:color="auto"/>
        <w:left w:val="none" w:sz="0" w:space="0" w:color="auto"/>
        <w:bottom w:val="none" w:sz="0" w:space="0" w:color="auto"/>
        <w:right w:val="none" w:sz="0" w:space="0" w:color="auto"/>
      </w:divBdr>
    </w:div>
    <w:div w:id="1706633094">
      <w:bodyDiv w:val="1"/>
      <w:marLeft w:val="0"/>
      <w:marRight w:val="0"/>
      <w:marTop w:val="0"/>
      <w:marBottom w:val="0"/>
      <w:divBdr>
        <w:top w:val="none" w:sz="0" w:space="0" w:color="auto"/>
        <w:left w:val="none" w:sz="0" w:space="0" w:color="auto"/>
        <w:bottom w:val="none" w:sz="0" w:space="0" w:color="auto"/>
        <w:right w:val="none" w:sz="0" w:space="0" w:color="auto"/>
      </w:divBdr>
    </w:div>
    <w:div w:id="1706634141">
      <w:bodyDiv w:val="1"/>
      <w:marLeft w:val="0"/>
      <w:marRight w:val="0"/>
      <w:marTop w:val="0"/>
      <w:marBottom w:val="0"/>
      <w:divBdr>
        <w:top w:val="none" w:sz="0" w:space="0" w:color="auto"/>
        <w:left w:val="none" w:sz="0" w:space="0" w:color="auto"/>
        <w:bottom w:val="none" w:sz="0" w:space="0" w:color="auto"/>
        <w:right w:val="none" w:sz="0" w:space="0" w:color="auto"/>
      </w:divBdr>
    </w:div>
    <w:div w:id="1707481645">
      <w:bodyDiv w:val="1"/>
      <w:marLeft w:val="0"/>
      <w:marRight w:val="0"/>
      <w:marTop w:val="0"/>
      <w:marBottom w:val="0"/>
      <w:divBdr>
        <w:top w:val="none" w:sz="0" w:space="0" w:color="auto"/>
        <w:left w:val="none" w:sz="0" w:space="0" w:color="auto"/>
        <w:bottom w:val="none" w:sz="0" w:space="0" w:color="auto"/>
        <w:right w:val="none" w:sz="0" w:space="0" w:color="auto"/>
      </w:divBdr>
    </w:div>
    <w:div w:id="1707635229">
      <w:bodyDiv w:val="1"/>
      <w:marLeft w:val="0"/>
      <w:marRight w:val="0"/>
      <w:marTop w:val="0"/>
      <w:marBottom w:val="0"/>
      <w:divBdr>
        <w:top w:val="none" w:sz="0" w:space="0" w:color="auto"/>
        <w:left w:val="none" w:sz="0" w:space="0" w:color="auto"/>
        <w:bottom w:val="none" w:sz="0" w:space="0" w:color="auto"/>
        <w:right w:val="none" w:sz="0" w:space="0" w:color="auto"/>
      </w:divBdr>
    </w:div>
    <w:div w:id="1708526268">
      <w:bodyDiv w:val="1"/>
      <w:marLeft w:val="0"/>
      <w:marRight w:val="0"/>
      <w:marTop w:val="0"/>
      <w:marBottom w:val="0"/>
      <w:divBdr>
        <w:top w:val="none" w:sz="0" w:space="0" w:color="auto"/>
        <w:left w:val="none" w:sz="0" w:space="0" w:color="auto"/>
        <w:bottom w:val="none" w:sz="0" w:space="0" w:color="auto"/>
        <w:right w:val="none" w:sz="0" w:space="0" w:color="auto"/>
      </w:divBdr>
    </w:div>
    <w:div w:id="1708917132">
      <w:bodyDiv w:val="1"/>
      <w:marLeft w:val="0"/>
      <w:marRight w:val="0"/>
      <w:marTop w:val="0"/>
      <w:marBottom w:val="0"/>
      <w:divBdr>
        <w:top w:val="none" w:sz="0" w:space="0" w:color="auto"/>
        <w:left w:val="none" w:sz="0" w:space="0" w:color="auto"/>
        <w:bottom w:val="none" w:sz="0" w:space="0" w:color="auto"/>
        <w:right w:val="none" w:sz="0" w:space="0" w:color="auto"/>
      </w:divBdr>
    </w:div>
    <w:div w:id="1709329585">
      <w:bodyDiv w:val="1"/>
      <w:marLeft w:val="0"/>
      <w:marRight w:val="0"/>
      <w:marTop w:val="0"/>
      <w:marBottom w:val="0"/>
      <w:divBdr>
        <w:top w:val="none" w:sz="0" w:space="0" w:color="auto"/>
        <w:left w:val="none" w:sz="0" w:space="0" w:color="auto"/>
        <w:bottom w:val="none" w:sz="0" w:space="0" w:color="auto"/>
        <w:right w:val="none" w:sz="0" w:space="0" w:color="auto"/>
      </w:divBdr>
    </w:div>
    <w:div w:id="1709521949">
      <w:bodyDiv w:val="1"/>
      <w:marLeft w:val="0"/>
      <w:marRight w:val="0"/>
      <w:marTop w:val="0"/>
      <w:marBottom w:val="0"/>
      <w:divBdr>
        <w:top w:val="none" w:sz="0" w:space="0" w:color="auto"/>
        <w:left w:val="none" w:sz="0" w:space="0" w:color="auto"/>
        <w:bottom w:val="none" w:sz="0" w:space="0" w:color="auto"/>
        <w:right w:val="none" w:sz="0" w:space="0" w:color="auto"/>
      </w:divBdr>
    </w:div>
    <w:div w:id="1709523338">
      <w:bodyDiv w:val="1"/>
      <w:marLeft w:val="0"/>
      <w:marRight w:val="0"/>
      <w:marTop w:val="0"/>
      <w:marBottom w:val="0"/>
      <w:divBdr>
        <w:top w:val="none" w:sz="0" w:space="0" w:color="auto"/>
        <w:left w:val="none" w:sz="0" w:space="0" w:color="auto"/>
        <w:bottom w:val="none" w:sz="0" w:space="0" w:color="auto"/>
        <w:right w:val="none" w:sz="0" w:space="0" w:color="auto"/>
      </w:divBdr>
    </w:div>
    <w:div w:id="1710299177">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1954577">
      <w:bodyDiv w:val="1"/>
      <w:marLeft w:val="0"/>
      <w:marRight w:val="0"/>
      <w:marTop w:val="0"/>
      <w:marBottom w:val="0"/>
      <w:divBdr>
        <w:top w:val="none" w:sz="0" w:space="0" w:color="auto"/>
        <w:left w:val="none" w:sz="0" w:space="0" w:color="auto"/>
        <w:bottom w:val="none" w:sz="0" w:space="0" w:color="auto"/>
        <w:right w:val="none" w:sz="0" w:space="0" w:color="auto"/>
      </w:divBdr>
    </w:div>
    <w:div w:id="1712146738">
      <w:bodyDiv w:val="1"/>
      <w:marLeft w:val="0"/>
      <w:marRight w:val="0"/>
      <w:marTop w:val="0"/>
      <w:marBottom w:val="0"/>
      <w:divBdr>
        <w:top w:val="none" w:sz="0" w:space="0" w:color="auto"/>
        <w:left w:val="none" w:sz="0" w:space="0" w:color="auto"/>
        <w:bottom w:val="none" w:sz="0" w:space="0" w:color="auto"/>
        <w:right w:val="none" w:sz="0" w:space="0" w:color="auto"/>
      </w:divBdr>
    </w:div>
    <w:div w:id="1712341736">
      <w:bodyDiv w:val="1"/>
      <w:marLeft w:val="0"/>
      <w:marRight w:val="0"/>
      <w:marTop w:val="0"/>
      <w:marBottom w:val="0"/>
      <w:divBdr>
        <w:top w:val="none" w:sz="0" w:space="0" w:color="auto"/>
        <w:left w:val="none" w:sz="0" w:space="0" w:color="auto"/>
        <w:bottom w:val="none" w:sz="0" w:space="0" w:color="auto"/>
        <w:right w:val="none" w:sz="0" w:space="0" w:color="auto"/>
      </w:divBdr>
    </w:div>
    <w:div w:id="1713307920">
      <w:bodyDiv w:val="1"/>
      <w:marLeft w:val="0"/>
      <w:marRight w:val="0"/>
      <w:marTop w:val="0"/>
      <w:marBottom w:val="0"/>
      <w:divBdr>
        <w:top w:val="none" w:sz="0" w:space="0" w:color="auto"/>
        <w:left w:val="none" w:sz="0" w:space="0" w:color="auto"/>
        <w:bottom w:val="none" w:sz="0" w:space="0" w:color="auto"/>
        <w:right w:val="none" w:sz="0" w:space="0" w:color="auto"/>
      </w:divBdr>
    </w:div>
    <w:div w:id="1713529417">
      <w:bodyDiv w:val="1"/>
      <w:marLeft w:val="0"/>
      <w:marRight w:val="0"/>
      <w:marTop w:val="0"/>
      <w:marBottom w:val="0"/>
      <w:divBdr>
        <w:top w:val="none" w:sz="0" w:space="0" w:color="auto"/>
        <w:left w:val="none" w:sz="0" w:space="0" w:color="auto"/>
        <w:bottom w:val="none" w:sz="0" w:space="0" w:color="auto"/>
        <w:right w:val="none" w:sz="0" w:space="0" w:color="auto"/>
      </w:divBdr>
    </w:div>
    <w:div w:id="1714500708">
      <w:bodyDiv w:val="1"/>
      <w:marLeft w:val="0"/>
      <w:marRight w:val="0"/>
      <w:marTop w:val="0"/>
      <w:marBottom w:val="0"/>
      <w:divBdr>
        <w:top w:val="none" w:sz="0" w:space="0" w:color="auto"/>
        <w:left w:val="none" w:sz="0" w:space="0" w:color="auto"/>
        <w:bottom w:val="none" w:sz="0" w:space="0" w:color="auto"/>
        <w:right w:val="none" w:sz="0" w:space="0" w:color="auto"/>
      </w:divBdr>
    </w:div>
    <w:div w:id="1715275178">
      <w:bodyDiv w:val="1"/>
      <w:marLeft w:val="0"/>
      <w:marRight w:val="0"/>
      <w:marTop w:val="0"/>
      <w:marBottom w:val="0"/>
      <w:divBdr>
        <w:top w:val="none" w:sz="0" w:space="0" w:color="auto"/>
        <w:left w:val="none" w:sz="0" w:space="0" w:color="auto"/>
        <w:bottom w:val="none" w:sz="0" w:space="0" w:color="auto"/>
        <w:right w:val="none" w:sz="0" w:space="0" w:color="auto"/>
      </w:divBdr>
    </w:div>
    <w:div w:id="1715344348">
      <w:bodyDiv w:val="1"/>
      <w:marLeft w:val="0"/>
      <w:marRight w:val="0"/>
      <w:marTop w:val="0"/>
      <w:marBottom w:val="0"/>
      <w:divBdr>
        <w:top w:val="none" w:sz="0" w:space="0" w:color="auto"/>
        <w:left w:val="none" w:sz="0" w:space="0" w:color="auto"/>
        <w:bottom w:val="none" w:sz="0" w:space="0" w:color="auto"/>
        <w:right w:val="none" w:sz="0" w:space="0" w:color="auto"/>
      </w:divBdr>
    </w:div>
    <w:div w:id="1715614434">
      <w:bodyDiv w:val="1"/>
      <w:marLeft w:val="0"/>
      <w:marRight w:val="0"/>
      <w:marTop w:val="0"/>
      <w:marBottom w:val="0"/>
      <w:divBdr>
        <w:top w:val="none" w:sz="0" w:space="0" w:color="auto"/>
        <w:left w:val="none" w:sz="0" w:space="0" w:color="auto"/>
        <w:bottom w:val="none" w:sz="0" w:space="0" w:color="auto"/>
        <w:right w:val="none" w:sz="0" w:space="0" w:color="auto"/>
      </w:divBdr>
    </w:div>
    <w:div w:id="1715692917">
      <w:bodyDiv w:val="1"/>
      <w:marLeft w:val="0"/>
      <w:marRight w:val="0"/>
      <w:marTop w:val="0"/>
      <w:marBottom w:val="0"/>
      <w:divBdr>
        <w:top w:val="none" w:sz="0" w:space="0" w:color="auto"/>
        <w:left w:val="none" w:sz="0" w:space="0" w:color="auto"/>
        <w:bottom w:val="none" w:sz="0" w:space="0" w:color="auto"/>
        <w:right w:val="none" w:sz="0" w:space="0" w:color="auto"/>
      </w:divBdr>
    </w:div>
    <w:div w:id="1717117820">
      <w:bodyDiv w:val="1"/>
      <w:marLeft w:val="0"/>
      <w:marRight w:val="0"/>
      <w:marTop w:val="0"/>
      <w:marBottom w:val="0"/>
      <w:divBdr>
        <w:top w:val="none" w:sz="0" w:space="0" w:color="auto"/>
        <w:left w:val="none" w:sz="0" w:space="0" w:color="auto"/>
        <w:bottom w:val="none" w:sz="0" w:space="0" w:color="auto"/>
        <w:right w:val="none" w:sz="0" w:space="0" w:color="auto"/>
      </w:divBdr>
    </w:div>
    <w:div w:id="1717854845">
      <w:bodyDiv w:val="1"/>
      <w:marLeft w:val="0"/>
      <w:marRight w:val="0"/>
      <w:marTop w:val="0"/>
      <w:marBottom w:val="0"/>
      <w:divBdr>
        <w:top w:val="none" w:sz="0" w:space="0" w:color="auto"/>
        <w:left w:val="none" w:sz="0" w:space="0" w:color="auto"/>
        <w:bottom w:val="none" w:sz="0" w:space="0" w:color="auto"/>
        <w:right w:val="none" w:sz="0" w:space="0" w:color="auto"/>
      </w:divBdr>
    </w:div>
    <w:div w:id="1718238175">
      <w:bodyDiv w:val="1"/>
      <w:marLeft w:val="0"/>
      <w:marRight w:val="0"/>
      <w:marTop w:val="0"/>
      <w:marBottom w:val="0"/>
      <w:divBdr>
        <w:top w:val="none" w:sz="0" w:space="0" w:color="auto"/>
        <w:left w:val="none" w:sz="0" w:space="0" w:color="auto"/>
        <w:bottom w:val="none" w:sz="0" w:space="0" w:color="auto"/>
        <w:right w:val="none" w:sz="0" w:space="0" w:color="auto"/>
      </w:divBdr>
    </w:div>
    <w:div w:id="1719277644">
      <w:bodyDiv w:val="1"/>
      <w:marLeft w:val="0"/>
      <w:marRight w:val="0"/>
      <w:marTop w:val="0"/>
      <w:marBottom w:val="0"/>
      <w:divBdr>
        <w:top w:val="none" w:sz="0" w:space="0" w:color="auto"/>
        <w:left w:val="none" w:sz="0" w:space="0" w:color="auto"/>
        <w:bottom w:val="none" w:sz="0" w:space="0" w:color="auto"/>
        <w:right w:val="none" w:sz="0" w:space="0" w:color="auto"/>
      </w:divBdr>
    </w:div>
    <w:div w:id="1720009518">
      <w:bodyDiv w:val="1"/>
      <w:marLeft w:val="0"/>
      <w:marRight w:val="0"/>
      <w:marTop w:val="0"/>
      <w:marBottom w:val="0"/>
      <w:divBdr>
        <w:top w:val="none" w:sz="0" w:space="0" w:color="auto"/>
        <w:left w:val="none" w:sz="0" w:space="0" w:color="auto"/>
        <w:bottom w:val="none" w:sz="0" w:space="0" w:color="auto"/>
        <w:right w:val="none" w:sz="0" w:space="0" w:color="auto"/>
      </w:divBdr>
    </w:div>
    <w:div w:id="1720279849">
      <w:bodyDiv w:val="1"/>
      <w:marLeft w:val="0"/>
      <w:marRight w:val="0"/>
      <w:marTop w:val="0"/>
      <w:marBottom w:val="0"/>
      <w:divBdr>
        <w:top w:val="none" w:sz="0" w:space="0" w:color="auto"/>
        <w:left w:val="none" w:sz="0" w:space="0" w:color="auto"/>
        <w:bottom w:val="none" w:sz="0" w:space="0" w:color="auto"/>
        <w:right w:val="none" w:sz="0" w:space="0" w:color="auto"/>
      </w:divBdr>
    </w:div>
    <w:div w:id="1722514818">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4520403">
      <w:bodyDiv w:val="1"/>
      <w:marLeft w:val="0"/>
      <w:marRight w:val="0"/>
      <w:marTop w:val="0"/>
      <w:marBottom w:val="0"/>
      <w:divBdr>
        <w:top w:val="none" w:sz="0" w:space="0" w:color="auto"/>
        <w:left w:val="none" w:sz="0" w:space="0" w:color="auto"/>
        <w:bottom w:val="none" w:sz="0" w:space="0" w:color="auto"/>
        <w:right w:val="none" w:sz="0" w:space="0" w:color="auto"/>
      </w:divBdr>
    </w:div>
    <w:div w:id="1724795577">
      <w:bodyDiv w:val="1"/>
      <w:marLeft w:val="0"/>
      <w:marRight w:val="0"/>
      <w:marTop w:val="0"/>
      <w:marBottom w:val="0"/>
      <w:divBdr>
        <w:top w:val="none" w:sz="0" w:space="0" w:color="auto"/>
        <w:left w:val="none" w:sz="0" w:space="0" w:color="auto"/>
        <w:bottom w:val="none" w:sz="0" w:space="0" w:color="auto"/>
        <w:right w:val="none" w:sz="0" w:space="0" w:color="auto"/>
      </w:divBdr>
    </w:div>
    <w:div w:id="1725518889">
      <w:bodyDiv w:val="1"/>
      <w:marLeft w:val="0"/>
      <w:marRight w:val="0"/>
      <w:marTop w:val="0"/>
      <w:marBottom w:val="0"/>
      <w:divBdr>
        <w:top w:val="none" w:sz="0" w:space="0" w:color="auto"/>
        <w:left w:val="none" w:sz="0" w:space="0" w:color="auto"/>
        <w:bottom w:val="none" w:sz="0" w:space="0" w:color="auto"/>
        <w:right w:val="none" w:sz="0" w:space="0" w:color="auto"/>
      </w:divBdr>
    </w:div>
    <w:div w:id="1726492680">
      <w:bodyDiv w:val="1"/>
      <w:marLeft w:val="0"/>
      <w:marRight w:val="0"/>
      <w:marTop w:val="0"/>
      <w:marBottom w:val="0"/>
      <w:divBdr>
        <w:top w:val="none" w:sz="0" w:space="0" w:color="auto"/>
        <w:left w:val="none" w:sz="0" w:space="0" w:color="auto"/>
        <w:bottom w:val="none" w:sz="0" w:space="0" w:color="auto"/>
        <w:right w:val="none" w:sz="0" w:space="0" w:color="auto"/>
      </w:divBdr>
    </w:div>
    <w:div w:id="1726755454">
      <w:bodyDiv w:val="1"/>
      <w:marLeft w:val="0"/>
      <w:marRight w:val="0"/>
      <w:marTop w:val="0"/>
      <w:marBottom w:val="0"/>
      <w:divBdr>
        <w:top w:val="none" w:sz="0" w:space="0" w:color="auto"/>
        <w:left w:val="none" w:sz="0" w:space="0" w:color="auto"/>
        <w:bottom w:val="none" w:sz="0" w:space="0" w:color="auto"/>
        <w:right w:val="none" w:sz="0" w:space="0" w:color="auto"/>
      </w:divBdr>
    </w:div>
    <w:div w:id="1727071384">
      <w:bodyDiv w:val="1"/>
      <w:marLeft w:val="0"/>
      <w:marRight w:val="0"/>
      <w:marTop w:val="0"/>
      <w:marBottom w:val="0"/>
      <w:divBdr>
        <w:top w:val="none" w:sz="0" w:space="0" w:color="auto"/>
        <w:left w:val="none" w:sz="0" w:space="0" w:color="auto"/>
        <w:bottom w:val="none" w:sz="0" w:space="0" w:color="auto"/>
        <w:right w:val="none" w:sz="0" w:space="0" w:color="auto"/>
      </w:divBdr>
    </w:div>
    <w:div w:id="1727215278">
      <w:bodyDiv w:val="1"/>
      <w:marLeft w:val="0"/>
      <w:marRight w:val="0"/>
      <w:marTop w:val="0"/>
      <w:marBottom w:val="0"/>
      <w:divBdr>
        <w:top w:val="none" w:sz="0" w:space="0" w:color="auto"/>
        <w:left w:val="none" w:sz="0" w:space="0" w:color="auto"/>
        <w:bottom w:val="none" w:sz="0" w:space="0" w:color="auto"/>
        <w:right w:val="none" w:sz="0" w:space="0" w:color="auto"/>
      </w:divBdr>
    </w:div>
    <w:div w:id="1727221814">
      <w:bodyDiv w:val="1"/>
      <w:marLeft w:val="0"/>
      <w:marRight w:val="0"/>
      <w:marTop w:val="0"/>
      <w:marBottom w:val="0"/>
      <w:divBdr>
        <w:top w:val="none" w:sz="0" w:space="0" w:color="auto"/>
        <w:left w:val="none" w:sz="0" w:space="0" w:color="auto"/>
        <w:bottom w:val="none" w:sz="0" w:space="0" w:color="auto"/>
        <w:right w:val="none" w:sz="0" w:space="0" w:color="auto"/>
      </w:divBdr>
    </w:div>
    <w:div w:id="1727410775">
      <w:bodyDiv w:val="1"/>
      <w:marLeft w:val="0"/>
      <w:marRight w:val="0"/>
      <w:marTop w:val="0"/>
      <w:marBottom w:val="0"/>
      <w:divBdr>
        <w:top w:val="none" w:sz="0" w:space="0" w:color="auto"/>
        <w:left w:val="none" w:sz="0" w:space="0" w:color="auto"/>
        <w:bottom w:val="none" w:sz="0" w:space="0" w:color="auto"/>
        <w:right w:val="none" w:sz="0" w:space="0" w:color="auto"/>
      </w:divBdr>
    </w:div>
    <w:div w:id="1727685913">
      <w:bodyDiv w:val="1"/>
      <w:marLeft w:val="0"/>
      <w:marRight w:val="0"/>
      <w:marTop w:val="0"/>
      <w:marBottom w:val="0"/>
      <w:divBdr>
        <w:top w:val="none" w:sz="0" w:space="0" w:color="auto"/>
        <w:left w:val="none" w:sz="0" w:space="0" w:color="auto"/>
        <w:bottom w:val="none" w:sz="0" w:space="0" w:color="auto"/>
        <w:right w:val="none" w:sz="0" w:space="0" w:color="auto"/>
      </w:divBdr>
    </w:div>
    <w:div w:id="1728142876">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412245">
      <w:bodyDiv w:val="1"/>
      <w:marLeft w:val="0"/>
      <w:marRight w:val="0"/>
      <w:marTop w:val="0"/>
      <w:marBottom w:val="0"/>
      <w:divBdr>
        <w:top w:val="none" w:sz="0" w:space="0" w:color="auto"/>
        <w:left w:val="none" w:sz="0" w:space="0" w:color="auto"/>
        <w:bottom w:val="none" w:sz="0" w:space="0" w:color="auto"/>
        <w:right w:val="none" w:sz="0" w:space="0" w:color="auto"/>
      </w:divBdr>
    </w:div>
    <w:div w:id="1728800420">
      <w:bodyDiv w:val="1"/>
      <w:marLeft w:val="0"/>
      <w:marRight w:val="0"/>
      <w:marTop w:val="0"/>
      <w:marBottom w:val="0"/>
      <w:divBdr>
        <w:top w:val="none" w:sz="0" w:space="0" w:color="auto"/>
        <w:left w:val="none" w:sz="0" w:space="0" w:color="auto"/>
        <w:bottom w:val="none" w:sz="0" w:space="0" w:color="auto"/>
        <w:right w:val="none" w:sz="0" w:space="0" w:color="auto"/>
      </w:divBdr>
    </w:div>
    <w:div w:id="1728919571">
      <w:bodyDiv w:val="1"/>
      <w:marLeft w:val="0"/>
      <w:marRight w:val="0"/>
      <w:marTop w:val="0"/>
      <w:marBottom w:val="0"/>
      <w:divBdr>
        <w:top w:val="none" w:sz="0" w:space="0" w:color="auto"/>
        <w:left w:val="none" w:sz="0" w:space="0" w:color="auto"/>
        <w:bottom w:val="none" w:sz="0" w:space="0" w:color="auto"/>
        <w:right w:val="none" w:sz="0" w:space="0" w:color="auto"/>
      </w:divBdr>
    </w:div>
    <w:div w:id="1729449038">
      <w:bodyDiv w:val="1"/>
      <w:marLeft w:val="0"/>
      <w:marRight w:val="0"/>
      <w:marTop w:val="0"/>
      <w:marBottom w:val="0"/>
      <w:divBdr>
        <w:top w:val="none" w:sz="0" w:space="0" w:color="auto"/>
        <w:left w:val="none" w:sz="0" w:space="0" w:color="auto"/>
        <w:bottom w:val="none" w:sz="0" w:space="0" w:color="auto"/>
        <w:right w:val="none" w:sz="0" w:space="0" w:color="auto"/>
      </w:divBdr>
    </w:div>
    <w:div w:id="1729720450">
      <w:bodyDiv w:val="1"/>
      <w:marLeft w:val="0"/>
      <w:marRight w:val="0"/>
      <w:marTop w:val="0"/>
      <w:marBottom w:val="0"/>
      <w:divBdr>
        <w:top w:val="none" w:sz="0" w:space="0" w:color="auto"/>
        <w:left w:val="none" w:sz="0" w:space="0" w:color="auto"/>
        <w:bottom w:val="none" w:sz="0" w:space="0" w:color="auto"/>
        <w:right w:val="none" w:sz="0" w:space="0" w:color="auto"/>
      </w:divBdr>
    </w:div>
    <w:div w:id="1730297672">
      <w:bodyDiv w:val="1"/>
      <w:marLeft w:val="0"/>
      <w:marRight w:val="0"/>
      <w:marTop w:val="0"/>
      <w:marBottom w:val="0"/>
      <w:divBdr>
        <w:top w:val="none" w:sz="0" w:space="0" w:color="auto"/>
        <w:left w:val="none" w:sz="0" w:space="0" w:color="auto"/>
        <w:bottom w:val="none" w:sz="0" w:space="0" w:color="auto"/>
        <w:right w:val="none" w:sz="0" w:space="0" w:color="auto"/>
      </w:divBdr>
    </w:div>
    <w:div w:id="1731733117">
      <w:bodyDiv w:val="1"/>
      <w:marLeft w:val="0"/>
      <w:marRight w:val="0"/>
      <w:marTop w:val="0"/>
      <w:marBottom w:val="0"/>
      <w:divBdr>
        <w:top w:val="none" w:sz="0" w:space="0" w:color="auto"/>
        <w:left w:val="none" w:sz="0" w:space="0" w:color="auto"/>
        <w:bottom w:val="none" w:sz="0" w:space="0" w:color="auto"/>
        <w:right w:val="none" w:sz="0" w:space="0" w:color="auto"/>
      </w:divBdr>
    </w:div>
    <w:div w:id="1731879848">
      <w:bodyDiv w:val="1"/>
      <w:marLeft w:val="0"/>
      <w:marRight w:val="0"/>
      <w:marTop w:val="0"/>
      <w:marBottom w:val="0"/>
      <w:divBdr>
        <w:top w:val="none" w:sz="0" w:space="0" w:color="auto"/>
        <w:left w:val="none" w:sz="0" w:space="0" w:color="auto"/>
        <w:bottom w:val="none" w:sz="0" w:space="0" w:color="auto"/>
        <w:right w:val="none" w:sz="0" w:space="0" w:color="auto"/>
      </w:divBdr>
    </w:div>
    <w:div w:id="1732120597">
      <w:bodyDiv w:val="1"/>
      <w:marLeft w:val="0"/>
      <w:marRight w:val="0"/>
      <w:marTop w:val="0"/>
      <w:marBottom w:val="0"/>
      <w:divBdr>
        <w:top w:val="none" w:sz="0" w:space="0" w:color="auto"/>
        <w:left w:val="none" w:sz="0" w:space="0" w:color="auto"/>
        <w:bottom w:val="none" w:sz="0" w:space="0" w:color="auto"/>
        <w:right w:val="none" w:sz="0" w:space="0" w:color="auto"/>
      </w:divBdr>
    </w:div>
    <w:div w:id="1732459317">
      <w:bodyDiv w:val="1"/>
      <w:marLeft w:val="0"/>
      <w:marRight w:val="0"/>
      <w:marTop w:val="0"/>
      <w:marBottom w:val="0"/>
      <w:divBdr>
        <w:top w:val="none" w:sz="0" w:space="0" w:color="auto"/>
        <w:left w:val="none" w:sz="0" w:space="0" w:color="auto"/>
        <w:bottom w:val="none" w:sz="0" w:space="0" w:color="auto"/>
        <w:right w:val="none" w:sz="0" w:space="0" w:color="auto"/>
      </w:divBdr>
    </w:div>
    <w:div w:id="1732579385">
      <w:bodyDiv w:val="1"/>
      <w:marLeft w:val="0"/>
      <w:marRight w:val="0"/>
      <w:marTop w:val="0"/>
      <w:marBottom w:val="0"/>
      <w:divBdr>
        <w:top w:val="none" w:sz="0" w:space="0" w:color="auto"/>
        <w:left w:val="none" w:sz="0" w:space="0" w:color="auto"/>
        <w:bottom w:val="none" w:sz="0" w:space="0" w:color="auto"/>
        <w:right w:val="none" w:sz="0" w:space="0" w:color="auto"/>
      </w:divBdr>
    </w:div>
    <w:div w:id="1733501553">
      <w:bodyDiv w:val="1"/>
      <w:marLeft w:val="0"/>
      <w:marRight w:val="0"/>
      <w:marTop w:val="0"/>
      <w:marBottom w:val="0"/>
      <w:divBdr>
        <w:top w:val="none" w:sz="0" w:space="0" w:color="auto"/>
        <w:left w:val="none" w:sz="0" w:space="0" w:color="auto"/>
        <w:bottom w:val="none" w:sz="0" w:space="0" w:color="auto"/>
        <w:right w:val="none" w:sz="0" w:space="0" w:color="auto"/>
      </w:divBdr>
    </w:div>
    <w:div w:id="1733770139">
      <w:bodyDiv w:val="1"/>
      <w:marLeft w:val="0"/>
      <w:marRight w:val="0"/>
      <w:marTop w:val="0"/>
      <w:marBottom w:val="0"/>
      <w:divBdr>
        <w:top w:val="none" w:sz="0" w:space="0" w:color="auto"/>
        <w:left w:val="none" w:sz="0" w:space="0" w:color="auto"/>
        <w:bottom w:val="none" w:sz="0" w:space="0" w:color="auto"/>
        <w:right w:val="none" w:sz="0" w:space="0" w:color="auto"/>
      </w:divBdr>
    </w:div>
    <w:div w:id="1734769105">
      <w:bodyDiv w:val="1"/>
      <w:marLeft w:val="0"/>
      <w:marRight w:val="0"/>
      <w:marTop w:val="0"/>
      <w:marBottom w:val="0"/>
      <w:divBdr>
        <w:top w:val="none" w:sz="0" w:space="0" w:color="auto"/>
        <w:left w:val="none" w:sz="0" w:space="0" w:color="auto"/>
        <w:bottom w:val="none" w:sz="0" w:space="0" w:color="auto"/>
        <w:right w:val="none" w:sz="0" w:space="0" w:color="auto"/>
      </w:divBdr>
    </w:div>
    <w:div w:id="1735854592">
      <w:bodyDiv w:val="1"/>
      <w:marLeft w:val="0"/>
      <w:marRight w:val="0"/>
      <w:marTop w:val="0"/>
      <w:marBottom w:val="0"/>
      <w:divBdr>
        <w:top w:val="none" w:sz="0" w:space="0" w:color="auto"/>
        <w:left w:val="none" w:sz="0" w:space="0" w:color="auto"/>
        <w:bottom w:val="none" w:sz="0" w:space="0" w:color="auto"/>
        <w:right w:val="none" w:sz="0" w:space="0" w:color="auto"/>
      </w:divBdr>
    </w:div>
    <w:div w:id="1736080744">
      <w:bodyDiv w:val="1"/>
      <w:marLeft w:val="0"/>
      <w:marRight w:val="0"/>
      <w:marTop w:val="0"/>
      <w:marBottom w:val="0"/>
      <w:divBdr>
        <w:top w:val="none" w:sz="0" w:space="0" w:color="auto"/>
        <w:left w:val="none" w:sz="0" w:space="0" w:color="auto"/>
        <w:bottom w:val="none" w:sz="0" w:space="0" w:color="auto"/>
        <w:right w:val="none" w:sz="0" w:space="0" w:color="auto"/>
      </w:divBdr>
    </w:div>
    <w:div w:id="1740516861">
      <w:bodyDiv w:val="1"/>
      <w:marLeft w:val="0"/>
      <w:marRight w:val="0"/>
      <w:marTop w:val="0"/>
      <w:marBottom w:val="0"/>
      <w:divBdr>
        <w:top w:val="none" w:sz="0" w:space="0" w:color="auto"/>
        <w:left w:val="none" w:sz="0" w:space="0" w:color="auto"/>
        <w:bottom w:val="none" w:sz="0" w:space="0" w:color="auto"/>
        <w:right w:val="none" w:sz="0" w:space="0" w:color="auto"/>
      </w:divBdr>
    </w:div>
    <w:div w:id="1740597679">
      <w:bodyDiv w:val="1"/>
      <w:marLeft w:val="0"/>
      <w:marRight w:val="0"/>
      <w:marTop w:val="0"/>
      <w:marBottom w:val="0"/>
      <w:divBdr>
        <w:top w:val="none" w:sz="0" w:space="0" w:color="auto"/>
        <w:left w:val="none" w:sz="0" w:space="0" w:color="auto"/>
        <w:bottom w:val="none" w:sz="0" w:space="0" w:color="auto"/>
        <w:right w:val="none" w:sz="0" w:space="0" w:color="auto"/>
      </w:divBdr>
    </w:div>
    <w:div w:id="1740905372">
      <w:bodyDiv w:val="1"/>
      <w:marLeft w:val="0"/>
      <w:marRight w:val="0"/>
      <w:marTop w:val="0"/>
      <w:marBottom w:val="0"/>
      <w:divBdr>
        <w:top w:val="none" w:sz="0" w:space="0" w:color="auto"/>
        <w:left w:val="none" w:sz="0" w:space="0" w:color="auto"/>
        <w:bottom w:val="none" w:sz="0" w:space="0" w:color="auto"/>
        <w:right w:val="none" w:sz="0" w:space="0" w:color="auto"/>
      </w:divBdr>
    </w:div>
    <w:div w:id="1741097961">
      <w:bodyDiv w:val="1"/>
      <w:marLeft w:val="0"/>
      <w:marRight w:val="0"/>
      <w:marTop w:val="0"/>
      <w:marBottom w:val="0"/>
      <w:divBdr>
        <w:top w:val="none" w:sz="0" w:space="0" w:color="auto"/>
        <w:left w:val="none" w:sz="0" w:space="0" w:color="auto"/>
        <w:bottom w:val="none" w:sz="0" w:space="0" w:color="auto"/>
        <w:right w:val="none" w:sz="0" w:space="0" w:color="auto"/>
      </w:divBdr>
    </w:div>
    <w:div w:id="1741295654">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2557849">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3139985">
      <w:bodyDiv w:val="1"/>
      <w:marLeft w:val="0"/>
      <w:marRight w:val="0"/>
      <w:marTop w:val="0"/>
      <w:marBottom w:val="0"/>
      <w:divBdr>
        <w:top w:val="none" w:sz="0" w:space="0" w:color="auto"/>
        <w:left w:val="none" w:sz="0" w:space="0" w:color="auto"/>
        <w:bottom w:val="none" w:sz="0" w:space="0" w:color="auto"/>
        <w:right w:val="none" w:sz="0" w:space="0" w:color="auto"/>
      </w:divBdr>
    </w:div>
    <w:div w:id="1744140181">
      <w:bodyDiv w:val="1"/>
      <w:marLeft w:val="0"/>
      <w:marRight w:val="0"/>
      <w:marTop w:val="0"/>
      <w:marBottom w:val="0"/>
      <w:divBdr>
        <w:top w:val="none" w:sz="0" w:space="0" w:color="auto"/>
        <w:left w:val="none" w:sz="0" w:space="0" w:color="auto"/>
        <w:bottom w:val="none" w:sz="0" w:space="0" w:color="auto"/>
        <w:right w:val="none" w:sz="0" w:space="0" w:color="auto"/>
      </w:divBdr>
    </w:div>
    <w:div w:id="1744335502">
      <w:bodyDiv w:val="1"/>
      <w:marLeft w:val="0"/>
      <w:marRight w:val="0"/>
      <w:marTop w:val="0"/>
      <w:marBottom w:val="0"/>
      <w:divBdr>
        <w:top w:val="none" w:sz="0" w:space="0" w:color="auto"/>
        <w:left w:val="none" w:sz="0" w:space="0" w:color="auto"/>
        <w:bottom w:val="none" w:sz="0" w:space="0" w:color="auto"/>
        <w:right w:val="none" w:sz="0" w:space="0" w:color="auto"/>
      </w:divBdr>
    </w:div>
    <w:div w:id="1745955154">
      <w:bodyDiv w:val="1"/>
      <w:marLeft w:val="0"/>
      <w:marRight w:val="0"/>
      <w:marTop w:val="0"/>
      <w:marBottom w:val="0"/>
      <w:divBdr>
        <w:top w:val="none" w:sz="0" w:space="0" w:color="auto"/>
        <w:left w:val="none" w:sz="0" w:space="0" w:color="auto"/>
        <w:bottom w:val="none" w:sz="0" w:space="0" w:color="auto"/>
        <w:right w:val="none" w:sz="0" w:space="0" w:color="auto"/>
      </w:divBdr>
    </w:div>
    <w:div w:id="1746687231">
      <w:bodyDiv w:val="1"/>
      <w:marLeft w:val="0"/>
      <w:marRight w:val="0"/>
      <w:marTop w:val="0"/>
      <w:marBottom w:val="0"/>
      <w:divBdr>
        <w:top w:val="none" w:sz="0" w:space="0" w:color="auto"/>
        <w:left w:val="none" w:sz="0" w:space="0" w:color="auto"/>
        <w:bottom w:val="none" w:sz="0" w:space="0" w:color="auto"/>
        <w:right w:val="none" w:sz="0" w:space="0" w:color="auto"/>
      </w:divBdr>
    </w:div>
    <w:div w:id="1746687469">
      <w:bodyDiv w:val="1"/>
      <w:marLeft w:val="0"/>
      <w:marRight w:val="0"/>
      <w:marTop w:val="0"/>
      <w:marBottom w:val="0"/>
      <w:divBdr>
        <w:top w:val="none" w:sz="0" w:space="0" w:color="auto"/>
        <w:left w:val="none" w:sz="0" w:space="0" w:color="auto"/>
        <w:bottom w:val="none" w:sz="0" w:space="0" w:color="auto"/>
        <w:right w:val="none" w:sz="0" w:space="0" w:color="auto"/>
      </w:divBdr>
    </w:div>
    <w:div w:id="1746874755">
      <w:bodyDiv w:val="1"/>
      <w:marLeft w:val="0"/>
      <w:marRight w:val="0"/>
      <w:marTop w:val="0"/>
      <w:marBottom w:val="0"/>
      <w:divBdr>
        <w:top w:val="none" w:sz="0" w:space="0" w:color="auto"/>
        <w:left w:val="none" w:sz="0" w:space="0" w:color="auto"/>
        <w:bottom w:val="none" w:sz="0" w:space="0" w:color="auto"/>
        <w:right w:val="none" w:sz="0" w:space="0" w:color="auto"/>
      </w:divBdr>
    </w:div>
    <w:div w:id="1747414101">
      <w:bodyDiv w:val="1"/>
      <w:marLeft w:val="0"/>
      <w:marRight w:val="0"/>
      <w:marTop w:val="0"/>
      <w:marBottom w:val="0"/>
      <w:divBdr>
        <w:top w:val="none" w:sz="0" w:space="0" w:color="auto"/>
        <w:left w:val="none" w:sz="0" w:space="0" w:color="auto"/>
        <w:bottom w:val="none" w:sz="0" w:space="0" w:color="auto"/>
        <w:right w:val="none" w:sz="0" w:space="0" w:color="auto"/>
      </w:divBdr>
    </w:div>
    <w:div w:id="1748724824">
      <w:bodyDiv w:val="1"/>
      <w:marLeft w:val="0"/>
      <w:marRight w:val="0"/>
      <w:marTop w:val="0"/>
      <w:marBottom w:val="0"/>
      <w:divBdr>
        <w:top w:val="none" w:sz="0" w:space="0" w:color="auto"/>
        <w:left w:val="none" w:sz="0" w:space="0" w:color="auto"/>
        <w:bottom w:val="none" w:sz="0" w:space="0" w:color="auto"/>
        <w:right w:val="none" w:sz="0" w:space="0" w:color="auto"/>
      </w:divBdr>
    </w:div>
    <w:div w:id="1748917323">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686902">
      <w:bodyDiv w:val="1"/>
      <w:marLeft w:val="0"/>
      <w:marRight w:val="0"/>
      <w:marTop w:val="0"/>
      <w:marBottom w:val="0"/>
      <w:divBdr>
        <w:top w:val="none" w:sz="0" w:space="0" w:color="auto"/>
        <w:left w:val="none" w:sz="0" w:space="0" w:color="auto"/>
        <w:bottom w:val="none" w:sz="0" w:space="0" w:color="auto"/>
        <w:right w:val="none" w:sz="0" w:space="0" w:color="auto"/>
      </w:divBdr>
    </w:div>
    <w:div w:id="1749883561">
      <w:bodyDiv w:val="1"/>
      <w:marLeft w:val="0"/>
      <w:marRight w:val="0"/>
      <w:marTop w:val="0"/>
      <w:marBottom w:val="0"/>
      <w:divBdr>
        <w:top w:val="none" w:sz="0" w:space="0" w:color="auto"/>
        <w:left w:val="none" w:sz="0" w:space="0" w:color="auto"/>
        <w:bottom w:val="none" w:sz="0" w:space="0" w:color="auto"/>
        <w:right w:val="none" w:sz="0" w:space="0" w:color="auto"/>
      </w:divBdr>
    </w:div>
    <w:div w:id="1749958003">
      <w:bodyDiv w:val="1"/>
      <w:marLeft w:val="0"/>
      <w:marRight w:val="0"/>
      <w:marTop w:val="0"/>
      <w:marBottom w:val="0"/>
      <w:divBdr>
        <w:top w:val="none" w:sz="0" w:space="0" w:color="auto"/>
        <w:left w:val="none" w:sz="0" w:space="0" w:color="auto"/>
        <w:bottom w:val="none" w:sz="0" w:space="0" w:color="auto"/>
        <w:right w:val="none" w:sz="0" w:space="0" w:color="auto"/>
      </w:divBdr>
    </w:div>
    <w:div w:id="1750733794">
      <w:bodyDiv w:val="1"/>
      <w:marLeft w:val="0"/>
      <w:marRight w:val="0"/>
      <w:marTop w:val="0"/>
      <w:marBottom w:val="0"/>
      <w:divBdr>
        <w:top w:val="none" w:sz="0" w:space="0" w:color="auto"/>
        <w:left w:val="none" w:sz="0" w:space="0" w:color="auto"/>
        <w:bottom w:val="none" w:sz="0" w:space="0" w:color="auto"/>
        <w:right w:val="none" w:sz="0" w:space="0" w:color="auto"/>
      </w:divBdr>
    </w:div>
    <w:div w:id="1750737909">
      <w:bodyDiv w:val="1"/>
      <w:marLeft w:val="0"/>
      <w:marRight w:val="0"/>
      <w:marTop w:val="0"/>
      <w:marBottom w:val="0"/>
      <w:divBdr>
        <w:top w:val="none" w:sz="0" w:space="0" w:color="auto"/>
        <w:left w:val="none" w:sz="0" w:space="0" w:color="auto"/>
        <w:bottom w:val="none" w:sz="0" w:space="0" w:color="auto"/>
        <w:right w:val="none" w:sz="0" w:space="0" w:color="auto"/>
      </w:divBdr>
    </w:div>
    <w:div w:id="1751005383">
      <w:bodyDiv w:val="1"/>
      <w:marLeft w:val="0"/>
      <w:marRight w:val="0"/>
      <w:marTop w:val="0"/>
      <w:marBottom w:val="0"/>
      <w:divBdr>
        <w:top w:val="none" w:sz="0" w:space="0" w:color="auto"/>
        <w:left w:val="none" w:sz="0" w:space="0" w:color="auto"/>
        <w:bottom w:val="none" w:sz="0" w:space="0" w:color="auto"/>
        <w:right w:val="none" w:sz="0" w:space="0" w:color="auto"/>
      </w:divBdr>
    </w:div>
    <w:div w:id="1751585401">
      <w:bodyDiv w:val="1"/>
      <w:marLeft w:val="0"/>
      <w:marRight w:val="0"/>
      <w:marTop w:val="0"/>
      <w:marBottom w:val="0"/>
      <w:divBdr>
        <w:top w:val="none" w:sz="0" w:space="0" w:color="auto"/>
        <w:left w:val="none" w:sz="0" w:space="0" w:color="auto"/>
        <w:bottom w:val="none" w:sz="0" w:space="0" w:color="auto"/>
        <w:right w:val="none" w:sz="0" w:space="0" w:color="auto"/>
      </w:divBdr>
    </w:div>
    <w:div w:id="1752119308">
      <w:bodyDiv w:val="1"/>
      <w:marLeft w:val="0"/>
      <w:marRight w:val="0"/>
      <w:marTop w:val="0"/>
      <w:marBottom w:val="0"/>
      <w:divBdr>
        <w:top w:val="none" w:sz="0" w:space="0" w:color="auto"/>
        <w:left w:val="none" w:sz="0" w:space="0" w:color="auto"/>
        <w:bottom w:val="none" w:sz="0" w:space="0" w:color="auto"/>
        <w:right w:val="none" w:sz="0" w:space="0" w:color="auto"/>
      </w:divBdr>
    </w:div>
    <w:div w:id="1752238824">
      <w:bodyDiv w:val="1"/>
      <w:marLeft w:val="0"/>
      <w:marRight w:val="0"/>
      <w:marTop w:val="0"/>
      <w:marBottom w:val="0"/>
      <w:divBdr>
        <w:top w:val="none" w:sz="0" w:space="0" w:color="auto"/>
        <w:left w:val="none" w:sz="0" w:space="0" w:color="auto"/>
        <w:bottom w:val="none" w:sz="0" w:space="0" w:color="auto"/>
        <w:right w:val="none" w:sz="0" w:space="0" w:color="auto"/>
      </w:divBdr>
    </w:div>
    <w:div w:id="1753965296">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4013092">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5469827">
      <w:bodyDiv w:val="1"/>
      <w:marLeft w:val="0"/>
      <w:marRight w:val="0"/>
      <w:marTop w:val="0"/>
      <w:marBottom w:val="0"/>
      <w:divBdr>
        <w:top w:val="none" w:sz="0" w:space="0" w:color="auto"/>
        <w:left w:val="none" w:sz="0" w:space="0" w:color="auto"/>
        <w:bottom w:val="none" w:sz="0" w:space="0" w:color="auto"/>
        <w:right w:val="none" w:sz="0" w:space="0" w:color="auto"/>
      </w:divBdr>
    </w:div>
    <w:div w:id="1755784840">
      <w:bodyDiv w:val="1"/>
      <w:marLeft w:val="0"/>
      <w:marRight w:val="0"/>
      <w:marTop w:val="0"/>
      <w:marBottom w:val="0"/>
      <w:divBdr>
        <w:top w:val="none" w:sz="0" w:space="0" w:color="auto"/>
        <w:left w:val="none" w:sz="0" w:space="0" w:color="auto"/>
        <w:bottom w:val="none" w:sz="0" w:space="0" w:color="auto"/>
        <w:right w:val="none" w:sz="0" w:space="0" w:color="auto"/>
      </w:divBdr>
    </w:div>
    <w:div w:id="1756785908">
      <w:bodyDiv w:val="1"/>
      <w:marLeft w:val="0"/>
      <w:marRight w:val="0"/>
      <w:marTop w:val="0"/>
      <w:marBottom w:val="0"/>
      <w:divBdr>
        <w:top w:val="none" w:sz="0" w:space="0" w:color="auto"/>
        <w:left w:val="none" w:sz="0" w:space="0" w:color="auto"/>
        <w:bottom w:val="none" w:sz="0" w:space="0" w:color="auto"/>
        <w:right w:val="none" w:sz="0" w:space="0" w:color="auto"/>
      </w:divBdr>
    </w:div>
    <w:div w:id="1757356701">
      <w:bodyDiv w:val="1"/>
      <w:marLeft w:val="0"/>
      <w:marRight w:val="0"/>
      <w:marTop w:val="0"/>
      <w:marBottom w:val="0"/>
      <w:divBdr>
        <w:top w:val="none" w:sz="0" w:space="0" w:color="auto"/>
        <w:left w:val="none" w:sz="0" w:space="0" w:color="auto"/>
        <w:bottom w:val="none" w:sz="0" w:space="0" w:color="auto"/>
        <w:right w:val="none" w:sz="0" w:space="0" w:color="auto"/>
      </w:divBdr>
    </w:div>
    <w:div w:id="1758138765">
      <w:bodyDiv w:val="1"/>
      <w:marLeft w:val="0"/>
      <w:marRight w:val="0"/>
      <w:marTop w:val="0"/>
      <w:marBottom w:val="0"/>
      <w:divBdr>
        <w:top w:val="none" w:sz="0" w:space="0" w:color="auto"/>
        <w:left w:val="none" w:sz="0" w:space="0" w:color="auto"/>
        <w:bottom w:val="none" w:sz="0" w:space="0" w:color="auto"/>
        <w:right w:val="none" w:sz="0" w:space="0" w:color="auto"/>
      </w:divBdr>
    </w:div>
    <w:div w:id="1759906055">
      <w:bodyDiv w:val="1"/>
      <w:marLeft w:val="0"/>
      <w:marRight w:val="0"/>
      <w:marTop w:val="0"/>
      <w:marBottom w:val="0"/>
      <w:divBdr>
        <w:top w:val="none" w:sz="0" w:space="0" w:color="auto"/>
        <w:left w:val="none" w:sz="0" w:space="0" w:color="auto"/>
        <w:bottom w:val="none" w:sz="0" w:space="0" w:color="auto"/>
        <w:right w:val="none" w:sz="0" w:space="0" w:color="auto"/>
      </w:divBdr>
    </w:div>
    <w:div w:id="1760561568">
      <w:bodyDiv w:val="1"/>
      <w:marLeft w:val="0"/>
      <w:marRight w:val="0"/>
      <w:marTop w:val="0"/>
      <w:marBottom w:val="0"/>
      <w:divBdr>
        <w:top w:val="none" w:sz="0" w:space="0" w:color="auto"/>
        <w:left w:val="none" w:sz="0" w:space="0" w:color="auto"/>
        <w:bottom w:val="none" w:sz="0" w:space="0" w:color="auto"/>
        <w:right w:val="none" w:sz="0" w:space="0" w:color="auto"/>
      </w:divBdr>
    </w:div>
    <w:div w:id="1761028232">
      <w:bodyDiv w:val="1"/>
      <w:marLeft w:val="0"/>
      <w:marRight w:val="0"/>
      <w:marTop w:val="0"/>
      <w:marBottom w:val="0"/>
      <w:divBdr>
        <w:top w:val="none" w:sz="0" w:space="0" w:color="auto"/>
        <w:left w:val="none" w:sz="0" w:space="0" w:color="auto"/>
        <w:bottom w:val="none" w:sz="0" w:space="0" w:color="auto"/>
        <w:right w:val="none" w:sz="0" w:space="0" w:color="auto"/>
      </w:divBdr>
    </w:div>
    <w:div w:id="1761414458">
      <w:bodyDiv w:val="1"/>
      <w:marLeft w:val="0"/>
      <w:marRight w:val="0"/>
      <w:marTop w:val="0"/>
      <w:marBottom w:val="0"/>
      <w:divBdr>
        <w:top w:val="none" w:sz="0" w:space="0" w:color="auto"/>
        <w:left w:val="none" w:sz="0" w:space="0" w:color="auto"/>
        <w:bottom w:val="none" w:sz="0" w:space="0" w:color="auto"/>
        <w:right w:val="none" w:sz="0" w:space="0" w:color="auto"/>
      </w:divBdr>
    </w:div>
    <w:div w:id="1762947922">
      <w:bodyDiv w:val="1"/>
      <w:marLeft w:val="0"/>
      <w:marRight w:val="0"/>
      <w:marTop w:val="0"/>
      <w:marBottom w:val="0"/>
      <w:divBdr>
        <w:top w:val="none" w:sz="0" w:space="0" w:color="auto"/>
        <w:left w:val="none" w:sz="0" w:space="0" w:color="auto"/>
        <w:bottom w:val="none" w:sz="0" w:space="0" w:color="auto"/>
        <w:right w:val="none" w:sz="0" w:space="0" w:color="auto"/>
      </w:divBdr>
    </w:div>
    <w:div w:id="1763986397">
      <w:bodyDiv w:val="1"/>
      <w:marLeft w:val="0"/>
      <w:marRight w:val="0"/>
      <w:marTop w:val="0"/>
      <w:marBottom w:val="0"/>
      <w:divBdr>
        <w:top w:val="none" w:sz="0" w:space="0" w:color="auto"/>
        <w:left w:val="none" w:sz="0" w:space="0" w:color="auto"/>
        <w:bottom w:val="none" w:sz="0" w:space="0" w:color="auto"/>
        <w:right w:val="none" w:sz="0" w:space="0" w:color="auto"/>
      </w:divBdr>
    </w:div>
    <w:div w:id="1764648463">
      <w:bodyDiv w:val="1"/>
      <w:marLeft w:val="0"/>
      <w:marRight w:val="0"/>
      <w:marTop w:val="0"/>
      <w:marBottom w:val="0"/>
      <w:divBdr>
        <w:top w:val="none" w:sz="0" w:space="0" w:color="auto"/>
        <w:left w:val="none" w:sz="0" w:space="0" w:color="auto"/>
        <w:bottom w:val="none" w:sz="0" w:space="0" w:color="auto"/>
        <w:right w:val="none" w:sz="0" w:space="0" w:color="auto"/>
      </w:divBdr>
    </w:div>
    <w:div w:id="1765221037">
      <w:bodyDiv w:val="1"/>
      <w:marLeft w:val="0"/>
      <w:marRight w:val="0"/>
      <w:marTop w:val="0"/>
      <w:marBottom w:val="0"/>
      <w:divBdr>
        <w:top w:val="none" w:sz="0" w:space="0" w:color="auto"/>
        <w:left w:val="none" w:sz="0" w:space="0" w:color="auto"/>
        <w:bottom w:val="none" w:sz="0" w:space="0" w:color="auto"/>
        <w:right w:val="none" w:sz="0" w:space="0" w:color="auto"/>
      </w:divBdr>
    </w:div>
    <w:div w:id="1765687108">
      <w:bodyDiv w:val="1"/>
      <w:marLeft w:val="0"/>
      <w:marRight w:val="0"/>
      <w:marTop w:val="0"/>
      <w:marBottom w:val="0"/>
      <w:divBdr>
        <w:top w:val="none" w:sz="0" w:space="0" w:color="auto"/>
        <w:left w:val="none" w:sz="0" w:space="0" w:color="auto"/>
        <w:bottom w:val="none" w:sz="0" w:space="0" w:color="auto"/>
        <w:right w:val="none" w:sz="0" w:space="0" w:color="auto"/>
      </w:divBdr>
    </w:div>
    <w:div w:id="1766807831">
      <w:bodyDiv w:val="1"/>
      <w:marLeft w:val="0"/>
      <w:marRight w:val="0"/>
      <w:marTop w:val="0"/>
      <w:marBottom w:val="0"/>
      <w:divBdr>
        <w:top w:val="none" w:sz="0" w:space="0" w:color="auto"/>
        <w:left w:val="none" w:sz="0" w:space="0" w:color="auto"/>
        <w:bottom w:val="none" w:sz="0" w:space="0" w:color="auto"/>
        <w:right w:val="none" w:sz="0" w:space="0" w:color="auto"/>
      </w:divBdr>
    </w:div>
    <w:div w:id="1767383668">
      <w:bodyDiv w:val="1"/>
      <w:marLeft w:val="0"/>
      <w:marRight w:val="0"/>
      <w:marTop w:val="0"/>
      <w:marBottom w:val="0"/>
      <w:divBdr>
        <w:top w:val="none" w:sz="0" w:space="0" w:color="auto"/>
        <w:left w:val="none" w:sz="0" w:space="0" w:color="auto"/>
        <w:bottom w:val="none" w:sz="0" w:space="0" w:color="auto"/>
        <w:right w:val="none" w:sz="0" w:space="0" w:color="auto"/>
      </w:divBdr>
    </w:div>
    <w:div w:id="1767732224">
      <w:bodyDiv w:val="1"/>
      <w:marLeft w:val="0"/>
      <w:marRight w:val="0"/>
      <w:marTop w:val="0"/>
      <w:marBottom w:val="0"/>
      <w:divBdr>
        <w:top w:val="none" w:sz="0" w:space="0" w:color="auto"/>
        <w:left w:val="none" w:sz="0" w:space="0" w:color="auto"/>
        <w:bottom w:val="none" w:sz="0" w:space="0" w:color="auto"/>
        <w:right w:val="none" w:sz="0" w:space="0" w:color="auto"/>
      </w:divBdr>
    </w:div>
    <w:div w:id="1768041877">
      <w:bodyDiv w:val="1"/>
      <w:marLeft w:val="0"/>
      <w:marRight w:val="0"/>
      <w:marTop w:val="0"/>
      <w:marBottom w:val="0"/>
      <w:divBdr>
        <w:top w:val="none" w:sz="0" w:space="0" w:color="auto"/>
        <w:left w:val="none" w:sz="0" w:space="0" w:color="auto"/>
        <w:bottom w:val="none" w:sz="0" w:space="0" w:color="auto"/>
        <w:right w:val="none" w:sz="0" w:space="0" w:color="auto"/>
      </w:divBdr>
    </w:div>
    <w:div w:id="1768577700">
      <w:bodyDiv w:val="1"/>
      <w:marLeft w:val="0"/>
      <w:marRight w:val="0"/>
      <w:marTop w:val="0"/>
      <w:marBottom w:val="0"/>
      <w:divBdr>
        <w:top w:val="none" w:sz="0" w:space="0" w:color="auto"/>
        <w:left w:val="none" w:sz="0" w:space="0" w:color="auto"/>
        <w:bottom w:val="none" w:sz="0" w:space="0" w:color="auto"/>
        <w:right w:val="none" w:sz="0" w:space="0" w:color="auto"/>
      </w:divBdr>
    </w:div>
    <w:div w:id="1769153428">
      <w:bodyDiv w:val="1"/>
      <w:marLeft w:val="0"/>
      <w:marRight w:val="0"/>
      <w:marTop w:val="0"/>
      <w:marBottom w:val="0"/>
      <w:divBdr>
        <w:top w:val="none" w:sz="0" w:space="0" w:color="auto"/>
        <w:left w:val="none" w:sz="0" w:space="0" w:color="auto"/>
        <w:bottom w:val="none" w:sz="0" w:space="0" w:color="auto"/>
        <w:right w:val="none" w:sz="0" w:space="0" w:color="auto"/>
      </w:divBdr>
    </w:div>
    <w:div w:id="1769495820">
      <w:bodyDiv w:val="1"/>
      <w:marLeft w:val="0"/>
      <w:marRight w:val="0"/>
      <w:marTop w:val="0"/>
      <w:marBottom w:val="0"/>
      <w:divBdr>
        <w:top w:val="none" w:sz="0" w:space="0" w:color="auto"/>
        <w:left w:val="none" w:sz="0" w:space="0" w:color="auto"/>
        <w:bottom w:val="none" w:sz="0" w:space="0" w:color="auto"/>
        <w:right w:val="none" w:sz="0" w:space="0" w:color="auto"/>
      </w:divBdr>
    </w:div>
    <w:div w:id="1770000696">
      <w:bodyDiv w:val="1"/>
      <w:marLeft w:val="0"/>
      <w:marRight w:val="0"/>
      <w:marTop w:val="0"/>
      <w:marBottom w:val="0"/>
      <w:divBdr>
        <w:top w:val="none" w:sz="0" w:space="0" w:color="auto"/>
        <w:left w:val="none" w:sz="0" w:space="0" w:color="auto"/>
        <w:bottom w:val="none" w:sz="0" w:space="0" w:color="auto"/>
        <w:right w:val="none" w:sz="0" w:space="0" w:color="auto"/>
      </w:divBdr>
    </w:div>
    <w:div w:id="1770274401">
      <w:bodyDiv w:val="1"/>
      <w:marLeft w:val="0"/>
      <w:marRight w:val="0"/>
      <w:marTop w:val="0"/>
      <w:marBottom w:val="0"/>
      <w:divBdr>
        <w:top w:val="none" w:sz="0" w:space="0" w:color="auto"/>
        <w:left w:val="none" w:sz="0" w:space="0" w:color="auto"/>
        <w:bottom w:val="none" w:sz="0" w:space="0" w:color="auto"/>
        <w:right w:val="none" w:sz="0" w:space="0" w:color="auto"/>
      </w:divBdr>
    </w:div>
    <w:div w:id="1770537894">
      <w:bodyDiv w:val="1"/>
      <w:marLeft w:val="0"/>
      <w:marRight w:val="0"/>
      <w:marTop w:val="0"/>
      <w:marBottom w:val="0"/>
      <w:divBdr>
        <w:top w:val="none" w:sz="0" w:space="0" w:color="auto"/>
        <w:left w:val="none" w:sz="0" w:space="0" w:color="auto"/>
        <w:bottom w:val="none" w:sz="0" w:space="0" w:color="auto"/>
        <w:right w:val="none" w:sz="0" w:space="0" w:color="auto"/>
      </w:divBdr>
    </w:div>
    <w:div w:id="1770658437">
      <w:bodyDiv w:val="1"/>
      <w:marLeft w:val="0"/>
      <w:marRight w:val="0"/>
      <w:marTop w:val="0"/>
      <w:marBottom w:val="0"/>
      <w:divBdr>
        <w:top w:val="none" w:sz="0" w:space="0" w:color="auto"/>
        <w:left w:val="none" w:sz="0" w:space="0" w:color="auto"/>
        <w:bottom w:val="none" w:sz="0" w:space="0" w:color="auto"/>
        <w:right w:val="none" w:sz="0" w:space="0" w:color="auto"/>
      </w:divBdr>
    </w:div>
    <w:div w:id="1771313939">
      <w:bodyDiv w:val="1"/>
      <w:marLeft w:val="0"/>
      <w:marRight w:val="0"/>
      <w:marTop w:val="0"/>
      <w:marBottom w:val="0"/>
      <w:divBdr>
        <w:top w:val="none" w:sz="0" w:space="0" w:color="auto"/>
        <w:left w:val="none" w:sz="0" w:space="0" w:color="auto"/>
        <w:bottom w:val="none" w:sz="0" w:space="0" w:color="auto"/>
        <w:right w:val="none" w:sz="0" w:space="0" w:color="auto"/>
      </w:divBdr>
    </w:div>
    <w:div w:id="1771971777">
      <w:bodyDiv w:val="1"/>
      <w:marLeft w:val="0"/>
      <w:marRight w:val="0"/>
      <w:marTop w:val="0"/>
      <w:marBottom w:val="0"/>
      <w:divBdr>
        <w:top w:val="none" w:sz="0" w:space="0" w:color="auto"/>
        <w:left w:val="none" w:sz="0" w:space="0" w:color="auto"/>
        <w:bottom w:val="none" w:sz="0" w:space="0" w:color="auto"/>
        <w:right w:val="none" w:sz="0" w:space="0" w:color="auto"/>
      </w:divBdr>
    </w:div>
    <w:div w:id="1772623809">
      <w:bodyDiv w:val="1"/>
      <w:marLeft w:val="0"/>
      <w:marRight w:val="0"/>
      <w:marTop w:val="0"/>
      <w:marBottom w:val="0"/>
      <w:divBdr>
        <w:top w:val="none" w:sz="0" w:space="0" w:color="auto"/>
        <w:left w:val="none" w:sz="0" w:space="0" w:color="auto"/>
        <w:bottom w:val="none" w:sz="0" w:space="0" w:color="auto"/>
        <w:right w:val="none" w:sz="0" w:space="0" w:color="auto"/>
      </w:divBdr>
    </w:div>
    <w:div w:id="1774090792">
      <w:bodyDiv w:val="1"/>
      <w:marLeft w:val="0"/>
      <w:marRight w:val="0"/>
      <w:marTop w:val="0"/>
      <w:marBottom w:val="0"/>
      <w:divBdr>
        <w:top w:val="none" w:sz="0" w:space="0" w:color="auto"/>
        <w:left w:val="none" w:sz="0" w:space="0" w:color="auto"/>
        <w:bottom w:val="none" w:sz="0" w:space="0" w:color="auto"/>
        <w:right w:val="none" w:sz="0" w:space="0" w:color="auto"/>
      </w:divBdr>
    </w:div>
    <w:div w:id="1774474879">
      <w:bodyDiv w:val="1"/>
      <w:marLeft w:val="0"/>
      <w:marRight w:val="0"/>
      <w:marTop w:val="0"/>
      <w:marBottom w:val="0"/>
      <w:divBdr>
        <w:top w:val="none" w:sz="0" w:space="0" w:color="auto"/>
        <w:left w:val="none" w:sz="0" w:space="0" w:color="auto"/>
        <w:bottom w:val="none" w:sz="0" w:space="0" w:color="auto"/>
        <w:right w:val="none" w:sz="0" w:space="0" w:color="auto"/>
      </w:divBdr>
    </w:div>
    <w:div w:id="1775248679">
      <w:bodyDiv w:val="1"/>
      <w:marLeft w:val="0"/>
      <w:marRight w:val="0"/>
      <w:marTop w:val="0"/>
      <w:marBottom w:val="0"/>
      <w:divBdr>
        <w:top w:val="none" w:sz="0" w:space="0" w:color="auto"/>
        <w:left w:val="none" w:sz="0" w:space="0" w:color="auto"/>
        <w:bottom w:val="none" w:sz="0" w:space="0" w:color="auto"/>
        <w:right w:val="none" w:sz="0" w:space="0" w:color="auto"/>
      </w:divBdr>
    </w:div>
    <w:div w:id="1775830839">
      <w:bodyDiv w:val="1"/>
      <w:marLeft w:val="0"/>
      <w:marRight w:val="0"/>
      <w:marTop w:val="0"/>
      <w:marBottom w:val="0"/>
      <w:divBdr>
        <w:top w:val="none" w:sz="0" w:space="0" w:color="auto"/>
        <w:left w:val="none" w:sz="0" w:space="0" w:color="auto"/>
        <w:bottom w:val="none" w:sz="0" w:space="0" w:color="auto"/>
        <w:right w:val="none" w:sz="0" w:space="0" w:color="auto"/>
      </w:divBdr>
    </w:div>
    <w:div w:id="1776441510">
      <w:bodyDiv w:val="1"/>
      <w:marLeft w:val="0"/>
      <w:marRight w:val="0"/>
      <w:marTop w:val="0"/>
      <w:marBottom w:val="0"/>
      <w:divBdr>
        <w:top w:val="none" w:sz="0" w:space="0" w:color="auto"/>
        <w:left w:val="none" w:sz="0" w:space="0" w:color="auto"/>
        <w:bottom w:val="none" w:sz="0" w:space="0" w:color="auto"/>
        <w:right w:val="none" w:sz="0" w:space="0" w:color="auto"/>
      </w:divBdr>
    </w:div>
    <w:div w:id="1776510242">
      <w:bodyDiv w:val="1"/>
      <w:marLeft w:val="0"/>
      <w:marRight w:val="0"/>
      <w:marTop w:val="0"/>
      <w:marBottom w:val="0"/>
      <w:divBdr>
        <w:top w:val="none" w:sz="0" w:space="0" w:color="auto"/>
        <w:left w:val="none" w:sz="0" w:space="0" w:color="auto"/>
        <w:bottom w:val="none" w:sz="0" w:space="0" w:color="auto"/>
        <w:right w:val="none" w:sz="0" w:space="0" w:color="auto"/>
      </w:divBdr>
    </w:div>
    <w:div w:id="1776706278">
      <w:bodyDiv w:val="1"/>
      <w:marLeft w:val="0"/>
      <w:marRight w:val="0"/>
      <w:marTop w:val="0"/>
      <w:marBottom w:val="0"/>
      <w:divBdr>
        <w:top w:val="none" w:sz="0" w:space="0" w:color="auto"/>
        <w:left w:val="none" w:sz="0" w:space="0" w:color="auto"/>
        <w:bottom w:val="none" w:sz="0" w:space="0" w:color="auto"/>
        <w:right w:val="none" w:sz="0" w:space="0" w:color="auto"/>
      </w:divBdr>
    </w:div>
    <w:div w:id="1778523667">
      <w:bodyDiv w:val="1"/>
      <w:marLeft w:val="0"/>
      <w:marRight w:val="0"/>
      <w:marTop w:val="0"/>
      <w:marBottom w:val="0"/>
      <w:divBdr>
        <w:top w:val="none" w:sz="0" w:space="0" w:color="auto"/>
        <w:left w:val="none" w:sz="0" w:space="0" w:color="auto"/>
        <w:bottom w:val="none" w:sz="0" w:space="0" w:color="auto"/>
        <w:right w:val="none" w:sz="0" w:space="0" w:color="auto"/>
      </w:divBdr>
    </w:div>
    <w:div w:id="1779333623">
      <w:bodyDiv w:val="1"/>
      <w:marLeft w:val="0"/>
      <w:marRight w:val="0"/>
      <w:marTop w:val="0"/>
      <w:marBottom w:val="0"/>
      <w:divBdr>
        <w:top w:val="none" w:sz="0" w:space="0" w:color="auto"/>
        <w:left w:val="none" w:sz="0" w:space="0" w:color="auto"/>
        <w:bottom w:val="none" w:sz="0" w:space="0" w:color="auto"/>
        <w:right w:val="none" w:sz="0" w:space="0" w:color="auto"/>
      </w:divBdr>
    </w:div>
    <w:div w:id="1781757369">
      <w:bodyDiv w:val="1"/>
      <w:marLeft w:val="0"/>
      <w:marRight w:val="0"/>
      <w:marTop w:val="0"/>
      <w:marBottom w:val="0"/>
      <w:divBdr>
        <w:top w:val="none" w:sz="0" w:space="0" w:color="auto"/>
        <w:left w:val="none" w:sz="0" w:space="0" w:color="auto"/>
        <w:bottom w:val="none" w:sz="0" w:space="0" w:color="auto"/>
        <w:right w:val="none" w:sz="0" w:space="0" w:color="auto"/>
      </w:divBdr>
    </w:div>
    <w:div w:id="1782455385">
      <w:bodyDiv w:val="1"/>
      <w:marLeft w:val="0"/>
      <w:marRight w:val="0"/>
      <w:marTop w:val="0"/>
      <w:marBottom w:val="0"/>
      <w:divBdr>
        <w:top w:val="none" w:sz="0" w:space="0" w:color="auto"/>
        <w:left w:val="none" w:sz="0" w:space="0" w:color="auto"/>
        <w:bottom w:val="none" w:sz="0" w:space="0" w:color="auto"/>
        <w:right w:val="none" w:sz="0" w:space="0" w:color="auto"/>
      </w:divBdr>
    </w:div>
    <w:div w:id="1783649332">
      <w:bodyDiv w:val="1"/>
      <w:marLeft w:val="0"/>
      <w:marRight w:val="0"/>
      <w:marTop w:val="0"/>
      <w:marBottom w:val="0"/>
      <w:divBdr>
        <w:top w:val="none" w:sz="0" w:space="0" w:color="auto"/>
        <w:left w:val="none" w:sz="0" w:space="0" w:color="auto"/>
        <w:bottom w:val="none" w:sz="0" w:space="0" w:color="auto"/>
        <w:right w:val="none" w:sz="0" w:space="0" w:color="auto"/>
      </w:divBdr>
    </w:div>
    <w:div w:id="1783839725">
      <w:bodyDiv w:val="1"/>
      <w:marLeft w:val="0"/>
      <w:marRight w:val="0"/>
      <w:marTop w:val="0"/>
      <w:marBottom w:val="0"/>
      <w:divBdr>
        <w:top w:val="none" w:sz="0" w:space="0" w:color="auto"/>
        <w:left w:val="none" w:sz="0" w:space="0" w:color="auto"/>
        <w:bottom w:val="none" w:sz="0" w:space="0" w:color="auto"/>
        <w:right w:val="none" w:sz="0" w:space="0" w:color="auto"/>
      </w:divBdr>
    </w:div>
    <w:div w:id="1784112467">
      <w:bodyDiv w:val="1"/>
      <w:marLeft w:val="0"/>
      <w:marRight w:val="0"/>
      <w:marTop w:val="0"/>
      <w:marBottom w:val="0"/>
      <w:divBdr>
        <w:top w:val="none" w:sz="0" w:space="0" w:color="auto"/>
        <w:left w:val="none" w:sz="0" w:space="0" w:color="auto"/>
        <w:bottom w:val="none" w:sz="0" w:space="0" w:color="auto"/>
        <w:right w:val="none" w:sz="0" w:space="0" w:color="auto"/>
      </w:divBdr>
    </w:div>
    <w:div w:id="1784837143">
      <w:bodyDiv w:val="1"/>
      <w:marLeft w:val="0"/>
      <w:marRight w:val="0"/>
      <w:marTop w:val="0"/>
      <w:marBottom w:val="0"/>
      <w:divBdr>
        <w:top w:val="none" w:sz="0" w:space="0" w:color="auto"/>
        <w:left w:val="none" w:sz="0" w:space="0" w:color="auto"/>
        <w:bottom w:val="none" w:sz="0" w:space="0" w:color="auto"/>
        <w:right w:val="none" w:sz="0" w:space="0" w:color="auto"/>
      </w:divBdr>
    </w:div>
    <w:div w:id="1785005134">
      <w:bodyDiv w:val="1"/>
      <w:marLeft w:val="0"/>
      <w:marRight w:val="0"/>
      <w:marTop w:val="0"/>
      <w:marBottom w:val="0"/>
      <w:divBdr>
        <w:top w:val="none" w:sz="0" w:space="0" w:color="auto"/>
        <w:left w:val="none" w:sz="0" w:space="0" w:color="auto"/>
        <w:bottom w:val="none" w:sz="0" w:space="0" w:color="auto"/>
        <w:right w:val="none" w:sz="0" w:space="0" w:color="auto"/>
      </w:divBdr>
    </w:div>
    <w:div w:id="1785612124">
      <w:bodyDiv w:val="1"/>
      <w:marLeft w:val="0"/>
      <w:marRight w:val="0"/>
      <w:marTop w:val="0"/>
      <w:marBottom w:val="0"/>
      <w:divBdr>
        <w:top w:val="none" w:sz="0" w:space="0" w:color="auto"/>
        <w:left w:val="none" w:sz="0" w:space="0" w:color="auto"/>
        <w:bottom w:val="none" w:sz="0" w:space="0" w:color="auto"/>
        <w:right w:val="none" w:sz="0" w:space="0" w:color="auto"/>
      </w:divBdr>
    </w:div>
    <w:div w:id="1785660260">
      <w:bodyDiv w:val="1"/>
      <w:marLeft w:val="0"/>
      <w:marRight w:val="0"/>
      <w:marTop w:val="0"/>
      <w:marBottom w:val="0"/>
      <w:divBdr>
        <w:top w:val="none" w:sz="0" w:space="0" w:color="auto"/>
        <w:left w:val="none" w:sz="0" w:space="0" w:color="auto"/>
        <w:bottom w:val="none" w:sz="0" w:space="0" w:color="auto"/>
        <w:right w:val="none" w:sz="0" w:space="0" w:color="auto"/>
      </w:divBdr>
    </w:div>
    <w:div w:id="1786071304">
      <w:bodyDiv w:val="1"/>
      <w:marLeft w:val="0"/>
      <w:marRight w:val="0"/>
      <w:marTop w:val="0"/>
      <w:marBottom w:val="0"/>
      <w:divBdr>
        <w:top w:val="none" w:sz="0" w:space="0" w:color="auto"/>
        <w:left w:val="none" w:sz="0" w:space="0" w:color="auto"/>
        <w:bottom w:val="none" w:sz="0" w:space="0" w:color="auto"/>
        <w:right w:val="none" w:sz="0" w:space="0" w:color="auto"/>
      </w:divBdr>
    </w:div>
    <w:div w:id="1786119889">
      <w:bodyDiv w:val="1"/>
      <w:marLeft w:val="0"/>
      <w:marRight w:val="0"/>
      <w:marTop w:val="0"/>
      <w:marBottom w:val="0"/>
      <w:divBdr>
        <w:top w:val="none" w:sz="0" w:space="0" w:color="auto"/>
        <w:left w:val="none" w:sz="0" w:space="0" w:color="auto"/>
        <w:bottom w:val="none" w:sz="0" w:space="0" w:color="auto"/>
        <w:right w:val="none" w:sz="0" w:space="0" w:color="auto"/>
      </w:divBdr>
    </w:div>
    <w:div w:id="1786537949">
      <w:bodyDiv w:val="1"/>
      <w:marLeft w:val="0"/>
      <w:marRight w:val="0"/>
      <w:marTop w:val="0"/>
      <w:marBottom w:val="0"/>
      <w:divBdr>
        <w:top w:val="none" w:sz="0" w:space="0" w:color="auto"/>
        <w:left w:val="none" w:sz="0" w:space="0" w:color="auto"/>
        <w:bottom w:val="none" w:sz="0" w:space="0" w:color="auto"/>
        <w:right w:val="none" w:sz="0" w:space="0" w:color="auto"/>
      </w:divBdr>
    </w:div>
    <w:div w:id="1787190481">
      <w:bodyDiv w:val="1"/>
      <w:marLeft w:val="0"/>
      <w:marRight w:val="0"/>
      <w:marTop w:val="0"/>
      <w:marBottom w:val="0"/>
      <w:divBdr>
        <w:top w:val="none" w:sz="0" w:space="0" w:color="auto"/>
        <w:left w:val="none" w:sz="0" w:space="0" w:color="auto"/>
        <w:bottom w:val="none" w:sz="0" w:space="0" w:color="auto"/>
        <w:right w:val="none" w:sz="0" w:space="0" w:color="auto"/>
      </w:divBdr>
    </w:div>
    <w:div w:id="1788353667">
      <w:bodyDiv w:val="1"/>
      <w:marLeft w:val="0"/>
      <w:marRight w:val="0"/>
      <w:marTop w:val="0"/>
      <w:marBottom w:val="0"/>
      <w:divBdr>
        <w:top w:val="none" w:sz="0" w:space="0" w:color="auto"/>
        <w:left w:val="none" w:sz="0" w:space="0" w:color="auto"/>
        <w:bottom w:val="none" w:sz="0" w:space="0" w:color="auto"/>
        <w:right w:val="none" w:sz="0" w:space="0" w:color="auto"/>
      </w:divBdr>
    </w:div>
    <w:div w:id="1788357080">
      <w:bodyDiv w:val="1"/>
      <w:marLeft w:val="0"/>
      <w:marRight w:val="0"/>
      <w:marTop w:val="0"/>
      <w:marBottom w:val="0"/>
      <w:divBdr>
        <w:top w:val="none" w:sz="0" w:space="0" w:color="auto"/>
        <w:left w:val="none" w:sz="0" w:space="0" w:color="auto"/>
        <w:bottom w:val="none" w:sz="0" w:space="0" w:color="auto"/>
        <w:right w:val="none" w:sz="0" w:space="0" w:color="auto"/>
      </w:divBdr>
    </w:div>
    <w:div w:id="1788769629">
      <w:bodyDiv w:val="1"/>
      <w:marLeft w:val="0"/>
      <w:marRight w:val="0"/>
      <w:marTop w:val="0"/>
      <w:marBottom w:val="0"/>
      <w:divBdr>
        <w:top w:val="none" w:sz="0" w:space="0" w:color="auto"/>
        <w:left w:val="none" w:sz="0" w:space="0" w:color="auto"/>
        <w:bottom w:val="none" w:sz="0" w:space="0" w:color="auto"/>
        <w:right w:val="none" w:sz="0" w:space="0" w:color="auto"/>
      </w:divBdr>
    </w:div>
    <w:div w:id="1788963670">
      <w:bodyDiv w:val="1"/>
      <w:marLeft w:val="0"/>
      <w:marRight w:val="0"/>
      <w:marTop w:val="0"/>
      <w:marBottom w:val="0"/>
      <w:divBdr>
        <w:top w:val="none" w:sz="0" w:space="0" w:color="auto"/>
        <w:left w:val="none" w:sz="0" w:space="0" w:color="auto"/>
        <w:bottom w:val="none" w:sz="0" w:space="0" w:color="auto"/>
        <w:right w:val="none" w:sz="0" w:space="0" w:color="auto"/>
      </w:divBdr>
    </w:div>
    <w:div w:id="1789011852">
      <w:bodyDiv w:val="1"/>
      <w:marLeft w:val="0"/>
      <w:marRight w:val="0"/>
      <w:marTop w:val="0"/>
      <w:marBottom w:val="0"/>
      <w:divBdr>
        <w:top w:val="none" w:sz="0" w:space="0" w:color="auto"/>
        <w:left w:val="none" w:sz="0" w:space="0" w:color="auto"/>
        <w:bottom w:val="none" w:sz="0" w:space="0" w:color="auto"/>
        <w:right w:val="none" w:sz="0" w:space="0" w:color="auto"/>
      </w:divBdr>
    </w:div>
    <w:div w:id="1789082243">
      <w:bodyDiv w:val="1"/>
      <w:marLeft w:val="0"/>
      <w:marRight w:val="0"/>
      <w:marTop w:val="0"/>
      <w:marBottom w:val="0"/>
      <w:divBdr>
        <w:top w:val="none" w:sz="0" w:space="0" w:color="auto"/>
        <w:left w:val="none" w:sz="0" w:space="0" w:color="auto"/>
        <w:bottom w:val="none" w:sz="0" w:space="0" w:color="auto"/>
        <w:right w:val="none" w:sz="0" w:space="0" w:color="auto"/>
      </w:divBdr>
    </w:div>
    <w:div w:id="1790009045">
      <w:bodyDiv w:val="1"/>
      <w:marLeft w:val="0"/>
      <w:marRight w:val="0"/>
      <w:marTop w:val="0"/>
      <w:marBottom w:val="0"/>
      <w:divBdr>
        <w:top w:val="none" w:sz="0" w:space="0" w:color="auto"/>
        <w:left w:val="none" w:sz="0" w:space="0" w:color="auto"/>
        <w:bottom w:val="none" w:sz="0" w:space="0" w:color="auto"/>
        <w:right w:val="none" w:sz="0" w:space="0" w:color="auto"/>
      </w:divBdr>
    </w:div>
    <w:div w:id="1790927295">
      <w:bodyDiv w:val="1"/>
      <w:marLeft w:val="0"/>
      <w:marRight w:val="0"/>
      <w:marTop w:val="0"/>
      <w:marBottom w:val="0"/>
      <w:divBdr>
        <w:top w:val="none" w:sz="0" w:space="0" w:color="auto"/>
        <w:left w:val="none" w:sz="0" w:space="0" w:color="auto"/>
        <w:bottom w:val="none" w:sz="0" w:space="0" w:color="auto"/>
        <w:right w:val="none" w:sz="0" w:space="0" w:color="auto"/>
      </w:divBdr>
    </w:div>
    <w:div w:id="1791506108">
      <w:bodyDiv w:val="1"/>
      <w:marLeft w:val="0"/>
      <w:marRight w:val="0"/>
      <w:marTop w:val="0"/>
      <w:marBottom w:val="0"/>
      <w:divBdr>
        <w:top w:val="none" w:sz="0" w:space="0" w:color="auto"/>
        <w:left w:val="none" w:sz="0" w:space="0" w:color="auto"/>
        <w:bottom w:val="none" w:sz="0" w:space="0" w:color="auto"/>
        <w:right w:val="none" w:sz="0" w:space="0" w:color="auto"/>
      </w:divBdr>
    </w:div>
    <w:div w:id="1791581619">
      <w:bodyDiv w:val="1"/>
      <w:marLeft w:val="0"/>
      <w:marRight w:val="0"/>
      <w:marTop w:val="0"/>
      <w:marBottom w:val="0"/>
      <w:divBdr>
        <w:top w:val="none" w:sz="0" w:space="0" w:color="auto"/>
        <w:left w:val="none" w:sz="0" w:space="0" w:color="auto"/>
        <w:bottom w:val="none" w:sz="0" w:space="0" w:color="auto"/>
        <w:right w:val="none" w:sz="0" w:space="0" w:color="auto"/>
      </w:divBdr>
    </w:div>
    <w:div w:id="1792167029">
      <w:bodyDiv w:val="1"/>
      <w:marLeft w:val="0"/>
      <w:marRight w:val="0"/>
      <w:marTop w:val="0"/>
      <w:marBottom w:val="0"/>
      <w:divBdr>
        <w:top w:val="none" w:sz="0" w:space="0" w:color="auto"/>
        <w:left w:val="none" w:sz="0" w:space="0" w:color="auto"/>
        <w:bottom w:val="none" w:sz="0" w:space="0" w:color="auto"/>
        <w:right w:val="none" w:sz="0" w:space="0" w:color="auto"/>
      </w:divBdr>
    </w:div>
    <w:div w:id="1792898756">
      <w:bodyDiv w:val="1"/>
      <w:marLeft w:val="0"/>
      <w:marRight w:val="0"/>
      <w:marTop w:val="0"/>
      <w:marBottom w:val="0"/>
      <w:divBdr>
        <w:top w:val="none" w:sz="0" w:space="0" w:color="auto"/>
        <w:left w:val="none" w:sz="0" w:space="0" w:color="auto"/>
        <w:bottom w:val="none" w:sz="0" w:space="0" w:color="auto"/>
        <w:right w:val="none" w:sz="0" w:space="0" w:color="auto"/>
      </w:divBdr>
    </w:div>
    <w:div w:id="1796019070">
      <w:bodyDiv w:val="1"/>
      <w:marLeft w:val="0"/>
      <w:marRight w:val="0"/>
      <w:marTop w:val="0"/>
      <w:marBottom w:val="0"/>
      <w:divBdr>
        <w:top w:val="none" w:sz="0" w:space="0" w:color="auto"/>
        <w:left w:val="none" w:sz="0" w:space="0" w:color="auto"/>
        <w:bottom w:val="none" w:sz="0" w:space="0" w:color="auto"/>
        <w:right w:val="none" w:sz="0" w:space="0" w:color="auto"/>
      </w:divBdr>
    </w:div>
    <w:div w:id="1796673359">
      <w:bodyDiv w:val="1"/>
      <w:marLeft w:val="0"/>
      <w:marRight w:val="0"/>
      <w:marTop w:val="0"/>
      <w:marBottom w:val="0"/>
      <w:divBdr>
        <w:top w:val="none" w:sz="0" w:space="0" w:color="auto"/>
        <w:left w:val="none" w:sz="0" w:space="0" w:color="auto"/>
        <w:bottom w:val="none" w:sz="0" w:space="0" w:color="auto"/>
        <w:right w:val="none" w:sz="0" w:space="0" w:color="auto"/>
      </w:divBdr>
    </w:div>
    <w:div w:id="1797094153">
      <w:bodyDiv w:val="1"/>
      <w:marLeft w:val="0"/>
      <w:marRight w:val="0"/>
      <w:marTop w:val="0"/>
      <w:marBottom w:val="0"/>
      <w:divBdr>
        <w:top w:val="none" w:sz="0" w:space="0" w:color="auto"/>
        <w:left w:val="none" w:sz="0" w:space="0" w:color="auto"/>
        <w:bottom w:val="none" w:sz="0" w:space="0" w:color="auto"/>
        <w:right w:val="none" w:sz="0" w:space="0" w:color="auto"/>
      </w:divBdr>
    </w:div>
    <w:div w:id="1797917618">
      <w:bodyDiv w:val="1"/>
      <w:marLeft w:val="0"/>
      <w:marRight w:val="0"/>
      <w:marTop w:val="0"/>
      <w:marBottom w:val="0"/>
      <w:divBdr>
        <w:top w:val="none" w:sz="0" w:space="0" w:color="auto"/>
        <w:left w:val="none" w:sz="0" w:space="0" w:color="auto"/>
        <w:bottom w:val="none" w:sz="0" w:space="0" w:color="auto"/>
        <w:right w:val="none" w:sz="0" w:space="0" w:color="auto"/>
      </w:divBdr>
    </w:div>
    <w:div w:id="1798060733">
      <w:bodyDiv w:val="1"/>
      <w:marLeft w:val="0"/>
      <w:marRight w:val="0"/>
      <w:marTop w:val="0"/>
      <w:marBottom w:val="0"/>
      <w:divBdr>
        <w:top w:val="none" w:sz="0" w:space="0" w:color="auto"/>
        <w:left w:val="none" w:sz="0" w:space="0" w:color="auto"/>
        <w:bottom w:val="none" w:sz="0" w:space="0" w:color="auto"/>
        <w:right w:val="none" w:sz="0" w:space="0" w:color="auto"/>
      </w:divBdr>
    </w:div>
    <w:div w:id="1798452196">
      <w:bodyDiv w:val="1"/>
      <w:marLeft w:val="0"/>
      <w:marRight w:val="0"/>
      <w:marTop w:val="0"/>
      <w:marBottom w:val="0"/>
      <w:divBdr>
        <w:top w:val="none" w:sz="0" w:space="0" w:color="auto"/>
        <w:left w:val="none" w:sz="0" w:space="0" w:color="auto"/>
        <w:bottom w:val="none" w:sz="0" w:space="0" w:color="auto"/>
        <w:right w:val="none" w:sz="0" w:space="0" w:color="auto"/>
      </w:divBdr>
    </w:div>
    <w:div w:id="1798598592">
      <w:bodyDiv w:val="1"/>
      <w:marLeft w:val="0"/>
      <w:marRight w:val="0"/>
      <w:marTop w:val="0"/>
      <w:marBottom w:val="0"/>
      <w:divBdr>
        <w:top w:val="none" w:sz="0" w:space="0" w:color="auto"/>
        <w:left w:val="none" w:sz="0" w:space="0" w:color="auto"/>
        <w:bottom w:val="none" w:sz="0" w:space="0" w:color="auto"/>
        <w:right w:val="none" w:sz="0" w:space="0" w:color="auto"/>
      </w:divBdr>
    </w:div>
    <w:div w:id="1799763082">
      <w:bodyDiv w:val="1"/>
      <w:marLeft w:val="0"/>
      <w:marRight w:val="0"/>
      <w:marTop w:val="0"/>
      <w:marBottom w:val="0"/>
      <w:divBdr>
        <w:top w:val="none" w:sz="0" w:space="0" w:color="auto"/>
        <w:left w:val="none" w:sz="0" w:space="0" w:color="auto"/>
        <w:bottom w:val="none" w:sz="0" w:space="0" w:color="auto"/>
        <w:right w:val="none" w:sz="0" w:space="0" w:color="auto"/>
      </w:divBdr>
    </w:div>
    <w:div w:id="1800415891">
      <w:bodyDiv w:val="1"/>
      <w:marLeft w:val="0"/>
      <w:marRight w:val="0"/>
      <w:marTop w:val="0"/>
      <w:marBottom w:val="0"/>
      <w:divBdr>
        <w:top w:val="none" w:sz="0" w:space="0" w:color="auto"/>
        <w:left w:val="none" w:sz="0" w:space="0" w:color="auto"/>
        <w:bottom w:val="none" w:sz="0" w:space="0" w:color="auto"/>
        <w:right w:val="none" w:sz="0" w:space="0" w:color="auto"/>
      </w:divBdr>
    </w:div>
    <w:div w:id="1801462157">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2191751">
      <w:bodyDiv w:val="1"/>
      <w:marLeft w:val="0"/>
      <w:marRight w:val="0"/>
      <w:marTop w:val="0"/>
      <w:marBottom w:val="0"/>
      <w:divBdr>
        <w:top w:val="none" w:sz="0" w:space="0" w:color="auto"/>
        <w:left w:val="none" w:sz="0" w:space="0" w:color="auto"/>
        <w:bottom w:val="none" w:sz="0" w:space="0" w:color="auto"/>
        <w:right w:val="none" w:sz="0" w:space="0" w:color="auto"/>
      </w:divBdr>
    </w:div>
    <w:div w:id="1802264675">
      <w:bodyDiv w:val="1"/>
      <w:marLeft w:val="0"/>
      <w:marRight w:val="0"/>
      <w:marTop w:val="0"/>
      <w:marBottom w:val="0"/>
      <w:divBdr>
        <w:top w:val="none" w:sz="0" w:space="0" w:color="auto"/>
        <w:left w:val="none" w:sz="0" w:space="0" w:color="auto"/>
        <w:bottom w:val="none" w:sz="0" w:space="0" w:color="auto"/>
        <w:right w:val="none" w:sz="0" w:space="0" w:color="auto"/>
      </w:divBdr>
    </w:div>
    <w:div w:id="1802533496">
      <w:bodyDiv w:val="1"/>
      <w:marLeft w:val="0"/>
      <w:marRight w:val="0"/>
      <w:marTop w:val="0"/>
      <w:marBottom w:val="0"/>
      <w:divBdr>
        <w:top w:val="none" w:sz="0" w:space="0" w:color="auto"/>
        <w:left w:val="none" w:sz="0" w:space="0" w:color="auto"/>
        <w:bottom w:val="none" w:sz="0" w:space="0" w:color="auto"/>
        <w:right w:val="none" w:sz="0" w:space="0" w:color="auto"/>
      </w:divBdr>
    </w:div>
    <w:div w:id="180292095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578599">
      <w:bodyDiv w:val="1"/>
      <w:marLeft w:val="0"/>
      <w:marRight w:val="0"/>
      <w:marTop w:val="0"/>
      <w:marBottom w:val="0"/>
      <w:divBdr>
        <w:top w:val="none" w:sz="0" w:space="0" w:color="auto"/>
        <w:left w:val="none" w:sz="0" w:space="0" w:color="auto"/>
        <w:bottom w:val="none" w:sz="0" w:space="0" w:color="auto"/>
        <w:right w:val="none" w:sz="0" w:space="0" w:color="auto"/>
      </w:divBdr>
    </w:div>
    <w:div w:id="1804035163">
      <w:bodyDiv w:val="1"/>
      <w:marLeft w:val="0"/>
      <w:marRight w:val="0"/>
      <w:marTop w:val="0"/>
      <w:marBottom w:val="0"/>
      <w:divBdr>
        <w:top w:val="none" w:sz="0" w:space="0" w:color="auto"/>
        <w:left w:val="none" w:sz="0" w:space="0" w:color="auto"/>
        <w:bottom w:val="none" w:sz="0" w:space="0" w:color="auto"/>
        <w:right w:val="none" w:sz="0" w:space="0" w:color="auto"/>
      </w:divBdr>
    </w:div>
    <w:div w:id="1806969145">
      <w:bodyDiv w:val="1"/>
      <w:marLeft w:val="0"/>
      <w:marRight w:val="0"/>
      <w:marTop w:val="0"/>
      <w:marBottom w:val="0"/>
      <w:divBdr>
        <w:top w:val="none" w:sz="0" w:space="0" w:color="auto"/>
        <w:left w:val="none" w:sz="0" w:space="0" w:color="auto"/>
        <w:bottom w:val="none" w:sz="0" w:space="0" w:color="auto"/>
        <w:right w:val="none" w:sz="0" w:space="0" w:color="auto"/>
      </w:divBdr>
    </w:div>
    <w:div w:id="1811089274">
      <w:bodyDiv w:val="1"/>
      <w:marLeft w:val="0"/>
      <w:marRight w:val="0"/>
      <w:marTop w:val="0"/>
      <w:marBottom w:val="0"/>
      <w:divBdr>
        <w:top w:val="none" w:sz="0" w:space="0" w:color="auto"/>
        <w:left w:val="none" w:sz="0" w:space="0" w:color="auto"/>
        <w:bottom w:val="none" w:sz="0" w:space="0" w:color="auto"/>
        <w:right w:val="none" w:sz="0" w:space="0" w:color="auto"/>
      </w:divBdr>
    </w:div>
    <w:div w:id="1811239584">
      <w:bodyDiv w:val="1"/>
      <w:marLeft w:val="0"/>
      <w:marRight w:val="0"/>
      <w:marTop w:val="0"/>
      <w:marBottom w:val="0"/>
      <w:divBdr>
        <w:top w:val="none" w:sz="0" w:space="0" w:color="auto"/>
        <w:left w:val="none" w:sz="0" w:space="0" w:color="auto"/>
        <w:bottom w:val="none" w:sz="0" w:space="0" w:color="auto"/>
        <w:right w:val="none" w:sz="0" w:space="0" w:color="auto"/>
      </w:divBdr>
    </w:div>
    <w:div w:id="1811943390">
      <w:bodyDiv w:val="1"/>
      <w:marLeft w:val="0"/>
      <w:marRight w:val="0"/>
      <w:marTop w:val="0"/>
      <w:marBottom w:val="0"/>
      <w:divBdr>
        <w:top w:val="none" w:sz="0" w:space="0" w:color="auto"/>
        <w:left w:val="none" w:sz="0" w:space="0" w:color="auto"/>
        <w:bottom w:val="none" w:sz="0" w:space="0" w:color="auto"/>
        <w:right w:val="none" w:sz="0" w:space="0" w:color="auto"/>
      </w:divBdr>
    </w:div>
    <w:div w:id="1812408399">
      <w:bodyDiv w:val="1"/>
      <w:marLeft w:val="0"/>
      <w:marRight w:val="0"/>
      <w:marTop w:val="0"/>
      <w:marBottom w:val="0"/>
      <w:divBdr>
        <w:top w:val="none" w:sz="0" w:space="0" w:color="auto"/>
        <w:left w:val="none" w:sz="0" w:space="0" w:color="auto"/>
        <w:bottom w:val="none" w:sz="0" w:space="0" w:color="auto"/>
        <w:right w:val="none" w:sz="0" w:space="0" w:color="auto"/>
      </w:divBdr>
    </w:div>
    <w:div w:id="1812861256">
      <w:bodyDiv w:val="1"/>
      <w:marLeft w:val="0"/>
      <w:marRight w:val="0"/>
      <w:marTop w:val="0"/>
      <w:marBottom w:val="0"/>
      <w:divBdr>
        <w:top w:val="none" w:sz="0" w:space="0" w:color="auto"/>
        <w:left w:val="none" w:sz="0" w:space="0" w:color="auto"/>
        <w:bottom w:val="none" w:sz="0" w:space="0" w:color="auto"/>
        <w:right w:val="none" w:sz="0" w:space="0" w:color="auto"/>
      </w:divBdr>
    </w:div>
    <w:div w:id="1813063346">
      <w:bodyDiv w:val="1"/>
      <w:marLeft w:val="0"/>
      <w:marRight w:val="0"/>
      <w:marTop w:val="0"/>
      <w:marBottom w:val="0"/>
      <w:divBdr>
        <w:top w:val="none" w:sz="0" w:space="0" w:color="auto"/>
        <w:left w:val="none" w:sz="0" w:space="0" w:color="auto"/>
        <w:bottom w:val="none" w:sz="0" w:space="0" w:color="auto"/>
        <w:right w:val="none" w:sz="0" w:space="0" w:color="auto"/>
      </w:divBdr>
    </w:div>
    <w:div w:id="1813983889">
      <w:bodyDiv w:val="1"/>
      <w:marLeft w:val="0"/>
      <w:marRight w:val="0"/>
      <w:marTop w:val="0"/>
      <w:marBottom w:val="0"/>
      <w:divBdr>
        <w:top w:val="none" w:sz="0" w:space="0" w:color="auto"/>
        <w:left w:val="none" w:sz="0" w:space="0" w:color="auto"/>
        <w:bottom w:val="none" w:sz="0" w:space="0" w:color="auto"/>
        <w:right w:val="none" w:sz="0" w:space="0" w:color="auto"/>
      </w:divBdr>
    </w:div>
    <w:div w:id="1815173368">
      <w:bodyDiv w:val="1"/>
      <w:marLeft w:val="0"/>
      <w:marRight w:val="0"/>
      <w:marTop w:val="0"/>
      <w:marBottom w:val="0"/>
      <w:divBdr>
        <w:top w:val="none" w:sz="0" w:space="0" w:color="auto"/>
        <w:left w:val="none" w:sz="0" w:space="0" w:color="auto"/>
        <w:bottom w:val="none" w:sz="0" w:space="0" w:color="auto"/>
        <w:right w:val="none" w:sz="0" w:space="0" w:color="auto"/>
      </w:divBdr>
    </w:div>
    <w:div w:id="1816333235">
      <w:bodyDiv w:val="1"/>
      <w:marLeft w:val="0"/>
      <w:marRight w:val="0"/>
      <w:marTop w:val="0"/>
      <w:marBottom w:val="0"/>
      <w:divBdr>
        <w:top w:val="none" w:sz="0" w:space="0" w:color="auto"/>
        <w:left w:val="none" w:sz="0" w:space="0" w:color="auto"/>
        <w:bottom w:val="none" w:sz="0" w:space="0" w:color="auto"/>
        <w:right w:val="none" w:sz="0" w:space="0" w:color="auto"/>
      </w:divBdr>
    </w:div>
    <w:div w:id="1817800733">
      <w:bodyDiv w:val="1"/>
      <w:marLeft w:val="0"/>
      <w:marRight w:val="0"/>
      <w:marTop w:val="0"/>
      <w:marBottom w:val="0"/>
      <w:divBdr>
        <w:top w:val="none" w:sz="0" w:space="0" w:color="auto"/>
        <w:left w:val="none" w:sz="0" w:space="0" w:color="auto"/>
        <w:bottom w:val="none" w:sz="0" w:space="0" w:color="auto"/>
        <w:right w:val="none" w:sz="0" w:space="0" w:color="auto"/>
      </w:divBdr>
    </w:div>
    <w:div w:id="1818037049">
      <w:bodyDiv w:val="1"/>
      <w:marLeft w:val="0"/>
      <w:marRight w:val="0"/>
      <w:marTop w:val="0"/>
      <w:marBottom w:val="0"/>
      <w:divBdr>
        <w:top w:val="none" w:sz="0" w:space="0" w:color="auto"/>
        <w:left w:val="none" w:sz="0" w:space="0" w:color="auto"/>
        <w:bottom w:val="none" w:sz="0" w:space="0" w:color="auto"/>
        <w:right w:val="none" w:sz="0" w:space="0" w:color="auto"/>
      </w:divBdr>
    </w:div>
    <w:div w:id="1819688563">
      <w:bodyDiv w:val="1"/>
      <w:marLeft w:val="0"/>
      <w:marRight w:val="0"/>
      <w:marTop w:val="0"/>
      <w:marBottom w:val="0"/>
      <w:divBdr>
        <w:top w:val="none" w:sz="0" w:space="0" w:color="auto"/>
        <w:left w:val="none" w:sz="0" w:space="0" w:color="auto"/>
        <w:bottom w:val="none" w:sz="0" w:space="0" w:color="auto"/>
        <w:right w:val="none" w:sz="0" w:space="0" w:color="auto"/>
      </w:divBdr>
    </w:div>
    <w:div w:id="1819690431">
      <w:bodyDiv w:val="1"/>
      <w:marLeft w:val="0"/>
      <w:marRight w:val="0"/>
      <w:marTop w:val="0"/>
      <w:marBottom w:val="0"/>
      <w:divBdr>
        <w:top w:val="none" w:sz="0" w:space="0" w:color="auto"/>
        <w:left w:val="none" w:sz="0" w:space="0" w:color="auto"/>
        <w:bottom w:val="none" w:sz="0" w:space="0" w:color="auto"/>
        <w:right w:val="none" w:sz="0" w:space="0" w:color="auto"/>
      </w:divBdr>
    </w:div>
    <w:div w:id="1819882699">
      <w:bodyDiv w:val="1"/>
      <w:marLeft w:val="0"/>
      <w:marRight w:val="0"/>
      <w:marTop w:val="0"/>
      <w:marBottom w:val="0"/>
      <w:divBdr>
        <w:top w:val="none" w:sz="0" w:space="0" w:color="auto"/>
        <w:left w:val="none" w:sz="0" w:space="0" w:color="auto"/>
        <w:bottom w:val="none" w:sz="0" w:space="0" w:color="auto"/>
        <w:right w:val="none" w:sz="0" w:space="0" w:color="auto"/>
      </w:divBdr>
    </w:div>
    <w:div w:id="1820002461">
      <w:bodyDiv w:val="1"/>
      <w:marLeft w:val="0"/>
      <w:marRight w:val="0"/>
      <w:marTop w:val="0"/>
      <w:marBottom w:val="0"/>
      <w:divBdr>
        <w:top w:val="none" w:sz="0" w:space="0" w:color="auto"/>
        <w:left w:val="none" w:sz="0" w:space="0" w:color="auto"/>
        <w:bottom w:val="none" w:sz="0" w:space="0" w:color="auto"/>
        <w:right w:val="none" w:sz="0" w:space="0" w:color="auto"/>
      </w:divBdr>
    </w:div>
    <w:div w:id="1820682199">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3614999">
      <w:bodyDiv w:val="1"/>
      <w:marLeft w:val="0"/>
      <w:marRight w:val="0"/>
      <w:marTop w:val="0"/>
      <w:marBottom w:val="0"/>
      <w:divBdr>
        <w:top w:val="none" w:sz="0" w:space="0" w:color="auto"/>
        <w:left w:val="none" w:sz="0" w:space="0" w:color="auto"/>
        <w:bottom w:val="none" w:sz="0" w:space="0" w:color="auto"/>
        <w:right w:val="none" w:sz="0" w:space="0" w:color="auto"/>
      </w:divBdr>
    </w:div>
    <w:div w:id="1823739538">
      <w:bodyDiv w:val="1"/>
      <w:marLeft w:val="0"/>
      <w:marRight w:val="0"/>
      <w:marTop w:val="0"/>
      <w:marBottom w:val="0"/>
      <w:divBdr>
        <w:top w:val="none" w:sz="0" w:space="0" w:color="auto"/>
        <w:left w:val="none" w:sz="0" w:space="0" w:color="auto"/>
        <w:bottom w:val="none" w:sz="0" w:space="0" w:color="auto"/>
        <w:right w:val="none" w:sz="0" w:space="0" w:color="auto"/>
      </w:divBdr>
    </w:div>
    <w:div w:id="1823960587">
      <w:bodyDiv w:val="1"/>
      <w:marLeft w:val="0"/>
      <w:marRight w:val="0"/>
      <w:marTop w:val="0"/>
      <w:marBottom w:val="0"/>
      <w:divBdr>
        <w:top w:val="none" w:sz="0" w:space="0" w:color="auto"/>
        <w:left w:val="none" w:sz="0" w:space="0" w:color="auto"/>
        <w:bottom w:val="none" w:sz="0" w:space="0" w:color="auto"/>
        <w:right w:val="none" w:sz="0" w:space="0" w:color="auto"/>
      </w:divBdr>
    </w:div>
    <w:div w:id="1824157258">
      <w:bodyDiv w:val="1"/>
      <w:marLeft w:val="0"/>
      <w:marRight w:val="0"/>
      <w:marTop w:val="0"/>
      <w:marBottom w:val="0"/>
      <w:divBdr>
        <w:top w:val="none" w:sz="0" w:space="0" w:color="auto"/>
        <w:left w:val="none" w:sz="0" w:space="0" w:color="auto"/>
        <w:bottom w:val="none" w:sz="0" w:space="0" w:color="auto"/>
        <w:right w:val="none" w:sz="0" w:space="0" w:color="auto"/>
      </w:divBdr>
    </w:div>
    <w:div w:id="1824346409">
      <w:bodyDiv w:val="1"/>
      <w:marLeft w:val="0"/>
      <w:marRight w:val="0"/>
      <w:marTop w:val="0"/>
      <w:marBottom w:val="0"/>
      <w:divBdr>
        <w:top w:val="none" w:sz="0" w:space="0" w:color="auto"/>
        <w:left w:val="none" w:sz="0" w:space="0" w:color="auto"/>
        <w:bottom w:val="none" w:sz="0" w:space="0" w:color="auto"/>
        <w:right w:val="none" w:sz="0" w:space="0" w:color="auto"/>
      </w:divBdr>
    </w:div>
    <w:div w:id="1827624048">
      <w:bodyDiv w:val="1"/>
      <w:marLeft w:val="0"/>
      <w:marRight w:val="0"/>
      <w:marTop w:val="0"/>
      <w:marBottom w:val="0"/>
      <w:divBdr>
        <w:top w:val="none" w:sz="0" w:space="0" w:color="auto"/>
        <w:left w:val="none" w:sz="0" w:space="0" w:color="auto"/>
        <w:bottom w:val="none" w:sz="0" w:space="0" w:color="auto"/>
        <w:right w:val="none" w:sz="0" w:space="0" w:color="auto"/>
      </w:divBdr>
    </w:div>
    <w:div w:id="1827672897">
      <w:bodyDiv w:val="1"/>
      <w:marLeft w:val="0"/>
      <w:marRight w:val="0"/>
      <w:marTop w:val="0"/>
      <w:marBottom w:val="0"/>
      <w:divBdr>
        <w:top w:val="none" w:sz="0" w:space="0" w:color="auto"/>
        <w:left w:val="none" w:sz="0" w:space="0" w:color="auto"/>
        <w:bottom w:val="none" w:sz="0" w:space="0" w:color="auto"/>
        <w:right w:val="none" w:sz="0" w:space="0" w:color="auto"/>
      </w:divBdr>
    </w:div>
    <w:div w:id="1828204733">
      <w:bodyDiv w:val="1"/>
      <w:marLeft w:val="0"/>
      <w:marRight w:val="0"/>
      <w:marTop w:val="0"/>
      <w:marBottom w:val="0"/>
      <w:divBdr>
        <w:top w:val="none" w:sz="0" w:space="0" w:color="auto"/>
        <w:left w:val="none" w:sz="0" w:space="0" w:color="auto"/>
        <w:bottom w:val="none" w:sz="0" w:space="0" w:color="auto"/>
        <w:right w:val="none" w:sz="0" w:space="0" w:color="auto"/>
      </w:divBdr>
    </w:div>
    <w:div w:id="1828521035">
      <w:bodyDiv w:val="1"/>
      <w:marLeft w:val="0"/>
      <w:marRight w:val="0"/>
      <w:marTop w:val="0"/>
      <w:marBottom w:val="0"/>
      <w:divBdr>
        <w:top w:val="none" w:sz="0" w:space="0" w:color="auto"/>
        <w:left w:val="none" w:sz="0" w:space="0" w:color="auto"/>
        <w:bottom w:val="none" w:sz="0" w:space="0" w:color="auto"/>
        <w:right w:val="none" w:sz="0" w:space="0" w:color="auto"/>
      </w:divBdr>
    </w:div>
    <w:div w:id="1828588862">
      <w:bodyDiv w:val="1"/>
      <w:marLeft w:val="0"/>
      <w:marRight w:val="0"/>
      <w:marTop w:val="0"/>
      <w:marBottom w:val="0"/>
      <w:divBdr>
        <w:top w:val="none" w:sz="0" w:space="0" w:color="auto"/>
        <w:left w:val="none" w:sz="0" w:space="0" w:color="auto"/>
        <w:bottom w:val="none" w:sz="0" w:space="0" w:color="auto"/>
        <w:right w:val="none" w:sz="0" w:space="0" w:color="auto"/>
      </w:divBdr>
    </w:div>
    <w:div w:id="1829250074">
      <w:bodyDiv w:val="1"/>
      <w:marLeft w:val="0"/>
      <w:marRight w:val="0"/>
      <w:marTop w:val="0"/>
      <w:marBottom w:val="0"/>
      <w:divBdr>
        <w:top w:val="none" w:sz="0" w:space="0" w:color="auto"/>
        <w:left w:val="none" w:sz="0" w:space="0" w:color="auto"/>
        <w:bottom w:val="none" w:sz="0" w:space="0" w:color="auto"/>
        <w:right w:val="none" w:sz="0" w:space="0" w:color="auto"/>
      </w:divBdr>
    </w:div>
    <w:div w:id="1829595256">
      <w:bodyDiv w:val="1"/>
      <w:marLeft w:val="0"/>
      <w:marRight w:val="0"/>
      <w:marTop w:val="0"/>
      <w:marBottom w:val="0"/>
      <w:divBdr>
        <w:top w:val="none" w:sz="0" w:space="0" w:color="auto"/>
        <w:left w:val="none" w:sz="0" w:space="0" w:color="auto"/>
        <w:bottom w:val="none" w:sz="0" w:space="0" w:color="auto"/>
        <w:right w:val="none" w:sz="0" w:space="0" w:color="auto"/>
      </w:divBdr>
    </w:div>
    <w:div w:id="1829635738">
      <w:bodyDiv w:val="1"/>
      <w:marLeft w:val="0"/>
      <w:marRight w:val="0"/>
      <w:marTop w:val="0"/>
      <w:marBottom w:val="0"/>
      <w:divBdr>
        <w:top w:val="none" w:sz="0" w:space="0" w:color="auto"/>
        <w:left w:val="none" w:sz="0" w:space="0" w:color="auto"/>
        <w:bottom w:val="none" w:sz="0" w:space="0" w:color="auto"/>
        <w:right w:val="none" w:sz="0" w:space="0" w:color="auto"/>
      </w:divBdr>
    </w:div>
    <w:div w:id="1830099890">
      <w:bodyDiv w:val="1"/>
      <w:marLeft w:val="0"/>
      <w:marRight w:val="0"/>
      <w:marTop w:val="0"/>
      <w:marBottom w:val="0"/>
      <w:divBdr>
        <w:top w:val="none" w:sz="0" w:space="0" w:color="auto"/>
        <w:left w:val="none" w:sz="0" w:space="0" w:color="auto"/>
        <w:bottom w:val="none" w:sz="0" w:space="0" w:color="auto"/>
        <w:right w:val="none" w:sz="0" w:space="0" w:color="auto"/>
      </w:divBdr>
    </w:div>
    <w:div w:id="1832023144">
      <w:bodyDiv w:val="1"/>
      <w:marLeft w:val="0"/>
      <w:marRight w:val="0"/>
      <w:marTop w:val="0"/>
      <w:marBottom w:val="0"/>
      <w:divBdr>
        <w:top w:val="none" w:sz="0" w:space="0" w:color="auto"/>
        <w:left w:val="none" w:sz="0" w:space="0" w:color="auto"/>
        <w:bottom w:val="none" w:sz="0" w:space="0" w:color="auto"/>
        <w:right w:val="none" w:sz="0" w:space="0" w:color="auto"/>
      </w:divBdr>
    </w:div>
    <w:div w:id="1832210335">
      <w:bodyDiv w:val="1"/>
      <w:marLeft w:val="0"/>
      <w:marRight w:val="0"/>
      <w:marTop w:val="0"/>
      <w:marBottom w:val="0"/>
      <w:divBdr>
        <w:top w:val="none" w:sz="0" w:space="0" w:color="auto"/>
        <w:left w:val="none" w:sz="0" w:space="0" w:color="auto"/>
        <w:bottom w:val="none" w:sz="0" w:space="0" w:color="auto"/>
        <w:right w:val="none" w:sz="0" w:space="0" w:color="auto"/>
      </w:divBdr>
    </w:div>
    <w:div w:id="1833567211">
      <w:bodyDiv w:val="1"/>
      <w:marLeft w:val="0"/>
      <w:marRight w:val="0"/>
      <w:marTop w:val="0"/>
      <w:marBottom w:val="0"/>
      <w:divBdr>
        <w:top w:val="none" w:sz="0" w:space="0" w:color="auto"/>
        <w:left w:val="none" w:sz="0" w:space="0" w:color="auto"/>
        <w:bottom w:val="none" w:sz="0" w:space="0" w:color="auto"/>
        <w:right w:val="none" w:sz="0" w:space="0" w:color="auto"/>
      </w:divBdr>
    </w:div>
    <w:div w:id="1833594276">
      <w:bodyDiv w:val="1"/>
      <w:marLeft w:val="0"/>
      <w:marRight w:val="0"/>
      <w:marTop w:val="0"/>
      <w:marBottom w:val="0"/>
      <w:divBdr>
        <w:top w:val="none" w:sz="0" w:space="0" w:color="auto"/>
        <w:left w:val="none" w:sz="0" w:space="0" w:color="auto"/>
        <w:bottom w:val="none" w:sz="0" w:space="0" w:color="auto"/>
        <w:right w:val="none" w:sz="0" w:space="0" w:color="auto"/>
      </w:divBdr>
    </w:div>
    <w:div w:id="1833909895">
      <w:bodyDiv w:val="1"/>
      <w:marLeft w:val="0"/>
      <w:marRight w:val="0"/>
      <w:marTop w:val="0"/>
      <w:marBottom w:val="0"/>
      <w:divBdr>
        <w:top w:val="none" w:sz="0" w:space="0" w:color="auto"/>
        <w:left w:val="none" w:sz="0" w:space="0" w:color="auto"/>
        <w:bottom w:val="none" w:sz="0" w:space="0" w:color="auto"/>
        <w:right w:val="none" w:sz="0" w:space="0" w:color="auto"/>
      </w:divBdr>
    </w:div>
    <w:div w:id="1834254164">
      <w:bodyDiv w:val="1"/>
      <w:marLeft w:val="0"/>
      <w:marRight w:val="0"/>
      <w:marTop w:val="0"/>
      <w:marBottom w:val="0"/>
      <w:divBdr>
        <w:top w:val="none" w:sz="0" w:space="0" w:color="auto"/>
        <w:left w:val="none" w:sz="0" w:space="0" w:color="auto"/>
        <w:bottom w:val="none" w:sz="0" w:space="0" w:color="auto"/>
        <w:right w:val="none" w:sz="0" w:space="0" w:color="auto"/>
      </w:divBdr>
    </w:div>
    <w:div w:id="1834489273">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5222854">
      <w:bodyDiv w:val="1"/>
      <w:marLeft w:val="0"/>
      <w:marRight w:val="0"/>
      <w:marTop w:val="0"/>
      <w:marBottom w:val="0"/>
      <w:divBdr>
        <w:top w:val="none" w:sz="0" w:space="0" w:color="auto"/>
        <w:left w:val="none" w:sz="0" w:space="0" w:color="auto"/>
        <w:bottom w:val="none" w:sz="0" w:space="0" w:color="auto"/>
        <w:right w:val="none" w:sz="0" w:space="0" w:color="auto"/>
      </w:divBdr>
    </w:div>
    <w:div w:id="1835414522">
      <w:bodyDiv w:val="1"/>
      <w:marLeft w:val="0"/>
      <w:marRight w:val="0"/>
      <w:marTop w:val="0"/>
      <w:marBottom w:val="0"/>
      <w:divBdr>
        <w:top w:val="none" w:sz="0" w:space="0" w:color="auto"/>
        <w:left w:val="none" w:sz="0" w:space="0" w:color="auto"/>
        <w:bottom w:val="none" w:sz="0" w:space="0" w:color="auto"/>
        <w:right w:val="none" w:sz="0" w:space="0" w:color="auto"/>
      </w:divBdr>
    </w:div>
    <w:div w:id="1836725289">
      <w:bodyDiv w:val="1"/>
      <w:marLeft w:val="0"/>
      <w:marRight w:val="0"/>
      <w:marTop w:val="0"/>
      <w:marBottom w:val="0"/>
      <w:divBdr>
        <w:top w:val="none" w:sz="0" w:space="0" w:color="auto"/>
        <w:left w:val="none" w:sz="0" w:space="0" w:color="auto"/>
        <w:bottom w:val="none" w:sz="0" w:space="0" w:color="auto"/>
        <w:right w:val="none" w:sz="0" w:space="0" w:color="auto"/>
      </w:divBdr>
    </w:div>
    <w:div w:id="1837384329">
      <w:bodyDiv w:val="1"/>
      <w:marLeft w:val="0"/>
      <w:marRight w:val="0"/>
      <w:marTop w:val="0"/>
      <w:marBottom w:val="0"/>
      <w:divBdr>
        <w:top w:val="none" w:sz="0" w:space="0" w:color="auto"/>
        <w:left w:val="none" w:sz="0" w:space="0" w:color="auto"/>
        <w:bottom w:val="none" w:sz="0" w:space="0" w:color="auto"/>
        <w:right w:val="none" w:sz="0" w:space="0" w:color="auto"/>
      </w:divBdr>
    </w:div>
    <w:div w:id="1837455009">
      <w:bodyDiv w:val="1"/>
      <w:marLeft w:val="0"/>
      <w:marRight w:val="0"/>
      <w:marTop w:val="0"/>
      <w:marBottom w:val="0"/>
      <w:divBdr>
        <w:top w:val="none" w:sz="0" w:space="0" w:color="auto"/>
        <w:left w:val="none" w:sz="0" w:space="0" w:color="auto"/>
        <w:bottom w:val="none" w:sz="0" w:space="0" w:color="auto"/>
        <w:right w:val="none" w:sz="0" w:space="0" w:color="auto"/>
      </w:divBdr>
    </w:div>
    <w:div w:id="1839807534">
      <w:bodyDiv w:val="1"/>
      <w:marLeft w:val="0"/>
      <w:marRight w:val="0"/>
      <w:marTop w:val="0"/>
      <w:marBottom w:val="0"/>
      <w:divBdr>
        <w:top w:val="none" w:sz="0" w:space="0" w:color="auto"/>
        <w:left w:val="none" w:sz="0" w:space="0" w:color="auto"/>
        <w:bottom w:val="none" w:sz="0" w:space="0" w:color="auto"/>
        <w:right w:val="none" w:sz="0" w:space="0" w:color="auto"/>
      </w:divBdr>
    </w:div>
    <w:div w:id="1840191064">
      <w:bodyDiv w:val="1"/>
      <w:marLeft w:val="0"/>
      <w:marRight w:val="0"/>
      <w:marTop w:val="0"/>
      <w:marBottom w:val="0"/>
      <w:divBdr>
        <w:top w:val="none" w:sz="0" w:space="0" w:color="auto"/>
        <w:left w:val="none" w:sz="0" w:space="0" w:color="auto"/>
        <w:bottom w:val="none" w:sz="0" w:space="0" w:color="auto"/>
        <w:right w:val="none" w:sz="0" w:space="0" w:color="auto"/>
      </w:divBdr>
    </w:div>
    <w:div w:id="1840269986">
      <w:bodyDiv w:val="1"/>
      <w:marLeft w:val="0"/>
      <w:marRight w:val="0"/>
      <w:marTop w:val="0"/>
      <w:marBottom w:val="0"/>
      <w:divBdr>
        <w:top w:val="none" w:sz="0" w:space="0" w:color="auto"/>
        <w:left w:val="none" w:sz="0" w:space="0" w:color="auto"/>
        <w:bottom w:val="none" w:sz="0" w:space="0" w:color="auto"/>
        <w:right w:val="none" w:sz="0" w:space="0" w:color="auto"/>
      </w:divBdr>
    </w:div>
    <w:div w:id="1840923337">
      <w:bodyDiv w:val="1"/>
      <w:marLeft w:val="0"/>
      <w:marRight w:val="0"/>
      <w:marTop w:val="0"/>
      <w:marBottom w:val="0"/>
      <w:divBdr>
        <w:top w:val="none" w:sz="0" w:space="0" w:color="auto"/>
        <w:left w:val="none" w:sz="0" w:space="0" w:color="auto"/>
        <w:bottom w:val="none" w:sz="0" w:space="0" w:color="auto"/>
        <w:right w:val="none" w:sz="0" w:space="0" w:color="auto"/>
      </w:divBdr>
    </w:div>
    <w:div w:id="1841001572">
      <w:bodyDiv w:val="1"/>
      <w:marLeft w:val="0"/>
      <w:marRight w:val="0"/>
      <w:marTop w:val="0"/>
      <w:marBottom w:val="0"/>
      <w:divBdr>
        <w:top w:val="none" w:sz="0" w:space="0" w:color="auto"/>
        <w:left w:val="none" w:sz="0" w:space="0" w:color="auto"/>
        <w:bottom w:val="none" w:sz="0" w:space="0" w:color="auto"/>
        <w:right w:val="none" w:sz="0" w:space="0" w:color="auto"/>
      </w:divBdr>
    </w:div>
    <w:div w:id="1841045763">
      <w:bodyDiv w:val="1"/>
      <w:marLeft w:val="0"/>
      <w:marRight w:val="0"/>
      <w:marTop w:val="0"/>
      <w:marBottom w:val="0"/>
      <w:divBdr>
        <w:top w:val="none" w:sz="0" w:space="0" w:color="auto"/>
        <w:left w:val="none" w:sz="0" w:space="0" w:color="auto"/>
        <w:bottom w:val="none" w:sz="0" w:space="0" w:color="auto"/>
        <w:right w:val="none" w:sz="0" w:space="0" w:color="auto"/>
      </w:divBdr>
    </w:div>
    <w:div w:id="1841192059">
      <w:bodyDiv w:val="1"/>
      <w:marLeft w:val="0"/>
      <w:marRight w:val="0"/>
      <w:marTop w:val="0"/>
      <w:marBottom w:val="0"/>
      <w:divBdr>
        <w:top w:val="none" w:sz="0" w:space="0" w:color="auto"/>
        <w:left w:val="none" w:sz="0" w:space="0" w:color="auto"/>
        <w:bottom w:val="none" w:sz="0" w:space="0" w:color="auto"/>
        <w:right w:val="none" w:sz="0" w:space="0" w:color="auto"/>
      </w:divBdr>
    </w:div>
    <w:div w:id="1842231142">
      <w:bodyDiv w:val="1"/>
      <w:marLeft w:val="0"/>
      <w:marRight w:val="0"/>
      <w:marTop w:val="0"/>
      <w:marBottom w:val="0"/>
      <w:divBdr>
        <w:top w:val="none" w:sz="0" w:space="0" w:color="auto"/>
        <w:left w:val="none" w:sz="0" w:space="0" w:color="auto"/>
        <w:bottom w:val="none" w:sz="0" w:space="0" w:color="auto"/>
        <w:right w:val="none" w:sz="0" w:space="0" w:color="auto"/>
      </w:divBdr>
    </w:div>
    <w:div w:id="1844390130">
      <w:bodyDiv w:val="1"/>
      <w:marLeft w:val="0"/>
      <w:marRight w:val="0"/>
      <w:marTop w:val="0"/>
      <w:marBottom w:val="0"/>
      <w:divBdr>
        <w:top w:val="none" w:sz="0" w:space="0" w:color="auto"/>
        <w:left w:val="none" w:sz="0" w:space="0" w:color="auto"/>
        <w:bottom w:val="none" w:sz="0" w:space="0" w:color="auto"/>
        <w:right w:val="none" w:sz="0" w:space="0" w:color="auto"/>
      </w:divBdr>
    </w:div>
    <w:div w:id="1844391931">
      <w:bodyDiv w:val="1"/>
      <w:marLeft w:val="0"/>
      <w:marRight w:val="0"/>
      <w:marTop w:val="0"/>
      <w:marBottom w:val="0"/>
      <w:divBdr>
        <w:top w:val="none" w:sz="0" w:space="0" w:color="auto"/>
        <w:left w:val="none" w:sz="0" w:space="0" w:color="auto"/>
        <w:bottom w:val="none" w:sz="0" w:space="0" w:color="auto"/>
        <w:right w:val="none" w:sz="0" w:space="0" w:color="auto"/>
      </w:divBdr>
    </w:div>
    <w:div w:id="1844591466">
      <w:bodyDiv w:val="1"/>
      <w:marLeft w:val="0"/>
      <w:marRight w:val="0"/>
      <w:marTop w:val="0"/>
      <w:marBottom w:val="0"/>
      <w:divBdr>
        <w:top w:val="none" w:sz="0" w:space="0" w:color="auto"/>
        <w:left w:val="none" w:sz="0" w:space="0" w:color="auto"/>
        <w:bottom w:val="none" w:sz="0" w:space="0" w:color="auto"/>
        <w:right w:val="none" w:sz="0" w:space="0" w:color="auto"/>
      </w:divBdr>
    </w:div>
    <w:div w:id="1844781115">
      <w:bodyDiv w:val="1"/>
      <w:marLeft w:val="0"/>
      <w:marRight w:val="0"/>
      <w:marTop w:val="0"/>
      <w:marBottom w:val="0"/>
      <w:divBdr>
        <w:top w:val="none" w:sz="0" w:space="0" w:color="auto"/>
        <w:left w:val="none" w:sz="0" w:space="0" w:color="auto"/>
        <w:bottom w:val="none" w:sz="0" w:space="0" w:color="auto"/>
        <w:right w:val="none" w:sz="0" w:space="0" w:color="auto"/>
      </w:divBdr>
    </w:div>
    <w:div w:id="1846282423">
      <w:bodyDiv w:val="1"/>
      <w:marLeft w:val="0"/>
      <w:marRight w:val="0"/>
      <w:marTop w:val="0"/>
      <w:marBottom w:val="0"/>
      <w:divBdr>
        <w:top w:val="none" w:sz="0" w:space="0" w:color="auto"/>
        <w:left w:val="none" w:sz="0" w:space="0" w:color="auto"/>
        <w:bottom w:val="none" w:sz="0" w:space="0" w:color="auto"/>
        <w:right w:val="none" w:sz="0" w:space="0" w:color="auto"/>
      </w:divBdr>
    </w:div>
    <w:div w:id="1846675605">
      <w:bodyDiv w:val="1"/>
      <w:marLeft w:val="0"/>
      <w:marRight w:val="0"/>
      <w:marTop w:val="0"/>
      <w:marBottom w:val="0"/>
      <w:divBdr>
        <w:top w:val="none" w:sz="0" w:space="0" w:color="auto"/>
        <w:left w:val="none" w:sz="0" w:space="0" w:color="auto"/>
        <w:bottom w:val="none" w:sz="0" w:space="0" w:color="auto"/>
        <w:right w:val="none" w:sz="0" w:space="0" w:color="auto"/>
      </w:divBdr>
    </w:div>
    <w:div w:id="1848475017">
      <w:bodyDiv w:val="1"/>
      <w:marLeft w:val="0"/>
      <w:marRight w:val="0"/>
      <w:marTop w:val="0"/>
      <w:marBottom w:val="0"/>
      <w:divBdr>
        <w:top w:val="none" w:sz="0" w:space="0" w:color="auto"/>
        <w:left w:val="none" w:sz="0" w:space="0" w:color="auto"/>
        <w:bottom w:val="none" w:sz="0" w:space="0" w:color="auto"/>
        <w:right w:val="none" w:sz="0" w:space="0" w:color="auto"/>
      </w:divBdr>
    </w:div>
    <w:div w:id="1848592476">
      <w:bodyDiv w:val="1"/>
      <w:marLeft w:val="0"/>
      <w:marRight w:val="0"/>
      <w:marTop w:val="0"/>
      <w:marBottom w:val="0"/>
      <w:divBdr>
        <w:top w:val="none" w:sz="0" w:space="0" w:color="auto"/>
        <w:left w:val="none" w:sz="0" w:space="0" w:color="auto"/>
        <w:bottom w:val="none" w:sz="0" w:space="0" w:color="auto"/>
        <w:right w:val="none" w:sz="0" w:space="0" w:color="auto"/>
      </w:divBdr>
    </w:div>
    <w:div w:id="1848669961">
      <w:bodyDiv w:val="1"/>
      <w:marLeft w:val="0"/>
      <w:marRight w:val="0"/>
      <w:marTop w:val="0"/>
      <w:marBottom w:val="0"/>
      <w:divBdr>
        <w:top w:val="none" w:sz="0" w:space="0" w:color="auto"/>
        <w:left w:val="none" w:sz="0" w:space="0" w:color="auto"/>
        <w:bottom w:val="none" w:sz="0" w:space="0" w:color="auto"/>
        <w:right w:val="none" w:sz="0" w:space="0" w:color="auto"/>
      </w:divBdr>
    </w:div>
    <w:div w:id="1849441611">
      <w:bodyDiv w:val="1"/>
      <w:marLeft w:val="0"/>
      <w:marRight w:val="0"/>
      <w:marTop w:val="0"/>
      <w:marBottom w:val="0"/>
      <w:divBdr>
        <w:top w:val="none" w:sz="0" w:space="0" w:color="auto"/>
        <w:left w:val="none" w:sz="0" w:space="0" w:color="auto"/>
        <w:bottom w:val="none" w:sz="0" w:space="0" w:color="auto"/>
        <w:right w:val="none" w:sz="0" w:space="0" w:color="auto"/>
      </w:divBdr>
    </w:div>
    <w:div w:id="1850215324">
      <w:bodyDiv w:val="1"/>
      <w:marLeft w:val="0"/>
      <w:marRight w:val="0"/>
      <w:marTop w:val="0"/>
      <w:marBottom w:val="0"/>
      <w:divBdr>
        <w:top w:val="none" w:sz="0" w:space="0" w:color="auto"/>
        <w:left w:val="none" w:sz="0" w:space="0" w:color="auto"/>
        <w:bottom w:val="none" w:sz="0" w:space="0" w:color="auto"/>
        <w:right w:val="none" w:sz="0" w:space="0" w:color="auto"/>
      </w:divBdr>
    </w:div>
    <w:div w:id="1851943143">
      <w:bodyDiv w:val="1"/>
      <w:marLeft w:val="0"/>
      <w:marRight w:val="0"/>
      <w:marTop w:val="0"/>
      <w:marBottom w:val="0"/>
      <w:divBdr>
        <w:top w:val="none" w:sz="0" w:space="0" w:color="auto"/>
        <w:left w:val="none" w:sz="0" w:space="0" w:color="auto"/>
        <w:bottom w:val="none" w:sz="0" w:space="0" w:color="auto"/>
        <w:right w:val="none" w:sz="0" w:space="0" w:color="auto"/>
      </w:divBdr>
    </w:div>
    <w:div w:id="1853714586">
      <w:bodyDiv w:val="1"/>
      <w:marLeft w:val="0"/>
      <w:marRight w:val="0"/>
      <w:marTop w:val="0"/>
      <w:marBottom w:val="0"/>
      <w:divBdr>
        <w:top w:val="none" w:sz="0" w:space="0" w:color="auto"/>
        <w:left w:val="none" w:sz="0" w:space="0" w:color="auto"/>
        <w:bottom w:val="none" w:sz="0" w:space="0" w:color="auto"/>
        <w:right w:val="none" w:sz="0" w:space="0" w:color="auto"/>
      </w:divBdr>
    </w:div>
    <w:div w:id="1854880824">
      <w:bodyDiv w:val="1"/>
      <w:marLeft w:val="0"/>
      <w:marRight w:val="0"/>
      <w:marTop w:val="0"/>
      <w:marBottom w:val="0"/>
      <w:divBdr>
        <w:top w:val="none" w:sz="0" w:space="0" w:color="auto"/>
        <w:left w:val="none" w:sz="0" w:space="0" w:color="auto"/>
        <w:bottom w:val="none" w:sz="0" w:space="0" w:color="auto"/>
        <w:right w:val="none" w:sz="0" w:space="0" w:color="auto"/>
      </w:divBdr>
    </w:div>
    <w:div w:id="1855607169">
      <w:bodyDiv w:val="1"/>
      <w:marLeft w:val="0"/>
      <w:marRight w:val="0"/>
      <w:marTop w:val="0"/>
      <w:marBottom w:val="0"/>
      <w:divBdr>
        <w:top w:val="none" w:sz="0" w:space="0" w:color="auto"/>
        <w:left w:val="none" w:sz="0" w:space="0" w:color="auto"/>
        <w:bottom w:val="none" w:sz="0" w:space="0" w:color="auto"/>
        <w:right w:val="none" w:sz="0" w:space="0" w:color="auto"/>
      </w:divBdr>
    </w:div>
    <w:div w:id="1855874383">
      <w:bodyDiv w:val="1"/>
      <w:marLeft w:val="0"/>
      <w:marRight w:val="0"/>
      <w:marTop w:val="0"/>
      <w:marBottom w:val="0"/>
      <w:divBdr>
        <w:top w:val="none" w:sz="0" w:space="0" w:color="auto"/>
        <w:left w:val="none" w:sz="0" w:space="0" w:color="auto"/>
        <w:bottom w:val="none" w:sz="0" w:space="0" w:color="auto"/>
        <w:right w:val="none" w:sz="0" w:space="0" w:color="auto"/>
      </w:divBdr>
    </w:div>
    <w:div w:id="1856068193">
      <w:bodyDiv w:val="1"/>
      <w:marLeft w:val="0"/>
      <w:marRight w:val="0"/>
      <w:marTop w:val="0"/>
      <w:marBottom w:val="0"/>
      <w:divBdr>
        <w:top w:val="none" w:sz="0" w:space="0" w:color="auto"/>
        <w:left w:val="none" w:sz="0" w:space="0" w:color="auto"/>
        <w:bottom w:val="none" w:sz="0" w:space="0" w:color="auto"/>
        <w:right w:val="none" w:sz="0" w:space="0" w:color="auto"/>
      </w:divBdr>
    </w:div>
    <w:div w:id="1856185116">
      <w:bodyDiv w:val="1"/>
      <w:marLeft w:val="0"/>
      <w:marRight w:val="0"/>
      <w:marTop w:val="0"/>
      <w:marBottom w:val="0"/>
      <w:divBdr>
        <w:top w:val="none" w:sz="0" w:space="0" w:color="auto"/>
        <w:left w:val="none" w:sz="0" w:space="0" w:color="auto"/>
        <w:bottom w:val="none" w:sz="0" w:space="0" w:color="auto"/>
        <w:right w:val="none" w:sz="0" w:space="0" w:color="auto"/>
      </w:divBdr>
    </w:div>
    <w:div w:id="1856267089">
      <w:bodyDiv w:val="1"/>
      <w:marLeft w:val="0"/>
      <w:marRight w:val="0"/>
      <w:marTop w:val="0"/>
      <w:marBottom w:val="0"/>
      <w:divBdr>
        <w:top w:val="none" w:sz="0" w:space="0" w:color="auto"/>
        <w:left w:val="none" w:sz="0" w:space="0" w:color="auto"/>
        <w:bottom w:val="none" w:sz="0" w:space="0" w:color="auto"/>
        <w:right w:val="none" w:sz="0" w:space="0" w:color="auto"/>
      </w:divBdr>
    </w:div>
    <w:div w:id="1857502627">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7574183">
      <w:bodyDiv w:val="1"/>
      <w:marLeft w:val="0"/>
      <w:marRight w:val="0"/>
      <w:marTop w:val="0"/>
      <w:marBottom w:val="0"/>
      <w:divBdr>
        <w:top w:val="none" w:sz="0" w:space="0" w:color="auto"/>
        <w:left w:val="none" w:sz="0" w:space="0" w:color="auto"/>
        <w:bottom w:val="none" w:sz="0" w:space="0" w:color="auto"/>
        <w:right w:val="none" w:sz="0" w:space="0" w:color="auto"/>
      </w:divBdr>
    </w:div>
    <w:div w:id="1858617879">
      <w:bodyDiv w:val="1"/>
      <w:marLeft w:val="0"/>
      <w:marRight w:val="0"/>
      <w:marTop w:val="0"/>
      <w:marBottom w:val="0"/>
      <w:divBdr>
        <w:top w:val="none" w:sz="0" w:space="0" w:color="auto"/>
        <w:left w:val="none" w:sz="0" w:space="0" w:color="auto"/>
        <w:bottom w:val="none" w:sz="0" w:space="0" w:color="auto"/>
        <w:right w:val="none" w:sz="0" w:space="0" w:color="auto"/>
      </w:divBdr>
    </w:div>
    <w:div w:id="1859733142">
      <w:bodyDiv w:val="1"/>
      <w:marLeft w:val="0"/>
      <w:marRight w:val="0"/>
      <w:marTop w:val="0"/>
      <w:marBottom w:val="0"/>
      <w:divBdr>
        <w:top w:val="none" w:sz="0" w:space="0" w:color="auto"/>
        <w:left w:val="none" w:sz="0" w:space="0" w:color="auto"/>
        <w:bottom w:val="none" w:sz="0" w:space="0" w:color="auto"/>
        <w:right w:val="none" w:sz="0" w:space="0" w:color="auto"/>
      </w:divBdr>
    </w:div>
    <w:div w:id="1861779183">
      <w:bodyDiv w:val="1"/>
      <w:marLeft w:val="0"/>
      <w:marRight w:val="0"/>
      <w:marTop w:val="0"/>
      <w:marBottom w:val="0"/>
      <w:divBdr>
        <w:top w:val="none" w:sz="0" w:space="0" w:color="auto"/>
        <w:left w:val="none" w:sz="0" w:space="0" w:color="auto"/>
        <w:bottom w:val="none" w:sz="0" w:space="0" w:color="auto"/>
        <w:right w:val="none" w:sz="0" w:space="0" w:color="auto"/>
      </w:divBdr>
    </w:div>
    <w:div w:id="1862545880">
      <w:bodyDiv w:val="1"/>
      <w:marLeft w:val="0"/>
      <w:marRight w:val="0"/>
      <w:marTop w:val="0"/>
      <w:marBottom w:val="0"/>
      <w:divBdr>
        <w:top w:val="none" w:sz="0" w:space="0" w:color="auto"/>
        <w:left w:val="none" w:sz="0" w:space="0" w:color="auto"/>
        <w:bottom w:val="none" w:sz="0" w:space="0" w:color="auto"/>
        <w:right w:val="none" w:sz="0" w:space="0" w:color="auto"/>
      </w:divBdr>
    </w:div>
    <w:div w:id="1864399418">
      <w:bodyDiv w:val="1"/>
      <w:marLeft w:val="0"/>
      <w:marRight w:val="0"/>
      <w:marTop w:val="0"/>
      <w:marBottom w:val="0"/>
      <w:divBdr>
        <w:top w:val="none" w:sz="0" w:space="0" w:color="auto"/>
        <w:left w:val="none" w:sz="0" w:space="0" w:color="auto"/>
        <w:bottom w:val="none" w:sz="0" w:space="0" w:color="auto"/>
        <w:right w:val="none" w:sz="0" w:space="0" w:color="auto"/>
      </w:divBdr>
    </w:div>
    <w:div w:id="1864632671">
      <w:bodyDiv w:val="1"/>
      <w:marLeft w:val="0"/>
      <w:marRight w:val="0"/>
      <w:marTop w:val="0"/>
      <w:marBottom w:val="0"/>
      <w:divBdr>
        <w:top w:val="none" w:sz="0" w:space="0" w:color="auto"/>
        <w:left w:val="none" w:sz="0" w:space="0" w:color="auto"/>
        <w:bottom w:val="none" w:sz="0" w:space="0" w:color="auto"/>
        <w:right w:val="none" w:sz="0" w:space="0" w:color="auto"/>
      </w:divBdr>
    </w:div>
    <w:div w:id="1864706194">
      <w:bodyDiv w:val="1"/>
      <w:marLeft w:val="0"/>
      <w:marRight w:val="0"/>
      <w:marTop w:val="0"/>
      <w:marBottom w:val="0"/>
      <w:divBdr>
        <w:top w:val="none" w:sz="0" w:space="0" w:color="auto"/>
        <w:left w:val="none" w:sz="0" w:space="0" w:color="auto"/>
        <w:bottom w:val="none" w:sz="0" w:space="0" w:color="auto"/>
        <w:right w:val="none" w:sz="0" w:space="0" w:color="auto"/>
      </w:divBdr>
    </w:div>
    <w:div w:id="1865317490">
      <w:bodyDiv w:val="1"/>
      <w:marLeft w:val="0"/>
      <w:marRight w:val="0"/>
      <w:marTop w:val="0"/>
      <w:marBottom w:val="0"/>
      <w:divBdr>
        <w:top w:val="none" w:sz="0" w:space="0" w:color="auto"/>
        <w:left w:val="none" w:sz="0" w:space="0" w:color="auto"/>
        <w:bottom w:val="none" w:sz="0" w:space="0" w:color="auto"/>
        <w:right w:val="none" w:sz="0" w:space="0" w:color="auto"/>
      </w:divBdr>
    </w:div>
    <w:div w:id="1866822198">
      <w:bodyDiv w:val="1"/>
      <w:marLeft w:val="0"/>
      <w:marRight w:val="0"/>
      <w:marTop w:val="0"/>
      <w:marBottom w:val="0"/>
      <w:divBdr>
        <w:top w:val="none" w:sz="0" w:space="0" w:color="auto"/>
        <w:left w:val="none" w:sz="0" w:space="0" w:color="auto"/>
        <w:bottom w:val="none" w:sz="0" w:space="0" w:color="auto"/>
        <w:right w:val="none" w:sz="0" w:space="0" w:color="auto"/>
      </w:divBdr>
    </w:div>
    <w:div w:id="1867139252">
      <w:bodyDiv w:val="1"/>
      <w:marLeft w:val="0"/>
      <w:marRight w:val="0"/>
      <w:marTop w:val="0"/>
      <w:marBottom w:val="0"/>
      <w:divBdr>
        <w:top w:val="none" w:sz="0" w:space="0" w:color="auto"/>
        <w:left w:val="none" w:sz="0" w:space="0" w:color="auto"/>
        <w:bottom w:val="none" w:sz="0" w:space="0" w:color="auto"/>
        <w:right w:val="none" w:sz="0" w:space="0" w:color="auto"/>
      </w:divBdr>
    </w:div>
    <w:div w:id="1867596868">
      <w:bodyDiv w:val="1"/>
      <w:marLeft w:val="0"/>
      <w:marRight w:val="0"/>
      <w:marTop w:val="0"/>
      <w:marBottom w:val="0"/>
      <w:divBdr>
        <w:top w:val="none" w:sz="0" w:space="0" w:color="auto"/>
        <w:left w:val="none" w:sz="0" w:space="0" w:color="auto"/>
        <w:bottom w:val="none" w:sz="0" w:space="0" w:color="auto"/>
        <w:right w:val="none" w:sz="0" w:space="0" w:color="auto"/>
      </w:divBdr>
    </w:div>
    <w:div w:id="1867669262">
      <w:bodyDiv w:val="1"/>
      <w:marLeft w:val="0"/>
      <w:marRight w:val="0"/>
      <w:marTop w:val="0"/>
      <w:marBottom w:val="0"/>
      <w:divBdr>
        <w:top w:val="none" w:sz="0" w:space="0" w:color="auto"/>
        <w:left w:val="none" w:sz="0" w:space="0" w:color="auto"/>
        <w:bottom w:val="none" w:sz="0" w:space="0" w:color="auto"/>
        <w:right w:val="none" w:sz="0" w:space="0" w:color="auto"/>
      </w:divBdr>
    </w:div>
    <w:div w:id="1868834449">
      <w:bodyDiv w:val="1"/>
      <w:marLeft w:val="0"/>
      <w:marRight w:val="0"/>
      <w:marTop w:val="0"/>
      <w:marBottom w:val="0"/>
      <w:divBdr>
        <w:top w:val="none" w:sz="0" w:space="0" w:color="auto"/>
        <w:left w:val="none" w:sz="0" w:space="0" w:color="auto"/>
        <w:bottom w:val="none" w:sz="0" w:space="0" w:color="auto"/>
        <w:right w:val="none" w:sz="0" w:space="0" w:color="auto"/>
      </w:divBdr>
    </w:div>
    <w:div w:id="1868908728">
      <w:bodyDiv w:val="1"/>
      <w:marLeft w:val="0"/>
      <w:marRight w:val="0"/>
      <w:marTop w:val="0"/>
      <w:marBottom w:val="0"/>
      <w:divBdr>
        <w:top w:val="none" w:sz="0" w:space="0" w:color="auto"/>
        <w:left w:val="none" w:sz="0" w:space="0" w:color="auto"/>
        <w:bottom w:val="none" w:sz="0" w:space="0" w:color="auto"/>
        <w:right w:val="none" w:sz="0" w:space="0" w:color="auto"/>
      </w:divBdr>
    </w:div>
    <w:div w:id="1869099807">
      <w:bodyDiv w:val="1"/>
      <w:marLeft w:val="0"/>
      <w:marRight w:val="0"/>
      <w:marTop w:val="0"/>
      <w:marBottom w:val="0"/>
      <w:divBdr>
        <w:top w:val="none" w:sz="0" w:space="0" w:color="auto"/>
        <w:left w:val="none" w:sz="0" w:space="0" w:color="auto"/>
        <w:bottom w:val="none" w:sz="0" w:space="0" w:color="auto"/>
        <w:right w:val="none" w:sz="0" w:space="0" w:color="auto"/>
      </w:divBdr>
    </w:div>
    <w:div w:id="1869483921">
      <w:bodyDiv w:val="1"/>
      <w:marLeft w:val="0"/>
      <w:marRight w:val="0"/>
      <w:marTop w:val="0"/>
      <w:marBottom w:val="0"/>
      <w:divBdr>
        <w:top w:val="none" w:sz="0" w:space="0" w:color="auto"/>
        <w:left w:val="none" w:sz="0" w:space="0" w:color="auto"/>
        <w:bottom w:val="none" w:sz="0" w:space="0" w:color="auto"/>
        <w:right w:val="none" w:sz="0" w:space="0" w:color="auto"/>
      </w:divBdr>
    </w:div>
    <w:div w:id="1869679612">
      <w:bodyDiv w:val="1"/>
      <w:marLeft w:val="0"/>
      <w:marRight w:val="0"/>
      <w:marTop w:val="0"/>
      <w:marBottom w:val="0"/>
      <w:divBdr>
        <w:top w:val="none" w:sz="0" w:space="0" w:color="auto"/>
        <w:left w:val="none" w:sz="0" w:space="0" w:color="auto"/>
        <w:bottom w:val="none" w:sz="0" w:space="0" w:color="auto"/>
        <w:right w:val="none" w:sz="0" w:space="0" w:color="auto"/>
      </w:divBdr>
    </w:div>
    <w:div w:id="1869945162">
      <w:bodyDiv w:val="1"/>
      <w:marLeft w:val="0"/>
      <w:marRight w:val="0"/>
      <w:marTop w:val="0"/>
      <w:marBottom w:val="0"/>
      <w:divBdr>
        <w:top w:val="none" w:sz="0" w:space="0" w:color="auto"/>
        <w:left w:val="none" w:sz="0" w:space="0" w:color="auto"/>
        <w:bottom w:val="none" w:sz="0" w:space="0" w:color="auto"/>
        <w:right w:val="none" w:sz="0" w:space="0" w:color="auto"/>
      </w:divBdr>
    </w:div>
    <w:div w:id="1869946552">
      <w:bodyDiv w:val="1"/>
      <w:marLeft w:val="0"/>
      <w:marRight w:val="0"/>
      <w:marTop w:val="0"/>
      <w:marBottom w:val="0"/>
      <w:divBdr>
        <w:top w:val="none" w:sz="0" w:space="0" w:color="auto"/>
        <w:left w:val="none" w:sz="0" w:space="0" w:color="auto"/>
        <w:bottom w:val="none" w:sz="0" w:space="0" w:color="auto"/>
        <w:right w:val="none" w:sz="0" w:space="0" w:color="auto"/>
      </w:divBdr>
    </w:div>
    <w:div w:id="1870025431">
      <w:bodyDiv w:val="1"/>
      <w:marLeft w:val="0"/>
      <w:marRight w:val="0"/>
      <w:marTop w:val="0"/>
      <w:marBottom w:val="0"/>
      <w:divBdr>
        <w:top w:val="none" w:sz="0" w:space="0" w:color="auto"/>
        <w:left w:val="none" w:sz="0" w:space="0" w:color="auto"/>
        <w:bottom w:val="none" w:sz="0" w:space="0" w:color="auto"/>
        <w:right w:val="none" w:sz="0" w:space="0" w:color="auto"/>
      </w:divBdr>
    </w:div>
    <w:div w:id="1871406941">
      <w:bodyDiv w:val="1"/>
      <w:marLeft w:val="0"/>
      <w:marRight w:val="0"/>
      <w:marTop w:val="0"/>
      <w:marBottom w:val="0"/>
      <w:divBdr>
        <w:top w:val="none" w:sz="0" w:space="0" w:color="auto"/>
        <w:left w:val="none" w:sz="0" w:space="0" w:color="auto"/>
        <w:bottom w:val="none" w:sz="0" w:space="0" w:color="auto"/>
        <w:right w:val="none" w:sz="0" w:space="0" w:color="auto"/>
      </w:divBdr>
    </w:div>
    <w:div w:id="1871911977">
      <w:bodyDiv w:val="1"/>
      <w:marLeft w:val="0"/>
      <w:marRight w:val="0"/>
      <w:marTop w:val="0"/>
      <w:marBottom w:val="0"/>
      <w:divBdr>
        <w:top w:val="none" w:sz="0" w:space="0" w:color="auto"/>
        <w:left w:val="none" w:sz="0" w:space="0" w:color="auto"/>
        <w:bottom w:val="none" w:sz="0" w:space="0" w:color="auto"/>
        <w:right w:val="none" w:sz="0" w:space="0" w:color="auto"/>
      </w:divBdr>
    </w:div>
    <w:div w:id="1872187728">
      <w:bodyDiv w:val="1"/>
      <w:marLeft w:val="0"/>
      <w:marRight w:val="0"/>
      <w:marTop w:val="0"/>
      <w:marBottom w:val="0"/>
      <w:divBdr>
        <w:top w:val="none" w:sz="0" w:space="0" w:color="auto"/>
        <w:left w:val="none" w:sz="0" w:space="0" w:color="auto"/>
        <w:bottom w:val="none" w:sz="0" w:space="0" w:color="auto"/>
        <w:right w:val="none" w:sz="0" w:space="0" w:color="auto"/>
      </w:divBdr>
    </w:div>
    <w:div w:id="1872526773">
      <w:bodyDiv w:val="1"/>
      <w:marLeft w:val="0"/>
      <w:marRight w:val="0"/>
      <w:marTop w:val="0"/>
      <w:marBottom w:val="0"/>
      <w:divBdr>
        <w:top w:val="none" w:sz="0" w:space="0" w:color="auto"/>
        <w:left w:val="none" w:sz="0" w:space="0" w:color="auto"/>
        <w:bottom w:val="none" w:sz="0" w:space="0" w:color="auto"/>
        <w:right w:val="none" w:sz="0" w:space="0" w:color="auto"/>
      </w:divBdr>
    </w:div>
    <w:div w:id="1873610731">
      <w:bodyDiv w:val="1"/>
      <w:marLeft w:val="0"/>
      <w:marRight w:val="0"/>
      <w:marTop w:val="0"/>
      <w:marBottom w:val="0"/>
      <w:divBdr>
        <w:top w:val="none" w:sz="0" w:space="0" w:color="auto"/>
        <w:left w:val="none" w:sz="0" w:space="0" w:color="auto"/>
        <w:bottom w:val="none" w:sz="0" w:space="0" w:color="auto"/>
        <w:right w:val="none" w:sz="0" w:space="0" w:color="auto"/>
      </w:divBdr>
    </w:div>
    <w:div w:id="1873960146">
      <w:bodyDiv w:val="1"/>
      <w:marLeft w:val="0"/>
      <w:marRight w:val="0"/>
      <w:marTop w:val="0"/>
      <w:marBottom w:val="0"/>
      <w:divBdr>
        <w:top w:val="none" w:sz="0" w:space="0" w:color="auto"/>
        <w:left w:val="none" w:sz="0" w:space="0" w:color="auto"/>
        <w:bottom w:val="none" w:sz="0" w:space="0" w:color="auto"/>
        <w:right w:val="none" w:sz="0" w:space="0" w:color="auto"/>
      </w:divBdr>
    </w:div>
    <w:div w:id="1875582906">
      <w:bodyDiv w:val="1"/>
      <w:marLeft w:val="0"/>
      <w:marRight w:val="0"/>
      <w:marTop w:val="0"/>
      <w:marBottom w:val="0"/>
      <w:divBdr>
        <w:top w:val="none" w:sz="0" w:space="0" w:color="auto"/>
        <w:left w:val="none" w:sz="0" w:space="0" w:color="auto"/>
        <w:bottom w:val="none" w:sz="0" w:space="0" w:color="auto"/>
        <w:right w:val="none" w:sz="0" w:space="0" w:color="auto"/>
      </w:divBdr>
    </w:div>
    <w:div w:id="1875726754">
      <w:bodyDiv w:val="1"/>
      <w:marLeft w:val="0"/>
      <w:marRight w:val="0"/>
      <w:marTop w:val="0"/>
      <w:marBottom w:val="0"/>
      <w:divBdr>
        <w:top w:val="none" w:sz="0" w:space="0" w:color="auto"/>
        <w:left w:val="none" w:sz="0" w:space="0" w:color="auto"/>
        <w:bottom w:val="none" w:sz="0" w:space="0" w:color="auto"/>
        <w:right w:val="none" w:sz="0" w:space="0" w:color="auto"/>
      </w:divBdr>
    </w:div>
    <w:div w:id="1875994500">
      <w:bodyDiv w:val="1"/>
      <w:marLeft w:val="0"/>
      <w:marRight w:val="0"/>
      <w:marTop w:val="0"/>
      <w:marBottom w:val="0"/>
      <w:divBdr>
        <w:top w:val="none" w:sz="0" w:space="0" w:color="auto"/>
        <w:left w:val="none" w:sz="0" w:space="0" w:color="auto"/>
        <w:bottom w:val="none" w:sz="0" w:space="0" w:color="auto"/>
        <w:right w:val="none" w:sz="0" w:space="0" w:color="auto"/>
      </w:divBdr>
    </w:div>
    <w:div w:id="1876311893">
      <w:bodyDiv w:val="1"/>
      <w:marLeft w:val="0"/>
      <w:marRight w:val="0"/>
      <w:marTop w:val="0"/>
      <w:marBottom w:val="0"/>
      <w:divBdr>
        <w:top w:val="none" w:sz="0" w:space="0" w:color="auto"/>
        <w:left w:val="none" w:sz="0" w:space="0" w:color="auto"/>
        <w:bottom w:val="none" w:sz="0" w:space="0" w:color="auto"/>
        <w:right w:val="none" w:sz="0" w:space="0" w:color="auto"/>
      </w:divBdr>
    </w:div>
    <w:div w:id="1876623878">
      <w:bodyDiv w:val="1"/>
      <w:marLeft w:val="0"/>
      <w:marRight w:val="0"/>
      <w:marTop w:val="0"/>
      <w:marBottom w:val="0"/>
      <w:divBdr>
        <w:top w:val="none" w:sz="0" w:space="0" w:color="auto"/>
        <w:left w:val="none" w:sz="0" w:space="0" w:color="auto"/>
        <w:bottom w:val="none" w:sz="0" w:space="0" w:color="auto"/>
        <w:right w:val="none" w:sz="0" w:space="0" w:color="auto"/>
      </w:divBdr>
    </w:div>
    <w:div w:id="1877352036">
      <w:bodyDiv w:val="1"/>
      <w:marLeft w:val="0"/>
      <w:marRight w:val="0"/>
      <w:marTop w:val="0"/>
      <w:marBottom w:val="0"/>
      <w:divBdr>
        <w:top w:val="none" w:sz="0" w:space="0" w:color="auto"/>
        <w:left w:val="none" w:sz="0" w:space="0" w:color="auto"/>
        <w:bottom w:val="none" w:sz="0" w:space="0" w:color="auto"/>
        <w:right w:val="none" w:sz="0" w:space="0" w:color="auto"/>
      </w:divBdr>
    </w:div>
    <w:div w:id="1878660123">
      <w:bodyDiv w:val="1"/>
      <w:marLeft w:val="0"/>
      <w:marRight w:val="0"/>
      <w:marTop w:val="0"/>
      <w:marBottom w:val="0"/>
      <w:divBdr>
        <w:top w:val="none" w:sz="0" w:space="0" w:color="auto"/>
        <w:left w:val="none" w:sz="0" w:space="0" w:color="auto"/>
        <w:bottom w:val="none" w:sz="0" w:space="0" w:color="auto"/>
        <w:right w:val="none" w:sz="0" w:space="0" w:color="auto"/>
      </w:divBdr>
    </w:div>
    <w:div w:id="1878854022">
      <w:bodyDiv w:val="1"/>
      <w:marLeft w:val="0"/>
      <w:marRight w:val="0"/>
      <w:marTop w:val="0"/>
      <w:marBottom w:val="0"/>
      <w:divBdr>
        <w:top w:val="none" w:sz="0" w:space="0" w:color="auto"/>
        <w:left w:val="none" w:sz="0" w:space="0" w:color="auto"/>
        <w:bottom w:val="none" w:sz="0" w:space="0" w:color="auto"/>
        <w:right w:val="none" w:sz="0" w:space="0" w:color="auto"/>
      </w:divBdr>
    </w:div>
    <w:div w:id="1879926056">
      <w:bodyDiv w:val="1"/>
      <w:marLeft w:val="0"/>
      <w:marRight w:val="0"/>
      <w:marTop w:val="0"/>
      <w:marBottom w:val="0"/>
      <w:divBdr>
        <w:top w:val="none" w:sz="0" w:space="0" w:color="auto"/>
        <w:left w:val="none" w:sz="0" w:space="0" w:color="auto"/>
        <w:bottom w:val="none" w:sz="0" w:space="0" w:color="auto"/>
        <w:right w:val="none" w:sz="0" w:space="0" w:color="auto"/>
      </w:divBdr>
    </w:div>
    <w:div w:id="1880243315">
      <w:bodyDiv w:val="1"/>
      <w:marLeft w:val="0"/>
      <w:marRight w:val="0"/>
      <w:marTop w:val="0"/>
      <w:marBottom w:val="0"/>
      <w:divBdr>
        <w:top w:val="none" w:sz="0" w:space="0" w:color="auto"/>
        <w:left w:val="none" w:sz="0" w:space="0" w:color="auto"/>
        <w:bottom w:val="none" w:sz="0" w:space="0" w:color="auto"/>
        <w:right w:val="none" w:sz="0" w:space="0" w:color="auto"/>
      </w:divBdr>
    </w:div>
    <w:div w:id="1880586236">
      <w:bodyDiv w:val="1"/>
      <w:marLeft w:val="0"/>
      <w:marRight w:val="0"/>
      <w:marTop w:val="0"/>
      <w:marBottom w:val="0"/>
      <w:divBdr>
        <w:top w:val="none" w:sz="0" w:space="0" w:color="auto"/>
        <w:left w:val="none" w:sz="0" w:space="0" w:color="auto"/>
        <w:bottom w:val="none" w:sz="0" w:space="0" w:color="auto"/>
        <w:right w:val="none" w:sz="0" w:space="0" w:color="auto"/>
      </w:divBdr>
    </w:div>
    <w:div w:id="1880624461">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1936535">
      <w:bodyDiv w:val="1"/>
      <w:marLeft w:val="0"/>
      <w:marRight w:val="0"/>
      <w:marTop w:val="0"/>
      <w:marBottom w:val="0"/>
      <w:divBdr>
        <w:top w:val="none" w:sz="0" w:space="0" w:color="auto"/>
        <w:left w:val="none" w:sz="0" w:space="0" w:color="auto"/>
        <w:bottom w:val="none" w:sz="0" w:space="0" w:color="auto"/>
        <w:right w:val="none" w:sz="0" w:space="0" w:color="auto"/>
      </w:divBdr>
    </w:div>
    <w:div w:id="1882551179">
      <w:bodyDiv w:val="1"/>
      <w:marLeft w:val="0"/>
      <w:marRight w:val="0"/>
      <w:marTop w:val="0"/>
      <w:marBottom w:val="0"/>
      <w:divBdr>
        <w:top w:val="none" w:sz="0" w:space="0" w:color="auto"/>
        <w:left w:val="none" w:sz="0" w:space="0" w:color="auto"/>
        <w:bottom w:val="none" w:sz="0" w:space="0" w:color="auto"/>
        <w:right w:val="none" w:sz="0" w:space="0" w:color="auto"/>
      </w:divBdr>
    </w:div>
    <w:div w:id="1883252392">
      <w:bodyDiv w:val="1"/>
      <w:marLeft w:val="0"/>
      <w:marRight w:val="0"/>
      <w:marTop w:val="0"/>
      <w:marBottom w:val="0"/>
      <w:divBdr>
        <w:top w:val="none" w:sz="0" w:space="0" w:color="auto"/>
        <w:left w:val="none" w:sz="0" w:space="0" w:color="auto"/>
        <w:bottom w:val="none" w:sz="0" w:space="0" w:color="auto"/>
        <w:right w:val="none" w:sz="0" w:space="0" w:color="auto"/>
      </w:divBdr>
    </w:div>
    <w:div w:id="1884250886">
      <w:bodyDiv w:val="1"/>
      <w:marLeft w:val="0"/>
      <w:marRight w:val="0"/>
      <w:marTop w:val="0"/>
      <w:marBottom w:val="0"/>
      <w:divBdr>
        <w:top w:val="none" w:sz="0" w:space="0" w:color="auto"/>
        <w:left w:val="none" w:sz="0" w:space="0" w:color="auto"/>
        <w:bottom w:val="none" w:sz="0" w:space="0" w:color="auto"/>
        <w:right w:val="none" w:sz="0" w:space="0" w:color="auto"/>
      </w:divBdr>
    </w:div>
    <w:div w:id="1884368552">
      <w:bodyDiv w:val="1"/>
      <w:marLeft w:val="0"/>
      <w:marRight w:val="0"/>
      <w:marTop w:val="0"/>
      <w:marBottom w:val="0"/>
      <w:divBdr>
        <w:top w:val="none" w:sz="0" w:space="0" w:color="auto"/>
        <w:left w:val="none" w:sz="0" w:space="0" w:color="auto"/>
        <w:bottom w:val="none" w:sz="0" w:space="0" w:color="auto"/>
        <w:right w:val="none" w:sz="0" w:space="0" w:color="auto"/>
      </w:divBdr>
    </w:div>
    <w:div w:id="1884781117">
      <w:bodyDiv w:val="1"/>
      <w:marLeft w:val="0"/>
      <w:marRight w:val="0"/>
      <w:marTop w:val="0"/>
      <w:marBottom w:val="0"/>
      <w:divBdr>
        <w:top w:val="none" w:sz="0" w:space="0" w:color="auto"/>
        <w:left w:val="none" w:sz="0" w:space="0" w:color="auto"/>
        <w:bottom w:val="none" w:sz="0" w:space="0" w:color="auto"/>
        <w:right w:val="none" w:sz="0" w:space="0" w:color="auto"/>
      </w:divBdr>
    </w:div>
    <w:div w:id="1885482935">
      <w:bodyDiv w:val="1"/>
      <w:marLeft w:val="0"/>
      <w:marRight w:val="0"/>
      <w:marTop w:val="0"/>
      <w:marBottom w:val="0"/>
      <w:divBdr>
        <w:top w:val="none" w:sz="0" w:space="0" w:color="auto"/>
        <w:left w:val="none" w:sz="0" w:space="0" w:color="auto"/>
        <w:bottom w:val="none" w:sz="0" w:space="0" w:color="auto"/>
        <w:right w:val="none" w:sz="0" w:space="0" w:color="auto"/>
      </w:divBdr>
    </w:div>
    <w:div w:id="1887176983">
      <w:bodyDiv w:val="1"/>
      <w:marLeft w:val="0"/>
      <w:marRight w:val="0"/>
      <w:marTop w:val="0"/>
      <w:marBottom w:val="0"/>
      <w:divBdr>
        <w:top w:val="none" w:sz="0" w:space="0" w:color="auto"/>
        <w:left w:val="none" w:sz="0" w:space="0" w:color="auto"/>
        <w:bottom w:val="none" w:sz="0" w:space="0" w:color="auto"/>
        <w:right w:val="none" w:sz="0" w:space="0" w:color="auto"/>
      </w:divBdr>
    </w:div>
    <w:div w:id="1887372564">
      <w:bodyDiv w:val="1"/>
      <w:marLeft w:val="0"/>
      <w:marRight w:val="0"/>
      <w:marTop w:val="0"/>
      <w:marBottom w:val="0"/>
      <w:divBdr>
        <w:top w:val="none" w:sz="0" w:space="0" w:color="auto"/>
        <w:left w:val="none" w:sz="0" w:space="0" w:color="auto"/>
        <w:bottom w:val="none" w:sz="0" w:space="0" w:color="auto"/>
        <w:right w:val="none" w:sz="0" w:space="0" w:color="auto"/>
      </w:divBdr>
    </w:div>
    <w:div w:id="1887837280">
      <w:bodyDiv w:val="1"/>
      <w:marLeft w:val="0"/>
      <w:marRight w:val="0"/>
      <w:marTop w:val="0"/>
      <w:marBottom w:val="0"/>
      <w:divBdr>
        <w:top w:val="none" w:sz="0" w:space="0" w:color="auto"/>
        <w:left w:val="none" w:sz="0" w:space="0" w:color="auto"/>
        <w:bottom w:val="none" w:sz="0" w:space="0" w:color="auto"/>
        <w:right w:val="none" w:sz="0" w:space="0" w:color="auto"/>
      </w:divBdr>
    </w:div>
    <w:div w:id="1888906295">
      <w:bodyDiv w:val="1"/>
      <w:marLeft w:val="0"/>
      <w:marRight w:val="0"/>
      <w:marTop w:val="0"/>
      <w:marBottom w:val="0"/>
      <w:divBdr>
        <w:top w:val="none" w:sz="0" w:space="0" w:color="auto"/>
        <w:left w:val="none" w:sz="0" w:space="0" w:color="auto"/>
        <w:bottom w:val="none" w:sz="0" w:space="0" w:color="auto"/>
        <w:right w:val="none" w:sz="0" w:space="0" w:color="auto"/>
      </w:divBdr>
    </w:div>
    <w:div w:id="1889300385">
      <w:bodyDiv w:val="1"/>
      <w:marLeft w:val="0"/>
      <w:marRight w:val="0"/>
      <w:marTop w:val="0"/>
      <w:marBottom w:val="0"/>
      <w:divBdr>
        <w:top w:val="none" w:sz="0" w:space="0" w:color="auto"/>
        <w:left w:val="none" w:sz="0" w:space="0" w:color="auto"/>
        <w:bottom w:val="none" w:sz="0" w:space="0" w:color="auto"/>
        <w:right w:val="none" w:sz="0" w:space="0" w:color="auto"/>
      </w:divBdr>
    </w:div>
    <w:div w:id="1889801901">
      <w:bodyDiv w:val="1"/>
      <w:marLeft w:val="0"/>
      <w:marRight w:val="0"/>
      <w:marTop w:val="0"/>
      <w:marBottom w:val="0"/>
      <w:divBdr>
        <w:top w:val="none" w:sz="0" w:space="0" w:color="auto"/>
        <w:left w:val="none" w:sz="0" w:space="0" w:color="auto"/>
        <w:bottom w:val="none" w:sz="0" w:space="0" w:color="auto"/>
        <w:right w:val="none" w:sz="0" w:space="0" w:color="auto"/>
      </w:divBdr>
    </w:div>
    <w:div w:id="1890680039">
      <w:bodyDiv w:val="1"/>
      <w:marLeft w:val="0"/>
      <w:marRight w:val="0"/>
      <w:marTop w:val="0"/>
      <w:marBottom w:val="0"/>
      <w:divBdr>
        <w:top w:val="none" w:sz="0" w:space="0" w:color="auto"/>
        <w:left w:val="none" w:sz="0" w:space="0" w:color="auto"/>
        <w:bottom w:val="none" w:sz="0" w:space="0" w:color="auto"/>
        <w:right w:val="none" w:sz="0" w:space="0" w:color="auto"/>
      </w:divBdr>
    </w:div>
    <w:div w:id="1890919668">
      <w:bodyDiv w:val="1"/>
      <w:marLeft w:val="0"/>
      <w:marRight w:val="0"/>
      <w:marTop w:val="0"/>
      <w:marBottom w:val="0"/>
      <w:divBdr>
        <w:top w:val="none" w:sz="0" w:space="0" w:color="auto"/>
        <w:left w:val="none" w:sz="0" w:space="0" w:color="auto"/>
        <w:bottom w:val="none" w:sz="0" w:space="0" w:color="auto"/>
        <w:right w:val="none" w:sz="0" w:space="0" w:color="auto"/>
      </w:divBdr>
    </w:div>
    <w:div w:id="1891188800">
      <w:bodyDiv w:val="1"/>
      <w:marLeft w:val="0"/>
      <w:marRight w:val="0"/>
      <w:marTop w:val="0"/>
      <w:marBottom w:val="0"/>
      <w:divBdr>
        <w:top w:val="none" w:sz="0" w:space="0" w:color="auto"/>
        <w:left w:val="none" w:sz="0" w:space="0" w:color="auto"/>
        <w:bottom w:val="none" w:sz="0" w:space="0" w:color="auto"/>
        <w:right w:val="none" w:sz="0" w:space="0" w:color="auto"/>
      </w:divBdr>
    </w:div>
    <w:div w:id="1891305153">
      <w:bodyDiv w:val="1"/>
      <w:marLeft w:val="0"/>
      <w:marRight w:val="0"/>
      <w:marTop w:val="0"/>
      <w:marBottom w:val="0"/>
      <w:divBdr>
        <w:top w:val="none" w:sz="0" w:space="0" w:color="auto"/>
        <w:left w:val="none" w:sz="0" w:space="0" w:color="auto"/>
        <w:bottom w:val="none" w:sz="0" w:space="0" w:color="auto"/>
        <w:right w:val="none" w:sz="0" w:space="0" w:color="auto"/>
      </w:divBdr>
    </w:div>
    <w:div w:id="1891721363">
      <w:bodyDiv w:val="1"/>
      <w:marLeft w:val="0"/>
      <w:marRight w:val="0"/>
      <w:marTop w:val="0"/>
      <w:marBottom w:val="0"/>
      <w:divBdr>
        <w:top w:val="none" w:sz="0" w:space="0" w:color="auto"/>
        <w:left w:val="none" w:sz="0" w:space="0" w:color="auto"/>
        <w:bottom w:val="none" w:sz="0" w:space="0" w:color="auto"/>
        <w:right w:val="none" w:sz="0" w:space="0" w:color="auto"/>
      </w:divBdr>
    </w:div>
    <w:div w:id="1891771721">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3344850">
      <w:bodyDiv w:val="1"/>
      <w:marLeft w:val="0"/>
      <w:marRight w:val="0"/>
      <w:marTop w:val="0"/>
      <w:marBottom w:val="0"/>
      <w:divBdr>
        <w:top w:val="none" w:sz="0" w:space="0" w:color="auto"/>
        <w:left w:val="none" w:sz="0" w:space="0" w:color="auto"/>
        <w:bottom w:val="none" w:sz="0" w:space="0" w:color="auto"/>
        <w:right w:val="none" w:sz="0" w:space="0" w:color="auto"/>
      </w:divBdr>
    </w:div>
    <w:div w:id="1893812963">
      <w:bodyDiv w:val="1"/>
      <w:marLeft w:val="0"/>
      <w:marRight w:val="0"/>
      <w:marTop w:val="0"/>
      <w:marBottom w:val="0"/>
      <w:divBdr>
        <w:top w:val="none" w:sz="0" w:space="0" w:color="auto"/>
        <w:left w:val="none" w:sz="0" w:space="0" w:color="auto"/>
        <w:bottom w:val="none" w:sz="0" w:space="0" w:color="auto"/>
        <w:right w:val="none" w:sz="0" w:space="0" w:color="auto"/>
      </w:divBdr>
    </w:div>
    <w:div w:id="1893930422">
      <w:bodyDiv w:val="1"/>
      <w:marLeft w:val="0"/>
      <w:marRight w:val="0"/>
      <w:marTop w:val="0"/>
      <w:marBottom w:val="0"/>
      <w:divBdr>
        <w:top w:val="none" w:sz="0" w:space="0" w:color="auto"/>
        <w:left w:val="none" w:sz="0" w:space="0" w:color="auto"/>
        <w:bottom w:val="none" w:sz="0" w:space="0" w:color="auto"/>
        <w:right w:val="none" w:sz="0" w:space="0" w:color="auto"/>
      </w:divBdr>
    </w:div>
    <w:div w:id="1893998334">
      <w:bodyDiv w:val="1"/>
      <w:marLeft w:val="0"/>
      <w:marRight w:val="0"/>
      <w:marTop w:val="0"/>
      <w:marBottom w:val="0"/>
      <w:divBdr>
        <w:top w:val="none" w:sz="0" w:space="0" w:color="auto"/>
        <w:left w:val="none" w:sz="0" w:space="0" w:color="auto"/>
        <w:bottom w:val="none" w:sz="0" w:space="0" w:color="auto"/>
        <w:right w:val="none" w:sz="0" w:space="0" w:color="auto"/>
      </w:divBdr>
    </w:div>
    <w:div w:id="1894349089">
      <w:bodyDiv w:val="1"/>
      <w:marLeft w:val="0"/>
      <w:marRight w:val="0"/>
      <w:marTop w:val="0"/>
      <w:marBottom w:val="0"/>
      <w:divBdr>
        <w:top w:val="none" w:sz="0" w:space="0" w:color="auto"/>
        <w:left w:val="none" w:sz="0" w:space="0" w:color="auto"/>
        <w:bottom w:val="none" w:sz="0" w:space="0" w:color="auto"/>
        <w:right w:val="none" w:sz="0" w:space="0" w:color="auto"/>
      </w:divBdr>
    </w:div>
    <w:div w:id="1896234105">
      <w:bodyDiv w:val="1"/>
      <w:marLeft w:val="0"/>
      <w:marRight w:val="0"/>
      <w:marTop w:val="0"/>
      <w:marBottom w:val="0"/>
      <w:divBdr>
        <w:top w:val="none" w:sz="0" w:space="0" w:color="auto"/>
        <w:left w:val="none" w:sz="0" w:space="0" w:color="auto"/>
        <w:bottom w:val="none" w:sz="0" w:space="0" w:color="auto"/>
        <w:right w:val="none" w:sz="0" w:space="0" w:color="auto"/>
      </w:divBdr>
    </w:div>
    <w:div w:id="1898397952">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8933350">
      <w:bodyDiv w:val="1"/>
      <w:marLeft w:val="0"/>
      <w:marRight w:val="0"/>
      <w:marTop w:val="0"/>
      <w:marBottom w:val="0"/>
      <w:divBdr>
        <w:top w:val="none" w:sz="0" w:space="0" w:color="auto"/>
        <w:left w:val="none" w:sz="0" w:space="0" w:color="auto"/>
        <w:bottom w:val="none" w:sz="0" w:space="0" w:color="auto"/>
        <w:right w:val="none" w:sz="0" w:space="0" w:color="auto"/>
      </w:divBdr>
    </w:div>
    <w:div w:id="1899197586">
      <w:bodyDiv w:val="1"/>
      <w:marLeft w:val="0"/>
      <w:marRight w:val="0"/>
      <w:marTop w:val="0"/>
      <w:marBottom w:val="0"/>
      <w:divBdr>
        <w:top w:val="none" w:sz="0" w:space="0" w:color="auto"/>
        <w:left w:val="none" w:sz="0" w:space="0" w:color="auto"/>
        <w:bottom w:val="none" w:sz="0" w:space="0" w:color="auto"/>
        <w:right w:val="none" w:sz="0" w:space="0" w:color="auto"/>
      </w:divBdr>
    </w:div>
    <w:div w:id="1899658762">
      <w:bodyDiv w:val="1"/>
      <w:marLeft w:val="0"/>
      <w:marRight w:val="0"/>
      <w:marTop w:val="0"/>
      <w:marBottom w:val="0"/>
      <w:divBdr>
        <w:top w:val="none" w:sz="0" w:space="0" w:color="auto"/>
        <w:left w:val="none" w:sz="0" w:space="0" w:color="auto"/>
        <w:bottom w:val="none" w:sz="0" w:space="0" w:color="auto"/>
        <w:right w:val="none" w:sz="0" w:space="0" w:color="auto"/>
      </w:divBdr>
    </w:div>
    <w:div w:id="1901402272">
      <w:bodyDiv w:val="1"/>
      <w:marLeft w:val="0"/>
      <w:marRight w:val="0"/>
      <w:marTop w:val="0"/>
      <w:marBottom w:val="0"/>
      <w:divBdr>
        <w:top w:val="none" w:sz="0" w:space="0" w:color="auto"/>
        <w:left w:val="none" w:sz="0" w:space="0" w:color="auto"/>
        <w:bottom w:val="none" w:sz="0" w:space="0" w:color="auto"/>
        <w:right w:val="none" w:sz="0" w:space="0" w:color="auto"/>
      </w:divBdr>
    </w:div>
    <w:div w:id="1902786336">
      <w:bodyDiv w:val="1"/>
      <w:marLeft w:val="0"/>
      <w:marRight w:val="0"/>
      <w:marTop w:val="0"/>
      <w:marBottom w:val="0"/>
      <w:divBdr>
        <w:top w:val="none" w:sz="0" w:space="0" w:color="auto"/>
        <w:left w:val="none" w:sz="0" w:space="0" w:color="auto"/>
        <w:bottom w:val="none" w:sz="0" w:space="0" w:color="auto"/>
        <w:right w:val="none" w:sz="0" w:space="0" w:color="auto"/>
      </w:divBdr>
    </w:div>
    <w:div w:id="1903061826">
      <w:bodyDiv w:val="1"/>
      <w:marLeft w:val="0"/>
      <w:marRight w:val="0"/>
      <w:marTop w:val="0"/>
      <w:marBottom w:val="0"/>
      <w:divBdr>
        <w:top w:val="none" w:sz="0" w:space="0" w:color="auto"/>
        <w:left w:val="none" w:sz="0" w:space="0" w:color="auto"/>
        <w:bottom w:val="none" w:sz="0" w:space="0" w:color="auto"/>
        <w:right w:val="none" w:sz="0" w:space="0" w:color="auto"/>
      </w:divBdr>
    </w:div>
    <w:div w:id="1904177695">
      <w:bodyDiv w:val="1"/>
      <w:marLeft w:val="0"/>
      <w:marRight w:val="0"/>
      <w:marTop w:val="0"/>
      <w:marBottom w:val="0"/>
      <w:divBdr>
        <w:top w:val="none" w:sz="0" w:space="0" w:color="auto"/>
        <w:left w:val="none" w:sz="0" w:space="0" w:color="auto"/>
        <w:bottom w:val="none" w:sz="0" w:space="0" w:color="auto"/>
        <w:right w:val="none" w:sz="0" w:space="0" w:color="auto"/>
      </w:divBdr>
    </w:div>
    <w:div w:id="1907376143">
      <w:bodyDiv w:val="1"/>
      <w:marLeft w:val="0"/>
      <w:marRight w:val="0"/>
      <w:marTop w:val="0"/>
      <w:marBottom w:val="0"/>
      <w:divBdr>
        <w:top w:val="none" w:sz="0" w:space="0" w:color="auto"/>
        <w:left w:val="none" w:sz="0" w:space="0" w:color="auto"/>
        <w:bottom w:val="none" w:sz="0" w:space="0" w:color="auto"/>
        <w:right w:val="none" w:sz="0" w:space="0" w:color="auto"/>
      </w:divBdr>
    </w:div>
    <w:div w:id="1907647117">
      <w:bodyDiv w:val="1"/>
      <w:marLeft w:val="0"/>
      <w:marRight w:val="0"/>
      <w:marTop w:val="0"/>
      <w:marBottom w:val="0"/>
      <w:divBdr>
        <w:top w:val="none" w:sz="0" w:space="0" w:color="auto"/>
        <w:left w:val="none" w:sz="0" w:space="0" w:color="auto"/>
        <w:bottom w:val="none" w:sz="0" w:space="0" w:color="auto"/>
        <w:right w:val="none" w:sz="0" w:space="0" w:color="auto"/>
      </w:divBdr>
    </w:div>
    <w:div w:id="1908950537">
      <w:bodyDiv w:val="1"/>
      <w:marLeft w:val="0"/>
      <w:marRight w:val="0"/>
      <w:marTop w:val="0"/>
      <w:marBottom w:val="0"/>
      <w:divBdr>
        <w:top w:val="none" w:sz="0" w:space="0" w:color="auto"/>
        <w:left w:val="none" w:sz="0" w:space="0" w:color="auto"/>
        <w:bottom w:val="none" w:sz="0" w:space="0" w:color="auto"/>
        <w:right w:val="none" w:sz="0" w:space="0" w:color="auto"/>
      </w:divBdr>
    </w:div>
    <w:div w:id="1910648299">
      <w:bodyDiv w:val="1"/>
      <w:marLeft w:val="0"/>
      <w:marRight w:val="0"/>
      <w:marTop w:val="0"/>
      <w:marBottom w:val="0"/>
      <w:divBdr>
        <w:top w:val="none" w:sz="0" w:space="0" w:color="auto"/>
        <w:left w:val="none" w:sz="0" w:space="0" w:color="auto"/>
        <w:bottom w:val="none" w:sz="0" w:space="0" w:color="auto"/>
        <w:right w:val="none" w:sz="0" w:space="0" w:color="auto"/>
      </w:divBdr>
    </w:div>
    <w:div w:id="1910841548">
      <w:bodyDiv w:val="1"/>
      <w:marLeft w:val="0"/>
      <w:marRight w:val="0"/>
      <w:marTop w:val="0"/>
      <w:marBottom w:val="0"/>
      <w:divBdr>
        <w:top w:val="none" w:sz="0" w:space="0" w:color="auto"/>
        <w:left w:val="none" w:sz="0" w:space="0" w:color="auto"/>
        <w:bottom w:val="none" w:sz="0" w:space="0" w:color="auto"/>
        <w:right w:val="none" w:sz="0" w:space="0" w:color="auto"/>
      </w:divBdr>
    </w:div>
    <w:div w:id="1910993345">
      <w:bodyDiv w:val="1"/>
      <w:marLeft w:val="0"/>
      <w:marRight w:val="0"/>
      <w:marTop w:val="0"/>
      <w:marBottom w:val="0"/>
      <w:divBdr>
        <w:top w:val="none" w:sz="0" w:space="0" w:color="auto"/>
        <w:left w:val="none" w:sz="0" w:space="0" w:color="auto"/>
        <w:bottom w:val="none" w:sz="0" w:space="0" w:color="auto"/>
        <w:right w:val="none" w:sz="0" w:space="0" w:color="auto"/>
      </w:divBdr>
    </w:div>
    <w:div w:id="1911190161">
      <w:bodyDiv w:val="1"/>
      <w:marLeft w:val="0"/>
      <w:marRight w:val="0"/>
      <w:marTop w:val="0"/>
      <w:marBottom w:val="0"/>
      <w:divBdr>
        <w:top w:val="none" w:sz="0" w:space="0" w:color="auto"/>
        <w:left w:val="none" w:sz="0" w:space="0" w:color="auto"/>
        <w:bottom w:val="none" w:sz="0" w:space="0" w:color="auto"/>
        <w:right w:val="none" w:sz="0" w:space="0" w:color="auto"/>
      </w:divBdr>
    </w:div>
    <w:div w:id="1911228158">
      <w:bodyDiv w:val="1"/>
      <w:marLeft w:val="0"/>
      <w:marRight w:val="0"/>
      <w:marTop w:val="0"/>
      <w:marBottom w:val="0"/>
      <w:divBdr>
        <w:top w:val="none" w:sz="0" w:space="0" w:color="auto"/>
        <w:left w:val="none" w:sz="0" w:space="0" w:color="auto"/>
        <w:bottom w:val="none" w:sz="0" w:space="0" w:color="auto"/>
        <w:right w:val="none" w:sz="0" w:space="0" w:color="auto"/>
      </w:divBdr>
    </w:div>
    <w:div w:id="1914581396">
      <w:bodyDiv w:val="1"/>
      <w:marLeft w:val="0"/>
      <w:marRight w:val="0"/>
      <w:marTop w:val="0"/>
      <w:marBottom w:val="0"/>
      <w:divBdr>
        <w:top w:val="none" w:sz="0" w:space="0" w:color="auto"/>
        <w:left w:val="none" w:sz="0" w:space="0" w:color="auto"/>
        <w:bottom w:val="none" w:sz="0" w:space="0" w:color="auto"/>
        <w:right w:val="none" w:sz="0" w:space="0" w:color="auto"/>
      </w:divBdr>
    </w:div>
    <w:div w:id="1915628462">
      <w:bodyDiv w:val="1"/>
      <w:marLeft w:val="0"/>
      <w:marRight w:val="0"/>
      <w:marTop w:val="0"/>
      <w:marBottom w:val="0"/>
      <w:divBdr>
        <w:top w:val="none" w:sz="0" w:space="0" w:color="auto"/>
        <w:left w:val="none" w:sz="0" w:space="0" w:color="auto"/>
        <w:bottom w:val="none" w:sz="0" w:space="0" w:color="auto"/>
        <w:right w:val="none" w:sz="0" w:space="0" w:color="auto"/>
      </w:divBdr>
    </w:div>
    <w:div w:id="1916014669">
      <w:bodyDiv w:val="1"/>
      <w:marLeft w:val="0"/>
      <w:marRight w:val="0"/>
      <w:marTop w:val="0"/>
      <w:marBottom w:val="0"/>
      <w:divBdr>
        <w:top w:val="none" w:sz="0" w:space="0" w:color="auto"/>
        <w:left w:val="none" w:sz="0" w:space="0" w:color="auto"/>
        <w:bottom w:val="none" w:sz="0" w:space="0" w:color="auto"/>
        <w:right w:val="none" w:sz="0" w:space="0" w:color="auto"/>
      </w:divBdr>
    </w:div>
    <w:div w:id="1917393639">
      <w:bodyDiv w:val="1"/>
      <w:marLeft w:val="0"/>
      <w:marRight w:val="0"/>
      <w:marTop w:val="0"/>
      <w:marBottom w:val="0"/>
      <w:divBdr>
        <w:top w:val="none" w:sz="0" w:space="0" w:color="auto"/>
        <w:left w:val="none" w:sz="0" w:space="0" w:color="auto"/>
        <w:bottom w:val="none" w:sz="0" w:space="0" w:color="auto"/>
        <w:right w:val="none" w:sz="0" w:space="0" w:color="auto"/>
      </w:divBdr>
    </w:div>
    <w:div w:id="1917860703">
      <w:bodyDiv w:val="1"/>
      <w:marLeft w:val="0"/>
      <w:marRight w:val="0"/>
      <w:marTop w:val="0"/>
      <w:marBottom w:val="0"/>
      <w:divBdr>
        <w:top w:val="none" w:sz="0" w:space="0" w:color="auto"/>
        <w:left w:val="none" w:sz="0" w:space="0" w:color="auto"/>
        <w:bottom w:val="none" w:sz="0" w:space="0" w:color="auto"/>
        <w:right w:val="none" w:sz="0" w:space="0" w:color="auto"/>
      </w:divBdr>
    </w:div>
    <w:div w:id="1918898182">
      <w:bodyDiv w:val="1"/>
      <w:marLeft w:val="0"/>
      <w:marRight w:val="0"/>
      <w:marTop w:val="0"/>
      <w:marBottom w:val="0"/>
      <w:divBdr>
        <w:top w:val="none" w:sz="0" w:space="0" w:color="auto"/>
        <w:left w:val="none" w:sz="0" w:space="0" w:color="auto"/>
        <w:bottom w:val="none" w:sz="0" w:space="0" w:color="auto"/>
        <w:right w:val="none" w:sz="0" w:space="0" w:color="auto"/>
      </w:divBdr>
    </w:div>
    <w:div w:id="1918975959">
      <w:bodyDiv w:val="1"/>
      <w:marLeft w:val="0"/>
      <w:marRight w:val="0"/>
      <w:marTop w:val="0"/>
      <w:marBottom w:val="0"/>
      <w:divBdr>
        <w:top w:val="none" w:sz="0" w:space="0" w:color="auto"/>
        <w:left w:val="none" w:sz="0" w:space="0" w:color="auto"/>
        <w:bottom w:val="none" w:sz="0" w:space="0" w:color="auto"/>
        <w:right w:val="none" w:sz="0" w:space="0" w:color="auto"/>
      </w:divBdr>
    </w:div>
    <w:div w:id="1919317291">
      <w:bodyDiv w:val="1"/>
      <w:marLeft w:val="0"/>
      <w:marRight w:val="0"/>
      <w:marTop w:val="0"/>
      <w:marBottom w:val="0"/>
      <w:divBdr>
        <w:top w:val="none" w:sz="0" w:space="0" w:color="auto"/>
        <w:left w:val="none" w:sz="0" w:space="0" w:color="auto"/>
        <w:bottom w:val="none" w:sz="0" w:space="0" w:color="auto"/>
        <w:right w:val="none" w:sz="0" w:space="0" w:color="auto"/>
      </w:divBdr>
    </w:div>
    <w:div w:id="1922330589">
      <w:bodyDiv w:val="1"/>
      <w:marLeft w:val="0"/>
      <w:marRight w:val="0"/>
      <w:marTop w:val="0"/>
      <w:marBottom w:val="0"/>
      <w:divBdr>
        <w:top w:val="none" w:sz="0" w:space="0" w:color="auto"/>
        <w:left w:val="none" w:sz="0" w:space="0" w:color="auto"/>
        <w:bottom w:val="none" w:sz="0" w:space="0" w:color="auto"/>
        <w:right w:val="none" w:sz="0" w:space="0" w:color="auto"/>
      </w:divBdr>
    </w:div>
    <w:div w:id="1923444131">
      <w:bodyDiv w:val="1"/>
      <w:marLeft w:val="0"/>
      <w:marRight w:val="0"/>
      <w:marTop w:val="0"/>
      <w:marBottom w:val="0"/>
      <w:divBdr>
        <w:top w:val="none" w:sz="0" w:space="0" w:color="auto"/>
        <w:left w:val="none" w:sz="0" w:space="0" w:color="auto"/>
        <w:bottom w:val="none" w:sz="0" w:space="0" w:color="auto"/>
        <w:right w:val="none" w:sz="0" w:space="0" w:color="auto"/>
      </w:divBdr>
    </w:div>
    <w:div w:id="1924143126">
      <w:bodyDiv w:val="1"/>
      <w:marLeft w:val="0"/>
      <w:marRight w:val="0"/>
      <w:marTop w:val="0"/>
      <w:marBottom w:val="0"/>
      <w:divBdr>
        <w:top w:val="none" w:sz="0" w:space="0" w:color="auto"/>
        <w:left w:val="none" w:sz="0" w:space="0" w:color="auto"/>
        <w:bottom w:val="none" w:sz="0" w:space="0" w:color="auto"/>
        <w:right w:val="none" w:sz="0" w:space="0" w:color="auto"/>
      </w:divBdr>
    </w:div>
    <w:div w:id="1925331906">
      <w:bodyDiv w:val="1"/>
      <w:marLeft w:val="0"/>
      <w:marRight w:val="0"/>
      <w:marTop w:val="0"/>
      <w:marBottom w:val="0"/>
      <w:divBdr>
        <w:top w:val="none" w:sz="0" w:space="0" w:color="auto"/>
        <w:left w:val="none" w:sz="0" w:space="0" w:color="auto"/>
        <w:bottom w:val="none" w:sz="0" w:space="0" w:color="auto"/>
        <w:right w:val="none" w:sz="0" w:space="0" w:color="auto"/>
      </w:divBdr>
    </w:div>
    <w:div w:id="1925651301">
      <w:bodyDiv w:val="1"/>
      <w:marLeft w:val="0"/>
      <w:marRight w:val="0"/>
      <w:marTop w:val="0"/>
      <w:marBottom w:val="0"/>
      <w:divBdr>
        <w:top w:val="none" w:sz="0" w:space="0" w:color="auto"/>
        <w:left w:val="none" w:sz="0" w:space="0" w:color="auto"/>
        <w:bottom w:val="none" w:sz="0" w:space="0" w:color="auto"/>
        <w:right w:val="none" w:sz="0" w:space="0" w:color="auto"/>
      </w:divBdr>
    </w:div>
    <w:div w:id="1926525773">
      <w:bodyDiv w:val="1"/>
      <w:marLeft w:val="0"/>
      <w:marRight w:val="0"/>
      <w:marTop w:val="0"/>
      <w:marBottom w:val="0"/>
      <w:divBdr>
        <w:top w:val="none" w:sz="0" w:space="0" w:color="auto"/>
        <w:left w:val="none" w:sz="0" w:space="0" w:color="auto"/>
        <w:bottom w:val="none" w:sz="0" w:space="0" w:color="auto"/>
        <w:right w:val="none" w:sz="0" w:space="0" w:color="auto"/>
      </w:divBdr>
    </w:div>
    <w:div w:id="1927154143">
      <w:bodyDiv w:val="1"/>
      <w:marLeft w:val="0"/>
      <w:marRight w:val="0"/>
      <w:marTop w:val="0"/>
      <w:marBottom w:val="0"/>
      <w:divBdr>
        <w:top w:val="none" w:sz="0" w:space="0" w:color="auto"/>
        <w:left w:val="none" w:sz="0" w:space="0" w:color="auto"/>
        <w:bottom w:val="none" w:sz="0" w:space="0" w:color="auto"/>
        <w:right w:val="none" w:sz="0" w:space="0" w:color="auto"/>
      </w:divBdr>
    </w:div>
    <w:div w:id="1927226340">
      <w:bodyDiv w:val="1"/>
      <w:marLeft w:val="0"/>
      <w:marRight w:val="0"/>
      <w:marTop w:val="0"/>
      <w:marBottom w:val="0"/>
      <w:divBdr>
        <w:top w:val="none" w:sz="0" w:space="0" w:color="auto"/>
        <w:left w:val="none" w:sz="0" w:space="0" w:color="auto"/>
        <w:bottom w:val="none" w:sz="0" w:space="0" w:color="auto"/>
        <w:right w:val="none" w:sz="0" w:space="0" w:color="auto"/>
      </w:divBdr>
    </w:div>
    <w:div w:id="1927421288">
      <w:bodyDiv w:val="1"/>
      <w:marLeft w:val="0"/>
      <w:marRight w:val="0"/>
      <w:marTop w:val="0"/>
      <w:marBottom w:val="0"/>
      <w:divBdr>
        <w:top w:val="none" w:sz="0" w:space="0" w:color="auto"/>
        <w:left w:val="none" w:sz="0" w:space="0" w:color="auto"/>
        <w:bottom w:val="none" w:sz="0" w:space="0" w:color="auto"/>
        <w:right w:val="none" w:sz="0" w:space="0" w:color="auto"/>
      </w:divBdr>
    </w:div>
    <w:div w:id="1927959258">
      <w:bodyDiv w:val="1"/>
      <w:marLeft w:val="0"/>
      <w:marRight w:val="0"/>
      <w:marTop w:val="0"/>
      <w:marBottom w:val="0"/>
      <w:divBdr>
        <w:top w:val="none" w:sz="0" w:space="0" w:color="auto"/>
        <w:left w:val="none" w:sz="0" w:space="0" w:color="auto"/>
        <w:bottom w:val="none" w:sz="0" w:space="0" w:color="auto"/>
        <w:right w:val="none" w:sz="0" w:space="0" w:color="auto"/>
      </w:divBdr>
    </w:div>
    <w:div w:id="1928147595">
      <w:bodyDiv w:val="1"/>
      <w:marLeft w:val="0"/>
      <w:marRight w:val="0"/>
      <w:marTop w:val="0"/>
      <w:marBottom w:val="0"/>
      <w:divBdr>
        <w:top w:val="none" w:sz="0" w:space="0" w:color="auto"/>
        <w:left w:val="none" w:sz="0" w:space="0" w:color="auto"/>
        <w:bottom w:val="none" w:sz="0" w:space="0" w:color="auto"/>
        <w:right w:val="none" w:sz="0" w:space="0" w:color="auto"/>
      </w:divBdr>
    </w:div>
    <w:div w:id="1928269235">
      <w:bodyDiv w:val="1"/>
      <w:marLeft w:val="0"/>
      <w:marRight w:val="0"/>
      <w:marTop w:val="0"/>
      <w:marBottom w:val="0"/>
      <w:divBdr>
        <w:top w:val="none" w:sz="0" w:space="0" w:color="auto"/>
        <w:left w:val="none" w:sz="0" w:space="0" w:color="auto"/>
        <w:bottom w:val="none" w:sz="0" w:space="0" w:color="auto"/>
        <w:right w:val="none" w:sz="0" w:space="0" w:color="auto"/>
      </w:divBdr>
    </w:div>
    <w:div w:id="1928926876">
      <w:bodyDiv w:val="1"/>
      <w:marLeft w:val="0"/>
      <w:marRight w:val="0"/>
      <w:marTop w:val="0"/>
      <w:marBottom w:val="0"/>
      <w:divBdr>
        <w:top w:val="none" w:sz="0" w:space="0" w:color="auto"/>
        <w:left w:val="none" w:sz="0" w:space="0" w:color="auto"/>
        <w:bottom w:val="none" w:sz="0" w:space="0" w:color="auto"/>
        <w:right w:val="none" w:sz="0" w:space="0" w:color="auto"/>
      </w:divBdr>
    </w:div>
    <w:div w:id="1928953668">
      <w:bodyDiv w:val="1"/>
      <w:marLeft w:val="0"/>
      <w:marRight w:val="0"/>
      <w:marTop w:val="0"/>
      <w:marBottom w:val="0"/>
      <w:divBdr>
        <w:top w:val="none" w:sz="0" w:space="0" w:color="auto"/>
        <w:left w:val="none" w:sz="0" w:space="0" w:color="auto"/>
        <w:bottom w:val="none" w:sz="0" w:space="0" w:color="auto"/>
        <w:right w:val="none" w:sz="0" w:space="0" w:color="auto"/>
      </w:divBdr>
    </w:div>
    <w:div w:id="1929003981">
      <w:bodyDiv w:val="1"/>
      <w:marLeft w:val="0"/>
      <w:marRight w:val="0"/>
      <w:marTop w:val="0"/>
      <w:marBottom w:val="0"/>
      <w:divBdr>
        <w:top w:val="none" w:sz="0" w:space="0" w:color="auto"/>
        <w:left w:val="none" w:sz="0" w:space="0" w:color="auto"/>
        <w:bottom w:val="none" w:sz="0" w:space="0" w:color="auto"/>
        <w:right w:val="none" w:sz="0" w:space="0" w:color="auto"/>
      </w:divBdr>
    </w:div>
    <w:div w:id="1929458887">
      <w:bodyDiv w:val="1"/>
      <w:marLeft w:val="0"/>
      <w:marRight w:val="0"/>
      <w:marTop w:val="0"/>
      <w:marBottom w:val="0"/>
      <w:divBdr>
        <w:top w:val="none" w:sz="0" w:space="0" w:color="auto"/>
        <w:left w:val="none" w:sz="0" w:space="0" w:color="auto"/>
        <w:bottom w:val="none" w:sz="0" w:space="0" w:color="auto"/>
        <w:right w:val="none" w:sz="0" w:space="0" w:color="auto"/>
      </w:divBdr>
    </w:div>
    <w:div w:id="1929801673">
      <w:bodyDiv w:val="1"/>
      <w:marLeft w:val="0"/>
      <w:marRight w:val="0"/>
      <w:marTop w:val="0"/>
      <w:marBottom w:val="0"/>
      <w:divBdr>
        <w:top w:val="none" w:sz="0" w:space="0" w:color="auto"/>
        <w:left w:val="none" w:sz="0" w:space="0" w:color="auto"/>
        <w:bottom w:val="none" w:sz="0" w:space="0" w:color="auto"/>
        <w:right w:val="none" w:sz="0" w:space="0" w:color="auto"/>
      </w:divBdr>
    </w:div>
    <w:div w:id="1930890042">
      <w:bodyDiv w:val="1"/>
      <w:marLeft w:val="0"/>
      <w:marRight w:val="0"/>
      <w:marTop w:val="0"/>
      <w:marBottom w:val="0"/>
      <w:divBdr>
        <w:top w:val="none" w:sz="0" w:space="0" w:color="auto"/>
        <w:left w:val="none" w:sz="0" w:space="0" w:color="auto"/>
        <w:bottom w:val="none" w:sz="0" w:space="0" w:color="auto"/>
        <w:right w:val="none" w:sz="0" w:space="0" w:color="auto"/>
      </w:divBdr>
    </w:div>
    <w:div w:id="1931036468">
      <w:bodyDiv w:val="1"/>
      <w:marLeft w:val="0"/>
      <w:marRight w:val="0"/>
      <w:marTop w:val="0"/>
      <w:marBottom w:val="0"/>
      <w:divBdr>
        <w:top w:val="none" w:sz="0" w:space="0" w:color="auto"/>
        <w:left w:val="none" w:sz="0" w:space="0" w:color="auto"/>
        <w:bottom w:val="none" w:sz="0" w:space="0" w:color="auto"/>
        <w:right w:val="none" w:sz="0" w:space="0" w:color="auto"/>
      </w:divBdr>
    </w:div>
    <w:div w:id="1931040011">
      <w:bodyDiv w:val="1"/>
      <w:marLeft w:val="0"/>
      <w:marRight w:val="0"/>
      <w:marTop w:val="0"/>
      <w:marBottom w:val="0"/>
      <w:divBdr>
        <w:top w:val="none" w:sz="0" w:space="0" w:color="auto"/>
        <w:left w:val="none" w:sz="0" w:space="0" w:color="auto"/>
        <w:bottom w:val="none" w:sz="0" w:space="0" w:color="auto"/>
        <w:right w:val="none" w:sz="0" w:space="0" w:color="auto"/>
      </w:divBdr>
    </w:div>
    <w:div w:id="1931347574">
      <w:bodyDiv w:val="1"/>
      <w:marLeft w:val="0"/>
      <w:marRight w:val="0"/>
      <w:marTop w:val="0"/>
      <w:marBottom w:val="0"/>
      <w:divBdr>
        <w:top w:val="none" w:sz="0" w:space="0" w:color="auto"/>
        <w:left w:val="none" w:sz="0" w:space="0" w:color="auto"/>
        <w:bottom w:val="none" w:sz="0" w:space="0" w:color="auto"/>
        <w:right w:val="none" w:sz="0" w:space="0" w:color="auto"/>
      </w:divBdr>
    </w:div>
    <w:div w:id="1931499655">
      <w:bodyDiv w:val="1"/>
      <w:marLeft w:val="0"/>
      <w:marRight w:val="0"/>
      <w:marTop w:val="0"/>
      <w:marBottom w:val="0"/>
      <w:divBdr>
        <w:top w:val="none" w:sz="0" w:space="0" w:color="auto"/>
        <w:left w:val="none" w:sz="0" w:space="0" w:color="auto"/>
        <w:bottom w:val="none" w:sz="0" w:space="0" w:color="auto"/>
        <w:right w:val="none" w:sz="0" w:space="0" w:color="auto"/>
      </w:divBdr>
    </w:div>
    <w:div w:id="1931886898">
      <w:bodyDiv w:val="1"/>
      <w:marLeft w:val="0"/>
      <w:marRight w:val="0"/>
      <w:marTop w:val="0"/>
      <w:marBottom w:val="0"/>
      <w:divBdr>
        <w:top w:val="none" w:sz="0" w:space="0" w:color="auto"/>
        <w:left w:val="none" w:sz="0" w:space="0" w:color="auto"/>
        <w:bottom w:val="none" w:sz="0" w:space="0" w:color="auto"/>
        <w:right w:val="none" w:sz="0" w:space="0" w:color="auto"/>
      </w:divBdr>
    </w:div>
    <w:div w:id="1932346790">
      <w:bodyDiv w:val="1"/>
      <w:marLeft w:val="0"/>
      <w:marRight w:val="0"/>
      <w:marTop w:val="0"/>
      <w:marBottom w:val="0"/>
      <w:divBdr>
        <w:top w:val="none" w:sz="0" w:space="0" w:color="auto"/>
        <w:left w:val="none" w:sz="0" w:space="0" w:color="auto"/>
        <w:bottom w:val="none" w:sz="0" w:space="0" w:color="auto"/>
        <w:right w:val="none" w:sz="0" w:space="0" w:color="auto"/>
      </w:divBdr>
    </w:div>
    <w:div w:id="1932855528">
      <w:bodyDiv w:val="1"/>
      <w:marLeft w:val="0"/>
      <w:marRight w:val="0"/>
      <w:marTop w:val="0"/>
      <w:marBottom w:val="0"/>
      <w:divBdr>
        <w:top w:val="none" w:sz="0" w:space="0" w:color="auto"/>
        <w:left w:val="none" w:sz="0" w:space="0" w:color="auto"/>
        <w:bottom w:val="none" w:sz="0" w:space="0" w:color="auto"/>
        <w:right w:val="none" w:sz="0" w:space="0" w:color="auto"/>
      </w:divBdr>
    </w:div>
    <w:div w:id="1933390270">
      <w:bodyDiv w:val="1"/>
      <w:marLeft w:val="0"/>
      <w:marRight w:val="0"/>
      <w:marTop w:val="0"/>
      <w:marBottom w:val="0"/>
      <w:divBdr>
        <w:top w:val="none" w:sz="0" w:space="0" w:color="auto"/>
        <w:left w:val="none" w:sz="0" w:space="0" w:color="auto"/>
        <w:bottom w:val="none" w:sz="0" w:space="0" w:color="auto"/>
        <w:right w:val="none" w:sz="0" w:space="0" w:color="auto"/>
      </w:divBdr>
    </w:div>
    <w:div w:id="1933778480">
      <w:bodyDiv w:val="1"/>
      <w:marLeft w:val="0"/>
      <w:marRight w:val="0"/>
      <w:marTop w:val="0"/>
      <w:marBottom w:val="0"/>
      <w:divBdr>
        <w:top w:val="none" w:sz="0" w:space="0" w:color="auto"/>
        <w:left w:val="none" w:sz="0" w:space="0" w:color="auto"/>
        <w:bottom w:val="none" w:sz="0" w:space="0" w:color="auto"/>
        <w:right w:val="none" w:sz="0" w:space="0" w:color="auto"/>
      </w:divBdr>
    </w:div>
    <w:div w:id="1933858918">
      <w:bodyDiv w:val="1"/>
      <w:marLeft w:val="0"/>
      <w:marRight w:val="0"/>
      <w:marTop w:val="0"/>
      <w:marBottom w:val="0"/>
      <w:divBdr>
        <w:top w:val="none" w:sz="0" w:space="0" w:color="auto"/>
        <w:left w:val="none" w:sz="0" w:space="0" w:color="auto"/>
        <w:bottom w:val="none" w:sz="0" w:space="0" w:color="auto"/>
        <w:right w:val="none" w:sz="0" w:space="0" w:color="auto"/>
      </w:divBdr>
    </w:div>
    <w:div w:id="1934048141">
      <w:bodyDiv w:val="1"/>
      <w:marLeft w:val="0"/>
      <w:marRight w:val="0"/>
      <w:marTop w:val="0"/>
      <w:marBottom w:val="0"/>
      <w:divBdr>
        <w:top w:val="none" w:sz="0" w:space="0" w:color="auto"/>
        <w:left w:val="none" w:sz="0" w:space="0" w:color="auto"/>
        <w:bottom w:val="none" w:sz="0" w:space="0" w:color="auto"/>
        <w:right w:val="none" w:sz="0" w:space="0" w:color="auto"/>
      </w:divBdr>
    </w:div>
    <w:div w:id="1934699160">
      <w:bodyDiv w:val="1"/>
      <w:marLeft w:val="0"/>
      <w:marRight w:val="0"/>
      <w:marTop w:val="0"/>
      <w:marBottom w:val="0"/>
      <w:divBdr>
        <w:top w:val="none" w:sz="0" w:space="0" w:color="auto"/>
        <w:left w:val="none" w:sz="0" w:space="0" w:color="auto"/>
        <w:bottom w:val="none" w:sz="0" w:space="0" w:color="auto"/>
        <w:right w:val="none" w:sz="0" w:space="0" w:color="auto"/>
      </w:divBdr>
    </w:div>
    <w:div w:id="1935432010">
      <w:bodyDiv w:val="1"/>
      <w:marLeft w:val="0"/>
      <w:marRight w:val="0"/>
      <w:marTop w:val="0"/>
      <w:marBottom w:val="0"/>
      <w:divBdr>
        <w:top w:val="none" w:sz="0" w:space="0" w:color="auto"/>
        <w:left w:val="none" w:sz="0" w:space="0" w:color="auto"/>
        <w:bottom w:val="none" w:sz="0" w:space="0" w:color="auto"/>
        <w:right w:val="none" w:sz="0" w:space="0" w:color="auto"/>
      </w:divBdr>
    </w:div>
    <w:div w:id="1936594474">
      <w:bodyDiv w:val="1"/>
      <w:marLeft w:val="0"/>
      <w:marRight w:val="0"/>
      <w:marTop w:val="0"/>
      <w:marBottom w:val="0"/>
      <w:divBdr>
        <w:top w:val="none" w:sz="0" w:space="0" w:color="auto"/>
        <w:left w:val="none" w:sz="0" w:space="0" w:color="auto"/>
        <w:bottom w:val="none" w:sz="0" w:space="0" w:color="auto"/>
        <w:right w:val="none" w:sz="0" w:space="0" w:color="auto"/>
      </w:divBdr>
    </w:div>
    <w:div w:id="1937901332">
      <w:bodyDiv w:val="1"/>
      <w:marLeft w:val="0"/>
      <w:marRight w:val="0"/>
      <w:marTop w:val="0"/>
      <w:marBottom w:val="0"/>
      <w:divBdr>
        <w:top w:val="none" w:sz="0" w:space="0" w:color="auto"/>
        <w:left w:val="none" w:sz="0" w:space="0" w:color="auto"/>
        <w:bottom w:val="none" w:sz="0" w:space="0" w:color="auto"/>
        <w:right w:val="none" w:sz="0" w:space="0" w:color="auto"/>
      </w:divBdr>
    </w:div>
    <w:div w:id="1938176719">
      <w:bodyDiv w:val="1"/>
      <w:marLeft w:val="0"/>
      <w:marRight w:val="0"/>
      <w:marTop w:val="0"/>
      <w:marBottom w:val="0"/>
      <w:divBdr>
        <w:top w:val="none" w:sz="0" w:space="0" w:color="auto"/>
        <w:left w:val="none" w:sz="0" w:space="0" w:color="auto"/>
        <w:bottom w:val="none" w:sz="0" w:space="0" w:color="auto"/>
        <w:right w:val="none" w:sz="0" w:space="0" w:color="auto"/>
      </w:divBdr>
    </w:div>
    <w:div w:id="1938324058">
      <w:bodyDiv w:val="1"/>
      <w:marLeft w:val="0"/>
      <w:marRight w:val="0"/>
      <w:marTop w:val="0"/>
      <w:marBottom w:val="0"/>
      <w:divBdr>
        <w:top w:val="none" w:sz="0" w:space="0" w:color="auto"/>
        <w:left w:val="none" w:sz="0" w:space="0" w:color="auto"/>
        <w:bottom w:val="none" w:sz="0" w:space="0" w:color="auto"/>
        <w:right w:val="none" w:sz="0" w:space="0" w:color="auto"/>
      </w:divBdr>
    </w:div>
    <w:div w:id="1939287675">
      <w:bodyDiv w:val="1"/>
      <w:marLeft w:val="0"/>
      <w:marRight w:val="0"/>
      <w:marTop w:val="0"/>
      <w:marBottom w:val="0"/>
      <w:divBdr>
        <w:top w:val="none" w:sz="0" w:space="0" w:color="auto"/>
        <w:left w:val="none" w:sz="0" w:space="0" w:color="auto"/>
        <w:bottom w:val="none" w:sz="0" w:space="0" w:color="auto"/>
        <w:right w:val="none" w:sz="0" w:space="0" w:color="auto"/>
      </w:divBdr>
    </w:div>
    <w:div w:id="1939946190">
      <w:bodyDiv w:val="1"/>
      <w:marLeft w:val="0"/>
      <w:marRight w:val="0"/>
      <w:marTop w:val="0"/>
      <w:marBottom w:val="0"/>
      <w:divBdr>
        <w:top w:val="none" w:sz="0" w:space="0" w:color="auto"/>
        <w:left w:val="none" w:sz="0" w:space="0" w:color="auto"/>
        <w:bottom w:val="none" w:sz="0" w:space="0" w:color="auto"/>
        <w:right w:val="none" w:sz="0" w:space="0" w:color="auto"/>
      </w:divBdr>
    </w:div>
    <w:div w:id="1940484156">
      <w:bodyDiv w:val="1"/>
      <w:marLeft w:val="0"/>
      <w:marRight w:val="0"/>
      <w:marTop w:val="0"/>
      <w:marBottom w:val="0"/>
      <w:divBdr>
        <w:top w:val="none" w:sz="0" w:space="0" w:color="auto"/>
        <w:left w:val="none" w:sz="0" w:space="0" w:color="auto"/>
        <w:bottom w:val="none" w:sz="0" w:space="0" w:color="auto"/>
        <w:right w:val="none" w:sz="0" w:space="0" w:color="auto"/>
      </w:divBdr>
    </w:div>
    <w:div w:id="1941177911">
      <w:bodyDiv w:val="1"/>
      <w:marLeft w:val="0"/>
      <w:marRight w:val="0"/>
      <w:marTop w:val="0"/>
      <w:marBottom w:val="0"/>
      <w:divBdr>
        <w:top w:val="none" w:sz="0" w:space="0" w:color="auto"/>
        <w:left w:val="none" w:sz="0" w:space="0" w:color="auto"/>
        <w:bottom w:val="none" w:sz="0" w:space="0" w:color="auto"/>
        <w:right w:val="none" w:sz="0" w:space="0" w:color="auto"/>
      </w:divBdr>
    </w:div>
    <w:div w:id="1941792384">
      <w:bodyDiv w:val="1"/>
      <w:marLeft w:val="0"/>
      <w:marRight w:val="0"/>
      <w:marTop w:val="0"/>
      <w:marBottom w:val="0"/>
      <w:divBdr>
        <w:top w:val="none" w:sz="0" w:space="0" w:color="auto"/>
        <w:left w:val="none" w:sz="0" w:space="0" w:color="auto"/>
        <w:bottom w:val="none" w:sz="0" w:space="0" w:color="auto"/>
        <w:right w:val="none" w:sz="0" w:space="0" w:color="auto"/>
      </w:divBdr>
    </w:div>
    <w:div w:id="1942227510">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3029404">
      <w:bodyDiv w:val="1"/>
      <w:marLeft w:val="0"/>
      <w:marRight w:val="0"/>
      <w:marTop w:val="0"/>
      <w:marBottom w:val="0"/>
      <w:divBdr>
        <w:top w:val="none" w:sz="0" w:space="0" w:color="auto"/>
        <w:left w:val="none" w:sz="0" w:space="0" w:color="auto"/>
        <w:bottom w:val="none" w:sz="0" w:space="0" w:color="auto"/>
        <w:right w:val="none" w:sz="0" w:space="0" w:color="auto"/>
      </w:divBdr>
    </w:div>
    <w:div w:id="1943296003">
      <w:bodyDiv w:val="1"/>
      <w:marLeft w:val="0"/>
      <w:marRight w:val="0"/>
      <w:marTop w:val="0"/>
      <w:marBottom w:val="0"/>
      <w:divBdr>
        <w:top w:val="none" w:sz="0" w:space="0" w:color="auto"/>
        <w:left w:val="none" w:sz="0" w:space="0" w:color="auto"/>
        <w:bottom w:val="none" w:sz="0" w:space="0" w:color="auto"/>
        <w:right w:val="none" w:sz="0" w:space="0" w:color="auto"/>
      </w:divBdr>
    </w:div>
    <w:div w:id="1943613193">
      <w:bodyDiv w:val="1"/>
      <w:marLeft w:val="0"/>
      <w:marRight w:val="0"/>
      <w:marTop w:val="0"/>
      <w:marBottom w:val="0"/>
      <w:divBdr>
        <w:top w:val="none" w:sz="0" w:space="0" w:color="auto"/>
        <w:left w:val="none" w:sz="0" w:space="0" w:color="auto"/>
        <w:bottom w:val="none" w:sz="0" w:space="0" w:color="auto"/>
        <w:right w:val="none" w:sz="0" w:space="0" w:color="auto"/>
      </w:divBdr>
    </w:div>
    <w:div w:id="1944192379">
      <w:bodyDiv w:val="1"/>
      <w:marLeft w:val="0"/>
      <w:marRight w:val="0"/>
      <w:marTop w:val="0"/>
      <w:marBottom w:val="0"/>
      <w:divBdr>
        <w:top w:val="none" w:sz="0" w:space="0" w:color="auto"/>
        <w:left w:val="none" w:sz="0" w:space="0" w:color="auto"/>
        <w:bottom w:val="none" w:sz="0" w:space="0" w:color="auto"/>
        <w:right w:val="none" w:sz="0" w:space="0" w:color="auto"/>
      </w:divBdr>
    </w:div>
    <w:div w:id="1944537337">
      <w:bodyDiv w:val="1"/>
      <w:marLeft w:val="0"/>
      <w:marRight w:val="0"/>
      <w:marTop w:val="0"/>
      <w:marBottom w:val="0"/>
      <w:divBdr>
        <w:top w:val="none" w:sz="0" w:space="0" w:color="auto"/>
        <w:left w:val="none" w:sz="0" w:space="0" w:color="auto"/>
        <w:bottom w:val="none" w:sz="0" w:space="0" w:color="auto"/>
        <w:right w:val="none" w:sz="0" w:space="0" w:color="auto"/>
      </w:divBdr>
    </w:div>
    <w:div w:id="1944998159">
      <w:bodyDiv w:val="1"/>
      <w:marLeft w:val="0"/>
      <w:marRight w:val="0"/>
      <w:marTop w:val="0"/>
      <w:marBottom w:val="0"/>
      <w:divBdr>
        <w:top w:val="none" w:sz="0" w:space="0" w:color="auto"/>
        <w:left w:val="none" w:sz="0" w:space="0" w:color="auto"/>
        <w:bottom w:val="none" w:sz="0" w:space="0" w:color="auto"/>
        <w:right w:val="none" w:sz="0" w:space="0" w:color="auto"/>
      </w:divBdr>
    </w:div>
    <w:div w:id="1945111186">
      <w:bodyDiv w:val="1"/>
      <w:marLeft w:val="0"/>
      <w:marRight w:val="0"/>
      <w:marTop w:val="0"/>
      <w:marBottom w:val="0"/>
      <w:divBdr>
        <w:top w:val="none" w:sz="0" w:space="0" w:color="auto"/>
        <w:left w:val="none" w:sz="0" w:space="0" w:color="auto"/>
        <w:bottom w:val="none" w:sz="0" w:space="0" w:color="auto"/>
        <w:right w:val="none" w:sz="0" w:space="0" w:color="auto"/>
      </w:divBdr>
    </w:div>
    <w:div w:id="1945113647">
      <w:bodyDiv w:val="1"/>
      <w:marLeft w:val="0"/>
      <w:marRight w:val="0"/>
      <w:marTop w:val="0"/>
      <w:marBottom w:val="0"/>
      <w:divBdr>
        <w:top w:val="none" w:sz="0" w:space="0" w:color="auto"/>
        <w:left w:val="none" w:sz="0" w:space="0" w:color="auto"/>
        <w:bottom w:val="none" w:sz="0" w:space="0" w:color="auto"/>
        <w:right w:val="none" w:sz="0" w:space="0" w:color="auto"/>
      </w:divBdr>
    </w:div>
    <w:div w:id="1945260306">
      <w:bodyDiv w:val="1"/>
      <w:marLeft w:val="0"/>
      <w:marRight w:val="0"/>
      <w:marTop w:val="0"/>
      <w:marBottom w:val="0"/>
      <w:divBdr>
        <w:top w:val="none" w:sz="0" w:space="0" w:color="auto"/>
        <w:left w:val="none" w:sz="0" w:space="0" w:color="auto"/>
        <w:bottom w:val="none" w:sz="0" w:space="0" w:color="auto"/>
        <w:right w:val="none" w:sz="0" w:space="0" w:color="auto"/>
      </w:divBdr>
    </w:div>
    <w:div w:id="1946115929">
      <w:bodyDiv w:val="1"/>
      <w:marLeft w:val="0"/>
      <w:marRight w:val="0"/>
      <w:marTop w:val="0"/>
      <w:marBottom w:val="0"/>
      <w:divBdr>
        <w:top w:val="none" w:sz="0" w:space="0" w:color="auto"/>
        <w:left w:val="none" w:sz="0" w:space="0" w:color="auto"/>
        <w:bottom w:val="none" w:sz="0" w:space="0" w:color="auto"/>
        <w:right w:val="none" w:sz="0" w:space="0" w:color="auto"/>
      </w:divBdr>
    </w:div>
    <w:div w:id="1946570244">
      <w:bodyDiv w:val="1"/>
      <w:marLeft w:val="0"/>
      <w:marRight w:val="0"/>
      <w:marTop w:val="0"/>
      <w:marBottom w:val="0"/>
      <w:divBdr>
        <w:top w:val="none" w:sz="0" w:space="0" w:color="auto"/>
        <w:left w:val="none" w:sz="0" w:space="0" w:color="auto"/>
        <w:bottom w:val="none" w:sz="0" w:space="0" w:color="auto"/>
        <w:right w:val="none" w:sz="0" w:space="0" w:color="auto"/>
      </w:divBdr>
    </w:div>
    <w:div w:id="1948585208">
      <w:bodyDiv w:val="1"/>
      <w:marLeft w:val="0"/>
      <w:marRight w:val="0"/>
      <w:marTop w:val="0"/>
      <w:marBottom w:val="0"/>
      <w:divBdr>
        <w:top w:val="none" w:sz="0" w:space="0" w:color="auto"/>
        <w:left w:val="none" w:sz="0" w:space="0" w:color="auto"/>
        <w:bottom w:val="none" w:sz="0" w:space="0" w:color="auto"/>
        <w:right w:val="none" w:sz="0" w:space="0" w:color="auto"/>
      </w:divBdr>
    </w:div>
    <w:div w:id="1948731688">
      <w:bodyDiv w:val="1"/>
      <w:marLeft w:val="0"/>
      <w:marRight w:val="0"/>
      <w:marTop w:val="0"/>
      <w:marBottom w:val="0"/>
      <w:divBdr>
        <w:top w:val="none" w:sz="0" w:space="0" w:color="auto"/>
        <w:left w:val="none" w:sz="0" w:space="0" w:color="auto"/>
        <w:bottom w:val="none" w:sz="0" w:space="0" w:color="auto"/>
        <w:right w:val="none" w:sz="0" w:space="0" w:color="auto"/>
      </w:divBdr>
    </w:div>
    <w:div w:id="1949922027">
      <w:bodyDiv w:val="1"/>
      <w:marLeft w:val="0"/>
      <w:marRight w:val="0"/>
      <w:marTop w:val="0"/>
      <w:marBottom w:val="0"/>
      <w:divBdr>
        <w:top w:val="none" w:sz="0" w:space="0" w:color="auto"/>
        <w:left w:val="none" w:sz="0" w:space="0" w:color="auto"/>
        <w:bottom w:val="none" w:sz="0" w:space="0" w:color="auto"/>
        <w:right w:val="none" w:sz="0" w:space="0" w:color="auto"/>
      </w:divBdr>
    </w:div>
    <w:div w:id="1950696514">
      <w:bodyDiv w:val="1"/>
      <w:marLeft w:val="0"/>
      <w:marRight w:val="0"/>
      <w:marTop w:val="0"/>
      <w:marBottom w:val="0"/>
      <w:divBdr>
        <w:top w:val="none" w:sz="0" w:space="0" w:color="auto"/>
        <w:left w:val="none" w:sz="0" w:space="0" w:color="auto"/>
        <w:bottom w:val="none" w:sz="0" w:space="0" w:color="auto"/>
        <w:right w:val="none" w:sz="0" w:space="0" w:color="auto"/>
      </w:divBdr>
    </w:div>
    <w:div w:id="1951158588">
      <w:bodyDiv w:val="1"/>
      <w:marLeft w:val="0"/>
      <w:marRight w:val="0"/>
      <w:marTop w:val="0"/>
      <w:marBottom w:val="0"/>
      <w:divBdr>
        <w:top w:val="none" w:sz="0" w:space="0" w:color="auto"/>
        <w:left w:val="none" w:sz="0" w:space="0" w:color="auto"/>
        <w:bottom w:val="none" w:sz="0" w:space="0" w:color="auto"/>
        <w:right w:val="none" w:sz="0" w:space="0" w:color="auto"/>
      </w:divBdr>
    </w:div>
    <w:div w:id="1951543174">
      <w:bodyDiv w:val="1"/>
      <w:marLeft w:val="0"/>
      <w:marRight w:val="0"/>
      <w:marTop w:val="0"/>
      <w:marBottom w:val="0"/>
      <w:divBdr>
        <w:top w:val="none" w:sz="0" w:space="0" w:color="auto"/>
        <w:left w:val="none" w:sz="0" w:space="0" w:color="auto"/>
        <w:bottom w:val="none" w:sz="0" w:space="0" w:color="auto"/>
        <w:right w:val="none" w:sz="0" w:space="0" w:color="auto"/>
      </w:divBdr>
    </w:div>
    <w:div w:id="1951621883">
      <w:bodyDiv w:val="1"/>
      <w:marLeft w:val="0"/>
      <w:marRight w:val="0"/>
      <w:marTop w:val="0"/>
      <w:marBottom w:val="0"/>
      <w:divBdr>
        <w:top w:val="none" w:sz="0" w:space="0" w:color="auto"/>
        <w:left w:val="none" w:sz="0" w:space="0" w:color="auto"/>
        <w:bottom w:val="none" w:sz="0" w:space="0" w:color="auto"/>
        <w:right w:val="none" w:sz="0" w:space="0" w:color="auto"/>
      </w:divBdr>
    </w:div>
    <w:div w:id="1952318121">
      <w:bodyDiv w:val="1"/>
      <w:marLeft w:val="0"/>
      <w:marRight w:val="0"/>
      <w:marTop w:val="0"/>
      <w:marBottom w:val="0"/>
      <w:divBdr>
        <w:top w:val="none" w:sz="0" w:space="0" w:color="auto"/>
        <w:left w:val="none" w:sz="0" w:space="0" w:color="auto"/>
        <w:bottom w:val="none" w:sz="0" w:space="0" w:color="auto"/>
        <w:right w:val="none" w:sz="0" w:space="0" w:color="auto"/>
      </w:divBdr>
    </w:div>
    <w:div w:id="1953825519">
      <w:bodyDiv w:val="1"/>
      <w:marLeft w:val="0"/>
      <w:marRight w:val="0"/>
      <w:marTop w:val="0"/>
      <w:marBottom w:val="0"/>
      <w:divBdr>
        <w:top w:val="none" w:sz="0" w:space="0" w:color="auto"/>
        <w:left w:val="none" w:sz="0" w:space="0" w:color="auto"/>
        <w:bottom w:val="none" w:sz="0" w:space="0" w:color="auto"/>
        <w:right w:val="none" w:sz="0" w:space="0" w:color="auto"/>
      </w:divBdr>
    </w:div>
    <w:div w:id="1953895572">
      <w:bodyDiv w:val="1"/>
      <w:marLeft w:val="0"/>
      <w:marRight w:val="0"/>
      <w:marTop w:val="0"/>
      <w:marBottom w:val="0"/>
      <w:divBdr>
        <w:top w:val="none" w:sz="0" w:space="0" w:color="auto"/>
        <w:left w:val="none" w:sz="0" w:space="0" w:color="auto"/>
        <w:bottom w:val="none" w:sz="0" w:space="0" w:color="auto"/>
        <w:right w:val="none" w:sz="0" w:space="0" w:color="auto"/>
      </w:divBdr>
    </w:div>
    <w:div w:id="1954090133">
      <w:bodyDiv w:val="1"/>
      <w:marLeft w:val="0"/>
      <w:marRight w:val="0"/>
      <w:marTop w:val="0"/>
      <w:marBottom w:val="0"/>
      <w:divBdr>
        <w:top w:val="none" w:sz="0" w:space="0" w:color="auto"/>
        <w:left w:val="none" w:sz="0" w:space="0" w:color="auto"/>
        <w:bottom w:val="none" w:sz="0" w:space="0" w:color="auto"/>
        <w:right w:val="none" w:sz="0" w:space="0" w:color="auto"/>
      </w:divBdr>
    </w:div>
    <w:div w:id="1954824553">
      <w:bodyDiv w:val="1"/>
      <w:marLeft w:val="0"/>
      <w:marRight w:val="0"/>
      <w:marTop w:val="0"/>
      <w:marBottom w:val="0"/>
      <w:divBdr>
        <w:top w:val="none" w:sz="0" w:space="0" w:color="auto"/>
        <w:left w:val="none" w:sz="0" w:space="0" w:color="auto"/>
        <w:bottom w:val="none" w:sz="0" w:space="0" w:color="auto"/>
        <w:right w:val="none" w:sz="0" w:space="0" w:color="auto"/>
      </w:divBdr>
    </w:div>
    <w:div w:id="1955095744">
      <w:bodyDiv w:val="1"/>
      <w:marLeft w:val="0"/>
      <w:marRight w:val="0"/>
      <w:marTop w:val="0"/>
      <w:marBottom w:val="0"/>
      <w:divBdr>
        <w:top w:val="none" w:sz="0" w:space="0" w:color="auto"/>
        <w:left w:val="none" w:sz="0" w:space="0" w:color="auto"/>
        <w:bottom w:val="none" w:sz="0" w:space="0" w:color="auto"/>
        <w:right w:val="none" w:sz="0" w:space="0" w:color="auto"/>
      </w:divBdr>
    </w:div>
    <w:div w:id="1955284349">
      <w:bodyDiv w:val="1"/>
      <w:marLeft w:val="0"/>
      <w:marRight w:val="0"/>
      <w:marTop w:val="0"/>
      <w:marBottom w:val="0"/>
      <w:divBdr>
        <w:top w:val="none" w:sz="0" w:space="0" w:color="auto"/>
        <w:left w:val="none" w:sz="0" w:space="0" w:color="auto"/>
        <w:bottom w:val="none" w:sz="0" w:space="0" w:color="auto"/>
        <w:right w:val="none" w:sz="0" w:space="0" w:color="auto"/>
      </w:divBdr>
    </w:div>
    <w:div w:id="1955742868">
      <w:bodyDiv w:val="1"/>
      <w:marLeft w:val="0"/>
      <w:marRight w:val="0"/>
      <w:marTop w:val="0"/>
      <w:marBottom w:val="0"/>
      <w:divBdr>
        <w:top w:val="none" w:sz="0" w:space="0" w:color="auto"/>
        <w:left w:val="none" w:sz="0" w:space="0" w:color="auto"/>
        <w:bottom w:val="none" w:sz="0" w:space="0" w:color="auto"/>
        <w:right w:val="none" w:sz="0" w:space="0" w:color="auto"/>
      </w:divBdr>
    </w:div>
    <w:div w:id="1956478093">
      <w:bodyDiv w:val="1"/>
      <w:marLeft w:val="0"/>
      <w:marRight w:val="0"/>
      <w:marTop w:val="0"/>
      <w:marBottom w:val="0"/>
      <w:divBdr>
        <w:top w:val="none" w:sz="0" w:space="0" w:color="auto"/>
        <w:left w:val="none" w:sz="0" w:space="0" w:color="auto"/>
        <w:bottom w:val="none" w:sz="0" w:space="0" w:color="auto"/>
        <w:right w:val="none" w:sz="0" w:space="0" w:color="auto"/>
      </w:divBdr>
    </w:div>
    <w:div w:id="1956793118">
      <w:bodyDiv w:val="1"/>
      <w:marLeft w:val="0"/>
      <w:marRight w:val="0"/>
      <w:marTop w:val="0"/>
      <w:marBottom w:val="0"/>
      <w:divBdr>
        <w:top w:val="none" w:sz="0" w:space="0" w:color="auto"/>
        <w:left w:val="none" w:sz="0" w:space="0" w:color="auto"/>
        <w:bottom w:val="none" w:sz="0" w:space="0" w:color="auto"/>
        <w:right w:val="none" w:sz="0" w:space="0" w:color="auto"/>
      </w:divBdr>
    </w:div>
    <w:div w:id="1956860970">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9799284">
      <w:bodyDiv w:val="1"/>
      <w:marLeft w:val="0"/>
      <w:marRight w:val="0"/>
      <w:marTop w:val="0"/>
      <w:marBottom w:val="0"/>
      <w:divBdr>
        <w:top w:val="none" w:sz="0" w:space="0" w:color="auto"/>
        <w:left w:val="none" w:sz="0" w:space="0" w:color="auto"/>
        <w:bottom w:val="none" w:sz="0" w:space="0" w:color="auto"/>
        <w:right w:val="none" w:sz="0" w:space="0" w:color="auto"/>
      </w:divBdr>
    </w:div>
    <w:div w:id="1960138617">
      <w:bodyDiv w:val="1"/>
      <w:marLeft w:val="0"/>
      <w:marRight w:val="0"/>
      <w:marTop w:val="0"/>
      <w:marBottom w:val="0"/>
      <w:divBdr>
        <w:top w:val="none" w:sz="0" w:space="0" w:color="auto"/>
        <w:left w:val="none" w:sz="0" w:space="0" w:color="auto"/>
        <w:bottom w:val="none" w:sz="0" w:space="0" w:color="auto"/>
        <w:right w:val="none" w:sz="0" w:space="0" w:color="auto"/>
      </w:divBdr>
    </w:div>
    <w:div w:id="1961262566">
      <w:bodyDiv w:val="1"/>
      <w:marLeft w:val="0"/>
      <w:marRight w:val="0"/>
      <w:marTop w:val="0"/>
      <w:marBottom w:val="0"/>
      <w:divBdr>
        <w:top w:val="none" w:sz="0" w:space="0" w:color="auto"/>
        <w:left w:val="none" w:sz="0" w:space="0" w:color="auto"/>
        <w:bottom w:val="none" w:sz="0" w:space="0" w:color="auto"/>
        <w:right w:val="none" w:sz="0" w:space="0" w:color="auto"/>
      </w:divBdr>
    </w:div>
    <w:div w:id="1961763974">
      <w:bodyDiv w:val="1"/>
      <w:marLeft w:val="0"/>
      <w:marRight w:val="0"/>
      <w:marTop w:val="0"/>
      <w:marBottom w:val="0"/>
      <w:divBdr>
        <w:top w:val="none" w:sz="0" w:space="0" w:color="auto"/>
        <w:left w:val="none" w:sz="0" w:space="0" w:color="auto"/>
        <w:bottom w:val="none" w:sz="0" w:space="0" w:color="auto"/>
        <w:right w:val="none" w:sz="0" w:space="0" w:color="auto"/>
      </w:divBdr>
    </w:div>
    <w:div w:id="1961953810">
      <w:bodyDiv w:val="1"/>
      <w:marLeft w:val="0"/>
      <w:marRight w:val="0"/>
      <w:marTop w:val="0"/>
      <w:marBottom w:val="0"/>
      <w:divBdr>
        <w:top w:val="none" w:sz="0" w:space="0" w:color="auto"/>
        <w:left w:val="none" w:sz="0" w:space="0" w:color="auto"/>
        <w:bottom w:val="none" w:sz="0" w:space="0" w:color="auto"/>
        <w:right w:val="none" w:sz="0" w:space="0" w:color="auto"/>
      </w:divBdr>
    </w:div>
    <w:div w:id="1963226783">
      <w:bodyDiv w:val="1"/>
      <w:marLeft w:val="0"/>
      <w:marRight w:val="0"/>
      <w:marTop w:val="0"/>
      <w:marBottom w:val="0"/>
      <w:divBdr>
        <w:top w:val="none" w:sz="0" w:space="0" w:color="auto"/>
        <w:left w:val="none" w:sz="0" w:space="0" w:color="auto"/>
        <w:bottom w:val="none" w:sz="0" w:space="0" w:color="auto"/>
        <w:right w:val="none" w:sz="0" w:space="0" w:color="auto"/>
      </w:divBdr>
    </w:div>
    <w:div w:id="1963606783">
      <w:bodyDiv w:val="1"/>
      <w:marLeft w:val="0"/>
      <w:marRight w:val="0"/>
      <w:marTop w:val="0"/>
      <w:marBottom w:val="0"/>
      <w:divBdr>
        <w:top w:val="none" w:sz="0" w:space="0" w:color="auto"/>
        <w:left w:val="none" w:sz="0" w:space="0" w:color="auto"/>
        <w:bottom w:val="none" w:sz="0" w:space="0" w:color="auto"/>
        <w:right w:val="none" w:sz="0" w:space="0" w:color="auto"/>
      </w:divBdr>
    </w:div>
    <w:div w:id="1963807722">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5966390">
      <w:bodyDiv w:val="1"/>
      <w:marLeft w:val="0"/>
      <w:marRight w:val="0"/>
      <w:marTop w:val="0"/>
      <w:marBottom w:val="0"/>
      <w:divBdr>
        <w:top w:val="none" w:sz="0" w:space="0" w:color="auto"/>
        <w:left w:val="none" w:sz="0" w:space="0" w:color="auto"/>
        <w:bottom w:val="none" w:sz="0" w:space="0" w:color="auto"/>
        <w:right w:val="none" w:sz="0" w:space="0" w:color="auto"/>
      </w:divBdr>
    </w:div>
    <w:div w:id="1966349547">
      <w:bodyDiv w:val="1"/>
      <w:marLeft w:val="0"/>
      <w:marRight w:val="0"/>
      <w:marTop w:val="0"/>
      <w:marBottom w:val="0"/>
      <w:divBdr>
        <w:top w:val="none" w:sz="0" w:space="0" w:color="auto"/>
        <w:left w:val="none" w:sz="0" w:space="0" w:color="auto"/>
        <w:bottom w:val="none" w:sz="0" w:space="0" w:color="auto"/>
        <w:right w:val="none" w:sz="0" w:space="0" w:color="auto"/>
      </w:divBdr>
    </w:div>
    <w:div w:id="1966736731">
      <w:bodyDiv w:val="1"/>
      <w:marLeft w:val="0"/>
      <w:marRight w:val="0"/>
      <w:marTop w:val="0"/>
      <w:marBottom w:val="0"/>
      <w:divBdr>
        <w:top w:val="none" w:sz="0" w:space="0" w:color="auto"/>
        <w:left w:val="none" w:sz="0" w:space="0" w:color="auto"/>
        <w:bottom w:val="none" w:sz="0" w:space="0" w:color="auto"/>
        <w:right w:val="none" w:sz="0" w:space="0" w:color="auto"/>
      </w:divBdr>
    </w:div>
    <w:div w:id="1966807111">
      <w:bodyDiv w:val="1"/>
      <w:marLeft w:val="0"/>
      <w:marRight w:val="0"/>
      <w:marTop w:val="0"/>
      <w:marBottom w:val="0"/>
      <w:divBdr>
        <w:top w:val="none" w:sz="0" w:space="0" w:color="auto"/>
        <w:left w:val="none" w:sz="0" w:space="0" w:color="auto"/>
        <w:bottom w:val="none" w:sz="0" w:space="0" w:color="auto"/>
        <w:right w:val="none" w:sz="0" w:space="0" w:color="auto"/>
      </w:divBdr>
    </w:div>
    <w:div w:id="1967194673">
      <w:bodyDiv w:val="1"/>
      <w:marLeft w:val="0"/>
      <w:marRight w:val="0"/>
      <w:marTop w:val="0"/>
      <w:marBottom w:val="0"/>
      <w:divBdr>
        <w:top w:val="none" w:sz="0" w:space="0" w:color="auto"/>
        <w:left w:val="none" w:sz="0" w:space="0" w:color="auto"/>
        <w:bottom w:val="none" w:sz="0" w:space="0" w:color="auto"/>
        <w:right w:val="none" w:sz="0" w:space="0" w:color="auto"/>
      </w:divBdr>
    </w:div>
    <w:div w:id="1967392280">
      <w:bodyDiv w:val="1"/>
      <w:marLeft w:val="0"/>
      <w:marRight w:val="0"/>
      <w:marTop w:val="0"/>
      <w:marBottom w:val="0"/>
      <w:divBdr>
        <w:top w:val="none" w:sz="0" w:space="0" w:color="auto"/>
        <w:left w:val="none" w:sz="0" w:space="0" w:color="auto"/>
        <w:bottom w:val="none" w:sz="0" w:space="0" w:color="auto"/>
        <w:right w:val="none" w:sz="0" w:space="0" w:color="auto"/>
      </w:divBdr>
    </w:div>
    <w:div w:id="1967463727">
      <w:bodyDiv w:val="1"/>
      <w:marLeft w:val="0"/>
      <w:marRight w:val="0"/>
      <w:marTop w:val="0"/>
      <w:marBottom w:val="0"/>
      <w:divBdr>
        <w:top w:val="none" w:sz="0" w:space="0" w:color="auto"/>
        <w:left w:val="none" w:sz="0" w:space="0" w:color="auto"/>
        <w:bottom w:val="none" w:sz="0" w:space="0" w:color="auto"/>
        <w:right w:val="none" w:sz="0" w:space="0" w:color="auto"/>
      </w:divBdr>
    </w:div>
    <w:div w:id="1967466304">
      <w:bodyDiv w:val="1"/>
      <w:marLeft w:val="0"/>
      <w:marRight w:val="0"/>
      <w:marTop w:val="0"/>
      <w:marBottom w:val="0"/>
      <w:divBdr>
        <w:top w:val="none" w:sz="0" w:space="0" w:color="auto"/>
        <w:left w:val="none" w:sz="0" w:space="0" w:color="auto"/>
        <w:bottom w:val="none" w:sz="0" w:space="0" w:color="auto"/>
        <w:right w:val="none" w:sz="0" w:space="0" w:color="auto"/>
      </w:divBdr>
    </w:div>
    <w:div w:id="1967933063">
      <w:bodyDiv w:val="1"/>
      <w:marLeft w:val="0"/>
      <w:marRight w:val="0"/>
      <w:marTop w:val="0"/>
      <w:marBottom w:val="0"/>
      <w:divBdr>
        <w:top w:val="none" w:sz="0" w:space="0" w:color="auto"/>
        <w:left w:val="none" w:sz="0" w:space="0" w:color="auto"/>
        <w:bottom w:val="none" w:sz="0" w:space="0" w:color="auto"/>
        <w:right w:val="none" w:sz="0" w:space="0" w:color="auto"/>
      </w:divBdr>
    </w:div>
    <w:div w:id="1968269779">
      <w:bodyDiv w:val="1"/>
      <w:marLeft w:val="0"/>
      <w:marRight w:val="0"/>
      <w:marTop w:val="0"/>
      <w:marBottom w:val="0"/>
      <w:divBdr>
        <w:top w:val="none" w:sz="0" w:space="0" w:color="auto"/>
        <w:left w:val="none" w:sz="0" w:space="0" w:color="auto"/>
        <w:bottom w:val="none" w:sz="0" w:space="0" w:color="auto"/>
        <w:right w:val="none" w:sz="0" w:space="0" w:color="auto"/>
      </w:divBdr>
    </w:div>
    <w:div w:id="1969047780">
      <w:bodyDiv w:val="1"/>
      <w:marLeft w:val="0"/>
      <w:marRight w:val="0"/>
      <w:marTop w:val="0"/>
      <w:marBottom w:val="0"/>
      <w:divBdr>
        <w:top w:val="none" w:sz="0" w:space="0" w:color="auto"/>
        <w:left w:val="none" w:sz="0" w:space="0" w:color="auto"/>
        <w:bottom w:val="none" w:sz="0" w:space="0" w:color="auto"/>
        <w:right w:val="none" w:sz="0" w:space="0" w:color="auto"/>
      </w:divBdr>
    </w:div>
    <w:div w:id="1969124460">
      <w:bodyDiv w:val="1"/>
      <w:marLeft w:val="0"/>
      <w:marRight w:val="0"/>
      <w:marTop w:val="0"/>
      <w:marBottom w:val="0"/>
      <w:divBdr>
        <w:top w:val="none" w:sz="0" w:space="0" w:color="auto"/>
        <w:left w:val="none" w:sz="0" w:space="0" w:color="auto"/>
        <w:bottom w:val="none" w:sz="0" w:space="0" w:color="auto"/>
        <w:right w:val="none" w:sz="0" w:space="0" w:color="auto"/>
      </w:divBdr>
    </w:div>
    <w:div w:id="1970893648">
      <w:bodyDiv w:val="1"/>
      <w:marLeft w:val="0"/>
      <w:marRight w:val="0"/>
      <w:marTop w:val="0"/>
      <w:marBottom w:val="0"/>
      <w:divBdr>
        <w:top w:val="none" w:sz="0" w:space="0" w:color="auto"/>
        <w:left w:val="none" w:sz="0" w:space="0" w:color="auto"/>
        <w:bottom w:val="none" w:sz="0" w:space="0" w:color="auto"/>
        <w:right w:val="none" w:sz="0" w:space="0" w:color="auto"/>
      </w:divBdr>
    </w:div>
    <w:div w:id="1971127162">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789666">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784443">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173186">
      <w:bodyDiv w:val="1"/>
      <w:marLeft w:val="0"/>
      <w:marRight w:val="0"/>
      <w:marTop w:val="0"/>
      <w:marBottom w:val="0"/>
      <w:divBdr>
        <w:top w:val="none" w:sz="0" w:space="0" w:color="auto"/>
        <w:left w:val="none" w:sz="0" w:space="0" w:color="auto"/>
        <w:bottom w:val="none" w:sz="0" w:space="0" w:color="auto"/>
        <w:right w:val="none" w:sz="0" w:space="0" w:color="auto"/>
      </w:divBdr>
    </w:div>
    <w:div w:id="1973710773">
      <w:bodyDiv w:val="1"/>
      <w:marLeft w:val="0"/>
      <w:marRight w:val="0"/>
      <w:marTop w:val="0"/>
      <w:marBottom w:val="0"/>
      <w:divBdr>
        <w:top w:val="none" w:sz="0" w:space="0" w:color="auto"/>
        <w:left w:val="none" w:sz="0" w:space="0" w:color="auto"/>
        <w:bottom w:val="none" w:sz="0" w:space="0" w:color="auto"/>
        <w:right w:val="none" w:sz="0" w:space="0" w:color="auto"/>
      </w:divBdr>
    </w:div>
    <w:div w:id="1973712016">
      <w:bodyDiv w:val="1"/>
      <w:marLeft w:val="0"/>
      <w:marRight w:val="0"/>
      <w:marTop w:val="0"/>
      <w:marBottom w:val="0"/>
      <w:divBdr>
        <w:top w:val="none" w:sz="0" w:space="0" w:color="auto"/>
        <w:left w:val="none" w:sz="0" w:space="0" w:color="auto"/>
        <w:bottom w:val="none" w:sz="0" w:space="0" w:color="auto"/>
        <w:right w:val="none" w:sz="0" w:space="0" w:color="auto"/>
      </w:divBdr>
    </w:div>
    <w:div w:id="1974285599">
      <w:bodyDiv w:val="1"/>
      <w:marLeft w:val="0"/>
      <w:marRight w:val="0"/>
      <w:marTop w:val="0"/>
      <w:marBottom w:val="0"/>
      <w:divBdr>
        <w:top w:val="none" w:sz="0" w:space="0" w:color="auto"/>
        <w:left w:val="none" w:sz="0" w:space="0" w:color="auto"/>
        <w:bottom w:val="none" w:sz="0" w:space="0" w:color="auto"/>
        <w:right w:val="none" w:sz="0" w:space="0" w:color="auto"/>
      </w:divBdr>
    </w:div>
    <w:div w:id="1974435460">
      <w:bodyDiv w:val="1"/>
      <w:marLeft w:val="0"/>
      <w:marRight w:val="0"/>
      <w:marTop w:val="0"/>
      <w:marBottom w:val="0"/>
      <w:divBdr>
        <w:top w:val="none" w:sz="0" w:space="0" w:color="auto"/>
        <w:left w:val="none" w:sz="0" w:space="0" w:color="auto"/>
        <w:bottom w:val="none" w:sz="0" w:space="0" w:color="auto"/>
        <w:right w:val="none" w:sz="0" w:space="0" w:color="auto"/>
      </w:divBdr>
    </w:div>
    <w:div w:id="1975478846">
      <w:bodyDiv w:val="1"/>
      <w:marLeft w:val="0"/>
      <w:marRight w:val="0"/>
      <w:marTop w:val="0"/>
      <w:marBottom w:val="0"/>
      <w:divBdr>
        <w:top w:val="none" w:sz="0" w:space="0" w:color="auto"/>
        <w:left w:val="none" w:sz="0" w:space="0" w:color="auto"/>
        <w:bottom w:val="none" w:sz="0" w:space="0" w:color="auto"/>
        <w:right w:val="none" w:sz="0" w:space="0" w:color="auto"/>
      </w:divBdr>
    </w:div>
    <w:div w:id="1976064373">
      <w:bodyDiv w:val="1"/>
      <w:marLeft w:val="0"/>
      <w:marRight w:val="0"/>
      <w:marTop w:val="0"/>
      <w:marBottom w:val="0"/>
      <w:divBdr>
        <w:top w:val="none" w:sz="0" w:space="0" w:color="auto"/>
        <w:left w:val="none" w:sz="0" w:space="0" w:color="auto"/>
        <w:bottom w:val="none" w:sz="0" w:space="0" w:color="auto"/>
        <w:right w:val="none" w:sz="0" w:space="0" w:color="auto"/>
      </w:divBdr>
    </w:div>
    <w:div w:id="1976640654">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9609256">
      <w:bodyDiv w:val="1"/>
      <w:marLeft w:val="0"/>
      <w:marRight w:val="0"/>
      <w:marTop w:val="0"/>
      <w:marBottom w:val="0"/>
      <w:divBdr>
        <w:top w:val="none" w:sz="0" w:space="0" w:color="auto"/>
        <w:left w:val="none" w:sz="0" w:space="0" w:color="auto"/>
        <w:bottom w:val="none" w:sz="0" w:space="0" w:color="auto"/>
        <w:right w:val="none" w:sz="0" w:space="0" w:color="auto"/>
      </w:divBdr>
    </w:div>
    <w:div w:id="1980331569">
      <w:bodyDiv w:val="1"/>
      <w:marLeft w:val="0"/>
      <w:marRight w:val="0"/>
      <w:marTop w:val="0"/>
      <w:marBottom w:val="0"/>
      <w:divBdr>
        <w:top w:val="none" w:sz="0" w:space="0" w:color="auto"/>
        <w:left w:val="none" w:sz="0" w:space="0" w:color="auto"/>
        <w:bottom w:val="none" w:sz="0" w:space="0" w:color="auto"/>
        <w:right w:val="none" w:sz="0" w:space="0" w:color="auto"/>
      </w:divBdr>
    </w:div>
    <w:div w:id="1980570738">
      <w:bodyDiv w:val="1"/>
      <w:marLeft w:val="0"/>
      <w:marRight w:val="0"/>
      <w:marTop w:val="0"/>
      <w:marBottom w:val="0"/>
      <w:divBdr>
        <w:top w:val="none" w:sz="0" w:space="0" w:color="auto"/>
        <w:left w:val="none" w:sz="0" w:space="0" w:color="auto"/>
        <w:bottom w:val="none" w:sz="0" w:space="0" w:color="auto"/>
        <w:right w:val="none" w:sz="0" w:space="0" w:color="auto"/>
      </w:divBdr>
    </w:div>
    <w:div w:id="1980770235">
      <w:bodyDiv w:val="1"/>
      <w:marLeft w:val="0"/>
      <w:marRight w:val="0"/>
      <w:marTop w:val="0"/>
      <w:marBottom w:val="0"/>
      <w:divBdr>
        <w:top w:val="none" w:sz="0" w:space="0" w:color="auto"/>
        <w:left w:val="none" w:sz="0" w:space="0" w:color="auto"/>
        <w:bottom w:val="none" w:sz="0" w:space="0" w:color="auto"/>
        <w:right w:val="none" w:sz="0" w:space="0" w:color="auto"/>
      </w:divBdr>
    </w:div>
    <w:div w:id="1981156650">
      <w:bodyDiv w:val="1"/>
      <w:marLeft w:val="0"/>
      <w:marRight w:val="0"/>
      <w:marTop w:val="0"/>
      <w:marBottom w:val="0"/>
      <w:divBdr>
        <w:top w:val="none" w:sz="0" w:space="0" w:color="auto"/>
        <w:left w:val="none" w:sz="0" w:space="0" w:color="auto"/>
        <w:bottom w:val="none" w:sz="0" w:space="0" w:color="auto"/>
        <w:right w:val="none" w:sz="0" w:space="0" w:color="auto"/>
      </w:divBdr>
    </w:div>
    <w:div w:id="1981381493">
      <w:bodyDiv w:val="1"/>
      <w:marLeft w:val="0"/>
      <w:marRight w:val="0"/>
      <w:marTop w:val="0"/>
      <w:marBottom w:val="0"/>
      <w:divBdr>
        <w:top w:val="none" w:sz="0" w:space="0" w:color="auto"/>
        <w:left w:val="none" w:sz="0" w:space="0" w:color="auto"/>
        <w:bottom w:val="none" w:sz="0" w:space="0" w:color="auto"/>
        <w:right w:val="none" w:sz="0" w:space="0" w:color="auto"/>
      </w:divBdr>
    </w:div>
    <w:div w:id="1982035962">
      <w:bodyDiv w:val="1"/>
      <w:marLeft w:val="0"/>
      <w:marRight w:val="0"/>
      <w:marTop w:val="0"/>
      <w:marBottom w:val="0"/>
      <w:divBdr>
        <w:top w:val="none" w:sz="0" w:space="0" w:color="auto"/>
        <w:left w:val="none" w:sz="0" w:space="0" w:color="auto"/>
        <w:bottom w:val="none" w:sz="0" w:space="0" w:color="auto"/>
        <w:right w:val="none" w:sz="0" w:space="0" w:color="auto"/>
      </w:divBdr>
    </w:div>
    <w:div w:id="1982348337">
      <w:bodyDiv w:val="1"/>
      <w:marLeft w:val="0"/>
      <w:marRight w:val="0"/>
      <w:marTop w:val="0"/>
      <w:marBottom w:val="0"/>
      <w:divBdr>
        <w:top w:val="none" w:sz="0" w:space="0" w:color="auto"/>
        <w:left w:val="none" w:sz="0" w:space="0" w:color="auto"/>
        <w:bottom w:val="none" w:sz="0" w:space="0" w:color="auto"/>
        <w:right w:val="none" w:sz="0" w:space="0" w:color="auto"/>
      </w:divBdr>
    </w:div>
    <w:div w:id="1984312517">
      <w:bodyDiv w:val="1"/>
      <w:marLeft w:val="0"/>
      <w:marRight w:val="0"/>
      <w:marTop w:val="0"/>
      <w:marBottom w:val="0"/>
      <w:divBdr>
        <w:top w:val="none" w:sz="0" w:space="0" w:color="auto"/>
        <w:left w:val="none" w:sz="0" w:space="0" w:color="auto"/>
        <w:bottom w:val="none" w:sz="0" w:space="0" w:color="auto"/>
        <w:right w:val="none" w:sz="0" w:space="0" w:color="auto"/>
      </w:divBdr>
    </w:div>
    <w:div w:id="1984698718">
      <w:bodyDiv w:val="1"/>
      <w:marLeft w:val="0"/>
      <w:marRight w:val="0"/>
      <w:marTop w:val="0"/>
      <w:marBottom w:val="0"/>
      <w:divBdr>
        <w:top w:val="none" w:sz="0" w:space="0" w:color="auto"/>
        <w:left w:val="none" w:sz="0" w:space="0" w:color="auto"/>
        <w:bottom w:val="none" w:sz="0" w:space="0" w:color="auto"/>
        <w:right w:val="none" w:sz="0" w:space="0" w:color="auto"/>
      </w:divBdr>
    </w:div>
    <w:div w:id="1985046091">
      <w:bodyDiv w:val="1"/>
      <w:marLeft w:val="0"/>
      <w:marRight w:val="0"/>
      <w:marTop w:val="0"/>
      <w:marBottom w:val="0"/>
      <w:divBdr>
        <w:top w:val="none" w:sz="0" w:space="0" w:color="auto"/>
        <w:left w:val="none" w:sz="0" w:space="0" w:color="auto"/>
        <w:bottom w:val="none" w:sz="0" w:space="0" w:color="auto"/>
        <w:right w:val="none" w:sz="0" w:space="0" w:color="auto"/>
      </w:divBdr>
    </w:div>
    <w:div w:id="1985625339">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7857178">
      <w:bodyDiv w:val="1"/>
      <w:marLeft w:val="0"/>
      <w:marRight w:val="0"/>
      <w:marTop w:val="0"/>
      <w:marBottom w:val="0"/>
      <w:divBdr>
        <w:top w:val="none" w:sz="0" w:space="0" w:color="auto"/>
        <w:left w:val="none" w:sz="0" w:space="0" w:color="auto"/>
        <w:bottom w:val="none" w:sz="0" w:space="0" w:color="auto"/>
        <w:right w:val="none" w:sz="0" w:space="0" w:color="auto"/>
      </w:divBdr>
    </w:div>
    <w:div w:id="1988509786">
      <w:bodyDiv w:val="1"/>
      <w:marLeft w:val="0"/>
      <w:marRight w:val="0"/>
      <w:marTop w:val="0"/>
      <w:marBottom w:val="0"/>
      <w:divBdr>
        <w:top w:val="none" w:sz="0" w:space="0" w:color="auto"/>
        <w:left w:val="none" w:sz="0" w:space="0" w:color="auto"/>
        <w:bottom w:val="none" w:sz="0" w:space="0" w:color="auto"/>
        <w:right w:val="none" w:sz="0" w:space="0" w:color="auto"/>
      </w:divBdr>
    </w:div>
    <w:div w:id="1988630290">
      <w:bodyDiv w:val="1"/>
      <w:marLeft w:val="0"/>
      <w:marRight w:val="0"/>
      <w:marTop w:val="0"/>
      <w:marBottom w:val="0"/>
      <w:divBdr>
        <w:top w:val="none" w:sz="0" w:space="0" w:color="auto"/>
        <w:left w:val="none" w:sz="0" w:space="0" w:color="auto"/>
        <w:bottom w:val="none" w:sz="0" w:space="0" w:color="auto"/>
        <w:right w:val="none" w:sz="0" w:space="0" w:color="auto"/>
      </w:divBdr>
    </w:div>
    <w:div w:id="1989624823">
      <w:bodyDiv w:val="1"/>
      <w:marLeft w:val="0"/>
      <w:marRight w:val="0"/>
      <w:marTop w:val="0"/>
      <w:marBottom w:val="0"/>
      <w:divBdr>
        <w:top w:val="none" w:sz="0" w:space="0" w:color="auto"/>
        <w:left w:val="none" w:sz="0" w:space="0" w:color="auto"/>
        <w:bottom w:val="none" w:sz="0" w:space="0" w:color="auto"/>
        <w:right w:val="none" w:sz="0" w:space="0" w:color="auto"/>
      </w:divBdr>
    </w:div>
    <w:div w:id="1990016515">
      <w:bodyDiv w:val="1"/>
      <w:marLeft w:val="0"/>
      <w:marRight w:val="0"/>
      <w:marTop w:val="0"/>
      <w:marBottom w:val="0"/>
      <w:divBdr>
        <w:top w:val="none" w:sz="0" w:space="0" w:color="auto"/>
        <w:left w:val="none" w:sz="0" w:space="0" w:color="auto"/>
        <w:bottom w:val="none" w:sz="0" w:space="0" w:color="auto"/>
        <w:right w:val="none" w:sz="0" w:space="0" w:color="auto"/>
      </w:divBdr>
    </w:div>
    <w:div w:id="1990284384">
      <w:bodyDiv w:val="1"/>
      <w:marLeft w:val="0"/>
      <w:marRight w:val="0"/>
      <w:marTop w:val="0"/>
      <w:marBottom w:val="0"/>
      <w:divBdr>
        <w:top w:val="none" w:sz="0" w:space="0" w:color="auto"/>
        <w:left w:val="none" w:sz="0" w:space="0" w:color="auto"/>
        <w:bottom w:val="none" w:sz="0" w:space="0" w:color="auto"/>
        <w:right w:val="none" w:sz="0" w:space="0" w:color="auto"/>
      </w:divBdr>
    </w:div>
    <w:div w:id="1990330562">
      <w:bodyDiv w:val="1"/>
      <w:marLeft w:val="0"/>
      <w:marRight w:val="0"/>
      <w:marTop w:val="0"/>
      <w:marBottom w:val="0"/>
      <w:divBdr>
        <w:top w:val="none" w:sz="0" w:space="0" w:color="auto"/>
        <w:left w:val="none" w:sz="0" w:space="0" w:color="auto"/>
        <w:bottom w:val="none" w:sz="0" w:space="0" w:color="auto"/>
        <w:right w:val="none" w:sz="0" w:space="0" w:color="auto"/>
      </w:divBdr>
    </w:div>
    <w:div w:id="1990593450">
      <w:bodyDiv w:val="1"/>
      <w:marLeft w:val="0"/>
      <w:marRight w:val="0"/>
      <w:marTop w:val="0"/>
      <w:marBottom w:val="0"/>
      <w:divBdr>
        <w:top w:val="none" w:sz="0" w:space="0" w:color="auto"/>
        <w:left w:val="none" w:sz="0" w:space="0" w:color="auto"/>
        <w:bottom w:val="none" w:sz="0" w:space="0" w:color="auto"/>
        <w:right w:val="none" w:sz="0" w:space="0" w:color="auto"/>
      </w:divBdr>
    </w:div>
    <w:div w:id="1991595010">
      <w:bodyDiv w:val="1"/>
      <w:marLeft w:val="0"/>
      <w:marRight w:val="0"/>
      <w:marTop w:val="0"/>
      <w:marBottom w:val="0"/>
      <w:divBdr>
        <w:top w:val="none" w:sz="0" w:space="0" w:color="auto"/>
        <w:left w:val="none" w:sz="0" w:space="0" w:color="auto"/>
        <w:bottom w:val="none" w:sz="0" w:space="0" w:color="auto"/>
        <w:right w:val="none" w:sz="0" w:space="0" w:color="auto"/>
      </w:divBdr>
    </w:div>
    <w:div w:id="1992518727">
      <w:bodyDiv w:val="1"/>
      <w:marLeft w:val="0"/>
      <w:marRight w:val="0"/>
      <w:marTop w:val="0"/>
      <w:marBottom w:val="0"/>
      <w:divBdr>
        <w:top w:val="none" w:sz="0" w:space="0" w:color="auto"/>
        <w:left w:val="none" w:sz="0" w:space="0" w:color="auto"/>
        <w:bottom w:val="none" w:sz="0" w:space="0" w:color="auto"/>
        <w:right w:val="none" w:sz="0" w:space="0" w:color="auto"/>
      </w:divBdr>
    </w:div>
    <w:div w:id="1993942580">
      <w:bodyDiv w:val="1"/>
      <w:marLeft w:val="0"/>
      <w:marRight w:val="0"/>
      <w:marTop w:val="0"/>
      <w:marBottom w:val="0"/>
      <w:divBdr>
        <w:top w:val="none" w:sz="0" w:space="0" w:color="auto"/>
        <w:left w:val="none" w:sz="0" w:space="0" w:color="auto"/>
        <w:bottom w:val="none" w:sz="0" w:space="0" w:color="auto"/>
        <w:right w:val="none" w:sz="0" w:space="0" w:color="auto"/>
      </w:divBdr>
    </w:div>
    <w:div w:id="1994598885">
      <w:bodyDiv w:val="1"/>
      <w:marLeft w:val="0"/>
      <w:marRight w:val="0"/>
      <w:marTop w:val="0"/>
      <w:marBottom w:val="0"/>
      <w:divBdr>
        <w:top w:val="none" w:sz="0" w:space="0" w:color="auto"/>
        <w:left w:val="none" w:sz="0" w:space="0" w:color="auto"/>
        <w:bottom w:val="none" w:sz="0" w:space="0" w:color="auto"/>
        <w:right w:val="none" w:sz="0" w:space="0" w:color="auto"/>
      </w:divBdr>
    </w:div>
    <w:div w:id="1994868809">
      <w:bodyDiv w:val="1"/>
      <w:marLeft w:val="0"/>
      <w:marRight w:val="0"/>
      <w:marTop w:val="0"/>
      <w:marBottom w:val="0"/>
      <w:divBdr>
        <w:top w:val="none" w:sz="0" w:space="0" w:color="auto"/>
        <w:left w:val="none" w:sz="0" w:space="0" w:color="auto"/>
        <w:bottom w:val="none" w:sz="0" w:space="0" w:color="auto"/>
        <w:right w:val="none" w:sz="0" w:space="0" w:color="auto"/>
      </w:divBdr>
    </w:div>
    <w:div w:id="1995915329">
      <w:bodyDiv w:val="1"/>
      <w:marLeft w:val="0"/>
      <w:marRight w:val="0"/>
      <w:marTop w:val="0"/>
      <w:marBottom w:val="0"/>
      <w:divBdr>
        <w:top w:val="none" w:sz="0" w:space="0" w:color="auto"/>
        <w:left w:val="none" w:sz="0" w:space="0" w:color="auto"/>
        <w:bottom w:val="none" w:sz="0" w:space="0" w:color="auto"/>
        <w:right w:val="none" w:sz="0" w:space="0" w:color="auto"/>
      </w:divBdr>
    </w:div>
    <w:div w:id="1996908851">
      <w:bodyDiv w:val="1"/>
      <w:marLeft w:val="0"/>
      <w:marRight w:val="0"/>
      <w:marTop w:val="0"/>
      <w:marBottom w:val="0"/>
      <w:divBdr>
        <w:top w:val="none" w:sz="0" w:space="0" w:color="auto"/>
        <w:left w:val="none" w:sz="0" w:space="0" w:color="auto"/>
        <w:bottom w:val="none" w:sz="0" w:space="0" w:color="auto"/>
        <w:right w:val="none" w:sz="0" w:space="0" w:color="auto"/>
      </w:divBdr>
    </w:div>
    <w:div w:id="1996910968">
      <w:bodyDiv w:val="1"/>
      <w:marLeft w:val="0"/>
      <w:marRight w:val="0"/>
      <w:marTop w:val="0"/>
      <w:marBottom w:val="0"/>
      <w:divBdr>
        <w:top w:val="none" w:sz="0" w:space="0" w:color="auto"/>
        <w:left w:val="none" w:sz="0" w:space="0" w:color="auto"/>
        <w:bottom w:val="none" w:sz="0" w:space="0" w:color="auto"/>
        <w:right w:val="none" w:sz="0" w:space="0" w:color="auto"/>
      </w:divBdr>
    </w:div>
    <w:div w:id="1996912785">
      <w:bodyDiv w:val="1"/>
      <w:marLeft w:val="0"/>
      <w:marRight w:val="0"/>
      <w:marTop w:val="0"/>
      <w:marBottom w:val="0"/>
      <w:divBdr>
        <w:top w:val="none" w:sz="0" w:space="0" w:color="auto"/>
        <w:left w:val="none" w:sz="0" w:space="0" w:color="auto"/>
        <w:bottom w:val="none" w:sz="0" w:space="0" w:color="auto"/>
        <w:right w:val="none" w:sz="0" w:space="0" w:color="auto"/>
      </w:divBdr>
    </w:div>
    <w:div w:id="1997030121">
      <w:bodyDiv w:val="1"/>
      <w:marLeft w:val="0"/>
      <w:marRight w:val="0"/>
      <w:marTop w:val="0"/>
      <w:marBottom w:val="0"/>
      <w:divBdr>
        <w:top w:val="none" w:sz="0" w:space="0" w:color="auto"/>
        <w:left w:val="none" w:sz="0" w:space="0" w:color="auto"/>
        <w:bottom w:val="none" w:sz="0" w:space="0" w:color="auto"/>
        <w:right w:val="none" w:sz="0" w:space="0" w:color="auto"/>
      </w:divBdr>
    </w:div>
    <w:div w:id="1998461186">
      <w:bodyDiv w:val="1"/>
      <w:marLeft w:val="0"/>
      <w:marRight w:val="0"/>
      <w:marTop w:val="0"/>
      <w:marBottom w:val="0"/>
      <w:divBdr>
        <w:top w:val="none" w:sz="0" w:space="0" w:color="auto"/>
        <w:left w:val="none" w:sz="0" w:space="0" w:color="auto"/>
        <w:bottom w:val="none" w:sz="0" w:space="0" w:color="auto"/>
        <w:right w:val="none" w:sz="0" w:space="0" w:color="auto"/>
      </w:divBdr>
    </w:div>
    <w:div w:id="1998993459">
      <w:bodyDiv w:val="1"/>
      <w:marLeft w:val="0"/>
      <w:marRight w:val="0"/>
      <w:marTop w:val="0"/>
      <w:marBottom w:val="0"/>
      <w:divBdr>
        <w:top w:val="none" w:sz="0" w:space="0" w:color="auto"/>
        <w:left w:val="none" w:sz="0" w:space="0" w:color="auto"/>
        <w:bottom w:val="none" w:sz="0" w:space="0" w:color="auto"/>
        <w:right w:val="none" w:sz="0" w:space="0" w:color="auto"/>
      </w:divBdr>
    </w:div>
    <w:div w:id="1999268446">
      <w:bodyDiv w:val="1"/>
      <w:marLeft w:val="0"/>
      <w:marRight w:val="0"/>
      <w:marTop w:val="0"/>
      <w:marBottom w:val="0"/>
      <w:divBdr>
        <w:top w:val="none" w:sz="0" w:space="0" w:color="auto"/>
        <w:left w:val="none" w:sz="0" w:space="0" w:color="auto"/>
        <w:bottom w:val="none" w:sz="0" w:space="0" w:color="auto"/>
        <w:right w:val="none" w:sz="0" w:space="0" w:color="auto"/>
      </w:divBdr>
    </w:div>
    <w:div w:id="2000842543">
      <w:bodyDiv w:val="1"/>
      <w:marLeft w:val="0"/>
      <w:marRight w:val="0"/>
      <w:marTop w:val="0"/>
      <w:marBottom w:val="0"/>
      <w:divBdr>
        <w:top w:val="none" w:sz="0" w:space="0" w:color="auto"/>
        <w:left w:val="none" w:sz="0" w:space="0" w:color="auto"/>
        <w:bottom w:val="none" w:sz="0" w:space="0" w:color="auto"/>
        <w:right w:val="none" w:sz="0" w:space="0" w:color="auto"/>
      </w:divBdr>
    </w:div>
    <w:div w:id="2000887011">
      <w:bodyDiv w:val="1"/>
      <w:marLeft w:val="0"/>
      <w:marRight w:val="0"/>
      <w:marTop w:val="0"/>
      <w:marBottom w:val="0"/>
      <w:divBdr>
        <w:top w:val="none" w:sz="0" w:space="0" w:color="auto"/>
        <w:left w:val="none" w:sz="0" w:space="0" w:color="auto"/>
        <w:bottom w:val="none" w:sz="0" w:space="0" w:color="auto"/>
        <w:right w:val="none" w:sz="0" w:space="0" w:color="auto"/>
      </w:divBdr>
    </w:div>
    <w:div w:id="2001300940">
      <w:bodyDiv w:val="1"/>
      <w:marLeft w:val="0"/>
      <w:marRight w:val="0"/>
      <w:marTop w:val="0"/>
      <w:marBottom w:val="0"/>
      <w:divBdr>
        <w:top w:val="none" w:sz="0" w:space="0" w:color="auto"/>
        <w:left w:val="none" w:sz="0" w:space="0" w:color="auto"/>
        <w:bottom w:val="none" w:sz="0" w:space="0" w:color="auto"/>
        <w:right w:val="none" w:sz="0" w:space="0" w:color="auto"/>
      </w:divBdr>
    </w:div>
    <w:div w:id="2001931034">
      <w:bodyDiv w:val="1"/>
      <w:marLeft w:val="0"/>
      <w:marRight w:val="0"/>
      <w:marTop w:val="0"/>
      <w:marBottom w:val="0"/>
      <w:divBdr>
        <w:top w:val="none" w:sz="0" w:space="0" w:color="auto"/>
        <w:left w:val="none" w:sz="0" w:space="0" w:color="auto"/>
        <w:bottom w:val="none" w:sz="0" w:space="0" w:color="auto"/>
        <w:right w:val="none" w:sz="0" w:space="0" w:color="auto"/>
      </w:divBdr>
    </w:div>
    <w:div w:id="2003004588">
      <w:bodyDiv w:val="1"/>
      <w:marLeft w:val="0"/>
      <w:marRight w:val="0"/>
      <w:marTop w:val="0"/>
      <w:marBottom w:val="0"/>
      <w:divBdr>
        <w:top w:val="none" w:sz="0" w:space="0" w:color="auto"/>
        <w:left w:val="none" w:sz="0" w:space="0" w:color="auto"/>
        <w:bottom w:val="none" w:sz="0" w:space="0" w:color="auto"/>
        <w:right w:val="none" w:sz="0" w:space="0" w:color="auto"/>
      </w:divBdr>
    </w:div>
    <w:div w:id="2003049217">
      <w:bodyDiv w:val="1"/>
      <w:marLeft w:val="0"/>
      <w:marRight w:val="0"/>
      <w:marTop w:val="0"/>
      <w:marBottom w:val="0"/>
      <w:divBdr>
        <w:top w:val="none" w:sz="0" w:space="0" w:color="auto"/>
        <w:left w:val="none" w:sz="0" w:space="0" w:color="auto"/>
        <w:bottom w:val="none" w:sz="0" w:space="0" w:color="auto"/>
        <w:right w:val="none" w:sz="0" w:space="0" w:color="auto"/>
      </w:divBdr>
    </w:div>
    <w:div w:id="2003121045">
      <w:bodyDiv w:val="1"/>
      <w:marLeft w:val="0"/>
      <w:marRight w:val="0"/>
      <w:marTop w:val="0"/>
      <w:marBottom w:val="0"/>
      <w:divBdr>
        <w:top w:val="none" w:sz="0" w:space="0" w:color="auto"/>
        <w:left w:val="none" w:sz="0" w:space="0" w:color="auto"/>
        <w:bottom w:val="none" w:sz="0" w:space="0" w:color="auto"/>
        <w:right w:val="none" w:sz="0" w:space="0" w:color="auto"/>
      </w:divBdr>
    </w:div>
    <w:div w:id="2003503743">
      <w:bodyDiv w:val="1"/>
      <w:marLeft w:val="0"/>
      <w:marRight w:val="0"/>
      <w:marTop w:val="0"/>
      <w:marBottom w:val="0"/>
      <w:divBdr>
        <w:top w:val="none" w:sz="0" w:space="0" w:color="auto"/>
        <w:left w:val="none" w:sz="0" w:space="0" w:color="auto"/>
        <w:bottom w:val="none" w:sz="0" w:space="0" w:color="auto"/>
        <w:right w:val="none" w:sz="0" w:space="0" w:color="auto"/>
      </w:divBdr>
    </w:div>
    <w:div w:id="2003505235">
      <w:bodyDiv w:val="1"/>
      <w:marLeft w:val="0"/>
      <w:marRight w:val="0"/>
      <w:marTop w:val="0"/>
      <w:marBottom w:val="0"/>
      <w:divBdr>
        <w:top w:val="none" w:sz="0" w:space="0" w:color="auto"/>
        <w:left w:val="none" w:sz="0" w:space="0" w:color="auto"/>
        <w:bottom w:val="none" w:sz="0" w:space="0" w:color="auto"/>
        <w:right w:val="none" w:sz="0" w:space="0" w:color="auto"/>
      </w:divBdr>
    </w:div>
    <w:div w:id="2004580195">
      <w:bodyDiv w:val="1"/>
      <w:marLeft w:val="0"/>
      <w:marRight w:val="0"/>
      <w:marTop w:val="0"/>
      <w:marBottom w:val="0"/>
      <w:divBdr>
        <w:top w:val="none" w:sz="0" w:space="0" w:color="auto"/>
        <w:left w:val="none" w:sz="0" w:space="0" w:color="auto"/>
        <w:bottom w:val="none" w:sz="0" w:space="0" w:color="auto"/>
        <w:right w:val="none" w:sz="0" w:space="0" w:color="auto"/>
      </w:divBdr>
    </w:div>
    <w:div w:id="2004897424">
      <w:bodyDiv w:val="1"/>
      <w:marLeft w:val="0"/>
      <w:marRight w:val="0"/>
      <w:marTop w:val="0"/>
      <w:marBottom w:val="0"/>
      <w:divBdr>
        <w:top w:val="none" w:sz="0" w:space="0" w:color="auto"/>
        <w:left w:val="none" w:sz="0" w:space="0" w:color="auto"/>
        <w:bottom w:val="none" w:sz="0" w:space="0" w:color="auto"/>
        <w:right w:val="none" w:sz="0" w:space="0" w:color="auto"/>
      </w:divBdr>
    </w:div>
    <w:div w:id="2005664120">
      <w:bodyDiv w:val="1"/>
      <w:marLeft w:val="0"/>
      <w:marRight w:val="0"/>
      <w:marTop w:val="0"/>
      <w:marBottom w:val="0"/>
      <w:divBdr>
        <w:top w:val="none" w:sz="0" w:space="0" w:color="auto"/>
        <w:left w:val="none" w:sz="0" w:space="0" w:color="auto"/>
        <w:bottom w:val="none" w:sz="0" w:space="0" w:color="auto"/>
        <w:right w:val="none" w:sz="0" w:space="0" w:color="auto"/>
      </w:divBdr>
    </w:div>
    <w:div w:id="2006084721">
      <w:bodyDiv w:val="1"/>
      <w:marLeft w:val="0"/>
      <w:marRight w:val="0"/>
      <w:marTop w:val="0"/>
      <w:marBottom w:val="0"/>
      <w:divBdr>
        <w:top w:val="none" w:sz="0" w:space="0" w:color="auto"/>
        <w:left w:val="none" w:sz="0" w:space="0" w:color="auto"/>
        <w:bottom w:val="none" w:sz="0" w:space="0" w:color="auto"/>
        <w:right w:val="none" w:sz="0" w:space="0" w:color="auto"/>
      </w:divBdr>
    </w:div>
    <w:div w:id="2006516599">
      <w:bodyDiv w:val="1"/>
      <w:marLeft w:val="0"/>
      <w:marRight w:val="0"/>
      <w:marTop w:val="0"/>
      <w:marBottom w:val="0"/>
      <w:divBdr>
        <w:top w:val="none" w:sz="0" w:space="0" w:color="auto"/>
        <w:left w:val="none" w:sz="0" w:space="0" w:color="auto"/>
        <w:bottom w:val="none" w:sz="0" w:space="0" w:color="auto"/>
        <w:right w:val="none" w:sz="0" w:space="0" w:color="auto"/>
      </w:divBdr>
    </w:div>
    <w:div w:id="2007005470">
      <w:bodyDiv w:val="1"/>
      <w:marLeft w:val="0"/>
      <w:marRight w:val="0"/>
      <w:marTop w:val="0"/>
      <w:marBottom w:val="0"/>
      <w:divBdr>
        <w:top w:val="none" w:sz="0" w:space="0" w:color="auto"/>
        <w:left w:val="none" w:sz="0" w:space="0" w:color="auto"/>
        <w:bottom w:val="none" w:sz="0" w:space="0" w:color="auto"/>
        <w:right w:val="none" w:sz="0" w:space="0" w:color="auto"/>
      </w:divBdr>
    </w:div>
    <w:div w:id="2007006621">
      <w:bodyDiv w:val="1"/>
      <w:marLeft w:val="0"/>
      <w:marRight w:val="0"/>
      <w:marTop w:val="0"/>
      <w:marBottom w:val="0"/>
      <w:divBdr>
        <w:top w:val="none" w:sz="0" w:space="0" w:color="auto"/>
        <w:left w:val="none" w:sz="0" w:space="0" w:color="auto"/>
        <w:bottom w:val="none" w:sz="0" w:space="0" w:color="auto"/>
        <w:right w:val="none" w:sz="0" w:space="0" w:color="auto"/>
      </w:divBdr>
    </w:div>
    <w:div w:id="2007592126">
      <w:bodyDiv w:val="1"/>
      <w:marLeft w:val="0"/>
      <w:marRight w:val="0"/>
      <w:marTop w:val="0"/>
      <w:marBottom w:val="0"/>
      <w:divBdr>
        <w:top w:val="none" w:sz="0" w:space="0" w:color="auto"/>
        <w:left w:val="none" w:sz="0" w:space="0" w:color="auto"/>
        <w:bottom w:val="none" w:sz="0" w:space="0" w:color="auto"/>
        <w:right w:val="none" w:sz="0" w:space="0" w:color="auto"/>
      </w:divBdr>
    </w:div>
    <w:div w:id="2007660483">
      <w:bodyDiv w:val="1"/>
      <w:marLeft w:val="0"/>
      <w:marRight w:val="0"/>
      <w:marTop w:val="0"/>
      <w:marBottom w:val="0"/>
      <w:divBdr>
        <w:top w:val="none" w:sz="0" w:space="0" w:color="auto"/>
        <w:left w:val="none" w:sz="0" w:space="0" w:color="auto"/>
        <w:bottom w:val="none" w:sz="0" w:space="0" w:color="auto"/>
        <w:right w:val="none" w:sz="0" w:space="0" w:color="auto"/>
      </w:divBdr>
    </w:div>
    <w:div w:id="2008745052">
      <w:bodyDiv w:val="1"/>
      <w:marLeft w:val="0"/>
      <w:marRight w:val="0"/>
      <w:marTop w:val="0"/>
      <w:marBottom w:val="0"/>
      <w:divBdr>
        <w:top w:val="none" w:sz="0" w:space="0" w:color="auto"/>
        <w:left w:val="none" w:sz="0" w:space="0" w:color="auto"/>
        <w:bottom w:val="none" w:sz="0" w:space="0" w:color="auto"/>
        <w:right w:val="none" w:sz="0" w:space="0" w:color="auto"/>
      </w:divBdr>
    </w:div>
    <w:div w:id="2008820090">
      <w:bodyDiv w:val="1"/>
      <w:marLeft w:val="0"/>
      <w:marRight w:val="0"/>
      <w:marTop w:val="0"/>
      <w:marBottom w:val="0"/>
      <w:divBdr>
        <w:top w:val="none" w:sz="0" w:space="0" w:color="auto"/>
        <w:left w:val="none" w:sz="0" w:space="0" w:color="auto"/>
        <w:bottom w:val="none" w:sz="0" w:space="0" w:color="auto"/>
        <w:right w:val="none" w:sz="0" w:space="0" w:color="auto"/>
      </w:divBdr>
    </w:div>
    <w:div w:id="2009207692">
      <w:bodyDiv w:val="1"/>
      <w:marLeft w:val="0"/>
      <w:marRight w:val="0"/>
      <w:marTop w:val="0"/>
      <w:marBottom w:val="0"/>
      <w:divBdr>
        <w:top w:val="none" w:sz="0" w:space="0" w:color="auto"/>
        <w:left w:val="none" w:sz="0" w:space="0" w:color="auto"/>
        <w:bottom w:val="none" w:sz="0" w:space="0" w:color="auto"/>
        <w:right w:val="none" w:sz="0" w:space="0" w:color="auto"/>
      </w:divBdr>
    </w:div>
    <w:div w:id="2010062804">
      <w:bodyDiv w:val="1"/>
      <w:marLeft w:val="0"/>
      <w:marRight w:val="0"/>
      <w:marTop w:val="0"/>
      <w:marBottom w:val="0"/>
      <w:divBdr>
        <w:top w:val="none" w:sz="0" w:space="0" w:color="auto"/>
        <w:left w:val="none" w:sz="0" w:space="0" w:color="auto"/>
        <w:bottom w:val="none" w:sz="0" w:space="0" w:color="auto"/>
        <w:right w:val="none" w:sz="0" w:space="0" w:color="auto"/>
      </w:divBdr>
    </w:div>
    <w:div w:id="2011788649">
      <w:bodyDiv w:val="1"/>
      <w:marLeft w:val="0"/>
      <w:marRight w:val="0"/>
      <w:marTop w:val="0"/>
      <w:marBottom w:val="0"/>
      <w:divBdr>
        <w:top w:val="none" w:sz="0" w:space="0" w:color="auto"/>
        <w:left w:val="none" w:sz="0" w:space="0" w:color="auto"/>
        <w:bottom w:val="none" w:sz="0" w:space="0" w:color="auto"/>
        <w:right w:val="none" w:sz="0" w:space="0" w:color="auto"/>
      </w:divBdr>
    </w:div>
    <w:div w:id="2012369255">
      <w:bodyDiv w:val="1"/>
      <w:marLeft w:val="0"/>
      <w:marRight w:val="0"/>
      <w:marTop w:val="0"/>
      <w:marBottom w:val="0"/>
      <w:divBdr>
        <w:top w:val="none" w:sz="0" w:space="0" w:color="auto"/>
        <w:left w:val="none" w:sz="0" w:space="0" w:color="auto"/>
        <w:bottom w:val="none" w:sz="0" w:space="0" w:color="auto"/>
        <w:right w:val="none" w:sz="0" w:space="0" w:color="auto"/>
      </w:divBdr>
    </w:div>
    <w:div w:id="2013801850">
      <w:bodyDiv w:val="1"/>
      <w:marLeft w:val="0"/>
      <w:marRight w:val="0"/>
      <w:marTop w:val="0"/>
      <w:marBottom w:val="0"/>
      <w:divBdr>
        <w:top w:val="none" w:sz="0" w:space="0" w:color="auto"/>
        <w:left w:val="none" w:sz="0" w:space="0" w:color="auto"/>
        <w:bottom w:val="none" w:sz="0" w:space="0" w:color="auto"/>
        <w:right w:val="none" w:sz="0" w:space="0" w:color="auto"/>
      </w:divBdr>
    </w:div>
    <w:div w:id="2014600340">
      <w:bodyDiv w:val="1"/>
      <w:marLeft w:val="0"/>
      <w:marRight w:val="0"/>
      <w:marTop w:val="0"/>
      <w:marBottom w:val="0"/>
      <w:divBdr>
        <w:top w:val="none" w:sz="0" w:space="0" w:color="auto"/>
        <w:left w:val="none" w:sz="0" w:space="0" w:color="auto"/>
        <w:bottom w:val="none" w:sz="0" w:space="0" w:color="auto"/>
        <w:right w:val="none" w:sz="0" w:space="0" w:color="auto"/>
      </w:divBdr>
    </w:div>
    <w:div w:id="2014991451">
      <w:bodyDiv w:val="1"/>
      <w:marLeft w:val="0"/>
      <w:marRight w:val="0"/>
      <w:marTop w:val="0"/>
      <w:marBottom w:val="0"/>
      <w:divBdr>
        <w:top w:val="none" w:sz="0" w:space="0" w:color="auto"/>
        <w:left w:val="none" w:sz="0" w:space="0" w:color="auto"/>
        <w:bottom w:val="none" w:sz="0" w:space="0" w:color="auto"/>
        <w:right w:val="none" w:sz="0" w:space="0" w:color="auto"/>
      </w:divBdr>
    </w:div>
    <w:div w:id="2015448497">
      <w:bodyDiv w:val="1"/>
      <w:marLeft w:val="0"/>
      <w:marRight w:val="0"/>
      <w:marTop w:val="0"/>
      <w:marBottom w:val="0"/>
      <w:divBdr>
        <w:top w:val="none" w:sz="0" w:space="0" w:color="auto"/>
        <w:left w:val="none" w:sz="0" w:space="0" w:color="auto"/>
        <w:bottom w:val="none" w:sz="0" w:space="0" w:color="auto"/>
        <w:right w:val="none" w:sz="0" w:space="0" w:color="auto"/>
      </w:divBdr>
    </w:div>
    <w:div w:id="2016030797">
      <w:bodyDiv w:val="1"/>
      <w:marLeft w:val="0"/>
      <w:marRight w:val="0"/>
      <w:marTop w:val="0"/>
      <w:marBottom w:val="0"/>
      <w:divBdr>
        <w:top w:val="none" w:sz="0" w:space="0" w:color="auto"/>
        <w:left w:val="none" w:sz="0" w:space="0" w:color="auto"/>
        <w:bottom w:val="none" w:sz="0" w:space="0" w:color="auto"/>
        <w:right w:val="none" w:sz="0" w:space="0" w:color="auto"/>
      </w:divBdr>
    </w:div>
    <w:div w:id="2016225942">
      <w:bodyDiv w:val="1"/>
      <w:marLeft w:val="0"/>
      <w:marRight w:val="0"/>
      <w:marTop w:val="0"/>
      <w:marBottom w:val="0"/>
      <w:divBdr>
        <w:top w:val="none" w:sz="0" w:space="0" w:color="auto"/>
        <w:left w:val="none" w:sz="0" w:space="0" w:color="auto"/>
        <w:bottom w:val="none" w:sz="0" w:space="0" w:color="auto"/>
        <w:right w:val="none" w:sz="0" w:space="0" w:color="auto"/>
      </w:divBdr>
    </w:div>
    <w:div w:id="2017147074">
      <w:bodyDiv w:val="1"/>
      <w:marLeft w:val="0"/>
      <w:marRight w:val="0"/>
      <w:marTop w:val="0"/>
      <w:marBottom w:val="0"/>
      <w:divBdr>
        <w:top w:val="none" w:sz="0" w:space="0" w:color="auto"/>
        <w:left w:val="none" w:sz="0" w:space="0" w:color="auto"/>
        <w:bottom w:val="none" w:sz="0" w:space="0" w:color="auto"/>
        <w:right w:val="none" w:sz="0" w:space="0" w:color="auto"/>
      </w:divBdr>
    </w:div>
    <w:div w:id="2017338826">
      <w:bodyDiv w:val="1"/>
      <w:marLeft w:val="0"/>
      <w:marRight w:val="0"/>
      <w:marTop w:val="0"/>
      <w:marBottom w:val="0"/>
      <w:divBdr>
        <w:top w:val="none" w:sz="0" w:space="0" w:color="auto"/>
        <w:left w:val="none" w:sz="0" w:space="0" w:color="auto"/>
        <w:bottom w:val="none" w:sz="0" w:space="0" w:color="auto"/>
        <w:right w:val="none" w:sz="0" w:space="0" w:color="auto"/>
      </w:divBdr>
    </w:div>
    <w:div w:id="2017881711">
      <w:bodyDiv w:val="1"/>
      <w:marLeft w:val="0"/>
      <w:marRight w:val="0"/>
      <w:marTop w:val="0"/>
      <w:marBottom w:val="0"/>
      <w:divBdr>
        <w:top w:val="none" w:sz="0" w:space="0" w:color="auto"/>
        <w:left w:val="none" w:sz="0" w:space="0" w:color="auto"/>
        <w:bottom w:val="none" w:sz="0" w:space="0" w:color="auto"/>
        <w:right w:val="none" w:sz="0" w:space="0" w:color="auto"/>
      </w:divBdr>
    </w:div>
    <w:div w:id="2021227294">
      <w:bodyDiv w:val="1"/>
      <w:marLeft w:val="0"/>
      <w:marRight w:val="0"/>
      <w:marTop w:val="0"/>
      <w:marBottom w:val="0"/>
      <w:divBdr>
        <w:top w:val="none" w:sz="0" w:space="0" w:color="auto"/>
        <w:left w:val="none" w:sz="0" w:space="0" w:color="auto"/>
        <w:bottom w:val="none" w:sz="0" w:space="0" w:color="auto"/>
        <w:right w:val="none" w:sz="0" w:space="0" w:color="auto"/>
      </w:divBdr>
    </w:div>
    <w:div w:id="2021349878">
      <w:bodyDiv w:val="1"/>
      <w:marLeft w:val="0"/>
      <w:marRight w:val="0"/>
      <w:marTop w:val="0"/>
      <w:marBottom w:val="0"/>
      <w:divBdr>
        <w:top w:val="none" w:sz="0" w:space="0" w:color="auto"/>
        <w:left w:val="none" w:sz="0" w:space="0" w:color="auto"/>
        <w:bottom w:val="none" w:sz="0" w:space="0" w:color="auto"/>
        <w:right w:val="none" w:sz="0" w:space="0" w:color="auto"/>
      </w:divBdr>
    </w:div>
    <w:div w:id="2021466059">
      <w:bodyDiv w:val="1"/>
      <w:marLeft w:val="0"/>
      <w:marRight w:val="0"/>
      <w:marTop w:val="0"/>
      <w:marBottom w:val="0"/>
      <w:divBdr>
        <w:top w:val="none" w:sz="0" w:space="0" w:color="auto"/>
        <w:left w:val="none" w:sz="0" w:space="0" w:color="auto"/>
        <w:bottom w:val="none" w:sz="0" w:space="0" w:color="auto"/>
        <w:right w:val="none" w:sz="0" w:space="0" w:color="auto"/>
      </w:divBdr>
    </w:div>
    <w:div w:id="2022124105">
      <w:bodyDiv w:val="1"/>
      <w:marLeft w:val="0"/>
      <w:marRight w:val="0"/>
      <w:marTop w:val="0"/>
      <w:marBottom w:val="0"/>
      <w:divBdr>
        <w:top w:val="none" w:sz="0" w:space="0" w:color="auto"/>
        <w:left w:val="none" w:sz="0" w:space="0" w:color="auto"/>
        <w:bottom w:val="none" w:sz="0" w:space="0" w:color="auto"/>
        <w:right w:val="none" w:sz="0" w:space="0" w:color="auto"/>
      </w:divBdr>
    </w:div>
    <w:div w:id="2022245362">
      <w:bodyDiv w:val="1"/>
      <w:marLeft w:val="0"/>
      <w:marRight w:val="0"/>
      <w:marTop w:val="0"/>
      <w:marBottom w:val="0"/>
      <w:divBdr>
        <w:top w:val="none" w:sz="0" w:space="0" w:color="auto"/>
        <w:left w:val="none" w:sz="0" w:space="0" w:color="auto"/>
        <w:bottom w:val="none" w:sz="0" w:space="0" w:color="auto"/>
        <w:right w:val="none" w:sz="0" w:space="0" w:color="auto"/>
      </w:divBdr>
    </w:div>
    <w:div w:id="2023164144">
      <w:bodyDiv w:val="1"/>
      <w:marLeft w:val="0"/>
      <w:marRight w:val="0"/>
      <w:marTop w:val="0"/>
      <w:marBottom w:val="0"/>
      <w:divBdr>
        <w:top w:val="none" w:sz="0" w:space="0" w:color="auto"/>
        <w:left w:val="none" w:sz="0" w:space="0" w:color="auto"/>
        <w:bottom w:val="none" w:sz="0" w:space="0" w:color="auto"/>
        <w:right w:val="none" w:sz="0" w:space="0" w:color="auto"/>
      </w:divBdr>
    </w:div>
    <w:div w:id="2025403881">
      <w:bodyDiv w:val="1"/>
      <w:marLeft w:val="0"/>
      <w:marRight w:val="0"/>
      <w:marTop w:val="0"/>
      <w:marBottom w:val="0"/>
      <w:divBdr>
        <w:top w:val="none" w:sz="0" w:space="0" w:color="auto"/>
        <w:left w:val="none" w:sz="0" w:space="0" w:color="auto"/>
        <w:bottom w:val="none" w:sz="0" w:space="0" w:color="auto"/>
        <w:right w:val="none" w:sz="0" w:space="0" w:color="auto"/>
      </w:divBdr>
    </w:div>
    <w:div w:id="2026057307">
      <w:bodyDiv w:val="1"/>
      <w:marLeft w:val="0"/>
      <w:marRight w:val="0"/>
      <w:marTop w:val="0"/>
      <w:marBottom w:val="0"/>
      <w:divBdr>
        <w:top w:val="none" w:sz="0" w:space="0" w:color="auto"/>
        <w:left w:val="none" w:sz="0" w:space="0" w:color="auto"/>
        <w:bottom w:val="none" w:sz="0" w:space="0" w:color="auto"/>
        <w:right w:val="none" w:sz="0" w:space="0" w:color="auto"/>
      </w:divBdr>
    </w:div>
    <w:div w:id="2026442914">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824008">
      <w:bodyDiv w:val="1"/>
      <w:marLeft w:val="0"/>
      <w:marRight w:val="0"/>
      <w:marTop w:val="0"/>
      <w:marBottom w:val="0"/>
      <w:divBdr>
        <w:top w:val="none" w:sz="0" w:space="0" w:color="auto"/>
        <w:left w:val="none" w:sz="0" w:space="0" w:color="auto"/>
        <w:bottom w:val="none" w:sz="0" w:space="0" w:color="auto"/>
        <w:right w:val="none" w:sz="0" w:space="0" w:color="auto"/>
      </w:divBdr>
    </w:div>
    <w:div w:id="2028828869">
      <w:bodyDiv w:val="1"/>
      <w:marLeft w:val="0"/>
      <w:marRight w:val="0"/>
      <w:marTop w:val="0"/>
      <w:marBottom w:val="0"/>
      <w:divBdr>
        <w:top w:val="none" w:sz="0" w:space="0" w:color="auto"/>
        <w:left w:val="none" w:sz="0" w:space="0" w:color="auto"/>
        <w:bottom w:val="none" w:sz="0" w:space="0" w:color="auto"/>
        <w:right w:val="none" w:sz="0" w:space="0" w:color="auto"/>
      </w:divBdr>
    </w:div>
    <w:div w:id="2029406830">
      <w:bodyDiv w:val="1"/>
      <w:marLeft w:val="0"/>
      <w:marRight w:val="0"/>
      <w:marTop w:val="0"/>
      <w:marBottom w:val="0"/>
      <w:divBdr>
        <w:top w:val="none" w:sz="0" w:space="0" w:color="auto"/>
        <w:left w:val="none" w:sz="0" w:space="0" w:color="auto"/>
        <w:bottom w:val="none" w:sz="0" w:space="0" w:color="auto"/>
        <w:right w:val="none" w:sz="0" w:space="0" w:color="auto"/>
      </w:divBdr>
    </w:div>
    <w:div w:id="2030174556">
      <w:bodyDiv w:val="1"/>
      <w:marLeft w:val="0"/>
      <w:marRight w:val="0"/>
      <w:marTop w:val="0"/>
      <w:marBottom w:val="0"/>
      <w:divBdr>
        <w:top w:val="none" w:sz="0" w:space="0" w:color="auto"/>
        <w:left w:val="none" w:sz="0" w:space="0" w:color="auto"/>
        <w:bottom w:val="none" w:sz="0" w:space="0" w:color="auto"/>
        <w:right w:val="none" w:sz="0" w:space="0" w:color="auto"/>
      </w:divBdr>
    </w:div>
    <w:div w:id="2031684687">
      <w:bodyDiv w:val="1"/>
      <w:marLeft w:val="0"/>
      <w:marRight w:val="0"/>
      <w:marTop w:val="0"/>
      <w:marBottom w:val="0"/>
      <w:divBdr>
        <w:top w:val="none" w:sz="0" w:space="0" w:color="auto"/>
        <w:left w:val="none" w:sz="0" w:space="0" w:color="auto"/>
        <w:bottom w:val="none" w:sz="0" w:space="0" w:color="auto"/>
        <w:right w:val="none" w:sz="0" w:space="0" w:color="auto"/>
      </w:divBdr>
    </w:div>
    <w:div w:id="2033022087">
      <w:bodyDiv w:val="1"/>
      <w:marLeft w:val="0"/>
      <w:marRight w:val="0"/>
      <w:marTop w:val="0"/>
      <w:marBottom w:val="0"/>
      <w:divBdr>
        <w:top w:val="none" w:sz="0" w:space="0" w:color="auto"/>
        <w:left w:val="none" w:sz="0" w:space="0" w:color="auto"/>
        <w:bottom w:val="none" w:sz="0" w:space="0" w:color="auto"/>
        <w:right w:val="none" w:sz="0" w:space="0" w:color="auto"/>
      </w:divBdr>
    </w:div>
    <w:div w:id="2036730172">
      <w:bodyDiv w:val="1"/>
      <w:marLeft w:val="0"/>
      <w:marRight w:val="0"/>
      <w:marTop w:val="0"/>
      <w:marBottom w:val="0"/>
      <w:divBdr>
        <w:top w:val="none" w:sz="0" w:space="0" w:color="auto"/>
        <w:left w:val="none" w:sz="0" w:space="0" w:color="auto"/>
        <w:bottom w:val="none" w:sz="0" w:space="0" w:color="auto"/>
        <w:right w:val="none" w:sz="0" w:space="0" w:color="auto"/>
      </w:divBdr>
    </w:div>
    <w:div w:id="2036998997">
      <w:bodyDiv w:val="1"/>
      <w:marLeft w:val="0"/>
      <w:marRight w:val="0"/>
      <w:marTop w:val="0"/>
      <w:marBottom w:val="0"/>
      <w:divBdr>
        <w:top w:val="none" w:sz="0" w:space="0" w:color="auto"/>
        <w:left w:val="none" w:sz="0" w:space="0" w:color="auto"/>
        <w:bottom w:val="none" w:sz="0" w:space="0" w:color="auto"/>
        <w:right w:val="none" w:sz="0" w:space="0" w:color="auto"/>
      </w:divBdr>
    </w:div>
    <w:div w:id="2037147123">
      <w:bodyDiv w:val="1"/>
      <w:marLeft w:val="0"/>
      <w:marRight w:val="0"/>
      <w:marTop w:val="0"/>
      <w:marBottom w:val="0"/>
      <w:divBdr>
        <w:top w:val="none" w:sz="0" w:space="0" w:color="auto"/>
        <w:left w:val="none" w:sz="0" w:space="0" w:color="auto"/>
        <w:bottom w:val="none" w:sz="0" w:space="0" w:color="auto"/>
        <w:right w:val="none" w:sz="0" w:space="0" w:color="auto"/>
      </w:divBdr>
    </w:div>
    <w:div w:id="2037385851">
      <w:bodyDiv w:val="1"/>
      <w:marLeft w:val="0"/>
      <w:marRight w:val="0"/>
      <w:marTop w:val="0"/>
      <w:marBottom w:val="0"/>
      <w:divBdr>
        <w:top w:val="none" w:sz="0" w:space="0" w:color="auto"/>
        <w:left w:val="none" w:sz="0" w:space="0" w:color="auto"/>
        <w:bottom w:val="none" w:sz="0" w:space="0" w:color="auto"/>
        <w:right w:val="none" w:sz="0" w:space="0" w:color="auto"/>
      </w:divBdr>
    </w:div>
    <w:div w:id="2038772602">
      <w:bodyDiv w:val="1"/>
      <w:marLeft w:val="0"/>
      <w:marRight w:val="0"/>
      <w:marTop w:val="0"/>
      <w:marBottom w:val="0"/>
      <w:divBdr>
        <w:top w:val="none" w:sz="0" w:space="0" w:color="auto"/>
        <w:left w:val="none" w:sz="0" w:space="0" w:color="auto"/>
        <w:bottom w:val="none" w:sz="0" w:space="0" w:color="auto"/>
        <w:right w:val="none" w:sz="0" w:space="0" w:color="auto"/>
      </w:divBdr>
    </w:div>
    <w:div w:id="2038919914">
      <w:bodyDiv w:val="1"/>
      <w:marLeft w:val="0"/>
      <w:marRight w:val="0"/>
      <w:marTop w:val="0"/>
      <w:marBottom w:val="0"/>
      <w:divBdr>
        <w:top w:val="none" w:sz="0" w:space="0" w:color="auto"/>
        <w:left w:val="none" w:sz="0" w:space="0" w:color="auto"/>
        <w:bottom w:val="none" w:sz="0" w:space="0" w:color="auto"/>
        <w:right w:val="none" w:sz="0" w:space="0" w:color="auto"/>
      </w:divBdr>
    </w:div>
    <w:div w:id="2039310739">
      <w:bodyDiv w:val="1"/>
      <w:marLeft w:val="0"/>
      <w:marRight w:val="0"/>
      <w:marTop w:val="0"/>
      <w:marBottom w:val="0"/>
      <w:divBdr>
        <w:top w:val="none" w:sz="0" w:space="0" w:color="auto"/>
        <w:left w:val="none" w:sz="0" w:space="0" w:color="auto"/>
        <w:bottom w:val="none" w:sz="0" w:space="0" w:color="auto"/>
        <w:right w:val="none" w:sz="0" w:space="0" w:color="auto"/>
      </w:divBdr>
    </w:div>
    <w:div w:id="2039505179">
      <w:bodyDiv w:val="1"/>
      <w:marLeft w:val="0"/>
      <w:marRight w:val="0"/>
      <w:marTop w:val="0"/>
      <w:marBottom w:val="0"/>
      <w:divBdr>
        <w:top w:val="none" w:sz="0" w:space="0" w:color="auto"/>
        <w:left w:val="none" w:sz="0" w:space="0" w:color="auto"/>
        <w:bottom w:val="none" w:sz="0" w:space="0" w:color="auto"/>
        <w:right w:val="none" w:sz="0" w:space="0" w:color="auto"/>
      </w:divBdr>
    </w:div>
    <w:div w:id="2040005106">
      <w:bodyDiv w:val="1"/>
      <w:marLeft w:val="0"/>
      <w:marRight w:val="0"/>
      <w:marTop w:val="0"/>
      <w:marBottom w:val="0"/>
      <w:divBdr>
        <w:top w:val="none" w:sz="0" w:space="0" w:color="auto"/>
        <w:left w:val="none" w:sz="0" w:space="0" w:color="auto"/>
        <w:bottom w:val="none" w:sz="0" w:space="0" w:color="auto"/>
        <w:right w:val="none" w:sz="0" w:space="0" w:color="auto"/>
      </w:divBdr>
    </w:div>
    <w:div w:id="2042510921">
      <w:bodyDiv w:val="1"/>
      <w:marLeft w:val="0"/>
      <w:marRight w:val="0"/>
      <w:marTop w:val="0"/>
      <w:marBottom w:val="0"/>
      <w:divBdr>
        <w:top w:val="none" w:sz="0" w:space="0" w:color="auto"/>
        <w:left w:val="none" w:sz="0" w:space="0" w:color="auto"/>
        <w:bottom w:val="none" w:sz="0" w:space="0" w:color="auto"/>
        <w:right w:val="none" w:sz="0" w:space="0" w:color="auto"/>
      </w:divBdr>
    </w:div>
    <w:div w:id="2043239019">
      <w:bodyDiv w:val="1"/>
      <w:marLeft w:val="0"/>
      <w:marRight w:val="0"/>
      <w:marTop w:val="0"/>
      <w:marBottom w:val="0"/>
      <w:divBdr>
        <w:top w:val="none" w:sz="0" w:space="0" w:color="auto"/>
        <w:left w:val="none" w:sz="0" w:space="0" w:color="auto"/>
        <w:bottom w:val="none" w:sz="0" w:space="0" w:color="auto"/>
        <w:right w:val="none" w:sz="0" w:space="0" w:color="auto"/>
      </w:divBdr>
    </w:div>
    <w:div w:id="2044741867">
      <w:bodyDiv w:val="1"/>
      <w:marLeft w:val="0"/>
      <w:marRight w:val="0"/>
      <w:marTop w:val="0"/>
      <w:marBottom w:val="0"/>
      <w:divBdr>
        <w:top w:val="none" w:sz="0" w:space="0" w:color="auto"/>
        <w:left w:val="none" w:sz="0" w:space="0" w:color="auto"/>
        <w:bottom w:val="none" w:sz="0" w:space="0" w:color="auto"/>
        <w:right w:val="none" w:sz="0" w:space="0" w:color="auto"/>
      </w:divBdr>
    </w:div>
    <w:div w:id="2045060913">
      <w:bodyDiv w:val="1"/>
      <w:marLeft w:val="0"/>
      <w:marRight w:val="0"/>
      <w:marTop w:val="0"/>
      <w:marBottom w:val="0"/>
      <w:divBdr>
        <w:top w:val="none" w:sz="0" w:space="0" w:color="auto"/>
        <w:left w:val="none" w:sz="0" w:space="0" w:color="auto"/>
        <w:bottom w:val="none" w:sz="0" w:space="0" w:color="auto"/>
        <w:right w:val="none" w:sz="0" w:space="0" w:color="auto"/>
      </w:divBdr>
    </w:div>
    <w:div w:id="2045203659">
      <w:bodyDiv w:val="1"/>
      <w:marLeft w:val="0"/>
      <w:marRight w:val="0"/>
      <w:marTop w:val="0"/>
      <w:marBottom w:val="0"/>
      <w:divBdr>
        <w:top w:val="none" w:sz="0" w:space="0" w:color="auto"/>
        <w:left w:val="none" w:sz="0" w:space="0" w:color="auto"/>
        <w:bottom w:val="none" w:sz="0" w:space="0" w:color="auto"/>
        <w:right w:val="none" w:sz="0" w:space="0" w:color="auto"/>
      </w:divBdr>
    </w:div>
    <w:div w:id="2045903039">
      <w:bodyDiv w:val="1"/>
      <w:marLeft w:val="0"/>
      <w:marRight w:val="0"/>
      <w:marTop w:val="0"/>
      <w:marBottom w:val="0"/>
      <w:divBdr>
        <w:top w:val="none" w:sz="0" w:space="0" w:color="auto"/>
        <w:left w:val="none" w:sz="0" w:space="0" w:color="auto"/>
        <w:bottom w:val="none" w:sz="0" w:space="0" w:color="auto"/>
        <w:right w:val="none" w:sz="0" w:space="0" w:color="auto"/>
      </w:divBdr>
    </w:div>
    <w:div w:id="2045908885">
      <w:bodyDiv w:val="1"/>
      <w:marLeft w:val="0"/>
      <w:marRight w:val="0"/>
      <w:marTop w:val="0"/>
      <w:marBottom w:val="0"/>
      <w:divBdr>
        <w:top w:val="none" w:sz="0" w:space="0" w:color="auto"/>
        <w:left w:val="none" w:sz="0" w:space="0" w:color="auto"/>
        <w:bottom w:val="none" w:sz="0" w:space="0" w:color="auto"/>
        <w:right w:val="none" w:sz="0" w:space="0" w:color="auto"/>
      </w:divBdr>
    </w:div>
    <w:div w:id="2045935271">
      <w:bodyDiv w:val="1"/>
      <w:marLeft w:val="0"/>
      <w:marRight w:val="0"/>
      <w:marTop w:val="0"/>
      <w:marBottom w:val="0"/>
      <w:divBdr>
        <w:top w:val="none" w:sz="0" w:space="0" w:color="auto"/>
        <w:left w:val="none" w:sz="0" w:space="0" w:color="auto"/>
        <w:bottom w:val="none" w:sz="0" w:space="0" w:color="auto"/>
        <w:right w:val="none" w:sz="0" w:space="0" w:color="auto"/>
      </w:divBdr>
    </w:div>
    <w:div w:id="2046248224">
      <w:bodyDiv w:val="1"/>
      <w:marLeft w:val="0"/>
      <w:marRight w:val="0"/>
      <w:marTop w:val="0"/>
      <w:marBottom w:val="0"/>
      <w:divBdr>
        <w:top w:val="none" w:sz="0" w:space="0" w:color="auto"/>
        <w:left w:val="none" w:sz="0" w:space="0" w:color="auto"/>
        <w:bottom w:val="none" w:sz="0" w:space="0" w:color="auto"/>
        <w:right w:val="none" w:sz="0" w:space="0" w:color="auto"/>
      </w:divBdr>
    </w:div>
    <w:div w:id="2046830751">
      <w:bodyDiv w:val="1"/>
      <w:marLeft w:val="0"/>
      <w:marRight w:val="0"/>
      <w:marTop w:val="0"/>
      <w:marBottom w:val="0"/>
      <w:divBdr>
        <w:top w:val="none" w:sz="0" w:space="0" w:color="auto"/>
        <w:left w:val="none" w:sz="0" w:space="0" w:color="auto"/>
        <w:bottom w:val="none" w:sz="0" w:space="0" w:color="auto"/>
        <w:right w:val="none" w:sz="0" w:space="0" w:color="auto"/>
      </w:divBdr>
    </w:div>
    <w:div w:id="2047748900">
      <w:bodyDiv w:val="1"/>
      <w:marLeft w:val="0"/>
      <w:marRight w:val="0"/>
      <w:marTop w:val="0"/>
      <w:marBottom w:val="0"/>
      <w:divBdr>
        <w:top w:val="none" w:sz="0" w:space="0" w:color="auto"/>
        <w:left w:val="none" w:sz="0" w:space="0" w:color="auto"/>
        <w:bottom w:val="none" w:sz="0" w:space="0" w:color="auto"/>
        <w:right w:val="none" w:sz="0" w:space="0" w:color="auto"/>
      </w:divBdr>
    </w:div>
    <w:div w:id="2048025325">
      <w:bodyDiv w:val="1"/>
      <w:marLeft w:val="0"/>
      <w:marRight w:val="0"/>
      <w:marTop w:val="0"/>
      <w:marBottom w:val="0"/>
      <w:divBdr>
        <w:top w:val="none" w:sz="0" w:space="0" w:color="auto"/>
        <w:left w:val="none" w:sz="0" w:space="0" w:color="auto"/>
        <w:bottom w:val="none" w:sz="0" w:space="0" w:color="auto"/>
        <w:right w:val="none" w:sz="0" w:space="0" w:color="auto"/>
      </w:divBdr>
    </w:div>
    <w:div w:id="2048093819">
      <w:bodyDiv w:val="1"/>
      <w:marLeft w:val="0"/>
      <w:marRight w:val="0"/>
      <w:marTop w:val="0"/>
      <w:marBottom w:val="0"/>
      <w:divBdr>
        <w:top w:val="none" w:sz="0" w:space="0" w:color="auto"/>
        <w:left w:val="none" w:sz="0" w:space="0" w:color="auto"/>
        <w:bottom w:val="none" w:sz="0" w:space="0" w:color="auto"/>
        <w:right w:val="none" w:sz="0" w:space="0" w:color="auto"/>
      </w:divBdr>
    </w:div>
    <w:div w:id="2048404419">
      <w:bodyDiv w:val="1"/>
      <w:marLeft w:val="0"/>
      <w:marRight w:val="0"/>
      <w:marTop w:val="0"/>
      <w:marBottom w:val="0"/>
      <w:divBdr>
        <w:top w:val="none" w:sz="0" w:space="0" w:color="auto"/>
        <w:left w:val="none" w:sz="0" w:space="0" w:color="auto"/>
        <w:bottom w:val="none" w:sz="0" w:space="0" w:color="auto"/>
        <w:right w:val="none" w:sz="0" w:space="0" w:color="auto"/>
      </w:divBdr>
    </w:div>
    <w:div w:id="2048797013">
      <w:bodyDiv w:val="1"/>
      <w:marLeft w:val="0"/>
      <w:marRight w:val="0"/>
      <w:marTop w:val="0"/>
      <w:marBottom w:val="0"/>
      <w:divBdr>
        <w:top w:val="none" w:sz="0" w:space="0" w:color="auto"/>
        <w:left w:val="none" w:sz="0" w:space="0" w:color="auto"/>
        <w:bottom w:val="none" w:sz="0" w:space="0" w:color="auto"/>
        <w:right w:val="none" w:sz="0" w:space="0" w:color="auto"/>
      </w:divBdr>
    </w:div>
    <w:div w:id="2049600706">
      <w:bodyDiv w:val="1"/>
      <w:marLeft w:val="0"/>
      <w:marRight w:val="0"/>
      <w:marTop w:val="0"/>
      <w:marBottom w:val="0"/>
      <w:divBdr>
        <w:top w:val="none" w:sz="0" w:space="0" w:color="auto"/>
        <w:left w:val="none" w:sz="0" w:space="0" w:color="auto"/>
        <w:bottom w:val="none" w:sz="0" w:space="0" w:color="auto"/>
        <w:right w:val="none" w:sz="0" w:space="0" w:color="auto"/>
      </w:divBdr>
    </w:div>
    <w:div w:id="2050373473">
      <w:bodyDiv w:val="1"/>
      <w:marLeft w:val="0"/>
      <w:marRight w:val="0"/>
      <w:marTop w:val="0"/>
      <w:marBottom w:val="0"/>
      <w:divBdr>
        <w:top w:val="none" w:sz="0" w:space="0" w:color="auto"/>
        <w:left w:val="none" w:sz="0" w:space="0" w:color="auto"/>
        <w:bottom w:val="none" w:sz="0" w:space="0" w:color="auto"/>
        <w:right w:val="none" w:sz="0" w:space="0" w:color="auto"/>
      </w:divBdr>
    </w:div>
    <w:div w:id="2051302976">
      <w:bodyDiv w:val="1"/>
      <w:marLeft w:val="0"/>
      <w:marRight w:val="0"/>
      <w:marTop w:val="0"/>
      <w:marBottom w:val="0"/>
      <w:divBdr>
        <w:top w:val="none" w:sz="0" w:space="0" w:color="auto"/>
        <w:left w:val="none" w:sz="0" w:space="0" w:color="auto"/>
        <w:bottom w:val="none" w:sz="0" w:space="0" w:color="auto"/>
        <w:right w:val="none" w:sz="0" w:space="0" w:color="auto"/>
      </w:divBdr>
    </w:div>
    <w:div w:id="2051806706">
      <w:bodyDiv w:val="1"/>
      <w:marLeft w:val="0"/>
      <w:marRight w:val="0"/>
      <w:marTop w:val="0"/>
      <w:marBottom w:val="0"/>
      <w:divBdr>
        <w:top w:val="none" w:sz="0" w:space="0" w:color="auto"/>
        <w:left w:val="none" w:sz="0" w:space="0" w:color="auto"/>
        <w:bottom w:val="none" w:sz="0" w:space="0" w:color="auto"/>
        <w:right w:val="none" w:sz="0" w:space="0" w:color="auto"/>
      </w:divBdr>
    </w:div>
    <w:div w:id="2051832488">
      <w:bodyDiv w:val="1"/>
      <w:marLeft w:val="0"/>
      <w:marRight w:val="0"/>
      <w:marTop w:val="0"/>
      <w:marBottom w:val="0"/>
      <w:divBdr>
        <w:top w:val="none" w:sz="0" w:space="0" w:color="auto"/>
        <w:left w:val="none" w:sz="0" w:space="0" w:color="auto"/>
        <w:bottom w:val="none" w:sz="0" w:space="0" w:color="auto"/>
        <w:right w:val="none" w:sz="0" w:space="0" w:color="auto"/>
      </w:divBdr>
    </w:div>
    <w:div w:id="2052877819">
      <w:bodyDiv w:val="1"/>
      <w:marLeft w:val="0"/>
      <w:marRight w:val="0"/>
      <w:marTop w:val="0"/>
      <w:marBottom w:val="0"/>
      <w:divBdr>
        <w:top w:val="none" w:sz="0" w:space="0" w:color="auto"/>
        <w:left w:val="none" w:sz="0" w:space="0" w:color="auto"/>
        <w:bottom w:val="none" w:sz="0" w:space="0" w:color="auto"/>
        <w:right w:val="none" w:sz="0" w:space="0" w:color="auto"/>
      </w:divBdr>
    </w:div>
    <w:div w:id="2052991672">
      <w:bodyDiv w:val="1"/>
      <w:marLeft w:val="0"/>
      <w:marRight w:val="0"/>
      <w:marTop w:val="0"/>
      <w:marBottom w:val="0"/>
      <w:divBdr>
        <w:top w:val="none" w:sz="0" w:space="0" w:color="auto"/>
        <w:left w:val="none" w:sz="0" w:space="0" w:color="auto"/>
        <w:bottom w:val="none" w:sz="0" w:space="0" w:color="auto"/>
        <w:right w:val="none" w:sz="0" w:space="0" w:color="auto"/>
      </w:divBdr>
    </w:div>
    <w:div w:id="2053069775">
      <w:bodyDiv w:val="1"/>
      <w:marLeft w:val="0"/>
      <w:marRight w:val="0"/>
      <w:marTop w:val="0"/>
      <w:marBottom w:val="0"/>
      <w:divBdr>
        <w:top w:val="none" w:sz="0" w:space="0" w:color="auto"/>
        <w:left w:val="none" w:sz="0" w:space="0" w:color="auto"/>
        <w:bottom w:val="none" w:sz="0" w:space="0" w:color="auto"/>
        <w:right w:val="none" w:sz="0" w:space="0" w:color="auto"/>
      </w:divBdr>
    </w:div>
    <w:div w:id="2053727542">
      <w:bodyDiv w:val="1"/>
      <w:marLeft w:val="0"/>
      <w:marRight w:val="0"/>
      <w:marTop w:val="0"/>
      <w:marBottom w:val="0"/>
      <w:divBdr>
        <w:top w:val="none" w:sz="0" w:space="0" w:color="auto"/>
        <w:left w:val="none" w:sz="0" w:space="0" w:color="auto"/>
        <w:bottom w:val="none" w:sz="0" w:space="0" w:color="auto"/>
        <w:right w:val="none" w:sz="0" w:space="0" w:color="auto"/>
      </w:divBdr>
    </w:div>
    <w:div w:id="2054108232">
      <w:bodyDiv w:val="1"/>
      <w:marLeft w:val="0"/>
      <w:marRight w:val="0"/>
      <w:marTop w:val="0"/>
      <w:marBottom w:val="0"/>
      <w:divBdr>
        <w:top w:val="none" w:sz="0" w:space="0" w:color="auto"/>
        <w:left w:val="none" w:sz="0" w:space="0" w:color="auto"/>
        <w:bottom w:val="none" w:sz="0" w:space="0" w:color="auto"/>
        <w:right w:val="none" w:sz="0" w:space="0" w:color="auto"/>
      </w:divBdr>
    </w:div>
    <w:div w:id="2055038772">
      <w:bodyDiv w:val="1"/>
      <w:marLeft w:val="0"/>
      <w:marRight w:val="0"/>
      <w:marTop w:val="0"/>
      <w:marBottom w:val="0"/>
      <w:divBdr>
        <w:top w:val="none" w:sz="0" w:space="0" w:color="auto"/>
        <w:left w:val="none" w:sz="0" w:space="0" w:color="auto"/>
        <w:bottom w:val="none" w:sz="0" w:space="0" w:color="auto"/>
        <w:right w:val="none" w:sz="0" w:space="0" w:color="auto"/>
      </w:divBdr>
    </w:div>
    <w:div w:id="2055303649">
      <w:bodyDiv w:val="1"/>
      <w:marLeft w:val="0"/>
      <w:marRight w:val="0"/>
      <w:marTop w:val="0"/>
      <w:marBottom w:val="0"/>
      <w:divBdr>
        <w:top w:val="none" w:sz="0" w:space="0" w:color="auto"/>
        <w:left w:val="none" w:sz="0" w:space="0" w:color="auto"/>
        <w:bottom w:val="none" w:sz="0" w:space="0" w:color="auto"/>
        <w:right w:val="none" w:sz="0" w:space="0" w:color="auto"/>
      </w:divBdr>
    </w:div>
    <w:div w:id="2055690782">
      <w:bodyDiv w:val="1"/>
      <w:marLeft w:val="0"/>
      <w:marRight w:val="0"/>
      <w:marTop w:val="0"/>
      <w:marBottom w:val="0"/>
      <w:divBdr>
        <w:top w:val="none" w:sz="0" w:space="0" w:color="auto"/>
        <w:left w:val="none" w:sz="0" w:space="0" w:color="auto"/>
        <w:bottom w:val="none" w:sz="0" w:space="0" w:color="auto"/>
        <w:right w:val="none" w:sz="0" w:space="0" w:color="auto"/>
      </w:divBdr>
    </w:div>
    <w:div w:id="2057007568">
      <w:bodyDiv w:val="1"/>
      <w:marLeft w:val="0"/>
      <w:marRight w:val="0"/>
      <w:marTop w:val="0"/>
      <w:marBottom w:val="0"/>
      <w:divBdr>
        <w:top w:val="none" w:sz="0" w:space="0" w:color="auto"/>
        <w:left w:val="none" w:sz="0" w:space="0" w:color="auto"/>
        <w:bottom w:val="none" w:sz="0" w:space="0" w:color="auto"/>
        <w:right w:val="none" w:sz="0" w:space="0" w:color="auto"/>
      </w:divBdr>
    </w:div>
    <w:div w:id="2059278915">
      <w:bodyDiv w:val="1"/>
      <w:marLeft w:val="0"/>
      <w:marRight w:val="0"/>
      <w:marTop w:val="0"/>
      <w:marBottom w:val="0"/>
      <w:divBdr>
        <w:top w:val="none" w:sz="0" w:space="0" w:color="auto"/>
        <w:left w:val="none" w:sz="0" w:space="0" w:color="auto"/>
        <w:bottom w:val="none" w:sz="0" w:space="0" w:color="auto"/>
        <w:right w:val="none" w:sz="0" w:space="0" w:color="auto"/>
      </w:divBdr>
    </w:div>
    <w:div w:id="2059745782">
      <w:bodyDiv w:val="1"/>
      <w:marLeft w:val="0"/>
      <w:marRight w:val="0"/>
      <w:marTop w:val="0"/>
      <w:marBottom w:val="0"/>
      <w:divBdr>
        <w:top w:val="none" w:sz="0" w:space="0" w:color="auto"/>
        <w:left w:val="none" w:sz="0" w:space="0" w:color="auto"/>
        <w:bottom w:val="none" w:sz="0" w:space="0" w:color="auto"/>
        <w:right w:val="none" w:sz="0" w:space="0" w:color="auto"/>
      </w:divBdr>
    </w:div>
    <w:div w:id="2061173818">
      <w:bodyDiv w:val="1"/>
      <w:marLeft w:val="0"/>
      <w:marRight w:val="0"/>
      <w:marTop w:val="0"/>
      <w:marBottom w:val="0"/>
      <w:divBdr>
        <w:top w:val="none" w:sz="0" w:space="0" w:color="auto"/>
        <w:left w:val="none" w:sz="0" w:space="0" w:color="auto"/>
        <w:bottom w:val="none" w:sz="0" w:space="0" w:color="auto"/>
        <w:right w:val="none" w:sz="0" w:space="0" w:color="auto"/>
      </w:divBdr>
    </w:div>
    <w:div w:id="2063479097">
      <w:bodyDiv w:val="1"/>
      <w:marLeft w:val="0"/>
      <w:marRight w:val="0"/>
      <w:marTop w:val="0"/>
      <w:marBottom w:val="0"/>
      <w:divBdr>
        <w:top w:val="none" w:sz="0" w:space="0" w:color="auto"/>
        <w:left w:val="none" w:sz="0" w:space="0" w:color="auto"/>
        <w:bottom w:val="none" w:sz="0" w:space="0" w:color="auto"/>
        <w:right w:val="none" w:sz="0" w:space="0" w:color="auto"/>
      </w:divBdr>
    </w:div>
    <w:div w:id="2064057215">
      <w:bodyDiv w:val="1"/>
      <w:marLeft w:val="0"/>
      <w:marRight w:val="0"/>
      <w:marTop w:val="0"/>
      <w:marBottom w:val="0"/>
      <w:divBdr>
        <w:top w:val="none" w:sz="0" w:space="0" w:color="auto"/>
        <w:left w:val="none" w:sz="0" w:space="0" w:color="auto"/>
        <w:bottom w:val="none" w:sz="0" w:space="0" w:color="auto"/>
        <w:right w:val="none" w:sz="0" w:space="0" w:color="auto"/>
      </w:divBdr>
    </w:div>
    <w:div w:id="2064209219">
      <w:bodyDiv w:val="1"/>
      <w:marLeft w:val="0"/>
      <w:marRight w:val="0"/>
      <w:marTop w:val="0"/>
      <w:marBottom w:val="0"/>
      <w:divBdr>
        <w:top w:val="none" w:sz="0" w:space="0" w:color="auto"/>
        <w:left w:val="none" w:sz="0" w:space="0" w:color="auto"/>
        <w:bottom w:val="none" w:sz="0" w:space="0" w:color="auto"/>
        <w:right w:val="none" w:sz="0" w:space="0" w:color="auto"/>
      </w:divBdr>
    </w:div>
    <w:div w:id="2065518691">
      <w:bodyDiv w:val="1"/>
      <w:marLeft w:val="0"/>
      <w:marRight w:val="0"/>
      <w:marTop w:val="0"/>
      <w:marBottom w:val="0"/>
      <w:divBdr>
        <w:top w:val="none" w:sz="0" w:space="0" w:color="auto"/>
        <w:left w:val="none" w:sz="0" w:space="0" w:color="auto"/>
        <w:bottom w:val="none" w:sz="0" w:space="0" w:color="auto"/>
        <w:right w:val="none" w:sz="0" w:space="0" w:color="auto"/>
      </w:divBdr>
    </w:div>
    <w:div w:id="2066096700">
      <w:bodyDiv w:val="1"/>
      <w:marLeft w:val="0"/>
      <w:marRight w:val="0"/>
      <w:marTop w:val="0"/>
      <w:marBottom w:val="0"/>
      <w:divBdr>
        <w:top w:val="none" w:sz="0" w:space="0" w:color="auto"/>
        <w:left w:val="none" w:sz="0" w:space="0" w:color="auto"/>
        <w:bottom w:val="none" w:sz="0" w:space="0" w:color="auto"/>
        <w:right w:val="none" w:sz="0" w:space="0" w:color="auto"/>
      </w:divBdr>
    </w:div>
    <w:div w:id="2066296401">
      <w:bodyDiv w:val="1"/>
      <w:marLeft w:val="0"/>
      <w:marRight w:val="0"/>
      <w:marTop w:val="0"/>
      <w:marBottom w:val="0"/>
      <w:divBdr>
        <w:top w:val="none" w:sz="0" w:space="0" w:color="auto"/>
        <w:left w:val="none" w:sz="0" w:space="0" w:color="auto"/>
        <w:bottom w:val="none" w:sz="0" w:space="0" w:color="auto"/>
        <w:right w:val="none" w:sz="0" w:space="0" w:color="auto"/>
      </w:divBdr>
    </w:div>
    <w:div w:id="2066878794">
      <w:bodyDiv w:val="1"/>
      <w:marLeft w:val="0"/>
      <w:marRight w:val="0"/>
      <w:marTop w:val="0"/>
      <w:marBottom w:val="0"/>
      <w:divBdr>
        <w:top w:val="none" w:sz="0" w:space="0" w:color="auto"/>
        <w:left w:val="none" w:sz="0" w:space="0" w:color="auto"/>
        <w:bottom w:val="none" w:sz="0" w:space="0" w:color="auto"/>
        <w:right w:val="none" w:sz="0" w:space="0" w:color="auto"/>
      </w:divBdr>
    </w:div>
    <w:div w:id="2067336877">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8064616">
      <w:bodyDiv w:val="1"/>
      <w:marLeft w:val="0"/>
      <w:marRight w:val="0"/>
      <w:marTop w:val="0"/>
      <w:marBottom w:val="0"/>
      <w:divBdr>
        <w:top w:val="none" w:sz="0" w:space="0" w:color="auto"/>
        <w:left w:val="none" w:sz="0" w:space="0" w:color="auto"/>
        <w:bottom w:val="none" w:sz="0" w:space="0" w:color="auto"/>
        <w:right w:val="none" w:sz="0" w:space="0" w:color="auto"/>
      </w:divBdr>
    </w:div>
    <w:div w:id="2068215361">
      <w:bodyDiv w:val="1"/>
      <w:marLeft w:val="0"/>
      <w:marRight w:val="0"/>
      <w:marTop w:val="0"/>
      <w:marBottom w:val="0"/>
      <w:divBdr>
        <w:top w:val="none" w:sz="0" w:space="0" w:color="auto"/>
        <w:left w:val="none" w:sz="0" w:space="0" w:color="auto"/>
        <w:bottom w:val="none" w:sz="0" w:space="0" w:color="auto"/>
        <w:right w:val="none" w:sz="0" w:space="0" w:color="auto"/>
      </w:divBdr>
    </w:div>
    <w:div w:id="2068455348">
      <w:bodyDiv w:val="1"/>
      <w:marLeft w:val="0"/>
      <w:marRight w:val="0"/>
      <w:marTop w:val="0"/>
      <w:marBottom w:val="0"/>
      <w:divBdr>
        <w:top w:val="none" w:sz="0" w:space="0" w:color="auto"/>
        <w:left w:val="none" w:sz="0" w:space="0" w:color="auto"/>
        <w:bottom w:val="none" w:sz="0" w:space="0" w:color="auto"/>
        <w:right w:val="none" w:sz="0" w:space="0" w:color="auto"/>
      </w:divBdr>
    </w:div>
    <w:div w:id="2068868282">
      <w:bodyDiv w:val="1"/>
      <w:marLeft w:val="0"/>
      <w:marRight w:val="0"/>
      <w:marTop w:val="0"/>
      <w:marBottom w:val="0"/>
      <w:divBdr>
        <w:top w:val="none" w:sz="0" w:space="0" w:color="auto"/>
        <w:left w:val="none" w:sz="0" w:space="0" w:color="auto"/>
        <w:bottom w:val="none" w:sz="0" w:space="0" w:color="auto"/>
        <w:right w:val="none" w:sz="0" w:space="0" w:color="auto"/>
      </w:divBdr>
    </w:div>
    <w:div w:id="2070106427">
      <w:bodyDiv w:val="1"/>
      <w:marLeft w:val="0"/>
      <w:marRight w:val="0"/>
      <w:marTop w:val="0"/>
      <w:marBottom w:val="0"/>
      <w:divBdr>
        <w:top w:val="none" w:sz="0" w:space="0" w:color="auto"/>
        <w:left w:val="none" w:sz="0" w:space="0" w:color="auto"/>
        <w:bottom w:val="none" w:sz="0" w:space="0" w:color="auto"/>
        <w:right w:val="none" w:sz="0" w:space="0" w:color="auto"/>
      </w:divBdr>
    </w:div>
    <w:div w:id="2070303826">
      <w:bodyDiv w:val="1"/>
      <w:marLeft w:val="0"/>
      <w:marRight w:val="0"/>
      <w:marTop w:val="0"/>
      <w:marBottom w:val="0"/>
      <w:divBdr>
        <w:top w:val="none" w:sz="0" w:space="0" w:color="auto"/>
        <w:left w:val="none" w:sz="0" w:space="0" w:color="auto"/>
        <w:bottom w:val="none" w:sz="0" w:space="0" w:color="auto"/>
        <w:right w:val="none" w:sz="0" w:space="0" w:color="auto"/>
      </w:divBdr>
    </w:div>
    <w:div w:id="2070881431">
      <w:bodyDiv w:val="1"/>
      <w:marLeft w:val="0"/>
      <w:marRight w:val="0"/>
      <w:marTop w:val="0"/>
      <w:marBottom w:val="0"/>
      <w:divBdr>
        <w:top w:val="none" w:sz="0" w:space="0" w:color="auto"/>
        <w:left w:val="none" w:sz="0" w:space="0" w:color="auto"/>
        <w:bottom w:val="none" w:sz="0" w:space="0" w:color="auto"/>
        <w:right w:val="none" w:sz="0" w:space="0" w:color="auto"/>
      </w:divBdr>
    </w:div>
    <w:div w:id="2071027985">
      <w:bodyDiv w:val="1"/>
      <w:marLeft w:val="0"/>
      <w:marRight w:val="0"/>
      <w:marTop w:val="0"/>
      <w:marBottom w:val="0"/>
      <w:divBdr>
        <w:top w:val="none" w:sz="0" w:space="0" w:color="auto"/>
        <w:left w:val="none" w:sz="0" w:space="0" w:color="auto"/>
        <w:bottom w:val="none" w:sz="0" w:space="0" w:color="auto"/>
        <w:right w:val="none" w:sz="0" w:space="0" w:color="auto"/>
      </w:divBdr>
    </w:div>
    <w:div w:id="2072003185">
      <w:bodyDiv w:val="1"/>
      <w:marLeft w:val="0"/>
      <w:marRight w:val="0"/>
      <w:marTop w:val="0"/>
      <w:marBottom w:val="0"/>
      <w:divBdr>
        <w:top w:val="none" w:sz="0" w:space="0" w:color="auto"/>
        <w:left w:val="none" w:sz="0" w:space="0" w:color="auto"/>
        <w:bottom w:val="none" w:sz="0" w:space="0" w:color="auto"/>
        <w:right w:val="none" w:sz="0" w:space="0" w:color="auto"/>
      </w:divBdr>
    </w:div>
    <w:div w:id="2072729276">
      <w:bodyDiv w:val="1"/>
      <w:marLeft w:val="0"/>
      <w:marRight w:val="0"/>
      <w:marTop w:val="0"/>
      <w:marBottom w:val="0"/>
      <w:divBdr>
        <w:top w:val="none" w:sz="0" w:space="0" w:color="auto"/>
        <w:left w:val="none" w:sz="0" w:space="0" w:color="auto"/>
        <w:bottom w:val="none" w:sz="0" w:space="0" w:color="auto"/>
        <w:right w:val="none" w:sz="0" w:space="0" w:color="auto"/>
      </w:divBdr>
    </w:div>
    <w:div w:id="2074115728">
      <w:bodyDiv w:val="1"/>
      <w:marLeft w:val="0"/>
      <w:marRight w:val="0"/>
      <w:marTop w:val="0"/>
      <w:marBottom w:val="0"/>
      <w:divBdr>
        <w:top w:val="none" w:sz="0" w:space="0" w:color="auto"/>
        <w:left w:val="none" w:sz="0" w:space="0" w:color="auto"/>
        <w:bottom w:val="none" w:sz="0" w:space="0" w:color="auto"/>
        <w:right w:val="none" w:sz="0" w:space="0" w:color="auto"/>
      </w:divBdr>
    </w:div>
    <w:div w:id="2074500530">
      <w:bodyDiv w:val="1"/>
      <w:marLeft w:val="0"/>
      <w:marRight w:val="0"/>
      <w:marTop w:val="0"/>
      <w:marBottom w:val="0"/>
      <w:divBdr>
        <w:top w:val="none" w:sz="0" w:space="0" w:color="auto"/>
        <w:left w:val="none" w:sz="0" w:space="0" w:color="auto"/>
        <w:bottom w:val="none" w:sz="0" w:space="0" w:color="auto"/>
        <w:right w:val="none" w:sz="0" w:space="0" w:color="auto"/>
      </w:divBdr>
    </w:div>
    <w:div w:id="2074886599">
      <w:bodyDiv w:val="1"/>
      <w:marLeft w:val="0"/>
      <w:marRight w:val="0"/>
      <w:marTop w:val="0"/>
      <w:marBottom w:val="0"/>
      <w:divBdr>
        <w:top w:val="none" w:sz="0" w:space="0" w:color="auto"/>
        <w:left w:val="none" w:sz="0" w:space="0" w:color="auto"/>
        <w:bottom w:val="none" w:sz="0" w:space="0" w:color="auto"/>
        <w:right w:val="none" w:sz="0" w:space="0" w:color="auto"/>
      </w:divBdr>
    </w:div>
    <w:div w:id="2075395172">
      <w:bodyDiv w:val="1"/>
      <w:marLeft w:val="0"/>
      <w:marRight w:val="0"/>
      <w:marTop w:val="0"/>
      <w:marBottom w:val="0"/>
      <w:divBdr>
        <w:top w:val="none" w:sz="0" w:space="0" w:color="auto"/>
        <w:left w:val="none" w:sz="0" w:space="0" w:color="auto"/>
        <w:bottom w:val="none" w:sz="0" w:space="0" w:color="auto"/>
        <w:right w:val="none" w:sz="0" w:space="0" w:color="auto"/>
      </w:divBdr>
    </w:div>
    <w:div w:id="2075854431">
      <w:bodyDiv w:val="1"/>
      <w:marLeft w:val="0"/>
      <w:marRight w:val="0"/>
      <w:marTop w:val="0"/>
      <w:marBottom w:val="0"/>
      <w:divBdr>
        <w:top w:val="none" w:sz="0" w:space="0" w:color="auto"/>
        <w:left w:val="none" w:sz="0" w:space="0" w:color="auto"/>
        <w:bottom w:val="none" w:sz="0" w:space="0" w:color="auto"/>
        <w:right w:val="none" w:sz="0" w:space="0" w:color="auto"/>
      </w:divBdr>
    </w:div>
    <w:div w:id="2076932699">
      <w:bodyDiv w:val="1"/>
      <w:marLeft w:val="0"/>
      <w:marRight w:val="0"/>
      <w:marTop w:val="0"/>
      <w:marBottom w:val="0"/>
      <w:divBdr>
        <w:top w:val="none" w:sz="0" w:space="0" w:color="auto"/>
        <w:left w:val="none" w:sz="0" w:space="0" w:color="auto"/>
        <w:bottom w:val="none" w:sz="0" w:space="0" w:color="auto"/>
        <w:right w:val="none" w:sz="0" w:space="0" w:color="auto"/>
      </w:divBdr>
    </w:div>
    <w:div w:id="2077703231">
      <w:bodyDiv w:val="1"/>
      <w:marLeft w:val="0"/>
      <w:marRight w:val="0"/>
      <w:marTop w:val="0"/>
      <w:marBottom w:val="0"/>
      <w:divBdr>
        <w:top w:val="none" w:sz="0" w:space="0" w:color="auto"/>
        <w:left w:val="none" w:sz="0" w:space="0" w:color="auto"/>
        <w:bottom w:val="none" w:sz="0" w:space="0" w:color="auto"/>
        <w:right w:val="none" w:sz="0" w:space="0" w:color="auto"/>
      </w:divBdr>
    </w:div>
    <w:div w:id="2078672770">
      <w:bodyDiv w:val="1"/>
      <w:marLeft w:val="0"/>
      <w:marRight w:val="0"/>
      <w:marTop w:val="0"/>
      <w:marBottom w:val="0"/>
      <w:divBdr>
        <w:top w:val="none" w:sz="0" w:space="0" w:color="auto"/>
        <w:left w:val="none" w:sz="0" w:space="0" w:color="auto"/>
        <w:bottom w:val="none" w:sz="0" w:space="0" w:color="auto"/>
        <w:right w:val="none" w:sz="0" w:space="0" w:color="auto"/>
      </w:divBdr>
    </w:div>
    <w:div w:id="2078746154">
      <w:bodyDiv w:val="1"/>
      <w:marLeft w:val="0"/>
      <w:marRight w:val="0"/>
      <w:marTop w:val="0"/>
      <w:marBottom w:val="0"/>
      <w:divBdr>
        <w:top w:val="none" w:sz="0" w:space="0" w:color="auto"/>
        <w:left w:val="none" w:sz="0" w:space="0" w:color="auto"/>
        <w:bottom w:val="none" w:sz="0" w:space="0" w:color="auto"/>
        <w:right w:val="none" w:sz="0" w:space="0" w:color="auto"/>
      </w:divBdr>
    </w:div>
    <w:div w:id="2080515912">
      <w:bodyDiv w:val="1"/>
      <w:marLeft w:val="0"/>
      <w:marRight w:val="0"/>
      <w:marTop w:val="0"/>
      <w:marBottom w:val="0"/>
      <w:divBdr>
        <w:top w:val="none" w:sz="0" w:space="0" w:color="auto"/>
        <w:left w:val="none" w:sz="0" w:space="0" w:color="auto"/>
        <w:bottom w:val="none" w:sz="0" w:space="0" w:color="auto"/>
        <w:right w:val="none" w:sz="0" w:space="0" w:color="auto"/>
      </w:divBdr>
    </w:div>
    <w:div w:id="2081517952">
      <w:bodyDiv w:val="1"/>
      <w:marLeft w:val="0"/>
      <w:marRight w:val="0"/>
      <w:marTop w:val="0"/>
      <w:marBottom w:val="0"/>
      <w:divBdr>
        <w:top w:val="none" w:sz="0" w:space="0" w:color="auto"/>
        <w:left w:val="none" w:sz="0" w:space="0" w:color="auto"/>
        <w:bottom w:val="none" w:sz="0" w:space="0" w:color="auto"/>
        <w:right w:val="none" w:sz="0" w:space="0" w:color="auto"/>
      </w:divBdr>
    </w:div>
    <w:div w:id="2083018311">
      <w:bodyDiv w:val="1"/>
      <w:marLeft w:val="0"/>
      <w:marRight w:val="0"/>
      <w:marTop w:val="0"/>
      <w:marBottom w:val="0"/>
      <w:divBdr>
        <w:top w:val="none" w:sz="0" w:space="0" w:color="auto"/>
        <w:left w:val="none" w:sz="0" w:space="0" w:color="auto"/>
        <w:bottom w:val="none" w:sz="0" w:space="0" w:color="auto"/>
        <w:right w:val="none" w:sz="0" w:space="0" w:color="auto"/>
      </w:divBdr>
    </w:div>
    <w:div w:id="2083210411">
      <w:bodyDiv w:val="1"/>
      <w:marLeft w:val="0"/>
      <w:marRight w:val="0"/>
      <w:marTop w:val="0"/>
      <w:marBottom w:val="0"/>
      <w:divBdr>
        <w:top w:val="none" w:sz="0" w:space="0" w:color="auto"/>
        <w:left w:val="none" w:sz="0" w:space="0" w:color="auto"/>
        <w:bottom w:val="none" w:sz="0" w:space="0" w:color="auto"/>
        <w:right w:val="none" w:sz="0" w:space="0" w:color="auto"/>
      </w:divBdr>
    </w:div>
    <w:div w:id="2083213627">
      <w:bodyDiv w:val="1"/>
      <w:marLeft w:val="0"/>
      <w:marRight w:val="0"/>
      <w:marTop w:val="0"/>
      <w:marBottom w:val="0"/>
      <w:divBdr>
        <w:top w:val="none" w:sz="0" w:space="0" w:color="auto"/>
        <w:left w:val="none" w:sz="0" w:space="0" w:color="auto"/>
        <w:bottom w:val="none" w:sz="0" w:space="0" w:color="auto"/>
        <w:right w:val="none" w:sz="0" w:space="0" w:color="auto"/>
      </w:divBdr>
    </w:div>
    <w:div w:id="2083287980">
      <w:bodyDiv w:val="1"/>
      <w:marLeft w:val="0"/>
      <w:marRight w:val="0"/>
      <w:marTop w:val="0"/>
      <w:marBottom w:val="0"/>
      <w:divBdr>
        <w:top w:val="none" w:sz="0" w:space="0" w:color="auto"/>
        <w:left w:val="none" w:sz="0" w:space="0" w:color="auto"/>
        <w:bottom w:val="none" w:sz="0" w:space="0" w:color="auto"/>
        <w:right w:val="none" w:sz="0" w:space="0" w:color="auto"/>
      </w:divBdr>
    </w:div>
    <w:div w:id="2083408416">
      <w:bodyDiv w:val="1"/>
      <w:marLeft w:val="0"/>
      <w:marRight w:val="0"/>
      <w:marTop w:val="0"/>
      <w:marBottom w:val="0"/>
      <w:divBdr>
        <w:top w:val="none" w:sz="0" w:space="0" w:color="auto"/>
        <w:left w:val="none" w:sz="0" w:space="0" w:color="auto"/>
        <w:bottom w:val="none" w:sz="0" w:space="0" w:color="auto"/>
        <w:right w:val="none" w:sz="0" w:space="0" w:color="auto"/>
      </w:divBdr>
    </w:div>
    <w:div w:id="2083749528">
      <w:bodyDiv w:val="1"/>
      <w:marLeft w:val="0"/>
      <w:marRight w:val="0"/>
      <w:marTop w:val="0"/>
      <w:marBottom w:val="0"/>
      <w:divBdr>
        <w:top w:val="none" w:sz="0" w:space="0" w:color="auto"/>
        <w:left w:val="none" w:sz="0" w:space="0" w:color="auto"/>
        <w:bottom w:val="none" w:sz="0" w:space="0" w:color="auto"/>
        <w:right w:val="none" w:sz="0" w:space="0" w:color="auto"/>
      </w:divBdr>
    </w:div>
    <w:div w:id="2084525824">
      <w:bodyDiv w:val="1"/>
      <w:marLeft w:val="0"/>
      <w:marRight w:val="0"/>
      <w:marTop w:val="0"/>
      <w:marBottom w:val="0"/>
      <w:divBdr>
        <w:top w:val="none" w:sz="0" w:space="0" w:color="auto"/>
        <w:left w:val="none" w:sz="0" w:space="0" w:color="auto"/>
        <w:bottom w:val="none" w:sz="0" w:space="0" w:color="auto"/>
        <w:right w:val="none" w:sz="0" w:space="0" w:color="auto"/>
      </w:divBdr>
    </w:div>
    <w:div w:id="2084789013">
      <w:bodyDiv w:val="1"/>
      <w:marLeft w:val="0"/>
      <w:marRight w:val="0"/>
      <w:marTop w:val="0"/>
      <w:marBottom w:val="0"/>
      <w:divBdr>
        <w:top w:val="none" w:sz="0" w:space="0" w:color="auto"/>
        <w:left w:val="none" w:sz="0" w:space="0" w:color="auto"/>
        <w:bottom w:val="none" w:sz="0" w:space="0" w:color="auto"/>
        <w:right w:val="none" w:sz="0" w:space="0" w:color="auto"/>
      </w:divBdr>
    </w:div>
    <w:div w:id="2085256810">
      <w:bodyDiv w:val="1"/>
      <w:marLeft w:val="0"/>
      <w:marRight w:val="0"/>
      <w:marTop w:val="0"/>
      <w:marBottom w:val="0"/>
      <w:divBdr>
        <w:top w:val="none" w:sz="0" w:space="0" w:color="auto"/>
        <w:left w:val="none" w:sz="0" w:space="0" w:color="auto"/>
        <w:bottom w:val="none" w:sz="0" w:space="0" w:color="auto"/>
        <w:right w:val="none" w:sz="0" w:space="0" w:color="auto"/>
      </w:divBdr>
    </w:div>
    <w:div w:id="2085643614">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224645">
      <w:bodyDiv w:val="1"/>
      <w:marLeft w:val="0"/>
      <w:marRight w:val="0"/>
      <w:marTop w:val="0"/>
      <w:marBottom w:val="0"/>
      <w:divBdr>
        <w:top w:val="none" w:sz="0" w:space="0" w:color="auto"/>
        <w:left w:val="none" w:sz="0" w:space="0" w:color="auto"/>
        <w:bottom w:val="none" w:sz="0" w:space="0" w:color="auto"/>
        <w:right w:val="none" w:sz="0" w:space="0" w:color="auto"/>
      </w:divBdr>
    </w:div>
    <w:div w:id="2087148919">
      <w:bodyDiv w:val="1"/>
      <w:marLeft w:val="0"/>
      <w:marRight w:val="0"/>
      <w:marTop w:val="0"/>
      <w:marBottom w:val="0"/>
      <w:divBdr>
        <w:top w:val="none" w:sz="0" w:space="0" w:color="auto"/>
        <w:left w:val="none" w:sz="0" w:space="0" w:color="auto"/>
        <w:bottom w:val="none" w:sz="0" w:space="0" w:color="auto"/>
        <w:right w:val="none" w:sz="0" w:space="0" w:color="auto"/>
      </w:divBdr>
    </w:div>
    <w:div w:id="2087996377">
      <w:bodyDiv w:val="1"/>
      <w:marLeft w:val="0"/>
      <w:marRight w:val="0"/>
      <w:marTop w:val="0"/>
      <w:marBottom w:val="0"/>
      <w:divBdr>
        <w:top w:val="none" w:sz="0" w:space="0" w:color="auto"/>
        <w:left w:val="none" w:sz="0" w:space="0" w:color="auto"/>
        <w:bottom w:val="none" w:sz="0" w:space="0" w:color="auto"/>
        <w:right w:val="none" w:sz="0" w:space="0" w:color="auto"/>
      </w:divBdr>
    </w:div>
    <w:div w:id="2088260583">
      <w:bodyDiv w:val="1"/>
      <w:marLeft w:val="0"/>
      <w:marRight w:val="0"/>
      <w:marTop w:val="0"/>
      <w:marBottom w:val="0"/>
      <w:divBdr>
        <w:top w:val="none" w:sz="0" w:space="0" w:color="auto"/>
        <w:left w:val="none" w:sz="0" w:space="0" w:color="auto"/>
        <w:bottom w:val="none" w:sz="0" w:space="0" w:color="auto"/>
        <w:right w:val="none" w:sz="0" w:space="0" w:color="auto"/>
      </w:divBdr>
    </w:div>
    <w:div w:id="2088337058">
      <w:bodyDiv w:val="1"/>
      <w:marLeft w:val="0"/>
      <w:marRight w:val="0"/>
      <w:marTop w:val="0"/>
      <w:marBottom w:val="0"/>
      <w:divBdr>
        <w:top w:val="none" w:sz="0" w:space="0" w:color="auto"/>
        <w:left w:val="none" w:sz="0" w:space="0" w:color="auto"/>
        <w:bottom w:val="none" w:sz="0" w:space="0" w:color="auto"/>
        <w:right w:val="none" w:sz="0" w:space="0" w:color="auto"/>
      </w:divBdr>
    </w:div>
    <w:div w:id="2088766219">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776903">
      <w:bodyDiv w:val="1"/>
      <w:marLeft w:val="0"/>
      <w:marRight w:val="0"/>
      <w:marTop w:val="0"/>
      <w:marBottom w:val="0"/>
      <w:divBdr>
        <w:top w:val="none" w:sz="0" w:space="0" w:color="auto"/>
        <w:left w:val="none" w:sz="0" w:space="0" w:color="auto"/>
        <w:bottom w:val="none" w:sz="0" w:space="0" w:color="auto"/>
        <w:right w:val="none" w:sz="0" w:space="0" w:color="auto"/>
      </w:divBdr>
    </w:div>
    <w:div w:id="2093044849">
      <w:bodyDiv w:val="1"/>
      <w:marLeft w:val="0"/>
      <w:marRight w:val="0"/>
      <w:marTop w:val="0"/>
      <w:marBottom w:val="0"/>
      <w:divBdr>
        <w:top w:val="none" w:sz="0" w:space="0" w:color="auto"/>
        <w:left w:val="none" w:sz="0" w:space="0" w:color="auto"/>
        <w:bottom w:val="none" w:sz="0" w:space="0" w:color="auto"/>
        <w:right w:val="none" w:sz="0" w:space="0" w:color="auto"/>
      </w:divBdr>
    </w:div>
    <w:div w:id="2093157352">
      <w:bodyDiv w:val="1"/>
      <w:marLeft w:val="0"/>
      <w:marRight w:val="0"/>
      <w:marTop w:val="0"/>
      <w:marBottom w:val="0"/>
      <w:divBdr>
        <w:top w:val="none" w:sz="0" w:space="0" w:color="auto"/>
        <w:left w:val="none" w:sz="0" w:space="0" w:color="auto"/>
        <w:bottom w:val="none" w:sz="0" w:space="0" w:color="auto"/>
        <w:right w:val="none" w:sz="0" w:space="0" w:color="auto"/>
      </w:divBdr>
    </w:div>
    <w:div w:id="2093501373">
      <w:bodyDiv w:val="1"/>
      <w:marLeft w:val="0"/>
      <w:marRight w:val="0"/>
      <w:marTop w:val="0"/>
      <w:marBottom w:val="0"/>
      <w:divBdr>
        <w:top w:val="none" w:sz="0" w:space="0" w:color="auto"/>
        <w:left w:val="none" w:sz="0" w:space="0" w:color="auto"/>
        <w:bottom w:val="none" w:sz="0" w:space="0" w:color="auto"/>
        <w:right w:val="none" w:sz="0" w:space="0" w:color="auto"/>
      </w:divBdr>
    </w:div>
    <w:div w:id="2093503282">
      <w:bodyDiv w:val="1"/>
      <w:marLeft w:val="0"/>
      <w:marRight w:val="0"/>
      <w:marTop w:val="0"/>
      <w:marBottom w:val="0"/>
      <w:divBdr>
        <w:top w:val="none" w:sz="0" w:space="0" w:color="auto"/>
        <w:left w:val="none" w:sz="0" w:space="0" w:color="auto"/>
        <w:bottom w:val="none" w:sz="0" w:space="0" w:color="auto"/>
        <w:right w:val="none" w:sz="0" w:space="0" w:color="auto"/>
      </w:divBdr>
    </w:div>
    <w:div w:id="2093577961">
      <w:bodyDiv w:val="1"/>
      <w:marLeft w:val="0"/>
      <w:marRight w:val="0"/>
      <w:marTop w:val="0"/>
      <w:marBottom w:val="0"/>
      <w:divBdr>
        <w:top w:val="none" w:sz="0" w:space="0" w:color="auto"/>
        <w:left w:val="none" w:sz="0" w:space="0" w:color="auto"/>
        <w:bottom w:val="none" w:sz="0" w:space="0" w:color="auto"/>
        <w:right w:val="none" w:sz="0" w:space="0" w:color="auto"/>
      </w:divBdr>
    </w:div>
    <w:div w:id="2094859172">
      <w:bodyDiv w:val="1"/>
      <w:marLeft w:val="0"/>
      <w:marRight w:val="0"/>
      <w:marTop w:val="0"/>
      <w:marBottom w:val="0"/>
      <w:divBdr>
        <w:top w:val="none" w:sz="0" w:space="0" w:color="auto"/>
        <w:left w:val="none" w:sz="0" w:space="0" w:color="auto"/>
        <w:bottom w:val="none" w:sz="0" w:space="0" w:color="auto"/>
        <w:right w:val="none" w:sz="0" w:space="0" w:color="auto"/>
      </w:divBdr>
    </w:div>
    <w:div w:id="2095197816">
      <w:bodyDiv w:val="1"/>
      <w:marLeft w:val="0"/>
      <w:marRight w:val="0"/>
      <w:marTop w:val="0"/>
      <w:marBottom w:val="0"/>
      <w:divBdr>
        <w:top w:val="none" w:sz="0" w:space="0" w:color="auto"/>
        <w:left w:val="none" w:sz="0" w:space="0" w:color="auto"/>
        <w:bottom w:val="none" w:sz="0" w:space="0" w:color="auto"/>
        <w:right w:val="none" w:sz="0" w:space="0" w:color="auto"/>
      </w:divBdr>
    </w:div>
    <w:div w:id="2096434396">
      <w:bodyDiv w:val="1"/>
      <w:marLeft w:val="0"/>
      <w:marRight w:val="0"/>
      <w:marTop w:val="0"/>
      <w:marBottom w:val="0"/>
      <w:divBdr>
        <w:top w:val="none" w:sz="0" w:space="0" w:color="auto"/>
        <w:left w:val="none" w:sz="0" w:space="0" w:color="auto"/>
        <w:bottom w:val="none" w:sz="0" w:space="0" w:color="auto"/>
        <w:right w:val="none" w:sz="0" w:space="0" w:color="auto"/>
      </w:divBdr>
    </w:div>
    <w:div w:id="2097433348">
      <w:bodyDiv w:val="1"/>
      <w:marLeft w:val="0"/>
      <w:marRight w:val="0"/>
      <w:marTop w:val="0"/>
      <w:marBottom w:val="0"/>
      <w:divBdr>
        <w:top w:val="none" w:sz="0" w:space="0" w:color="auto"/>
        <w:left w:val="none" w:sz="0" w:space="0" w:color="auto"/>
        <w:bottom w:val="none" w:sz="0" w:space="0" w:color="auto"/>
        <w:right w:val="none" w:sz="0" w:space="0" w:color="auto"/>
      </w:divBdr>
    </w:div>
    <w:div w:id="2097939625">
      <w:bodyDiv w:val="1"/>
      <w:marLeft w:val="0"/>
      <w:marRight w:val="0"/>
      <w:marTop w:val="0"/>
      <w:marBottom w:val="0"/>
      <w:divBdr>
        <w:top w:val="none" w:sz="0" w:space="0" w:color="auto"/>
        <w:left w:val="none" w:sz="0" w:space="0" w:color="auto"/>
        <w:bottom w:val="none" w:sz="0" w:space="0" w:color="auto"/>
        <w:right w:val="none" w:sz="0" w:space="0" w:color="auto"/>
      </w:divBdr>
    </w:div>
    <w:div w:id="2097942422">
      <w:bodyDiv w:val="1"/>
      <w:marLeft w:val="0"/>
      <w:marRight w:val="0"/>
      <w:marTop w:val="0"/>
      <w:marBottom w:val="0"/>
      <w:divBdr>
        <w:top w:val="none" w:sz="0" w:space="0" w:color="auto"/>
        <w:left w:val="none" w:sz="0" w:space="0" w:color="auto"/>
        <w:bottom w:val="none" w:sz="0" w:space="0" w:color="auto"/>
        <w:right w:val="none" w:sz="0" w:space="0" w:color="auto"/>
      </w:divBdr>
    </w:div>
    <w:div w:id="2098087734">
      <w:bodyDiv w:val="1"/>
      <w:marLeft w:val="0"/>
      <w:marRight w:val="0"/>
      <w:marTop w:val="0"/>
      <w:marBottom w:val="0"/>
      <w:divBdr>
        <w:top w:val="none" w:sz="0" w:space="0" w:color="auto"/>
        <w:left w:val="none" w:sz="0" w:space="0" w:color="auto"/>
        <w:bottom w:val="none" w:sz="0" w:space="0" w:color="auto"/>
        <w:right w:val="none" w:sz="0" w:space="0" w:color="auto"/>
      </w:divBdr>
    </w:div>
    <w:div w:id="2098167326">
      <w:bodyDiv w:val="1"/>
      <w:marLeft w:val="0"/>
      <w:marRight w:val="0"/>
      <w:marTop w:val="0"/>
      <w:marBottom w:val="0"/>
      <w:divBdr>
        <w:top w:val="none" w:sz="0" w:space="0" w:color="auto"/>
        <w:left w:val="none" w:sz="0" w:space="0" w:color="auto"/>
        <w:bottom w:val="none" w:sz="0" w:space="0" w:color="auto"/>
        <w:right w:val="none" w:sz="0" w:space="0" w:color="auto"/>
      </w:divBdr>
    </w:div>
    <w:div w:id="2099446798">
      <w:bodyDiv w:val="1"/>
      <w:marLeft w:val="0"/>
      <w:marRight w:val="0"/>
      <w:marTop w:val="0"/>
      <w:marBottom w:val="0"/>
      <w:divBdr>
        <w:top w:val="none" w:sz="0" w:space="0" w:color="auto"/>
        <w:left w:val="none" w:sz="0" w:space="0" w:color="auto"/>
        <w:bottom w:val="none" w:sz="0" w:space="0" w:color="auto"/>
        <w:right w:val="none" w:sz="0" w:space="0" w:color="auto"/>
      </w:divBdr>
    </w:div>
    <w:div w:id="2100329020">
      <w:bodyDiv w:val="1"/>
      <w:marLeft w:val="0"/>
      <w:marRight w:val="0"/>
      <w:marTop w:val="0"/>
      <w:marBottom w:val="0"/>
      <w:divBdr>
        <w:top w:val="none" w:sz="0" w:space="0" w:color="auto"/>
        <w:left w:val="none" w:sz="0" w:space="0" w:color="auto"/>
        <w:bottom w:val="none" w:sz="0" w:space="0" w:color="auto"/>
        <w:right w:val="none" w:sz="0" w:space="0" w:color="auto"/>
      </w:divBdr>
    </w:div>
    <w:div w:id="2100522411">
      <w:bodyDiv w:val="1"/>
      <w:marLeft w:val="0"/>
      <w:marRight w:val="0"/>
      <w:marTop w:val="0"/>
      <w:marBottom w:val="0"/>
      <w:divBdr>
        <w:top w:val="none" w:sz="0" w:space="0" w:color="auto"/>
        <w:left w:val="none" w:sz="0" w:space="0" w:color="auto"/>
        <w:bottom w:val="none" w:sz="0" w:space="0" w:color="auto"/>
        <w:right w:val="none" w:sz="0" w:space="0" w:color="auto"/>
      </w:divBdr>
    </w:div>
    <w:div w:id="2101287671">
      <w:bodyDiv w:val="1"/>
      <w:marLeft w:val="0"/>
      <w:marRight w:val="0"/>
      <w:marTop w:val="0"/>
      <w:marBottom w:val="0"/>
      <w:divBdr>
        <w:top w:val="none" w:sz="0" w:space="0" w:color="auto"/>
        <w:left w:val="none" w:sz="0" w:space="0" w:color="auto"/>
        <w:bottom w:val="none" w:sz="0" w:space="0" w:color="auto"/>
        <w:right w:val="none" w:sz="0" w:space="0" w:color="auto"/>
      </w:divBdr>
    </w:div>
    <w:div w:id="2101487234">
      <w:bodyDiv w:val="1"/>
      <w:marLeft w:val="0"/>
      <w:marRight w:val="0"/>
      <w:marTop w:val="0"/>
      <w:marBottom w:val="0"/>
      <w:divBdr>
        <w:top w:val="none" w:sz="0" w:space="0" w:color="auto"/>
        <w:left w:val="none" w:sz="0" w:space="0" w:color="auto"/>
        <w:bottom w:val="none" w:sz="0" w:space="0" w:color="auto"/>
        <w:right w:val="none" w:sz="0" w:space="0" w:color="auto"/>
      </w:divBdr>
    </w:div>
    <w:div w:id="2102942803">
      <w:bodyDiv w:val="1"/>
      <w:marLeft w:val="0"/>
      <w:marRight w:val="0"/>
      <w:marTop w:val="0"/>
      <w:marBottom w:val="0"/>
      <w:divBdr>
        <w:top w:val="none" w:sz="0" w:space="0" w:color="auto"/>
        <w:left w:val="none" w:sz="0" w:space="0" w:color="auto"/>
        <w:bottom w:val="none" w:sz="0" w:space="0" w:color="auto"/>
        <w:right w:val="none" w:sz="0" w:space="0" w:color="auto"/>
      </w:divBdr>
    </w:div>
    <w:div w:id="2102951216">
      <w:bodyDiv w:val="1"/>
      <w:marLeft w:val="0"/>
      <w:marRight w:val="0"/>
      <w:marTop w:val="0"/>
      <w:marBottom w:val="0"/>
      <w:divBdr>
        <w:top w:val="none" w:sz="0" w:space="0" w:color="auto"/>
        <w:left w:val="none" w:sz="0" w:space="0" w:color="auto"/>
        <w:bottom w:val="none" w:sz="0" w:space="0" w:color="auto"/>
        <w:right w:val="none" w:sz="0" w:space="0" w:color="auto"/>
      </w:divBdr>
    </w:div>
    <w:div w:id="2103143686">
      <w:bodyDiv w:val="1"/>
      <w:marLeft w:val="0"/>
      <w:marRight w:val="0"/>
      <w:marTop w:val="0"/>
      <w:marBottom w:val="0"/>
      <w:divBdr>
        <w:top w:val="none" w:sz="0" w:space="0" w:color="auto"/>
        <w:left w:val="none" w:sz="0" w:space="0" w:color="auto"/>
        <w:bottom w:val="none" w:sz="0" w:space="0" w:color="auto"/>
        <w:right w:val="none" w:sz="0" w:space="0" w:color="auto"/>
      </w:divBdr>
    </w:div>
    <w:div w:id="2103331977">
      <w:bodyDiv w:val="1"/>
      <w:marLeft w:val="0"/>
      <w:marRight w:val="0"/>
      <w:marTop w:val="0"/>
      <w:marBottom w:val="0"/>
      <w:divBdr>
        <w:top w:val="none" w:sz="0" w:space="0" w:color="auto"/>
        <w:left w:val="none" w:sz="0" w:space="0" w:color="auto"/>
        <w:bottom w:val="none" w:sz="0" w:space="0" w:color="auto"/>
        <w:right w:val="none" w:sz="0" w:space="0" w:color="auto"/>
      </w:divBdr>
    </w:div>
    <w:div w:id="2103600025">
      <w:bodyDiv w:val="1"/>
      <w:marLeft w:val="0"/>
      <w:marRight w:val="0"/>
      <w:marTop w:val="0"/>
      <w:marBottom w:val="0"/>
      <w:divBdr>
        <w:top w:val="none" w:sz="0" w:space="0" w:color="auto"/>
        <w:left w:val="none" w:sz="0" w:space="0" w:color="auto"/>
        <w:bottom w:val="none" w:sz="0" w:space="0" w:color="auto"/>
        <w:right w:val="none" w:sz="0" w:space="0" w:color="auto"/>
      </w:divBdr>
    </w:div>
    <w:div w:id="2103839851">
      <w:bodyDiv w:val="1"/>
      <w:marLeft w:val="0"/>
      <w:marRight w:val="0"/>
      <w:marTop w:val="0"/>
      <w:marBottom w:val="0"/>
      <w:divBdr>
        <w:top w:val="none" w:sz="0" w:space="0" w:color="auto"/>
        <w:left w:val="none" w:sz="0" w:space="0" w:color="auto"/>
        <w:bottom w:val="none" w:sz="0" w:space="0" w:color="auto"/>
        <w:right w:val="none" w:sz="0" w:space="0" w:color="auto"/>
      </w:divBdr>
    </w:div>
    <w:div w:id="2104765421">
      <w:bodyDiv w:val="1"/>
      <w:marLeft w:val="0"/>
      <w:marRight w:val="0"/>
      <w:marTop w:val="0"/>
      <w:marBottom w:val="0"/>
      <w:divBdr>
        <w:top w:val="none" w:sz="0" w:space="0" w:color="auto"/>
        <w:left w:val="none" w:sz="0" w:space="0" w:color="auto"/>
        <w:bottom w:val="none" w:sz="0" w:space="0" w:color="auto"/>
        <w:right w:val="none" w:sz="0" w:space="0" w:color="auto"/>
      </w:divBdr>
    </w:div>
    <w:div w:id="2105223723">
      <w:bodyDiv w:val="1"/>
      <w:marLeft w:val="0"/>
      <w:marRight w:val="0"/>
      <w:marTop w:val="0"/>
      <w:marBottom w:val="0"/>
      <w:divBdr>
        <w:top w:val="none" w:sz="0" w:space="0" w:color="auto"/>
        <w:left w:val="none" w:sz="0" w:space="0" w:color="auto"/>
        <w:bottom w:val="none" w:sz="0" w:space="0" w:color="auto"/>
        <w:right w:val="none" w:sz="0" w:space="0" w:color="auto"/>
      </w:divBdr>
    </w:div>
    <w:div w:id="2105880808">
      <w:bodyDiv w:val="1"/>
      <w:marLeft w:val="0"/>
      <w:marRight w:val="0"/>
      <w:marTop w:val="0"/>
      <w:marBottom w:val="0"/>
      <w:divBdr>
        <w:top w:val="none" w:sz="0" w:space="0" w:color="auto"/>
        <w:left w:val="none" w:sz="0" w:space="0" w:color="auto"/>
        <w:bottom w:val="none" w:sz="0" w:space="0" w:color="auto"/>
        <w:right w:val="none" w:sz="0" w:space="0" w:color="auto"/>
      </w:divBdr>
    </w:div>
    <w:div w:id="2105953932">
      <w:bodyDiv w:val="1"/>
      <w:marLeft w:val="0"/>
      <w:marRight w:val="0"/>
      <w:marTop w:val="0"/>
      <w:marBottom w:val="0"/>
      <w:divBdr>
        <w:top w:val="none" w:sz="0" w:space="0" w:color="auto"/>
        <w:left w:val="none" w:sz="0" w:space="0" w:color="auto"/>
        <w:bottom w:val="none" w:sz="0" w:space="0" w:color="auto"/>
        <w:right w:val="none" w:sz="0" w:space="0" w:color="auto"/>
      </w:divBdr>
    </w:div>
    <w:div w:id="2106538289">
      <w:bodyDiv w:val="1"/>
      <w:marLeft w:val="0"/>
      <w:marRight w:val="0"/>
      <w:marTop w:val="0"/>
      <w:marBottom w:val="0"/>
      <w:divBdr>
        <w:top w:val="none" w:sz="0" w:space="0" w:color="auto"/>
        <w:left w:val="none" w:sz="0" w:space="0" w:color="auto"/>
        <w:bottom w:val="none" w:sz="0" w:space="0" w:color="auto"/>
        <w:right w:val="none" w:sz="0" w:space="0" w:color="auto"/>
      </w:divBdr>
    </w:div>
    <w:div w:id="2108041316">
      <w:bodyDiv w:val="1"/>
      <w:marLeft w:val="0"/>
      <w:marRight w:val="0"/>
      <w:marTop w:val="0"/>
      <w:marBottom w:val="0"/>
      <w:divBdr>
        <w:top w:val="none" w:sz="0" w:space="0" w:color="auto"/>
        <w:left w:val="none" w:sz="0" w:space="0" w:color="auto"/>
        <w:bottom w:val="none" w:sz="0" w:space="0" w:color="auto"/>
        <w:right w:val="none" w:sz="0" w:space="0" w:color="auto"/>
      </w:divBdr>
    </w:div>
    <w:div w:id="2108883700">
      <w:bodyDiv w:val="1"/>
      <w:marLeft w:val="0"/>
      <w:marRight w:val="0"/>
      <w:marTop w:val="0"/>
      <w:marBottom w:val="0"/>
      <w:divBdr>
        <w:top w:val="none" w:sz="0" w:space="0" w:color="auto"/>
        <w:left w:val="none" w:sz="0" w:space="0" w:color="auto"/>
        <w:bottom w:val="none" w:sz="0" w:space="0" w:color="auto"/>
        <w:right w:val="none" w:sz="0" w:space="0" w:color="auto"/>
      </w:divBdr>
    </w:div>
    <w:div w:id="2109039443">
      <w:bodyDiv w:val="1"/>
      <w:marLeft w:val="0"/>
      <w:marRight w:val="0"/>
      <w:marTop w:val="0"/>
      <w:marBottom w:val="0"/>
      <w:divBdr>
        <w:top w:val="none" w:sz="0" w:space="0" w:color="auto"/>
        <w:left w:val="none" w:sz="0" w:space="0" w:color="auto"/>
        <w:bottom w:val="none" w:sz="0" w:space="0" w:color="auto"/>
        <w:right w:val="none" w:sz="0" w:space="0" w:color="auto"/>
      </w:divBdr>
    </w:div>
    <w:div w:id="2109427893">
      <w:bodyDiv w:val="1"/>
      <w:marLeft w:val="0"/>
      <w:marRight w:val="0"/>
      <w:marTop w:val="0"/>
      <w:marBottom w:val="0"/>
      <w:divBdr>
        <w:top w:val="none" w:sz="0" w:space="0" w:color="auto"/>
        <w:left w:val="none" w:sz="0" w:space="0" w:color="auto"/>
        <w:bottom w:val="none" w:sz="0" w:space="0" w:color="auto"/>
        <w:right w:val="none" w:sz="0" w:space="0" w:color="auto"/>
      </w:divBdr>
    </w:div>
    <w:div w:id="2110347376">
      <w:bodyDiv w:val="1"/>
      <w:marLeft w:val="0"/>
      <w:marRight w:val="0"/>
      <w:marTop w:val="0"/>
      <w:marBottom w:val="0"/>
      <w:divBdr>
        <w:top w:val="none" w:sz="0" w:space="0" w:color="auto"/>
        <w:left w:val="none" w:sz="0" w:space="0" w:color="auto"/>
        <w:bottom w:val="none" w:sz="0" w:space="0" w:color="auto"/>
        <w:right w:val="none" w:sz="0" w:space="0" w:color="auto"/>
      </w:divBdr>
    </w:div>
    <w:div w:id="2112160227">
      <w:bodyDiv w:val="1"/>
      <w:marLeft w:val="0"/>
      <w:marRight w:val="0"/>
      <w:marTop w:val="0"/>
      <w:marBottom w:val="0"/>
      <w:divBdr>
        <w:top w:val="none" w:sz="0" w:space="0" w:color="auto"/>
        <w:left w:val="none" w:sz="0" w:space="0" w:color="auto"/>
        <w:bottom w:val="none" w:sz="0" w:space="0" w:color="auto"/>
        <w:right w:val="none" w:sz="0" w:space="0" w:color="auto"/>
      </w:divBdr>
    </w:div>
    <w:div w:id="2112553416">
      <w:bodyDiv w:val="1"/>
      <w:marLeft w:val="0"/>
      <w:marRight w:val="0"/>
      <w:marTop w:val="0"/>
      <w:marBottom w:val="0"/>
      <w:divBdr>
        <w:top w:val="none" w:sz="0" w:space="0" w:color="auto"/>
        <w:left w:val="none" w:sz="0" w:space="0" w:color="auto"/>
        <w:bottom w:val="none" w:sz="0" w:space="0" w:color="auto"/>
        <w:right w:val="none" w:sz="0" w:space="0" w:color="auto"/>
      </w:divBdr>
    </w:div>
    <w:div w:id="2112579255">
      <w:bodyDiv w:val="1"/>
      <w:marLeft w:val="0"/>
      <w:marRight w:val="0"/>
      <w:marTop w:val="0"/>
      <w:marBottom w:val="0"/>
      <w:divBdr>
        <w:top w:val="none" w:sz="0" w:space="0" w:color="auto"/>
        <w:left w:val="none" w:sz="0" w:space="0" w:color="auto"/>
        <w:bottom w:val="none" w:sz="0" w:space="0" w:color="auto"/>
        <w:right w:val="none" w:sz="0" w:space="0" w:color="auto"/>
      </w:divBdr>
    </w:div>
    <w:div w:id="2113016795">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235583">
      <w:bodyDiv w:val="1"/>
      <w:marLeft w:val="0"/>
      <w:marRight w:val="0"/>
      <w:marTop w:val="0"/>
      <w:marBottom w:val="0"/>
      <w:divBdr>
        <w:top w:val="none" w:sz="0" w:space="0" w:color="auto"/>
        <w:left w:val="none" w:sz="0" w:space="0" w:color="auto"/>
        <w:bottom w:val="none" w:sz="0" w:space="0" w:color="auto"/>
        <w:right w:val="none" w:sz="0" w:space="0" w:color="auto"/>
      </w:divBdr>
    </w:div>
    <w:div w:id="2113282326">
      <w:bodyDiv w:val="1"/>
      <w:marLeft w:val="0"/>
      <w:marRight w:val="0"/>
      <w:marTop w:val="0"/>
      <w:marBottom w:val="0"/>
      <w:divBdr>
        <w:top w:val="none" w:sz="0" w:space="0" w:color="auto"/>
        <w:left w:val="none" w:sz="0" w:space="0" w:color="auto"/>
        <w:bottom w:val="none" w:sz="0" w:space="0" w:color="auto"/>
        <w:right w:val="none" w:sz="0" w:space="0" w:color="auto"/>
      </w:divBdr>
    </w:div>
    <w:div w:id="2113356890">
      <w:bodyDiv w:val="1"/>
      <w:marLeft w:val="0"/>
      <w:marRight w:val="0"/>
      <w:marTop w:val="0"/>
      <w:marBottom w:val="0"/>
      <w:divBdr>
        <w:top w:val="none" w:sz="0" w:space="0" w:color="auto"/>
        <w:left w:val="none" w:sz="0" w:space="0" w:color="auto"/>
        <w:bottom w:val="none" w:sz="0" w:space="0" w:color="auto"/>
        <w:right w:val="none" w:sz="0" w:space="0" w:color="auto"/>
      </w:divBdr>
    </w:div>
    <w:div w:id="2113471232">
      <w:bodyDiv w:val="1"/>
      <w:marLeft w:val="0"/>
      <w:marRight w:val="0"/>
      <w:marTop w:val="0"/>
      <w:marBottom w:val="0"/>
      <w:divBdr>
        <w:top w:val="none" w:sz="0" w:space="0" w:color="auto"/>
        <w:left w:val="none" w:sz="0" w:space="0" w:color="auto"/>
        <w:bottom w:val="none" w:sz="0" w:space="0" w:color="auto"/>
        <w:right w:val="none" w:sz="0" w:space="0" w:color="auto"/>
      </w:divBdr>
    </w:div>
    <w:div w:id="2113816285">
      <w:bodyDiv w:val="1"/>
      <w:marLeft w:val="0"/>
      <w:marRight w:val="0"/>
      <w:marTop w:val="0"/>
      <w:marBottom w:val="0"/>
      <w:divBdr>
        <w:top w:val="none" w:sz="0" w:space="0" w:color="auto"/>
        <w:left w:val="none" w:sz="0" w:space="0" w:color="auto"/>
        <w:bottom w:val="none" w:sz="0" w:space="0" w:color="auto"/>
        <w:right w:val="none" w:sz="0" w:space="0" w:color="auto"/>
      </w:divBdr>
    </w:div>
    <w:div w:id="2114128962">
      <w:bodyDiv w:val="1"/>
      <w:marLeft w:val="0"/>
      <w:marRight w:val="0"/>
      <w:marTop w:val="0"/>
      <w:marBottom w:val="0"/>
      <w:divBdr>
        <w:top w:val="none" w:sz="0" w:space="0" w:color="auto"/>
        <w:left w:val="none" w:sz="0" w:space="0" w:color="auto"/>
        <w:bottom w:val="none" w:sz="0" w:space="0" w:color="auto"/>
        <w:right w:val="none" w:sz="0" w:space="0" w:color="auto"/>
      </w:divBdr>
    </w:div>
    <w:div w:id="2115779615">
      <w:bodyDiv w:val="1"/>
      <w:marLeft w:val="0"/>
      <w:marRight w:val="0"/>
      <w:marTop w:val="0"/>
      <w:marBottom w:val="0"/>
      <w:divBdr>
        <w:top w:val="none" w:sz="0" w:space="0" w:color="auto"/>
        <w:left w:val="none" w:sz="0" w:space="0" w:color="auto"/>
        <w:bottom w:val="none" w:sz="0" w:space="0" w:color="auto"/>
        <w:right w:val="none" w:sz="0" w:space="0" w:color="auto"/>
      </w:divBdr>
    </w:div>
    <w:div w:id="2116705387">
      <w:bodyDiv w:val="1"/>
      <w:marLeft w:val="0"/>
      <w:marRight w:val="0"/>
      <w:marTop w:val="0"/>
      <w:marBottom w:val="0"/>
      <w:divBdr>
        <w:top w:val="none" w:sz="0" w:space="0" w:color="auto"/>
        <w:left w:val="none" w:sz="0" w:space="0" w:color="auto"/>
        <w:bottom w:val="none" w:sz="0" w:space="0" w:color="auto"/>
        <w:right w:val="none" w:sz="0" w:space="0" w:color="auto"/>
      </w:divBdr>
    </w:div>
    <w:div w:id="2116902901">
      <w:bodyDiv w:val="1"/>
      <w:marLeft w:val="0"/>
      <w:marRight w:val="0"/>
      <w:marTop w:val="0"/>
      <w:marBottom w:val="0"/>
      <w:divBdr>
        <w:top w:val="none" w:sz="0" w:space="0" w:color="auto"/>
        <w:left w:val="none" w:sz="0" w:space="0" w:color="auto"/>
        <w:bottom w:val="none" w:sz="0" w:space="0" w:color="auto"/>
        <w:right w:val="none" w:sz="0" w:space="0" w:color="auto"/>
      </w:divBdr>
    </w:div>
    <w:div w:id="2119059956">
      <w:bodyDiv w:val="1"/>
      <w:marLeft w:val="0"/>
      <w:marRight w:val="0"/>
      <w:marTop w:val="0"/>
      <w:marBottom w:val="0"/>
      <w:divBdr>
        <w:top w:val="none" w:sz="0" w:space="0" w:color="auto"/>
        <w:left w:val="none" w:sz="0" w:space="0" w:color="auto"/>
        <w:bottom w:val="none" w:sz="0" w:space="0" w:color="auto"/>
        <w:right w:val="none" w:sz="0" w:space="0" w:color="auto"/>
      </w:divBdr>
    </w:div>
    <w:div w:id="2119791809">
      <w:bodyDiv w:val="1"/>
      <w:marLeft w:val="0"/>
      <w:marRight w:val="0"/>
      <w:marTop w:val="0"/>
      <w:marBottom w:val="0"/>
      <w:divBdr>
        <w:top w:val="none" w:sz="0" w:space="0" w:color="auto"/>
        <w:left w:val="none" w:sz="0" w:space="0" w:color="auto"/>
        <w:bottom w:val="none" w:sz="0" w:space="0" w:color="auto"/>
        <w:right w:val="none" w:sz="0" w:space="0" w:color="auto"/>
      </w:divBdr>
    </w:div>
    <w:div w:id="2120954641">
      <w:bodyDiv w:val="1"/>
      <w:marLeft w:val="0"/>
      <w:marRight w:val="0"/>
      <w:marTop w:val="0"/>
      <w:marBottom w:val="0"/>
      <w:divBdr>
        <w:top w:val="none" w:sz="0" w:space="0" w:color="auto"/>
        <w:left w:val="none" w:sz="0" w:space="0" w:color="auto"/>
        <w:bottom w:val="none" w:sz="0" w:space="0" w:color="auto"/>
        <w:right w:val="none" w:sz="0" w:space="0" w:color="auto"/>
      </w:divBdr>
    </w:div>
    <w:div w:id="2121072688">
      <w:bodyDiv w:val="1"/>
      <w:marLeft w:val="0"/>
      <w:marRight w:val="0"/>
      <w:marTop w:val="0"/>
      <w:marBottom w:val="0"/>
      <w:divBdr>
        <w:top w:val="none" w:sz="0" w:space="0" w:color="auto"/>
        <w:left w:val="none" w:sz="0" w:space="0" w:color="auto"/>
        <w:bottom w:val="none" w:sz="0" w:space="0" w:color="auto"/>
        <w:right w:val="none" w:sz="0" w:space="0" w:color="auto"/>
      </w:divBdr>
    </w:div>
    <w:div w:id="2121296244">
      <w:bodyDiv w:val="1"/>
      <w:marLeft w:val="0"/>
      <w:marRight w:val="0"/>
      <w:marTop w:val="0"/>
      <w:marBottom w:val="0"/>
      <w:divBdr>
        <w:top w:val="none" w:sz="0" w:space="0" w:color="auto"/>
        <w:left w:val="none" w:sz="0" w:space="0" w:color="auto"/>
        <w:bottom w:val="none" w:sz="0" w:space="0" w:color="auto"/>
        <w:right w:val="none" w:sz="0" w:space="0" w:color="auto"/>
      </w:divBdr>
    </w:div>
    <w:div w:id="2122803040">
      <w:bodyDiv w:val="1"/>
      <w:marLeft w:val="0"/>
      <w:marRight w:val="0"/>
      <w:marTop w:val="0"/>
      <w:marBottom w:val="0"/>
      <w:divBdr>
        <w:top w:val="none" w:sz="0" w:space="0" w:color="auto"/>
        <w:left w:val="none" w:sz="0" w:space="0" w:color="auto"/>
        <w:bottom w:val="none" w:sz="0" w:space="0" w:color="auto"/>
        <w:right w:val="none" w:sz="0" w:space="0" w:color="auto"/>
      </w:divBdr>
    </w:div>
    <w:div w:id="2124490762">
      <w:bodyDiv w:val="1"/>
      <w:marLeft w:val="0"/>
      <w:marRight w:val="0"/>
      <w:marTop w:val="0"/>
      <w:marBottom w:val="0"/>
      <w:divBdr>
        <w:top w:val="none" w:sz="0" w:space="0" w:color="auto"/>
        <w:left w:val="none" w:sz="0" w:space="0" w:color="auto"/>
        <w:bottom w:val="none" w:sz="0" w:space="0" w:color="auto"/>
        <w:right w:val="none" w:sz="0" w:space="0" w:color="auto"/>
      </w:divBdr>
    </w:div>
    <w:div w:id="2125464912">
      <w:bodyDiv w:val="1"/>
      <w:marLeft w:val="0"/>
      <w:marRight w:val="0"/>
      <w:marTop w:val="0"/>
      <w:marBottom w:val="0"/>
      <w:divBdr>
        <w:top w:val="none" w:sz="0" w:space="0" w:color="auto"/>
        <w:left w:val="none" w:sz="0" w:space="0" w:color="auto"/>
        <w:bottom w:val="none" w:sz="0" w:space="0" w:color="auto"/>
        <w:right w:val="none" w:sz="0" w:space="0" w:color="auto"/>
      </w:divBdr>
    </w:div>
    <w:div w:id="2126726583">
      <w:bodyDiv w:val="1"/>
      <w:marLeft w:val="0"/>
      <w:marRight w:val="0"/>
      <w:marTop w:val="0"/>
      <w:marBottom w:val="0"/>
      <w:divBdr>
        <w:top w:val="none" w:sz="0" w:space="0" w:color="auto"/>
        <w:left w:val="none" w:sz="0" w:space="0" w:color="auto"/>
        <w:bottom w:val="none" w:sz="0" w:space="0" w:color="auto"/>
        <w:right w:val="none" w:sz="0" w:space="0" w:color="auto"/>
      </w:divBdr>
    </w:div>
    <w:div w:id="2127767672">
      <w:bodyDiv w:val="1"/>
      <w:marLeft w:val="0"/>
      <w:marRight w:val="0"/>
      <w:marTop w:val="0"/>
      <w:marBottom w:val="0"/>
      <w:divBdr>
        <w:top w:val="none" w:sz="0" w:space="0" w:color="auto"/>
        <w:left w:val="none" w:sz="0" w:space="0" w:color="auto"/>
        <w:bottom w:val="none" w:sz="0" w:space="0" w:color="auto"/>
        <w:right w:val="none" w:sz="0" w:space="0" w:color="auto"/>
      </w:divBdr>
    </w:div>
    <w:div w:id="2128037116">
      <w:bodyDiv w:val="1"/>
      <w:marLeft w:val="0"/>
      <w:marRight w:val="0"/>
      <w:marTop w:val="0"/>
      <w:marBottom w:val="0"/>
      <w:divBdr>
        <w:top w:val="none" w:sz="0" w:space="0" w:color="auto"/>
        <w:left w:val="none" w:sz="0" w:space="0" w:color="auto"/>
        <w:bottom w:val="none" w:sz="0" w:space="0" w:color="auto"/>
        <w:right w:val="none" w:sz="0" w:space="0" w:color="auto"/>
      </w:divBdr>
    </w:div>
    <w:div w:id="2128313431">
      <w:bodyDiv w:val="1"/>
      <w:marLeft w:val="0"/>
      <w:marRight w:val="0"/>
      <w:marTop w:val="0"/>
      <w:marBottom w:val="0"/>
      <w:divBdr>
        <w:top w:val="none" w:sz="0" w:space="0" w:color="auto"/>
        <w:left w:val="none" w:sz="0" w:space="0" w:color="auto"/>
        <w:bottom w:val="none" w:sz="0" w:space="0" w:color="auto"/>
        <w:right w:val="none" w:sz="0" w:space="0" w:color="auto"/>
      </w:divBdr>
    </w:div>
    <w:div w:id="2128549473">
      <w:bodyDiv w:val="1"/>
      <w:marLeft w:val="0"/>
      <w:marRight w:val="0"/>
      <w:marTop w:val="0"/>
      <w:marBottom w:val="0"/>
      <w:divBdr>
        <w:top w:val="none" w:sz="0" w:space="0" w:color="auto"/>
        <w:left w:val="none" w:sz="0" w:space="0" w:color="auto"/>
        <w:bottom w:val="none" w:sz="0" w:space="0" w:color="auto"/>
        <w:right w:val="none" w:sz="0" w:space="0" w:color="auto"/>
      </w:divBdr>
    </w:div>
    <w:div w:id="2129395955">
      <w:bodyDiv w:val="1"/>
      <w:marLeft w:val="0"/>
      <w:marRight w:val="0"/>
      <w:marTop w:val="0"/>
      <w:marBottom w:val="0"/>
      <w:divBdr>
        <w:top w:val="none" w:sz="0" w:space="0" w:color="auto"/>
        <w:left w:val="none" w:sz="0" w:space="0" w:color="auto"/>
        <w:bottom w:val="none" w:sz="0" w:space="0" w:color="auto"/>
        <w:right w:val="none" w:sz="0" w:space="0" w:color="auto"/>
      </w:divBdr>
    </w:div>
    <w:div w:id="2129470460">
      <w:bodyDiv w:val="1"/>
      <w:marLeft w:val="0"/>
      <w:marRight w:val="0"/>
      <w:marTop w:val="0"/>
      <w:marBottom w:val="0"/>
      <w:divBdr>
        <w:top w:val="none" w:sz="0" w:space="0" w:color="auto"/>
        <w:left w:val="none" w:sz="0" w:space="0" w:color="auto"/>
        <w:bottom w:val="none" w:sz="0" w:space="0" w:color="auto"/>
        <w:right w:val="none" w:sz="0" w:space="0" w:color="auto"/>
      </w:divBdr>
    </w:div>
    <w:div w:id="2130510062">
      <w:bodyDiv w:val="1"/>
      <w:marLeft w:val="0"/>
      <w:marRight w:val="0"/>
      <w:marTop w:val="0"/>
      <w:marBottom w:val="0"/>
      <w:divBdr>
        <w:top w:val="none" w:sz="0" w:space="0" w:color="auto"/>
        <w:left w:val="none" w:sz="0" w:space="0" w:color="auto"/>
        <w:bottom w:val="none" w:sz="0" w:space="0" w:color="auto"/>
        <w:right w:val="none" w:sz="0" w:space="0" w:color="auto"/>
      </w:divBdr>
    </w:div>
    <w:div w:id="2130584202">
      <w:bodyDiv w:val="1"/>
      <w:marLeft w:val="0"/>
      <w:marRight w:val="0"/>
      <w:marTop w:val="0"/>
      <w:marBottom w:val="0"/>
      <w:divBdr>
        <w:top w:val="none" w:sz="0" w:space="0" w:color="auto"/>
        <w:left w:val="none" w:sz="0" w:space="0" w:color="auto"/>
        <w:bottom w:val="none" w:sz="0" w:space="0" w:color="auto"/>
        <w:right w:val="none" w:sz="0" w:space="0" w:color="auto"/>
      </w:divBdr>
    </w:div>
    <w:div w:id="2131168187">
      <w:bodyDiv w:val="1"/>
      <w:marLeft w:val="0"/>
      <w:marRight w:val="0"/>
      <w:marTop w:val="0"/>
      <w:marBottom w:val="0"/>
      <w:divBdr>
        <w:top w:val="none" w:sz="0" w:space="0" w:color="auto"/>
        <w:left w:val="none" w:sz="0" w:space="0" w:color="auto"/>
        <w:bottom w:val="none" w:sz="0" w:space="0" w:color="auto"/>
        <w:right w:val="none" w:sz="0" w:space="0" w:color="auto"/>
      </w:divBdr>
    </w:div>
    <w:div w:id="2131629451">
      <w:bodyDiv w:val="1"/>
      <w:marLeft w:val="0"/>
      <w:marRight w:val="0"/>
      <w:marTop w:val="0"/>
      <w:marBottom w:val="0"/>
      <w:divBdr>
        <w:top w:val="none" w:sz="0" w:space="0" w:color="auto"/>
        <w:left w:val="none" w:sz="0" w:space="0" w:color="auto"/>
        <w:bottom w:val="none" w:sz="0" w:space="0" w:color="auto"/>
        <w:right w:val="none" w:sz="0" w:space="0" w:color="auto"/>
      </w:divBdr>
    </w:div>
    <w:div w:id="2131699369">
      <w:bodyDiv w:val="1"/>
      <w:marLeft w:val="0"/>
      <w:marRight w:val="0"/>
      <w:marTop w:val="0"/>
      <w:marBottom w:val="0"/>
      <w:divBdr>
        <w:top w:val="none" w:sz="0" w:space="0" w:color="auto"/>
        <w:left w:val="none" w:sz="0" w:space="0" w:color="auto"/>
        <w:bottom w:val="none" w:sz="0" w:space="0" w:color="auto"/>
        <w:right w:val="none" w:sz="0" w:space="0" w:color="auto"/>
      </w:divBdr>
    </w:div>
    <w:div w:id="2132239539">
      <w:bodyDiv w:val="1"/>
      <w:marLeft w:val="0"/>
      <w:marRight w:val="0"/>
      <w:marTop w:val="0"/>
      <w:marBottom w:val="0"/>
      <w:divBdr>
        <w:top w:val="none" w:sz="0" w:space="0" w:color="auto"/>
        <w:left w:val="none" w:sz="0" w:space="0" w:color="auto"/>
        <w:bottom w:val="none" w:sz="0" w:space="0" w:color="auto"/>
        <w:right w:val="none" w:sz="0" w:space="0" w:color="auto"/>
      </w:divBdr>
    </w:div>
    <w:div w:id="2132433510">
      <w:bodyDiv w:val="1"/>
      <w:marLeft w:val="0"/>
      <w:marRight w:val="0"/>
      <w:marTop w:val="0"/>
      <w:marBottom w:val="0"/>
      <w:divBdr>
        <w:top w:val="none" w:sz="0" w:space="0" w:color="auto"/>
        <w:left w:val="none" w:sz="0" w:space="0" w:color="auto"/>
        <w:bottom w:val="none" w:sz="0" w:space="0" w:color="auto"/>
        <w:right w:val="none" w:sz="0" w:space="0" w:color="auto"/>
      </w:divBdr>
    </w:div>
    <w:div w:id="2132433682">
      <w:bodyDiv w:val="1"/>
      <w:marLeft w:val="0"/>
      <w:marRight w:val="0"/>
      <w:marTop w:val="0"/>
      <w:marBottom w:val="0"/>
      <w:divBdr>
        <w:top w:val="none" w:sz="0" w:space="0" w:color="auto"/>
        <w:left w:val="none" w:sz="0" w:space="0" w:color="auto"/>
        <w:bottom w:val="none" w:sz="0" w:space="0" w:color="auto"/>
        <w:right w:val="none" w:sz="0" w:space="0" w:color="auto"/>
      </w:divBdr>
    </w:div>
    <w:div w:id="2133087887">
      <w:bodyDiv w:val="1"/>
      <w:marLeft w:val="0"/>
      <w:marRight w:val="0"/>
      <w:marTop w:val="0"/>
      <w:marBottom w:val="0"/>
      <w:divBdr>
        <w:top w:val="none" w:sz="0" w:space="0" w:color="auto"/>
        <w:left w:val="none" w:sz="0" w:space="0" w:color="auto"/>
        <w:bottom w:val="none" w:sz="0" w:space="0" w:color="auto"/>
        <w:right w:val="none" w:sz="0" w:space="0" w:color="auto"/>
      </w:divBdr>
    </w:div>
    <w:div w:id="2133161328">
      <w:bodyDiv w:val="1"/>
      <w:marLeft w:val="0"/>
      <w:marRight w:val="0"/>
      <w:marTop w:val="0"/>
      <w:marBottom w:val="0"/>
      <w:divBdr>
        <w:top w:val="none" w:sz="0" w:space="0" w:color="auto"/>
        <w:left w:val="none" w:sz="0" w:space="0" w:color="auto"/>
        <w:bottom w:val="none" w:sz="0" w:space="0" w:color="auto"/>
        <w:right w:val="none" w:sz="0" w:space="0" w:color="auto"/>
      </w:divBdr>
    </w:div>
    <w:div w:id="2133287324">
      <w:bodyDiv w:val="1"/>
      <w:marLeft w:val="0"/>
      <w:marRight w:val="0"/>
      <w:marTop w:val="0"/>
      <w:marBottom w:val="0"/>
      <w:divBdr>
        <w:top w:val="none" w:sz="0" w:space="0" w:color="auto"/>
        <w:left w:val="none" w:sz="0" w:space="0" w:color="auto"/>
        <w:bottom w:val="none" w:sz="0" w:space="0" w:color="auto"/>
        <w:right w:val="none" w:sz="0" w:space="0" w:color="auto"/>
      </w:divBdr>
    </w:div>
    <w:div w:id="2133746078">
      <w:bodyDiv w:val="1"/>
      <w:marLeft w:val="0"/>
      <w:marRight w:val="0"/>
      <w:marTop w:val="0"/>
      <w:marBottom w:val="0"/>
      <w:divBdr>
        <w:top w:val="none" w:sz="0" w:space="0" w:color="auto"/>
        <w:left w:val="none" w:sz="0" w:space="0" w:color="auto"/>
        <w:bottom w:val="none" w:sz="0" w:space="0" w:color="auto"/>
        <w:right w:val="none" w:sz="0" w:space="0" w:color="auto"/>
      </w:divBdr>
    </w:div>
    <w:div w:id="2133858199">
      <w:bodyDiv w:val="1"/>
      <w:marLeft w:val="0"/>
      <w:marRight w:val="0"/>
      <w:marTop w:val="0"/>
      <w:marBottom w:val="0"/>
      <w:divBdr>
        <w:top w:val="none" w:sz="0" w:space="0" w:color="auto"/>
        <w:left w:val="none" w:sz="0" w:space="0" w:color="auto"/>
        <w:bottom w:val="none" w:sz="0" w:space="0" w:color="auto"/>
        <w:right w:val="none" w:sz="0" w:space="0" w:color="auto"/>
      </w:divBdr>
    </w:div>
    <w:div w:id="2134445496">
      <w:bodyDiv w:val="1"/>
      <w:marLeft w:val="0"/>
      <w:marRight w:val="0"/>
      <w:marTop w:val="0"/>
      <w:marBottom w:val="0"/>
      <w:divBdr>
        <w:top w:val="none" w:sz="0" w:space="0" w:color="auto"/>
        <w:left w:val="none" w:sz="0" w:space="0" w:color="auto"/>
        <w:bottom w:val="none" w:sz="0" w:space="0" w:color="auto"/>
        <w:right w:val="none" w:sz="0" w:space="0" w:color="auto"/>
      </w:divBdr>
    </w:div>
    <w:div w:id="2134789549">
      <w:bodyDiv w:val="1"/>
      <w:marLeft w:val="0"/>
      <w:marRight w:val="0"/>
      <w:marTop w:val="0"/>
      <w:marBottom w:val="0"/>
      <w:divBdr>
        <w:top w:val="none" w:sz="0" w:space="0" w:color="auto"/>
        <w:left w:val="none" w:sz="0" w:space="0" w:color="auto"/>
        <w:bottom w:val="none" w:sz="0" w:space="0" w:color="auto"/>
        <w:right w:val="none" w:sz="0" w:space="0" w:color="auto"/>
      </w:divBdr>
    </w:div>
    <w:div w:id="2134933075">
      <w:bodyDiv w:val="1"/>
      <w:marLeft w:val="0"/>
      <w:marRight w:val="0"/>
      <w:marTop w:val="0"/>
      <w:marBottom w:val="0"/>
      <w:divBdr>
        <w:top w:val="none" w:sz="0" w:space="0" w:color="auto"/>
        <w:left w:val="none" w:sz="0" w:space="0" w:color="auto"/>
        <w:bottom w:val="none" w:sz="0" w:space="0" w:color="auto"/>
        <w:right w:val="none" w:sz="0" w:space="0" w:color="auto"/>
      </w:divBdr>
    </w:div>
    <w:div w:id="2134933331">
      <w:bodyDiv w:val="1"/>
      <w:marLeft w:val="0"/>
      <w:marRight w:val="0"/>
      <w:marTop w:val="0"/>
      <w:marBottom w:val="0"/>
      <w:divBdr>
        <w:top w:val="none" w:sz="0" w:space="0" w:color="auto"/>
        <w:left w:val="none" w:sz="0" w:space="0" w:color="auto"/>
        <w:bottom w:val="none" w:sz="0" w:space="0" w:color="auto"/>
        <w:right w:val="none" w:sz="0" w:space="0" w:color="auto"/>
      </w:divBdr>
    </w:div>
    <w:div w:id="2136092990">
      <w:bodyDiv w:val="1"/>
      <w:marLeft w:val="0"/>
      <w:marRight w:val="0"/>
      <w:marTop w:val="0"/>
      <w:marBottom w:val="0"/>
      <w:divBdr>
        <w:top w:val="none" w:sz="0" w:space="0" w:color="auto"/>
        <w:left w:val="none" w:sz="0" w:space="0" w:color="auto"/>
        <w:bottom w:val="none" w:sz="0" w:space="0" w:color="auto"/>
        <w:right w:val="none" w:sz="0" w:space="0" w:color="auto"/>
      </w:divBdr>
    </w:div>
    <w:div w:id="2136440489">
      <w:bodyDiv w:val="1"/>
      <w:marLeft w:val="0"/>
      <w:marRight w:val="0"/>
      <w:marTop w:val="0"/>
      <w:marBottom w:val="0"/>
      <w:divBdr>
        <w:top w:val="none" w:sz="0" w:space="0" w:color="auto"/>
        <w:left w:val="none" w:sz="0" w:space="0" w:color="auto"/>
        <w:bottom w:val="none" w:sz="0" w:space="0" w:color="auto"/>
        <w:right w:val="none" w:sz="0" w:space="0" w:color="auto"/>
      </w:divBdr>
    </w:div>
    <w:div w:id="2137942514">
      <w:bodyDiv w:val="1"/>
      <w:marLeft w:val="0"/>
      <w:marRight w:val="0"/>
      <w:marTop w:val="0"/>
      <w:marBottom w:val="0"/>
      <w:divBdr>
        <w:top w:val="none" w:sz="0" w:space="0" w:color="auto"/>
        <w:left w:val="none" w:sz="0" w:space="0" w:color="auto"/>
        <w:bottom w:val="none" w:sz="0" w:space="0" w:color="auto"/>
        <w:right w:val="none" w:sz="0" w:space="0" w:color="auto"/>
      </w:divBdr>
    </w:div>
    <w:div w:id="2138716669">
      <w:bodyDiv w:val="1"/>
      <w:marLeft w:val="0"/>
      <w:marRight w:val="0"/>
      <w:marTop w:val="0"/>
      <w:marBottom w:val="0"/>
      <w:divBdr>
        <w:top w:val="none" w:sz="0" w:space="0" w:color="auto"/>
        <w:left w:val="none" w:sz="0" w:space="0" w:color="auto"/>
        <w:bottom w:val="none" w:sz="0" w:space="0" w:color="auto"/>
        <w:right w:val="none" w:sz="0" w:space="0" w:color="auto"/>
      </w:divBdr>
    </w:div>
    <w:div w:id="2138837707">
      <w:bodyDiv w:val="1"/>
      <w:marLeft w:val="0"/>
      <w:marRight w:val="0"/>
      <w:marTop w:val="0"/>
      <w:marBottom w:val="0"/>
      <w:divBdr>
        <w:top w:val="none" w:sz="0" w:space="0" w:color="auto"/>
        <w:left w:val="none" w:sz="0" w:space="0" w:color="auto"/>
        <w:bottom w:val="none" w:sz="0" w:space="0" w:color="auto"/>
        <w:right w:val="none" w:sz="0" w:space="0" w:color="auto"/>
      </w:divBdr>
    </w:div>
    <w:div w:id="2139298872">
      <w:bodyDiv w:val="1"/>
      <w:marLeft w:val="0"/>
      <w:marRight w:val="0"/>
      <w:marTop w:val="0"/>
      <w:marBottom w:val="0"/>
      <w:divBdr>
        <w:top w:val="none" w:sz="0" w:space="0" w:color="auto"/>
        <w:left w:val="none" w:sz="0" w:space="0" w:color="auto"/>
        <w:bottom w:val="none" w:sz="0" w:space="0" w:color="auto"/>
        <w:right w:val="none" w:sz="0" w:space="0" w:color="auto"/>
      </w:divBdr>
    </w:div>
    <w:div w:id="2141141049">
      <w:bodyDiv w:val="1"/>
      <w:marLeft w:val="0"/>
      <w:marRight w:val="0"/>
      <w:marTop w:val="0"/>
      <w:marBottom w:val="0"/>
      <w:divBdr>
        <w:top w:val="none" w:sz="0" w:space="0" w:color="auto"/>
        <w:left w:val="none" w:sz="0" w:space="0" w:color="auto"/>
        <w:bottom w:val="none" w:sz="0" w:space="0" w:color="auto"/>
        <w:right w:val="none" w:sz="0" w:space="0" w:color="auto"/>
      </w:divBdr>
    </w:div>
    <w:div w:id="2141419427">
      <w:bodyDiv w:val="1"/>
      <w:marLeft w:val="0"/>
      <w:marRight w:val="0"/>
      <w:marTop w:val="0"/>
      <w:marBottom w:val="0"/>
      <w:divBdr>
        <w:top w:val="none" w:sz="0" w:space="0" w:color="auto"/>
        <w:left w:val="none" w:sz="0" w:space="0" w:color="auto"/>
        <w:bottom w:val="none" w:sz="0" w:space="0" w:color="auto"/>
        <w:right w:val="none" w:sz="0" w:space="0" w:color="auto"/>
      </w:divBdr>
    </w:div>
    <w:div w:id="2141729039">
      <w:bodyDiv w:val="1"/>
      <w:marLeft w:val="0"/>
      <w:marRight w:val="0"/>
      <w:marTop w:val="0"/>
      <w:marBottom w:val="0"/>
      <w:divBdr>
        <w:top w:val="none" w:sz="0" w:space="0" w:color="auto"/>
        <w:left w:val="none" w:sz="0" w:space="0" w:color="auto"/>
        <w:bottom w:val="none" w:sz="0" w:space="0" w:color="auto"/>
        <w:right w:val="none" w:sz="0" w:space="0" w:color="auto"/>
      </w:divBdr>
    </w:div>
    <w:div w:id="2141874624">
      <w:bodyDiv w:val="1"/>
      <w:marLeft w:val="0"/>
      <w:marRight w:val="0"/>
      <w:marTop w:val="0"/>
      <w:marBottom w:val="0"/>
      <w:divBdr>
        <w:top w:val="none" w:sz="0" w:space="0" w:color="auto"/>
        <w:left w:val="none" w:sz="0" w:space="0" w:color="auto"/>
        <w:bottom w:val="none" w:sz="0" w:space="0" w:color="auto"/>
        <w:right w:val="none" w:sz="0" w:space="0" w:color="auto"/>
      </w:divBdr>
    </w:div>
    <w:div w:id="2142141270">
      <w:bodyDiv w:val="1"/>
      <w:marLeft w:val="0"/>
      <w:marRight w:val="0"/>
      <w:marTop w:val="0"/>
      <w:marBottom w:val="0"/>
      <w:divBdr>
        <w:top w:val="none" w:sz="0" w:space="0" w:color="auto"/>
        <w:left w:val="none" w:sz="0" w:space="0" w:color="auto"/>
        <w:bottom w:val="none" w:sz="0" w:space="0" w:color="auto"/>
        <w:right w:val="none" w:sz="0" w:space="0" w:color="auto"/>
      </w:divBdr>
    </w:div>
    <w:div w:id="2142839983">
      <w:bodyDiv w:val="1"/>
      <w:marLeft w:val="0"/>
      <w:marRight w:val="0"/>
      <w:marTop w:val="0"/>
      <w:marBottom w:val="0"/>
      <w:divBdr>
        <w:top w:val="none" w:sz="0" w:space="0" w:color="auto"/>
        <w:left w:val="none" w:sz="0" w:space="0" w:color="auto"/>
        <w:bottom w:val="none" w:sz="0" w:space="0" w:color="auto"/>
        <w:right w:val="none" w:sz="0" w:space="0" w:color="auto"/>
      </w:divBdr>
    </w:div>
    <w:div w:id="2142965781">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5736392">
      <w:bodyDiv w:val="1"/>
      <w:marLeft w:val="0"/>
      <w:marRight w:val="0"/>
      <w:marTop w:val="0"/>
      <w:marBottom w:val="0"/>
      <w:divBdr>
        <w:top w:val="none" w:sz="0" w:space="0" w:color="auto"/>
        <w:left w:val="none" w:sz="0" w:space="0" w:color="auto"/>
        <w:bottom w:val="none" w:sz="0" w:space="0" w:color="auto"/>
        <w:right w:val="none" w:sz="0" w:space="0" w:color="auto"/>
      </w:divBdr>
    </w:div>
    <w:div w:id="2146268727">
      <w:bodyDiv w:val="1"/>
      <w:marLeft w:val="0"/>
      <w:marRight w:val="0"/>
      <w:marTop w:val="0"/>
      <w:marBottom w:val="0"/>
      <w:divBdr>
        <w:top w:val="none" w:sz="0" w:space="0" w:color="auto"/>
        <w:left w:val="none" w:sz="0" w:space="0" w:color="auto"/>
        <w:bottom w:val="none" w:sz="0" w:space="0" w:color="auto"/>
        <w:right w:val="none" w:sz="0" w:space="0" w:color="auto"/>
      </w:divBdr>
    </w:div>
    <w:div w:id="2146580362">
      <w:bodyDiv w:val="1"/>
      <w:marLeft w:val="0"/>
      <w:marRight w:val="0"/>
      <w:marTop w:val="0"/>
      <w:marBottom w:val="0"/>
      <w:divBdr>
        <w:top w:val="none" w:sz="0" w:space="0" w:color="auto"/>
        <w:left w:val="none" w:sz="0" w:space="0" w:color="auto"/>
        <w:bottom w:val="none" w:sz="0" w:space="0" w:color="auto"/>
        <w:right w:val="none" w:sz="0" w:space="0" w:color="auto"/>
      </w:divBdr>
    </w:div>
    <w:div w:id="2146656335">
      <w:bodyDiv w:val="1"/>
      <w:marLeft w:val="0"/>
      <w:marRight w:val="0"/>
      <w:marTop w:val="0"/>
      <w:marBottom w:val="0"/>
      <w:divBdr>
        <w:top w:val="none" w:sz="0" w:space="0" w:color="auto"/>
        <w:left w:val="none" w:sz="0" w:space="0" w:color="auto"/>
        <w:bottom w:val="none" w:sz="0" w:space="0" w:color="auto"/>
        <w:right w:val="none" w:sz="0" w:space="0" w:color="auto"/>
      </w:divBdr>
    </w:div>
    <w:div w:id="2146661068">
      <w:bodyDiv w:val="1"/>
      <w:marLeft w:val="0"/>
      <w:marRight w:val="0"/>
      <w:marTop w:val="0"/>
      <w:marBottom w:val="0"/>
      <w:divBdr>
        <w:top w:val="none" w:sz="0" w:space="0" w:color="auto"/>
        <w:left w:val="none" w:sz="0" w:space="0" w:color="auto"/>
        <w:bottom w:val="none" w:sz="0" w:space="0" w:color="auto"/>
        <w:right w:val="none" w:sz="0" w:space="0" w:color="auto"/>
      </w:divBdr>
    </w:div>
    <w:div w:id="2146773732">
      <w:bodyDiv w:val="1"/>
      <w:marLeft w:val="0"/>
      <w:marRight w:val="0"/>
      <w:marTop w:val="0"/>
      <w:marBottom w:val="0"/>
      <w:divBdr>
        <w:top w:val="none" w:sz="0" w:space="0" w:color="auto"/>
        <w:left w:val="none" w:sz="0" w:space="0" w:color="auto"/>
        <w:bottom w:val="none" w:sz="0" w:space="0" w:color="auto"/>
        <w:right w:val="none" w:sz="0" w:space="0" w:color="auto"/>
      </w:divBdr>
    </w:div>
    <w:div w:id="214735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yperlink" Target="http://www.onr.org.uk/copyright"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NSTASTGD096</b:Tag>
    <b:SourceType>Book</b:SourceType>
    <b:Guid>{2FB17484-76EE-482D-8680-3688882E3B32}</b:Guid>
    <b:Title>Guidance on Mechanics of Assessment, NS-TAST-GD-096, Issue 1.2, December 2022. www.onr.org.uk/operational/tech_asst_guides/index.htm</b:Title>
    <b:Author>
      <b:Author>
        <b:Corporate>ONR</b:Corporate>
      </b:Author>
    </b:Author>
    <b:RefOrder>18</b:RefOrder>
  </b:Source>
  <b:Source>
    <b:Tag>SAPs</b:Tag>
    <b:SourceType>Book</b:SourceType>
    <b:Guid>{A53F693B-E276-47D3-A9C1-E98370CABB3D}</b:Guid>
    <b:Title>Safety Assessment Principles for Nuclear Facilities (SAPs), 2014 Edition, Revision 1, January 2020. www.onr.org.uk/saps/saps2014.pdf</b:Title>
    <b:Author>
      <b:Author>
        <b:Corporate>ONR</b:Corporate>
      </b:Author>
    </b:Author>
    <b:RefOrder>19</b:RefOrder>
  </b:Source>
  <b:Source>
    <b:Tag>GtoRPs</b:Tag>
    <b:SourceType>Book</b:SourceType>
    <b:Guid>{E4EBB35E-7AEF-4AB3-8A6E-A9E678E4C9E4}</b:Guid>
    <b:Title>New Nuclear Power Plants: Generic Design Assessment Guidance to Requesting Parties, ONR-GDA-GD-006, Revision 0, October 2019. www.onr.org.uk/new-reactors/onr-gda-gd-006.pdf</b:Title>
    <b:Author>
      <b:Author>
        <b:Corporate>ONR</b:Corporate>
      </b:Author>
    </b:Author>
    <b:RefOrder>22</b:RefOrder>
  </b:Source>
  <b:Source>
    <b:Tag>IAEAsafstds</b:Tag>
    <b:SourceType>Book</b:SourceType>
    <b:Guid>{774D21F0-07DD-4170-892C-54D97DD80CA2}</b:Guid>
    <b:Author>
      <b:Author>
        <b:Corporate>IAEA</b:Corporate>
      </b:Author>
    </b:Author>
    <b:Title>Safety Standards. www.iaea.org</b:Title>
    <b:RefOrder>26</b:RefOrder>
  </b:Source>
  <b:Source>
    <b:Tag>IAE1</b:Tag>
    <b:SourceType>Book</b:SourceType>
    <b:Guid>{781EF333-C8B0-4598-A0DE-2C175D422F80}</b:Guid>
    <b:Author>
      <b:Author>
        <b:Corporate>IAEA</b:Corporate>
      </b:Author>
    </b:Author>
    <b:Title>Nuclear Security series. www.iaea.org</b:Title>
    <b:RefOrder>27</b:RefOrder>
  </b:Source>
  <b:Source>
    <b:Tag>wenraSRL</b:Tag>
    <b:SourceType>Book</b:SourceType>
    <b:Guid>{CA4C7157-4FDF-473D-B71E-5EB001B494F2}</b:Guid>
    <b:Title>Safety Reference Levels for Existing Reactors 2020. February 2021. WENRA. www.wenra.eu</b:Title>
    <b:Author>
      <b:Author>
        <b:Corporate>WENRA</b:Corporate>
      </b:Author>
    </b:Author>
    <b:RefOrder>28</b:RefOrder>
  </b:Source>
  <b:Source>
    <b:Tag>SSG61</b:Tag>
    <b:SourceType>Book</b:SourceType>
    <b:Guid>{D16A4C85-A35A-4B0C-A285-BF69E63F3B9F}</b:Guid>
    <b:Author>
      <b:Author>
        <b:Corporate>IAEA</b:Corporate>
      </b:Author>
    </b:Author>
    <b:Title>Format and Content of the Safety Analsyis Report for Nuclear Power Plants, Specific Safety Guide No. SSG-61, September 2021. www.iaea.org</b:Title>
    <b:RefOrder>36</b:RefOrder>
  </b:Source>
  <b:Source>
    <b:Tag>ONRStep2AP_1</b:Tag>
    <b:SourceType>Book</b:SourceType>
    <b:Guid>{94CF56AC-D040-4431-9BB9-03917AB22200}</b:Guid>
    <b:Author>
      <b:Author>
        <b:Corporate>ONR</b:Corporate>
      </b:Author>
    </b:Author>
    <b:Title>Step 2 Fuel and Core Assessment Plan for the Generic Design Assessment of the Rolls-Royce SMR, ONR-GDA-AP-22-002, Issue 1, February 2023. (Record ref. ONRW-2126615823-406)</b:Title>
    <b:RefOrder>23</b:RefOrder>
  </b:Source>
  <b:Source>
    <b:Tag>IAEA_SSR2o1</b:Tag>
    <b:SourceType>Book</b:SourceType>
    <b:Guid>{C64076D9-2126-4080-9A4D-E11DBB910CE3}</b:Guid>
    <b:Author>
      <b:Author>
        <b:Corporate>IAEA</b:Corporate>
      </b:Author>
    </b:Author>
    <b:Title>Safety of Nuclear Power Plants, Specific Safety Requirements No. SSR-2/1, February 2016. www.iaea.org</b:Title>
    <b:RefOrder>32</b:RefOrder>
  </b:Source>
  <b:Source>
    <b:Tag>IAEA_SSG52</b:Tag>
    <b:SourceType>Book</b:SourceType>
    <b:Guid>{5FFD8876-9593-418B-8B5F-E2318BE95115}</b:Guid>
    <b:Author>
      <b:Author>
        <b:Corporate>IAEA</b:Corporate>
      </b:Author>
    </b:Author>
    <b:Title>Design of the Reactor Core for Nuclear Power Plants, Specific Safety Guide No. SSG-52, Decemeber 2019. www.iaea.org</b:Title>
    <b:RefOrder>35</b:RefOrder>
  </b:Source>
  <b:Source>
    <b:Tag>RRPerfAnalSumm_1</b:Tag>
    <b:SourceType>Book</b:SourceType>
    <b:Guid>{3E7F128D-DBE8-4943-8341-B9CF69A2CEA4}</b:Guid>
    <b:Author>
      <b:Author>
        <b:Corporate>Rolls-Royce SMR Limited</b:Corporate>
      </b:Author>
    </b:Author>
    <b:Title>Fuel and Core Performance Analysis Summary, SMR0006618, Issue 1, August 2023. (Record ref. ONRW-2019369590-3891)</b:Title>
    <b:RefOrder>47</b:RefOrder>
  </b:Source>
  <b:Source>
    <b:Tag>RRReactSysEIMTStrat_1</b:Tag>
    <b:SourceType>Book</b:SourceType>
    <b:Guid>{C0B8FE65-8E3C-4DCD-A28B-92CBA58D078C}</b:Guid>
    <b:Author>
      <b:Author>
        <b:Corporate>Rolls-Royce SMR Limited</b:Corporate>
      </b:Author>
    </b:Author>
    <b:Title>Reactor System Examination, Maintenance, Inspection and Testing Strategy, SMR0005675, Issue 1, June 2023. (Record ref. ONRW-2019369590-3264) </b:Title>
    <b:RefOrder>49</b:RefOrder>
  </b:Source>
  <b:Source>
    <b:Tag>RRFuelValidSumm_1</b:Tag>
    <b:SourceType>Book</b:SourceType>
    <b:Guid>{9C354007-661F-4945-ACAB-816752C11929}</b:Guid>
    <b:Author>
      <b:Author>
        <b:Corporate>Rolls-Royce SMR Limited</b:Corporate>
      </b:Author>
    </b:Author>
    <b:Title>Fuel and Core Validation Summary, SMR0005394, Issue 1, June 2023. (Record ref. ONRW-2019369590-4281)</b:Title>
    <b:RefOrder>48</b:RefOrder>
  </b:Source>
  <b:Source>
    <b:Tag>RRCoreDescpit_1</b:Tag>
    <b:SourceType>Book</b:SourceType>
    <b:Guid>{FFCDBBE9-798D-4770-8BD1-EB3BED6796DD}</b:Guid>
    <b:Author>
      <b:Author>
        <b:Corporate>Rolls-Royce SMR Limited</b:Corporate>
      </b:Author>
    </b:Author>
    <b:Title>Core Design Description, SMR0005138, Issue 1, April 2023. (Record ref. ONRW-2019369590-2661)</b:Title>
    <b:RefOrder>60</b:RefOrder>
  </b:Source>
  <b:Source>
    <b:Tag>RRReactPhysDB_1</b:Tag>
    <b:SourceType>Book</b:SourceType>
    <b:Guid>{2BD8F6B1-3497-42A5-AAC1-9AEB09D85648}</b:Guid>
    <b:Author>
      <b:Author>
        <b:Corporate>Rolls-Royce SMR Limited</b:Corporate>
      </b:Author>
    </b:Author>
    <b:Title>Reactor Physics Design Basis, SMR0004872, Issue 1, June 2023. (Record ref. ONRW-2019369590-3257) </b:Title>
    <b:RefOrder>67</b:RefOrder>
  </b:Source>
  <b:Source>
    <b:Tag>RRThermHydPerfSS_1</b:Tag>
    <b:SourceType>Book</b:SourceType>
    <b:Guid>{14219D45-EEBD-4104-8A3E-5ACE10F44C2B}</b:Guid>
    <b:Author>
      <b:Author>
        <b:Corporate>Rolls-Royce SMR Limited</b:Corporate>
      </b:Author>
    </b:Author>
    <b:Title>Steady State Thermal Hydraulics Performance Assessments, SMR0005991, Issue 1, June 2023. (Record ref. ONRW-2019369590-3269) </b:Title>
    <b:RefOrder>53</b:RefOrder>
  </b:Source>
  <b:Source>
    <b:Tag>RRReactPhysPerfAssess_1</b:Tag>
    <b:SourceType>Book</b:SourceType>
    <b:Guid>{FBFD4128-7DBF-4522-9856-ED1EBEF8F881}</b:Guid>
    <b:Author>
      <b:Author>
        <b:Corporate>Rolls-Royce SMR Limited</b:Corporate>
      </b:Author>
    </b:Author>
    <b:Title>Reactor Physics Performance Assessment, SMR0005182, Issue 1, June 2023. (Record ref. ONRW-2019369590-3266)</b:Title>
    <b:RefOrder>52</b:RefOrder>
  </b:Source>
  <b:Source>
    <b:Tag>IAEA_SSG73</b:Tag>
    <b:SourceType>Book</b:SourceType>
    <b:Guid>{2AB15827-A0C5-41C9-84C0-14973C8B21F3}</b:Guid>
    <b:Author>
      <b:Author>
        <b:Corporate>IAEA</b:Corporate>
      </b:Author>
    </b:Author>
    <b:Title>Core Management and Fuel Handling for Nuclear Power Plants, Specific Safety Guide No. SSG-73, September 2022. www.iaea.org</b:Title>
    <b:RefOrder>37</b:RefOrder>
  </b:Source>
  <b:Source>
    <b:Tag>RRFuelCleanMethodol_1</b:Tag>
    <b:SourceType>Book</b:SourceType>
    <b:Guid>{83837330-6829-4720-B81C-EDD919AF3018}</b:Guid>
    <b:Author>
      <b:Author>
        <b:Corporate>Rolls-Royce SMR Limited</b:Corporate>
      </b:Author>
    </b:Author>
    <b:Title>R01-552 – Fuel Cleaning Methodology – Decision Record, SMR0005619, Issue 1, October 2023. (Record ref. ONRW-2019369590-4780)</b:Title>
    <b:RefOrder>80</b:RefOrder>
  </b:Source>
  <b:Source>
    <b:Tag>SSSMR_SDDSFP_1</b:Tag>
    <b:SourceType>Book</b:SourceType>
    <b:Guid>{F74AF1CE-0019-4C2B-9FD6-439939FD06C3}</b:Guid>
    <b:Author>
      <b:Author>
        <b:Corporate>Rolls-Royce SMR</b:Corporate>
      </b:Author>
    </b:Author>
    <b:Title>System Design Description for the Spent Fuel Storage &amp; Cask Loading System, SMR0004846, Issue 1, June 2023. (Record ref. ONRW-2019369590-2935) </b:Title>
    <b:RefOrder>78</b:RefOrder>
  </b:Source>
  <b:Source>
    <b:Tag>RRSMR_FASummRep_1</b:Tag>
    <b:SourceType>Book</b:SourceType>
    <b:Guid>{9FF00201-485D-4192-9BA3-7B7512B3FA34}</b:Guid>
    <b:Author>
      <b:Author>
        <b:Corporate>Rolls-Royce SMR Limited</b:Corporate>
      </b:Author>
    </b:Author>
    <b:Title>Reactor Plant Performance Fault Study Analysis Summary, SMR0007538, Issue 1, November 2023. (Record ref. ONRW-2019369590-5147)</b:Title>
    <b:RefOrder>61</b:RefOrder>
  </b:Source>
  <b:Source>
    <b:Tag>RRSMR_DesigBasisSumm_1</b:Tag>
    <b:SourceType>Book</b:SourceType>
    <b:Guid>{16389D4B-C244-4BD6-8A7F-9FF67E564B27}</b:Guid>
    <b:Author>
      <b:Author>
        <b:Corporate>Rolls-Royce SMR Limited</b:Corporate>
      </b:Author>
    </b:Author>
    <b:Title>Fuel and Core Design Basis Summary, Issue 1, SMR0009892, January 2024. (Record ref. ONRW-2019369590-6501)</b:Title>
    <b:RefOrder>46</b:RefOrder>
  </b:Source>
  <b:Source>
    <b:Tag>RRSMR_FPAssess_1</b:Tag>
    <b:SourceType>Book</b:SourceType>
    <b:Guid>{CBC0232F-B39C-455A-A360-6808A13DD46E}</b:Guid>
    <b:Author>
      <b:Author>
        <b:Corporate>Rolls-Royce SMR Limited</b:Corporate>
      </b:Author>
    </b:Author>
    <b:Title>Fuel Performance Assessment, SMR0009987, Issue 1, February 2024. (Record ref. ONRW-2019369590-7053)</b:Title>
    <b:RefOrder>55</b:RefOrder>
  </b:Source>
  <b:Source>
    <b:Tag>RRJustDesignLimits_1</b:Tag>
    <b:SourceType>Book</b:SourceType>
    <b:Guid>{70148765-34C0-4188-9E5B-B03EF68C7B81}</b:Guid>
    <b:Author>
      <b:Author>
        <b:Corporate>Rolls-Royce SMR Limited</b:Corporate>
      </b:Author>
    </b:Author>
    <b:Title>Justification of Design Limits, SMR0005456, Issue 1, April 2023. (Record ref. ONRW-2019369590-2663)</b:Title>
    <b:RefOrder>50</b:RefOrder>
  </b:Source>
  <b:Source>
    <b:Tag>RRSMR_CritAnal_2</b:Tag>
    <b:SourceType>Book</b:SourceType>
    <b:Guid>{154A1ED5-991C-4933-A605-49E864A0A065}</b:Guid>
    <b:Author>
      <b:Author>
        <b:Corporate>Rolls-Royce SMR Limited</b:Corporate>
      </b:Author>
    </b:Author>
    <b:Title>Criticality Assessments for In-Core and Storage, SMR0005981, Issue 2, January 2024. (Record ref. ONRW-2019369590-3260)</b:Title>
    <b:RefOrder>54</b:RefOrder>
  </b:Source>
  <b:Source>
    <b:Tag>RRSMR_CritVnV_2</b:Tag>
    <b:SourceType>Book</b:SourceType>
    <b:Guid>{00585CD3-ED31-4025-AAB3-1855A81527D7}</b:Guid>
    <b:Author>
      <b:Author>
        <b:Corporate>Rolls-Royce SMR Limited</b:Corporate>
      </b:Author>
    </b:Author>
    <b:Title>Criticality Validation and Verification, SMR0004999, Issue 2, January 2024. (Record ref. ONRW-2019369590-6672)</b:Title>
    <b:RefOrder>73</b:RefOrder>
  </b:Source>
  <b:Source>
    <b:Tag>RRSMR_NSAssess_1</b:Tag>
    <b:SourceType>Book</b:SourceType>
    <b:Guid>{2C211C63-DB68-438D-9665-E25181909AF6}</b:Guid>
    <b:Author>
      <b:Author>
        <b:Corporate>Rolls-Royce SMR Limited</b:Corporate>
      </b:Author>
    </b:Author>
    <b:Title>Neutron Source Assessment, SMR00006583, Issue 1, June 2023. (Record ref. ONRW-2019369590-3259)</b:Title>
    <b:RefOrder>65</b:RefOrder>
  </b:Source>
  <b:Source>
    <b:Tag>RRSMR_NSAssess_2</b:Tag>
    <b:SourceType>Book</b:SourceType>
    <b:Guid>{97E16CE0-9E56-4805-AFF1-B24404CF793C}</b:Guid>
    <b:Author>
      <b:Author>
        <b:Corporate>Rolls-Royce SMR Limited</b:Corporate>
      </b:Author>
    </b:Author>
    <b:Title>Neutron Source Assessment, SMR0006583, Issue 2, December 2023. (Record ref. ONRW-2019369590-5936)</b:Title>
    <b:RefOrder>56</b:RefOrder>
  </b:Source>
  <b:Source>
    <b:Tag>RRSMR_NSModGuide_1</b:Tag>
    <b:SourceType>Book</b:SourceType>
    <b:Guid>{703562A1-9D0D-4041-87B5-7AF32B78A408}</b:Guid>
    <b:Author>
      <b:Author>
        <b:Corporate>Rolls-Royce SMR Limited</b:Corporate>
      </b:Author>
    </b:Author>
    <b:Title>Neutron Source Modelling Guidelines, SMR0007361, Issue 1, September 2023. (Record ref. ONRW-2019369590-4449)</b:Title>
    <b:RefOrder>66</b:RefOrder>
  </b:Source>
  <b:Source>
    <b:Tag>RRSMR_RPVIntClass</b:Tag>
    <b:SourceType>Book</b:SourceType>
    <b:Guid>{C03B7C84-0B0F-455E-89BC-BEAD6B45E57D}</b:Guid>
    <b:Author>
      <b:Author>
        <b:Corporate>Rolls-Royce SMR Limited</b:Corporate>
      </b:Author>
    </b:Author>
    <b:Title>Reactor Pressure Vessel Internals Component Safety Classification, SMR0006913, Issue 1, July 2023. (Record ref. ONRW-2019369590-5445)</b:Title>
    <b:RefOrder>68</b:RefOrder>
  </b:Source>
  <b:Source>
    <b:Tag>RRSMR_ReactSysDesDescrip_2</b:Tag>
    <b:SourceType>Book</b:SourceType>
    <b:Guid>{A705EB74-CE80-4251-946A-E5D904E79449}</b:Guid>
    <b:Author>
      <b:Author>
        <b:Corporate>Rolls-Royce SMR Limited</b:Corporate>
      </b:Author>
    </b:Author>
    <b:Title>Reactor System Design Description, SMR0004986, Issue 2, January 2024. (Record ref. ONRW-2019369590-6677)</b:Title>
    <b:RefOrder>45</b:RefOrder>
  </b:Source>
  <b:Source>
    <b:Tag>RRSMR_CREAnal_1</b:Tag>
    <b:SourceType>Book</b:SourceType>
    <b:Guid>{C98BCF6F-5DE0-47AF-89DF-0FD3AE20A76D}</b:Guid>
    <b:Author>
      <b:Author>
        <b:Corporate>Rolls-Royce SMR Limited</b:Corporate>
      </b:Author>
    </b:Author>
    <b:Title>Rod Ejection Accident Methodology and Analysis, Issue 1, SMR0009060, November 2023. (Record ref. ONRW-2019369590-5937)</b:Title>
    <b:RefOrder>63</b:RefOrder>
  </b:Source>
  <b:Source>
    <b:Tag>RRSMR_PIEsandIEFs_2</b:Tag>
    <b:SourceType>Book</b:SourceType>
    <b:Guid>{49AC0EDA-5D3B-44CF-B93B-227D0A4AFB51}</b:Guid>
    <b:Author>
      <b:Author>
        <b:Corporate>Rolls-Royce SMR Limited</b:Corporate>
      </b:Author>
    </b:Author>
    <b:Title>SMR Definition of Postulated Initiating Events and Derivation of Initiating Event Frequencies, SMR0001389, Issue 2, March 2023. (Record ref. ONRW-2019369590-2656)</b:Title>
    <b:RefOrder>76</b:RefOrder>
  </b:Source>
  <b:Source>
    <b:Tag>RRSMR_ASFSDD_2</b:Tag>
    <b:SourceType>Book</b:SourceType>
    <b:Guid>{087217E2-F809-4651-99A5-98DE6A011017}</b:Guid>
    <b:Author>
      <b:Author>
        <b:Corporate>Rolls-Royce SMR Limited</b:Corporate>
      </b:Author>
    </b:Author>
    <b:Title>SMR Safety Measure Design Description – Alternative Shutdown Function (ASF) [JD02], SMR0000638, Issue 2, January 2024. (Record ref. ONRW-2019369590-6062)</b:Title>
    <b:RefOrder>72</b:RefOrder>
  </b:Source>
  <b:Source>
    <b:Tag>RR_BoronfreeDR</b:Tag>
    <b:SourceType>Book</b:SourceType>
    <b:Guid>{49E299DD-668B-4F65-A6E4-B6F468EF4FC4}</b:Guid>
    <b:Author>
      <b:Author>
        <b:Corporate>Rolls-Royce SMR Limited</b:Corporate>
      </b:Author>
    </b:Author>
    <b:Title>PCD2 Boron-Free Decision (RI-1), EDNS01000937657, Issue 1, June 2022. (Record ref. ONRW-2019369590-3566)</b:Title>
    <b:RefOrder>57</b:RefOrder>
  </b:Source>
  <b:Source>
    <b:Tag>NSTASTGD108</b:Tag>
    <b:SourceType>Book</b:SourceType>
    <b:Guid>{19317108-E497-4ACE-901A-EF19C7B64586}</b:Guid>
    <b:Author>
      <b:Author>
        <b:Corporate>ONR</b:Corporate>
      </b:Author>
    </b:Author>
    <b:Title>Guidance on the Production of Reports for Permissioning and Assessment, NS-TAST-GD-108, Issue 1, December 2022. (Record ref. 2022/71935)</b:Title>
    <b:RefOrder>21</b:RefOrder>
  </b:Source>
  <b:Source>
    <b:Tag>WENRAnewNPP</b:Tag>
    <b:SourceType>Book</b:SourceType>
    <b:Guid>{F5D48343-A367-47A5-9C74-41BC9A5A2137}</b:Guid>
    <b:Author>
      <b:Author>
        <b:Corporate>WENRA</b:Corporate>
      </b:Author>
    </b:Author>
    <b:Title>WENRA Safety Objectives for New Nuclear Power Plants and WENRA Report on Safety of new NPP designs, September 2020. www.wenra.eu</b:Title>
    <b:RefOrder>29</b:RefOrder>
  </b:Source>
  <b:Source>
    <b:Tag>TAGgen</b:Tag>
    <b:SourceType>Book</b:SourceType>
    <b:Guid>{C6A421FE-1A56-4065-A7B9-E2F42676E7A1}</b:Guid>
    <b:Title>Technical Assessment Guides. www.onr.org.uk/operational/tech_asst_guides/index.htm</b:Title>
    <b:Author>
      <b:Author>
        <b:Corporate>ONR</b:Corporate>
      </b:Author>
    </b:Author>
    <b:RefOrder>20</b:RefOrder>
  </b:Source>
  <b:Source>
    <b:Tag>IAEA_ReviewFuelFailures</b:Tag>
    <b:SourceType>Book</b:SourceType>
    <b:Guid>{B68D490F-7D66-4D6F-A3F0-AD97A11C8D97}</b:Guid>
    <b:Author>
      <b:Author>
        <b:Corporate>IAEA</b:Corporate>
      </b:Author>
    </b:Author>
    <b:Title>Review of Fuel Failures in Water Cooled Reactors, NF-T-2.1, 2010. www-pub.iaea.org/MTCD/Publications/PDF/Pub1445_web.pdf</b:Title>
    <b:RefOrder>38</b:RefOrder>
  </b:Source>
  <b:Source>
    <b:Tag>OECDNEA_FuelSafety_2</b:Tag>
    <b:SourceType>Book</b:SourceType>
    <b:Guid>{5E74E281-19FA-4AA7-926B-33EF07DC608E}</b:Guid>
    <b:Author>
      <b:Author>
        <b:Corporate>OECD NEA</b:Corporate>
      </b:Author>
    </b:Author>
    <b:Title>Nuclear Fuel Safety Criterea Technical Review, Second Edition, 2012. www.oecd-nea.org</b:Title>
    <b:RefOrder>39</b:RefOrder>
  </b:Source>
  <b:Source>
    <b:Tag>RRRectSysDesDescrip_1</b:Tag>
    <b:SourceType>Book</b:SourceType>
    <b:Guid>{AEF2E8C3-2D95-46F2-9727-B8543282C31D}</b:Guid>
    <b:Author>
      <b:Author>
        <b:Corporate>Rolls-Royce SMR Limited</b:Corporate>
      </b:Author>
    </b:Author>
    <b:Title>Reactor System Design Description, SMR0004986, Issue 1, April 2023. (Record ref. ONRW-2019369590-2662)</b:Title>
    <b:RefOrder>58</b:RefOrder>
  </b:Source>
  <b:Source>
    <b:Tag>RRReactPhysModelling_2</b:Tag>
    <b:SourceType>Book</b:SourceType>
    <b:Guid>{A7B20C8D-3A5B-446B-B2EE-0CAB6F914443}</b:Guid>
    <b:Author>
      <b:Author>
        <b:Corporate>Rolls-Royce SMR Limited</b:Corporate>
      </b:Author>
    </b:Author>
    <b:Title>Reactor Physics Modelling Report, SMR0005388, Issue 2, June 2023. (Record ref. ONRW-2019369590-4277)</b:Title>
    <b:RefOrder>59</b:RefOrder>
  </b:Source>
  <b:Source>
    <b:Tag>RRSMR_PIEStrat_1</b:Tag>
    <b:SourceType>Book</b:SourceType>
    <b:Guid>{5C9CC0AF-0978-4B34-9AF9-5C08EC9E9B6C}</b:Guid>
    <b:Author>
      <b:Author>
        <b:Corporate>Rolls-Royce SMR Limited</b:Corporate>
      </b:Author>
    </b:Author>
    <b:Title>Fuel and Core Post Irradiation Examination Strategy, SMR0007359, Issue 1, September 2023. (record ref. ONRW-2019369590-4450)</b:Title>
    <b:RefOrder>69</b:RefOrder>
  </b:Source>
  <b:Source>
    <b:Tag>RRSMR_MonitorMislaod_1</b:Tag>
    <b:SourceType>Book</b:SourceType>
    <b:Guid>{72A0A5D3-6F28-4ED7-86E8-E34F460CA877}</b:Guid>
    <b:Author>
      <b:Author>
        <b:Corporate>Rolls-Royce SMR limited</b:Corporate>
      </b:Author>
    </b:Author>
    <b:Title>In-core Monitoring for Mis-loads, SMR0008922, Issue 1, December 2023. (Record ref. ONRW-2019369590-5932)</b:Title>
    <b:RefOrder>74</b:RefOrder>
  </b:Source>
  <b:Source>
    <b:Tag>RRFuelStorageStrat_1</b:Tag>
    <b:SourceType>Book</b:SourceType>
    <b:Guid>{36C48535-3D17-42A7-844B-339C95E07B28}</b:Guid>
    <b:Author>
      <b:Author>
        <b:Corporate>Rolls-Royce SMR Limited</b:Corporate>
      </b:Author>
    </b:Author>
    <b:Title>Fuel Storage Requirements and Strategy, SMR0003767, Issue 1, June 2023. (Record ref. ONRW-2019369590-2919)</b:Title>
    <b:RefOrder>79</b:RefOrder>
  </b:Source>
  <b:Source>
    <b:Tag>RRDesDescripFuelClean_1</b:Tag>
    <b:SourceType>Book</b:SourceType>
    <b:Guid>{2AC8C77E-3F7B-4427-916F-BEDD6BC6925D}</b:Guid>
    <b:Author>
      <b:Author>
        <b:Corporate>Rolls-Royce SMR Limited</b:Corporate>
      </b:Author>
    </b:Author>
    <b:Title>System Design Description for the Cleaning System for Fuel Assemblies, SMR0005633, Issue 1, October 2023. (Record ref. ONRW-2019369590-4774)</b:Title>
    <b:RefOrder>81</b:RefOrder>
  </b:Source>
  <b:Source>
    <b:Tag>RRSMR_JustDesLimits_2</b:Tag>
    <b:SourceType>Book</b:SourceType>
    <b:Guid>{9E149881-F02B-4196-8AE5-B0461BC053F7}</b:Guid>
    <b:Author>
      <b:Author>
        <b:Corporate>Rolls-Royce SMR Limited</b:Corporate>
      </b:Author>
    </b:Author>
    <b:Title>Justification of Design Limits, SMR0005456, Issue 2, January 2024. (Record ref. ONRW-2019369590-6679)</b:Title>
    <b:RefOrder>62</b:RefOrder>
  </b:Source>
  <b:Source>
    <b:Tag>RRSMR_NSDecsion_1</b:Tag>
    <b:SourceType>Book</b:SourceType>
    <b:Guid>{DFF4E936-F940-4EE6-9660-9D62A2FF3148}</b:Guid>
    <b:Author>
      <b:Author>
        <b:Corporate>Rolls-Royce SMR Limited</b:Corporate>
      </b:Author>
    </b:Author>
    <b:Title>DEC-R01-194-LVL3-1000 – Decision Neutron Sources, SMR0001195, Issue 1, October 2023. (Record ref. ONRW-2019369590-6502)</b:Title>
    <b:RefOrder>64</b:RefOrder>
  </b:Source>
  <b:Source>
    <b:Tag>RRFuelMaterialAssess_1</b:Tag>
    <b:SourceType>Book</b:SourceType>
    <b:Guid>{E94E68CE-0EB5-4448-8746-8DFA5F7A9097}</b:Guid>
    <b:Author>
      <b:Author>
        <b:Corporate>Rolls-Royce SMR Limited</b:Corporate>
      </b:Author>
    </b:Author>
    <b:Title>Primary Water Chemistry – Minimisation of Fuel Cladding Corrosion, SMR0007674, Issue 1, November 2023. (Record ref. Available via Rolls-Royce SMR Information Exchange)</b:Title>
    <b:RefOrder>51</b:RefOrder>
  </b:Source>
  <b:Source>
    <b:Tag>RRSMR_ScramSDD_2</b:Tag>
    <b:SourceType>Book</b:SourceType>
    <b:Guid>{267BC7D3-7158-4174-B823-0E73003947C9}</b:Guid>
    <b:Author>
      <b:Author>
        <b:Corporate>Rolls-Royce SMR Limited</b:Corporate>
      </b:Author>
    </b:Author>
    <b:Title>Scram [JD01] Safety Measure Design Description, SMR0000639, Issue 2, October 2023. (Record ref. ONRW-2019369590-4931)</b:Title>
    <b:RefOrder>71</b:RefOrder>
  </b:Source>
  <b:Source>
    <b:Tag>RRMaturityStatus_1</b:Tag>
    <b:SourceType>Book</b:SourceType>
    <b:Guid>{917D814A-608A-435A-A43A-1A92EFD2DA72}</b:Guid>
    <b:Author>
      <b:Author>
        <b:Corporate>Rolls-Royce SMR Limited</b:Corporate>
      </b:Author>
    </b:Author>
    <b:Title>RR SMR Maturity Status of SSCs, SMR0007438, Issue 1, August 2023. (Record ref. ONRW-2019369590-3805)</b:Title>
    <b:RefOrder>82</b:RefOrder>
  </b:Source>
  <b:Source>
    <b:Tag>ONR_RQs</b:Tag>
    <b:SourceType>Book</b:SourceType>
    <b:Guid>{094A57A9-9745-4C15-8E08-A6F60814D64B}</b:Guid>
    <b:Author>
      <b:Author>
        <b:Corporate>ONR</b:Corporate>
      </b:Author>
    </b:Author>
    <b:Title>Schedule of Step 2 Regulatory Queries, April 2024. (Record ref. ONRW-2019369590-9071)</b:Title>
    <b:RefOrder>75</b:RefOrder>
  </b:Source>
  <b:Source>
    <b:Tag>GRS_VnV_0</b:Tag>
    <b:SourceType>Book</b:SourceType>
    <b:Guid>{F6595F17-3CAF-49C1-840E-2D8BA044C72D}</b:Guid>
    <b:Author>
      <b:Author>
        <b:Corporate>GRS</b:Corporate>
      </b:Author>
    </b:Author>
    <b:Title>RR SMR Generic Design Assessment of the Verification and Validation of the Computer Codes used for the Design and Safety Analysis, Rev 0, April 2024. (Record ref. ONRW-2126615823-3070).</b:Title>
    <b:RefOrder>85</b:RefOrder>
  </b:Source>
  <b:Source>
    <b:Tag>TAG005_ALARP_12</b:Tag>
    <b:SourceType>Book</b:SourceType>
    <b:Guid>{1166E0F2-6730-4ED1-B32E-6C784243D13B}</b:Guid>
    <b:Author>
      <b:Author>
        <b:Corporate>ONR</b:Corporate>
      </b:Author>
    </b:Author>
    <b:Title>Regulating Duties to Reduce Risks to ALARP, NS-TAST-GD-005, Issue 12, January 2024. www.onr.org.uk/operational/tech_asst_guides/index.htm</b:Title>
    <b:RefOrder>30</b:RefOrder>
  </b:Source>
  <b:Source xmlns:b="http://schemas.openxmlformats.org/officeDocument/2006/bibliography">
    <b:Tag>IAEA_SSG2</b:Tag>
    <b:SourceType>Book</b:SourceType>
    <b:Guid>{C7BA2F83-B8B4-4FEF-90AB-897B74343285}</b:Guid>
    <b:Author>
      <b:Author>
        <b:Corporate>IAEA</b:Corporate>
      </b:Author>
    </b:Author>
    <b:Title>Deterministic Safety Analysis for for Nuclear Power Plants, Specific Safety Guide No. SSG-2, July 2019. www.iaea.org</b:Title>
    <b:RefOrder>33</b:RefOrder>
  </b:Source>
  <b:Source>
    <b:Tag>IAEA_StorageofSF</b:Tag>
    <b:SourceType>Book</b:SourceType>
    <b:Guid>{C8B6F84A-997B-40BF-A367-E8CFD9191027}</b:Guid>
    <b:Author>
      <b:Author>
        <b:Corporate>IAEA</b:Corporate>
      </b:Author>
    </b:Author>
    <b:Title>Storage of Spent Nuclear Fuel, Specific Safety Guide No. SSG-15, Rev 1, 2020. www-pub.iaea.org/MTCD/Publications/PDF/P1882_web.pdf</b:Title>
    <b:RefOrder>34</b:RefOrder>
  </b:Source>
  <b:Source>
    <b:Tag>TAG075_NucFuel</b:Tag>
    <b:SourceType>Book</b:SourceType>
    <b:Guid>{503A35F5-EFA9-40CC-A404-A0024FE56A6F}</b:Guid>
    <b:Author>
      <b:Author>
        <b:Corporate>ONR</b:Corporate>
      </b:Author>
    </b:Author>
    <b:Title>Safety of Nuclear Fuel in Power Reactors, NS-TAST-GD-075, Issue 3.1, December 2022. www.onr.org.uk/operational/tech_asst_guides/index.htm</b:Title>
    <b:RefOrder>31</b:RefOrder>
  </b:Source>
  <b:Source>
    <b:Tag>St2SummRep</b:Tag>
    <b:SourceType>Book</b:SourceType>
    <b:Guid>{7535BC43-9CB3-40AE-9A40-E8F8C41319CD}</b:Guid>
    <b:Author>
      <b:Author>
        <b:Corporate>ONR</b:Corporate>
      </b:Author>
    </b:Author>
    <b:Title>Generic Design Assessment of the Rolls-Royce SMR - Step 2 summary, Issue No. 1, July 2024. (Record ref. ONRW-2019369590-8980)</b:Title>
    <b:RefOrder>24</b:RefOrder>
  </b:Source>
  <b:Source>
    <b:Tag>RRSMRDRP_2</b:Tag>
    <b:SourceType>Book</b:SourceType>
    <b:Guid>{D0F9CD29-F77E-4BED-92DE-0DD606BBCE78}</b:Guid>
    <b:Author>
      <b:Author>
        <b:Corporate>Rolls-Royce SMR Limited</b:Corporate>
      </b:Author>
    </b:Author>
    <b:Title>GDA Design Reference Report, SMR0009043, Issue 2, April 2024. (Record ref. ONRW-2019369590-8872)</b:Title>
    <b:RefOrder>84</b:RefOrder>
  </b:Source>
  <b:Source>
    <b:Tag>RRSMR_ReactSysEIMTStrat_2</b:Tag>
    <b:SourceType>Book</b:SourceType>
    <b:Guid>{D1B9866E-7420-41CE-A568-CE851BE6D5FE}</b:Guid>
    <b:Author>
      <b:Author>
        <b:Corporate>Rolls-Royce SMR Limited</b:Corporate>
      </b:Author>
    </b:Author>
    <b:Title>Reactor System Examination, Maintenance, Inspection and Testing Strategy, SMR0005675, Issue 2, January 2024. (Record ref. ONRW-2019369590-6676)</b:Title>
    <b:RefOrder>70</b:RefOrder>
  </b:Source>
  <b:Source>
    <b:Tag>RRSMR_FaultSchedule_2</b:Tag>
    <b:SourceType>Book</b:SourceType>
    <b:Guid>{F5BC3B57-114C-45B4-9798-659B0C1EB0F6}</b:Guid>
    <b:Author>
      <b:Author>
        <b:Corporate>Rolls-Royce SMR Limited</b:Corporate>
      </b:Author>
    </b:Author>
    <b:Title>RR SMR Fault Schedule Module, SMR0004916, Issue 2, January 2024. (Record ref. ONRW-2019369590-7454)</b:Title>
    <b:RefOrder>77</b:RefOrder>
  </b:Source>
  <b:Source>
    <b:Tag>GDAScope</b:Tag>
    <b:SourceType>Book</b:SourceType>
    <b:Guid>{4C3A8067-DEEB-49B5-9063-5F079594F7D6}</b:Guid>
    <b:Author>
      <b:Author>
        <b:Corporate>Rolls-Royce SMR Limited</b:Corporate>
      </b:Author>
    </b:Author>
    <b:Title>Rolls-Royce SMR Generic Design Assessment Scope, SMR0002183, Issue 2, January 2023. (Record ref. ONRW-2019369590-8058)</b:Title>
    <b:RefOrder>25</b:RefOrder>
  </b:Source>
  <b:Source>
    <b:Tag>ONR_Step2AR_Chem</b:Tag>
    <b:SourceType>Book</b:SourceType>
    <b:Guid>{89FD477C-DFD0-4B21-BC1B-38AEC057E1C6}</b:Guid>
    <b:Author>
      <b:Author>
        <b:Corporate>ONR</b:Corporate>
      </b:Author>
    </b:Author>
    <b:Title>Generic Design Assessment of the Rolls-Royce SMR - Step 2 assessment of Chemistry, ONRW-2126615823-2874, Issue No. 1, July 2024. (Record ref. ONRW-2126615823-2874)</b:Title>
    <b:RefOrder>40</b:RefOrder>
  </b:Source>
  <b:Source>
    <b:Tag>ONR_Step2AR_FS</b:Tag>
    <b:SourceType>Book</b:SourceType>
    <b:Guid>{39B3FEEA-CED3-4D08-9F64-8FAAE528C3CF}</b:Guid>
    <b:Author>
      <b:Author>
        <b:Corporate>ONR</b:Corporate>
      </b:Author>
    </b:Author>
    <b:Title>Generic Design Assessment of the Rolls-Royce SMR - Step 2 assessment of Fault Studies, ONRW-2126615823-2793, Issue No. 1, June 2024. (Record ref. ONRW-2126615823-2793)</b:Title>
    <b:RefOrder>41</b:RefOrder>
  </b:Source>
  <b:Source>
    <b:Tag>ONR_Step2AR_Mech</b:Tag>
    <b:SourceType>Book</b:SourceType>
    <b:Guid>{E34D9378-1C9E-43AA-B2A0-D406BD843F55}</b:Guid>
    <b:Author>
      <b:Author>
        <b:Corporate>ONR</b:Corporate>
      </b:Author>
    </b:Author>
    <b:Title>Generic Design Assessment of the Rolls-Royce SMR - Step 2 assessment of Mechanical Engineering, ONRW-2126615823-3642, Issue No. 1, June 2024. (Record ref. ONRW-2126615823-3642)</b:Title>
    <b:RefOrder>42</b:RefOrder>
  </b:Source>
  <b:Source>
    <b:Tag>ONR_Step2AR_RPandC</b:Tag>
    <b:SourceType>Book</b:SourceType>
    <b:Guid>{C4CFA4C4-090D-4285-B356-4A9DAF207DCC}</b:Guid>
    <b:Author>
      <b:Author>
        <b:Corporate>ONR</b:Corporate>
      </b:Author>
    </b:Author>
    <b:Title>Generic Design Assessment of the Rolls-Royce SMR - Step 2 assessment of Radiological Protection, ONRW-2126615823-3184, Issue No. 1, July 2024. (Record ref. ONRW-2126615823-3184)</b:Title>
    <b:RefOrder>43</b:RefOrder>
  </b:Source>
  <b:Source>
    <b:Tag>ONR_Step2AR_SI</b:Tag>
    <b:SourceType>Book</b:SourceType>
    <b:Guid>{5ABBF855-99EB-4D45-9624-BE9A579D54C4}</b:Guid>
    <b:Author>
      <b:Author>
        <b:Corporate>ONR</b:Corporate>
      </b:Author>
    </b:Author>
    <b:Title>Generic Design Assessment of the Rolls-Royce SMR - Step 2 assessment of Structural Integrity, ONRW-2126615823-2487, Issue No. 1, June 2024. (Record ref. ONRW-2126615823-2487)</b:Title>
    <b:RefOrder>44</b:RefOrder>
  </b:Source>
  <b:Source>
    <b:Tag>E3Sch1_3</b:Tag>
    <b:SourceType>Book</b:SourceType>
    <b:Guid>{D4BEF064-E2D8-41E8-9488-4B4917235F8E}</b:Guid>
    <b:Author>
      <b:Author>
        <b:Corporate>Rolls-Royce SMR Limited</b:Corporate>
      </b:Author>
    </b:Author>
    <b:Title>Environment, Safety, Security and Safeguards Case Version 2, Tier 1, Chapter 1: Introduction, SMR0004294, Issue 3, May 2024. (Record ref. ONRW-2019369590-9881)</b:Title>
    <b:RefOrder>1</b:RefOrder>
  </b:Source>
  <b:Source>
    <b:Tag>E3Sch3_3</b:Tag>
    <b:SourceType>Book</b:SourceType>
    <b:Guid>{1974EE50-3C5D-49AC-8145-7F7DDBFB9ADB}</b:Guid>
    <b:Author>
      <b:Author>
        <b:Corporate>Rolls-Royce SMR Limited</b:Corporate>
      </b:Author>
    </b:Author>
    <b:Title>Environment, Safety, Security and Safeguards Case Version 2, Tier 1, Chapter 3: E3S Objectives and Design Rules for SSCs, SMR0004589, Issue 3, May 2024. (Record ref. ONRW-2019369590-9885)</b:Title>
    <b:RefOrder>2</b:RefOrder>
  </b:Source>
  <b:Source>
    <b:Tag>E3Sch4_3</b:Tag>
    <b:SourceType>Book</b:SourceType>
    <b:Guid>{B0C37FBA-E1B1-44E1-8AF5-4F0477F4BFBE}</b:Guid>
    <b:Author>
      <b:Author>
        <b:Corporate>Rolls-Royce SMR Limited</b:Corporate>
      </b:Author>
    </b:Author>
    <b:Title>Environment, Safety, Security and Safeguards Case Version 2, Tier 1, Chapter 4: Reactor (Fuel and Core), SMR0004210, Issue 3, May 2024. (Record ref. 2024/27297)</b:Title>
    <b:RefOrder>3</b:RefOrder>
  </b:Source>
  <b:Source>
    <b:Tag>RRSMR_E3SCh4_1</b:Tag>
    <b:SourceType>Book</b:SourceType>
    <b:Guid>{154E08F4-F236-4856-9C09-1342423E3840}</b:Guid>
    <b:Author>
      <b:Author>
        <b:Corporate>Rolls-Royce SMR Limited</b:Corporate>
      </b:Author>
    </b:Author>
    <b:Title>Environment, Safety, Security and Safeguards Case Version 1, Tier 1, Chapter 4: Reactor (Fuel and Core), SMR0004210, Issue 1, March 2023. (Record ref. ONRW-2019369590-2753)</b:Title>
    <b:RefOrder>83</b:RefOrder>
  </b:Source>
  <b:Source>
    <b:Tag>E3Sch5_3</b:Tag>
    <b:SourceType>Book</b:SourceType>
    <b:Guid>{A4412BDE-DBFA-444A-B648-5F3F400FDDB0}</b:Guid>
    <b:Author>
      <b:Author>
        <b:Corporate>Rolls-Royce SMR Limited</b:Corporate>
      </b:Author>
    </b:Author>
    <b:Title>Environment, Safety, Security and Safeguards Case Version 2, Tier 1, Chapter 5: Reactor Coolant System and Associated Systems, SMR0003984, Issue 3, May 2024. (Record ref. 2024/27295)</b:Title>
    <b:RefOrder>4</b:RefOrder>
  </b:Source>
  <b:Source>
    <b:Tag>E3Sch6_3</b:Tag>
    <b:SourceType>Book</b:SourceType>
    <b:Guid>{1F6EC0C9-6CB5-450D-8BD3-F769BA05C797}</b:Guid>
    <b:Author>
      <b:Author>
        <b:Corporate>Rolls-Royce SMR Limited</b:Corporate>
      </b:Author>
    </b:Author>
    <b:Title>Environment, Safety, Security and Safeguards Case Version 2, Tier 1, Chapter 6: Engineered Safety Features, SMR0003771, Issue 3, May 2024. (Record ref. ONRW-2019369590-9886)</b:Title>
    <b:RefOrder>5</b:RefOrder>
  </b:Source>
  <b:Source>
    <b:Tag>E3Sch7_3</b:Tag>
    <b:SourceType>Book</b:SourceType>
    <b:Guid>{6DD60860-8837-4E13-B00F-3BA132A53E57}</b:Guid>
    <b:Author>
      <b:Author>
        <b:Corporate>Rolls-Royce SMR Limited</b:Corporate>
      </b:Author>
    </b:Author>
    <b:Title>Environment, Safety, Security and Safeguards Case Version 2, Tier 1, Chapter 7: Instrumentation and Control, SMR0003929, Issue 3, May 2024. (Record ref. ONRW-2019369590-9887)</b:Title>
    <b:RefOrder>6</b:RefOrder>
  </b:Source>
  <b:Source>
    <b:Tag>E3Sch8</b:Tag>
    <b:SourceType>Book</b:SourceType>
    <b:Guid>{865E5AD4-53F8-4467-BCB5-7F330C02F64D}</b:Guid>
    <b:Author>
      <b:Author>
        <b:Corporate>Rolls-Royce SMR Limited</b:Corporate>
      </b:Author>
    </b:Author>
    <b:Title>Environment, Safety, Security and Safeguards Case Version 2, Tier 1, Chapter 8: Electrical Power, SMR0004010, Issue 3, May 2024. (Record ref. ONRW-2019369590-9899)</b:Title>
    <b:RefOrder>7</b:RefOrder>
  </b:Source>
  <b:Source>
    <b:Tag>E3Sch9a_3</b:Tag>
    <b:SourceType>Book</b:SourceType>
    <b:Guid>{8070A290-CC43-47A5-B1BA-1D1CE5E7C154}</b:Guid>
    <b:Author>
      <b:Author>
        <b:Corporate>Rolls-Royce SMR Limited</b:Corporate>
      </b:Author>
    </b:Author>
    <b:Title>Environment, Safety, Security and Safeguards Case Version 2, Tier 1, Chapter 9A: Auxiliary Systems, SMR0003863, Issue 3, May 2024. (Record ref. ONRW-2019369590-9898)</b:Title>
    <b:RefOrder>8</b:RefOrder>
  </b:Source>
  <b:Source>
    <b:Tag>E3Sch13_3</b:Tag>
    <b:SourceType>Book</b:SourceType>
    <b:Guid>{4102E7D0-C5F8-45A9-9234-E98405FD0292}</b:Guid>
    <b:Author>
      <b:Author>
        <b:Corporate>Rolls-Royce SMR Limited</b:Corporate>
      </b:Author>
    </b:Author>
    <b:Title>Environment, Safety, Security and Safeguards Case Version 2, Tier 1, Chapter 13: Conduct of Operations, SMR0004247, Issue 3, May 2024. (Record ref. ONRW-2019369590-9919)</b:Title>
    <b:RefOrder>9</b:RefOrder>
  </b:Source>
  <b:Source>
    <b:Tag>E3Sch14_3</b:Tag>
    <b:SourceType>Book</b:SourceType>
    <b:Guid>{1E80A3C8-A80C-48D5-A361-7FCFC2B9B549}</b:Guid>
    <b:Author>
      <b:Author>
        <b:Corporate>Rolls-Royce SMR Limited</b:Corporate>
      </b:Author>
    </b:Author>
    <b:Title>Environment, Safety, Security and Safeguards Case Version 2, Tier 1, Case Chapter 14: Plant Construction and Commissioning, SMR0004289, Issue 3, May 2024. (Record ref. ONRW-2019369590-9921)</b:Title>
    <b:RefOrder>10</b:RefOrder>
  </b:Source>
  <b:Source>
    <b:Tag>E3Sch15_3</b:Tag>
    <b:SourceType>Book</b:SourceType>
    <b:Guid>{0B47E4F3-8C46-438E-BCDE-7464786308BE}</b:Guid>
    <b:Author>
      <b:Author>
        <b:Corporate>Rolls-Royce SMR Limited</b:Corporate>
      </b:Author>
    </b:Author>
    <b:Title>Environment, Safety, Security and Safeguards Case Version 2, Tier 1, Chapter 15: Safety Analysis, SMR0003977, Issue 3, May 2024. (Record ref. ONRW-2019369590-9923)</b:Title>
    <b:RefOrder>11</b:RefOrder>
  </b:Source>
  <b:Source>
    <b:Tag>E3Sch16_3</b:Tag>
    <b:SourceType>Book</b:SourceType>
    <b:Guid>{44B8D62E-BB18-4D4F-AD65-B5B549EBD819}</b:Guid>
    <b:Author>
      <b:Author>
        <b:Corporate>Rolls-Royce SMR Limited</b:Corporate>
      </b:Author>
    </b:Author>
    <b:Title>Environment, Safety, Security and Safeguards Case Version 2, Tier 1, Case Chapter 16: Operational Limits and Conditions, SMR0004555, Issue 3, May 2024. (Record ref. ONRW-2019369590-9922)</b:Title>
    <b:RefOrder>12</b:RefOrder>
  </b:Source>
  <b:Source>
    <b:Tag>E3Sch18_3</b:Tag>
    <b:SourceType>Book</b:SourceType>
    <b:Guid>{F2944C74-12C7-4181-BD12-88F63533F3D0}</b:Guid>
    <b:Author>
      <b:Author>
        <b:Corporate>Rolls-Royce SMR Limited</b:Corporate>
      </b:Author>
    </b:Author>
    <b:Title>Environment, Safety, Security and Safeguards Case Version 2, Tier 1, Chapter 18: Human Factors Engineering, SMR0004520, Issue 3, May 2024. (Record ref. ONRW-2019369590-9908)</b:Title>
    <b:RefOrder>13</b:RefOrder>
  </b:Source>
  <b:Source>
    <b:Tag>E3Sch20_3</b:Tag>
    <b:SourceType>Book</b:SourceType>
    <b:Guid>{10EEA77A-6566-4AC9-9538-2A25DE47DFCD}</b:Guid>
    <b:Author>
      <b:Author>
        <b:Corporate>Rolls-Royce SMR Limited</b:Corporate>
      </b:Author>
    </b:Author>
    <b:Title>Environment, Safety, Security and Safeguards Case Version 2, Tier 1, Chapter 20: Chemistry, SMR0004982, Issue 3, May 2024. (Record ref. ONRW-2019369590-9910)</b:Title>
    <b:RefOrder>14</b:RefOrder>
  </b:Source>
  <b:Source>
    <b:Tag>E3Sch21_3</b:Tag>
    <b:SourceType>Book</b:SourceType>
    <b:Guid>{6A671BA8-15FF-497E-BF86-6FD5776AC5D2}</b:Guid>
    <b:Author>
      <b:Author>
        <b:Corporate>Rolls-Royce SMR Limited</b:Corporate>
      </b:Author>
    </b:Author>
    <b:Title>Environment, Safety, Security and Safeguards Case Version 2, Tier 1, Chapter 21: Decommissioning and End of Life Aspects, SMR0004599, Issue 3, May 2024. (Record ref. ONRW-2019369590-9911)</b:Title>
    <b:RefOrder>15</b:RefOrder>
  </b:Source>
  <b:Source>
    <b:Tag>E3Sch23_3</b:Tag>
    <b:SourceType>Book</b:SourceType>
    <b:Guid>{7424D07F-4AC0-4B5B-ABCB-52D6848F76EA}</b:Guid>
    <b:Author>
      <b:Author>
        <b:Corporate>Rolls-Royce SMR Limited</b:Corporate>
      </b:Author>
    </b:Author>
    <b:Title>Environment, Safety, Security and Safeguards Case Version 2, Tier 1, Chapter 23: Structural Integrity, SMR0004363, Issue 3, May 2024. (Record ref. ONRW-2019369590-9913)</b:Title>
    <b:RefOrder>16</b:RefOrder>
  </b:Source>
  <b:Source>
    <b:Tag>E3Sch24_3</b:Tag>
    <b:SourceType>Book</b:SourceType>
    <b:Guid>{C58E8C21-72D4-4863-9F92-0D750FCB432B}</b:Guid>
    <b:Author>
      <b:Author>
        <b:Corporate>Rolls-Royce SMR Limited</b:Corporate>
      </b:Author>
    </b:Author>
    <b:Title>Environment, Safety, Security and Safeguards Case Version 2, Tier 1, Chapter 24: ALARP Summary, SMR0004487, Issue 3, May 2024. (Record ref. ONRW-2019369590-9914)</b:Title>
    <b:RefOrder>17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3BA095-C9BA-4AF9-B7CB-E1CAFD88C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20274</Words>
  <Characters>115563</Characters>
  <Application>Microsoft Office Word</Application>
  <DocSecurity>4</DocSecurity>
  <Lines>963</Lines>
  <Paragraphs>271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2024-07-29T11:55:00Z</dcterms:created>
  <dcterms:modified xsi:type="dcterms:W3CDTF">2024-07-29T11:55:00Z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2024-07-18T08:33:46Z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0e181296-20b1-4f0b-ab7d-ffd4e01595af</vt:lpwstr>
  </property>
  <property fmtid="{D5CDD505-2E9C-101B-9397-08002B2CF9AE}" pid="8" name="MSIP_Label_9e5e003a-90eb-47c9-a506-ad47e7a0b281_ContentBits">
    <vt:lpwstr>0</vt:lpwstr>
  </property>
</Properties>
</file>