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EDD3" w14:textId="431461FE" w:rsidR="00757665" w:rsidRPr="003D3CD0" w:rsidRDefault="00757665" w:rsidP="00757665">
      <w:pPr>
        <w:pStyle w:val="Heading1"/>
        <w:spacing w:before="0" w:after="240"/>
        <w:ind w:left="-426"/>
        <w:jc w:val="center"/>
        <w:rPr>
          <w:rFonts w:ascii="Arial" w:eastAsiaTheme="minorHAnsi" w:hAnsi="Arial" w:cs="Arial"/>
          <w:b w:val="0"/>
          <w:bCs w:val="0"/>
          <w:color w:val="07716C"/>
        </w:rPr>
      </w:pPr>
      <w:bookmarkStart w:id="0" w:name="_Toc72394973"/>
      <w:r w:rsidRPr="003D3CD0">
        <w:rPr>
          <w:rFonts w:ascii="Arial" w:eastAsiaTheme="minorHAnsi" w:hAnsi="Arial" w:cs="Arial"/>
          <w:b w:val="0"/>
          <w:bCs w:val="0"/>
          <w:color w:val="07716C"/>
        </w:rPr>
        <w:t xml:space="preserve">ONR NGO </w:t>
      </w:r>
      <w:r w:rsidR="00865119">
        <w:rPr>
          <w:rFonts w:ascii="Arial" w:eastAsiaTheme="minorHAnsi" w:hAnsi="Arial" w:cs="Arial"/>
          <w:b w:val="0"/>
          <w:bCs w:val="0"/>
          <w:color w:val="07716C"/>
        </w:rPr>
        <w:t xml:space="preserve">Forum </w:t>
      </w:r>
      <w:r w:rsidR="00865119" w:rsidRPr="003D3CD0">
        <w:rPr>
          <w:rFonts w:ascii="Arial" w:eastAsiaTheme="minorHAnsi" w:hAnsi="Arial" w:cs="Arial"/>
          <w:b w:val="0"/>
          <w:bCs w:val="0"/>
          <w:color w:val="07716C"/>
        </w:rPr>
        <w:t>–</w:t>
      </w:r>
      <w:r w:rsidR="00865119">
        <w:rPr>
          <w:rFonts w:ascii="Arial" w:eastAsiaTheme="minorHAnsi" w:hAnsi="Arial" w:cs="Arial"/>
          <w:b w:val="0"/>
          <w:bCs w:val="0"/>
          <w:color w:val="07716C"/>
        </w:rPr>
        <w:t xml:space="preserve"> </w:t>
      </w:r>
      <w:r w:rsidRPr="003D3CD0">
        <w:rPr>
          <w:rFonts w:ascii="Arial" w:eastAsiaTheme="minorHAnsi" w:hAnsi="Arial" w:cs="Arial"/>
          <w:b w:val="0"/>
          <w:bCs w:val="0"/>
          <w:color w:val="07716C"/>
        </w:rPr>
        <w:t xml:space="preserve">Meeting Agenda </w:t>
      </w:r>
      <w:bookmarkStart w:id="1" w:name="_Hlk142034899"/>
      <w:r w:rsidRPr="003D3CD0">
        <w:rPr>
          <w:rFonts w:ascii="Arial" w:eastAsiaTheme="minorHAnsi" w:hAnsi="Arial" w:cs="Arial"/>
          <w:b w:val="0"/>
          <w:bCs w:val="0"/>
          <w:color w:val="07716C"/>
        </w:rPr>
        <w:t>–</w:t>
      </w:r>
      <w:bookmarkEnd w:id="1"/>
      <w:r w:rsidRPr="003D3CD0">
        <w:rPr>
          <w:rFonts w:ascii="Arial" w:eastAsiaTheme="minorHAnsi" w:hAnsi="Arial" w:cs="Arial"/>
          <w:b w:val="0"/>
          <w:bCs w:val="0"/>
          <w:color w:val="07716C"/>
        </w:rPr>
        <w:t xml:space="preserve"> 19 April 2023</w:t>
      </w:r>
    </w:p>
    <w:p w14:paraId="3E73776B" w14:textId="77777777" w:rsidR="00757665" w:rsidRPr="003D3CD0" w:rsidRDefault="00757665" w:rsidP="00757665">
      <w:pPr>
        <w:spacing w:after="240" w:line="252" w:lineRule="auto"/>
        <w:ind w:left="-426"/>
        <w:jc w:val="center"/>
        <w:rPr>
          <w:rFonts w:eastAsiaTheme="minorHAnsi"/>
        </w:rPr>
      </w:pPr>
      <w:r w:rsidRPr="001E5901">
        <w:rPr>
          <w:rFonts w:eastAsiaTheme="minorHAnsi"/>
        </w:rPr>
        <w:t>110 Rochester Row, Victoria, London, SW1P 1JP</w:t>
      </w:r>
    </w:p>
    <w:tbl>
      <w:tblPr>
        <w:tblStyle w:val="TableGrid"/>
        <w:tblW w:w="5666" w:type="pct"/>
        <w:tblInd w:w="-577" w:type="dxa"/>
        <w:tblBorders>
          <w:top w:val="single" w:sz="8" w:space="0" w:color="006D68"/>
          <w:left w:val="single" w:sz="8" w:space="0" w:color="006D68"/>
          <w:bottom w:val="single" w:sz="8" w:space="0" w:color="006D68"/>
          <w:right w:val="single" w:sz="8" w:space="0" w:color="006D68"/>
          <w:insideH w:val="single" w:sz="8" w:space="0" w:color="006D68"/>
          <w:insideV w:val="single" w:sz="8" w:space="0" w:color="006D68"/>
        </w:tblBorders>
        <w:tblLook w:val="04A0" w:firstRow="1" w:lastRow="0" w:firstColumn="1" w:lastColumn="0" w:noHBand="0" w:noVBand="1"/>
      </w:tblPr>
      <w:tblGrid>
        <w:gridCol w:w="699"/>
        <w:gridCol w:w="1559"/>
        <w:gridCol w:w="6246"/>
        <w:gridCol w:w="1702"/>
      </w:tblGrid>
      <w:tr w:rsidR="00757665" w14:paraId="7219A51A" w14:textId="77777777" w:rsidTr="005E6741">
        <w:trPr>
          <w:trHeight w:hRule="exact" w:val="363"/>
        </w:trPr>
        <w:tc>
          <w:tcPr>
            <w:tcW w:w="342" w:type="pct"/>
            <w:tcBorders>
              <w:top w:val="single" w:sz="8" w:space="0" w:color="07716C"/>
              <w:left w:val="single" w:sz="8" w:space="0" w:color="07716C"/>
              <w:bottom w:val="single" w:sz="8" w:space="0" w:color="07716C"/>
              <w:right w:val="single" w:sz="8" w:space="0" w:color="FFFFFF" w:themeColor="background1"/>
            </w:tcBorders>
            <w:shd w:val="clear" w:color="auto" w:fill="006D68"/>
          </w:tcPr>
          <w:p w14:paraId="6EB90D73" w14:textId="77777777" w:rsidR="00757665" w:rsidRPr="000477B3" w:rsidRDefault="00757665" w:rsidP="005E6741">
            <w:pPr>
              <w:rPr>
                <w:rFonts w:cs="Arial"/>
                <w:bCs/>
                <w:color w:val="FFFFFF" w:themeColor="background1"/>
              </w:rPr>
            </w:pPr>
          </w:p>
        </w:tc>
        <w:tc>
          <w:tcPr>
            <w:tcW w:w="764" w:type="pct"/>
            <w:tcBorders>
              <w:top w:val="single" w:sz="8" w:space="0" w:color="07716C"/>
              <w:left w:val="single" w:sz="8" w:space="0" w:color="FFFFFF" w:themeColor="background1"/>
              <w:bottom w:val="single" w:sz="8" w:space="0" w:color="07716C"/>
              <w:right w:val="single" w:sz="8" w:space="0" w:color="FFFFFF" w:themeColor="background1"/>
            </w:tcBorders>
            <w:shd w:val="clear" w:color="auto" w:fill="006D68"/>
            <w:hideMark/>
          </w:tcPr>
          <w:p w14:paraId="4C45DCDA" w14:textId="77777777" w:rsidR="00757665" w:rsidRPr="000477B3" w:rsidRDefault="00757665" w:rsidP="005E6741">
            <w:pPr>
              <w:rPr>
                <w:rFonts w:cs="Arial"/>
                <w:bCs/>
                <w:color w:val="FFFFFF" w:themeColor="background1"/>
              </w:rPr>
            </w:pPr>
            <w:r w:rsidRPr="000477B3">
              <w:rPr>
                <w:rFonts w:cs="Arial"/>
                <w:bCs/>
                <w:color w:val="FFFFFF" w:themeColor="background1"/>
              </w:rPr>
              <w:t>Time</w:t>
            </w:r>
          </w:p>
        </w:tc>
        <w:tc>
          <w:tcPr>
            <w:tcW w:w="3060" w:type="pct"/>
            <w:tcBorders>
              <w:top w:val="single" w:sz="8" w:space="0" w:color="07716C"/>
              <w:left w:val="single" w:sz="8" w:space="0" w:color="FFFFFF" w:themeColor="background1"/>
              <w:bottom w:val="single" w:sz="8" w:space="0" w:color="07716C"/>
              <w:right w:val="single" w:sz="8" w:space="0" w:color="FFFFFF" w:themeColor="background1"/>
            </w:tcBorders>
            <w:shd w:val="clear" w:color="auto" w:fill="006D68"/>
            <w:hideMark/>
          </w:tcPr>
          <w:p w14:paraId="2F367C93" w14:textId="77777777" w:rsidR="00757665" w:rsidRPr="000477B3" w:rsidRDefault="00757665" w:rsidP="005E6741">
            <w:pPr>
              <w:rPr>
                <w:rFonts w:cs="Arial"/>
                <w:bCs/>
                <w:color w:val="FFFFFF" w:themeColor="background1"/>
              </w:rPr>
            </w:pPr>
            <w:r w:rsidRPr="000477B3">
              <w:rPr>
                <w:rFonts w:cs="Arial"/>
                <w:bCs/>
                <w:color w:val="FFFFFF" w:themeColor="background1"/>
              </w:rPr>
              <w:t>Item</w:t>
            </w:r>
          </w:p>
        </w:tc>
        <w:tc>
          <w:tcPr>
            <w:tcW w:w="833" w:type="pct"/>
            <w:tcBorders>
              <w:top w:val="single" w:sz="8" w:space="0" w:color="07716C"/>
              <w:left w:val="single" w:sz="8" w:space="0" w:color="FFFFFF" w:themeColor="background1"/>
              <w:bottom w:val="single" w:sz="8" w:space="0" w:color="07716C"/>
              <w:right w:val="single" w:sz="8" w:space="0" w:color="07716C"/>
            </w:tcBorders>
            <w:shd w:val="clear" w:color="auto" w:fill="006D68"/>
            <w:hideMark/>
          </w:tcPr>
          <w:p w14:paraId="5855E406" w14:textId="77777777" w:rsidR="00757665" w:rsidRPr="000477B3" w:rsidRDefault="00757665" w:rsidP="005E6741">
            <w:pPr>
              <w:rPr>
                <w:rFonts w:cs="Arial"/>
                <w:bCs/>
                <w:color w:val="FFFFFF" w:themeColor="background1"/>
              </w:rPr>
            </w:pPr>
            <w:r w:rsidRPr="000477B3">
              <w:rPr>
                <w:rFonts w:cs="Arial"/>
                <w:bCs/>
                <w:color w:val="FFFFFF" w:themeColor="background1"/>
              </w:rPr>
              <w:t>Lead</w:t>
            </w:r>
          </w:p>
        </w:tc>
      </w:tr>
      <w:tr w:rsidR="00757665" w14:paraId="0DA2C506" w14:textId="77777777" w:rsidTr="005E6741">
        <w:trPr>
          <w:trHeight w:hRule="exact" w:val="501"/>
        </w:trPr>
        <w:tc>
          <w:tcPr>
            <w:tcW w:w="5000" w:type="pct"/>
            <w:gridSpan w:val="4"/>
            <w:tcBorders>
              <w:top w:val="single" w:sz="8" w:space="0" w:color="07716C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vAlign w:val="center"/>
          </w:tcPr>
          <w:p w14:paraId="5CDFB800" w14:textId="77777777" w:rsidR="00757665" w:rsidRPr="00453513" w:rsidRDefault="00757665" w:rsidP="005E6741">
            <w:pPr>
              <w:rPr>
                <w:rFonts w:eastAsiaTheme="minorHAnsi"/>
              </w:rPr>
            </w:pPr>
            <w:r w:rsidRPr="00057B1E">
              <w:rPr>
                <w:rFonts w:eastAsiaTheme="minorHAnsi"/>
              </w:rPr>
              <w:t>Tea/coffee available on arrival</w:t>
            </w:r>
          </w:p>
        </w:tc>
      </w:tr>
      <w:tr w:rsidR="00757665" w14:paraId="54F96518" w14:textId="77777777" w:rsidTr="005E6741">
        <w:trPr>
          <w:trHeight w:hRule="exact" w:val="806"/>
        </w:trPr>
        <w:tc>
          <w:tcPr>
            <w:tcW w:w="342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386D35AC" w14:textId="77777777" w:rsidR="00757665" w:rsidRDefault="00757665" w:rsidP="005E6741">
            <w:pPr>
              <w:spacing w:before="120" w:after="120" w:line="25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1.0</w:t>
            </w:r>
          </w:p>
        </w:tc>
        <w:tc>
          <w:tcPr>
            <w:tcW w:w="764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hideMark/>
          </w:tcPr>
          <w:p w14:paraId="50B0CDB1" w14:textId="77777777" w:rsidR="00757665" w:rsidRDefault="00757665" w:rsidP="005E6741">
            <w:pPr>
              <w:spacing w:before="120" w:after="120" w:line="25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1030 – 1040</w:t>
            </w:r>
          </w:p>
        </w:tc>
        <w:tc>
          <w:tcPr>
            <w:tcW w:w="306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hideMark/>
          </w:tcPr>
          <w:p w14:paraId="29CFE0B6" w14:textId="77777777" w:rsidR="00757665" w:rsidRPr="00D52B6B" w:rsidRDefault="00757665" w:rsidP="005E6741">
            <w:pPr>
              <w:spacing w:before="120" w:after="120" w:line="252" w:lineRule="auto"/>
              <w:rPr>
                <w:rFonts w:cs="Arial"/>
              </w:rPr>
            </w:pPr>
            <w:r>
              <w:rPr>
                <w:rFonts w:cs="Arial"/>
              </w:rPr>
              <w:t>Welcome / introductions and matters arising</w:t>
            </w:r>
          </w:p>
        </w:tc>
        <w:tc>
          <w:tcPr>
            <w:tcW w:w="833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26EC5EB1" w14:textId="77777777" w:rsidR="00757665" w:rsidRPr="00453513" w:rsidRDefault="00757665" w:rsidP="005E6741">
            <w:pPr>
              <w:spacing w:before="120" w:after="120" w:line="252" w:lineRule="auto"/>
            </w:pPr>
            <w:r w:rsidRPr="00453513">
              <w:rPr>
                <w:rFonts w:cs="Arial"/>
              </w:rPr>
              <w:t>Dr</w:t>
            </w:r>
            <w:r>
              <w:t xml:space="preserve"> Jill Sutcliffe / Rachel Grant</w:t>
            </w:r>
          </w:p>
        </w:tc>
      </w:tr>
      <w:tr w:rsidR="00757665" w14:paraId="7DED0958" w14:textId="77777777" w:rsidTr="005E6741">
        <w:trPr>
          <w:trHeight w:hRule="exact" w:val="5506"/>
        </w:trPr>
        <w:tc>
          <w:tcPr>
            <w:tcW w:w="342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7EA83DC7" w14:textId="77777777" w:rsidR="00757665" w:rsidRDefault="00757665" w:rsidP="005E6741">
            <w:pPr>
              <w:spacing w:before="120" w:after="120" w:line="25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2.0</w:t>
            </w:r>
          </w:p>
        </w:tc>
        <w:tc>
          <w:tcPr>
            <w:tcW w:w="764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1757095C" w14:textId="77777777" w:rsidR="00757665" w:rsidRDefault="00757665" w:rsidP="005E6741">
            <w:pPr>
              <w:spacing w:before="120" w:after="120" w:line="25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1040 – 1140</w:t>
            </w:r>
          </w:p>
        </w:tc>
        <w:tc>
          <w:tcPr>
            <w:tcW w:w="306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010ED0E3" w14:textId="77777777" w:rsidR="00757665" w:rsidRDefault="00757665" w:rsidP="005E6741">
            <w:pPr>
              <w:spacing w:before="120" w:after="120" w:line="252" w:lineRule="auto"/>
              <w:rPr>
                <w:rFonts w:cs="Arial"/>
              </w:rPr>
            </w:pPr>
            <w:r>
              <w:rPr>
                <w:rFonts w:cs="Arial"/>
              </w:rPr>
              <w:t xml:space="preserve">Update from ONR Chief Executive and Chief Nuclear Inspector, and Executive Director of Regulation </w:t>
            </w:r>
          </w:p>
          <w:p w14:paraId="30704C5D" w14:textId="77777777" w:rsidR="00757665" w:rsidRDefault="00757665" w:rsidP="00757665">
            <w:pPr>
              <w:pStyle w:val="ListParagraph"/>
              <w:numPr>
                <w:ilvl w:val="0"/>
                <w:numId w:val="6"/>
              </w:numPr>
              <w:spacing w:before="120" w:after="120" w:line="252" w:lineRule="auto"/>
              <w:ind w:left="414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Update on ‘ethics’ item – next steps (MF)</w:t>
            </w:r>
          </w:p>
          <w:p w14:paraId="5F2E5298" w14:textId="77777777" w:rsidR="00757665" w:rsidRDefault="00757665" w:rsidP="00757665">
            <w:pPr>
              <w:pStyle w:val="ListParagraph"/>
              <w:numPr>
                <w:ilvl w:val="0"/>
                <w:numId w:val="6"/>
              </w:numPr>
              <w:spacing w:before="120" w:after="120" w:line="252" w:lineRule="auto"/>
              <w:ind w:left="414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GBN – latest position (MF)</w:t>
            </w:r>
          </w:p>
          <w:p w14:paraId="0F236927" w14:textId="77777777" w:rsidR="00757665" w:rsidRDefault="00757665" w:rsidP="00757665">
            <w:pPr>
              <w:pStyle w:val="ListParagraph"/>
              <w:numPr>
                <w:ilvl w:val="0"/>
                <w:numId w:val="6"/>
              </w:numPr>
              <w:spacing w:before="120" w:after="120" w:line="252" w:lineRule="auto"/>
              <w:ind w:left="414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EPR/IRSN reports – latest position (MF)</w:t>
            </w:r>
          </w:p>
          <w:p w14:paraId="5C85A361" w14:textId="77777777" w:rsidR="00757665" w:rsidRDefault="00757665" w:rsidP="00757665">
            <w:pPr>
              <w:pStyle w:val="ListParagraph"/>
              <w:numPr>
                <w:ilvl w:val="0"/>
                <w:numId w:val="6"/>
              </w:numPr>
              <w:spacing w:before="120" w:after="120" w:line="252" w:lineRule="auto"/>
              <w:ind w:left="414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SDF Good Practice Guide for SSG/LLC meetings – invite feedback from NGOs on how it’s ‘landed’ – (MF)</w:t>
            </w:r>
          </w:p>
          <w:p w14:paraId="0DD9B282" w14:textId="77777777" w:rsidR="00757665" w:rsidRDefault="00757665" w:rsidP="00757665">
            <w:pPr>
              <w:pStyle w:val="ListParagraph"/>
              <w:numPr>
                <w:ilvl w:val="0"/>
                <w:numId w:val="6"/>
              </w:numPr>
              <w:spacing w:before="120" w:after="120" w:line="252" w:lineRule="auto"/>
              <w:ind w:left="414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Latest on New Reactors / New Build activities (DU)</w:t>
            </w:r>
          </w:p>
          <w:p w14:paraId="73A1D8C6" w14:textId="77777777" w:rsidR="00757665" w:rsidRDefault="00757665" w:rsidP="00757665">
            <w:pPr>
              <w:pStyle w:val="ListParagraph"/>
              <w:numPr>
                <w:ilvl w:val="0"/>
                <w:numId w:val="6"/>
              </w:numPr>
              <w:spacing w:before="120" w:after="120" w:line="252" w:lineRule="auto"/>
              <w:ind w:left="414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Enforcement action and round up of key regulatory news (DU)</w:t>
            </w:r>
          </w:p>
          <w:p w14:paraId="230622EF" w14:textId="77777777" w:rsidR="00757665" w:rsidRDefault="00757665" w:rsidP="00757665">
            <w:pPr>
              <w:pStyle w:val="ListParagraph"/>
              <w:numPr>
                <w:ilvl w:val="0"/>
                <w:numId w:val="6"/>
              </w:numPr>
              <w:spacing w:before="120" w:after="120" w:line="252" w:lineRule="auto"/>
              <w:ind w:left="414" w:hanging="3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Areas of ONR regulatory focus over coming months (DU)</w:t>
            </w:r>
          </w:p>
          <w:p w14:paraId="3D77002B" w14:textId="77777777" w:rsidR="00757665" w:rsidRPr="00AF0680" w:rsidRDefault="00757665" w:rsidP="005E6741">
            <w:pPr>
              <w:spacing w:before="120" w:after="120" w:line="252" w:lineRule="auto"/>
              <w:rPr>
                <w:rFonts w:cs="Arial"/>
              </w:rPr>
            </w:pPr>
            <w:r>
              <w:rPr>
                <w:rFonts w:cs="Arial"/>
                <w:b/>
                <w:bCs/>
                <w:i/>
                <w:iCs/>
                <w:sz w:val="20"/>
                <w:szCs w:val="20"/>
              </w:rPr>
              <w:t>*20 to 30 min presentation followed by Q&amp;A</w:t>
            </w:r>
          </w:p>
        </w:tc>
        <w:tc>
          <w:tcPr>
            <w:tcW w:w="833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194E4731" w14:textId="77777777" w:rsidR="00757665" w:rsidRPr="003D3CD0" w:rsidRDefault="00757665" w:rsidP="005E6741">
            <w:pPr>
              <w:spacing w:before="120" w:after="120" w:line="252" w:lineRule="auto"/>
              <w:rPr>
                <w:rFonts w:cs="Arial"/>
              </w:rPr>
            </w:pPr>
            <w:r w:rsidRPr="003D3CD0">
              <w:rPr>
                <w:rFonts w:cs="Arial"/>
              </w:rPr>
              <w:t xml:space="preserve">Mark Foy / </w:t>
            </w:r>
          </w:p>
          <w:p w14:paraId="6B0DE6E9" w14:textId="77777777" w:rsidR="00757665" w:rsidRDefault="00757665" w:rsidP="005E6741">
            <w:pPr>
              <w:spacing w:before="120" w:after="120" w:line="252" w:lineRule="auto"/>
            </w:pPr>
            <w:r>
              <w:t>Donald Urquhart</w:t>
            </w:r>
          </w:p>
          <w:p w14:paraId="0F6056C2" w14:textId="6210CF44" w:rsidR="00757665" w:rsidRDefault="00757665" w:rsidP="005E6741">
            <w:pPr>
              <w:spacing w:before="120" w:after="120" w:line="252" w:lineRule="auto"/>
            </w:pPr>
            <w:r>
              <w:t xml:space="preserve">(JS </w:t>
            </w:r>
            <w:r w:rsidRPr="00453513">
              <w:rPr>
                <w:rFonts w:cs="Arial"/>
              </w:rPr>
              <w:t>to</w:t>
            </w:r>
            <w:r>
              <w:t xml:space="preserve"> </w:t>
            </w:r>
            <w:r w:rsidR="00C54EA1">
              <w:t>c</w:t>
            </w:r>
            <w:r>
              <w:t>hair)</w:t>
            </w:r>
          </w:p>
        </w:tc>
      </w:tr>
      <w:tr w:rsidR="00757665" w14:paraId="64CFF15E" w14:textId="77777777" w:rsidTr="005E6741">
        <w:trPr>
          <w:trHeight w:hRule="exact" w:val="1780"/>
        </w:trPr>
        <w:tc>
          <w:tcPr>
            <w:tcW w:w="342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098C7001" w14:textId="77777777" w:rsidR="00757665" w:rsidRDefault="00757665" w:rsidP="005E6741">
            <w:pPr>
              <w:spacing w:before="120" w:after="120" w:line="25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3.0</w:t>
            </w:r>
          </w:p>
        </w:tc>
        <w:tc>
          <w:tcPr>
            <w:tcW w:w="764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6BB193BA" w14:textId="77777777" w:rsidR="00757665" w:rsidRDefault="00757665" w:rsidP="005E6741">
            <w:pPr>
              <w:spacing w:before="120" w:after="120" w:line="25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1140 – 1150</w:t>
            </w:r>
          </w:p>
        </w:tc>
        <w:tc>
          <w:tcPr>
            <w:tcW w:w="306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167D3DB6" w14:textId="77777777" w:rsidR="00757665" w:rsidRPr="002F0688" w:rsidRDefault="00757665" w:rsidP="005E6741">
            <w:pPr>
              <w:spacing w:before="120" w:after="120" w:line="252" w:lineRule="auto"/>
              <w:rPr>
                <w:rFonts w:cs="Arial"/>
              </w:rPr>
            </w:pPr>
            <w:r w:rsidRPr="002F0688">
              <w:rPr>
                <w:rFonts w:cs="Arial"/>
              </w:rPr>
              <w:t>Update from Highlands Against Nuclear Power</w:t>
            </w:r>
          </w:p>
          <w:p w14:paraId="5DB51B66" w14:textId="77777777" w:rsidR="00757665" w:rsidRPr="002F0688" w:rsidRDefault="00757665" w:rsidP="005E6741">
            <w:pPr>
              <w:pStyle w:val="ListParagraph"/>
              <w:numPr>
                <w:ilvl w:val="0"/>
                <w:numId w:val="6"/>
              </w:numPr>
              <w:spacing w:before="120" w:after="120" w:line="252" w:lineRule="auto"/>
              <w:ind w:left="414" w:hanging="357"/>
              <w:rPr>
                <w:rFonts w:ascii="Arial" w:hAnsi="Arial" w:cs="Arial"/>
                <w:sz w:val="24"/>
                <w:szCs w:val="24"/>
              </w:rPr>
            </w:pPr>
            <w:r w:rsidRPr="002F0688">
              <w:rPr>
                <w:rFonts w:ascii="Arial" w:hAnsi="Arial" w:cs="Arial"/>
                <w:sz w:val="24"/>
                <w:szCs w:val="24"/>
              </w:rPr>
              <w:t>Concerns about radioactive particles on shoreline around Dounreay</w:t>
            </w:r>
          </w:p>
          <w:p w14:paraId="07E8FF4F" w14:textId="77777777" w:rsidR="00757665" w:rsidRPr="000477B3" w:rsidRDefault="00757665" w:rsidP="005E6741">
            <w:pPr>
              <w:pStyle w:val="ListParagraph"/>
              <w:numPr>
                <w:ilvl w:val="0"/>
                <w:numId w:val="6"/>
              </w:numPr>
              <w:spacing w:before="120" w:after="120" w:line="252" w:lineRule="auto"/>
              <w:ind w:left="414" w:hanging="357"/>
              <w:rPr>
                <w:rFonts w:ascii="Arial" w:hAnsi="Arial" w:cs="Arial"/>
                <w:sz w:val="24"/>
                <w:szCs w:val="24"/>
              </w:rPr>
            </w:pPr>
            <w:r w:rsidRPr="002F0688">
              <w:rPr>
                <w:rFonts w:ascii="Arial" w:hAnsi="Arial" w:cs="Arial"/>
                <w:sz w:val="24"/>
                <w:szCs w:val="24"/>
              </w:rPr>
              <w:t>SMR deployment in Scotland</w:t>
            </w:r>
          </w:p>
        </w:tc>
        <w:tc>
          <w:tcPr>
            <w:tcW w:w="833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109738B8" w14:textId="77777777" w:rsidR="00757665" w:rsidRDefault="00757665" w:rsidP="005E6741">
            <w:pPr>
              <w:spacing w:before="120" w:after="120" w:line="252" w:lineRule="auto"/>
            </w:pPr>
            <w:r w:rsidRPr="00453513">
              <w:rPr>
                <w:rFonts w:cs="Arial"/>
              </w:rPr>
              <w:t>Tor</w:t>
            </w:r>
            <w:r>
              <w:t xml:space="preserve"> </w:t>
            </w:r>
            <w:proofErr w:type="spellStart"/>
            <w:r>
              <w:t>Justad</w:t>
            </w:r>
            <w:proofErr w:type="spellEnd"/>
          </w:p>
          <w:p w14:paraId="1467951B" w14:textId="7A016431" w:rsidR="00757665" w:rsidRDefault="00757665" w:rsidP="005E6741">
            <w:pPr>
              <w:spacing w:before="120" w:after="120" w:line="252" w:lineRule="auto"/>
            </w:pPr>
            <w:r>
              <w:t xml:space="preserve">(RG to </w:t>
            </w:r>
            <w:r w:rsidR="00C54EA1">
              <w:t>c</w:t>
            </w:r>
            <w:r>
              <w:t>hair)</w:t>
            </w:r>
          </w:p>
        </w:tc>
      </w:tr>
      <w:tr w:rsidR="00757665" w14:paraId="3AC64289" w14:textId="77777777" w:rsidTr="005E6741">
        <w:trPr>
          <w:trHeight w:hRule="exact" w:val="1826"/>
        </w:trPr>
        <w:tc>
          <w:tcPr>
            <w:tcW w:w="342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186B84B5" w14:textId="77777777" w:rsidR="00757665" w:rsidRPr="004E4844" w:rsidRDefault="00757665" w:rsidP="005E6741">
            <w:pPr>
              <w:spacing w:before="120" w:after="120" w:line="25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4.0</w:t>
            </w:r>
          </w:p>
        </w:tc>
        <w:tc>
          <w:tcPr>
            <w:tcW w:w="764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hideMark/>
          </w:tcPr>
          <w:p w14:paraId="6FCEDA42" w14:textId="77777777" w:rsidR="00757665" w:rsidRPr="004E4844" w:rsidRDefault="00757665" w:rsidP="005E6741">
            <w:pPr>
              <w:spacing w:before="120" w:after="120" w:line="252" w:lineRule="auto"/>
              <w:jc w:val="center"/>
              <w:rPr>
                <w:rFonts w:cs="Arial"/>
              </w:rPr>
            </w:pPr>
            <w:r w:rsidRPr="004E4844">
              <w:rPr>
                <w:rFonts w:cs="Arial"/>
              </w:rPr>
              <w:t>11</w:t>
            </w:r>
            <w:r>
              <w:rPr>
                <w:rFonts w:cs="Arial"/>
              </w:rPr>
              <w:t xml:space="preserve">50 </w:t>
            </w:r>
            <w:r w:rsidRPr="004E4844">
              <w:rPr>
                <w:rFonts w:cs="Arial"/>
              </w:rPr>
              <w:t>– 1</w:t>
            </w:r>
            <w:r>
              <w:rPr>
                <w:rFonts w:cs="Arial"/>
              </w:rPr>
              <w:t>200</w:t>
            </w:r>
          </w:p>
        </w:tc>
        <w:tc>
          <w:tcPr>
            <w:tcW w:w="306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hideMark/>
          </w:tcPr>
          <w:p w14:paraId="6D981341" w14:textId="77777777" w:rsidR="00757665" w:rsidRDefault="00757665" w:rsidP="005E6741">
            <w:pPr>
              <w:spacing w:before="120" w:after="120" w:line="252" w:lineRule="auto"/>
              <w:rPr>
                <w:rFonts w:cs="Arial"/>
                <w:b/>
                <w:bCs/>
              </w:rPr>
            </w:pPr>
            <w:r w:rsidRPr="000477B3">
              <w:rPr>
                <w:rFonts w:cs="Arial"/>
              </w:rPr>
              <w:t>Thoughts and reflections on recent meeting between ONR and NGOs to discuss ‘Low level radiation’ concerns</w:t>
            </w:r>
          </w:p>
        </w:tc>
        <w:tc>
          <w:tcPr>
            <w:tcW w:w="833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7E27996C" w14:textId="77777777" w:rsidR="00757665" w:rsidRPr="000477B3" w:rsidRDefault="00757665" w:rsidP="005E6741">
            <w:pPr>
              <w:spacing w:before="120" w:after="120" w:line="252" w:lineRule="auto"/>
              <w:rPr>
                <w:rFonts w:cs="Arial"/>
              </w:rPr>
            </w:pPr>
            <w:r>
              <w:rPr>
                <w:rFonts w:cs="Arial"/>
              </w:rPr>
              <w:t>NGO attendees / Donald Urquhart</w:t>
            </w:r>
          </w:p>
          <w:p w14:paraId="5035CB54" w14:textId="77777777" w:rsidR="00757665" w:rsidRPr="00FE1AE9" w:rsidRDefault="00757665" w:rsidP="005E6741">
            <w:pPr>
              <w:rPr>
                <w:rFonts w:cs="Arial"/>
                <w:color w:val="00696D"/>
              </w:rPr>
            </w:pPr>
            <w:r w:rsidRPr="00D354E6">
              <w:rPr>
                <w:rFonts w:cs="Arial"/>
              </w:rPr>
              <w:t>(RG to chair)</w:t>
            </w:r>
          </w:p>
        </w:tc>
      </w:tr>
      <w:tr w:rsidR="00757665" w14:paraId="02B9884E" w14:textId="77777777" w:rsidTr="005E6741">
        <w:trPr>
          <w:trHeight w:val="552"/>
        </w:trPr>
        <w:tc>
          <w:tcPr>
            <w:tcW w:w="342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62F3669F" w14:textId="77777777" w:rsidR="00757665" w:rsidRPr="004B2817" w:rsidRDefault="00757665" w:rsidP="005E6741">
            <w:pPr>
              <w:spacing w:before="120" w:after="120" w:line="252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764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2EB4CE56" w14:textId="77777777" w:rsidR="00757665" w:rsidRPr="004B2817" w:rsidRDefault="00757665" w:rsidP="005E6741">
            <w:pPr>
              <w:spacing w:before="120" w:after="120" w:line="252" w:lineRule="auto"/>
              <w:jc w:val="center"/>
              <w:rPr>
                <w:rFonts w:cs="Arial"/>
                <w:b/>
                <w:bCs/>
              </w:rPr>
            </w:pPr>
            <w:r w:rsidRPr="004B2817">
              <w:rPr>
                <w:rFonts w:cs="Arial"/>
                <w:b/>
                <w:bCs/>
              </w:rPr>
              <w:t>12</w:t>
            </w:r>
            <w:r>
              <w:rPr>
                <w:rFonts w:cs="Arial"/>
                <w:b/>
                <w:bCs/>
              </w:rPr>
              <w:t>00</w:t>
            </w:r>
            <w:r w:rsidRPr="004B2817">
              <w:rPr>
                <w:rFonts w:cs="Arial"/>
                <w:b/>
                <w:bCs/>
              </w:rPr>
              <w:t xml:space="preserve"> – 1</w:t>
            </w:r>
            <w:r>
              <w:rPr>
                <w:rFonts w:cs="Arial"/>
                <w:b/>
                <w:bCs/>
              </w:rPr>
              <w:t>300</w:t>
            </w:r>
          </w:p>
        </w:tc>
        <w:tc>
          <w:tcPr>
            <w:tcW w:w="306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vAlign w:val="center"/>
          </w:tcPr>
          <w:p w14:paraId="695C7449" w14:textId="77777777" w:rsidR="00757665" w:rsidRPr="004B2817" w:rsidRDefault="00757665" w:rsidP="005E6741">
            <w:pPr>
              <w:spacing w:before="120" w:after="120" w:line="252" w:lineRule="auto"/>
              <w:rPr>
                <w:rFonts w:cs="Arial"/>
                <w:b/>
                <w:bCs/>
              </w:rPr>
            </w:pPr>
            <w:r w:rsidRPr="004B2817">
              <w:rPr>
                <w:rFonts w:cs="Arial"/>
                <w:b/>
                <w:bCs/>
              </w:rPr>
              <w:t>Lunch</w:t>
            </w:r>
          </w:p>
        </w:tc>
        <w:tc>
          <w:tcPr>
            <w:tcW w:w="833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vAlign w:val="center"/>
          </w:tcPr>
          <w:p w14:paraId="1AE5F375" w14:textId="77777777" w:rsidR="00757665" w:rsidRPr="004B2817" w:rsidRDefault="00757665" w:rsidP="005E6741">
            <w:pPr>
              <w:spacing w:before="120" w:after="120" w:line="252" w:lineRule="auto"/>
              <w:rPr>
                <w:rFonts w:cs="Arial"/>
                <w:b/>
                <w:bCs/>
              </w:rPr>
            </w:pPr>
            <w:r w:rsidRPr="004B2817">
              <w:rPr>
                <w:rFonts w:cs="Arial"/>
                <w:b/>
                <w:bCs/>
              </w:rPr>
              <w:t>All</w:t>
            </w:r>
          </w:p>
        </w:tc>
      </w:tr>
      <w:tr w:rsidR="00757665" w14:paraId="520C1BD8" w14:textId="77777777" w:rsidTr="005E6741">
        <w:trPr>
          <w:trHeight w:val="552"/>
        </w:trPr>
        <w:tc>
          <w:tcPr>
            <w:tcW w:w="342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22AEBFAD" w14:textId="77777777" w:rsidR="00757665" w:rsidRDefault="00757665" w:rsidP="005E6741">
            <w:pPr>
              <w:spacing w:before="120" w:after="120" w:line="252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5</w:t>
            </w:r>
            <w:r w:rsidRPr="000477B3">
              <w:rPr>
                <w:rFonts w:cs="Arial"/>
              </w:rPr>
              <w:t>.0</w:t>
            </w:r>
          </w:p>
        </w:tc>
        <w:tc>
          <w:tcPr>
            <w:tcW w:w="764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24FC1130" w14:textId="77777777" w:rsidR="00757665" w:rsidRPr="000477B3" w:rsidRDefault="00757665" w:rsidP="005E6741">
            <w:pPr>
              <w:spacing w:before="120" w:after="120" w:line="252" w:lineRule="auto"/>
              <w:jc w:val="center"/>
              <w:rPr>
                <w:rFonts w:cs="Arial"/>
              </w:rPr>
            </w:pPr>
            <w:r w:rsidRPr="000477B3">
              <w:rPr>
                <w:rFonts w:cs="Arial"/>
              </w:rPr>
              <w:t>1</w:t>
            </w:r>
            <w:r>
              <w:rPr>
                <w:rFonts w:cs="Arial"/>
              </w:rPr>
              <w:t>300</w:t>
            </w:r>
            <w:r w:rsidRPr="000477B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– 1350</w:t>
            </w:r>
          </w:p>
        </w:tc>
        <w:tc>
          <w:tcPr>
            <w:tcW w:w="306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752C37E6" w14:textId="77777777" w:rsidR="00757665" w:rsidRPr="00574AEB" w:rsidRDefault="00757665" w:rsidP="005E6741">
            <w:pPr>
              <w:spacing w:before="120" w:after="120"/>
              <w:rPr>
                <w:rFonts w:cs="Arial"/>
              </w:rPr>
            </w:pPr>
            <w:r w:rsidRPr="00574AEB">
              <w:rPr>
                <w:rFonts w:cs="Arial"/>
              </w:rPr>
              <w:t>Update on</w:t>
            </w:r>
            <w:r>
              <w:rPr>
                <w:rFonts w:cs="Arial"/>
              </w:rPr>
              <w:t xml:space="preserve"> ONR</w:t>
            </w:r>
            <w:r w:rsidRPr="00574AEB">
              <w:rPr>
                <w:rFonts w:cs="Arial"/>
              </w:rPr>
              <w:t xml:space="preserve"> regulation of defence sites</w:t>
            </w:r>
          </w:p>
        </w:tc>
        <w:tc>
          <w:tcPr>
            <w:tcW w:w="833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vAlign w:val="center"/>
          </w:tcPr>
          <w:p w14:paraId="3C696E1D" w14:textId="77777777" w:rsidR="00757665" w:rsidRDefault="00757665" w:rsidP="005E6741">
            <w:pPr>
              <w:spacing w:before="120" w:after="120" w:line="252" w:lineRule="auto"/>
              <w:rPr>
                <w:rFonts w:cs="Arial"/>
              </w:rPr>
            </w:pPr>
            <w:r>
              <w:rPr>
                <w:rFonts w:cs="Arial"/>
              </w:rPr>
              <w:t>Mike Finnerty</w:t>
            </w:r>
          </w:p>
          <w:p w14:paraId="33B2163E" w14:textId="11F6E582" w:rsidR="00757665" w:rsidRPr="000477B3" w:rsidRDefault="00757665" w:rsidP="005E6741">
            <w:pPr>
              <w:spacing w:before="120" w:after="120" w:line="252" w:lineRule="auto"/>
              <w:rPr>
                <w:rFonts w:cs="Arial"/>
              </w:rPr>
            </w:pPr>
            <w:r>
              <w:rPr>
                <w:rFonts w:cs="Arial"/>
              </w:rPr>
              <w:t xml:space="preserve">(JS to </w:t>
            </w:r>
            <w:r w:rsidR="00A26901">
              <w:rPr>
                <w:rFonts w:cs="Arial"/>
              </w:rPr>
              <w:t>c</w:t>
            </w:r>
            <w:r>
              <w:rPr>
                <w:rFonts w:cs="Arial"/>
              </w:rPr>
              <w:t>hair)</w:t>
            </w:r>
          </w:p>
        </w:tc>
      </w:tr>
      <w:tr w:rsidR="00757665" w14:paraId="2D31A5F7" w14:textId="77777777" w:rsidTr="005E6741">
        <w:trPr>
          <w:trHeight w:val="552"/>
        </w:trPr>
        <w:tc>
          <w:tcPr>
            <w:tcW w:w="342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359506B6" w14:textId="77777777" w:rsidR="00757665" w:rsidRPr="004B2817" w:rsidRDefault="00757665" w:rsidP="005E6741">
            <w:pPr>
              <w:spacing w:before="120" w:after="12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lastRenderedPageBreak/>
              <w:t>6.0</w:t>
            </w:r>
          </w:p>
        </w:tc>
        <w:tc>
          <w:tcPr>
            <w:tcW w:w="764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312F3468" w14:textId="77777777" w:rsidR="00757665" w:rsidRPr="004B2817" w:rsidRDefault="00757665" w:rsidP="005E6741">
            <w:pPr>
              <w:spacing w:before="120" w:after="120" w:line="252" w:lineRule="auto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1350 – 1400</w:t>
            </w:r>
          </w:p>
        </w:tc>
        <w:tc>
          <w:tcPr>
            <w:tcW w:w="306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7AFA4DC6" w14:textId="77777777" w:rsidR="00757665" w:rsidRPr="00633779" w:rsidRDefault="00757665" w:rsidP="005E6741">
            <w:pPr>
              <w:pStyle w:val="ListParagraph"/>
              <w:numPr>
                <w:ilvl w:val="0"/>
                <w:numId w:val="6"/>
              </w:numPr>
              <w:spacing w:before="120" w:after="120" w:line="252" w:lineRule="auto"/>
              <w:ind w:left="414" w:hanging="357"/>
              <w:rPr>
                <w:rFonts w:ascii="Arial" w:hAnsi="Arial" w:cs="Arial"/>
                <w:sz w:val="24"/>
                <w:szCs w:val="24"/>
              </w:rPr>
            </w:pPr>
            <w:r w:rsidRPr="00633779">
              <w:rPr>
                <w:rFonts w:ascii="Arial" w:hAnsi="Arial" w:cs="Arial"/>
                <w:sz w:val="24"/>
                <w:szCs w:val="24"/>
              </w:rPr>
              <w:t>Update on ‘climate change’ workshop planning (RG/KA)</w:t>
            </w:r>
          </w:p>
          <w:p w14:paraId="6F869685" w14:textId="77777777" w:rsidR="00757665" w:rsidRPr="00E81DCC" w:rsidRDefault="00757665" w:rsidP="005E6741">
            <w:pPr>
              <w:pStyle w:val="ListParagraph"/>
              <w:numPr>
                <w:ilvl w:val="0"/>
                <w:numId w:val="6"/>
              </w:numPr>
              <w:spacing w:before="120" w:after="120" w:line="252" w:lineRule="auto"/>
              <w:ind w:left="414" w:hanging="357"/>
              <w:rPr>
                <w:rFonts w:ascii="Arial" w:hAnsi="Arial" w:cs="Arial"/>
                <w:sz w:val="24"/>
                <w:szCs w:val="24"/>
              </w:rPr>
            </w:pPr>
            <w:r w:rsidRPr="00633779">
              <w:rPr>
                <w:rFonts w:ascii="Arial" w:hAnsi="Arial" w:cs="Arial"/>
                <w:sz w:val="24"/>
                <w:szCs w:val="24"/>
              </w:rPr>
              <w:t>Update on ‘Revocation Bill’ and publication of the ONR Openness and Transparency policy (RG)</w:t>
            </w:r>
          </w:p>
        </w:tc>
        <w:tc>
          <w:tcPr>
            <w:tcW w:w="833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1949543F" w14:textId="77777777" w:rsidR="00757665" w:rsidRPr="004B2817" w:rsidRDefault="00757665" w:rsidP="005E6741">
            <w:pPr>
              <w:spacing w:before="120" w:after="120" w:line="252" w:lineRule="auto"/>
              <w:rPr>
                <w:rFonts w:cs="Arial"/>
                <w:b/>
                <w:bCs/>
              </w:rPr>
            </w:pPr>
            <w:r w:rsidRPr="000477B3">
              <w:rPr>
                <w:rFonts w:cs="Arial"/>
              </w:rPr>
              <w:t>Rachel Grant / Katy Attwater</w:t>
            </w:r>
          </w:p>
        </w:tc>
      </w:tr>
      <w:tr w:rsidR="00757665" w14:paraId="2B66C219" w14:textId="77777777" w:rsidTr="005E6741">
        <w:trPr>
          <w:trHeight w:val="552"/>
        </w:trPr>
        <w:tc>
          <w:tcPr>
            <w:tcW w:w="342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64B8CD98" w14:textId="77777777" w:rsidR="00757665" w:rsidRPr="004B2817" w:rsidRDefault="00757665" w:rsidP="005E6741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764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20B42A65" w14:textId="77777777" w:rsidR="00757665" w:rsidRPr="004B2817" w:rsidRDefault="00757665" w:rsidP="005E6741">
            <w:pPr>
              <w:spacing w:before="120" w:after="120" w:line="252" w:lineRule="auto"/>
              <w:rPr>
                <w:rFonts w:cs="Arial"/>
                <w:b/>
                <w:bCs/>
              </w:rPr>
            </w:pPr>
            <w:r w:rsidRPr="004B2817">
              <w:rPr>
                <w:rFonts w:cs="Arial"/>
                <w:b/>
                <w:bCs/>
              </w:rPr>
              <w:t>1</w:t>
            </w:r>
            <w:r>
              <w:rPr>
                <w:rFonts w:cs="Arial"/>
                <w:b/>
                <w:bCs/>
              </w:rPr>
              <w:t>400</w:t>
            </w:r>
            <w:r w:rsidRPr="004B2817">
              <w:rPr>
                <w:rFonts w:cs="Arial"/>
                <w:b/>
                <w:bCs/>
              </w:rPr>
              <w:t xml:space="preserve"> – 1</w:t>
            </w:r>
            <w:r>
              <w:rPr>
                <w:rFonts w:cs="Arial"/>
                <w:b/>
                <w:bCs/>
              </w:rPr>
              <w:t>410</w:t>
            </w:r>
          </w:p>
        </w:tc>
        <w:tc>
          <w:tcPr>
            <w:tcW w:w="306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vAlign w:val="center"/>
          </w:tcPr>
          <w:p w14:paraId="3ACB26EE" w14:textId="77777777" w:rsidR="00757665" w:rsidRPr="004B2817" w:rsidRDefault="00757665" w:rsidP="005E6741">
            <w:pPr>
              <w:spacing w:before="120" w:after="120" w:line="252" w:lineRule="auto"/>
              <w:rPr>
                <w:rFonts w:cs="Arial"/>
                <w:b/>
                <w:bCs/>
              </w:rPr>
            </w:pPr>
            <w:r w:rsidRPr="004B2817">
              <w:rPr>
                <w:rFonts w:cs="Arial"/>
                <w:b/>
                <w:bCs/>
              </w:rPr>
              <w:t>Refreshments</w:t>
            </w:r>
          </w:p>
        </w:tc>
        <w:tc>
          <w:tcPr>
            <w:tcW w:w="833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vAlign w:val="center"/>
          </w:tcPr>
          <w:p w14:paraId="1EA141D1" w14:textId="77777777" w:rsidR="00757665" w:rsidRPr="004B2817" w:rsidRDefault="00757665" w:rsidP="005E6741">
            <w:pPr>
              <w:spacing w:before="120" w:after="120" w:line="252" w:lineRule="auto"/>
              <w:rPr>
                <w:rFonts w:cs="Arial"/>
                <w:b/>
                <w:bCs/>
              </w:rPr>
            </w:pPr>
            <w:r w:rsidRPr="004B2817">
              <w:rPr>
                <w:rFonts w:cs="Arial"/>
                <w:b/>
                <w:bCs/>
              </w:rPr>
              <w:t>All</w:t>
            </w:r>
          </w:p>
        </w:tc>
      </w:tr>
      <w:tr w:rsidR="00757665" w14:paraId="1F99235B" w14:textId="77777777" w:rsidTr="005E6741">
        <w:trPr>
          <w:trHeight w:val="552"/>
        </w:trPr>
        <w:tc>
          <w:tcPr>
            <w:tcW w:w="342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20310463" w14:textId="77777777" w:rsidR="00757665" w:rsidRPr="000477B3" w:rsidRDefault="00757665" w:rsidP="005E6741">
            <w:pPr>
              <w:spacing w:before="120" w:after="120" w:line="252" w:lineRule="auto"/>
              <w:jc w:val="center"/>
              <w:rPr>
                <w:rFonts w:cs="Arial"/>
              </w:rPr>
            </w:pPr>
            <w:r w:rsidRPr="000477B3">
              <w:rPr>
                <w:rFonts w:cs="Arial"/>
              </w:rPr>
              <w:t>7.0</w:t>
            </w:r>
          </w:p>
        </w:tc>
        <w:tc>
          <w:tcPr>
            <w:tcW w:w="764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13821280" w14:textId="08669F51" w:rsidR="00757665" w:rsidRPr="000477B3" w:rsidRDefault="00757665" w:rsidP="005E6741">
            <w:pPr>
              <w:spacing w:before="120" w:after="120" w:line="252" w:lineRule="auto"/>
              <w:rPr>
                <w:rFonts w:cs="Arial"/>
              </w:rPr>
            </w:pPr>
            <w:r w:rsidRPr="000477B3">
              <w:rPr>
                <w:rFonts w:cs="Arial"/>
              </w:rPr>
              <w:t>14</w:t>
            </w:r>
            <w:r>
              <w:rPr>
                <w:rFonts w:cs="Arial"/>
              </w:rPr>
              <w:t>10</w:t>
            </w:r>
            <w:r w:rsidR="002B3DA7">
              <w:rPr>
                <w:rFonts w:cs="Arial"/>
              </w:rPr>
              <w:t xml:space="preserve"> - </w:t>
            </w:r>
            <w:r>
              <w:rPr>
                <w:rFonts w:cs="Arial"/>
              </w:rPr>
              <w:t>1445</w:t>
            </w:r>
          </w:p>
        </w:tc>
        <w:tc>
          <w:tcPr>
            <w:tcW w:w="306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000C6563" w14:textId="77777777" w:rsidR="00757665" w:rsidRPr="009F3002" w:rsidRDefault="00757665" w:rsidP="005E6741">
            <w:pPr>
              <w:spacing w:before="120" w:after="120"/>
              <w:rPr>
                <w:rFonts w:cs="Arial"/>
              </w:rPr>
            </w:pPr>
            <w:r w:rsidRPr="009F3002">
              <w:rPr>
                <w:rFonts w:cs="Arial"/>
              </w:rPr>
              <w:t>Siting Policy – ONR’s role</w:t>
            </w:r>
          </w:p>
        </w:tc>
        <w:tc>
          <w:tcPr>
            <w:tcW w:w="833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  <w:vAlign w:val="center"/>
          </w:tcPr>
          <w:p w14:paraId="769A32DF" w14:textId="77777777" w:rsidR="00757665" w:rsidRDefault="00757665" w:rsidP="005E6741">
            <w:pPr>
              <w:spacing w:before="120" w:after="120" w:line="252" w:lineRule="auto"/>
              <w:rPr>
                <w:rFonts w:cs="Arial"/>
              </w:rPr>
            </w:pPr>
            <w:r>
              <w:rPr>
                <w:rFonts w:cs="Arial"/>
              </w:rPr>
              <w:t>Kobs Lokko</w:t>
            </w:r>
          </w:p>
          <w:p w14:paraId="149E7FCA" w14:textId="795810E8" w:rsidR="00757665" w:rsidRPr="000477B3" w:rsidRDefault="00757665" w:rsidP="005E6741">
            <w:pPr>
              <w:spacing w:before="120" w:after="120" w:line="252" w:lineRule="auto"/>
              <w:rPr>
                <w:rFonts w:cs="Arial"/>
              </w:rPr>
            </w:pPr>
            <w:r>
              <w:rPr>
                <w:rFonts w:cs="Arial"/>
              </w:rPr>
              <w:t xml:space="preserve">(RG to </w:t>
            </w:r>
            <w:r w:rsidR="00A26901">
              <w:rPr>
                <w:rFonts w:cs="Arial"/>
              </w:rPr>
              <w:t>c</w:t>
            </w:r>
            <w:r>
              <w:rPr>
                <w:rFonts w:cs="Arial"/>
              </w:rPr>
              <w:t>hair)</w:t>
            </w:r>
          </w:p>
        </w:tc>
      </w:tr>
      <w:tr w:rsidR="00757665" w14:paraId="220A7253" w14:textId="77777777" w:rsidTr="005E6741">
        <w:trPr>
          <w:trHeight w:val="537"/>
        </w:trPr>
        <w:tc>
          <w:tcPr>
            <w:tcW w:w="342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50EE0BA9" w14:textId="77777777" w:rsidR="00757665" w:rsidRPr="000477B3" w:rsidRDefault="00757665" w:rsidP="005E6741">
            <w:pPr>
              <w:spacing w:before="120" w:after="120" w:line="252" w:lineRule="auto"/>
              <w:jc w:val="center"/>
              <w:rPr>
                <w:rFonts w:cs="Arial"/>
              </w:rPr>
            </w:pPr>
            <w:r w:rsidRPr="000477B3">
              <w:rPr>
                <w:rFonts w:cs="Arial"/>
              </w:rPr>
              <w:t>8.0</w:t>
            </w:r>
          </w:p>
        </w:tc>
        <w:tc>
          <w:tcPr>
            <w:tcW w:w="764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574235AC" w14:textId="77777777" w:rsidR="00757665" w:rsidRPr="000477B3" w:rsidRDefault="00757665" w:rsidP="005E6741">
            <w:pPr>
              <w:spacing w:before="120" w:after="120" w:line="252" w:lineRule="auto"/>
              <w:jc w:val="center"/>
              <w:rPr>
                <w:rFonts w:cs="Arial"/>
              </w:rPr>
            </w:pPr>
            <w:r w:rsidRPr="000477B3">
              <w:rPr>
                <w:rFonts w:cs="Arial"/>
              </w:rPr>
              <w:t>1</w:t>
            </w:r>
            <w:r>
              <w:rPr>
                <w:rFonts w:cs="Arial"/>
              </w:rPr>
              <w:t>445</w:t>
            </w:r>
            <w:r w:rsidRPr="000477B3">
              <w:rPr>
                <w:rFonts w:cs="Arial"/>
              </w:rPr>
              <w:t xml:space="preserve"> – 1</w:t>
            </w:r>
            <w:r>
              <w:rPr>
                <w:rFonts w:cs="Arial"/>
              </w:rPr>
              <w:t>455</w:t>
            </w:r>
          </w:p>
        </w:tc>
        <w:tc>
          <w:tcPr>
            <w:tcW w:w="306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2211FB2D" w14:textId="77777777" w:rsidR="00757665" w:rsidRPr="00B9201A" w:rsidRDefault="00757665" w:rsidP="005E6741">
            <w:pPr>
              <w:spacing w:before="120" w:after="120" w:line="252" w:lineRule="auto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AOB</w:t>
            </w:r>
          </w:p>
        </w:tc>
        <w:tc>
          <w:tcPr>
            <w:tcW w:w="833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26DDB235" w14:textId="77777777" w:rsidR="00757665" w:rsidRPr="000477B3" w:rsidRDefault="00757665" w:rsidP="005E6741">
            <w:pPr>
              <w:spacing w:before="120" w:after="120" w:line="252" w:lineRule="auto"/>
              <w:rPr>
                <w:rFonts w:cs="Arial"/>
              </w:rPr>
            </w:pPr>
            <w:r>
              <w:rPr>
                <w:rFonts w:cs="Arial"/>
              </w:rPr>
              <w:t>All</w:t>
            </w:r>
          </w:p>
        </w:tc>
      </w:tr>
      <w:tr w:rsidR="00757665" w14:paraId="469050AF" w14:textId="77777777" w:rsidTr="005E6741">
        <w:trPr>
          <w:trHeight w:val="712"/>
        </w:trPr>
        <w:tc>
          <w:tcPr>
            <w:tcW w:w="342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05D0902E" w14:textId="77777777" w:rsidR="00757665" w:rsidRPr="000477B3" w:rsidRDefault="00757665" w:rsidP="005E6741">
            <w:pPr>
              <w:spacing w:before="120" w:after="120" w:line="25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9.0</w:t>
            </w:r>
          </w:p>
        </w:tc>
        <w:tc>
          <w:tcPr>
            <w:tcW w:w="764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2D37E6C4" w14:textId="77777777" w:rsidR="00757665" w:rsidRPr="000477B3" w:rsidRDefault="00757665" w:rsidP="005E6741">
            <w:pPr>
              <w:spacing w:before="120" w:after="120" w:line="252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1455 – 1500</w:t>
            </w:r>
          </w:p>
        </w:tc>
        <w:tc>
          <w:tcPr>
            <w:tcW w:w="3060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549CAD91" w14:textId="77777777" w:rsidR="00757665" w:rsidRDefault="00757665" w:rsidP="005E6741">
            <w:pPr>
              <w:spacing w:before="120" w:after="120" w:line="252" w:lineRule="auto"/>
              <w:rPr>
                <w:rFonts w:cs="Arial"/>
              </w:rPr>
            </w:pPr>
            <w:r>
              <w:rPr>
                <w:rFonts w:cs="Arial"/>
              </w:rPr>
              <w:t>Summary and Close</w:t>
            </w:r>
          </w:p>
        </w:tc>
        <w:tc>
          <w:tcPr>
            <w:tcW w:w="833" w:type="pct"/>
            <w:tcBorders>
              <w:top w:val="single" w:sz="8" w:space="0" w:color="006D68"/>
              <w:left w:val="single" w:sz="8" w:space="0" w:color="006D68"/>
              <w:bottom w:val="single" w:sz="8" w:space="0" w:color="006D68"/>
              <w:right w:val="single" w:sz="8" w:space="0" w:color="006D68"/>
            </w:tcBorders>
          </w:tcPr>
          <w:p w14:paraId="19BB6EA4" w14:textId="77777777" w:rsidR="00757665" w:rsidRPr="000477B3" w:rsidRDefault="00757665" w:rsidP="005E6741">
            <w:pPr>
              <w:spacing w:before="120" w:after="120" w:line="252" w:lineRule="auto"/>
              <w:rPr>
                <w:rFonts w:cs="Arial"/>
              </w:rPr>
            </w:pPr>
            <w:r w:rsidRPr="000477B3">
              <w:rPr>
                <w:rFonts w:cs="Arial"/>
              </w:rPr>
              <w:t>Dr Jill Sutcliffe / Rachel Grant</w:t>
            </w:r>
          </w:p>
        </w:tc>
      </w:tr>
      <w:bookmarkEnd w:id="0"/>
    </w:tbl>
    <w:p w14:paraId="39A3EB88" w14:textId="6B4EC3A7" w:rsidR="00584E1D" w:rsidRDefault="00000000" w:rsidP="003C4CE8">
      <w:pPr>
        <w:pStyle w:val="Heading1"/>
        <w:spacing w:before="0" w:after="240"/>
      </w:pPr>
    </w:p>
    <w:sectPr w:rsidR="00584E1D" w:rsidSect="00493F6B">
      <w:headerReference w:type="default" r:id="rId7"/>
      <w:footerReference w:type="default" r:id="rId8"/>
      <w:pgSz w:w="11906" w:h="16838"/>
      <w:pgMar w:top="1694" w:right="1440" w:bottom="993" w:left="1440" w:header="708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78C7D" w14:textId="77777777" w:rsidR="000A1F84" w:rsidRDefault="000A1F84" w:rsidP="00F942D8">
      <w:r>
        <w:separator/>
      </w:r>
    </w:p>
  </w:endnote>
  <w:endnote w:type="continuationSeparator" w:id="0">
    <w:p w14:paraId="5E24126E" w14:textId="77777777" w:rsidR="000A1F84" w:rsidRDefault="000A1F84" w:rsidP="00F9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995294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410A3EEB" w14:textId="56E61C43" w:rsidR="00AB2AD5" w:rsidRPr="000477B3" w:rsidRDefault="00AB2AD5" w:rsidP="000477B3">
            <w:pPr>
              <w:pStyle w:val="Footer"/>
              <w:jc w:val="right"/>
              <w:rPr>
                <w:sz w:val="20"/>
                <w:szCs w:val="20"/>
              </w:rPr>
            </w:pPr>
            <w:r w:rsidRPr="00AB2AD5">
              <w:rPr>
                <w:sz w:val="20"/>
                <w:szCs w:val="20"/>
              </w:rPr>
              <w:t xml:space="preserve">Page </w:t>
            </w:r>
            <w:r w:rsidRPr="00AB2AD5">
              <w:rPr>
                <w:sz w:val="20"/>
                <w:szCs w:val="20"/>
              </w:rPr>
              <w:fldChar w:fldCharType="begin"/>
            </w:r>
            <w:r w:rsidRPr="00AB2AD5">
              <w:rPr>
                <w:sz w:val="20"/>
                <w:szCs w:val="20"/>
              </w:rPr>
              <w:instrText xml:space="preserve"> PAGE </w:instrText>
            </w:r>
            <w:r w:rsidRPr="00AB2AD5">
              <w:rPr>
                <w:sz w:val="20"/>
                <w:szCs w:val="20"/>
              </w:rPr>
              <w:fldChar w:fldCharType="separate"/>
            </w:r>
            <w:r w:rsidRPr="00AB2AD5">
              <w:rPr>
                <w:noProof/>
                <w:sz w:val="20"/>
                <w:szCs w:val="20"/>
              </w:rPr>
              <w:t>2</w:t>
            </w:r>
            <w:r w:rsidRPr="00AB2AD5">
              <w:rPr>
                <w:sz w:val="20"/>
                <w:szCs w:val="20"/>
              </w:rPr>
              <w:fldChar w:fldCharType="end"/>
            </w:r>
            <w:r w:rsidRPr="00AB2AD5">
              <w:rPr>
                <w:sz w:val="20"/>
                <w:szCs w:val="20"/>
              </w:rPr>
              <w:t xml:space="preserve"> of </w:t>
            </w:r>
            <w:r w:rsidRPr="00AB2AD5">
              <w:rPr>
                <w:sz w:val="20"/>
                <w:szCs w:val="20"/>
              </w:rPr>
              <w:fldChar w:fldCharType="begin"/>
            </w:r>
            <w:r w:rsidRPr="00AB2AD5">
              <w:rPr>
                <w:sz w:val="20"/>
                <w:szCs w:val="20"/>
              </w:rPr>
              <w:instrText xml:space="preserve"> NUMPAGES  </w:instrText>
            </w:r>
            <w:r w:rsidRPr="00AB2AD5">
              <w:rPr>
                <w:sz w:val="20"/>
                <w:szCs w:val="20"/>
              </w:rPr>
              <w:fldChar w:fldCharType="separate"/>
            </w:r>
            <w:r w:rsidRPr="00AB2AD5">
              <w:rPr>
                <w:noProof/>
                <w:sz w:val="20"/>
                <w:szCs w:val="20"/>
              </w:rPr>
              <w:t>2</w:t>
            </w:r>
            <w:r w:rsidRPr="00AB2AD5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FE179" w14:textId="77777777" w:rsidR="000A1F84" w:rsidRDefault="000A1F84" w:rsidP="00F942D8">
      <w:r>
        <w:separator/>
      </w:r>
    </w:p>
  </w:footnote>
  <w:footnote w:type="continuationSeparator" w:id="0">
    <w:p w14:paraId="702E2E54" w14:textId="77777777" w:rsidR="000A1F84" w:rsidRDefault="000A1F84" w:rsidP="00F9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C723D" w14:textId="6D4E45F9" w:rsidR="00F942D8" w:rsidRDefault="00F942D8">
    <w:pPr>
      <w:pStyle w:val="Header"/>
    </w:pPr>
    <w:r>
      <w:rPr>
        <w:noProof/>
        <w:lang w:eastAsia="en-GB"/>
      </w:rPr>
      <w:drawing>
        <wp:anchor distT="288290" distB="0" distL="288290" distR="114300" simplePos="0" relativeHeight="251659264" behindDoc="0" locked="0" layoutInCell="1" allowOverlap="0" wp14:anchorId="46D47537" wp14:editId="20839944">
          <wp:simplePos x="0" y="0"/>
          <wp:positionH relativeFrom="page">
            <wp:posOffset>591627</wp:posOffset>
          </wp:positionH>
          <wp:positionV relativeFrom="page">
            <wp:posOffset>251460</wp:posOffset>
          </wp:positionV>
          <wp:extent cx="4743450" cy="446405"/>
          <wp:effectExtent l="0" t="0" r="0" b="0"/>
          <wp:wrapNone/>
          <wp:docPr id="2" name="Picture 2" descr="ONRlogoA4col_h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NRlogoA4col_h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7" t="22310" r="-100261" b="23965"/>
                  <a:stretch>
                    <a:fillRect/>
                  </a:stretch>
                </pic:blipFill>
                <pic:spPr bwMode="auto">
                  <a:xfrm>
                    <a:off x="0" y="0"/>
                    <a:ext cx="4743450" cy="446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4E6084" w14:textId="1F391E5B" w:rsidR="00F942D8" w:rsidRDefault="00F942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6D25"/>
    <w:multiLevelType w:val="hybridMultilevel"/>
    <w:tmpl w:val="5792C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A4CA2"/>
    <w:multiLevelType w:val="hybridMultilevel"/>
    <w:tmpl w:val="FE7ECE4E"/>
    <w:lvl w:ilvl="0" w:tplc="0FD22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7716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45FDD"/>
    <w:multiLevelType w:val="hybridMultilevel"/>
    <w:tmpl w:val="B4DC0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C52B9"/>
    <w:multiLevelType w:val="hybridMultilevel"/>
    <w:tmpl w:val="9760C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87045"/>
    <w:multiLevelType w:val="hybridMultilevel"/>
    <w:tmpl w:val="AAB0B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26D65"/>
    <w:multiLevelType w:val="hybridMultilevel"/>
    <w:tmpl w:val="192E4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65DCD"/>
    <w:multiLevelType w:val="hybridMultilevel"/>
    <w:tmpl w:val="2CF40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3E447B"/>
    <w:multiLevelType w:val="hybridMultilevel"/>
    <w:tmpl w:val="A4AA7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395421">
    <w:abstractNumId w:val="2"/>
  </w:num>
  <w:num w:numId="2" w16cid:durableId="1891991347">
    <w:abstractNumId w:val="3"/>
  </w:num>
  <w:num w:numId="3" w16cid:durableId="761612099">
    <w:abstractNumId w:val="7"/>
  </w:num>
  <w:num w:numId="4" w16cid:durableId="2062824264">
    <w:abstractNumId w:val="6"/>
  </w:num>
  <w:num w:numId="5" w16cid:durableId="2041397074">
    <w:abstractNumId w:val="4"/>
  </w:num>
  <w:num w:numId="6" w16cid:durableId="1608804872">
    <w:abstractNumId w:val="1"/>
  </w:num>
  <w:num w:numId="7" w16cid:durableId="408425494">
    <w:abstractNumId w:val="5"/>
  </w:num>
  <w:num w:numId="8" w16cid:durableId="2034304143">
    <w:abstractNumId w:val="1"/>
  </w:num>
  <w:num w:numId="9" w16cid:durableId="397869286">
    <w:abstractNumId w:val="1"/>
  </w:num>
  <w:num w:numId="10" w16cid:durableId="1628464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D8"/>
    <w:rsid w:val="000031A4"/>
    <w:rsid w:val="000133A2"/>
    <w:rsid w:val="00022B4A"/>
    <w:rsid w:val="00030F16"/>
    <w:rsid w:val="00041A0C"/>
    <w:rsid w:val="00042EBC"/>
    <w:rsid w:val="000477B3"/>
    <w:rsid w:val="000550A1"/>
    <w:rsid w:val="00057B1E"/>
    <w:rsid w:val="00073509"/>
    <w:rsid w:val="00073B4F"/>
    <w:rsid w:val="00092186"/>
    <w:rsid w:val="00094202"/>
    <w:rsid w:val="000A1F84"/>
    <w:rsid w:val="000A2121"/>
    <w:rsid w:val="000A5325"/>
    <w:rsid w:val="000B4EB9"/>
    <w:rsid w:val="000C46C1"/>
    <w:rsid w:val="000E04FD"/>
    <w:rsid w:val="000E09BF"/>
    <w:rsid w:val="000F441E"/>
    <w:rsid w:val="000F6B57"/>
    <w:rsid w:val="00120008"/>
    <w:rsid w:val="00136221"/>
    <w:rsid w:val="001426D6"/>
    <w:rsid w:val="00150480"/>
    <w:rsid w:val="0015223E"/>
    <w:rsid w:val="0015378C"/>
    <w:rsid w:val="00160654"/>
    <w:rsid w:val="001866BB"/>
    <w:rsid w:val="00190833"/>
    <w:rsid w:val="00193E4C"/>
    <w:rsid w:val="0019783B"/>
    <w:rsid w:val="001B0EF4"/>
    <w:rsid w:val="001C65EE"/>
    <w:rsid w:val="001D5987"/>
    <w:rsid w:val="001E22DB"/>
    <w:rsid w:val="001E3F4E"/>
    <w:rsid w:val="001E4FEE"/>
    <w:rsid w:val="001E5901"/>
    <w:rsid w:val="00235C76"/>
    <w:rsid w:val="002376BD"/>
    <w:rsid w:val="002610B6"/>
    <w:rsid w:val="002748A3"/>
    <w:rsid w:val="0028104F"/>
    <w:rsid w:val="00283454"/>
    <w:rsid w:val="0029085D"/>
    <w:rsid w:val="00295B64"/>
    <w:rsid w:val="002A01D8"/>
    <w:rsid w:val="002B1578"/>
    <w:rsid w:val="002B3DA7"/>
    <w:rsid w:val="002D5D78"/>
    <w:rsid w:val="002D666A"/>
    <w:rsid w:val="002E08EE"/>
    <w:rsid w:val="002E7317"/>
    <w:rsid w:val="002F0688"/>
    <w:rsid w:val="002F0B2F"/>
    <w:rsid w:val="002F3551"/>
    <w:rsid w:val="002F3B7C"/>
    <w:rsid w:val="00302620"/>
    <w:rsid w:val="00304EDC"/>
    <w:rsid w:val="00310B09"/>
    <w:rsid w:val="00322CCF"/>
    <w:rsid w:val="00324E82"/>
    <w:rsid w:val="00331152"/>
    <w:rsid w:val="00332398"/>
    <w:rsid w:val="00350016"/>
    <w:rsid w:val="00356BCD"/>
    <w:rsid w:val="003649AB"/>
    <w:rsid w:val="00366B70"/>
    <w:rsid w:val="003727E1"/>
    <w:rsid w:val="00372CDC"/>
    <w:rsid w:val="00372E18"/>
    <w:rsid w:val="003A4E65"/>
    <w:rsid w:val="003B2ADB"/>
    <w:rsid w:val="003C4CE8"/>
    <w:rsid w:val="003D0194"/>
    <w:rsid w:val="003D17FA"/>
    <w:rsid w:val="003D3CD0"/>
    <w:rsid w:val="003F05EE"/>
    <w:rsid w:val="0040087A"/>
    <w:rsid w:val="00417608"/>
    <w:rsid w:val="00441231"/>
    <w:rsid w:val="00446610"/>
    <w:rsid w:val="00453513"/>
    <w:rsid w:val="004563C1"/>
    <w:rsid w:val="00475B04"/>
    <w:rsid w:val="00483F4E"/>
    <w:rsid w:val="00493F6B"/>
    <w:rsid w:val="004966A7"/>
    <w:rsid w:val="00497370"/>
    <w:rsid w:val="004A1039"/>
    <w:rsid w:val="004B22C1"/>
    <w:rsid w:val="004B2817"/>
    <w:rsid w:val="004B3CE2"/>
    <w:rsid w:val="004D2AE9"/>
    <w:rsid w:val="004E2F7B"/>
    <w:rsid w:val="004E4844"/>
    <w:rsid w:val="004F228E"/>
    <w:rsid w:val="005141FC"/>
    <w:rsid w:val="00514990"/>
    <w:rsid w:val="005200F7"/>
    <w:rsid w:val="005331C6"/>
    <w:rsid w:val="005615EF"/>
    <w:rsid w:val="005624A6"/>
    <w:rsid w:val="00574AEB"/>
    <w:rsid w:val="005E138B"/>
    <w:rsid w:val="005F3713"/>
    <w:rsid w:val="00616E78"/>
    <w:rsid w:val="00617E31"/>
    <w:rsid w:val="00633779"/>
    <w:rsid w:val="00635BB0"/>
    <w:rsid w:val="006407E9"/>
    <w:rsid w:val="00670BAF"/>
    <w:rsid w:val="00682525"/>
    <w:rsid w:val="00691438"/>
    <w:rsid w:val="006A293B"/>
    <w:rsid w:val="006A7DF3"/>
    <w:rsid w:val="006B3929"/>
    <w:rsid w:val="006B5835"/>
    <w:rsid w:val="006C11A1"/>
    <w:rsid w:val="006C50A4"/>
    <w:rsid w:val="006C7019"/>
    <w:rsid w:val="006D4E8F"/>
    <w:rsid w:val="006E7908"/>
    <w:rsid w:val="007276C6"/>
    <w:rsid w:val="007331D7"/>
    <w:rsid w:val="007356E5"/>
    <w:rsid w:val="0074593C"/>
    <w:rsid w:val="00746938"/>
    <w:rsid w:val="00757665"/>
    <w:rsid w:val="007B1141"/>
    <w:rsid w:val="007C5F37"/>
    <w:rsid w:val="007D148B"/>
    <w:rsid w:val="007D5EAE"/>
    <w:rsid w:val="007D720B"/>
    <w:rsid w:val="007E10A8"/>
    <w:rsid w:val="007E58FB"/>
    <w:rsid w:val="008139BB"/>
    <w:rsid w:val="00816EEA"/>
    <w:rsid w:val="008208A2"/>
    <w:rsid w:val="0082498A"/>
    <w:rsid w:val="008256E7"/>
    <w:rsid w:val="008310FF"/>
    <w:rsid w:val="008364E5"/>
    <w:rsid w:val="00840245"/>
    <w:rsid w:val="008457E4"/>
    <w:rsid w:val="00861960"/>
    <w:rsid w:val="00864651"/>
    <w:rsid w:val="00865119"/>
    <w:rsid w:val="00871168"/>
    <w:rsid w:val="008A0C68"/>
    <w:rsid w:val="008A7F9F"/>
    <w:rsid w:val="008B3B8E"/>
    <w:rsid w:val="008C68BC"/>
    <w:rsid w:val="008C6A9D"/>
    <w:rsid w:val="008D1C88"/>
    <w:rsid w:val="008E25E0"/>
    <w:rsid w:val="00906A66"/>
    <w:rsid w:val="0092017F"/>
    <w:rsid w:val="00920CD8"/>
    <w:rsid w:val="00923192"/>
    <w:rsid w:val="0093108E"/>
    <w:rsid w:val="00940E1C"/>
    <w:rsid w:val="0095575B"/>
    <w:rsid w:val="00964C3C"/>
    <w:rsid w:val="0098416B"/>
    <w:rsid w:val="009843B0"/>
    <w:rsid w:val="00993923"/>
    <w:rsid w:val="009B16E4"/>
    <w:rsid w:val="009B785F"/>
    <w:rsid w:val="009C68C7"/>
    <w:rsid w:val="009D4395"/>
    <w:rsid w:val="009E719B"/>
    <w:rsid w:val="009F3002"/>
    <w:rsid w:val="009F6B5A"/>
    <w:rsid w:val="00A00B42"/>
    <w:rsid w:val="00A0285A"/>
    <w:rsid w:val="00A24874"/>
    <w:rsid w:val="00A252B4"/>
    <w:rsid w:val="00A26901"/>
    <w:rsid w:val="00A40C1A"/>
    <w:rsid w:val="00A43362"/>
    <w:rsid w:val="00A82008"/>
    <w:rsid w:val="00A967AD"/>
    <w:rsid w:val="00AB2AD5"/>
    <w:rsid w:val="00AC2A2D"/>
    <w:rsid w:val="00AC7CA4"/>
    <w:rsid w:val="00AF0680"/>
    <w:rsid w:val="00AF2955"/>
    <w:rsid w:val="00B15875"/>
    <w:rsid w:val="00B20F46"/>
    <w:rsid w:val="00B304DB"/>
    <w:rsid w:val="00B53499"/>
    <w:rsid w:val="00B54336"/>
    <w:rsid w:val="00B5506D"/>
    <w:rsid w:val="00B672E9"/>
    <w:rsid w:val="00B86C20"/>
    <w:rsid w:val="00B876D1"/>
    <w:rsid w:val="00B9201A"/>
    <w:rsid w:val="00B96577"/>
    <w:rsid w:val="00BB3BC8"/>
    <w:rsid w:val="00BC33CF"/>
    <w:rsid w:val="00BC36AF"/>
    <w:rsid w:val="00BC4F11"/>
    <w:rsid w:val="00BC68D6"/>
    <w:rsid w:val="00BC6DCE"/>
    <w:rsid w:val="00BD40FC"/>
    <w:rsid w:val="00BF2F1E"/>
    <w:rsid w:val="00BF34CF"/>
    <w:rsid w:val="00C0769A"/>
    <w:rsid w:val="00C116C0"/>
    <w:rsid w:val="00C177D4"/>
    <w:rsid w:val="00C21094"/>
    <w:rsid w:val="00C331C3"/>
    <w:rsid w:val="00C45B68"/>
    <w:rsid w:val="00C54EA1"/>
    <w:rsid w:val="00C6035A"/>
    <w:rsid w:val="00C7164F"/>
    <w:rsid w:val="00CA23E1"/>
    <w:rsid w:val="00CD491C"/>
    <w:rsid w:val="00CD4BB4"/>
    <w:rsid w:val="00CE0EE8"/>
    <w:rsid w:val="00CE1CDE"/>
    <w:rsid w:val="00CE1DEC"/>
    <w:rsid w:val="00CE7991"/>
    <w:rsid w:val="00D03645"/>
    <w:rsid w:val="00D03ED5"/>
    <w:rsid w:val="00D144BC"/>
    <w:rsid w:val="00D232F4"/>
    <w:rsid w:val="00D247A0"/>
    <w:rsid w:val="00D354E6"/>
    <w:rsid w:val="00D52B6B"/>
    <w:rsid w:val="00D82DB7"/>
    <w:rsid w:val="00D86BD9"/>
    <w:rsid w:val="00DA2177"/>
    <w:rsid w:val="00DB6C48"/>
    <w:rsid w:val="00DC7AFC"/>
    <w:rsid w:val="00DF2AED"/>
    <w:rsid w:val="00DF4893"/>
    <w:rsid w:val="00E0054F"/>
    <w:rsid w:val="00E155E7"/>
    <w:rsid w:val="00E347CF"/>
    <w:rsid w:val="00E40F80"/>
    <w:rsid w:val="00E47F2C"/>
    <w:rsid w:val="00E51B9C"/>
    <w:rsid w:val="00E6239E"/>
    <w:rsid w:val="00E71499"/>
    <w:rsid w:val="00EA631B"/>
    <w:rsid w:val="00EC08D7"/>
    <w:rsid w:val="00EC18C2"/>
    <w:rsid w:val="00EC1F4E"/>
    <w:rsid w:val="00EC2864"/>
    <w:rsid w:val="00EC5B1B"/>
    <w:rsid w:val="00EC5DB6"/>
    <w:rsid w:val="00F000C6"/>
    <w:rsid w:val="00F3298A"/>
    <w:rsid w:val="00F436DB"/>
    <w:rsid w:val="00F578FF"/>
    <w:rsid w:val="00F64ACB"/>
    <w:rsid w:val="00F76D8A"/>
    <w:rsid w:val="00F80A38"/>
    <w:rsid w:val="00F853CA"/>
    <w:rsid w:val="00F942D8"/>
    <w:rsid w:val="00FB22D1"/>
    <w:rsid w:val="00FC2989"/>
    <w:rsid w:val="00FC7746"/>
    <w:rsid w:val="00FE1AE9"/>
    <w:rsid w:val="00FE6FA7"/>
    <w:rsid w:val="00FF037B"/>
    <w:rsid w:val="00FF1690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26067"/>
  <w15:chartTrackingRefBased/>
  <w15:docId w15:val="{A3A0B456-FDFE-4D23-A6AA-21B8CF24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2D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2D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rsid w:val="00F942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2D8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rsid w:val="00F942D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ListParagraph">
    <w:name w:val="List Paragraph"/>
    <w:basedOn w:val="Normal"/>
    <w:uiPriority w:val="34"/>
    <w:qFormat/>
    <w:rsid w:val="00F942D8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F942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942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42D8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F0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3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37B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37B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7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2022-11-01T09:22:00Z</cp:lastPrinted>
  <dcterms:created xsi:type="dcterms:W3CDTF">2023-08-07T09:25:00Z</dcterms:created>
  <dcterms:modified xsi:type="dcterms:W3CDTF">2023-08-07T09:25:00Z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5e003a-90eb-47c9-a506-ad47e7a0b281_Enabled">
    <vt:lpwstr>true</vt:lpwstr>
  </property>
  <property fmtid="{D5CDD505-2E9C-101B-9397-08002B2CF9AE}" pid="3" name="MSIP_Label_9e5e003a-90eb-47c9-a506-ad47e7a0b281_SetDate">
    <vt:lpwstr>2022-10-14T15:56:33Z</vt:lpwstr>
  </property>
  <property fmtid="{D5CDD505-2E9C-101B-9397-08002B2CF9AE}" pid="4" name="MSIP_Label_9e5e003a-90eb-47c9-a506-ad47e7a0b281_Method">
    <vt:lpwstr>Privileged</vt:lpwstr>
  </property>
  <property fmtid="{D5CDD505-2E9C-101B-9397-08002B2CF9AE}" pid="5" name="MSIP_Label_9e5e003a-90eb-47c9-a506-ad47e7a0b281_Name">
    <vt:lpwstr>OFFICIAL</vt:lpwstr>
  </property>
  <property fmtid="{D5CDD505-2E9C-101B-9397-08002B2CF9AE}" pid="6" name="MSIP_Label_9e5e003a-90eb-47c9-a506-ad47e7a0b281_SiteId">
    <vt:lpwstr>742775df-8077-48d6-81d0-1e82a1f52cb8</vt:lpwstr>
  </property>
  <property fmtid="{D5CDD505-2E9C-101B-9397-08002B2CF9AE}" pid="7" name="MSIP_Label_9e5e003a-90eb-47c9-a506-ad47e7a0b281_ActionId">
    <vt:lpwstr>d622c874-3185-4420-9dbd-2b8a45ecefe4</vt:lpwstr>
  </property>
  <property fmtid="{D5CDD505-2E9C-101B-9397-08002B2CF9AE}" pid="8" name="MSIP_Label_9e5e003a-90eb-47c9-a506-ad47e7a0b281_ContentBits">
    <vt:lpwstr>0</vt:lpwstr>
  </property>
</Properties>
</file>