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tblpY="1513"/>
        <w:tblW w:w="9398" w:type="dxa"/>
        <w:tblCellMar>
          <w:top w:w="58" w:type="dxa"/>
          <w:left w:w="58" w:type="dxa"/>
          <w:bottom w:w="58" w:type="dxa"/>
          <w:right w:w="58" w:type="dxa"/>
        </w:tblCellMar>
        <w:tblLook w:val="01E0" w:firstRow="1" w:lastRow="1" w:firstColumn="1" w:lastColumn="1" w:noHBand="0" w:noVBand="0"/>
      </w:tblPr>
      <w:tblGrid>
        <w:gridCol w:w="6527"/>
        <w:gridCol w:w="2871"/>
      </w:tblGrid>
      <w:tr w:rsidR="005B1872" w:rsidRPr="00FE2DDA" w14:paraId="29F3C4B3" w14:textId="77777777" w:rsidTr="000C7D0C">
        <w:trPr>
          <w:trHeight w:val="2631"/>
        </w:trPr>
        <w:tc>
          <w:tcPr>
            <w:tcW w:w="6527" w:type="dxa"/>
            <w:shd w:val="clear" w:color="auto" w:fill="auto"/>
          </w:tcPr>
          <w:p w14:paraId="688BF44C" w14:textId="77777777" w:rsidR="005B1872" w:rsidDel="003B28B8" w:rsidRDefault="005B1872" w:rsidP="005B1872">
            <w:pPr>
              <w:rPr>
                <w:sz w:val="24"/>
              </w:rPr>
            </w:pPr>
            <w:r w:rsidRPr="006E4C01">
              <w:rPr>
                <w:sz w:val="24"/>
              </w:rPr>
              <w:t xml:space="preserve">Nuclear Decommissioning and </w:t>
            </w:r>
            <w:r>
              <w:rPr>
                <w:sz w:val="24"/>
              </w:rPr>
              <w:br/>
            </w:r>
            <w:r w:rsidRPr="006E4C01">
              <w:rPr>
                <w:sz w:val="24"/>
              </w:rPr>
              <w:t>Radioactive Substances Policy Team</w:t>
            </w:r>
            <w:r>
              <w:rPr>
                <w:sz w:val="24"/>
              </w:rPr>
              <w:br/>
            </w:r>
            <w:r w:rsidRPr="006E4C01">
              <w:rPr>
                <w:sz w:val="24"/>
              </w:rPr>
              <w:t>Department for Energy Security and Net Zero</w:t>
            </w:r>
            <w:r>
              <w:rPr>
                <w:sz w:val="24"/>
              </w:rPr>
              <w:br/>
            </w:r>
            <w:r w:rsidRPr="006E4C01">
              <w:rPr>
                <w:sz w:val="24"/>
              </w:rPr>
              <w:t>1 Victoria Street</w:t>
            </w:r>
            <w:r>
              <w:rPr>
                <w:sz w:val="24"/>
              </w:rPr>
              <w:br/>
            </w:r>
            <w:r w:rsidRPr="006E4C01">
              <w:rPr>
                <w:sz w:val="24"/>
              </w:rPr>
              <w:t>London</w:t>
            </w:r>
            <w:r>
              <w:rPr>
                <w:sz w:val="24"/>
              </w:rPr>
              <w:br/>
            </w:r>
            <w:r w:rsidRPr="006E4C01">
              <w:rPr>
                <w:sz w:val="24"/>
              </w:rPr>
              <w:t>SW1H 0ET</w:t>
            </w:r>
          </w:p>
          <w:p w14:paraId="5C27EDBC" w14:textId="77777777" w:rsidR="005B1872" w:rsidRPr="0090045E" w:rsidDel="008D6FB4" w:rsidRDefault="005B1872" w:rsidP="005B1872">
            <w:pPr>
              <w:rPr>
                <w:color w:val="006D69"/>
                <w:sz w:val="24"/>
              </w:rPr>
            </w:pPr>
          </w:p>
          <w:p w14:paraId="02D8353E" w14:textId="77777777" w:rsidR="005B1872" w:rsidRPr="0090045E" w:rsidRDefault="00000000" w:rsidP="005B1872">
            <w:pPr>
              <w:rPr>
                <w:color w:val="006D69"/>
                <w:sz w:val="23"/>
                <w:szCs w:val="23"/>
              </w:rPr>
            </w:pPr>
            <w:hyperlink r:id="rId8" w:history="1">
              <w:r w:rsidR="003B28B8" w:rsidRPr="0090045E">
                <w:rPr>
                  <w:rStyle w:val="Hyperlink"/>
                  <w:color w:val="006D69"/>
                  <w:sz w:val="23"/>
                  <w:szCs w:val="23"/>
                </w:rPr>
                <w:t>RSNDPolConsult@beis.gov.uk</w:t>
              </w:r>
            </w:hyperlink>
          </w:p>
          <w:p w14:paraId="3B7F4D3C" w14:textId="77777777" w:rsidR="005B1872" w:rsidRPr="0090045E" w:rsidRDefault="005B1872" w:rsidP="005B1872">
            <w:pPr>
              <w:rPr>
                <w:color w:val="006D69"/>
                <w:sz w:val="24"/>
              </w:rPr>
            </w:pPr>
          </w:p>
          <w:p w14:paraId="1DC2DC1B" w14:textId="5975D865" w:rsidR="005B1872" w:rsidRPr="00FE2DDA" w:rsidRDefault="008D5610" w:rsidP="005B1872">
            <w:pPr>
              <w:rPr>
                <w:sz w:val="24"/>
              </w:rPr>
            </w:pPr>
            <w:r>
              <w:rPr>
                <w:sz w:val="24"/>
              </w:rPr>
              <w:t>2</w:t>
            </w:r>
            <w:r w:rsidR="002D6F4C">
              <w:rPr>
                <w:sz w:val="24"/>
              </w:rPr>
              <w:t>3</w:t>
            </w:r>
            <w:r>
              <w:rPr>
                <w:sz w:val="24"/>
              </w:rPr>
              <w:t xml:space="preserve"> </w:t>
            </w:r>
            <w:r w:rsidR="005B1872">
              <w:rPr>
                <w:sz w:val="24"/>
              </w:rPr>
              <w:t>May</w:t>
            </w:r>
            <w:r w:rsidR="005B1872" w:rsidRPr="00FE2DDA">
              <w:rPr>
                <w:sz w:val="24"/>
              </w:rPr>
              <w:t xml:space="preserve"> 20</w:t>
            </w:r>
            <w:r w:rsidR="005B1872">
              <w:rPr>
                <w:sz w:val="24"/>
              </w:rPr>
              <w:t>23</w:t>
            </w:r>
          </w:p>
        </w:tc>
        <w:tc>
          <w:tcPr>
            <w:tcW w:w="2871" w:type="dxa"/>
            <w:shd w:val="clear" w:color="auto" w:fill="auto"/>
          </w:tcPr>
          <w:p w14:paraId="5782B21A" w14:textId="77777777" w:rsidR="005B1872" w:rsidRPr="00FE2DDA" w:rsidRDefault="005B1872" w:rsidP="005B1872">
            <w:pPr>
              <w:ind w:left="170" w:hanging="86"/>
              <w:rPr>
                <w:rFonts w:cs="Arial"/>
                <w:sz w:val="24"/>
              </w:rPr>
            </w:pPr>
            <w:r w:rsidRPr="00FE2DDA">
              <w:rPr>
                <w:rFonts w:cs="Arial"/>
                <w:sz w:val="24"/>
              </w:rPr>
              <w:t>Redgrave Court</w:t>
            </w:r>
          </w:p>
          <w:p w14:paraId="4BF7756C" w14:textId="77777777" w:rsidR="005B1872" w:rsidRPr="00FE2DDA" w:rsidRDefault="005B1872" w:rsidP="005B1872">
            <w:pPr>
              <w:ind w:left="170" w:hanging="86"/>
              <w:rPr>
                <w:rFonts w:cs="Arial"/>
                <w:sz w:val="24"/>
              </w:rPr>
            </w:pPr>
            <w:r w:rsidRPr="00FE2DDA">
              <w:rPr>
                <w:rFonts w:cs="Arial"/>
                <w:sz w:val="24"/>
              </w:rPr>
              <w:t xml:space="preserve">Merton Road </w:t>
            </w:r>
          </w:p>
          <w:p w14:paraId="6F60923D" w14:textId="77777777" w:rsidR="005B1872" w:rsidRPr="00FE2DDA" w:rsidRDefault="005B1872" w:rsidP="005B1872">
            <w:pPr>
              <w:ind w:left="170" w:hanging="86"/>
              <w:rPr>
                <w:rFonts w:cs="Arial"/>
                <w:sz w:val="24"/>
              </w:rPr>
            </w:pPr>
            <w:r w:rsidRPr="00FE2DDA">
              <w:rPr>
                <w:rFonts w:cs="Arial"/>
                <w:sz w:val="24"/>
              </w:rPr>
              <w:t xml:space="preserve">Bootle </w:t>
            </w:r>
          </w:p>
          <w:p w14:paraId="66D71E7A" w14:textId="77777777" w:rsidR="005B1872" w:rsidRPr="00FE2DDA" w:rsidRDefault="005B1872" w:rsidP="005B1872">
            <w:pPr>
              <w:ind w:left="170" w:hanging="86"/>
              <w:rPr>
                <w:rFonts w:cs="Arial"/>
                <w:sz w:val="24"/>
              </w:rPr>
            </w:pPr>
            <w:r w:rsidRPr="00FE2DDA">
              <w:rPr>
                <w:rFonts w:cs="Arial"/>
                <w:sz w:val="24"/>
              </w:rPr>
              <w:t xml:space="preserve">Merseyside </w:t>
            </w:r>
          </w:p>
          <w:p w14:paraId="65B912F2" w14:textId="77777777" w:rsidR="005B1872" w:rsidRPr="00FE2DDA" w:rsidRDefault="005B1872" w:rsidP="005B1872">
            <w:pPr>
              <w:ind w:left="170" w:hanging="86"/>
              <w:rPr>
                <w:rFonts w:cs="Arial"/>
                <w:sz w:val="24"/>
              </w:rPr>
            </w:pPr>
            <w:r w:rsidRPr="00FE2DDA">
              <w:rPr>
                <w:rFonts w:cs="Arial"/>
                <w:sz w:val="24"/>
              </w:rPr>
              <w:t xml:space="preserve">L20 7HS </w:t>
            </w:r>
          </w:p>
          <w:p w14:paraId="0818CBF2" w14:textId="77777777" w:rsidR="005B1872" w:rsidRPr="0090045E" w:rsidRDefault="005B1872" w:rsidP="005B1872">
            <w:pPr>
              <w:ind w:left="170" w:hanging="86"/>
              <w:rPr>
                <w:rFonts w:cs="Arial"/>
                <w:color w:val="006D69"/>
                <w:sz w:val="24"/>
              </w:rPr>
            </w:pPr>
          </w:p>
          <w:p w14:paraId="3A54CA52" w14:textId="77777777" w:rsidR="005B1872" w:rsidRPr="0090045E" w:rsidRDefault="00000000" w:rsidP="005B1872">
            <w:pPr>
              <w:ind w:left="170" w:hanging="86"/>
              <w:rPr>
                <w:rStyle w:val="Hyperlink"/>
                <w:rFonts w:cs="Arial"/>
                <w:color w:val="006D69"/>
                <w:sz w:val="24"/>
              </w:rPr>
            </w:pPr>
            <w:hyperlink r:id="rId9" w:history="1">
              <w:r w:rsidR="005B1872" w:rsidRPr="0090045E">
                <w:rPr>
                  <w:rStyle w:val="Hyperlink"/>
                  <w:rFonts w:cs="Arial"/>
                  <w:color w:val="006D69"/>
                  <w:sz w:val="24"/>
                </w:rPr>
                <w:t>contact@onr.gov.uk</w:t>
              </w:r>
            </w:hyperlink>
          </w:p>
          <w:p w14:paraId="61E28999" w14:textId="77777777" w:rsidR="005B1872" w:rsidRPr="0090045E" w:rsidRDefault="005B1872" w:rsidP="005B1872">
            <w:pPr>
              <w:ind w:left="170" w:hanging="86"/>
              <w:rPr>
                <w:rStyle w:val="Hyperlink"/>
                <w:color w:val="006D69"/>
              </w:rPr>
            </w:pPr>
          </w:p>
          <w:p w14:paraId="4AC59C4E" w14:textId="070651CA" w:rsidR="005B1872" w:rsidRDefault="005B1872" w:rsidP="005B1872">
            <w:pPr>
              <w:ind w:left="170" w:hanging="86"/>
              <w:rPr>
                <w:rStyle w:val="Hyperlink"/>
                <w:rFonts w:cs="Arial"/>
                <w:color w:val="006D69"/>
                <w:sz w:val="24"/>
              </w:rPr>
            </w:pPr>
            <w:r w:rsidRPr="00D26543">
              <w:rPr>
                <w:rFonts w:cs="Arial"/>
                <w:sz w:val="24"/>
              </w:rPr>
              <w:t>Unique ref:</w:t>
            </w:r>
            <w:r>
              <w:rPr>
                <w:rFonts w:cs="Arial"/>
                <w:sz w:val="24"/>
              </w:rPr>
              <w:t xml:space="preserve"> </w:t>
            </w:r>
            <w:r w:rsidR="00BA6C4D" w:rsidRPr="00BA6C4D">
              <w:rPr>
                <w:rFonts w:cs="Arial"/>
                <w:sz w:val="24"/>
              </w:rPr>
              <w:t>2023/29153</w:t>
            </w:r>
          </w:p>
          <w:p w14:paraId="1A0A417E" w14:textId="77777777" w:rsidR="005B1872" w:rsidRDefault="005B1872" w:rsidP="005B1872">
            <w:pPr>
              <w:ind w:left="170" w:hanging="86"/>
              <w:rPr>
                <w:rStyle w:val="Hyperlink"/>
                <w:color w:val="006D69"/>
              </w:rPr>
            </w:pPr>
          </w:p>
          <w:p w14:paraId="167F3A7F" w14:textId="77777777" w:rsidR="005B1872" w:rsidRPr="00FE2DDA" w:rsidRDefault="005B1872" w:rsidP="005B1872">
            <w:pPr>
              <w:rPr>
                <w:sz w:val="24"/>
              </w:rPr>
            </w:pPr>
          </w:p>
        </w:tc>
      </w:tr>
    </w:tbl>
    <w:p w14:paraId="783F4644" w14:textId="77777777" w:rsidR="00055CD8" w:rsidRDefault="00055CD8" w:rsidP="00ED6023">
      <w:pPr>
        <w:pStyle w:val="ONRNormal"/>
        <w:spacing w:after="0"/>
        <w:rPr>
          <w:b/>
          <w:szCs w:val="20"/>
        </w:rPr>
      </w:pPr>
    </w:p>
    <w:p w14:paraId="05C3C861" w14:textId="77777777" w:rsidR="00424CDB" w:rsidRPr="000C7D0C" w:rsidRDefault="00424CDB" w:rsidP="00ED6023">
      <w:pPr>
        <w:pStyle w:val="ONRNormal"/>
        <w:spacing w:after="0"/>
        <w:rPr>
          <w:b/>
          <w:szCs w:val="20"/>
        </w:rPr>
      </w:pPr>
    </w:p>
    <w:p w14:paraId="783F4645" w14:textId="5CCFB284" w:rsidR="00ED6023" w:rsidRDefault="004701AF" w:rsidP="00ED6023">
      <w:pPr>
        <w:pStyle w:val="ONRNormal"/>
        <w:spacing w:after="0"/>
        <w:rPr>
          <w:b/>
          <w:sz w:val="24"/>
          <w:szCs w:val="24"/>
        </w:rPr>
      </w:pPr>
      <w:r w:rsidRPr="00ED6023">
        <w:rPr>
          <w:b/>
          <w:sz w:val="24"/>
          <w:szCs w:val="24"/>
          <w:lang w:val="en"/>
        </w:rPr>
        <w:t xml:space="preserve">Consultation </w:t>
      </w:r>
      <w:r w:rsidR="007418A5">
        <w:rPr>
          <w:b/>
          <w:sz w:val="24"/>
          <w:szCs w:val="24"/>
          <w:lang w:val="en"/>
        </w:rPr>
        <w:t>r</w:t>
      </w:r>
      <w:r w:rsidRPr="00ED6023">
        <w:rPr>
          <w:b/>
          <w:sz w:val="24"/>
          <w:szCs w:val="24"/>
          <w:lang w:val="en"/>
        </w:rPr>
        <w:t xml:space="preserve">esponse </w:t>
      </w:r>
      <w:r w:rsidR="006264B4">
        <w:rPr>
          <w:b/>
          <w:sz w:val="24"/>
          <w:szCs w:val="24"/>
          <w:lang w:val="en"/>
        </w:rPr>
        <w:t>–</w:t>
      </w:r>
      <w:r w:rsidRPr="00ED6023">
        <w:rPr>
          <w:b/>
          <w:sz w:val="24"/>
          <w:szCs w:val="24"/>
          <w:lang w:val="en"/>
        </w:rPr>
        <w:t xml:space="preserve"> </w:t>
      </w:r>
      <w:r w:rsidR="006264B4">
        <w:rPr>
          <w:b/>
          <w:sz w:val="24"/>
          <w:szCs w:val="24"/>
          <w:lang w:val="en"/>
        </w:rPr>
        <w:t>UK policy proposals for m</w:t>
      </w:r>
      <w:r w:rsidR="00DC304A" w:rsidRPr="00DC304A">
        <w:rPr>
          <w:b/>
          <w:sz w:val="24"/>
          <w:szCs w:val="24"/>
          <w:lang w:val="en"/>
        </w:rPr>
        <w:t xml:space="preserve">anaging </w:t>
      </w:r>
      <w:r w:rsidR="006264B4">
        <w:rPr>
          <w:b/>
          <w:sz w:val="24"/>
          <w:szCs w:val="24"/>
          <w:lang w:val="en"/>
        </w:rPr>
        <w:t>r</w:t>
      </w:r>
      <w:r w:rsidR="00DC304A" w:rsidRPr="00DC304A">
        <w:rPr>
          <w:b/>
          <w:sz w:val="24"/>
          <w:szCs w:val="24"/>
          <w:lang w:val="en"/>
        </w:rPr>
        <w:t xml:space="preserve">adioactive </w:t>
      </w:r>
      <w:r w:rsidR="006264B4">
        <w:rPr>
          <w:b/>
          <w:sz w:val="24"/>
          <w:szCs w:val="24"/>
          <w:lang w:val="en"/>
        </w:rPr>
        <w:t>s</w:t>
      </w:r>
      <w:r w:rsidR="00DC304A" w:rsidRPr="00DC304A">
        <w:rPr>
          <w:b/>
          <w:sz w:val="24"/>
          <w:szCs w:val="24"/>
          <w:lang w:val="en"/>
        </w:rPr>
        <w:t xml:space="preserve">ubstances and </w:t>
      </w:r>
      <w:r w:rsidR="006264B4">
        <w:rPr>
          <w:b/>
          <w:sz w:val="24"/>
          <w:szCs w:val="24"/>
          <w:lang w:val="en"/>
        </w:rPr>
        <w:t>n</w:t>
      </w:r>
      <w:r w:rsidR="00DC304A" w:rsidRPr="00DC304A">
        <w:rPr>
          <w:b/>
          <w:sz w:val="24"/>
          <w:szCs w:val="24"/>
          <w:lang w:val="en"/>
        </w:rPr>
        <w:t xml:space="preserve">uclear </w:t>
      </w:r>
      <w:r w:rsidR="006264B4">
        <w:rPr>
          <w:b/>
          <w:sz w:val="24"/>
          <w:szCs w:val="24"/>
          <w:lang w:val="en"/>
        </w:rPr>
        <w:t>d</w:t>
      </w:r>
      <w:r w:rsidR="00DC304A" w:rsidRPr="00DC304A">
        <w:rPr>
          <w:b/>
          <w:sz w:val="24"/>
          <w:szCs w:val="24"/>
          <w:lang w:val="en"/>
        </w:rPr>
        <w:t>ecommissioning</w:t>
      </w:r>
    </w:p>
    <w:p w14:paraId="783F4646" w14:textId="77777777" w:rsidR="00ED6023" w:rsidRPr="00EC6828" w:rsidRDefault="00ED6023" w:rsidP="006A5787">
      <w:pPr>
        <w:pStyle w:val="ONRNormal"/>
        <w:spacing w:after="0"/>
        <w:ind w:firstLine="720"/>
        <w:rPr>
          <w:b/>
          <w:sz w:val="24"/>
          <w:szCs w:val="24"/>
        </w:rPr>
      </w:pPr>
    </w:p>
    <w:p w14:paraId="224215E1" w14:textId="6002210A" w:rsidR="001D175D" w:rsidRDefault="001D175D" w:rsidP="00ED6023">
      <w:pPr>
        <w:pStyle w:val="ONRNormal"/>
        <w:spacing w:after="0"/>
        <w:rPr>
          <w:sz w:val="24"/>
          <w:szCs w:val="24"/>
        </w:rPr>
      </w:pPr>
      <w:r>
        <w:rPr>
          <w:sz w:val="24"/>
          <w:szCs w:val="24"/>
        </w:rPr>
        <w:t>Thank you for the opportunity to provide comments on th</w:t>
      </w:r>
      <w:r w:rsidR="004A6323">
        <w:rPr>
          <w:sz w:val="24"/>
          <w:szCs w:val="24"/>
        </w:rPr>
        <w:t xml:space="preserve">is </w:t>
      </w:r>
      <w:r w:rsidR="00CE6FBA">
        <w:rPr>
          <w:sz w:val="24"/>
          <w:szCs w:val="24"/>
        </w:rPr>
        <w:t>consultation</w:t>
      </w:r>
      <w:r>
        <w:rPr>
          <w:sz w:val="24"/>
          <w:szCs w:val="24"/>
        </w:rPr>
        <w:t xml:space="preserve">. </w:t>
      </w:r>
      <w:r w:rsidRPr="001D175D">
        <w:rPr>
          <w:sz w:val="24"/>
          <w:szCs w:val="24"/>
        </w:rPr>
        <w:t xml:space="preserve">Our </w:t>
      </w:r>
      <w:r w:rsidR="00CE6FBA">
        <w:rPr>
          <w:sz w:val="24"/>
          <w:szCs w:val="24"/>
        </w:rPr>
        <w:t xml:space="preserve">response </w:t>
      </w:r>
      <w:r w:rsidR="00CE6FBA" w:rsidRPr="001D175D">
        <w:rPr>
          <w:sz w:val="24"/>
          <w:szCs w:val="24"/>
        </w:rPr>
        <w:t>take</w:t>
      </w:r>
      <w:r w:rsidR="00CE6FBA">
        <w:rPr>
          <w:sz w:val="24"/>
          <w:szCs w:val="24"/>
        </w:rPr>
        <w:t xml:space="preserve">s </w:t>
      </w:r>
      <w:r w:rsidR="00CE6FBA" w:rsidRPr="001D175D">
        <w:rPr>
          <w:sz w:val="24"/>
          <w:szCs w:val="24"/>
        </w:rPr>
        <w:t xml:space="preserve">account of </w:t>
      </w:r>
      <w:r w:rsidR="00CE6FBA">
        <w:rPr>
          <w:sz w:val="24"/>
          <w:szCs w:val="24"/>
        </w:rPr>
        <w:t xml:space="preserve">our </w:t>
      </w:r>
      <w:r w:rsidR="00CE6FBA" w:rsidRPr="001D175D">
        <w:rPr>
          <w:sz w:val="24"/>
          <w:szCs w:val="24"/>
        </w:rPr>
        <w:t>positive interactions with the Department for Energy Security and Net Zero during the development of the</w:t>
      </w:r>
      <w:r w:rsidR="00CE6FBA">
        <w:rPr>
          <w:sz w:val="24"/>
          <w:szCs w:val="24"/>
        </w:rPr>
        <w:t>se</w:t>
      </w:r>
      <w:r w:rsidR="00CE6FBA" w:rsidRPr="001D175D">
        <w:rPr>
          <w:sz w:val="24"/>
          <w:szCs w:val="24"/>
        </w:rPr>
        <w:t xml:space="preserve"> proposals</w:t>
      </w:r>
      <w:r w:rsidRPr="001D175D">
        <w:rPr>
          <w:sz w:val="24"/>
          <w:szCs w:val="24"/>
        </w:rPr>
        <w:t>.</w:t>
      </w:r>
      <w:r>
        <w:rPr>
          <w:sz w:val="24"/>
          <w:szCs w:val="24"/>
        </w:rPr>
        <w:t xml:space="preserve"> </w:t>
      </w:r>
      <w:r w:rsidR="004A6323">
        <w:rPr>
          <w:sz w:val="24"/>
          <w:szCs w:val="24"/>
        </w:rPr>
        <w:t xml:space="preserve"> </w:t>
      </w:r>
    </w:p>
    <w:p w14:paraId="6E7A948E" w14:textId="77777777" w:rsidR="001D175D" w:rsidRDefault="001D175D" w:rsidP="00ED6023">
      <w:pPr>
        <w:pStyle w:val="ONRNormal"/>
        <w:spacing w:after="0"/>
        <w:rPr>
          <w:sz w:val="24"/>
          <w:szCs w:val="24"/>
        </w:rPr>
      </w:pPr>
    </w:p>
    <w:p w14:paraId="49B12EE8" w14:textId="749676F4" w:rsidR="00630D77" w:rsidRDefault="00932A8D" w:rsidP="00ED6023">
      <w:pPr>
        <w:pStyle w:val="ONRNormal"/>
        <w:spacing w:after="0"/>
        <w:rPr>
          <w:sz w:val="24"/>
          <w:szCs w:val="24"/>
        </w:rPr>
      </w:pPr>
      <w:r>
        <w:rPr>
          <w:sz w:val="24"/>
          <w:szCs w:val="24"/>
        </w:rPr>
        <w:t xml:space="preserve">Our mission is to </w:t>
      </w:r>
      <w:r w:rsidR="00810673">
        <w:rPr>
          <w:sz w:val="24"/>
          <w:szCs w:val="24"/>
        </w:rPr>
        <w:t>protect society by securing safe nuclear operations</w:t>
      </w:r>
      <w:r w:rsidR="00CE6FBA">
        <w:rPr>
          <w:sz w:val="24"/>
          <w:szCs w:val="24"/>
        </w:rPr>
        <w:t xml:space="preserve"> so h</w:t>
      </w:r>
      <w:r w:rsidR="00810673">
        <w:rPr>
          <w:sz w:val="24"/>
          <w:szCs w:val="24"/>
        </w:rPr>
        <w:t xml:space="preserve">aving a </w:t>
      </w:r>
      <w:r w:rsidR="00BC3766">
        <w:rPr>
          <w:sz w:val="24"/>
          <w:szCs w:val="24"/>
        </w:rPr>
        <w:t xml:space="preserve">clear and consistent UK-wide policy framework for the management of radioactive substances and nuclear decommissioning </w:t>
      </w:r>
      <w:r w:rsidR="00CE6FBA">
        <w:rPr>
          <w:sz w:val="24"/>
          <w:szCs w:val="24"/>
        </w:rPr>
        <w:t xml:space="preserve">will be </w:t>
      </w:r>
      <w:r w:rsidR="002C7B32">
        <w:rPr>
          <w:sz w:val="24"/>
          <w:szCs w:val="24"/>
        </w:rPr>
        <w:t>a key enabler for those we regulate</w:t>
      </w:r>
      <w:r w:rsidR="00890948">
        <w:rPr>
          <w:sz w:val="24"/>
          <w:szCs w:val="24"/>
        </w:rPr>
        <w:t>.</w:t>
      </w:r>
      <w:r w:rsidR="002D65CD">
        <w:rPr>
          <w:sz w:val="24"/>
          <w:szCs w:val="24"/>
        </w:rPr>
        <w:t xml:space="preserve"> We therefore support </w:t>
      </w:r>
      <w:r w:rsidR="00F75A89">
        <w:rPr>
          <w:sz w:val="24"/>
          <w:szCs w:val="24"/>
        </w:rPr>
        <w:t xml:space="preserve">the </w:t>
      </w:r>
      <w:r w:rsidR="00CE6FBA">
        <w:rPr>
          <w:sz w:val="24"/>
          <w:szCs w:val="24"/>
        </w:rPr>
        <w:t xml:space="preserve">proposals to </w:t>
      </w:r>
      <w:r w:rsidR="00864FB2">
        <w:rPr>
          <w:sz w:val="24"/>
          <w:szCs w:val="24"/>
        </w:rPr>
        <w:t>consolidat</w:t>
      </w:r>
      <w:r w:rsidR="00CE6FBA">
        <w:rPr>
          <w:sz w:val="24"/>
          <w:szCs w:val="24"/>
        </w:rPr>
        <w:t>e</w:t>
      </w:r>
      <w:r w:rsidR="00864FB2">
        <w:rPr>
          <w:sz w:val="24"/>
          <w:szCs w:val="24"/>
        </w:rPr>
        <w:t xml:space="preserve"> and updat</w:t>
      </w:r>
      <w:r w:rsidR="00CE6FBA">
        <w:rPr>
          <w:sz w:val="24"/>
          <w:szCs w:val="24"/>
        </w:rPr>
        <w:t>e</w:t>
      </w:r>
      <w:r w:rsidR="00864FB2">
        <w:rPr>
          <w:sz w:val="24"/>
          <w:szCs w:val="24"/>
        </w:rPr>
        <w:t xml:space="preserve"> the existing policies </w:t>
      </w:r>
      <w:r w:rsidR="00F00063">
        <w:rPr>
          <w:sz w:val="24"/>
          <w:szCs w:val="24"/>
        </w:rPr>
        <w:t>into a single coherent policy framework to replace Command Paper 2919</w:t>
      </w:r>
      <w:r w:rsidR="00CD20B7">
        <w:rPr>
          <w:sz w:val="24"/>
          <w:szCs w:val="24"/>
        </w:rPr>
        <w:t xml:space="preserve"> and associated </w:t>
      </w:r>
      <w:r w:rsidR="008F4A82">
        <w:rPr>
          <w:sz w:val="24"/>
          <w:szCs w:val="24"/>
        </w:rPr>
        <w:t>policy statements</w:t>
      </w:r>
      <w:r w:rsidR="00CE6FBA">
        <w:rPr>
          <w:sz w:val="24"/>
          <w:szCs w:val="24"/>
        </w:rPr>
        <w:t xml:space="preserve">; and the </w:t>
      </w:r>
      <w:r w:rsidR="003816B7">
        <w:rPr>
          <w:sz w:val="24"/>
          <w:szCs w:val="24"/>
        </w:rPr>
        <w:t xml:space="preserve">development of a </w:t>
      </w:r>
      <w:r w:rsidR="00CE6FBA">
        <w:rPr>
          <w:sz w:val="24"/>
          <w:szCs w:val="24"/>
        </w:rPr>
        <w:t xml:space="preserve">concise </w:t>
      </w:r>
      <w:r w:rsidR="003816B7">
        <w:rPr>
          <w:sz w:val="24"/>
          <w:szCs w:val="24"/>
        </w:rPr>
        <w:t xml:space="preserve">national strategy </w:t>
      </w:r>
      <w:r w:rsidR="00453D1F">
        <w:rPr>
          <w:sz w:val="24"/>
          <w:szCs w:val="24"/>
        </w:rPr>
        <w:t xml:space="preserve">that is </w:t>
      </w:r>
      <w:r w:rsidR="00E67B00">
        <w:rPr>
          <w:sz w:val="24"/>
          <w:szCs w:val="24"/>
        </w:rPr>
        <w:t>resilient to future changes</w:t>
      </w:r>
      <w:r w:rsidR="00F93022">
        <w:rPr>
          <w:sz w:val="24"/>
          <w:szCs w:val="24"/>
        </w:rPr>
        <w:t>.</w:t>
      </w:r>
    </w:p>
    <w:p w14:paraId="09C55C5C" w14:textId="77777777" w:rsidR="00630D77" w:rsidRDefault="00630D77" w:rsidP="00ED6023">
      <w:pPr>
        <w:pStyle w:val="ONRNormal"/>
        <w:spacing w:after="0"/>
        <w:rPr>
          <w:sz w:val="24"/>
          <w:szCs w:val="24"/>
        </w:rPr>
      </w:pPr>
    </w:p>
    <w:p w14:paraId="211E7920" w14:textId="45CE4F40" w:rsidR="002C3C02" w:rsidRDefault="00890948" w:rsidP="00ED6023">
      <w:pPr>
        <w:pStyle w:val="ONRNormal"/>
        <w:spacing w:after="0"/>
        <w:rPr>
          <w:sz w:val="24"/>
          <w:szCs w:val="24"/>
        </w:rPr>
      </w:pPr>
      <w:r>
        <w:rPr>
          <w:sz w:val="24"/>
          <w:szCs w:val="24"/>
        </w:rPr>
        <w:t xml:space="preserve">We support </w:t>
      </w:r>
      <w:r w:rsidR="002A597A">
        <w:rPr>
          <w:sz w:val="24"/>
          <w:szCs w:val="24"/>
        </w:rPr>
        <w:t xml:space="preserve">application of the waste management hierarchy </w:t>
      </w:r>
      <w:r w:rsidR="006633ED">
        <w:rPr>
          <w:sz w:val="24"/>
          <w:szCs w:val="24"/>
        </w:rPr>
        <w:t xml:space="preserve">for solid radioactive </w:t>
      </w:r>
      <w:r w:rsidR="00424CDB">
        <w:rPr>
          <w:sz w:val="24"/>
          <w:szCs w:val="24"/>
        </w:rPr>
        <w:t>waste</w:t>
      </w:r>
      <w:r w:rsidR="006633ED">
        <w:rPr>
          <w:sz w:val="24"/>
          <w:szCs w:val="24"/>
        </w:rPr>
        <w:t xml:space="preserve"> </w:t>
      </w:r>
      <w:r w:rsidR="002A597A">
        <w:rPr>
          <w:sz w:val="24"/>
          <w:szCs w:val="24"/>
        </w:rPr>
        <w:t>and expansion of disposal options</w:t>
      </w:r>
      <w:r w:rsidR="00293361">
        <w:rPr>
          <w:sz w:val="24"/>
          <w:szCs w:val="24"/>
        </w:rPr>
        <w:t xml:space="preserve"> which is a</w:t>
      </w:r>
      <w:r w:rsidR="002A597A">
        <w:rPr>
          <w:sz w:val="24"/>
          <w:szCs w:val="24"/>
        </w:rPr>
        <w:t>ligned to a risk-informed approach</w:t>
      </w:r>
      <w:r w:rsidR="00293361">
        <w:rPr>
          <w:sz w:val="24"/>
          <w:szCs w:val="24"/>
        </w:rPr>
        <w:t>, and</w:t>
      </w:r>
      <w:r w:rsidR="001521C3">
        <w:rPr>
          <w:sz w:val="24"/>
          <w:szCs w:val="24"/>
        </w:rPr>
        <w:t xml:space="preserve"> our goal-setting regulatory </w:t>
      </w:r>
      <w:r w:rsidR="0084329D">
        <w:rPr>
          <w:sz w:val="24"/>
          <w:szCs w:val="24"/>
        </w:rPr>
        <w:t>framework.</w:t>
      </w:r>
      <w:r w:rsidR="000162C2">
        <w:rPr>
          <w:sz w:val="24"/>
          <w:szCs w:val="24"/>
        </w:rPr>
        <w:t xml:space="preserve"> E</w:t>
      </w:r>
      <w:r w:rsidR="00CE6FBA">
        <w:rPr>
          <w:sz w:val="24"/>
          <w:szCs w:val="24"/>
        </w:rPr>
        <w:t>ssentially, a</w:t>
      </w:r>
      <w:r w:rsidR="00C92532">
        <w:rPr>
          <w:sz w:val="24"/>
          <w:szCs w:val="24"/>
        </w:rPr>
        <w:t xml:space="preserve">doption of these </w:t>
      </w:r>
      <w:r w:rsidR="00AE5405">
        <w:rPr>
          <w:sz w:val="24"/>
          <w:szCs w:val="24"/>
        </w:rPr>
        <w:t>policy proposals</w:t>
      </w:r>
      <w:r w:rsidR="00C92532">
        <w:rPr>
          <w:sz w:val="24"/>
          <w:szCs w:val="24"/>
        </w:rPr>
        <w:t xml:space="preserve"> </w:t>
      </w:r>
      <w:r w:rsidR="00CE6FBA">
        <w:rPr>
          <w:sz w:val="24"/>
          <w:szCs w:val="24"/>
        </w:rPr>
        <w:t xml:space="preserve">will </w:t>
      </w:r>
      <w:r w:rsidR="00B4174F">
        <w:rPr>
          <w:sz w:val="24"/>
          <w:szCs w:val="24"/>
        </w:rPr>
        <w:t>facilitat</w:t>
      </w:r>
      <w:r w:rsidR="00CE6FBA">
        <w:rPr>
          <w:sz w:val="24"/>
          <w:szCs w:val="24"/>
        </w:rPr>
        <w:t>e</w:t>
      </w:r>
      <w:r w:rsidR="00B4174F">
        <w:rPr>
          <w:sz w:val="24"/>
          <w:szCs w:val="24"/>
        </w:rPr>
        <w:t xml:space="preserve"> earlier decommissioning of the UK’s nuclear legacy </w:t>
      </w:r>
      <w:r w:rsidR="00AE5405">
        <w:rPr>
          <w:sz w:val="24"/>
          <w:szCs w:val="24"/>
        </w:rPr>
        <w:t xml:space="preserve">to deliver </w:t>
      </w:r>
      <w:r w:rsidR="00207141">
        <w:rPr>
          <w:sz w:val="24"/>
          <w:szCs w:val="24"/>
        </w:rPr>
        <w:t xml:space="preserve">reduction in </w:t>
      </w:r>
      <w:r w:rsidR="00B4174F">
        <w:rPr>
          <w:sz w:val="24"/>
          <w:szCs w:val="24"/>
        </w:rPr>
        <w:t xml:space="preserve">risk </w:t>
      </w:r>
      <w:r w:rsidR="00207141">
        <w:rPr>
          <w:sz w:val="24"/>
          <w:szCs w:val="24"/>
        </w:rPr>
        <w:t>across</w:t>
      </w:r>
      <w:r w:rsidR="00B4174F">
        <w:rPr>
          <w:sz w:val="24"/>
          <w:szCs w:val="24"/>
        </w:rPr>
        <w:t xml:space="preserve"> all areas we regulate</w:t>
      </w:r>
      <w:r w:rsidR="00FA481C">
        <w:rPr>
          <w:sz w:val="24"/>
          <w:szCs w:val="24"/>
        </w:rPr>
        <w:t xml:space="preserve">. </w:t>
      </w:r>
    </w:p>
    <w:p w14:paraId="52BE21A4" w14:textId="77777777" w:rsidR="002C3C02" w:rsidRDefault="002C3C02" w:rsidP="00ED6023">
      <w:pPr>
        <w:pStyle w:val="ONRNormal"/>
        <w:spacing w:after="0"/>
        <w:rPr>
          <w:sz w:val="24"/>
          <w:szCs w:val="24"/>
        </w:rPr>
      </w:pPr>
    </w:p>
    <w:p w14:paraId="4EBD4601" w14:textId="2600BFDE" w:rsidR="00C879FA" w:rsidRDefault="00FA481C" w:rsidP="00ED6023">
      <w:pPr>
        <w:pStyle w:val="ONRNormal"/>
        <w:spacing w:after="0"/>
        <w:rPr>
          <w:sz w:val="24"/>
          <w:szCs w:val="24"/>
        </w:rPr>
      </w:pPr>
      <w:r>
        <w:rPr>
          <w:sz w:val="24"/>
          <w:szCs w:val="24"/>
        </w:rPr>
        <w:t xml:space="preserve">We </w:t>
      </w:r>
      <w:r w:rsidR="003C0D05" w:rsidRPr="00C3375B">
        <w:rPr>
          <w:sz w:val="24"/>
          <w:szCs w:val="24"/>
        </w:rPr>
        <w:t xml:space="preserve">adopt an enabling approach to deliver efficient and proportionate regulation within the concept of </w:t>
      </w:r>
      <w:r w:rsidR="003C0D05">
        <w:rPr>
          <w:sz w:val="24"/>
          <w:szCs w:val="24"/>
        </w:rPr>
        <w:t>‘</w:t>
      </w:r>
      <w:r w:rsidR="003C0D05">
        <w:rPr>
          <w:sz w:val="24"/>
        </w:rPr>
        <w:t>as low as reasonably practicable</w:t>
      </w:r>
      <w:r w:rsidR="003C0D05">
        <w:rPr>
          <w:sz w:val="24"/>
          <w:szCs w:val="24"/>
        </w:rPr>
        <w:t>’ (</w:t>
      </w:r>
      <w:r w:rsidR="003C0D05" w:rsidRPr="00C3375B">
        <w:rPr>
          <w:sz w:val="24"/>
          <w:szCs w:val="24"/>
        </w:rPr>
        <w:t>ALARP</w:t>
      </w:r>
      <w:r w:rsidR="003C0D05">
        <w:rPr>
          <w:sz w:val="24"/>
          <w:szCs w:val="24"/>
        </w:rPr>
        <w:t xml:space="preserve">), and as such, </w:t>
      </w:r>
      <w:r>
        <w:rPr>
          <w:sz w:val="24"/>
          <w:szCs w:val="24"/>
        </w:rPr>
        <w:t>e</w:t>
      </w:r>
      <w:r w:rsidRPr="00C3375B">
        <w:rPr>
          <w:sz w:val="24"/>
          <w:szCs w:val="24"/>
        </w:rPr>
        <w:t xml:space="preserve">mbrace innovative approaches and technologies that may arise from risk-informed </w:t>
      </w:r>
      <w:r w:rsidR="00FA0217" w:rsidRPr="00C3375B">
        <w:rPr>
          <w:sz w:val="24"/>
          <w:szCs w:val="24"/>
        </w:rPr>
        <w:t>decision-making</w:t>
      </w:r>
      <w:r w:rsidR="003C0D05">
        <w:rPr>
          <w:sz w:val="24"/>
          <w:szCs w:val="24"/>
        </w:rPr>
        <w:t>. W</w:t>
      </w:r>
      <w:r w:rsidR="00FC0A2E">
        <w:rPr>
          <w:sz w:val="24"/>
          <w:szCs w:val="24"/>
        </w:rPr>
        <w:t xml:space="preserve">e would </w:t>
      </w:r>
      <w:r w:rsidR="003C0D05">
        <w:rPr>
          <w:sz w:val="24"/>
          <w:szCs w:val="24"/>
        </w:rPr>
        <w:t xml:space="preserve">therefore </w:t>
      </w:r>
      <w:r w:rsidR="00FC0A2E">
        <w:rPr>
          <w:sz w:val="24"/>
          <w:szCs w:val="24"/>
        </w:rPr>
        <w:t xml:space="preserve">welcome </w:t>
      </w:r>
      <w:r w:rsidR="00CF004D">
        <w:rPr>
          <w:sz w:val="24"/>
          <w:szCs w:val="24"/>
        </w:rPr>
        <w:t xml:space="preserve">greater </w:t>
      </w:r>
      <w:r w:rsidR="006248D5">
        <w:rPr>
          <w:sz w:val="24"/>
          <w:szCs w:val="24"/>
        </w:rPr>
        <w:t>emphasis on innovation in decommissioning, including in non-STEM areas</w:t>
      </w:r>
      <w:r w:rsidR="00146FB5">
        <w:rPr>
          <w:sz w:val="24"/>
          <w:szCs w:val="24"/>
        </w:rPr>
        <w:t>.</w:t>
      </w:r>
    </w:p>
    <w:p w14:paraId="79110243" w14:textId="77777777" w:rsidR="000E3993" w:rsidRDefault="000E3993" w:rsidP="00ED6023">
      <w:pPr>
        <w:pStyle w:val="ONRNormal"/>
        <w:spacing w:after="0"/>
        <w:rPr>
          <w:sz w:val="24"/>
          <w:szCs w:val="24"/>
        </w:rPr>
      </w:pPr>
    </w:p>
    <w:p w14:paraId="5E521413" w14:textId="15B1E489" w:rsidR="00A5388D" w:rsidRDefault="00D87EEA" w:rsidP="00ED6023">
      <w:pPr>
        <w:pStyle w:val="ONRNormal"/>
        <w:spacing w:after="0"/>
        <w:rPr>
          <w:sz w:val="24"/>
          <w:szCs w:val="24"/>
        </w:rPr>
      </w:pPr>
      <w:r>
        <w:rPr>
          <w:sz w:val="24"/>
          <w:szCs w:val="24"/>
        </w:rPr>
        <w:t>We</w:t>
      </w:r>
      <w:r w:rsidR="00A5388D" w:rsidRPr="00A5388D">
        <w:rPr>
          <w:sz w:val="24"/>
          <w:szCs w:val="24"/>
        </w:rPr>
        <w:t xml:space="preserve"> recommend</w:t>
      </w:r>
      <w:r>
        <w:rPr>
          <w:sz w:val="24"/>
          <w:szCs w:val="24"/>
        </w:rPr>
        <w:t xml:space="preserve"> </w:t>
      </w:r>
      <w:r w:rsidR="00A5388D" w:rsidRPr="00A5388D">
        <w:rPr>
          <w:sz w:val="24"/>
          <w:szCs w:val="24"/>
        </w:rPr>
        <w:t xml:space="preserve">that government policies on the selection of future reactor technologies are cognisant of </w:t>
      </w:r>
      <w:r w:rsidR="003F76F6">
        <w:rPr>
          <w:sz w:val="24"/>
          <w:szCs w:val="24"/>
        </w:rPr>
        <w:t xml:space="preserve">this and </w:t>
      </w:r>
      <w:r w:rsidR="00A5388D" w:rsidRPr="00A5388D">
        <w:rPr>
          <w:sz w:val="24"/>
          <w:szCs w:val="24"/>
        </w:rPr>
        <w:t>other established policy frameworks</w:t>
      </w:r>
      <w:r w:rsidR="005B31B8">
        <w:rPr>
          <w:sz w:val="24"/>
          <w:szCs w:val="24"/>
        </w:rPr>
        <w:t xml:space="preserve"> to ensure </w:t>
      </w:r>
      <w:r w:rsidR="0093033F">
        <w:rPr>
          <w:sz w:val="24"/>
          <w:szCs w:val="24"/>
        </w:rPr>
        <w:t xml:space="preserve">an </w:t>
      </w:r>
      <w:r w:rsidR="005B31B8">
        <w:rPr>
          <w:sz w:val="24"/>
          <w:szCs w:val="24"/>
        </w:rPr>
        <w:t xml:space="preserve">integrated approach to potential </w:t>
      </w:r>
      <w:r w:rsidR="00D90371">
        <w:rPr>
          <w:sz w:val="24"/>
          <w:szCs w:val="24"/>
        </w:rPr>
        <w:t>future use</w:t>
      </w:r>
      <w:r w:rsidR="005B31B8">
        <w:rPr>
          <w:sz w:val="24"/>
          <w:szCs w:val="24"/>
        </w:rPr>
        <w:t xml:space="preserve"> of </w:t>
      </w:r>
      <w:r w:rsidR="00D90371">
        <w:rPr>
          <w:sz w:val="24"/>
          <w:szCs w:val="24"/>
        </w:rPr>
        <w:t>nuclear materials</w:t>
      </w:r>
      <w:r w:rsidR="002D5EA8">
        <w:rPr>
          <w:sz w:val="24"/>
          <w:szCs w:val="24"/>
        </w:rPr>
        <w:t xml:space="preserve">. </w:t>
      </w:r>
    </w:p>
    <w:p w14:paraId="3B09C635" w14:textId="77777777" w:rsidR="00A5388D" w:rsidRDefault="00A5388D" w:rsidP="00ED6023">
      <w:pPr>
        <w:pStyle w:val="ONRNormal"/>
        <w:spacing w:after="0"/>
        <w:rPr>
          <w:sz w:val="24"/>
          <w:szCs w:val="24"/>
        </w:rPr>
      </w:pPr>
    </w:p>
    <w:p w14:paraId="783F4657" w14:textId="4A04E09D" w:rsidR="00B376B8" w:rsidRPr="00EC6828" w:rsidRDefault="00ED6023" w:rsidP="00ED6023">
      <w:pPr>
        <w:rPr>
          <w:rFonts w:cs="Arial"/>
          <w:sz w:val="24"/>
        </w:rPr>
      </w:pPr>
      <w:r w:rsidRPr="00EC6828">
        <w:rPr>
          <w:rFonts w:cs="Arial"/>
          <w:sz w:val="24"/>
        </w:rPr>
        <w:t xml:space="preserve">We hope these comments are helpful, and we will be </w:t>
      </w:r>
      <w:r w:rsidR="00292D60">
        <w:rPr>
          <w:rFonts w:cs="Arial"/>
          <w:sz w:val="24"/>
        </w:rPr>
        <w:t xml:space="preserve">happy </w:t>
      </w:r>
      <w:r w:rsidRPr="00EC6828">
        <w:rPr>
          <w:rFonts w:cs="Arial"/>
          <w:sz w:val="24"/>
        </w:rPr>
        <w:t>to discuss them in more detail as necessary.</w:t>
      </w:r>
    </w:p>
    <w:p w14:paraId="783F4658" w14:textId="77777777" w:rsidR="00055CD8" w:rsidRPr="00EC6828" w:rsidRDefault="00055CD8" w:rsidP="00055CD8">
      <w:pPr>
        <w:rPr>
          <w:rFonts w:cs="Arial"/>
          <w:sz w:val="24"/>
        </w:rPr>
      </w:pPr>
    </w:p>
    <w:p w14:paraId="783F4659" w14:textId="46D111CA" w:rsidR="00FE2DDA" w:rsidRDefault="00FE2DDA" w:rsidP="00FE2DDA">
      <w:pPr>
        <w:pStyle w:val="ONRNormal"/>
        <w:spacing w:after="0"/>
        <w:rPr>
          <w:sz w:val="24"/>
          <w:szCs w:val="24"/>
        </w:rPr>
      </w:pPr>
      <w:r w:rsidRPr="00EC6828">
        <w:rPr>
          <w:sz w:val="24"/>
          <w:szCs w:val="24"/>
        </w:rPr>
        <w:t>Yours sincerely</w:t>
      </w:r>
    </w:p>
    <w:p w14:paraId="7B0F3B0C" w14:textId="77777777" w:rsidR="006A5787" w:rsidRDefault="006A5787" w:rsidP="00FE2DDA">
      <w:pPr>
        <w:pStyle w:val="ONRNormal"/>
        <w:spacing w:after="0"/>
        <w:rPr>
          <w:sz w:val="24"/>
          <w:szCs w:val="24"/>
        </w:rPr>
      </w:pPr>
    </w:p>
    <w:p w14:paraId="783F465D" w14:textId="61FA0ACF" w:rsidR="00FE2DDA" w:rsidRPr="00ED6023" w:rsidRDefault="008B01C7" w:rsidP="00FE2DDA">
      <w:pPr>
        <w:pStyle w:val="ONRNormal"/>
        <w:spacing w:after="0"/>
        <w:rPr>
          <w:b/>
          <w:sz w:val="24"/>
          <w:szCs w:val="24"/>
        </w:rPr>
      </w:pPr>
      <w:r>
        <w:rPr>
          <w:b/>
          <w:sz w:val="24"/>
          <w:szCs w:val="24"/>
        </w:rPr>
        <w:t>Paul Dicks</w:t>
      </w:r>
    </w:p>
    <w:p w14:paraId="70D5CCA7" w14:textId="1FF16E49" w:rsidR="00977C62" w:rsidRDefault="00FE2DDA" w:rsidP="00205DB6">
      <w:pPr>
        <w:pStyle w:val="ONRNormal"/>
        <w:spacing w:after="0"/>
        <w:rPr>
          <w:sz w:val="24"/>
        </w:rPr>
      </w:pPr>
      <w:r w:rsidRPr="00ED6023">
        <w:rPr>
          <w:sz w:val="24"/>
          <w:szCs w:val="24"/>
        </w:rPr>
        <w:t>Director of</w:t>
      </w:r>
      <w:r w:rsidR="00321BEF">
        <w:rPr>
          <w:sz w:val="24"/>
          <w:szCs w:val="24"/>
        </w:rPr>
        <w:t xml:space="preserve"> Regulation </w:t>
      </w:r>
      <w:r w:rsidR="001138A5">
        <w:rPr>
          <w:sz w:val="24"/>
          <w:szCs w:val="24"/>
        </w:rPr>
        <w:t>–</w:t>
      </w:r>
      <w:r w:rsidR="00321BEF">
        <w:rPr>
          <w:sz w:val="24"/>
          <w:szCs w:val="24"/>
        </w:rPr>
        <w:t xml:space="preserve"> </w:t>
      </w:r>
      <w:r w:rsidR="001138A5">
        <w:rPr>
          <w:sz w:val="24"/>
          <w:szCs w:val="24"/>
        </w:rPr>
        <w:t xml:space="preserve">Sellafield, Decommissioning, Fuel and Waste </w:t>
      </w:r>
      <w:r w:rsidRPr="00ED6023">
        <w:rPr>
          <w:sz w:val="24"/>
          <w:szCs w:val="24"/>
        </w:rPr>
        <w:t xml:space="preserve">Division </w:t>
      </w:r>
      <w:r w:rsidR="00977C62">
        <w:rPr>
          <w:sz w:val="24"/>
        </w:rPr>
        <w:br w:type="page"/>
      </w:r>
    </w:p>
    <w:p w14:paraId="092EBB4B" w14:textId="4C25FF33" w:rsidR="00977C62" w:rsidRPr="00A053F4" w:rsidRDefault="001138A5" w:rsidP="00977C62">
      <w:pPr>
        <w:pStyle w:val="ONRNormal"/>
        <w:spacing w:after="0"/>
        <w:rPr>
          <w:b/>
          <w:sz w:val="24"/>
          <w:szCs w:val="24"/>
          <w:lang w:val="en"/>
        </w:rPr>
      </w:pPr>
      <w:r>
        <w:rPr>
          <w:b/>
          <w:sz w:val="24"/>
          <w:szCs w:val="24"/>
          <w:lang w:val="en"/>
        </w:rPr>
        <w:lastRenderedPageBreak/>
        <w:t>ONR</w:t>
      </w:r>
      <w:r w:rsidR="00B51DD4">
        <w:rPr>
          <w:b/>
          <w:sz w:val="24"/>
          <w:szCs w:val="24"/>
          <w:lang w:val="en"/>
        </w:rPr>
        <w:t>’</w:t>
      </w:r>
      <w:r>
        <w:rPr>
          <w:b/>
          <w:sz w:val="24"/>
          <w:szCs w:val="24"/>
          <w:lang w:val="en"/>
        </w:rPr>
        <w:t xml:space="preserve">s </w:t>
      </w:r>
      <w:r w:rsidR="00B51DD4">
        <w:rPr>
          <w:b/>
          <w:sz w:val="24"/>
          <w:szCs w:val="24"/>
          <w:lang w:val="en"/>
        </w:rPr>
        <w:t>c</w:t>
      </w:r>
      <w:r w:rsidR="00977C62" w:rsidRPr="00ED6023">
        <w:rPr>
          <w:b/>
          <w:sz w:val="24"/>
          <w:szCs w:val="24"/>
          <w:lang w:val="en"/>
        </w:rPr>
        <w:t xml:space="preserve">onsultation </w:t>
      </w:r>
      <w:r w:rsidR="00B51DD4">
        <w:rPr>
          <w:b/>
          <w:sz w:val="24"/>
          <w:szCs w:val="24"/>
          <w:lang w:val="en"/>
        </w:rPr>
        <w:t>r</w:t>
      </w:r>
      <w:r w:rsidR="00977C62" w:rsidRPr="00ED6023">
        <w:rPr>
          <w:b/>
          <w:sz w:val="24"/>
          <w:szCs w:val="24"/>
          <w:lang w:val="en"/>
        </w:rPr>
        <w:t xml:space="preserve">esponse </w:t>
      </w:r>
      <w:r w:rsidR="00C20346">
        <w:rPr>
          <w:b/>
          <w:sz w:val="24"/>
          <w:szCs w:val="24"/>
          <w:lang w:val="en"/>
        </w:rPr>
        <w:t>–</w:t>
      </w:r>
      <w:r w:rsidR="00977C62" w:rsidRPr="00ED6023">
        <w:rPr>
          <w:b/>
          <w:sz w:val="24"/>
          <w:szCs w:val="24"/>
          <w:lang w:val="en"/>
        </w:rPr>
        <w:t xml:space="preserve"> </w:t>
      </w:r>
      <w:r w:rsidR="00C20346">
        <w:rPr>
          <w:b/>
          <w:sz w:val="24"/>
          <w:szCs w:val="24"/>
          <w:lang w:val="en"/>
        </w:rPr>
        <w:t>UK policy proposals for m</w:t>
      </w:r>
      <w:r w:rsidR="00C20346" w:rsidRPr="00DC304A">
        <w:rPr>
          <w:b/>
          <w:sz w:val="24"/>
          <w:szCs w:val="24"/>
          <w:lang w:val="en"/>
        </w:rPr>
        <w:t xml:space="preserve">anaging </w:t>
      </w:r>
      <w:r w:rsidR="00C20346">
        <w:rPr>
          <w:b/>
          <w:sz w:val="24"/>
          <w:szCs w:val="24"/>
          <w:lang w:val="en"/>
        </w:rPr>
        <w:t>r</w:t>
      </w:r>
      <w:r w:rsidR="00C20346" w:rsidRPr="00DC304A">
        <w:rPr>
          <w:b/>
          <w:sz w:val="24"/>
          <w:szCs w:val="24"/>
          <w:lang w:val="en"/>
        </w:rPr>
        <w:t xml:space="preserve">adioactive </w:t>
      </w:r>
      <w:r w:rsidR="00C20346">
        <w:rPr>
          <w:b/>
          <w:sz w:val="24"/>
          <w:szCs w:val="24"/>
          <w:lang w:val="en"/>
        </w:rPr>
        <w:t>s</w:t>
      </w:r>
      <w:r w:rsidR="00C20346" w:rsidRPr="00DC304A">
        <w:rPr>
          <w:b/>
          <w:sz w:val="24"/>
          <w:szCs w:val="24"/>
          <w:lang w:val="en"/>
        </w:rPr>
        <w:t xml:space="preserve">ubstances and </w:t>
      </w:r>
      <w:r w:rsidR="00C20346">
        <w:rPr>
          <w:b/>
          <w:sz w:val="24"/>
          <w:szCs w:val="24"/>
          <w:lang w:val="en"/>
        </w:rPr>
        <w:t>n</w:t>
      </w:r>
      <w:r w:rsidR="00C20346" w:rsidRPr="00DC304A">
        <w:rPr>
          <w:b/>
          <w:sz w:val="24"/>
          <w:szCs w:val="24"/>
          <w:lang w:val="en"/>
        </w:rPr>
        <w:t xml:space="preserve">uclear </w:t>
      </w:r>
      <w:r w:rsidR="00C20346">
        <w:rPr>
          <w:b/>
          <w:sz w:val="24"/>
          <w:szCs w:val="24"/>
          <w:lang w:val="en"/>
        </w:rPr>
        <w:t>d</w:t>
      </w:r>
      <w:r w:rsidR="00C20346" w:rsidRPr="00DC304A">
        <w:rPr>
          <w:b/>
          <w:sz w:val="24"/>
          <w:szCs w:val="24"/>
          <w:lang w:val="en"/>
        </w:rPr>
        <w:t>ecommissioning</w:t>
      </w:r>
    </w:p>
    <w:p w14:paraId="5CE64695" w14:textId="3F5C5DB0" w:rsidR="001C53E6" w:rsidRDefault="001C53E6">
      <w:pPr>
        <w:rPr>
          <w:rFonts w:cs="Arial"/>
          <w:sz w:val="24"/>
        </w:rPr>
      </w:pPr>
    </w:p>
    <w:tbl>
      <w:tblPr>
        <w:tblStyle w:val="TableGrid"/>
        <w:tblW w:w="8695" w:type="dxa"/>
        <w:tblLook w:val="04A0" w:firstRow="1" w:lastRow="0" w:firstColumn="1" w:lastColumn="0" w:noHBand="0" w:noVBand="1"/>
      </w:tblPr>
      <w:tblGrid>
        <w:gridCol w:w="1366"/>
        <w:gridCol w:w="7329"/>
      </w:tblGrid>
      <w:tr w:rsidR="00EE1D8C" w:rsidRPr="00221129" w14:paraId="02BCC9C1" w14:textId="77777777" w:rsidTr="005739BA">
        <w:trPr>
          <w:trHeight w:val="376"/>
        </w:trPr>
        <w:tc>
          <w:tcPr>
            <w:tcW w:w="8695" w:type="dxa"/>
            <w:gridSpan w:val="2"/>
            <w:shd w:val="clear" w:color="auto" w:fill="006D68"/>
          </w:tcPr>
          <w:p w14:paraId="7DCE8A56" w14:textId="10A7548F" w:rsidR="00EE1D8C" w:rsidRDefault="00EE1D8C" w:rsidP="005739BA">
            <w:pPr>
              <w:rPr>
                <w:rFonts w:cs="Arial"/>
                <w:b/>
                <w:bCs/>
                <w:color w:val="FFFFFF" w:themeColor="background1"/>
                <w:sz w:val="24"/>
              </w:rPr>
            </w:pPr>
            <w:r>
              <w:rPr>
                <w:rFonts w:cs="Arial"/>
                <w:b/>
                <w:bCs/>
                <w:color w:val="FFFFFF" w:themeColor="background1"/>
                <w:sz w:val="24"/>
              </w:rPr>
              <w:t>ONR’s general comments</w:t>
            </w:r>
          </w:p>
          <w:p w14:paraId="779DFB40" w14:textId="77777777" w:rsidR="00EE1D8C" w:rsidRPr="00221129" w:rsidRDefault="00EE1D8C" w:rsidP="005739BA">
            <w:pPr>
              <w:rPr>
                <w:rFonts w:cs="Arial"/>
                <w:b/>
                <w:bCs/>
                <w:color w:val="FFFFFF" w:themeColor="background1"/>
                <w:sz w:val="24"/>
              </w:rPr>
            </w:pPr>
          </w:p>
        </w:tc>
      </w:tr>
      <w:tr w:rsidR="00A61E85" w:rsidRPr="00A61E85" w14:paraId="5FE805AE" w14:textId="77777777" w:rsidTr="005739BA">
        <w:trPr>
          <w:trHeight w:val="1260"/>
        </w:trPr>
        <w:tc>
          <w:tcPr>
            <w:tcW w:w="8695" w:type="dxa"/>
            <w:gridSpan w:val="2"/>
          </w:tcPr>
          <w:p w14:paraId="7915A974" w14:textId="26682C9E" w:rsidR="00A32D8F" w:rsidRDefault="00CF6F40" w:rsidP="00EE720E">
            <w:pPr>
              <w:pStyle w:val="ListParagraph"/>
              <w:numPr>
                <w:ilvl w:val="0"/>
                <w:numId w:val="35"/>
              </w:numPr>
              <w:spacing w:after="240"/>
              <w:ind w:left="791" w:hanging="567"/>
              <w:rPr>
                <w:rFonts w:ascii="Arial" w:hAnsi="Arial" w:cs="Arial"/>
                <w:sz w:val="24"/>
              </w:rPr>
            </w:pPr>
            <w:r w:rsidRPr="001778DA">
              <w:rPr>
                <w:rFonts w:ascii="Arial" w:hAnsi="Arial" w:cs="Arial"/>
                <w:sz w:val="24"/>
              </w:rPr>
              <w:t>We</w:t>
            </w:r>
            <w:r w:rsidR="00285594" w:rsidRPr="001778DA">
              <w:rPr>
                <w:rFonts w:ascii="Arial" w:hAnsi="Arial" w:cs="Arial"/>
                <w:sz w:val="24"/>
              </w:rPr>
              <w:t xml:space="preserve"> support the policy proposals and recogni</w:t>
            </w:r>
            <w:r w:rsidR="00120267" w:rsidRPr="001778DA">
              <w:rPr>
                <w:rFonts w:ascii="Arial" w:hAnsi="Arial" w:cs="Arial"/>
                <w:sz w:val="24"/>
              </w:rPr>
              <w:t>se</w:t>
            </w:r>
            <w:r w:rsidR="00285594" w:rsidRPr="001778DA">
              <w:rPr>
                <w:rFonts w:ascii="Arial" w:hAnsi="Arial" w:cs="Arial"/>
                <w:sz w:val="24"/>
              </w:rPr>
              <w:t xml:space="preserve"> the benefits of bringing together the currently disparate and out-dated policy areas together into a single updated policy document.</w:t>
            </w:r>
            <w:r w:rsidR="00120267" w:rsidRPr="001778DA">
              <w:rPr>
                <w:rFonts w:ascii="Arial" w:hAnsi="Arial" w:cs="Arial"/>
                <w:sz w:val="24"/>
              </w:rPr>
              <w:t xml:space="preserve"> </w:t>
            </w:r>
            <w:r w:rsidR="00055D47" w:rsidRPr="001778DA">
              <w:rPr>
                <w:rFonts w:ascii="Arial" w:hAnsi="Arial" w:cs="Arial"/>
                <w:sz w:val="24"/>
              </w:rPr>
              <w:t xml:space="preserve">However, </w:t>
            </w:r>
            <w:r w:rsidR="000639AE" w:rsidRPr="001778DA">
              <w:rPr>
                <w:rFonts w:ascii="Arial" w:hAnsi="Arial" w:cs="Arial"/>
                <w:sz w:val="24"/>
              </w:rPr>
              <w:t xml:space="preserve">this </w:t>
            </w:r>
            <w:r w:rsidR="00694937" w:rsidRPr="001778DA">
              <w:rPr>
                <w:rFonts w:ascii="Arial" w:hAnsi="Arial" w:cs="Arial"/>
                <w:sz w:val="24"/>
              </w:rPr>
              <w:t>has resulted in</w:t>
            </w:r>
            <w:r w:rsidR="009F4589">
              <w:rPr>
                <w:rFonts w:ascii="Arial" w:hAnsi="Arial" w:cs="Arial"/>
                <w:sz w:val="24"/>
              </w:rPr>
              <w:t xml:space="preserve"> a relatively long</w:t>
            </w:r>
            <w:r w:rsidR="00E43445">
              <w:rPr>
                <w:rFonts w:ascii="Arial" w:hAnsi="Arial" w:cs="Arial"/>
                <w:sz w:val="24"/>
              </w:rPr>
              <w:t xml:space="preserve"> </w:t>
            </w:r>
            <w:r w:rsidR="000639AE" w:rsidRPr="001778DA">
              <w:rPr>
                <w:rFonts w:ascii="Arial" w:hAnsi="Arial" w:cs="Arial"/>
                <w:sz w:val="24"/>
              </w:rPr>
              <w:t xml:space="preserve">document </w:t>
            </w:r>
            <w:r w:rsidR="00A65D0B" w:rsidRPr="001778DA">
              <w:rPr>
                <w:rFonts w:ascii="Arial" w:hAnsi="Arial" w:cs="Arial"/>
                <w:sz w:val="24"/>
              </w:rPr>
              <w:t xml:space="preserve">which </w:t>
            </w:r>
            <w:r w:rsidR="003910E3" w:rsidRPr="001778DA">
              <w:rPr>
                <w:rFonts w:ascii="Arial" w:hAnsi="Arial" w:cs="Arial"/>
                <w:sz w:val="24"/>
              </w:rPr>
              <w:t>would benefit from clear</w:t>
            </w:r>
            <w:r w:rsidR="002D56B0" w:rsidRPr="001778DA">
              <w:rPr>
                <w:rFonts w:ascii="Arial" w:hAnsi="Arial" w:cs="Arial"/>
                <w:sz w:val="24"/>
              </w:rPr>
              <w:t xml:space="preserve"> definition of the high-level policy objectives</w:t>
            </w:r>
            <w:r w:rsidR="00A65D0B" w:rsidRPr="001778DA">
              <w:rPr>
                <w:rFonts w:ascii="Arial" w:hAnsi="Arial" w:cs="Arial"/>
                <w:sz w:val="24"/>
              </w:rPr>
              <w:t xml:space="preserve"> to assist and direct the reader</w:t>
            </w:r>
            <w:r w:rsidR="00CB29EA" w:rsidRPr="001778DA">
              <w:rPr>
                <w:rFonts w:ascii="Arial" w:hAnsi="Arial" w:cs="Arial"/>
                <w:sz w:val="24"/>
              </w:rPr>
              <w:t>, with potential for detail to be removed to the</w:t>
            </w:r>
            <w:r w:rsidR="00E43445">
              <w:rPr>
                <w:rFonts w:ascii="Arial" w:hAnsi="Arial" w:cs="Arial"/>
                <w:sz w:val="24"/>
              </w:rPr>
              <w:t xml:space="preserve"> proposed </w:t>
            </w:r>
            <w:r w:rsidR="00CB29EA" w:rsidRPr="001778DA">
              <w:rPr>
                <w:rFonts w:ascii="Arial" w:hAnsi="Arial" w:cs="Arial"/>
                <w:sz w:val="24"/>
              </w:rPr>
              <w:t>national strategy.</w:t>
            </w:r>
          </w:p>
          <w:p w14:paraId="76DF9F04" w14:textId="19921552" w:rsidR="0034383B" w:rsidRDefault="00285594" w:rsidP="00EE720E">
            <w:pPr>
              <w:pStyle w:val="ListParagraph"/>
              <w:numPr>
                <w:ilvl w:val="0"/>
                <w:numId w:val="35"/>
              </w:numPr>
              <w:spacing w:after="240"/>
              <w:ind w:left="791" w:hanging="567"/>
              <w:rPr>
                <w:rFonts w:ascii="Arial" w:hAnsi="Arial" w:cs="Arial"/>
                <w:sz w:val="24"/>
              </w:rPr>
            </w:pPr>
            <w:r w:rsidRPr="00A44F46">
              <w:rPr>
                <w:rFonts w:ascii="Arial" w:hAnsi="Arial" w:cs="Arial"/>
                <w:sz w:val="24"/>
              </w:rPr>
              <w:t xml:space="preserve">We </w:t>
            </w:r>
            <w:r w:rsidR="009F4589">
              <w:rPr>
                <w:rFonts w:ascii="Arial" w:hAnsi="Arial" w:cs="Arial"/>
                <w:sz w:val="24"/>
              </w:rPr>
              <w:t xml:space="preserve">believe the policy would benefit from greater clarity around the regulation of </w:t>
            </w:r>
            <w:r w:rsidRPr="00A44F46">
              <w:rPr>
                <w:rFonts w:ascii="Arial" w:hAnsi="Arial" w:cs="Arial"/>
                <w:sz w:val="24"/>
              </w:rPr>
              <w:t xml:space="preserve"> radioactive substances and nuclear decommissioning at </w:t>
            </w:r>
            <w:r w:rsidR="00C56C65" w:rsidRPr="00A44F46">
              <w:rPr>
                <w:rFonts w:ascii="Arial" w:hAnsi="Arial" w:cs="Arial"/>
                <w:sz w:val="24"/>
              </w:rPr>
              <w:t xml:space="preserve">licensed </w:t>
            </w:r>
            <w:r w:rsidRPr="00A44F46">
              <w:rPr>
                <w:rFonts w:ascii="Arial" w:hAnsi="Arial" w:cs="Arial"/>
                <w:sz w:val="24"/>
              </w:rPr>
              <w:t xml:space="preserve">nuclear sites </w:t>
            </w:r>
            <w:r w:rsidR="0034383B">
              <w:rPr>
                <w:rFonts w:ascii="Arial" w:hAnsi="Arial" w:cs="Arial"/>
                <w:sz w:val="24"/>
              </w:rPr>
              <w:t>.</w:t>
            </w:r>
          </w:p>
          <w:p w14:paraId="720A042A" w14:textId="24D54851" w:rsidR="002E1B01" w:rsidRPr="006B2950" w:rsidRDefault="00EF40A3" w:rsidP="00EE720E">
            <w:pPr>
              <w:pStyle w:val="ListParagraph"/>
              <w:numPr>
                <w:ilvl w:val="0"/>
                <w:numId w:val="35"/>
              </w:numPr>
              <w:spacing w:after="240"/>
              <w:ind w:left="791" w:hanging="567"/>
              <w:rPr>
                <w:rFonts w:ascii="Arial" w:hAnsi="Arial" w:cs="Arial"/>
                <w:sz w:val="24"/>
              </w:rPr>
            </w:pPr>
            <w:r w:rsidRPr="006B2950">
              <w:rPr>
                <w:rFonts w:ascii="Arial" w:hAnsi="Arial" w:cs="Arial"/>
                <w:sz w:val="24"/>
              </w:rPr>
              <w:t xml:space="preserve">Throughout, the policy refers to the international </w:t>
            </w:r>
            <w:r w:rsidR="00753439" w:rsidRPr="006B2950">
              <w:rPr>
                <w:rFonts w:ascii="Arial" w:hAnsi="Arial" w:cs="Arial"/>
                <w:sz w:val="24"/>
              </w:rPr>
              <w:t xml:space="preserve">radiological protection </w:t>
            </w:r>
            <w:r w:rsidRPr="006B2950">
              <w:rPr>
                <w:rFonts w:ascii="Arial" w:hAnsi="Arial" w:cs="Arial"/>
                <w:sz w:val="24"/>
              </w:rPr>
              <w:t>concept of ‘as low as reasonably achievable’ (ALARA).</w:t>
            </w:r>
            <w:r w:rsidR="00753439" w:rsidRPr="006B2950">
              <w:rPr>
                <w:rFonts w:ascii="Arial" w:hAnsi="Arial" w:cs="Arial"/>
                <w:sz w:val="24"/>
              </w:rPr>
              <w:t xml:space="preserve"> </w:t>
            </w:r>
            <w:r w:rsidR="00292D60">
              <w:rPr>
                <w:rFonts w:ascii="Arial" w:hAnsi="Arial" w:cs="Arial"/>
                <w:sz w:val="24"/>
              </w:rPr>
              <w:t>To maximise the success of the policy, w</w:t>
            </w:r>
            <w:r w:rsidR="0034383B" w:rsidRPr="006B2950">
              <w:rPr>
                <w:rFonts w:ascii="Arial" w:hAnsi="Arial" w:cs="Arial"/>
                <w:sz w:val="24"/>
              </w:rPr>
              <w:t xml:space="preserve">e </w:t>
            </w:r>
            <w:r w:rsidR="00292D60">
              <w:rPr>
                <w:rFonts w:ascii="Arial" w:hAnsi="Arial" w:cs="Arial"/>
                <w:sz w:val="24"/>
              </w:rPr>
              <w:t xml:space="preserve">propose that </w:t>
            </w:r>
            <w:r w:rsidR="00285594" w:rsidRPr="006B2950">
              <w:rPr>
                <w:rFonts w:ascii="Arial" w:hAnsi="Arial" w:cs="Arial"/>
                <w:sz w:val="24"/>
              </w:rPr>
              <w:t xml:space="preserve">there </w:t>
            </w:r>
            <w:r w:rsidR="00292D60">
              <w:rPr>
                <w:rFonts w:ascii="Arial" w:hAnsi="Arial" w:cs="Arial"/>
                <w:sz w:val="24"/>
              </w:rPr>
              <w:t xml:space="preserve">should be </w:t>
            </w:r>
            <w:r w:rsidR="00285594" w:rsidRPr="006B2950">
              <w:rPr>
                <w:rFonts w:ascii="Arial" w:hAnsi="Arial" w:cs="Arial"/>
                <w:sz w:val="24"/>
              </w:rPr>
              <w:t xml:space="preserve">recognition of the overarching legal test </w:t>
            </w:r>
            <w:r w:rsidR="006B2950">
              <w:rPr>
                <w:rFonts w:ascii="Arial" w:hAnsi="Arial" w:cs="Arial"/>
                <w:sz w:val="24"/>
              </w:rPr>
              <w:t xml:space="preserve">within UK health and safety legislation, </w:t>
            </w:r>
            <w:r w:rsidR="009061F5">
              <w:rPr>
                <w:rFonts w:ascii="Arial" w:hAnsi="Arial" w:cs="Arial"/>
                <w:sz w:val="24"/>
              </w:rPr>
              <w:t xml:space="preserve">which </w:t>
            </w:r>
            <w:r w:rsidR="006B2950">
              <w:rPr>
                <w:rFonts w:ascii="Arial" w:hAnsi="Arial" w:cs="Arial"/>
                <w:sz w:val="24"/>
              </w:rPr>
              <w:t>includ</w:t>
            </w:r>
            <w:r w:rsidR="009061F5">
              <w:rPr>
                <w:rFonts w:ascii="Arial" w:hAnsi="Arial" w:cs="Arial"/>
                <w:sz w:val="24"/>
              </w:rPr>
              <w:t>es</w:t>
            </w:r>
            <w:r w:rsidR="006B2950">
              <w:rPr>
                <w:rFonts w:ascii="Arial" w:hAnsi="Arial" w:cs="Arial"/>
                <w:sz w:val="24"/>
              </w:rPr>
              <w:t xml:space="preserve"> </w:t>
            </w:r>
            <w:r w:rsidR="009061F5">
              <w:rPr>
                <w:rFonts w:ascii="Arial" w:hAnsi="Arial" w:cs="Arial"/>
                <w:sz w:val="24"/>
              </w:rPr>
              <w:t xml:space="preserve">radiological protection, of </w:t>
            </w:r>
            <w:r w:rsidR="00E83AF8" w:rsidRPr="006B2950">
              <w:rPr>
                <w:rFonts w:ascii="Arial" w:hAnsi="Arial" w:cs="Arial"/>
                <w:sz w:val="24"/>
              </w:rPr>
              <w:t>‘so far as is reasonably practicable’ (SFAIRP)</w:t>
            </w:r>
            <w:r w:rsidR="00292D60">
              <w:rPr>
                <w:rFonts w:ascii="Arial" w:hAnsi="Arial" w:cs="Arial"/>
                <w:sz w:val="24"/>
              </w:rPr>
              <w:t xml:space="preserve"> – this would </w:t>
            </w:r>
            <w:r w:rsidR="00012611">
              <w:rPr>
                <w:rFonts w:ascii="Arial" w:hAnsi="Arial" w:cs="Arial"/>
                <w:sz w:val="24"/>
              </w:rPr>
              <w:t>align</w:t>
            </w:r>
            <w:r w:rsidR="00292D60">
              <w:rPr>
                <w:rFonts w:ascii="Arial" w:hAnsi="Arial" w:cs="Arial"/>
                <w:sz w:val="24"/>
              </w:rPr>
              <w:t xml:space="preserve"> it </w:t>
            </w:r>
            <w:r w:rsidR="00012611">
              <w:rPr>
                <w:rFonts w:ascii="Arial" w:hAnsi="Arial" w:cs="Arial"/>
                <w:sz w:val="24"/>
              </w:rPr>
              <w:t>to UK legal concepts and tests</w:t>
            </w:r>
            <w:r w:rsidR="0056604A">
              <w:rPr>
                <w:rFonts w:ascii="Arial" w:hAnsi="Arial" w:cs="Arial"/>
                <w:sz w:val="24"/>
              </w:rPr>
              <w:t>, whilst noting how these are compatible with related international concepts.</w:t>
            </w:r>
          </w:p>
          <w:p w14:paraId="00DF2A70" w14:textId="54C29B07" w:rsidR="00AD5D82" w:rsidRPr="002A67AF" w:rsidRDefault="002A67AF" w:rsidP="00620355">
            <w:pPr>
              <w:pStyle w:val="ListParagraph"/>
              <w:numPr>
                <w:ilvl w:val="0"/>
                <w:numId w:val="35"/>
              </w:numPr>
              <w:spacing w:after="240"/>
              <w:ind w:left="791" w:hanging="567"/>
              <w:rPr>
                <w:rFonts w:ascii="Arial" w:hAnsi="Arial" w:cs="Arial"/>
                <w:sz w:val="24"/>
              </w:rPr>
            </w:pPr>
            <w:r w:rsidRPr="002A67AF">
              <w:rPr>
                <w:rFonts w:ascii="Arial" w:hAnsi="Arial" w:cs="Arial"/>
                <w:sz w:val="24"/>
              </w:rPr>
              <w:t xml:space="preserve">Improving capacity and capability and retaining core skills will be essential to the success of the policy, and the difference in skill sets required for decommissioning activities compared to normal operation should not be under-estimated. </w:t>
            </w:r>
            <w:r w:rsidR="00AD5D82" w:rsidRPr="002A67AF">
              <w:rPr>
                <w:rFonts w:ascii="Arial" w:hAnsi="Arial" w:cs="Arial"/>
                <w:sz w:val="24"/>
              </w:rPr>
              <w:t xml:space="preserve">We </w:t>
            </w:r>
            <w:r>
              <w:rPr>
                <w:rFonts w:ascii="Arial" w:hAnsi="Arial" w:cs="Arial"/>
                <w:sz w:val="24"/>
              </w:rPr>
              <w:t xml:space="preserve">therefore </w:t>
            </w:r>
            <w:r w:rsidR="000437A1" w:rsidRPr="002A67AF">
              <w:rPr>
                <w:rFonts w:ascii="Arial" w:hAnsi="Arial" w:cs="Arial"/>
                <w:sz w:val="24"/>
              </w:rPr>
              <w:t xml:space="preserve">strongly advise </w:t>
            </w:r>
            <w:r w:rsidR="00AD5D82" w:rsidRPr="002A67AF">
              <w:rPr>
                <w:rFonts w:ascii="Arial" w:hAnsi="Arial" w:cs="Arial"/>
                <w:sz w:val="24"/>
              </w:rPr>
              <w:t>that capability and capacity within the nuclear industry and supply chain are considered when promoting cost-effective solutions to earlier decommissioning</w:t>
            </w:r>
            <w:r w:rsidR="00B65E17" w:rsidRPr="002A67AF">
              <w:rPr>
                <w:rFonts w:ascii="Arial" w:hAnsi="Arial" w:cs="Arial"/>
                <w:sz w:val="24"/>
              </w:rPr>
              <w:t xml:space="preserve">. </w:t>
            </w:r>
          </w:p>
          <w:p w14:paraId="3BCE0852" w14:textId="5F9A70BE" w:rsidR="00BB01C2" w:rsidRPr="00BB01C2" w:rsidRDefault="00EE720E" w:rsidP="00BB01C2">
            <w:pPr>
              <w:pStyle w:val="ListParagraph"/>
              <w:numPr>
                <w:ilvl w:val="0"/>
                <w:numId w:val="35"/>
              </w:numPr>
              <w:spacing w:after="240"/>
              <w:ind w:left="791" w:hanging="567"/>
              <w:rPr>
                <w:rFonts w:ascii="Arial" w:hAnsi="Arial" w:cs="Arial"/>
                <w:sz w:val="24"/>
              </w:rPr>
            </w:pPr>
            <w:r w:rsidRPr="001D4305">
              <w:rPr>
                <w:rFonts w:ascii="Arial" w:hAnsi="Arial" w:cs="Arial"/>
                <w:sz w:val="24"/>
              </w:rPr>
              <w:t xml:space="preserve">We know the Department are actively considering development and potential deployment of advanced reactor technologies in Great Britain. Some of these technologies, in addition to generating electricity and heat, propose to </w:t>
            </w:r>
            <w:r w:rsidR="001D4305">
              <w:rPr>
                <w:rFonts w:ascii="Arial" w:hAnsi="Arial" w:cs="Arial"/>
                <w:sz w:val="24"/>
              </w:rPr>
              <w:t>re</w:t>
            </w:r>
            <w:r w:rsidRPr="001D4305">
              <w:rPr>
                <w:rFonts w:ascii="Arial" w:hAnsi="Arial" w:cs="Arial"/>
                <w:sz w:val="24"/>
              </w:rPr>
              <w:t>use the UK’s reprocessed spent fuel and</w:t>
            </w:r>
            <w:r w:rsidR="00C74BDD">
              <w:rPr>
                <w:rFonts w:ascii="Arial" w:hAnsi="Arial" w:cs="Arial"/>
                <w:sz w:val="24"/>
              </w:rPr>
              <w:t>/</w:t>
            </w:r>
            <w:r w:rsidRPr="001D4305">
              <w:rPr>
                <w:rFonts w:ascii="Arial" w:hAnsi="Arial" w:cs="Arial"/>
                <w:sz w:val="24"/>
              </w:rPr>
              <w:t>or import reprocessed fuel from overseas (potentially a form of waste substitution and virtual reprocessing). The policy suggests that these types of activities would need to be further consulted upon. We recommend that government policies on the selection of future reactor technologies are cognisant of this and other established policy frameworks to ensure an integrated approach to potential future use of nuclear materials. Furthermore, we consider this consultation should recognise that advanced reactor technologies, in addition to generating new and novel waste streams, may provide new opportunities or challenges for existing radioactive waste, spent fuel and nuclear materials management.</w:t>
            </w:r>
          </w:p>
          <w:p w14:paraId="23391504" w14:textId="0B1BB624" w:rsidR="00642478" w:rsidRPr="00A61E85" w:rsidRDefault="000437A1" w:rsidP="00EE720E">
            <w:pPr>
              <w:pStyle w:val="ListParagraph"/>
              <w:numPr>
                <w:ilvl w:val="0"/>
                <w:numId w:val="35"/>
              </w:numPr>
              <w:spacing w:after="240"/>
              <w:ind w:left="791" w:hanging="567"/>
              <w:rPr>
                <w:rFonts w:ascii="Arial" w:hAnsi="Arial" w:cs="Arial"/>
                <w:sz w:val="24"/>
              </w:rPr>
            </w:pPr>
            <w:r>
              <w:rPr>
                <w:rFonts w:ascii="Arial" w:hAnsi="Arial" w:cs="Arial"/>
                <w:sz w:val="24"/>
              </w:rPr>
              <w:t>T</w:t>
            </w:r>
            <w:r w:rsidR="002F3D74" w:rsidRPr="00602DF5">
              <w:rPr>
                <w:rFonts w:ascii="Arial" w:hAnsi="Arial" w:cs="Arial"/>
                <w:sz w:val="24"/>
              </w:rPr>
              <w:t xml:space="preserve">he policy </w:t>
            </w:r>
            <w:r w:rsidR="00C32596" w:rsidRPr="00602DF5">
              <w:rPr>
                <w:rFonts w:ascii="Arial" w:hAnsi="Arial" w:cs="Arial"/>
                <w:sz w:val="24"/>
              </w:rPr>
              <w:t>on management of nuclear materials is focussed on uranium and plutonium</w:t>
            </w:r>
            <w:r w:rsidR="00736FBE">
              <w:rPr>
                <w:rFonts w:ascii="Arial" w:hAnsi="Arial" w:cs="Arial"/>
                <w:sz w:val="24"/>
              </w:rPr>
              <w:t xml:space="preserve">. </w:t>
            </w:r>
            <w:r>
              <w:rPr>
                <w:rFonts w:ascii="Arial" w:hAnsi="Arial" w:cs="Arial"/>
                <w:sz w:val="24"/>
              </w:rPr>
              <w:t>However, t</w:t>
            </w:r>
            <w:r w:rsidR="00E2571F">
              <w:rPr>
                <w:rFonts w:ascii="Arial" w:hAnsi="Arial" w:cs="Arial"/>
                <w:sz w:val="24"/>
              </w:rPr>
              <w:t>he UK’s i</w:t>
            </w:r>
            <w:r w:rsidR="00D463C9">
              <w:rPr>
                <w:rFonts w:ascii="Arial" w:hAnsi="Arial" w:cs="Arial"/>
                <w:sz w:val="24"/>
              </w:rPr>
              <w:t xml:space="preserve">nternational </w:t>
            </w:r>
            <w:r w:rsidR="00E2571F">
              <w:rPr>
                <w:rFonts w:ascii="Arial" w:hAnsi="Arial" w:cs="Arial"/>
                <w:sz w:val="24"/>
              </w:rPr>
              <w:t xml:space="preserve">responsibilities for </w:t>
            </w:r>
            <w:r w:rsidR="00D463C9">
              <w:rPr>
                <w:rFonts w:ascii="Arial" w:hAnsi="Arial" w:cs="Arial"/>
                <w:sz w:val="24"/>
              </w:rPr>
              <w:t>n</w:t>
            </w:r>
            <w:r w:rsidR="00736FBE" w:rsidRPr="00736FBE">
              <w:rPr>
                <w:rFonts w:ascii="Arial" w:hAnsi="Arial" w:cs="Arial"/>
                <w:sz w:val="24"/>
              </w:rPr>
              <w:t>uclear safeguards, and the legal framework in the UK, include thorium</w:t>
            </w:r>
            <w:r w:rsidR="00E2571F">
              <w:rPr>
                <w:rFonts w:ascii="Arial" w:hAnsi="Arial" w:cs="Arial"/>
                <w:sz w:val="24"/>
              </w:rPr>
              <w:t xml:space="preserve"> within the </w:t>
            </w:r>
            <w:r w:rsidR="0089250A">
              <w:rPr>
                <w:rFonts w:ascii="Arial" w:hAnsi="Arial" w:cs="Arial"/>
                <w:sz w:val="24"/>
              </w:rPr>
              <w:t>scope of nuclear materials</w:t>
            </w:r>
            <w:r w:rsidR="00DD764E">
              <w:rPr>
                <w:rFonts w:ascii="Arial" w:hAnsi="Arial" w:cs="Arial"/>
                <w:sz w:val="24"/>
              </w:rPr>
              <w:t>. A</w:t>
            </w:r>
            <w:r>
              <w:rPr>
                <w:rFonts w:ascii="Arial" w:hAnsi="Arial" w:cs="Arial"/>
                <w:sz w:val="24"/>
              </w:rPr>
              <w:t xml:space="preserve">lthough </w:t>
            </w:r>
            <w:r w:rsidR="0089250A" w:rsidRPr="00602DF5">
              <w:rPr>
                <w:rFonts w:ascii="Arial" w:hAnsi="Arial" w:cs="Arial"/>
                <w:sz w:val="24"/>
              </w:rPr>
              <w:t>relatively small</w:t>
            </w:r>
            <w:r w:rsidR="00736FBE" w:rsidRPr="00736FBE">
              <w:rPr>
                <w:rFonts w:ascii="Arial" w:hAnsi="Arial" w:cs="Arial"/>
                <w:sz w:val="24"/>
              </w:rPr>
              <w:t xml:space="preserve">, we </w:t>
            </w:r>
            <w:r w:rsidR="00736FBE" w:rsidRPr="00736FBE">
              <w:rPr>
                <w:rFonts w:ascii="Arial" w:hAnsi="Arial" w:cs="Arial"/>
                <w:sz w:val="24"/>
              </w:rPr>
              <w:lastRenderedPageBreak/>
              <w:t xml:space="preserve">consider the </w:t>
            </w:r>
            <w:r w:rsidR="009F4589">
              <w:rPr>
                <w:rFonts w:ascii="Arial" w:hAnsi="Arial" w:cs="Arial"/>
                <w:sz w:val="24"/>
              </w:rPr>
              <w:t xml:space="preserve">development of a </w:t>
            </w:r>
            <w:r w:rsidR="00736FBE" w:rsidRPr="00736FBE">
              <w:rPr>
                <w:rFonts w:ascii="Arial" w:hAnsi="Arial" w:cs="Arial"/>
                <w:sz w:val="24"/>
              </w:rPr>
              <w:t xml:space="preserve">policy for </w:t>
            </w:r>
            <w:r w:rsidR="009F4589">
              <w:rPr>
                <w:rFonts w:ascii="Arial" w:hAnsi="Arial" w:cs="Arial"/>
                <w:sz w:val="24"/>
              </w:rPr>
              <w:t xml:space="preserve">its management to be worthy of consideration. </w:t>
            </w:r>
            <w:r w:rsidR="000F575F">
              <w:rPr>
                <w:rFonts w:ascii="Arial" w:hAnsi="Arial" w:cs="Arial"/>
                <w:sz w:val="24"/>
              </w:rPr>
              <w:t>In addition to our general comments above, w</w:t>
            </w:r>
            <w:r w:rsidR="00642478">
              <w:rPr>
                <w:rFonts w:ascii="Arial" w:hAnsi="Arial" w:cs="Arial"/>
                <w:sz w:val="24"/>
              </w:rPr>
              <w:t xml:space="preserve">e have provided </w:t>
            </w:r>
            <w:r w:rsidR="000913BA">
              <w:rPr>
                <w:rFonts w:ascii="Arial" w:hAnsi="Arial" w:cs="Arial"/>
                <w:sz w:val="24"/>
              </w:rPr>
              <w:t>responses to the questions in Part I</w:t>
            </w:r>
            <w:r w:rsidR="00DC2864">
              <w:rPr>
                <w:rFonts w:ascii="Arial" w:hAnsi="Arial" w:cs="Arial"/>
                <w:sz w:val="24"/>
              </w:rPr>
              <w:t>, supported by additional specific</w:t>
            </w:r>
            <w:r w:rsidR="00E003CB">
              <w:rPr>
                <w:rFonts w:ascii="Arial" w:hAnsi="Arial" w:cs="Arial"/>
                <w:sz w:val="24"/>
              </w:rPr>
              <w:t xml:space="preserve"> comments on both parts</w:t>
            </w:r>
            <w:r w:rsidR="00E80C9C">
              <w:rPr>
                <w:rFonts w:ascii="Arial" w:hAnsi="Arial" w:cs="Arial"/>
                <w:sz w:val="24"/>
              </w:rPr>
              <w:t xml:space="preserve">. </w:t>
            </w:r>
            <w:r w:rsidR="00B95643">
              <w:rPr>
                <w:rFonts w:ascii="Arial" w:hAnsi="Arial" w:cs="Arial"/>
                <w:sz w:val="24"/>
              </w:rPr>
              <w:t>We have chosen not to respond to</w:t>
            </w:r>
            <w:r w:rsidR="00E80C9C">
              <w:rPr>
                <w:rFonts w:ascii="Arial" w:hAnsi="Arial" w:cs="Arial"/>
                <w:sz w:val="24"/>
              </w:rPr>
              <w:t xml:space="preserve"> the question</w:t>
            </w:r>
            <w:r w:rsidR="00E003CB">
              <w:rPr>
                <w:rFonts w:ascii="Arial" w:hAnsi="Arial" w:cs="Arial"/>
                <w:sz w:val="24"/>
              </w:rPr>
              <w:t>s</w:t>
            </w:r>
            <w:r w:rsidR="00E80C9C">
              <w:rPr>
                <w:rFonts w:ascii="Arial" w:hAnsi="Arial" w:cs="Arial"/>
                <w:sz w:val="24"/>
              </w:rPr>
              <w:t xml:space="preserve"> in Part II</w:t>
            </w:r>
            <w:r w:rsidR="00421B46">
              <w:rPr>
                <w:rFonts w:ascii="Arial" w:hAnsi="Arial" w:cs="Arial"/>
                <w:sz w:val="24"/>
              </w:rPr>
              <w:t>.</w:t>
            </w:r>
          </w:p>
        </w:tc>
      </w:tr>
      <w:tr w:rsidR="00A053F4" w:rsidRPr="00221129" w14:paraId="3CA51FDA" w14:textId="77777777" w:rsidTr="005739BA">
        <w:trPr>
          <w:trHeight w:val="376"/>
        </w:trPr>
        <w:tc>
          <w:tcPr>
            <w:tcW w:w="8695" w:type="dxa"/>
            <w:gridSpan w:val="2"/>
            <w:shd w:val="clear" w:color="auto" w:fill="006D68"/>
          </w:tcPr>
          <w:p w14:paraId="5EC67D54" w14:textId="5ECBA9E4" w:rsidR="00A053F4" w:rsidRPr="00221129" w:rsidRDefault="00A053F4" w:rsidP="005739BA">
            <w:pPr>
              <w:rPr>
                <w:rFonts w:cs="Arial"/>
                <w:b/>
                <w:bCs/>
                <w:color w:val="FFFFFF" w:themeColor="background1"/>
                <w:sz w:val="24"/>
              </w:rPr>
            </w:pPr>
            <w:bookmarkStart w:id="0" w:name="_Hlk132894723"/>
            <w:r>
              <w:rPr>
                <w:rFonts w:cs="Arial"/>
                <w:b/>
                <w:bCs/>
                <w:color w:val="FFFFFF" w:themeColor="background1"/>
                <w:sz w:val="24"/>
              </w:rPr>
              <w:lastRenderedPageBreak/>
              <w:t xml:space="preserve">ONR’s </w:t>
            </w:r>
            <w:r w:rsidR="00DD5B42">
              <w:rPr>
                <w:rFonts w:cs="Arial"/>
                <w:b/>
                <w:bCs/>
                <w:color w:val="FFFFFF" w:themeColor="background1"/>
                <w:sz w:val="24"/>
              </w:rPr>
              <w:t>responses to the questions in Part I</w:t>
            </w:r>
          </w:p>
          <w:p w14:paraId="46D6E1E6" w14:textId="7FFB1558" w:rsidR="00A053F4" w:rsidRPr="00221129" w:rsidRDefault="00A053F4" w:rsidP="005739BA">
            <w:pPr>
              <w:rPr>
                <w:rFonts w:cs="Arial"/>
                <w:b/>
                <w:bCs/>
                <w:color w:val="FFFFFF" w:themeColor="background1"/>
                <w:sz w:val="24"/>
              </w:rPr>
            </w:pPr>
          </w:p>
        </w:tc>
      </w:tr>
      <w:tr w:rsidR="00ED49ED" w:rsidRPr="00221129" w14:paraId="0B7559B6" w14:textId="77777777" w:rsidTr="00865A91">
        <w:trPr>
          <w:trHeight w:val="567"/>
        </w:trPr>
        <w:tc>
          <w:tcPr>
            <w:tcW w:w="1366" w:type="dxa"/>
          </w:tcPr>
          <w:p w14:paraId="12596AD2" w14:textId="51D013A4" w:rsidR="00ED49ED" w:rsidRPr="00221129" w:rsidRDefault="00067590" w:rsidP="005739BA">
            <w:pPr>
              <w:rPr>
                <w:rFonts w:cs="Arial"/>
                <w:sz w:val="24"/>
              </w:rPr>
            </w:pPr>
            <w:r>
              <w:rPr>
                <w:rFonts w:cs="Arial"/>
                <w:sz w:val="24"/>
              </w:rPr>
              <w:t xml:space="preserve">Response to </w:t>
            </w:r>
            <w:r w:rsidR="0014275D">
              <w:rPr>
                <w:rFonts w:cs="Arial"/>
                <w:sz w:val="24"/>
              </w:rPr>
              <w:t>Part I Q</w:t>
            </w:r>
            <w:r w:rsidR="00865A91">
              <w:rPr>
                <w:rFonts w:cs="Arial"/>
                <w:sz w:val="24"/>
              </w:rPr>
              <w:t>1</w:t>
            </w:r>
          </w:p>
        </w:tc>
        <w:tc>
          <w:tcPr>
            <w:tcW w:w="7329" w:type="dxa"/>
          </w:tcPr>
          <w:p w14:paraId="0B63B722" w14:textId="56AC4A73" w:rsidR="00CA5955" w:rsidRPr="00192D67" w:rsidRDefault="00FF5D5A" w:rsidP="00B862BA">
            <w:pPr>
              <w:rPr>
                <w:rFonts w:cs="Arial"/>
                <w:sz w:val="24"/>
              </w:rPr>
            </w:pPr>
            <w:r>
              <w:rPr>
                <w:rFonts w:cs="Arial"/>
                <w:sz w:val="24"/>
              </w:rPr>
              <w:t xml:space="preserve">We </w:t>
            </w:r>
            <w:r w:rsidR="00326835" w:rsidRPr="00326835">
              <w:rPr>
                <w:rFonts w:cs="Arial"/>
                <w:sz w:val="24"/>
              </w:rPr>
              <w:t>strongly support a risk-informed approach as a decision-making framework for managing solid rad</w:t>
            </w:r>
            <w:r w:rsidR="00FA4B6D">
              <w:rPr>
                <w:rFonts w:cs="Arial"/>
                <w:sz w:val="24"/>
              </w:rPr>
              <w:t>ioactive</w:t>
            </w:r>
            <w:r w:rsidR="00326835" w:rsidRPr="00326835">
              <w:rPr>
                <w:rFonts w:cs="Arial"/>
                <w:sz w:val="24"/>
              </w:rPr>
              <w:t xml:space="preserve"> waste and </w:t>
            </w:r>
            <w:r w:rsidR="00B27CCD">
              <w:rPr>
                <w:rFonts w:cs="Arial"/>
                <w:sz w:val="24"/>
              </w:rPr>
              <w:t>will</w:t>
            </w:r>
            <w:r w:rsidR="00326835" w:rsidRPr="00326835">
              <w:rPr>
                <w:rFonts w:cs="Arial"/>
                <w:sz w:val="24"/>
              </w:rPr>
              <w:t xml:space="preserve"> work closely with </w:t>
            </w:r>
            <w:r w:rsidR="007D6323">
              <w:rPr>
                <w:rFonts w:cs="Arial"/>
                <w:sz w:val="24"/>
              </w:rPr>
              <w:t>the Department</w:t>
            </w:r>
            <w:r w:rsidR="00326835" w:rsidRPr="00326835">
              <w:rPr>
                <w:rFonts w:cs="Arial"/>
                <w:sz w:val="24"/>
              </w:rPr>
              <w:t xml:space="preserve"> and other regulators on the approach to implementation and delivery to ensure regulatory proportionality. A risk-informed approach</w:t>
            </w:r>
            <w:r w:rsidR="002F782F">
              <w:rPr>
                <w:rFonts w:cs="Arial"/>
                <w:sz w:val="24"/>
              </w:rPr>
              <w:t>, which takes account of both the hazard and risk posed by the radioactive waste,</w:t>
            </w:r>
            <w:r w:rsidR="002F782F" w:rsidRPr="00326835">
              <w:rPr>
                <w:rFonts w:cs="Arial"/>
                <w:sz w:val="24"/>
              </w:rPr>
              <w:t xml:space="preserve"> </w:t>
            </w:r>
            <w:r w:rsidR="00326835" w:rsidRPr="00326835">
              <w:rPr>
                <w:rFonts w:cs="Arial"/>
                <w:sz w:val="24"/>
              </w:rPr>
              <w:t xml:space="preserve">supports </w:t>
            </w:r>
            <w:r>
              <w:rPr>
                <w:rFonts w:cs="Arial"/>
                <w:sz w:val="24"/>
              </w:rPr>
              <w:t>our</w:t>
            </w:r>
            <w:r w:rsidR="00326835" w:rsidRPr="00326835">
              <w:rPr>
                <w:rFonts w:cs="Arial"/>
                <w:sz w:val="24"/>
              </w:rPr>
              <w:t xml:space="preserve"> goal-setting regulatory framework, which requires </w:t>
            </w:r>
            <w:proofErr w:type="spellStart"/>
            <w:r w:rsidR="00326835" w:rsidRPr="00326835">
              <w:rPr>
                <w:rFonts w:cs="Arial"/>
                <w:sz w:val="24"/>
              </w:rPr>
              <w:t>dutyholders</w:t>
            </w:r>
            <w:proofErr w:type="spellEnd"/>
            <w:r w:rsidR="00326835" w:rsidRPr="00326835">
              <w:rPr>
                <w:rFonts w:cs="Arial"/>
                <w:sz w:val="24"/>
              </w:rPr>
              <w:t xml:space="preserve"> to ensure </w:t>
            </w:r>
            <w:r w:rsidR="00336759">
              <w:rPr>
                <w:rFonts w:cs="Arial"/>
                <w:sz w:val="24"/>
              </w:rPr>
              <w:t>that risks to</w:t>
            </w:r>
            <w:r w:rsidR="00326835" w:rsidRPr="00326835">
              <w:rPr>
                <w:rFonts w:cs="Arial"/>
                <w:sz w:val="24"/>
              </w:rPr>
              <w:t xml:space="preserve"> workers and the public </w:t>
            </w:r>
            <w:r w:rsidR="00C211C7">
              <w:rPr>
                <w:rFonts w:cs="Arial"/>
                <w:sz w:val="24"/>
              </w:rPr>
              <w:t xml:space="preserve">are reduced </w:t>
            </w:r>
            <w:r w:rsidR="00C70E56">
              <w:rPr>
                <w:rFonts w:cs="Arial"/>
                <w:sz w:val="24"/>
              </w:rPr>
              <w:t>SFAIRP</w:t>
            </w:r>
            <w:r w:rsidR="00C211C7">
              <w:rPr>
                <w:rFonts w:cs="Arial"/>
                <w:sz w:val="24"/>
              </w:rPr>
              <w:t>.</w:t>
            </w:r>
            <w:r w:rsidR="00B862BA">
              <w:rPr>
                <w:rFonts w:cs="Arial"/>
                <w:sz w:val="24"/>
              </w:rPr>
              <w:t xml:space="preserve"> </w:t>
            </w:r>
            <w:r w:rsidR="00C211C7">
              <w:rPr>
                <w:rFonts w:cs="Arial"/>
                <w:sz w:val="24"/>
              </w:rPr>
              <w:t xml:space="preserve">It </w:t>
            </w:r>
            <w:r w:rsidR="00B862BA">
              <w:rPr>
                <w:rFonts w:cs="Arial"/>
                <w:sz w:val="24"/>
              </w:rPr>
              <w:t xml:space="preserve">is also </w:t>
            </w:r>
            <w:r w:rsidR="00B862BA" w:rsidRPr="0072662D">
              <w:rPr>
                <w:rFonts w:cs="Arial"/>
                <w:sz w:val="24"/>
              </w:rPr>
              <w:t xml:space="preserve">directly aligned with </w:t>
            </w:r>
            <w:r w:rsidR="006B209C">
              <w:rPr>
                <w:rFonts w:cs="Arial"/>
                <w:sz w:val="24"/>
              </w:rPr>
              <w:t xml:space="preserve">the graded approach under </w:t>
            </w:r>
            <w:r w:rsidR="00B862BA">
              <w:rPr>
                <w:rFonts w:cs="Arial"/>
                <w:sz w:val="24"/>
              </w:rPr>
              <w:t>our</w:t>
            </w:r>
            <w:r w:rsidR="00B862BA" w:rsidRPr="0072662D">
              <w:rPr>
                <w:rFonts w:cs="Arial"/>
                <w:sz w:val="24"/>
              </w:rPr>
              <w:t xml:space="preserve"> </w:t>
            </w:r>
            <w:r w:rsidR="007048C3">
              <w:rPr>
                <w:rFonts w:cs="Arial"/>
                <w:sz w:val="24"/>
              </w:rPr>
              <w:t>security assessment principles</w:t>
            </w:r>
            <w:r w:rsidR="00326835" w:rsidRPr="00326835">
              <w:rPr>
                <w:rFonts w:cs="Arial"/>
                <w:sz w:val="24"/>
              </w:rPr>
              <w:t xml:space="preserve"> </w:t>
            </w:r>
            <w:r w:rsidR="00C211C7">
              <w:rPr>
                <w:rFonts w:cs="Arial"/>
                <w:sz w:val="24"/>
              </w:rPr>
              <w:t>and</w:t>
            </w:r>
            <w:r w:rsidR="00326835" w:rsidRPr="00326835">
              <w:rPr>
                <w:rFonts w:cs="Arial"/>
                <w:sz w:val="24"/>
              </w:rPr>
              <w:t xml:space="preserve"> supports the concept that those who create the risks must manage those risks to </w:t>
            </w:r>
            <w:r>
              <w:rPr>
                <w:rFonts w:cs="Arial"/>
                <w:sz w:val="24"/>
              </w:rPr>
              <w:t xml:space="preserve">be </w:t>
            </w:r>
            <w:r w:rsidR="00326835" w:rsidRPr="00326835">
              <w:rPr>
                <w:rFonts w:cs="Arial"/>
                <w:sz w:val="24"/>
              </w:rPr>
              <w:t xml:space="preserve">ALARP. </w:t>
            </w:r>
          </w:p>
        </w:tc>
      </w:tr>
      <w:bookmarkEnd w:id="0"/>
      <w:tr w:rsidR="008F265D" w:rsidRPr="00221129" w14:paraId="7937ECE3" w14:textId="77777777" w:rsidTr="00865A91">
        <w:trPr>
          <w:trHeight w:val="567"/>
        </w:trPr>
        <w:tc>
          <w:tcPr>
            <w:tcW w:w="1366" w:type="dxa"/>
          </w:tcPr>
          <w:p w14:paraId="03F19CA9" w14:textId="27B64A3E" w:rsidR="008F265D" w:rsidRDefault="00D53E03" w:rsidP="008F265D">
            <w:pPr>
              <w:rPr>
                <w:rFonts w:cs="Arial"/>
                <w:sz w:val="24"/>
              </w:rPr>
            </w:pPr>
            <w:r>
              <w:rPr>
                <w:rFonts w:cs="Arial"/>
                <w:sz w:val="24"/>
              </w:rPr>
              <w:t xml:space="preserve">Response to </w:t>
            </w:r>
            <w:r w:rsidR="0014275D">
              <w:rPr>
                <w:rFonts w:cs="Arial"/>
                <w:sz w:val="24"/>
              </w:rPr>
              <w:t>Part I Q</w:t>
            </w:r>
            <w:r w:rsidR="008F265D">
              <w:rPr>
                <w:rFonts w:cs="Arial"/>
                <w:sz w:val="24"/>
              </w:rPr>
              <w:t>2</w:t>
            </w:r>
          </w:p>
        </w:tc>
        <w:tc>
          <w:tcPr>
            <w:tcW w:w="7329" w:type="dxa"/>
          </w:tcPr>
          <w:p w14:paraId="6713AF46" w14:textId="0E6E5B16" w:rsidR="008F265D" w:rsidRPr="00192D67" w:rsidRDefault="006B209C" w:rsidP="008F265D">
            <w:pPr>
              <w:rPr>
                <w:rFonts w:cs="Arial"/>
                <w:sz w:val="24"/>
              </w:rPr>
            </w:pPr>
            <w:r>
              <w:rPr>
                <w:rFonts w:cs="Arial"/>
                <w:sz w:val="24"/>
              </w:rPr>
              <w:t xml:space="preserve">We </w:t>
            </w:r>
            <w:r w:rsidR="008F265D" w:rsidRPr="007051A1">
              <w:rPr>
                <w:rFonts w:cs="Arial"/>
                <w:sz w:val="24"/>
              </w:rPr>
              <w:t>support the application of the waste hierarchy to the management of all solid rad</w:t>
            </w:r>
            <w:r w:rsidR="00E7526A">
              <w:rPr>
                <w:rFonts w:cs="Arial"/>
                <w:sz w:val="24"/>
              </w:rPr>
              <w:t>ioactive</w:t>
            </w:r>
            <w:r w:rsidR="008F265D" w:rsidRPr="007051A1">
              <w:rPr>
                <w:rFonts w:cs="Arial"/>
                <w:sz w:val="24"/>
              </w:rPr>
              <w:t xml:space="preserve"> waste. We note there could be real improvements in the </w:t>
            </w:r>
            <w:r w:rsidR="00087EE8">
              <w:rPr>
                <w:rFonts w:cs="Arial"/>
                <w:sz w:val="24"/>
              </w:rPr>
              <w:t>waste management infrastructure</w:t>
            </w:r>
            <w:r w:rsidR="00E75224">
              <w:rPr>
                <w:rFonts w:cs="Arial"/>
                <w:sz w:val="24"/>
              </w:rPr>
              <w:t xml:space="preserve"> </w:t>
            </w:r>
            <w:r w:rsidR="00D0010D">
              <w:rPr>
                <w:rFonts w:cs="Arial"/>
                <w:sz w:val="24"/>
              </w:rPr>
              <w:t xml:space="preserve">to enable </w:t>
            </w:r>
            <w:r w:rsidR="008F265D" w:rsidRPr="007051A1">
              <w:rPr>
                <w:rFonts w:cs="Arial"/>
                <w:sz w:val="24"/>
              </w:rPr>
              <w:t xml:space="preserve">true integration of radioactive waste </w:t>
            </w:r>
            <w:r w:rsidR="00C234EF">
              <w:rPr>
                <w:rFonts w:cs="Arial"/>
                <w:sz w:val="24"/>
              </w:rPr>
              <w:t xml:space="preserve">management and </w:t>
            </w:r>
            <w:r w:rsidR="008F265D" w:rsidRPr="007051A1">
              <w:rPr>
                <w:rFonts w:cs="Arial"/>
                <w:sz w:val="24"/>
              </w:rPr>
              <w:t xml:space="preserve">disposal, in essence providing </w:t>
            </w:r>
            <w:r w:rsidR="00395A44">
              <w:rPr>
                <w:rFonts w:cs="Arial"/>
                <w:sz w:val="24"/>
              </w:rPr>
              <w:t xml:space="preserve">processing and </w:t>
            </w:r>
            <w:r w:rsidR="008F265D" w:rsidRPr="007051A1">
              <w:rPr>
                <w:rFonts w:cs="Arial"/>
                <w:sz w:val="24"/>
              </w:rPr>
              <w:t>disposal route</w:t>
            </w:r>
            <w:r w:rsidR="00395A44">
              <w:rPr>
                <w:rFonts w:cs="Arial"/>
                <w:sz w:val="24"/>
              </w:rPr>
              <w:t>s</w:t>
            </w:r>
            <w:r w:rsidR="008F265D" w:rsidRPr="007051A1">
              <w:rPr>
                <w:rFonts w:cs="Arial"/>
                <w:sz w:val="24"/>
              </w:rPr>
              <w:t xml:space="preserve"> for all waste categories </w:t>
            </w:r>
            <w:r w:rsidR="00FD3735">
              <w:rPr>
                <w:rFonts w:cs="Arial"/>
                <w:sz w:val="24"/>
              </w:rPr>
              <w:t xml:space="preserve">which align with the needs of the decommissioning programmes. In </w:t>
            </w:r>
            <w:r w:rsidR="008F265D" w:rsidRPr="007051A1">
              <w:rPr>
                <w:rFonts w:cs="Arial"/>
                <w:sz w:val="24"/>
              </w:rPr>
              <w:t>particular</w:t>
            </w:r>
            <w:r w:rsidR="007D5CCC">
              <w:rPr>
                <w:rFonts w:cs="Arial"/>
                <w:sz w:val="24"/>
              </w:rPr>
              <w:t>,</w:t>
            </w:r>
            <w:r w:rsidR="008F265D" w:rsidRPr="007051A1">
              <w:rPr>
                <w:rFonts w:cs="Arial"/>
                <w:sz w:val="24"/>
              </w:rPr>
              <w:t xml:space="preserve"> </w:t>
            </w:r>
            <w:r w:rsidR="00E7526A">
              <w:rPr>
                <w:rFonts w:cs="Arial"/>
                <w:sz w:val="24"/>
              </w:rPr>
              <w:t xml:space="preserve">those </w:t>
            </w:r>
            <w:r w:rsidR="00D75BF7">
              <w:rPr>
                <w:rFonts w:cs="Arial"/>
                <w:sz w:val="24"/>
              </w:rPr>
              <w:t xml:space="preserve">wastes </w:t>
            </w:r>
            <w:r w:rsidR="00E7526A">
              <w:rPr>
                <w:rFonts w:cs="Arial"/>
                <w:sz w:val="24"/>
              </w:rPr>
              <w:t>at the boundary</w:t>
            </w:r>
            <w:r w:rsidR="008F265D" w:rsidRPr="007051A1">
              <w:rPr>
                <w:rFonts w:cs="Arial"/>
                <w:sz w:val="24"/>
              </w:rPr>
              <w:t xml:space="preserve"> between </w:t>
            </w:r>
            <w:r w:rsidR="004862C6">
              <w:rPr>
                <w:rFonts w:cs="Arial"/>
                <w:sz w:val="24"/>
              </w:rPr>
              <w:t>l</w:t>
            </w:r>
            <w:r w:rsidR="00955B2A">
              <w:rPr>
                <w:rFonts w:cs="Arial"/>
                <w:sz w:val="24"/>
              </w:rPr>
              <w:t xml:space="preserve">ow </w:t>
            </w:r>
            <w:r w:rsidR="004862C6">
              <w:rPr>
                <w:rFonts w:cs="Arial"/>
                <w:sz w:val="24"/>
              </w:rPr>
              <w:t>l</w:t>
            </w:r>
            <w:r w:rsidR="00955B2A">
              <w:rPr>
                <w:rFonts w:cs="Arial"/>
                <w:sz w:val="24"/>
              </w:rPr>
              <w:t xml:space="preserve">evel </w:t>
            </w:r>
            <w:r w:rsidR="004862C6">
              <w:rPr>
                <w:rFonts w:cs="Arial"/>
                <w:sz w:val="24"/>
              </w:rPr>
              <w:t>w</w:t>
            </w:r>
            <w:r w:rsidR="00955B2A">
              <w:rPr>
                <w:rFonts w:cs="Arial"/>
                <w:sz w:val="24"/>
              </w:rPr>
              <w:t>aste (</w:t>
            </w:r>
            <w:r w:rsidR="008F265D" w:rsidRPr="007051A1">
              <w:rPr>
                <w:rFonts w:cs="Arial"/>
                <w:sz w:val="24"/>
              </w:rPr>
              <w:t>LLW</w:t>
            </w:r>
            <w:r w:rsidR="00955B2A">
              <w:rPr>
                <w:rFonts w:cs="Arial"/>
                <w:sz w:val="24"/>
              </w:rPr>
              <w:t>)</w:t>
            </w:r>
            <w:r w:rsidR="008F265D" w:rsidRPr="007051A1">
              <w:rPr>
                <w:rFonts w:cs="Arial"/>
                <w:sz w:val="24"/>
              </w:rPr>
              <w:t xml:space="preserve"> and </w:t>
            </w:r>
            <w:r w:rsidR="004862C6">
              <w:rPr>
                <w:rFonts w:cs="Arial"/>
                <w:sz w:val="24"/>
              </w:rPr>
              <w:t>intermediate level waste (</w:t>
            </w:r>
            <w:r w:rsidR="008F265D" w:rsidRPr="007051A1">
              <w:rPr>
                <w:rFonts w:cs="Arial"/>
                <w:sz w:val="24"/>
              </w:rPr>
              <w:t>ILW</w:t>
            </w:r>
            <w:r w:rsidR="004862C6">
              <w:rPr>
                <w:rFonts w:cs="Arial"/>
                <w:sz w:val="24"/>
              </w:rPr>
              <w:t>)</w:t>
            </w:r>
            <w:r w:rsidR="008F265D" w:rsidRPr="007051A1">
              <w:rPr>
                <w:rFonts w:cs="Arial"/>
                <w:sz w:val="24"/>
              </w:rPr>
              <w:t xml:space="preserve">. We recognise the significant success </w:t>
            </w:r>
            <w:r w:rsidR="004427B1">
              <w:rPr>
                <w:rFonts w:cs="Arial"/>
                <w:sz w:val="24"/>
              </w:rPr>
              <w:t>the</w:t>
            </w:r>
            <w:r w:rsidR="00BF7FBE">
              <w:rPr>
                <w:rFonts w:cs="Arial"/>
                <w:sz w:val="24"/>
              </w:rPr>
              <w:t xml:space="preserve"> Low Level Waste Repository (</w:t>
            </w:r>
            <w:r w:rsidR="008F265D" w:rsidRPr="007051A1">
              <w:rPr>
                <w:rFonts w:cs="Arial"/>
                <w:sz w:val="24"/>
              </w:rPr>
              <w:t>LLWR</w:t>
            </w:r>
            <w:r w:rsidR="00BF7FBE">
              <w:rPr>
                <w:rFonts w:cs="Arial"/>
                <w:sz w:val="24"/>
              </w:rPr>
              <w:t>)</w:t>
            </w:r>
            <w:r w:rsidR="004427B1">
              <w:rPr>
                <w:rFonts w:cs="Arial"/>
                <w:sz w:val="24"/>
              </w:rPr>
              <w:t xml:space="preserve"> </w:t>
            </w:r>
            <w:r w:rsidR="008F265D" w:rsidRPr="007051A1">
              <w:rPr>
                <w:rFonts w:cs="Arial"/>
                <w:sz w:val="24"/>
              </w:rPr>
              <w:t xml:space="preserve">has had in the use of </w:t>
            </w:r>
            <w:r w:rsidR="008B40A8">
              <w:rPr>
                <w:rFonts w:cs="Arial"/>
                <w:sz w:val="24"/>
              </w:rPr>
              <w:t>the very low level waste (</w:t>
            </w:r>
            <w:r w:rsidR="008F265D" w:rsidRPr="007051A1">
              <w:rPr>
                <w:rFonts w:cs="Arial"/>
                <w:sz w:val="24"/>
              </w:rPr>
              <w:t>VLLW</w:t>
            </w:r>
            <w:r w:rsidR="008B40A8">
              <w:rPr>
                <w:rFonts w:cs="Arial"/>
                <w:sz w:val="24"/>
              </w:rPr>
              <w:t>)</w:t>
            </w:r>
            <w:r w:rsidR="008F265D" w:rsidRPr="007051A1">
              <w:rPr>
                <w:rFonts w:cs="Arial"/>
                <w:sz w:val="24"/>
              </w:rPr>
              <w:t xml:space="preserve"> route for wastes previously classified as LLW, thus extending the life of LLWR. This same innovation needs to be applied at the boundary between LLW and ILW to ensure that no waste is “orphaned” and that </w:t>
            </w:r>
            <w:r w:rsidR="009570F3" w:rsidRPr="009570F3">
              <w:rPr>
                <w:rFonts w:cs="Arial"/>
                <w:sz w:val="24"/>
              </w:rPr>
              <w:t>suitable disposal routes are available on timescales to support delivery of the decommissioning programmes</w:t>
            </w:r>
            <w:r w:rsidR="008F265D" w:rsidRPr="007051A1">
              <w:rPr>
                <w:rFonts w:cs="Arial"/>
                <w:sz w:val="24"/>
              </w:rPr>
              <w:t>.</w:t>
            </w:r>
          </w:p>
        </w:tc>
      </w:tr>
      <w:tr w:rsidR="008F265D" w:rsidRPr="00221129" w14:paraId="2D027E56" w14:textId="77777777" w:rsidTr="00865A91">
        <w:trPr>
          <w:trHeight w:val="567"/>
        </w:trPr>
        <w:tc>
          <w:tcPr>
            <w:tcW w:w="1366" w:type="dxa"/>
          </w:tcPr>
          <w:p w14:paraId="0B054230" w14:textId="517A549E" w:rsidR="008F265D" w:rsidRDefault="00D53E03" w:rsidP="008F265D">
            <w:pPr>
              <w:rPr>
                <w:rFonts w:cs="Arial"/>
                <w:sz w:val="24"/>
              </w:rPr>
            </w:pPr>
            <w:r>
              <w:rPr>
                <w:rFonts w:cs="Arial"/>
                <w:sz w:val="24"/>
              </w:rPr>
              <w:t xml:space="preserve">Response to </w:t>
            </w:r>
            <w:r w:rsidR="009D3B1E">
              <w:rPr>
                <w:rFonts w:cs="Arial"/>
                <w:sz w:val="24"/>
              </w:rPr>
              <w:t>Part I Q</w:t>
            </w:r>
            <w:r w:rsidR="008F265D">
              <w:rPr>
                <w:rFonts w:cs="Arial"/>
                <w:sz w:val="24"/>
              </w:rPr>
              <w:t>3</w:t>
            </w:r>
          </w:p>
        </w:tc>
        <w:tc>
          <w:tcPr>
            <w:tcW w:w="7329" w:type="dxa"/>
          </w:tcPr>
          <w:p w14:paraId="63C8E4E8" w14:textId="053543D2" w:rsidR="0072662D" w:rsidRPr="00192D67" w:rsidRDefault="00B54BB9" w:rsidP="00916D50">
            <w:pPr>
              <w:rPr>
                <w:rFonts w:cs="Arial"/>
                <w:sz w:val="24"/>
              </w:rPr>
            </w:pPr>
            <w:r>
              <w:rPr>
                <w:rFonts w:cs="Arial"/>
                <w:sz w:val="24"/>
              </w:rPr>
              <w:t>We</w:t>
            </w:r>
            <w:r w:rsidR="008F265D" w:rsidRPr="008F265D">
              <w:rPr>
                <w:rFonts w:cs="Arial"/>
                <w:sz w:val="24"/>
              </w:rPr>
              <w:t xml:space="preserve"> support the development of a policy framework for </w:t>
            </w:r>
            <w:r w:rsidR="00F77648">
              <w:rPr>
                <w:rFonts w:cs="Arial"/>
                <w:sz w:val="24"/>
              </w:rPr>
              <w:t>near surface disposal</w:t>
            </w:r>
            <w:r w:rsidR="008F265D" w:rsidRPr="008F265D">
              <w:rPr>
                <w:rFonts w:cs="Arial"/>
                <w:sz w:val="24"/>
              </w:rPr>
              <w:t xml:space="preserve"> </w:t>
            </w:r>
            <w:r w:rsidR="000D33DB">
              <w:rPr>
                <w:rFonts w:cs="Arial"/>
                <w:sz w:val="24"/>
              </w:rPr>
              <w:t xml:space="preserve">(NSD) </w:t>
            </w:r>
            <w:r w:rsidR="008F265D" w:rsidRPr="008F265D">
              <w:rPr>
                <w:rFonts w:cs="Arial"/>
                <w:sz w:val="24"/>
              </w:rPr>
              <w:t>facilities for less hazardous ILW</w:t>
            </w:r>
            <w:r w:rsidR="00D52D86">
              <w:rPr>
                <w:rFonts w:cs="Arial"/>
                <w:sz w:val="24"/>
              </w:rPr>
              <w:t>.</w:t>
            </w:r>
            <w:r w:rsidR="008F265D" w:rsidRPr="008F265D">
              <w:rPr>
                <w:rFonts w:cs="Arial"/>
                <w:sz w:val="24"/>
              </w:rPr>
              <w:t xml:space="preserve"> </w:t>
            </w:r>
            <w:r w:rsidR="00D52D86">
              <w:rPr>
                <w:rFonts w:cs="Arial"/>
                <w:sz w:val="24"/>
              </w:rPr>
              <w:t xml:space="preserve">We recognise </w:t>
            </w:r>
            <w:r w:rsidR="008F265D" w:rsidRPr="008F265D">
              <w:rPr>
                <w:rFonts w:cs="Arial"/>
                <w:sz w:val="24"/>
              </w:rPr>
              <w:t>it has the potential to reduce the risks arising from accumulation of radioactive waste on existing sites</w:t>
            </w:r>
            <w:r w:rsidR="00D52D86">
              <w:rPr>
                <w:rFonts w:cs="Arial"/>
                <w:sz w:val="24"/>
              </w:rPr>
              <w:t xml:space="preserve"> and is essential to </w:t>
            </w:r>
            <w:r w:rsidR="000D33DB">
              <w:rPr>
                <w:rFonts w:cs="Arial"/>
                <w:sz w:val="24"/>
              </w:rPr>
              <w:t>enabling earlier decommissioning at legacy sites</w:t>
            </w:r>
            <w:r w:rsidR="008F265D" w:rsidRPr="008F265D">
              <w:rPr>
                <w:rFonts w:cs="Arial"/>
                <w:sz w:val="24"/>
              </w:rPr>
              <w:t>. However</w:t>
            </w:r>
            <w:r w:rsidR="000D33DB">
              <w:rPr>
                <w:rFonts w:cs="Arial"/>
                <w:sz w:val="24"/>
              </w:rPr>
              <w:t>,</w:t>
            </w:r>
            <w:r w:rsidR="008F265D" w:rsidRPr="008F265D">
              <w:rPr>
                <w:rFonts w:cs="Arial"/>
                <w:sz w:val="24"/>
              </w:rPr>
              <w:t xml:space="preserve"> </w:t>
            </w:r>
            <w:r w:rsidR="000D33DB">
              <w:rPr>
                <w:rFonts w:cs="Arial"/>
                <w:sz w:val="24"/>
              </w:rPr>
              <w:t xml:space="preserve">we </w:t>
            </w:r>
            <w:r w:rsidR="008F265D" w:rsidRPr="008F265D">
              <w:rPr>
                <w:rFonts w:cs="Arial"/>
                <w:sz w:val="24"/>
              </w:rPr>
              <w:t xml:space="preserve">note that </w:t>
            </w:r>
            <w:r w:rsidR="00647D95">
              <w:rPr>
                <w:rFonts w:cs="Arial"/>
                <w:sz w:val="24"/>
              </w:rPr>
              <w:t xml:space="preserve">adoption of the </w:t>
            </w:r>
            <w:r w:rsidR="008F265D" w:rsidRPr="008F265D">
              <w:rPr>
                <w:rFonts w:cs="Arial"/>
                <w:sz w:val="24"/>
              </w:rPr>
              <w:t>polic</w:t>
            </w:r>
            <w:r w:rsidR="00647D95">
              <w:rPr>
                <w:rFonts w:cs="Arial"/>
                <w:sz w:val="24"/>
              </w:rPr>
              <w:t>y</w:t>
            </w:r>
            <w:r w:rsidR="008F265D" w:rsidRPr="008F265D">
              <w:rPr>
                <w:rFonts w:cs="Arial"/>
                <w:sz w:val="24"/>
              </w:rPr>
              <w:t xml:space="preserve"> must follow the risk-informed decision-making framework, with </w:t>
            </w:r>
            <w:r w:rsidR="00F32643">
              <w:rPr>
                <w:rFonts w:cs="Arial"/>
                <w:sz w:val="24"/>
              </w:rPr>
              <w:t xml:space="preserve">all </w:t>
            </w:r>
            <w:r w:rsidR="008F265D" w:rsidRPr="008F265D">
              <w:rPr>
                <w:rFonts w:cs="Arial"/>
                <w:sz w:val="24"/>
              </w:rPr>
              <w:t xml:space="preserve">proposed disposal facilities </w:t>
            </w:r>
            <w:r w:rsidR="00F32643">
              <w:rPr>
                <w:rFonts w:cs="Arial"/>
                <w:sz w:val="24"/>
              </w:rPr>
              <w:t xml:space="preserve">that have the potential to be licensed </w:t>
            </w:r>
            <w:r w:rsidR="008F265D" w:rsidRPr="008F265D">
              <w:rPr>
                <w:rFonts w:cs="Arial"/>
                <w:sz w:val="24"/>
              </w:rPr>
              <w:t xml:space="preserve">designed to meet existing safety </w:t>
            </w:r>
            <w:r w:rsidR="00F32643">
              <w:rPr>
                <w:rFonts w:cs="Arial"/>
                <w:sz w:val="24"/>
              </w:rPr>
              <w:t xml:space="preserve">and security </w:t>
            </w:r>
            <w:r w:rsidR="008F265D" w:rsidRPr="008F265D">
              <w:rPr>
                <w:rFonts w:cs="Arial"/>
                <w:sz w:val="24"/>
              </w:rPr>
              <w:t>assessment principles. The polic</w:t>
            </w:r>
            <w:r w:rsidR="00DE3405">
              <w:rPr>
                <w:rFonts w:cs="Arial"/>
                <w:sz w:val="24"/>
              </w:rPr>
              <w:t>y</w:t>
            </w:r>
            <w:r w:rsidR="008F265D" w:rsidRPr="008F265D">
              <w:rPr>
                <w:rFonts w:cs="Arial"/>
                <w:sz w:val="24"/>
              </w:rPr>
              <w:t xml:space="preserve"> </w:t>
            </w:r>
            <w:r w:rsidR="00DE3405">
              <w:rPr>
                <w:rFonts w:cs="Arial"/>
                <w:sz w:val="24"/>
              </w:rPr>
              <w:t>should</w:t>
            </w:r>
            <w:r w:rsidR="008F265D" w:rsidRPr="008F265D">
              <w:rPr>
                <w:rFonts w:cs="Arial"/>
                <w:sz w:val="24"/>
              </w:rPr>
              <w:t xml:space="preserve"> also make clear that risks to workers and the public from the construction of the proposed facilities</w:t>
            </w:r>
            <w:r w:rsidR="00BE1232">
              <w:rPr>
                <w:rFonts w:cs="Arial"/>
                <w:sz w:val="24"/>
              </w:rPr>
              <w:t xml:space="preserve"> </w:t>
            </w:r>
            <w:r w:rsidR="00EC71A3">
              <w:rPr>
                <w:rFonts w:cs="Arial"/>
                <w:sz w:val="24"/>
              </w:rPr>
              <w:t xml:space="preserve">in addition to </w:t>
            </w:r>
            <w:r w:rsidR="00571F9D">
              <w:rPr>
                <w:rFonts w:cs="Arial"/>
                <w:sz w:val="24"/>
              </w:rPr>
              <w:t xml:space="preserve">handling </w:t>
            </w:r>
            <w:r w:rsidR="00D7229A">
              <w:rPr>
                <w:rFonts w:cs="Arial"/>
                <w:sz w:val="24"/>
              </w:rPr>
              <w:t>of the</w:t>
            </w:r>
            <w:r w:rsidR="00571F9D">
              <w:rPr>
                <w:rFonts w:cs="Arial"/>
                <w:sz w:val="24"/>
              </w:rPr>
              <w:t xml:space="preserve"> </w:t>
            </w:r>
            <w:r w:rsidR="00BE1232">
              <w:rPr>
                <w:rFonts w:cs="Arial"/>
                <w:sz w:val="24"/>
              </w:rPr>
              <w:t>radioactive inventories</w:t>
            </w:r>
            <w:r w:rsidR="00D7229A">
              <w:rPr>
                <w:rFonts w:cs="Arial"/>
                <w:sz w:val="24"/>
              </w:rPr>
              <w:t xml:space="preserve"> during operation</w:t>
            </w:r>
            <w:r w:rsidR="008F265D" w:rsidRPr="008F265D">
              <w:rPr>
                <w:rFonts w:cs="Arial"/>
                <w:sz w:val="24"/>
              </w:rPr>
              <w:t xml:space="preserve">, must be managed </w:t>
            </w:r>
            <w:r w:rsidR="005E6C4D">
              <w:rPr>
                <w:rFonts w:cs="Arial"/>
                <w:sz w:val="24"/>
              </w:rPr>
              <w:t>SFAIRP</w:t>
            </w:r>
            <w:r w:rsidR="008F265D" w:rsidRPr="008F265D">
              <w:rPr>
                <w:rFonts w:cs="Arial"/>
                <w:sz w:val="24"/>
              </w:rPr>
              <w:t>.</w:t>
            </w:r>
            <w:r w:rsidR="009E41A4">
              <w:rPr>
                <w:rFonts w:cs="Arial"/>
                <w:sz w:val="24"/>
              </w:rPr>
              <w:t xml:space="preserve"> </w:t>
            </w:r>
          </w:p>
        </w:tc>
      </w:tr>
      <w:tr w:rsidR="008F265D" w:rsidRPr="00221129" w14:paraId="16B28878" w14:textId="77777777" w:rsidTr="00865A91">
        <w:trPr>
          <w:trHeight w:val="567"/>
        </w:trPr>
        <w:tc>
          <w:tcPr>
            <w:tcW w:w="1366" w:type="dxa"/>
          </w:tcPr>
          <w:p w14:paraId="2322C64F" w14:textId="6BC7FB9A" w:rsidR="008F265D" w:rsidRDefault="00D53E03" w:rsidP="008F265D">
            <w:pPr>
              <w:rPr>
                <w:rFonts w:cs="Arial"/>
                <w:sz w:val="24"/>
              </w:rPr>
            </w:pPr>
            <w:r>
              <w:rPr>
                <w:rFonts w:cs="Arial"/>
                <w:sz w:val="24"/>
              </w:rPr>
              <w:t xml:space="preserve">Response to </w:t>
            </w:r>
            <w:r w:rsidR="009D3B1E">
              <w:rPr>
                <w:rFonts w:cs="Arial"/>
                <w:sz w:val="24"/>
              </w:rPr>
              <w:t>Part I Q</w:t>
            </w:r>
            <w:r w:rsidR="008F265D">
              <w:rPr>
                <w:rFonts w:cs="Arial"/>
                <w:sz w:val="24"/>
              </w:rPr>
              <w:t>4</w:t>
            </w:r>
          </w:p>
        </w:tc>
        <w:tc>
          <w:tcPr>
            <w:tcW w:w="7329" w:type="dxa"/>
          </w:tcPr>
          <w:p w14:paraId="46051A9B" w14:textId="0D1E3C42" w:rsidR="000437A1" w:rsidRDefault="000437A1" w:rsidP="00757150">
            <w:pPr>
              <w:rPr>
                <w:rFonts w:cs="Arial"/>
                <w:sz w:val="24"/>
              </w:rPr>
            </w:pPr>
            <w:r>
              <w:rPr>
                <w:rFonts w:cs="Arial"/>
                <w:sz w:val="24"/>
              </w:rPr>
              <w:t>T</w:t>
            </w:r>
            <w:r w:rsidR="005572BA" w:rsidRPr="005572BA">
              <w:rPr>
                <w:rFonts w:cs="Arial"/>
                <w:sz w:val="24"/>
              </w:rPr>
              <w:t xml:space="preserve">he framework </w:t>
            </w:r>
            <w:r>
              <w:rPr>
                <w:rFonts w:cs="Arial"/>
                <w:sz w:val="24"/>
              </w:rPr>
              <w:t xml:space="preserve">should </w:t>
            </w:r>
            <w:r w:rsidR="005572BA" w:rsidRPr="005572BA">
              <w:rPr>
                <w:rFonts w:cs="Arial"/>
                <w:sz w:val="24"/>
              </w:rPr>
              <w:t xml:space="preserve">consider the relevant issues and provides for </w:t>
            </w:r>
            <w:r w:rsidR="00B845C5">
              <w:rPr>
                <w:rFonts w:cs="Arial"/>
                <w:sz w:val="24"/>
              </w:rPr>
              <w:t xml:space="preserve">development of </w:t>
            </w:r>
            <w:r w:rsidR="005572BA" w:rsidRPr="005572BA">
              <w:rPr>
                <w:rFonts w:cs="Arial"/>
                <w:sz w:val="24"/>
              </w:rPr>
              <w:t xml:space="preserve">options </w:t>
            </w:r>
            <w:r w:rsidR="00B94172">
              <w:rPr>
                <w:rFonts w:cs="Arial"/>
                <w:sz w:val="24"/>
              </w:rPr>
              <w:t xml:space="preserve">for </w:t>
            </w:r>
            <w:r w:rsidR="005572BA" w:rsidRPr="005572BA">
              <w:rPr>
                <w:rFonts w:cs="Arial"/>
                <w:sz w:val="24"/>
              </w:rPr>
              <w:t>at</w:t>
            </w:r>
            <w:r w:rsidR="00B845C5">
              <w:rPr>
                <w:rFonts w:cs="Arial"/>
                <w:sz w:val="24"/>
              </w:rPr>
              <w:t>-</w:t>
            </w:r>
            <w:r w:rsidR="005572BA" w:rsidRPr="005572BA">
              <w:rPr>
                <w:rFonts w:cs="Arial"/>
                <w:sz w:val="24"/>
              </w:rPr>
              <w:t xml:space="preserve">surface and </w:t>
            </w:r>
            <w:r w:rsidR="00B845C5">
              <w:rPr>
                <w:rFonts w:cs="Arial"/>
                <w:sz w:val="24"/>
              </w:rPr>
              <w:t xml:space="preserve">at-depth </w:t>
            </w:r>
            <w:r w:rsidR="005572BA" w:rsidRPr="005572BA">
              <w:rPr>
                <w:rFonts w:cs="Arial"/>
                <w:sz w:val="24"/>
              </w:rPr>
              <w:t>facilities</w:t>
            </w:r>
            <w:r w:rsidR="0027375D">
              <w:rPr>
                <w:rFonts w:cs="Arial"/>
                <w:sz w:val="24"/>
              </w:rPr>
              <w:t xml:space="preserve">, giving </w:t>
            </w:r>
            <w:r w:rsidR="0027375D">
              <w:rPr>
                <w:rFonts w:cs="Arial"/>
                <w:sz w:val="24"/>
              </w:rPr>
              <w:lastRenderedPageBreak/>
              <w:t xml:space="preserve">suitable scope for development of </w:t>
            </w:r>
            <w:r w:rsidR="00AD50AB">
              <w:rPr>
                <w:rFonts w:cs="Arial"/>
                <w:sz w:val="24"/>
              </w:rPr>
              <w:t>appropriate facilities to meet industry’s needs</w:t>
            </w:r>
            <w:r w:rsidR="005572BA" w:rsidRPr="005572BA">
              <w:rPr>
                <w:rFonts w:cs="Arial"/>
                <w:sz w:val="24"/>
              </w:rPr>
              <w:t>.</w:t>
            </w:r>
            <w:r w:rsidR="00B94172">
              <w:rPr>
                <w:rFonts w:cs="Arial"/>
                <w:sz w:val="24"/>
              </w:rPr>
              <w:t xml:space="preserve"> </w:t>
            </w:r>
            <w:r>
              <w:rPr>
                <w:rFonts w:cs="Arial"/>
                <w:sz w:val="24"/>
              </w:rPr>
              <w:t xml:space="preserve">It should have </w:t>
            </w:r>
            <w:r w:rsidR="003D4126">
              <w:rPr>
                <w:rFonts w:cs="Arial"/>
                <w:sz w:val="24"/>
              </w:rPr>
              <w:t xml:space="preserve">greater clarity </w:t>
            </w:r>
            <w:r w:rsidR="001D0344">
              <w:rPr>
                <w:rFonts w:cs="Arial"/>
                <w:sz w:val="24"/>
              </w:rPr>
              <w:t xml:space="preserve">on the inventory being considered for NSD as this will help to inform </w:t>
            </w:r>
            <w:r w:rsidR="00937BEA">
              <w:rPr>
                <w:rFonts w:cs="Arial"/>
                <w:sz w:val="24"/>
              </w:rPr>
              <w:t>decisions regarding potential licensing</w:t>
            </w:r>
            <w:r w:rsidR="00403904">
              <w:rPr>
                <w:rFonts w:cs="Arial"/>
                <w:sz w:val="24"/>
              </w:rPr>
              <w:t xml:space="preserve">. </w:t>
            </w:r>
            <w:r w:rsidR="006960DB">
              <w:rPr>
                <w:rFonts w:cs="Arial"/>
                <w:sz w:val="24"/>
              </w:rPr>
              <w:t xml:space="preserve">In addition, we consider it may be helpful to </w:t>
            </w:r>
            <w:r w:rsidR="00E87B8E">
              <w:rPr>
                <w:rFonts w:cs="Arial"/>
                <w:sz w:val="24"/>
              </w:rPr>
              <w:t>provide greater distinction</w:t>
            </w:r>
            <w:r w:rsidR="006960DB">
              <w:rPr>
                <w:rFonts w:cs="Arial"/>
                <w:sz w:val="24"/>
              </w:rPr>
              <w:t xml:space="preserve"> between </w:t>
            </w:r>
            <w:r w:rsidR="00E87B8E">
              <w:rPr>
                <w:rFonts w:cs="Arial"/>
                <w:sz w:val="24"/>
              </w:rPr>
              <w:t>‘</w:t>
            </w:r>
            <w:r w:rsidR="00D33F78">
              <w:rPr>
                <w:rFonts w:cs="Arial"/>
                <w:sz w:val="24"/>
              </w:rPr>
              <w:t>at surface</w:t>
            </w:r>
            <w:r w:rsidR="00E87B8E">
              <w:rPr>
                <w:rFonts w:cs="Arial"/>
                <w:sz w:val="24"/>
              </w:rPr>
              <w:t>’</w:t>
            </w:r>
            <w:r w:rsidR="00D33F78">
              <w:rPr>
                <w:rFonts w:cs="Arial"/>
                <w:sz w:val="24"/>
              </w:rPr>
              <w:t xml:space="preserve"> and </w:t>
            </w:r>
            <w:r w:rsidR="00E87B8E">
              <w:rPr>
                <w:rFonts w:cs="Arial"/>
                <w:sz w:val="24"/>
              </w:rPr>
              <w:t xml:space="preserve">‘at depth’ NSD facilities to provide greater alignment to IAEA </w:t>
            </w:r>
            <w:r w:rsidR="00E17C6F">
              <w:rPr>
                <w:rFonts w:cs="Arial"/>
                <w:sz w:val="24"/>
              </w:rPr>
              <w:t xml:space="preserve">standards </w:t>
            </w:r>
            <w:r w:rsidR="007D2486">
              <w:rPr>
                <w:rFonts w:cs="Arial"/>
                <w:sz w:val="24"/>
              </w:rPr>
              <w:t xml:space="preserve">for </w:t>
            </w:r>
            <w:r w:rsidR="00B03410">
              <w:rPr>
                <w:rFonts w:cs="Arial"/>
                <w:sz w:val="24"/>
              </w:rPr>
              <w:t xml:space="preserve">radioactive </w:t>
            </w:r>
            <w:r w:rsidR="007D2486">
              <w:rPr>
                <w:rFonts w:cs="Arial"/>
                <w:sz w:val="24"/>
              </w:rPr>
              <w:t>waste</w:t>
            </w:r>
            <w:r w:rsidR="00B03410">
              <w:rPr>
                <w:rFonts w:cs="Arial"/>
                <w:sz w:val="24"/>
              </w:rPr>
              <w:t xml:space="preserve"> disposal infrastructure and the</w:t>
            </w:r>
            <w:r w:rsidR="00CF353D">
              <w:rPr>
                <w:rFonts w:cs="Arial"/>
                <w:sz w:val="24"/>
              </w:rPr>
              <w:t>ir</w:t>
            </w:r>
            <w:r w:rsidR="00B03410">
              <w:rPr>
                <w:rFonts w:cs="Arial"/>
                <w:sz w:val="24"/>
              </w:rPr>
              <w:t xml:space="preserve"> </w:t>
            </w:r>
            <w:r w:rsidR="00AE1235">
              <w:rPr>
                <w:rFonts w:cs="Arial"/>
                <w:sz w:val="24"/>
              </w:rPr>
              <w:t xml:space="preserve">suitability for </w:t>
            </w:r>
            <w:r w:rsidR="00E66A75">
              <w:rPr>
                <w:rFonts w:cs="Arial"/>
                <w:sz w:val="24"/>
              </w:rPr>
              <w:t xml:space="preserve">particular </w:t>
            </w:r>
            <w:r w:rsidR="00AE1235">
              <w:rPr>
                <w:rFonts w:cs="Arial"/>
                <w:sz w:val="24"/>
              </w:rPr>
              <w:t xml:space="preserve">waste </w:t>
            </w:r>
            <w:r w:rsidR="0051471D">
              <w:rPr>
                <w:rFonts w:cs="Arial"/>
                <w:sz w:val="24"/>
              </w:rPr>
              <w:t>classifications</w:t>
            </w:r>
            <w:r>
              <w:rPr>
                <w:rFonts w:cs="Arial"/>
                <w:sz w:val="24"/>
              </w:rPr>
              <w:t>,</w:t>
            </w:r>
            <w:r w:rsidR="009422E3">
              <w:rPr>
                <w:rFonts w:cs="Arial"/>
                <w:sz w:val="24"/>
              </w:rPr>
              <w:t xml:space="preserve"> </w:t>
            </w:r>
            <w:r w:rsidR="005D1691">
              <w:rPr>
                <w:rFonts w:cs="Arial"/>
                <w:sz w:val="24"/>
              </w:rPr>
              <w:t>not</w:t>
            </w:r>
            <w:r w:rsidR="0064640C">
              <w:rPr>
                <w:rFonts w:cs="Arial"/>
                <w:sz w:val="24"/>
              </w:rPr>
              <w:t>withstand</w:t>
            </w:r>
            <w:r w:rsidR="005D1691">
              <w:rPr>
                <w:rFonts w:cs="Arial"/>
                <w:sz w:val="24"/>
              </w:rPr>
              <w:t xml:space="preserve">ing the policy intent to </w:t>
            </w:r>
            <w:r w:rsidR="006472B4">
              <w:rPr>
                <w:rFonts w:cs="Arial"/>
                <w:sz w:val="24"/>
              </w:rPr>
              <w:t>implement a risk-informed approach to radioactive waste management.</w:t>
            </w:r>
            <w:r w:rsidR="003243A2">
              <w:rPr>
                <w:rFonts w:cs="Arial"/>
                <w:sz w:val="24"/>
              </w:rPr>
              <w:t xml:space="preserve"> </w:t>
            </w:r>
          </w:p>
          <w:p w14:paraId="16B2FAF2" w14:textId="77777777" w:rsidR="000437A1" w:rsidRDefault="000437A1" w:rsidP="00757150">
            <w:pPr>
              <w:rPr>
                <w:rFonts w:cs="Arial"/>
                <w:sz w:val="24"/>
              </w:rPr>
            </w:pPr>
          </w:p>
          <w:p w14:paraId="081E8A76" w14:textId="3121FB2A" w:rsidR="008F265D" w:rsidRPr="00192D67" w:rsidRDefault="000437A1" w:rsidP="00757150">
            <w:pPr>
              <w:rPr>
                <w:rFonts w:cs="Arial"/>
                <w:sz w:val="24"/>
              </w:rPr>
            </w:pPr>
            <w:r>
              <w:rPr>
                <w:rFonts w:cs="Arial"/>
                <w:sz w:val="24"/>
              </w:rPr>
              <w:t>T</w:t>
            </w:r>
            <w:r w:rsidR="003243A2">
              <w:rPr>
                <w:rFonts w:cs="Arial"/>
                <w:sz w:val="24"/>
              </w:rPr>
              <w:t xml:space="preserve">he proposal not to designate NSD </w:t>
            </w:r>
            <w:r w:rsidR="009F411B">
              <w:rPr>
                <w:rFonts w:cs="Arial"/>
                <w:sz w:val="24"/>
              </w:rPr>
              <w:t xml:space="preserve">facilities as nationally significant infrastructure </w:t>
            </w:r>
            <w:r w:rsidR="006A466A">
              <w:rPr>
                <w:rFonts w:cs="Arial"/>
                <w:sz w:val="24"/>
              </w:rPr>
              <w:t>projects</w:t>
            </w:r>
            <w:r w:rsidR="005E2DDB">
              <w:rPr>
                <w:rFonts w:cs="Arial"/>
                <w:sz w:val="24"/>
              </w:rPr>
              <w:t xml:space="preserve"> (NSIP)</w:t>
            </w:r>
            <w:r w:rsidR="006A466A">
              <w:rPr>
                <w:rFonts w:cs="Arial"/>
                <w:sz w:val="24"/>
              </w:rPr>
              <w:t xml:space="preserve"> </w:t>
            </w:r>
            <w:r>
              <w:rPr>
                <w:rFonts w:cs="Arial"/>
                <w:sz w:val="24"/>
              </w:rPr>
              <w:t xml:space="preserve">we consider </w:t>
            </w:r>
            <w:r w:rsidR="007E7810">
              <w:rPr>
                <w:rFonts w:cs="Arial"/>
                <w:sz w:val="24"/>
              </w:rPr>
              <w:t xml:space="preserve">represents </w:t>
            </w:r>
            <w:r w:rsidR="0010038E">
              <w:rPr>
                <w:rFonts w:cs="Arial"/>
                <w:sz w:val="24"/>
              </w:rPr>
              <w:t xml:space="preserve">a risk </w:t>
            </w:r>
            <w:r w:rsidR="008514F6">
              <w:rPr>
                <w:rFonts w:cs="Arial"/>
                <w:sz w:val="24"/>
              </w:rPr>
              <w:t xml:space="preserve">to </w:t>
            </w:r>
            <w:r w:rsidR="005249AE">
              <w:rPr>
                <w:rFonts w:cs="Arial"/>
                <w:sz w:val="24"/>
              </w:rPr>
              <w:t>successful and timely implementation of the policy</w:t>
            </w:r>
            <w:r w:rsidR="00AD06C4">
              <w:rPr>
                <w:rFonts w:cs="Arial"/>
                <w:sz w:val="24"/>
              </w:rPr>
              <w:t>,</w:t>
            </w:r>
            <w:r w:rsidR="00B12EB6">
              <w:rPr>
                <w:rFonts w:cs="Arial"/>
                <w:sz w:val="24"/>
              </w:rPr>
              <w:t xml:space="preserve"> </w:t>
            </w:r>
            <w:r w:rsidR="00B3710A">
              <w:rPr>
                <w:rFonts w:cs="Arial"/>
                <w:sz w:val="24"/>
              </w:rPr>
              <w:t xml:space="preserve">undermining the potential </w:t>
            </w:r>
            <w:r w:rsidR="00832245">
              <w:rPr>
                <w:rFonts w:cs="Arial"/>
                <w:sz w:val="24"/>
              </w:rPr>
              <w:t>to</w:t>
            </w:r>
            <w:r w:rsidR="00163188">
              <w:rPr>
                <w:rFonts w:cs="Arial"/>
                <w:sz w:val="24"/>
              </w:rPr>
              <w:t xml:space="preserve"> reduc</w:t>
            </w:r>
            <w:r w:rsidR="00A317BC">
              <w:rPr>
                <w:rFonts w:cs="Arial"/>
                <w:sz w:val="24"/>
              </w:rPr>
              <w:t>e</w:t>
            </w:r>
            <w:r w:rsidR="00163188">
              <w:rPr>
                <w:rFonts w:cs="Arial"/>
                <w:sz w:val="24"/>
              </w:rPr>
              <w:t xml:space="preserve"> safety and security risks</w:t>
            </w:r>
            <w:r w:rsidR="000A7AE8">
              <w:rPr>
                <w:rFonts w:cs="Arial"/>
                <w:sz w:val="24"/>
              </w:rPr>
              <w:t xml:space="preserve"> at decommissioning sites </w:t>
            </w:r>
            <w:r w:rsidR="004A5C32">
              <w:rPr>
                <w:rFonts w:cs="Arial"/>
                <w:sz w:val="24"/>
              </w:rPr>
              <w:t>sooner</w:t>
            </w:r>
            <w:r w:rsidR="000A7AE8">
              <w:rPr>
                <w:rFonts w:cs="Arial"/>
                <w:sz w:val="24"/>
              </w:rPr>
              <w:t>.</w:t>
            </w:r>
            <w:r w:rsidR="000B07EA">
              <w:rPr>
                <w:rFonts w:cs="Arial"/>
                <w:sz w:val="24"/>
              </w:rPr>
              <w:t xml:space="preserve"> </w:t>
            </w:r>
            <w:r w:rsidR="007B0C56">
              <w:rPr>
                <w:rFonts w:cs="Arial"/>
                <w:sz w:val="24"/>
              </w:rPr>
              <w:t>A</w:t>
            </w:r>
            <w:r w:rsidR="00DE005B">
              <w:rPr>
                <w:rFonts w:cs="Arial"/>
                <w:sz w:val="24"/>
              </w:rPr>
              <w:t>pplying</w:t>
            </w:r>
            <w:r w:rsidR="00586765">
              <w:rPr>
                <w:rFonts w:cs="Arial"/>
                <w:sz w:val="24"/>
              </w:rPr>
              <w:t xml:space="preserve"> greater distinction between types of NSD facility </w:t>
            </w:r>
            <w:r w:rsidR="00016FA7">
              <w:rPr>
                <w:rFonts w:cs="Arial"/>
                <w:sz w:val="24"/>
              </w:rPr>
              <w:t xml:space="preserve">would </w:t>
            </w:r>
            <w:r w:rsidR="007B0C56">
              <w:rPr>
                <w:rFonts w:cs="Arial"/>
                <w:sz w:val="24"/>
              </w:rPr>
              <w:t xml:space="preserve">enable </w:t>
            </w:r>
            <w:r w:rsidR="00586765">
              <w:rPr>
                <w:rFonts w:cs="Arial"/>
                <w:sz w:val="24"/>
              </w:rPr>
              <w:t>d</w:t>
            </w:r>
            <w:r w:rsidR="00213D54">
              <w:rPr>
                <w:rFonts w:cs="Arial"/>
                <w:sz w:val="24"/>
              </w:rPr>
              <w:t xml:space="preserve">esignation </w:t>
            </w:r>
            <w:r w:rsidR="00AC30EB">
              <w:rPr>
                <w:rFonts w:cs="Arial"/>
                <w:sz w:val="24"/>
              </w:rPr>
              <w:t xml:space="preserve">of certain NSD facilities </w:t>
            </w:r>
            <w:r w:rsidR="00213D54">
              <w:rPr>
                <w:rFonts w:cs="Arial"/>
                <w:sz w:val="24"/>
              </w:rPr>
              <w:t>as NSI</w:t>
            </w:r>
            <w:r w:rsidR="004817BD">
              <w:rPr>
                <w:rFonts w:cs="Arial"/>
                <w:sz w:val="24"/>
              </w:rPr>
              <w:t xml:space="preserve">P, </w:t>
            </w:r>
            <w:r w:rsidR="00513AB6">
              <w:rPr>
                <w:rFonts w:cs="Arial"/>
                <w:sz w:val="24"/>
              </w:rPr>
              <w:t>dependent upon their scale and importance</w:t>
            </w:r>
            <w:r w:rsidR="00A25CEA">
              <w:rPr>
                <w:rFonts w:cs="Arial"/>
                <w:sz w:val="24"/>
              </w:rPr>
              <w:t xml:space="preserve"> to the </w:t>
            </w:r>
            <w:r w:rsidR="00016FA7">
              <w:rPr>
                <w:rFonts w:cs="Arial"/>
                <w:sz w:val="24"/>
              </w:rPr>
              <w:t xml:space="preserve">national decommissioning </w:t>
            </w:r>
            <w:r w:rsidR="00A25CEA">
              <w:rPr>
                <w:rFonts w:cs="Arial"/>
                <w:sz w:val="24"/>
              </w:rPr>
              <w:t>mission</w:t>
            </w:r>
            <w:r w:rsidR="00F96F55">
              <w:rPr>
                <w:rFonts w:cs="Arial"/>
                <w:sz w:val="24"/>
              </w:rPr>
              <w:t xml:space="preserve">. </w:t>
            </w:r>
            <w:r w:rsidR="00B94172">
              <w:rPr>
                <w:rFonts w:cs="Arial"/>
                <w:sz w:val="24"/>
              </w:rPr>
              <w:t>We</w:t>
            </w:r>
            <w:r w:rsidR="00AD50AB">
              <w:rPr>
                <w:rFonts w:cs="Arial"/>
                <w:sz w:val="24"/>
              </w:rPr>
              <w:t xml:space="preserve"> note </w:t>
            </w:r>
            <w:r w:rsidR="00800939">
              <w:rPr>
                <w:rFonts w:cs="Arial"/>
                <w:sz w:val="24"/>
              </w:rPr>
              <w:t xml:space="preserve">that in addition to the </w:t>
            </w:r>
            <w:r w:rsidR="00EA64F9">
              <w:rPr>
                <w:rFonts w:cs="Arial"/>
                <w:sz w:val="24"/>
              </w:rPr>
              <w:t>acknowledge</w:t>
            </w:r>
            <w:r w:rsidR="00800939">
              <w:rPr>
                <w:rFonts w:cs="Arial"/>
                <w:sz w:val="24"/>
              </w:rPr>
              <w:t>d</w:t>
            </w:r>
            <w:r w:rsidR="00EA64F9">
              <w:rPr>
                <w:rFonts w:cs="Arial"/>
                <w:sz w:val="24"/>
              </w:rPr>
              <w:t xml:space="preserve"> uncertainty regarding licensing of any potential </w:t>
            </w:r>
            <w:r w:rsidR="004C7360">
              <w:rPr>
                <w:rFonts w:cs="Arial"/>
                <w:sz w:val="24"/>
              </w:rPr>
              <w:t>NSD</w:t>
            </w:r>
            <w:r w:rsidR="00397FC3">
              <w:rPr>
                <w:rFonts w:cs="Arial"/>
                <w:sz w:val="24"/>
              </w:rPr>
              <w:t xml:space="preserve"> </w:t>
            </w:r>
            <w:r w:rsidR="00397FC3" w:rsidRPr="0098418D">
              <w:rPr>
                <w:rFonts w:cs="Arial"/>
                <w:sz w:val="24"/>
              </w:rPr>
              <w:t>facilities</w:t>
            </w:r>
            <w:r w:rsidR="00800939">
              <w:rPr>
                <w:rFonts w:cs="Arial"/>
                <w:sz w:val="24"/>
              </w:rPr>
              <w:t xml:space="preserve">, </w:t>
            </w:r>
            <w:r w:rsidR="00153533">
              <w:rPr>
                <w:rFonts w:cs="Arial"/>
                <w:sz w:val="24"/>
              </w:rPr>
              <w:t xml:space="preserve">similar uncertainty in the application of the Nuclear Industries </w:t>
            </w:r>
            <w:r w:rsidR="004E1EB2">
              <w:rPr>
                <w:rFonts w:cs="Arial"/>
                <w:sz w:val="24"/>
              </w:rPr>
              <w:t xml:space="preserve">Security </w:t>
            </w:r>
            <w:r w:rsidR="00153533">
              <w:rPr>
                <w:rFonts w:cs="Arial"/>
                <w:sz w:val="24"/>
              </w:rPr>
              <w:t>Regulations 2003</w:t>
            </w:r>
            <w:r w:rsidR="00EB2EC3">
              <w:rPr>
                <w:rFonts w:cs="Arial"/>
                <w:sz w:val="24"/>
              </w:rPr>
              <w:t xml:space="preserve"> </w:t>
            </w:r>
            <w:r w:rsidR="00153533">
              <w:rPr>
                <w:rFonts w:cs="Arial"/>
                <w:sz w:val="24"/>
              </w:rPr>
              <w:t>should also be recognised.</w:t>
            </w:r>
          </w:p>
        </w:tc>
      </w:tr>
      <w:tr w:rsidR="008F265D" w:rsidRPr="00221129" w14:paraId="0A6F3F4F" w14:textId="77777777" w:rsidTr="00865A91">
        <w:trPr>
          <w:trHeight w:val="567"/>
        </w:trPr>
        <w:tc>
          <w:tcPr>
            <w:tcW w:w="1366" w:type="dxa"/>
          </w:tcPr>
          <w:p w14:paraId="35D4F6A4" w14:textId="12C514DC" w:rsidR="008F265D" w:rsidRDefault="00D53E03" w:rsidP="008F265D">
            <w:pPr>
              <w:rPr>
                <w:rFonts w:cs="Arial"/>
                <w:sz w:val="24"/>
              </w:rPr>
            </w:pPr>
            <w:r>
              <w:rPr>
                <w:rFonts w:cs="Arial"/>
                <w:sz w:val="24"/>
              </w:rPr>
              <w:lastRenderedPageBreak/>
              <w:t xml:space="preserve">Response to </w:t>
            </w:r>
            <w:r w:rsidR="009D3B1E">
              <w:rPr>
                <w:rFonts w:cs="Arial"/>
                <w:sz w:val="24"/>
              </w:rPr>
              <w:t>Part I Q</w:t>
            </w:r>
            <w:r w:rsidR="008F265D">
              <w:rPr>
                <w:rFonts w:cs="Arial"/>
                <w:sz w:val="24"/>
              </w:rPr>
              <w:t>5</w:t>
            </w:r>
          </w:p>
        </w:tc>
        <w:tc>
          <w:tcPr>
            <w:tcW w:w="7329" w:type="dxa"/>
          </w:tcPr>
          <w:p w14:paraId="4606B58A" w14:textId="4D1E2C45" w:rsidR="00995CCD" w:rsidRPr="00192D67" w:rsidRDefault="004C12D1" w:rsidP="00DF25C2">
            <w:pPr>
              <w:rPr>
                <w:rFonts w:cs="Arial"/>
                <w:sz w:val="24"/>
              </w:rPr>
            </w:pPr>
            <w:r>
              <w:rPr>
                <w:rFonts w:cs="Arial"/>
                <w:sz w:val="24"/>
              </w:rPr>
              <w:t>We</w:t>
            </w:r>
            <w:r w:rsidR="00326835" w:rsidRPr="00326835">
              <w:rPr>
                <w:rFonts w:cs="Arial"/>
                <w:sz w:val="24"/>
              </w:rPr>
              <w:t xml:space="preserve"> support rad</w:t>
            </w:r>
            <w:r>
              <w:rPr>
                <w:rFonts w:cs="Arial"/>
                <w:sz w:val="24"/>
              </w:rPr>
              <w:t>ioactive</w:t>
            </w:r>
            <w:r w:rsidR="00326835" w:rsidRPr="00326835">
              <w:rPr>
                <w:rFonts w:cs="Arial"/>
                <w:sz w:val="24"/>
              </w:rPr>
              <w:t xml:space="preserve"> waste management</w:t>
            </w:r>
            <w:r>
              <w:rPr>
                <w:rFonts w:cs="Arial"/>
                <w:sz w:val="24"/>
              </w:rPr>
              <w:t xml:space="preserve"> and </w:t>
            </w:r>
            <w:r w:rsidR="00326835" w:rsidRPr="00326835">
              <w:rPr>
                <w:rFonts w:cs="Arial"/>
                <w:sz w:val="24"/>
              </w:rPr>
              <w:t xml:space="preserve">disposal solutions that reduce the frequency of handling radioactive </w:t>
            </w:r>
            <w:r w:rsidR="00CF7469">
              <w:rPr>
                <w:rFonts w:cs="Arial"/>
                <w:sz w:val="24"/>
              </w:rPr>
              <w:t>substances</w:t>
            </w:r>
            <w:r w:rsidR="00326835" w:rsidRPr="00326835">
              <w:rPr>
                <w:rFonts w:cs="Arial"/>
                <w:sz w:val="24"/>
              </w:rPr>
              <w:t xml:space="preserve"> and are commensurate with the ALARP concept</w:t>
            </w:r>
            <w:r w:rsidR="00CF7469">
              <w:rPr>
                <w:rFonts w:cs="Arial"/>
                <w:sz w:val="24"/>
              </w:rPr>
              <w:t xml:space="preserve">, including the potential use of on-site disposal </w:t>
            </w:r>
            <w:r w:rsidR="00995CCD" w:rsidRPr="00995CCD">
              <w:rPr>
                <w:rFonts w:cs="Arial"/>
                <w:sz w:val="24"/>
              </w:rPr>
              <w:t>subject to clearly defined and justified end-states</w:t>
            </w:r>
            <w:r w:rsidR="00DF25C2">
              <w:rPr>
                <w:rFonts w:cs="Arial"/>
                <w:sz w:val="24"/>
              </w:rPr>
              <w:t xml:space="preserve"> and an appropriate environmental permit.</w:t>
            </w:r>
          </w:p>
        </w:tc>
      </w:tr>
      <w:tr w:rsidR="008F265D" w:rsidRPr="00221129" w14:paraId="27DCE279" w14:textId="77777777" w:rsidTr="00865A91">
        <w:trPr>
          <w:trHeight w:val="567"/>
        </w:trPr>
        <w:tc>
          <w:tcPr>
            <w:tcW w:w="1366" w:type="dxa"/>
          </w:tcPr>
          <w:p w14:paraId="1F00EA37" w14:textId="233039A1" w:rsidR="008F265D" w:rsidRDefault="00D53E03" w:rsidP="008F265D">
            <w:pPr>
              <w:rPr>
                <w:rFonts w:cs="Arial"/>
                <w:sz w:val="24"/>
              </w:rPr>
            </w:pPr>
            <w:r>
              <w:rPr>
                <w:rFonts w:cs="Arial"/>
                <w:sz w:val="24"/>
              </w:rPr>
              <w:t xml:space="preserve">Response to </w:t>
            </w:r>
            <w:r w:rsidR="009D3B1E">
              <w:rPr>
                <w:rFonts w:cs="Arial"/>
                <w:sz w:val="24"/>
              </w:rPr>
              <w:t>Part I Q</w:t>
            </w:r>
            <w:r w:rsidR="008F265D">
              <w:rPr>
                <w:rFonts w:cs="Arial"/>
                <w:sz w:val="24"/>
              </w:rPr>
              <w:t>6</w:t>
            </w:r>
          </w:p>
        </w:tc>
        <w:tc>
          <w:tcPr>
            <w:tcW w:w="7329" w:type="dxa"/>
          </w:tcPr>
          <w:p w14:paraId="497FE591" w14:textId="77777777" w:rsidR="000437A1" w:rsidRDefault="00C261D2" w:rsidP="00252467">
            <w:pPr>
              <w:rPr>
                <w:rFonts w:cs="Arial"/>
                <w:sz w:val="24"/>
              </w:rPr>
            </w:pPr>
            <w:r>
              <w:rPr>
                <w:rFonts w:cs="Arial"/>
                <w:sz w:val="24"/>
              </w:rPr>
              <w:t>We</w:t>
            </w:r>
            <w:r w:rsidR="00796CA4" w:rsidRPr="00796CA4">
              <w:rPr>
                <w:rFonts w:cs="Arial"/>
                <w:sz w:val="24"/>
              </w:rPr>
              <w:t xml:space="preserve"> welcome the proposed update to the policy statement on decommissioning, particularly the retention of decommissioning strategies and plans which </w:t>
            </w:r>
            <w:r w:rsidR="00A97B6E">
              <w:rPr>
                <w:rFonts w:cs="Arial"/>
                <w:sz w:val="24"/>
              </w:rPr>
              <w:t>enable</w:t>
            </w:r>
            <w:r w:rsidR="00580EAF">
              <w:rPr>
                <w:rFonts w:cs="Arial"/>
                <w:sz w:val="24"/>
              </w:rPr>
              <w:t xml:space="preserve"> </w:t>
            </w:r>
            <w:r w:rsidR="00796CA4" w:rsidRPr="00796CA4">
              <w:rPr>
                <w:rFonts w:cs="Arial"/>
                <w:sz w:val="24"/>
              </w:rPr>
              <w:t xml:space="preserve">regulatory oversight to ensure decommissioning projects are carried out safely and securely. </w:t>
            </w:r>
          </w:p>
          <w:p w14:paraId="6E417864" w14:textId="77777777" w:rsidR="000437A1" w:rsidRDefault="000437A1" w:rsidP="00252467">
            <w:pPr>
              <w:rPr>
                <w:rFonts w:cs="Arial"/>
                <w:sz w:val="24"/>
              </w:rPr>
            </w:pPr>
          </w:p>
          <w:p w14:paraId="0125F2B6" w14:textId="75E02DD1" w:rsidR="004F461F" w:rsidRPr="00192D67" w:rsidRDefault="000437A1" w:rsidP="00252467">
            <w:pPr>
              <w:rPr>
                <w:rFonts w:cs="Arial"/>
                <w:sz w:val="24"/>
              </w:rPr>
            </w:pPr>
            <w:r>
              <w:rPr>
                <w:rFonts w:cs="Arial"/>
                <w:sz w:val="24"/>
              </w:rPr>
              <w:t xml:space="preserve">However, </w:t>
            </w:r>
            <w:r w:rsidR="008E75CF">
              <w:rPr>
                <w:rFonts w:cs="Arial"/>
                <w:sz w:val="24"/>
              </w:rPr>
              <w:t xml:space="preserve">the </w:t>
            </w:r>
            <w:r w:rsidR="008E75CF" w:rsidRPr="004F461F">
              <w:rPr>
                <w:rFonts w:cs="Arial"/>
                <w:sz w:val="24"/>
              </w:rPr>
              <w:t xml:space="preserve">current statement </w:t>
            </w:r>
            <w:r w:rsidR="008E75CF">
              <w:rPr>
                <w:rFonts w:cs="Arial"/>
                <w:sz w:val="24"/>
              </w:rPr>
              <w:t xml:space="preserve">on innovation in decommissioning </w:t>
            </w:r>
            <w:r w:rsidR="001513C7">
              <w:rPr>
                <w:rFonts w:cs="Arial"/>
                <w:sz w:val="24"/>
              </w:rPr>
              <w:t xml:space="preserve">policy could be strengthened to </w:t>
            </w:r>
            <w:r w:rsidR="004F461F" w:rsidRPr="004F461F">
              <w:rPr>
                <w:rFonts w:cs="Arial"/>
                <w:sz w:val="24"/>
              </w:rPr>
              <w:t xml:space="preserve">encourage innovation to </w:t>
            </w:r>
            <w:r w:rsidR="00252467">
              <w:rPr>
                <w:rFonts w:cs="Arial"/>
                <w:sz w:val="24"/>
              </w:rPr>
              <w:t xml:space="preserve">support </w:t>
            </w:r>
            <w:r w:rsidR="0044325D">
              <w:rPr>
                <w:rFonts w:cs="Arial"/>
                <w:sz w:val="24"/>
              </w:rPr>
              <w:t xml:space="preserve">the intent to </w:t>
            </w:r>
            <w:r w:rsidR="004F461F" w:rsidRPr="004F461F">
              <w:rPr>
                <w:rFonts w:cs="Arial"/>
                <w:sz w:val="24"/>
              </w:rPr>
              <w:t xml:space="preserve">accelerate decommissioning. </w:t>
            </w:r>
            <w:r w:rsidR="00646F60">
              <w:rPr>
                <w:rFonts w:cs="Arial"/>
                <w:sz w:val="24"/>
              </w:rPr>
              <w:t>We note t</w:t>
            </w:r>
            <w:r w:rsidR="00646F60" w:rsidRPr="00646F60">
              <w:rPr>
                <w:rFonts w:cs="Arial"/>
                <w:sz w:val="24"/>
              </w:rPr>
              <w:t xml:space="preserve">here is significant uncertainty in decommissioning legacy facilities which </w:t>
            </w:r>
            <w:r w:rsidR="00646F60">
              <w:rPr>
                <w:rFonts w:cs="Arial"/>
                <w:sz w:val="24"/>
              </w:rPr>
              <w:t>often</w:t>
            </w:r>
            <w:r w:rsidR="00646F60" w:rsidRPr="00646F60">
              <w:rPr>
                <w:rFonts w:cs="Arial"/>
                <w:sz w:val="24"/>
              </w:rPr>
              <w:t xml:space="preserve"> impacts delivery</w:t>
            </w:r>
            <w:r w:rsidR="00655253">
              <w:rPr>
                <w:rFonts w:cs="Arial"/>
                <w:sz w:val="24"/>
              </w:rPr>
              <w:t>,</w:t>
            </w:r>
            <w:r w:rsidR="00646F60">
              <w:rPr>
                <w:rFonts w:cs="Arial"/>
                <w:sz w:val="24"/>
              </w:rPr>
              <w:t xml:space="preserve"> </w:t>
            </w:r>
            <w:r w:rsidR="00646F60" w:rsidRPr="00646F60">
              <w:rPr>
                <w:rFonts w:cs="Arial"/>
                <w:sz w:val="24"/>
              </w:rPr>
              <w:t>timescales</w:t>
            </w:r>
            <w:r w:rsidR="00655253">
              <w:rPr>
                <w:rFonts w:cs="Arial"/>
                <w:sz w:val="24"/>
              </w:rPr>
              <w:t xml:space="preserve"> and funding;</w:t>
            </w:r>
            <w:r w:rsidR="00646F60" w:rsidRPr="00646F60">
              <w:rPr>
                <w:rFonts w:cs="Arial"/>
                <w:sz w:val="24"/>
              </w:rPr>
              <w:t xml:space="preserve"> </w:t>
            </w:r>
            <w:r w:rsidR="00655253">
              <w:rPr>
                <w:rFonts w:cs="Arial"/>
                <w:sz w:val="24"/>
              </w:rPr>
              <w:t xml:space="preserve">the policy </w:t>
            </w:r>
            <w:r w:rsidR="000B0306">
              <w:rPr>
                <w:rFonts w:cs="Arial"/>
                <w:sz w:val="24"/>
              </w:rPr>
              <w:t>sh</w:t>
            </w:r>
            <w:r w:rsidR="00655253">
              <w:rPr>
                <w:rFonts w:cs="Arial"/>
                <w:sz w:val="24"/>
              </w:rPr>
              <w:t xml:space="preserve">ould </w:t>
            </w:r>
            <w:r w:rsidR="000B0306">
              <w:rPr>
                <w:rFonts w:cs="Arial"/>
                <w:sz w:val="24"/>
              </w:rPr>
              <w:t xml:space="preserve">also </w:t>
            </w:r>
            <w:r w:rsidR="00655253">
              <w:rPr>
                <w:rFonts w:cs="Arial"/>
                <w:sz w:val="24"/>
              </w:rPr>
              <w:t xml:space="preserve">encourage </w:t>
            </w:r>
            <w:r w:rsidR="00F278BC">
              <w:rPr>
                <w:rFonts w:cs="Arial"/>
                <w:sz w:val="24"/>
              </w:rPr>
              <w:t>i</w:t>
            </w:r>
            <w:r w:rsidR="004F461F" w:rsidRPr="004F461F">
              <w:rPr>
                <w:rFonts w:cs="Arial"/>
                <w:sz w:val="24"/>
              </w:rPr>
              <w:t>nnovation in non-STEM topics</w:t>
            </w:r>
            <w:r w:rsidR="000B0306">
              <w:rPr>
                <w:rFonts w:cs="Arial"/>
                <w:sz w:val="24"/>
              </w:rPr>
              <w:t xml:space="preserve"> which could bring significant benefit,</w:t>
            </w:r>
            <w:r w:rsidR="004F461F" w:rsidRPr="004F461F">
              <w:rPr>
                <w:rFonts w:cs="Arial"/>
                <w:sz w:val="24"/>
              </w:rPr>
              <w:t xml:space="preserve"> for example, better asset management</w:t>
            </w:r>
            <w:r w:rsidR="00F278BC">
              <w:rPr>
                <w:rFonts w:cs="Arial"/>
                <w:sz w:val="24"/>
              </w:rPr>
              <w:t xml:space="preserve"> and manag</w:t>
            </w:r>
            <w:r w:rsidR="00A14193">
              <w:rPr>
                <w:rFonts w:cs="Arial"/>
                <w:sz w:val="24"/>
              </w:rPr>
              <w:t>ing</w:t>
            </w:r>
            <w:r w:rsidR="00F278BC">
              <w:rPr>
                <w:rFonts w:cs="Arial"/>
                <w:sz w:val="24"/>
              </w:rPr>
              <w:t xml:space="preserve"> uncertainty</w:t>
            </w:r>
            <w:r w:rsidR="00A14193">
              <w:rPr>
                <w:rFonts w:cs="Arial"/>
                <w:sz w:val="24"/>
              </w:rPr>
              <w:t xml:space="preserve"> in project management and delivery</w:t>
            </w:r>
            <w:r w:rsidR="004F461F" w:rsidRPr="004F461F">
              <w:rPr>
                <w:rFonts w:cs="Arial"/>
                <w:sz w:val="24"/>
              </w:rPr>
              <w:t>.</w:t>
            </w:r>
          </w:p>
        </w:tc>
      </w:tr>
      <w:tr w:rsidR="008F265D" w:rsidRPr="00221129" w14:paraId="58612057" w14:textId="77777777" w:rsidTr="00865A91">
        <w:trPr>
          <w:trHeight w:val="567"/>
        </w:trPr>
        <w:tc>
          <w:tcPr>
            <w:tcW w:w="1366" w:type="dxa"/>
          </w:tcPr>
          <w:p w14:paraId="4F07143A" w14:textId="282B1558" w:rsidR="008F265D" w:rsidRDefault="00D53E03" w:rsidP="008F265D">
            <w:pPr>
              <w:rPr>
                <w:rFonts w:cs="Arial"/>
                <w:sz w:val="24"/>
              </w:rPr>
            </w:pPr>
            <w:r>
              <w:rPr>
                <w:rFonts w:cs="Arial"/>
                <w:sz w:val="24"/>
              </w:rPr>
              <w:t xml:space="preserve">Response to </w:t>
            </w:r>
            <w:r w:rsidR="009D3B1E">
              <w:rPr>
                <w:rFonts w:cs="Arial"/>
                <w:sz w:val="24"/>
              </w:rPr>
              <w:t>Part I Q</w:t>
            </w:r>
            <w:r w:rsidR="008F265D">
              <w:rPr>
                <w:rFonts w:cs="Arial"/>
                <w:sz w:val="24"/>
              </w:rPr>
              <w:t>7</w:t>
            </w:r>
          </w:p>
        </w:tc>
        <w:tc>
          <w:tcPr>
            <w:tcW w:w="7329" w:type="dxa"/>
          </w:tcPr>
          <w:p w14:paraId="5D9FD953" w14:textId="50F6A513" w:rsidR="008F265D" w:rsidRPr="00192D67" w:rsidRDefault="002004A3" w:rsidP="00105F1B">
            <w:pPr>
              <w:rPr>
                <w:rFonts w:cs="Arial"/>
                <w:sz w:val="24"/>
              </w:rPr>
            </w:pPr>
            <w:r>
              <w:rPr>
                <w:rFonts w:cs="Arial"/>
                <w:sz w:val="24"/>
              </w:rPr>
              <w:t xml:space="preserve">We consider the </w:t>
            </w:r>
            <w:r w:rsidR="00105F1B">
              <w:rPr>
                <w:rFonts w:cs="Arial"/>
                <w:sz w:val="24"/>
              </w:rPr>
              <w:t xml:space="preserve">policy </w:t>
            </w:r>
            <w:r w:rsidR="00D90FD0">
              <w:rPr>
                <w:rFonts w:cs="Arial"/>
                <w:sz w:val="24"/>
              </w:rPr>
              <w:t xml:space="preserve">on spent fuel management </w:t>
            </w:r>
            <w:r w:rsidR="00105F1B">
              <w:rPr>
                <w:rFonts w:cs="Arial"/>
                <w:sz w:val="24"/>
              </w:rPr>
              <w:t>ensures c</w:t>
            </w:r>
            <w:r w:rsidR="009A0D44" w:rsidRPr="009A0D44">
              <w:rPr>
                <w:rFonts w:cs="Arial"/>
                <w:sz w:val="24"/>
              </w:rPr>
              <w:t>larity, allow</w:t>
            </w:r>
            <w:r w:rsidR="00105F1B">
              <w:rPr>
                <w:rFonts w:cs="Arial"/>
                <w:sz w:val="24"/>
              </w:rPr>
              <w:t>s</w:t>
            </w:r>
            <w:r w:rsidR="009A0D44" w:rsidRPr="009A0D44">
              <w:rPr>
                <w:rFonts w:cs="Arial"/>
                <w:sz w:val="24"/>
              </w:rPr>
              <w:t xml:space="preserve"> sufficient flexibility, and in the case of reprocessing, address</w:t>
            </w:r>
            <w:r w:rsidR="00105F1B">
              <w:rPr>
                <w:rFonts w:cs="Arial"/>
                <w:sz w:val="24"/>
              </w:rPr>
              <w:t>es</w:t>
            </w:r>
            <w:r w:rsidR="009A0D44" w:rsidRPr="009A0D44">
              <w:rPr>
                <w:rFonts w:cs="Arial"/>
                <w:sz w:val="24"/>
              </w:rPr>
              <w:t xml:space="preserve"> the concern </w:t>
            </w:r>
            <w:r w:rsidR="00F27A2B">
              <w:rPr>
                <w:rFonts w:cs="Arial"/>
                <w:sz w:val="24"/>
              </w:rPr>
              <w:t>regarding retention of</w:t>
            </w:r>
            <w:r w:rsidR="006E28FA">
              <w:rPr>
                <w:rFonts w:cs="Arial"/>
                <w:sz w:val="24"/>
              </w:rPr>
              <w:t xml:space="preserve"> </w:t>
            </w:r>
            <w:r w:rsidR="009A0D44" w:rsidRPr="009A0D44">
              <w:rPr>
                <w:rFonts w:cs="Arial"/>
                <w:sz w:val="24"/>
              </w:rPr>
              <w:t>expertise and experience</w:t>
            </w:r>
            <w:r w:rsidR="00B3127C">
              <w:rPr>
                <w:rFonts w:cs="Arial"/>
                <w:sz w:val="24"/>
              </w:rPr>
              <w:t>.</w:t>
            </w:r>
            <w:r w:rsidR="006E28FA">
              <w:rPr>
                <w:rFonts w:cs="Arial"/>
                <w:sz w:val="24"/>
              </w:rPr>
              <w:t xml:space="preserve"> </w:t>
            </w:r>
            <w:r w:rsidR="00B3127C">
              <w:rPr>
                <w:rFonts w:cs="Arial"/>
                <w:sz w:val="24"/>
              </w:rPr>
              <w:t>This will prevent the UK</w:t>
            </w:r>
            <w:r w:rsidR="00F27A2B">
              <w:rPr>
                <w:rFonts w:cs="Arial"/>
                <w:sz w:val="24"/>
              </w:rPr>
              <w:t xml:space="preserve"> </w:t>
            </w:r>
            <w:r w:rsidR="009A0D44" w:rsidRPr="009A0D44">
              <w:rPr>
                <w:rFonts w:cs="Arial"/>
                <w:sz w:val="24"/>
              </w:rPr>
              <w:t>hav</w:t>
            </w:r>
            <w:r w:rsidR="00F27A2B">
              <w:rPr>
                <w:rFonts w:cs="Arial"/>
                <w:sz w:val="24"/>
              </w:rPr>
              <w:t>ing</w:t>
            </w:r>
            <w:r w:rsidR="009A0D44" w:rsidRPr="009A0D44">
              <w:rPr>
                <w:rFonts w:cs="Arial"/>
                <w:sz w:val="24"/>
              </w:rPr>
              <w:t xml:space="preserve"> to </w:t>
            </w:r>
            <w:r w:rsidR="00A220CE">
              <w:rPr>
                <w:rFonts w:cs="Arial"/>
                <w:sz w:val="24"/>
              </w:rPr>
              <w:t>procure</w:t>
            </w:r>
            <w:r w:rsidR="009A0D44" w:rsidRPr="009A0D44">
              <w:rPr>
                <w:rFonts w:cs="Arial"/>
                <w:sz w:val="24"/>
              </w:rPr>
              <w:t xml:space="preserve"> or re-learn reprocessing technology in the future</w:t>
            </w:r>
            <w:r w:rsidR="004F6D43">
              <w:rPr>
                <w:rFonts w:cs="Arial"/>
                <w:sz w:val="24"/>
              </w:rPr>
              <w:t xml:space="preserve"> </w:t>
            </w:r>
            <w:r w:rsidR="00A220CE">
              <w:rPr>
                <w:rFonts w:cs="Arial"/>
                <w:sz w:val="24"/>
              </w:rPr>
              <w:t xml:space="preserve">and will thus keep options open for any </w:t>
            </w:r>
            <w:r w:rsidR="004F6D43">
              <w:rPr>
                <w:rFonts w:cs="Arial"/>
                <w:sz w:val="24"/>
              </w:rPr>
              <w:t>new build programme</w:t>
            </w:r>
            <w:r w:rsidR="009A0D44" w:rsidRPr="009A0D44">
              <w:rPr>
                <w:rFonts w:cs="Arial"/>
                <w:sz w:val="24"/>
              </w:rPr>
              <w:t>.</w:t>
            </w:r>
          </w:p>
        </w:tc>
      </w:tr>
      <w:tr w:rsidR="008F265D" w:rsidRPr="00221129" w14:paraId="7FDE21CA" w14:textId="77777777" w:rsidTr="00865A91">
        <w:trPr>
          <w:trHeight w:val="567"/>
        </w:trPr>
        <w:tc>
          <w:tcPr>
            <w:tcW w:w="1366" w:type="dxa"/>
          </w:tcPr>
          <w:p w14:paraId="31CA5765" w14:textId="7728A2C4" w:rsidR="008F265D" w:rsidRDefault="00D53E03" w:rsidP="008F265D">
            <w:pPr>
              <w:rPr>
                <w:rFonts w:cs="Arial"/>
                <w:sz w:val="24"/>
              </w:rPr>
            </w:pPr>
            <w:r>
              <w:rPr>
                <w:rFonts w:cs="Arial"/>
                <w:sz w:val="24"/>
              </w:rPr>
              <w:t xml:space="preserve">Response to </w:t>
            </w:r>
            <w:r w:rsidR="009D3B1E">
              <w:rPr>
                <w:rFonts w:cs="Arial"/>
                <w:sz w:val="24"/>
              </w:rPr>
              <w:t>Part I Q</w:t>
            </w:r>
            <w:r w:rsidR="008F265D">
              <w:rPr>
                <w:rFonts w:cs="Arial"/>
                <w:sz w:val="24"/>
              </w:rPr>
              <w:t>8</w:t>
            </w:r>
          </w:p>
        </w:tc>
        <w:tc>
          <w:tcPr>
            <w:tcW w:w="7329" w:type="dxa"/>
          </w:tcPr>
          <w:p w14:paraId="3A879EA6" w14:textId="2127A88A" w:rsidR="00E175C0" w:rsidRPr="00192D67" w:rsidRDefault="002B2D11" w:rsidP="002C641E">
            <w:pPr>
              <w:rPr>
                <w:rFonts w:cs="Arial"/>
                <w:sz w:val="24"/>
              </w:rPr>
            </w:pPr>
            <w:r>
              <w:rPr>
                <w:rFonts w:cs="Arial"/>
                <w:sz w:val="24"/>
              </w:rPr>
              <w:t>We consider t</w:t>
            </w:r>
            <w:r w:rsidR="00E175C0" w:rsidRPr="00E175C0">
              <w:rPr>
                <w:rFonts w:cs="Arial"/>
                <w:sz w:val="24"/>
              </w:rPr>
              <w:t xml:space="preserve">he policy allows </w:t>
            </w:r>
            <w:r>
              <w:rPr>
                <w:rFonts w:cs="Arial"/>
                <w:sz w:val="24"/>
              </w:rPr>
              <w:t xml:space="preserve">sufficient </w:t>
            </w:r>
            <w:r w:rsidR="00E175C0" w:rsidRPr="00E175C0">
              <w:rPr>
                <w:rFonts w:cs="Arial"/>
                <w:sz w:val="24"/>
              </w:rPr>
              <w:t>flexibility, and considers relevant ALARP and sustainability issues</w:t>
            </w:r>
            <w:r w:rsidR="00CC13F9">
              <w:rPr>
                <w:rFonts w:cs="Arial"/>
                <w:sz w:val="24"/>
              </w:rPr>
              <w:t xml:space="preserve">, noting </w:t>
            </w:r>
            <w:r w:rsidR="00E250CA">
              <w:rPr>
                <w:rFonts w:cs="Arial"/>
                <w:sz w:val="24"/>
              </w:rPr>
              <w:t>that the proposals only relate to uranium management</w:t>
            </w:r>
            <w:r w:rsidR="007E0EFE">
              <w:rPr>
                <w:rFonts w:cs="Arial"/>
                <w:sz w:val="24"/>
              </w:rPr>
              <w:t xml:space="preserve">, with no changes proposed to </w:t>
            </w:r>
            <w:r w:rsidR="007E0EFE">
              <w:rPr>
                <w:rFonts w:cs="Arial"/>
                <w:sz w:val="24"/>
              </w:rPr>
              <w:lastRenderedPageBreak/>
              <w:t xml:space="preserve">the policy on plutonium management and </w:t>
            </w:r>
            <w:r w:rsidR="00703328">
              <w:rPr>
                <w:rFonts w:cs="Arial"/>
                <w:sz w:val="24"/>
              </w:rPr>
              <w:t>there being at present no policy for thorium management</w:t>
            </w:r>
            <w:r w:rsidR="00E250CA">
              <w:rPr>
                <w:rFonts w:cs="Arial"/>
                <w:sz w:val="24"/>
              </w:rPr>
              <w:t xml:space="preserve">. </w:t>
            </w:r>
          </w:p>
        </w:tc>
      </w:tr>
      <w:tr w:rsidR="008F265D" w:rsidRPr="00221129" w14:paraId="560DCDD0" w14:textId="77777777" w:rsidTr="005739BA">
        <w:trPr>
          <w:trHeight w:val="376"/>
        </w:trPr>
        <w:tc>
          <w:tcPr>
            <w:tcW w:w="8695" w:type="dxa"/>
            <w:gridSpan w:val="2"/>
            <w:shd w:val="clear" w:color="auto" w:fill="006D68"/>
          </w:tcPr>
          <w:p w14:paraId="5A51A697" w14:textId="2703DA23" w:rsidR="008F265D" w:rsidRDefault="008F265D" w:rsidP="008F265D">
            <w:pPr>
              <w:rPr>
                <w:rFonts w:cs="Arial"/>
                <w:b/>
                <w:bCs/>
                <w:color w:val="FFFFFF" w:themeColor="background1"/>
                <w:sz w:val="24"/>
              </w:rPr>
            </w:pPr>
            <w:r>
              <w:rPr>
                <w:rFonts w:cs="Arial"/>
                <w:b/>
                <w:bCs/>
                <w:color w:val="FFFFFF" w:themeColor="background1"/>
                <w:sz w:val="24"/>
              </w:rPr>
              <w:lastRenderedPageBreak/>
              <w:t>ONR’s page specific comments on Part I</w:t>
            </w:r>
          </w:p>
          <w:p w14:paraId="52EC8096" w14:textId="11613C44" w:rsidR="008F265D" w:rsidRPr="00221129" w:rsidRDefault="008F265D" w:rsidP="008F265D">
            <w:pPr>
              <w:rPr>
                <w:rFonts w:cs="Arial"/>
                <w:b/>
                <w:bCs/>
                <w:color w:val="FFFFFF" w:themeColor="background1"/>
                <w:sz w:val="24"/>
              </w:rPr>
            </w:pPr>
          </w:p>
        </w:tc>
      </w:tr>
      <w:tr w:rsidR="008F265D" w:rsidRPr="00221129" w14:paraId="7C1D36D5" w14:textId="77777777" w:rsidTr="00C07A85">
        <w:trPr>
          <w:trHeight w:val="567"/>
        </w:trPr>
        <w:tc>
          <w:tcPr>
            <w:tcW w:w="1366" w:type="dxa"/>
          </w:tcPr>
          <w:p w14:paraId="3174879F" w14:textId="408D9799" w:rsidR="008F265D" w:rsidRPr="001138A5" w:rsidRDefault="00FF7E92" w:rsidP="008F265D">
            <w:pPr>
              <w:rPr>
                <w:rFonts w:cs="Arial"/>
                <w:sz w:val="24"/>
              </w:rPr>
            </w:pPr>
            <w:r>
              <w:rPr>
                <w:rFonts w:cs="Arial"/>
                <w:sz w:val="24"/>
              </w:rPr>
              <w:t>Page 1</w:t>
            </w:r>
            <w:r w:rsidR="001B54BE">
              <w:rPr>
                <w:rFonts w:cs="Arial"/>
                <w:sz w:val="24"/>
              </w:rPr>
              <w:t>8</w:t>
            </w:r>
          </w:p>
        </w:tc>
        <w:tc>
          <w:tcPr>
            <w:tcW w:w="7329" w:type="dxa"/>
          </w:tcPr>
          <w:p w14:paraId="5E83A9FD" w14:textId="7E7715C8" w:rsidR="008F265D" w:rsidRPr="00DD5B42" w:rsidRDefault="00E72BC2" w:rsidP="008F265D">
            <w:pPr>
              <w:rPr>
                <w:rFonts w:cs="Arial"/>
                <w:sz w:val="24"/>
              </w:rPr>
            </w:pPr>
            <w:r>
              <w:rPr>
                <w:rFonts w:cs="Arial"/>
                <w:sz w:val="24"/>
              </w:rPr>
              <w:t xml:space="preserve">Considering the policy is joint between the UK Government and devolved </w:t>
            </w:r>
            <w:r w:rsidR="00A8142D">
              <w:rPr>
                <w:rFonts w:cs="Arial"/>
                <w:sz w:val="24"/>
              </w:rPr>
              <w:t>administrations, i</w:t>
            </w:r>
            <w:r w:rsidR="004E373A">
              <w:rPr>
                <w:rFonts w:cs="Arial"/>
                <w:sz w:val="24"/>
              </w:rPr>
              <w:t xml:space="preserve">t would be helpful to </w:t>
            </w:r>
            <w:r w:rsidR="001B370D">
              <w:rPr>
                <w:rFonts w:cs="Arial"/>
                <w:sz w:val="24"/>
              </w:rPr>
              <w:t xml:space="preserve">frame the </w:t>
            </w:r>
            <w:r w:rsidR="004E373A">
              <w:rPr>
                <w:rFonts w:cs="Arial"/>
                <w:sz w:val="24"/>
              </w:rPr>
              <w:t xml:space="preserve">definition of </w:t>
            </w:r>
            <w:r>
              <w:rPr>
                <w:rFonts w:cs="Arial"/>
                <w:sz w:val="24"/>
              </w:rPr>
              <w:t>higher activity radioactive waste</w:t>
            </w:r>
            <w:r w:rsidR="00A8142D">
              <w:rPr>
                <w:rFonts w:cs="Arial"/>
                <w:sz w:val="24"/>
              </w:rPr>
              <w:t xml:space="preserve"> </w:t>
            </w:r>
            <w:r w:rsidR="001B370D">
              <w:rPr>
                <w:rFonts w:cs="Arial"/>
                <w:sz w:val="24"/>
              </w:rPr>
              <w:t>as a single term which applies across the UK</w:t>
            </w:r>
            <w:r w:rsidR="0036156D">
              <w:rPr>
                <w:rFonts w:cs="Arial"/>
                <w:sz w:val="24"/>
              </w:rPr>
              <w:t>, noting that not all waste types are present in each nation.</w:t>
            </w:r>
            <w:r w:rsidR="00E92192">
              <w:rPr>
                <w:rFonts w:cs="Arial"/>
                <w:sz w:val="24"/>
              </w:rPr>
              <w:t xml:space="preserve"> The current nation dependent definition creates the potential for confusion</w:t>
            </w:r>
            <w:r w:rsidR="00D20756">
              <w:rPr>
                <w:rFonts w:cs="Arial"/>
                <w:sz w:val="24"/>
              </w:rPr>
              <w:t xml:space="preserve"> and could constrain</w:t>
            </w:r>
            <w:r w:rsidR="00A14AA3">
              <w:rPr>
                <w:rFonts w:cs="Arial"/>
                <w:sz w:val="24"/>
              </w:rPr>
              <w:t xml:space="preserve"> risk-informed decision making </w:t>
            </w:r>
            <w:r w:rsidR="00D20756">
              <w:rPr>
                <w:rFonts w:cs="Arial"/>
                <w:sz w:val="24"/>
              </w:rPr>
              <w:t>when</w:t>
            </w:r>
            <w:r w:rsidR="00A14AA3">
              <w:rPr>
                <w:rFonts w:cs="Arial"/>
                <w:sz w:val="24"/>
              </w:rPr>
              <w:t xml:space="preserve"> select</w:t>
            </w:r>
            <w:r w:rsidR="00D20756">
              <w:rPr>
                <w:rFonts w:cs="Arial"/>
                <w:sz w:val="24"/>
              </w:rPr>
              <w:t>ing</w:t>
            </w:r>
            <w:r w:rsidR="00A14AA3">
              <w:rPr>
                <w:rFonts w:cs="Arial"/>
                <w:sz w:val="24"/>
              </w:rPr>
              <w:t xml:space="preserve"> </w:t>
            </w:r>
            <w:r w:rsidR="00D20756">
              <w:rPr>
                <w:rFonts w:cs="Arial"/>
                <w:sz w:val="24"/>
              </w:rPr>
              <w:t xml:space="preserve">optimised </w:t>
            </w:r>
            <w:r w:rsidR="00A14AA3">
              <w:rPr>
                <w:rFonts w:cs="Arial"/>
                <w:sz w:val="24"/>
              </w:rPr>
              <w:t>management options for relevant waste streams</w:t>
            </w:r>
            <w:r w:rsidR="00D20756">
              <w:rPr>
                <w:rFonts w:cs="Arial"/>
                <w:sz w:val="24"/>
              </w:rPr>
              <w:t>.</w:t>
            </w:r>
          </w:p>
        </w:tc>
      </w:tr>
      <w:tr w:rsidR="008F265D" w:rsidRPr="00221129" w14:paraId="19F9EEAD" w14:textId="77777777" w:rsidTr="00C07A85">
        <w:trPr>
          <w:trHeight w:val="567"/>
        </w:trPr>
        <w:tc>
          <w:tcPr>
            <w:tcW w:w="1366" w:type="dxa"/>
          </w:tcPr>
          <w:p w14:paraId="03280065" w14:textId="0684A699" w:rsidR="008F265D" w:rsidRPr="001138A5" w:rsidRDefault="00DB0069" w:rsidP="008F265D">
            <w:pPr>
              <w:rPr>
                <w:rFonts w:cs="Arial"/>
                <w:sz w:val="24"/>
              </w:rPr>
            </w:pPr>
            <w:r>
              <w:rPr>
                <w:rFonts w:cs="Arial"/>
                <w:sz w:val="24"/>
              </w:rPr>
              <w:t>Page 32</w:t>
            </w:r>
          </w:p>
        </w:tc>
        <w:tc>
          <w:tcPr>
            <w:tcW w:w="7329" w:type="dxa"/>
          </w:tcPr>
          <w:p w14:paraId="5F5A471A" w14:textId="21F25647" w:rsidR="008F265D" w:rsidRDefault="00DB0069" w:rsidP="008F265D">
            <w:pPr>
              <w:rPr>
                <w:rFonts w:cs="Arial"/>
                <w:sz w:val="24"/>
              </w:rPr>
            </w:pPr>
            <w:r>
              <w:rPr>
                <w:rFonts w:cs="Arial"/>
                <w:sz w:val="24"/>
              </w:rPr>
              <w:t xml:space="preserve">The reference to </w:t>
            </w:r>
            <w:r w:rsidR="00B93A5A">
              <w:rPr>
                <w:rFonts w:cs="Arial"/>
                <w:sz w:val="24"/>
              </w:rPr>
              <w:t>our</w:t>
            </w:r>
            <w:r>
              <w:rPr>
                <w:rFonts w:cs="Arial"/>
                <w:sz w:val="24"/>
              </w:rPr>
              <w:t xml:space="preserve"> regulatory processes in relation to disposability of radioactive waste arising from </w:t>
            </w:r>
            <w:r w:rsidR="00CE44EF">
              <w:rPr>
                <w:rFonts w:cs="Arial"/>
                <w:sz w:val="24"/>
              </w:rPr>
              <w:t xml:space="preserve">a nuclear new build programme </w:t>
            </w:r>
            <w:r w:rsidR="006F6F1D">
              <w:rPr>
                <w:rFonts w:cs="Arial"/>
                <w:sz w:val="24"/>
              </w:rPr>
              <w:t>is somewhat misleading</w:t>
            </w:r>
            <w:r w:rsidR="000437A1">
              <w:rPr>
                <w:rFonts w:cs="Arial"/>
                <w:sz w:val="24"/>
              </w:rPr>
              <w:t xml:space="preserve"> and needs to be clarified</w:t>
            </w:r>
            <w:r w:rsidR="00B93A5A">
              <w:rPr>
                <w:rFonts w:cs="Arial"/>
                <w:sz w:val="24"/>
              </w:rPr>
              <w:t>. We do not regulate the disposal of radioactive waste</w:t>
            </w:r>
            <w:r w:rsidR="00186891">
              <w:rPr>
                <w:rFonts w:cs="Arial"/>
                <w:sz w:val="24"/>
              </w:rPr>
              <w:t xml:space="preserve"> and consequently have no role in any decision on whether </w:t>
            </w:r>
            <w:r w:rsidR="005E5EC9">
              <w:rPr>
                <w:rFonts w:cs="Arial"/>
                <w:sz w:val="24"/>
              </w:rPr>
              <w:t xml:space="preserve">radioactive waste from a new build programme will be disposed of in a </w:t>
            </w:r>
            <w:r w:rsidR="00CA0794">
              <w:rPr>
                <w:rFonts w:cs="Arial"/>
                <w:sz w:val="24"/>
              </w:rPr>
              <w:t>geological disposal facility</w:t>
            </w:r>
            <w:r w:rsidR="005E5EC9">
              <w:rPr>
                <w:rFonts w:cs="Arial"/>
                <w:sz w:val="24"/>
              </w:rPr>
              <w:t xml:space="preserve"> </w:t>
            </w:r>
            <w:r w:rsidR="00CA0794">
              <w:rPr>
                <w:rFonts w:cs="Arial"/>
                <w:sz w:val="24"/>
              </w:rPr>
              <w:t>(</w:t>
            </w:r>
            <w:r w:rsidR="005E5EC9">
              <w:rPr>
                <w:rFonts w:cs="Arial"/>
                <w:sz w:val="24"/>
              </w:rPr>
              <w:t>GDF</w:t>
            </w:r>
            <w:r w:rsidR="00CA0794">
              <w:rPr>
                <w:rFonts w:cs="Arial"/>
                <w:sz w:val="24"/>
              </w:rPr>
              <w:t>)</w:t>
            </w:r>
            <w:r w:rsidR="005E5EC9">
              <w:rPr>
                <w:rFonts w:cs="Arial"/>
                <w:sz w:val="24"/>
              </w:rPr>
              <w:t xml:space="preserve">. Our role </w:t>
            </w:r>
            <w:r w:rsidR="005847E2">
              <w:rPr>
                <w:rFonts w:cs="Arial"/>
                <w:sz w:val="24"/>
              </w:rPr>
              <w:t xml:space="preserve">is to regulate the safe </w:t>
            </w:r>
            <w:r w:rsidR="00E03F68">
              <w:rPr>
                <w:rFonts w:cs="Arial"/>
                <w:sz w:val="24"/>
              </w:rPr>
              <w:t xml:space="preserve">and secure </w:t>
            </w:r>
            <w:r w:rsidR="005847E2">
              <w:rPr>
                <w:rFonts w:cs="Arial"/>
                <w:sz w:val="24"/>
              </w:rPr>
              <w:t xml:space="preserve">pre-disposal management of radioactive waste stored on licensed nuclear sites, </w:t>
            </w:r>
            <w:r w:rsidR="00605657">
              <w:rPr>
                <w:rFonts w:cs="Arial"/>
                <w:sz w:val="24"/>
              </w:rPr>
              <w:t>its transport to a disposal facility via road, rail or inland waterway</w:t>
            </w:r>
            <w:r w:rsidR="004F3ED5">
              <w:rPr>
                <w:rFonts w:cs="Arial"/>
                <w:sz w:val="24"/>
              </w:rPr>
              <w:t xml:space="preserve">, and the safety and security of disposal operations at any disposal site </w:t>
            </w:r>
            <w:r w:rsidR="008277A7">
              <w:rPr>
                <w:rFonts w:cs="Arial"/>
                <w:sz w:val="24"/>
              </w:rPr>
              <w:t xml:space="preserve">located </w:t>
            </w:r>
            <w:r w:rsidR="00165891">
              <w:rPr>
                <w:rFonts w:cs="Arial"/>
                <w:sz w:val="24"/>
              </w:rPr>
              <w:t xml:space="preserve">on </w:t>
            </w:r>
            <w:r w:rsidR="004F3ED5">
              <w:rPr>
                <w:rFonts w:cs="Arial"/>
                <w:sz w:val="24"/>
              </w:rPr>
              <w:t>a licensed nu</w:t>
            </w:r>
            <w:r w:rsidR="008277A7">
              <w:rPr>
                <w:rFonts w:cs="Arial"/>
                <w:sz w:val="24"/>
              </w:rPr>
              <w:t>c</w:t>
            </w:r>
            <w:r w:rsidR="004F3ED5">
              <w:rPr>
                <w:rFonts w:cs="Arial"/>
                <w:sz w:val="24"/>
              </w:rPr>
              <w:t xml:space="preserve">lear </w:t>
            </w:r>
            <w:r w:rsidR="008277A7">
              <w:rPr>
                <w:rFonts w:cs="Arial"/>
                <w:sz w:val="24"/>
              </w:rPr>
              <w:t>site.</w:t>
            </w:r>
          </w:p>
          <w:p w14:paraId="65A19669" w14:textId="77777777" w:rsidR="000437A1" w:rsidRDefault="000437A1" w:rsidP="008F265D">
            <w:pPr>
              <w:rPr>
                <w:rFonts w:cs="Arial"/>
                <w:sz w:val="24"/>
              </w:rPr>
            </w:pPr>
          </w:p>
          <w:p w14:paraId="30A3E0F5" w14:textId="58FFBA79" w:rsidR="005173A8" w:rsidRPr="00DD5B42" w:rsidRDefault="005173A8" w:rsidP="008F265D">
            <w:pPr>
              <w:rPr>
                <w:rFonts w:cs="Arial"/>
                <w:sz w:val="24"/>
              </w:rPr>
            </w:pPr>
            <w:r>
              <w:rPr>
                <w:rFonts w:cs="Arial"/>
                <w:sz w:val="24"/>
              </w:rPr>
              <w:t xml:space="preserve">In addition, the references to </w:t>
            </w:r>
            <w:r w:rsidR="002B4C84">
              <w:rPr>
                <w:rFonts w:cs="Arial"/>
                <w:sz w:val="24"/>
              </w:rPr>
              <w:t>Radioactive Waste Management Ltd (</w:t>
            </w:r>
            <w:r>
              <w:rPr>
                <w:rFonts w:cs="Arial"/>
                <w:sz w:val="24"/>
              </w:rPr>
              <w:t>RWM</w:t>
            </w:r>
            <w:r w:rsidR="002B4C84">
              <w:rPr>
                <w:rFonts w:cs="Arial"/>
                <w:sz w:val="24"/>
              </w:rPr>
              <w:t>)</w:t>
            </w:r>
            <w:r>
              <w:rPr>
                <w:rFonts w:cs="Arial"/>
                <w:sz w:val="24"/>
              </w:rPr>
              <w:t xml:space="preserve"> should be </w:t>
            </w:r>
            <w:r w:rsidR="00283F35">
              <w:rPr>
                <w:rFonts w:cs="Arial"/>
                <w:sz w:val="24"/>
              </w:rPr>
              <w:t xml:space="preserve">updated to </w:t>
            </w:r>
            <w:r w:rsidR="002B4C84">
              <w:rPr>
                <w:rFonts w:cs="Arial"/>
                <w:sz w:val="24"/>
              </w:rPr>
              <w:t>Nuclear Waste Services</w:t>
            </w:r>
            <w:r w:rsidR="00283F35">
              <w:rPr>
                <w:rFonts w:cs="Arial"/>
                <w:sz w:val="24"/>
              </w:rPr>
              <w:t xml:space="preserve"> </w:t>
            </w:r>
            <w:r w:rsidR="002B4C84">
              <w:rPr>
                <w:rFonts w:cs="Arial"/>
                <w:sz w:val="24"/>
              </w:rPr>
              <w:t>(</w:t>
            </w:r>
            <w:r w:rsidR="00283F35">
              <w:rPr>
                <w:rFonts w:cs="Arial"/>
                <w:sz w:val="24"/>
              </w:rPr>
              <w:t>NWS</w:t>
            </w:r>
            <w:r w:rsidR="002B4C84">
              <w:rPr>
                <w:rFonts w:cs="Arial"/>
                <w:sz w:val="24"/>
              </w:rPr>
              <w:t>)</w:t>
            </w:r>
            <w:r w:rsidR="00283F35">
              <w:rPr>
                <w:rFonts w:cs="Arial"/>
                <w:sz w:val="24"/>
              </w:rPr>
              <w:t>.</w:t>
            </w:r>
          </w:p>
        </w:tc>
      </w:tr>
      <w:tr w:rsidR="00283F35" w:rsidRPr="00221129" w14:paraId="5F43A499" w14:textId="77777777" w:rsidTr="00C07A85">
        <w:trPr>
          <w:trHeight w:val="567"/>
        </w:trPr>
        <w:tc>
          <w:tcPr>
            <w:tcW w:w="1366" w:type="dxa"/>
          </w:tcPr>
          <w:p w14:paraId="7071A54D" w14:textId="0825B418" w:rsidR="00283F35" w:rsidRDefault="002E1BB4" w:rsidP="008F265D">
            <w:pPr>
              <w:rPr>
                <w:rFonts w:cs="Arial"/>
                <w:sz w:val="24"/>
              </w:rPr>
            </w:pPr>
            <w:r>
              <w:rPr>
                <w:rFonts w:cs="Arial"/>
                <w:sz w:val="24"/>
              </w:rPr>
              <w:t>Page</w:t>
            </w:r>
            <w:r w:rsidR="001A1174">
              <w:rPr>
                <w:rFonts w:cs="Arial"/>
                <w:sz w:val="24"/>
              </w:rPr>
              <w:t>s</w:t>
            </w:r>
            <w:r>
              <w:rPr>
                <w:rFonts w:cs="Arial"/>
                <w:sz w:val="24"/>
              </w:rPr>
              <w:t xml:space="preserve"> </w:t>
            </w:r>
            <w:r w:rsidR="001A1174">
              <w:rPr>
                <w:rFonts w:cs="Arial"/>
                <w:sz w:val="24"/>
              </w:rPr>
              <w:t>35 and 36</w:t>
            </w:r>
          </w:p>
        </w:tc>
        <w:tc>
          <w:tcPr>
            <w:tcW w:w="7329" w:type="dxa"/>
          </w:tcPr>
          <w:p w14:paraId="52DF6572" w14:textId="344AA549" w:rsidR="00283F35" w:rsidRDefault="005D7796" w:rsidP="008F265D">
            <w:pPr>
              <w:rPr>
                <w:rFonts w:cs="Arial"/>
                <w:sz w:val="24"/>
              </w:rPr>
            </w:pPr>
            <w:r>
              <w:rPr>
                <w:rFonts w:cs="Arial"/>
                <w:sz w:val="24"/>
              </w:rPr>
              <w:t xml:space="preserve">Noting that </w:t>
            </w:r>
            <w:r w:rsidR="00E10125">
              <w:rPr>
                <w:rFonts w:cs="Arial"/>
                <w:sz w:val="24"/>
              </w:rPr>
              <w:t>a</w:t>
            </w:r>
            <w:r>
              <w:rPr>
                <w:rFonts w:cs="Arial"/>
                <w:sz w:val="24"/>
              </w:rPr>
              <w:t xml:space="preserve"> near surface disposal facility </w:t>
            </w:r>
            <w:r w:rsidR="00E10125">
              <w:rPr>
                <w:rFonts w:cs="Arial"/>
                <w:sz w:val="24"/>
              </w:rPr>
              <w:t xml:space="preserve">in England and Wales would be a </w:t>
            </w:r>
            <w:r w:rsidR="00FC6EA2">
              <w:rPr>
                <w:rFonts w:cs="Arial"/>
                <w:sz w:val="24"/>
              </w:rPr>
              <w:t xml:space="preserve">change in </w:t>
            </w:r>
            <w:r w:rsidR="00E10125">
              <w:rPr>
                <w:rFonts w:cs="Arial"/>
                <w:sz w:val="24"/>
              </w:rPr>
              <w:t>policy</w:t>
            </w:r>
            <w:r w:rsidR="00FC6EA2">
              <w:rPr>
                <w:rFonts w:cs="Arial"/>
                <w:sz w:val="24"/>
              </w:rPr>
              <w:t xml:space="preserve">, the </w:t>
            </w:r>
            <w:r w:rsidR="00CE009D">
              <w:rPr>
                <w:rFonts w:cs="Arial"/>
                <w:sz w:val="24"/>
              </w:rPr>
              <w:t>text</w:t>
            </w:r>
            <w:r w:rsidR="00FC6EA2">
              <w:rPr>
                <w:rFonts w:cs="Arial"/>
                <w:sz w:val="24"/>
              </w:rPr>
              <w:t xml:space="preserve"> suggests the r</w:t>
            </w:r>
            <w:r w:rsidR="00CE009D">
              <w:rPr>
                <w:rFonts w:cs="Arial"/>
                <w:sz w:val="24"/>
              </w:rPr>
              <w:t>egulatory approach for licensing would be specific to England and Wales, which is not the case</w:t>
            </w:r>
            <w:r w:rsidR="001A71E6">
              <w:rPr>
                <w:rFonts w:cs="Arial"/>
                <w:sz w:val="24"/>
              </w:rPr>
              <w:t xml:space="preserve"> given the Nuclear Installations Regulations 1965 applies throughout GB. The policy should</w:t>
            </w:r>
            <w:r w:rsidR="00F33F6A">
              <w:rPr>
                <w:rFonts w:cs="Arial"/>
                <w:sz w:val="24"/>
              </w:rPr>
              <w:t xml:space="preserve"> </w:t>
            </w:r>
            <w:r w:rsidR="000437A1">
              <w:rPr>
                <w:rFonts w:cs="Arial"/>
                <w:sz w:val="24"/>
              </w:rPr>
              <w:t xml:space="preserve">clarify that </w:t>
            </w:r>
            <w:r w:rsidR="00F33F6A">
              <w:rPr>
                <w:rFonts w:cs="Arial"/>
                <w:sz w:val="24"/>
              </w:rPr>
              <w:t>the same licensing considerations would apply to a near surface disposal in Scotland.</w:t>
            </w:r>
            <w:r w:rsidR="00467EFD">
              <w:rPr>
                <w:rFonts w:cs="Arial"/>
                <w:sz w:val="24"/>
              </w:rPr>
              <w:t xml:space="preserve"> Paragraph </w:t>
            </w:r>
            <w:r w:rsidR="003B06C8">
              <w:rPr>
                <w:rFonts w:cs="Arial"/>
                <w:sz w:val="24"/>
              </w:rPr>
              <w:t xml:space="preserve">5.35 should reflect that </w:t>
            </w:r>
            <w:r w:rsidR="00103393">
              <w:rPr>
                <w:rFonts w:cs="Arial"/>
                <w:sz w:val="24"/>
              </w:rPr>
              <w:t xml:space="preserve">operational </w:t>
            </w:r>
            <w:r w:rsidR="003B06C8">
              <w:rPr>
                <w:rFonts w:cs="Arial"/>
                <w:sz w:val="24"/>
              </w:rPr>
              <w:t xml:space="preserve">risk </w:t>
            </w:r>
            <w:r w:rsidR="00103393">
              <w:rPr>
                <w:rFonts w:cs="Arial"/>
                <w:sz w:val="24"/>
              </w:rPr>
              <w:t xml:space="preserve">during handling operations </w:t>
            </w:r>
            <w:r w:rsidR="003B06C8">
              <w:rPr>
                <w:rFonts w:cs="Arial"/>
                <w:sz w:val="24"/>
              </w:rPr>
              <w:t>is a key consideration</w:t>
            </w:r>
            <w:r w:rsidR="00103393">
              <w:rPr>
                <w:rFonts w:cs="Arial"/>
                <w:sz w:val="24"/>
              </w:rPr>
              <w:t xml:space="preserve"> in any licensing decision (</w:t>
            </w:r>
            <w:r w:rsidR="008C1F55">
              <w:rPr>
                <w:rFonts w:cs="Arial"/>
                <w:sz w:val="24"/>
              </w:rPr>
              <w:t xml:space="preserve">which also demonstrates </w:t>
            </w:r>
            <w:r w:rsidR="00103393">
              <w:rPr>
                <w:rFonts w:cs="Arial"/>
                <w:sz w:val="24"/>
              </w:rPr>
              <w:t>align</w:t>
            </w:r>
            <w:r w:rsidR="008C1F55">
              <w:rPr>
                <w:rFonts w:cs="Arial"/>
                <w:sz w:val="24"/>
              </w:rPr>
              <w:t>ment</w:t>
            </w:r>
            <w:r w:rsidR="00103393">
              <w:rPr>
                <w:rFonts w:cs="Arial"/>
                <w:sz w:val="24"/>
              </w:rPr>
              <w:t xml:space="preserve"> to </w:t>
            </w:r>
            <w:r w:rsidR="008C1F55">
              <w:rPr>
                <w:rFonts w:cs="Arial"/>
                <w:sz w:val="24"/>
              </w:rPr>
              <w:t xml:space="preserve">a </w:t>
            </w:r>
            <w:r w:rsidR="00103393">
              <w:rPr>
                <w:rFonts w:cs="Arial"/>
                <w:sz w:val="24"/>
              </w:rPr>
              <w:t>risk</w:t>
            </w:r>
            <w:r w:rsidR="008C1F55">
              <w:rPr>
                <w:rFonts w:cs="Arial"/>
                <w:sz w:val="24"/>
              </w:rPr>
              <w:t>-informed approach).</w:t>
            </w:r>
          </w:p>
        </w:tc>
      </w:tr>
      <w:tr w:rsidR="008F265D" w:rsidRPr="00221129" w14:paraId="3BF68E24" w14:textId="77777777" w:rsidTr="005739BA">
        <w:trPr>
          <w:trHeight w:val="376"/>
        </w:trPr>
        <w:tc>
          <w:tcPr>
            <w:tcW w:w="8695" w:type="dxa"/>
            <w:gridSpan w:val="2"/>
            <w:shd w:val="clear" w:color="auto" w:fill="006D68"/>
          </w:tcPr>
          <w:p w14:paraId="1B7ADE59" w14:textId="4F8C5A8C" w:rsidR="008F265D" w:rsidRDefault="009F5807" w:rsidP="008F265D">
            <w:pPr>
              <w:rPr>
                <w:rFonts w:cs="Arial"/>
                <w:b/>
                <w:bCs/>
                <w:color w:val="FFFFFF" w:themeColor="background1"/>
                <w:sz w:val="24"/>
              </w:rPr>
            </w:pPr>
            <w:r>
              <w:br w:type="page"/>
            </w:r>
            <w:r w:rsidR="008F265D">
              <w:rPr>
                <w:rFonts w:cs="Arial"/>
                <w:b/>
                <w:bCs/>
                <w:color w:val="FFFFFF" w:themeColor="background1"/>
                <w:sz w:val="24"/>
              </w:rPr>
              <w:t>ONR’s page specific comments on Part II</w:t>
            </w:r>
          </w:p>
          <w:p w14:paraId="53B0AD56" w14:textId="77777777" w:rsidR="008F265D" w:rsidRPr="00221129" w:rsidRDefault="008F265D" w:rsidP="008F265D">
            <w:pPr>
              <w:rPr>
                <w:rFonts w:cs="Arial"/>
                <w:b/>
                <w:bCs/>
                <w:color w:val="FFFFFF" w:themeColor="background1"/>
                <w:sz w:val="24"/>
              </w:rPr>
            </w:pPr>
          </w:p>
        </w:tc>
      </w:tr>
      <w:tr w:rsidR="008F265D" w:rsidRPr="00221129" w14:paraId="78F45C97" w14:textId="77777777" w:rsidTr="005739BA">
        <w:trPr>
          <w:trHeight w:val="567"/>
        </w:trPr>
        <w:tc>
          <w:tcPr>
            <w:tcW w:w="1366" w:type="dxa"/>
          </w:tcPr>
          <w:p w14:paraId="7CB7C302" w14:textId="76FFD49B" w:rsidR="008F265D" w:rsidRPr="001138A5" w:rsidRDefault="00B540DA" w:rsidP="008F265D">
            <w:pPr>
              <w:rPr>
                <w:rFonts w:cs="Arial"/>
                <w:sz w:val="24"/>
              </w:rPr>
            </w:pPr>
            <w:r>
              <w:rPr>
                <w:rFonts w:cs="Arial"/>
                <w:sz w:val="24"/>
              </w:rPr>
              <w:t>Page 14</w:t>
            </w:r>
          </w:p>
        </w:tc>
        <w:tc>
          <w:tcPr>
            <w:tcW w:w="7329" w:type="dxa"/>
          </w:tcPr>
          <w:p w14:paraId="30C10BF4" w14:textId="0979796C" w:rsidR="008F265D" w:rsidRPr="00DD5B42" w:rsidRDefault="00EF70A7" w:rsidP="008F265D">
            <w:pPr>
              <w:rPr>
                <w:rFonts w:cs="Arial"/>
                <w:sz w:val="24"/>
              </w:rPr>
            </w:pPr>
            <w:r>
              <w:rPr>
                <w:rFonts w:cs="Arial"/>
                <w:sz w:val="24"/>
              </w:rPr>
              <w:t xml:space="preserve">The text </w:t>
            </w:r>
            <w:r w:rsidR="007B573B">
              <w:rPr>
                <w:rFonts w:cs="Arial"/>
                <w:sz w:val="24"/>
              </w:rPr>
              <w:t xml:space="preserve">should be amended to </w:t>
            </w:r>
            <w:r w:rsidR="00212D5E">
              <w:rPr>
                <w:rFonts w:cs="Arial"/>
                <w:sz w:val="24"/>
              </w:rPr>
              <w:t xml:space="preserve">reflect that UK health and safety law, which includes radiological protection, </w:t>
            </w:r>
            <w:r w:rsidR="00C363CA">
              <w:rPr>
                <w:rFonts w:cs="Arial"/>
                <w:sz w:val="24"/>
              </w:rPr>
              <w:t>requires risks, including radiation exposure</w:t>
            </w:r>
            <w:r w:rsidR="00654930">
              <w:rPr>
                <w:rFonts w:cs="Arial"/>
                <w:sz w:val="24"/>
              </w:rPr>
              <w:t xml:space="preserve">s, to be minimised SFAIRP. </w:t>
            </w:r>
            <w:r w:rsidR="0062599A">
              <w:rPr>
                <w:rFonts w:cs="Arial"/>
                <w:sz w:val="24"/>
              </w:rPr>
              <w:t xml:space="preserve">The result is that risks </w:t>
            </w:r>
            <w:r w:rsidR="00E840A2">
              <w:rPr>
                <w:rFonts w:cs="Arial"/>
                <w:sz w:val="24"/>
              </w:rPr>
              <w:t>are reduced to be ALARP</w:t>
            </w:r>
            <w:r w:rsidR="00851831">
              <w:rPr>
                <w:rFonts w:cs="Arial"/>
                <w:sz w:val="24"/>
              </w:rPr>
              <w:t xml:space="preserve">, which is typically considered to be synonymous with the international concept of </w:t>
            </w:r>
            <w:r w:rsidR="00831C30">
              <w:rPr>
                <w:rFonts w:cs="Arial"/>
                <w:sz w:val="24"/>
              </w:rPr>
              <w:t>‘</w:t>
            </w:r>
            <w:r w:rsidR="00851831">
              <w:rPr>
                <w:rFonts w:cs="Arial"/>
                <w:sz w:val="24"/>
              </w:rPr>
              <w:t xml:space="preserve">as low as </w:t>
            </w:r>
            <w:r w:rsidR="00F53927">
              <w:rPr>
                <w:rFonts w:cs="Arial"/>
                <w:sz w:val="24"/>
              </w:rPr>
              <w:t>reasonably</w:t>
            </w:r>
            <w:r w:rsidR="00851831">
              <w:rPr>
                <w:rFonts w:cs="Arial"/>
                <w:sz w:val="24"/>
              </w:rPr>
              <w:t xml:space="preserve"> achievable</w:t>
            </w:r>
            <w:r w:rsidR="00831C30">
              <w:rPr>
                <w:rFonts w:cs="Arial"/>
                <w:sz w:val="24"/>
              </w:rPr>
              <w:t>’</w:t>
            </w:r>
            <w:r w:rsidR="00851831">
              <w:rPr>
                <w:rFonts w:cs="Arial"/>
                <w:sz w:val="24"/>
              </w:rPr>
              <w:t xml:space="preserve"> (ALARA).</w:t>
            </w:r>
          </w:p>
        </w:tc>
      </w:tr>
      <w:tr w:rsidR="008F265D" w:rsidRPr="00221129" w14:paraId="227C3FDF" w14:textId="77777777" w:rsidTr="005739BA">
        <w:trPr>
          <w:trHeight w:val="567"/>
        </w:trPr>
        <w:tc>
          <w:tcPr>
            <w:tcW w:w="1366" w:type="dxa"/>
          </w:tcPr>
          <w:p w14:paraId="5190FB99" w14:textId="0D8F2C25" w:rsidR="008F265D" w:rsidRPr="001138A5" w:rsidRDefault="002E5292" w:rsidP="008F265D">
            <w:pPr>
              <w:rPr>
                <w:rFonts w:cs="Arial"/>
                <w:sz w:val="24"/>
              </w:rPr>
            </w:pPr>
            <w:r>
              <w:rPr>
                <w:rFonts w:cs="Arial"/>
                <w:sz w:val="24"/>
              </w:rPr>
              <w:t>Page 17</w:t>
            </w:r>
          </w:p>
        </w:tc>
        <w:tc>
          <w:tcPr>
            <w:tcW w:w="7329" w:type="dxa"/>
          </w:tcPr>
          <w:p w14:paraId="42110867" w14:textId="1F46A0B3" w:rsidR="008F265D" w:rsidRPr="00DD5B42" w:rsidRDefault="00352074" w:rsidP="008F265D">
            <w:pPr>
              <w:rPr>
                <w:rFonts w:cs="Arial"/>
                <w:sz w:val="24"/>
              </w:rPr>
            </w:pPr>
            <w:r w:rsidRPr="00352074">
              <w:rPr>
                <w:rFonts w:cs="Arial"/>
                <w:sz w:val="24"/>
              </w:rPr>
              <w:t xml:space="preserve">The IAEA </w:t>
            </w:r>
            <w:r w:rsidR="001E190A">
              <w:rPr>
                <w:rFonts w:cs="Arial"/>
                <w:sz w:val="24"/>
              </w:rPr>
              <w:t>C</w:t>
            </w:r>
            <w:r w:rsidRPr="00352074">
              <w:rPr>
                <w:rFonts w:cs="Arial"/>
                <w:sz w:val="24"/>
              </w:rPr>
              <w:t>on</w:t>
            </w:r>
            <w:r>
              <w:rPr>
                <w:rFonts w:cs="Arial"/>
                <w:sz w:val="24"/>
              </w:rPr>
              <w:t>v</w:t>
            </w:r>
            <w:r w:rsidRPr="00352074">
              <w:rPr>
                <w:rFonts w:cs="Arial"/>
                <w:sz w:val="24"/>
              </w:rPr>
              <w:t xml:space="preserve">ention on the Physical </w:t>
            </w:r>
            <w:r w:rsidR="001E190A">
              <w:rPr>
                <w:rFonts w:cs="Arial"/>
                <w:sz w:val="24"/>
              </w:rPr>
              <w:t>P</w:t>
            </w:r>
            <w:r w:rsidRPr="00352074">
              <w:rPr>
                <w:rFonts w:cs="Arial"/>
                <w:sz w:val="24"/>
              </w:rPr>
              <w:t>rotection of Nuclear Material (CPPNM) should be added</w:t>
            </w:r>
            <w:r>
              <w:rPr>
                <w:rFonts w:cs="Arial"/>
                <w:sz w:val="24"/>
              </w:rPr>
              <w:t xml:space="preserve"> to the lists of relevant international conventions</w:t>
            </w:r>
            <w:r w:rsidRPr="00352074">
              <w:rPr>
                <w:rFonts w:cs="Arial"/>
                <w:sz w:val="24"/>
              </w:rPr>
              <w:t>.</w:t>
            </w:r>
          </w:p>
        </w:tc>
      </w:tr>
      <w:tr w:rsidR="002404EB" w:rsidRPr="00221129" w14:paraId="1C080BB2" w14:textId="77777777" w:rsidTr="005739BA">
        <w:trPr>
          <w:trHeight w:val="567"/>
        </w:trPr>
        <w:tc>
          <w:tcPr>
            <w:tcW w:w="1366" w:type="dxa"/>
          </w:tcPr>
          <w:p w14:paraId="51B16271" w14:textId="17AEEA47" w:rsidR="002404EB" w:rsidRDefault="002404EB" w:rsidP="008F265D">
            <w:pPr>
              <w:rPr>
                <w:rFonts w:cs="Arial"/>
                <w:sz w:val="24"/>
              </w:rPr>
            </w:pPr>
            <w:r>
              <w:rPr>
                <w:rFonts w:cs="Arial"/>
                <w:sz w:val="24"/>
              </w:rPr>
              <w:lastRenderedPageBreak/>
              <w:t>Page 19</w:t>
            </w:r>
          </w:p>
        </w:tc>
        <w:tc>
          <w:tcPr>
            <w:tcW w:w="7329" w:type="dxa"/>
          </w:tcPr>
          <w:p w14:paraId="1D1A7BB2" w14:textId="2F282BCF" w:rsidR="002404EB" w:rsidRPr="00352074" w:rsidRDefault="00AE5FAD" w:rsidP="008F265D">
            <w:pPr>
              <w:rPr>
                <w:rFonts w:cs="Arial"/>
                <w:sz w:val="24"/>
              </w:rPr>
            </w:pPr>
            <w:r>
              <w:rPr>
                <w:rFonts w:cs="Arial"/>
                <w:sz w:val="24"/>
              </w:rPr>
              <w:t xml:space="preserve">Consider referring to </w:t>
            </w:r>
            <w:r w:rsidR="002404EB">
              <w:rPr>
                <w:rFonts w:cs="Arial"/>
                <w:sz w:val="24"/>
              </w:rPr>
              <w:t xml:space="preserve">Nuclear Transport Solutions, as an integral </w:t>
            </w:r>
            <w:r w:rsidR="004F350B">
              <w:rPr>
                <w:rFonts w:cs="Arial"/>
                <w:sz w:val="24"/>
              </w:rPr>
              <w:t xml:space="preserve">member of the NDA group of companies involved in the safe and secure management of radioactive </w:t>
            </w:r>
            <w:r>
              <w:rPr>
                <w:rFonts w:cs="Arial"/>
                <w:sz w:val="24"/>
              </w:rPr>
              <w:t>substances and nuclear decommissioning.</w:t>
            </w:r>
          </w:p>
        </w:tc>
      </w:tr>
      <w:tr w:rsidR="00C6314E" w:rsidRPr="00221129" w14:paraId="05A527C0" w14:textId="77777777" w:rsidTr="005739BA">
        <w:trPr>
          <w:trHeight w:val="567"/>
        </w:trPr>
        <w:tc>
          <w:tcPr>
            <w:tcW w:w="1366" w:type="dxa"/>
          </w:tcPr>
          <w:p w14:paraId="4AE87714" w14:textId="6A58C16C" w:rsidR="00C6314E" w:rsidRDefault="006F4569" w:rsidP="008F265D">
            <w:pPr>
              <w:rPr>
                <w:rFonts w:cs="Arial"/>
                <w:sz w:val="24"/>
              </w:rPr>
            </w:pPr>
            <w:r>
              <w:rPr>
                <w:rFonts w:cs="Arial"/>
                <w:sz w:val="24"/>
              </w:rPr>
              <w:t>Page 20</w:t>
            </w:r>
          </w:p>
        </w:tc>
        <w:tc>
          <w:tcPr>
            <w:tcW w:w="7329" w:type="dxa"/>
          </w:tcPr>
          <w:p w14:paraId="532D2304" w14:textId="77229EF9" w:rsidR="00C6314E" w:rsidRPr="00352074" w:rsidRDefault="00724082" w:rsidP="008F265D">
            <w:pPr>
              <w:rPr>
                <w:rFonts w:cs="Arial"/>
                <w:sz w:val="24"/>
              </w:rPr>
            </w:pPr>
            <w:r>
              <w:rPr>
                <w:rFonts w:cs="Arial"/>
                <w:sz w:val="24"/>
              </w:rPr>
              <w:t xml:space="preserve">Our role in regulating the </w:t>
            </w:r>
            <w:r w:rsidR="00932A58">
              <w:rPr>
                <w:rFonts w:cs="Arial"/>
                <w:sz w:val="24"/>
              </w:rPr>
              <w:t xml:space="preserve">safe </w:t>
            </w:r>
            <w:r w:rsidR="00EA6FA1">
              <w:rPr>
                <w:rFonts w:cs="Arial"/>
                <w:sz w:val="24"/>
              </w:rPr>
              <w:t xml:space="preserve">storage </w:t>
            </w:r>
            <w:r w:rsidR="000F48A5">
              <w:rPr>
                <w:rFonts w:cs="Arial"/>
                <w:sz w:val="24"/>
              </w:rPr>
              <w:t xml:space="preserve">of radioactive waste </w:t>
            </w:r>
            <w:r w:rsidR="001E7229">
              <w:rPr>
                <w:rFonts w:cs="Arial"/>
                <w:sz w:val="24"/>
              </w:rPr>
              <w:t xml:space="preserve">on licensed nuclear sites </w:t>
            </w:r>
            <w:r w:rsidR="000F48A5">
              <w:rPr>
                <w:rFonts w:cs="Arial"/>
                <w:sz w:val="24"/>
              </w:rPr>
              <w:t xml:space="preserve">is not sufficiently </w:t>
            </w:r>
            <w:r w:rsidR="001E7229">
              <w:rPr>
                <w:rFonts w:cs="Arial"/>
                <w:sz w:val="24"/>
              </w:rPr>
              <w:t>recognised.</w:t>
            </w:r>
          </w:p>
        </w:tc>
      </w:tr>
      <w:tr w:rsidR="00C6314E" w:rsidRPr="00221129" w14:paraId="0C0A317D" w14:textId="77777777" w:rsidTr="005739BA">
        <w:trPr>
          <w:trHeight w:val="567"/>
        </w:trPr>
        <w:tc>
          <w:tcPr>
            <w:tcW w:w="1366" w:type="dxa"/>
          </w:tcPr>
          <w:p w14:paraId="4F2A4805" w14:textId="499A2E4A" w:rsidR="00C6314E" w:rsidRDefault="00282654" w:rsidP="008F265D">
            <w:pPr>
              <w:rPr>
                <w:rFonts w:cs="Arial"/>
                <w:sz w:val="24"/>
              </w:rPr>
            </w:pPr>
            <w:r>
              <w:rPr>
                <w:rFonts w:cs="Arial"/>
                <w:sz w:val="24"/>
              </w:rPr>
              <w:t>Page 22</w:t>
            </w:r>
          </w:p>
        </w:tc>
        <w:tc>
          <w:tcPr>
            <w:tcW w:w="7329" w:type="dxa"/>
          </w:tcPr>
          <w:p w14:paraId="2419C794" w14:textId="0C97BFAF" w:rsidR="00C6314E" w:rsidRPr="00352074" w:rsidRDefault="00A200E3" w:rsidP="008F265D">
            <w:pPr>
              <w:rPr>
                <w:rFonts w:cs="Arial"/>
                <w:sz w:val="24"/>
              </w:rPr>
            </w:pPr>
            <w:r>
              <w:rPr>
                <w:rFonts w:cs="Arial"/>
                <w:sz w:val="24"/>
              </w:rPr>
              <w:t>It</w:t>
            </w:r>
            <w:r w:rsidR="00282654">
              <w:rPr>
                <w:rFonts w:cs="Arial"/>
                <w:sz w:val="24"/>
              </w:rPr>
              <w:t xml:space="preserve"> should </w:t>
            </w:r>
            <w:r w:rsidR="00FF6F08">
              <w:rPr>
                <w:rFonts w:cs="Arial"/>
                <w:sz w:val="24"/>
              </w:rPr>
              <w:t xml:space="preserve">be made </w:t>
            </w:r>
            <w:r w:rsidR="00282654">
              <w:rPr>
                <w:rFonts w:cs="Arial"/>
                <w:sz w:val="24"/>
              </w:rPr>
              <w:t xml:space="preserve">clear that </w:t>
            </w:r>
            <w:r w:rsidR="00D80024" w:rsidRPr="00D80024">
              <w:rPr>
                <w:rFonts w:cs="Arial"/>
                <w:sz w:val="24"/>
              </w:rPr>
              <w:t>manag</w:t>
            </w:r>
            <w:r w:rsidR="00D80024">
              <w:rPr>
                <w:rFonts w:cs="Arial"/>
                <w:sz w:val="24"/>
              </w:rPr>
              <w:t>e</w:t>
            </w:r>
            <w:r w:rsidR="00D80024" w:rsidRPr="00D80024">
              <w:rPr>
                <w:rFonts w:cs="Arial"/>
                <w:sz w:val="24"/>
              </w:rPr>
              <w:t>ment and disposal of radioactive waste arising from a justified practice is not considered to be a separate practice but integral part of that practice, and as such requires no further justification.</w:t>
            </w:r>
          </w:p>
        </w:tc>
      </w:tr>
      <w:tr w:rsidR="00C6314E" w:rsidRPr="00221129" w14:paraId="4D53608F" w14:textId="77777777" w:rsidTr="005739BA">
        <w:trPr>
          <w:trHeight w:val="567"/>
        </w:trPr>
        <w:tc>
          <w:tcPr>
            <w:tcW w:w="1366" w:type="dxa"/>
          </w:tcPr>
          <w:p w14:paraId="7F5011E7" w14:textId="13DE864B" w:rsidR="00C6314E" w:rsidRDefault="003F110A" w:rsidP="008F265D">
            <w:pPr>
              <w:rPr>
                <w:rFonts w:cs="Arial"/>
                <w:sz w:val="24"/>
              </w:rPr>
            </w:pPr>
            <w:r>
              <w:rPr>
                <w:rFonts w:cs="Arial"/>
                <w:sz w:val="24"/>
              </w:rPr>
              <w:t>Page 25</w:t>
            </w:r>
          </w:p>
        </w:tc>
        <w:tc>
          <w:tcPr>
            <w:tcW w:w="7329" w:type="dxa"/>
          </w:tcPr>
          <w:p w14:paraId="3DCBC50D" w14:textId="38CFBFE1" w:rsidR="00C6314E" w:rsidRPr="00352074" w:rsidRDefault="003271D9" w:rsidP="008F265D">
            <w:pPr>
              <w:rPr>
                <w:rFonts w:cs="Arial"/>
                <w:sz w:val="24"/>
              </w:rPr>
            </w:pPr>
            <w:r>
              <w:rPr>
                <w:rFonts w:cs="Arial"/>
                <w:sz w:val="24"/>
              </w:rPr>
              <w:t xml:space="preserve">The graded approach is also enshrined as a fundamental principle within the </w:t>
            </w:r>
            <w:r w:rsidR="00325748">
              <w:rPr>
                <w:rFonts w:cs="Arial"/>
                <w:sz w:val="24"/>
              </w:rPr>
              <w:t xml:space="preserve">CPPNM. We recommend that </w:t>
            </w:r>
            <w:r w:rsidR="00E35D5F" w:rsidRPr="00E35D5F">
              <w:rPr>
                <w:rFonts w:cs="Arial"/>
                <w:sz w:val="24"/>
              </w:rPr>
              <w:t xml:space="preserve">the IAEA Nuclear security recommendations on </w:t>
            </w:r>
            <w:r w:rsidR="00E35D5F">
              <w:rPr>
                <w:rFonts w:cs="Arial"/>
                <w:sz w:val="24"/>
              </w:rPr>
              <w:t>p</w:t>
            </w:r>
            <w:r w:rsidR="00E35D5F" w:rsidRPr="00E35D5F">
              <w:rPr>
                <w:rFonts w:cs="Arial"/>
                <w:sz w:val="24"/>
              </w:rPr>
              <w:t xml:space="preserve">hysical protection of </w:t>
            </w:r>
            <w:r w:rsidR="00E35D5F">
              <w:rPr>
                <w:rFonts w:cs="Arial"/>
                <w:sz w:val="24"/>
              </w:rPr>
              <w:t>n</w:t>
            </w:r>
            <w:r w:rsidR="00E35D5F" w:rsidRPr="00E35D5F">
              <w:rPr>
                <w:rFonts w:cs="Arial"/>
                <w:sz w:val="24"/>
              </w:rPr>
              <w:t>uclear materials (INFCIRC/225/Revision 5) is referenced</w:t>
            </w:r>
            <w:r w:rsidR="00A15B85">
              <w:rPr>
                <w:rFonts w:cs="Arial"/>
                <w:sz w:val="24"/>
              </w:rPr>
              <w:t>.</w:t>
            </w:r>
          </w:p>
        </w:tc>
      </w:tr>
      <w:tr w:rsidR="00C6314E" w:rsidRPr="00221129" w14:paraId="673B3D10" w14:textId="77777777" w:rsidTr="005739BA">
        <w:trPr>
          <w:trHeight w:val="567"/>
        </w:trPr>
        <w:tc>
          <w:tcPr>
            <w:tcW w:w="1366" w:type="dxa"/>
          </w:tcPr>
          <w:p w14:paraId="0EB84DB3" w14:textId="4D8987FE" w:rsidR="00C6314E" w:rsidRDefault="00D40CC5" w:rsidP="008F265D">
            <w:pPr>
              <w:rPr>
                <w:rFonts w:cs="Arial"/>
                <w:sz w:val="24"/>
              </w:rPr>
            </w:pPr>
            <w:r>
              <w:rPr>
                <w:rFonts w:cs="Arial"/>
                <w:sz w:val="24"/>
              </w:rPr>
              <w:t>Page</w:t>
            </w:r>
            <w:r w:rsidR="005C5BDF">
              <w:rPr>
                <w:rFonts w:cs="Arial"/>
                <w:sz w:val="24"/>
              </w:rPr>
              <w:t>s</w:t>
            </w:r>
            <w:r>
              <w:rPr>
                <w:rFonts w:cs="Arial"/>
                <w:sz w:val="24"/>
              </w:rPr>
              <w:t xml:space="preserve"> 32</w:t>
            </w:r>
            <w:r w:rsidR="00683149">
              <w:rPr>
                <w:rFonts w:cs="Arial"/>
                <w:sz w:val="24"/>
              </w:rPr>
              <w:t xml:space="preserve"> and 33</w:t>
            </w:r>
          </w:p>
        </w:tc>
        <w:tc>
          <w:tcPr>
            <w:tcW w:w="7329" w:type="dxa"/>
          </w:tcPr>
          <w:p w14:paraId="4F897430" w14:textId="6732B370" w:rsidR="00C6314E" w:rsidRPr="00352074" w:rsidRDefault="00CA0203" w:rsidP="008F265D">
            <w:pPr>
              <w:rPr>
                <w:rFonts w:cs="Arial"/>
                <w:sz w:val="24"/>
              </w:rPr>
            </w:pPr>
            <w:r>
              <w:rPr>
                <w:rFonts w:cs="Arial"/>
                <w:sz w:val="24"/>
              </w:rPr>
              <w:t>It should be</w:t>
            </w:r>
            <w:r w:rsidRPr="00CA0203">
              <w:rPr>
                <w:rFonts w:cs="Arial"/>
                <w:sz w:val="24"/>
              </w:rPr>
              <w:t xml:space="preserve"> </w:t>
            </w:r>
            <w:r>
              <w:rPr>
                <w:rFonts w:cs="Arial"/>
                <w:sz w:val="24"/>
              </w:rPr>
              <w:t>made</w:t>
            </w:r>
            <w:r w:rsidRPr="00CA0203">
              <w:rPr>
                <w:rFonts w:cs="Arial"/>
                <w:sz w:val="24"/>
              </w:rPr>
              <w:t xml:space="preserve"> clear that </w:t>
            </w:r>
            <w:r w:rsidR="007D684E">
              <w:rPr>
                <w:rFonts w:cs="Arial"/>
                <w:sz w:val="24"/>
              </w:rPr>
              <w:t>the</w:t>
            </w:r>
            <w:r w:rsidR="00033238">
              <w:t xml:space="preserve"> </w:t>
            </w:r>
            <w:r w:rsidR="00033238" w:rsidRPr="00033238">
              <w:rPr>
                <w:rFonts w:cs="Arial"/>
                <w:sz w:val="24"/>
              </w:rPr>
              <w:t>National Counter Terrorism Security Office</w:t>
            </w:r>
            <w:r w:rsidR="007D684E">
              <w:rPr>
                <w:rFonts w:cs="Arial"/>
                <w:sz w:val="24"/>
              </w:rPr>
              <w:t xml:space="preserve"> </w:t>
            </w:r>
            <w:r w:rsidR="00033238">
              <w:rPr>
                <w:rFonts w:cs="Arial"/>
                <w:sz w:val="24"/>
              </w:rPr>
              <w:t>(</w:t>
            </w:r>
            <w:proofErr w:type="spellStart"/>
            <w:r w:rsidRPr="00CA0203">
              <w:rPr>
                <w:rFonts w:cs="Arial"/>
                <w:sz w:val="24"/>
              </w:rPr>
              <w:t>NaCTSO</w:t>
            </w:r>
            <w:proofErr w:type="spellEnd"/>
            <w:r w:rsidR="00033238">
              <w:rPr>
                <w:rFonts w:cs="Arial"/>
                <w:sz w:val="24"/>
              </w:rPr>
              <w:t>)</w:t>
            </w:r>
            <w:r w:rsidRPr="00CA0203">
              <w:rPr>
                <w:rFonts w:cs="Arial"/>
                <w:sz w:val="24"/>
              </w:rPr>
              <w:t xml:space="preserve"> is only responsible for developing security requirements for radioactive sources not held on nuclear licenced sites.</w:t>
            </w:r>
          </w:p>
        </w:tc>
      </w:tr>
      <w:tr w:rsidR="00C6314E" w:rsidRPr="00221129" w14:paraId="41A3454C" w14:textId="77777777" w:rsidTr="005739BA">
        <w:trPr>
          <w:trHeight w:val="567"/>
        </w:trPr>
        <w:tc>
          <w:tcPr>
            <w:tcW w:w="1366" w:type="dxa"/>
          </w:tcPr>
          <w:p w14:paraId="66A270AB" w14:textId="6BB7C1DA" w:rsidR="00C6314E" w:rsidRDefault="008102F8" w:rsidP="008F265D">
            <w:pPr>
              <w:rPr>
                <w:rFonts w:cs="Arial"/>
                <w:sz w:val="24"/>
              </w:rPr>
            </w:pPr>
            <w:r>
              <w:rPr>
                <w:rFonts w:cs="Arial"/>
                <w:sz w:val="24"/>
              </w:rPr>
              <w:t>Page 75</w:t>
            </w:r>
          </w:p>
        </w:tc>
        <w:tc>
          <w:tcPr>
            <w:tcW w:w="7329" w:type="dxa"/>
          </w:tcPr>
          <w:p w14:paraId="00C93282" w14:textId="2C307252" w:rsidR="00C6314E" w:rsidRPr="00352074" w:rsidRDefault="008102F8" w:rsidP="008F265D">
            <w:pPr>
              <w:rPr>
                <w:rFonts w:cs="Arial"/>
                <w:sz w:val="24"/>
              </w:rPr>
            </w:pPr>
            <w:r>
              <w:rPr>
                <w:rFonts w:cs="Arial"/>
                <w:sz w:val="24"/>
              </w:rPr>
              <w:t xml:space="preserve">A nuclear site licence is required to install or operate </w:t>
            </w:r>
            <w:r w:rsidR="003D4668">
              <w:rPr>
                <w:rFonts w:cs="Arial"/>
                <w:sz w:val="24"/>
              </w:rPr>
              <w:t xml:space="preserve">a nuclear reactor or any installation of a prescribed kind. As such, we </w:t>
            </w:r>
            <w:r w:rsidR="00417D21">
              <w:rPr>
                <w:rFonts w:cs="Arial"/>
                <w:sz w:val="24"/>
              </w:rPr>
              <w:t xml:space="preserve">will regulate the construction as well as operation of a </w:t>
            </w:r>
            <w:r w:rsidR="00651FEA">
              <w:rPr>
                <w:rFonts w:cs="Arial"/>
                <w:sz w:val="24"/>
              </w:rPr>
              <w:t>geological disposal facility (</w:t>
            </w:r>
            <w:r w:rsidR="00417D21">
              <w:rPr>
                <w:rFonts w:cs="Arial"/>
                <w:sz w:val="24"/>
              </w:rPr>
              <w:t>GDF</w:t>
            </w:r>
            <w:r w:rsidR="00651FEA">
              <w:rPr>
                <w:rFonts w:cs="Arial"/>
                <w:sz w:val="24"/>
              </w:rPr>
              <w:t>)</w:t>
            </w:r>
            <w:r w:rsidR="00417D21">
              <w:rPr>
                <w:rFonts w:cs="Arial"/>
                <w:sz w:val="24"/>
              </w:rPr>
              <w:t xml:space="preserve">, or any </w:t>
            </w:r>
            <w:r w:rsidR="00793607">
              <w:rPr>
                <w:rFonts w:cs="Arial"/>
                <w:sz w:val="24"/>
              </w:rPr>
              <w:t xml:space="preserve">other radioactive waste disposal facility that requires a nuclear site licence. We disagree </w:t>
            </w:r>
            <w:r w:rsidR="00651FEA">
              <w:rPr>
                <w:rFonts w:cs="Arial"/>
                <w:sz w:val="24"/>
              </w:rPr>
              <w:t>with the assertion that “regulation of a GDF will</w:t>
            </w:r>
            <w:r w:rsidR="00F64E42">
              <w:rPr>
                <w:rFonts w:cs="Arial"/>
                <w:sz w:val="24"/>
              </w:rPr>
              <w:t xml:space="preserve"> be necessarily more complex than the regulation for other radioactive waste disposal facilities.”</w:t>
            </w:r>
            <w:r w:rsidR="007E5D33">
              <w:rPr>
                <w:rFonts w:cs="Arial"/>
                <w:sz w:val="24"/>
              </w:rPr>
              <w:t xml:space="preserve"> The regulation </w:t>
            </w:r>
            <w:r w:rsidR="00790954">
              <w:rPr>
                <w:rFonts w:cs="Arial"/>
                <w:sz w:val="24"/>
              </w:rPr>
              <w:t xml:space="preserve">of a GDF will be commensurate with its hazard and risk profile, as for other nuclear sites </w:t>
            </w:r>
            <w:r w:rsidR="00EB1858">
              <w:rPr>
                <w:rFonts w:cs="Arial"/>
                <w:sz w:val="24"/>
              </w:rPr>
              <w:t xml:space="preserve">or high hazard non-nuclear </w:t>
            </w:r>
            <w:r w:rsidR="009E2110">
              <w:rPr>
                <w:rFonts w:cs="Arial"/>
                <w:sz w:val="24"/>
              </w:rPr>
              <w:t>facilities</w:t>
            </w:r>
            <w:r w:rsidR="00F2324B">
              <w:rPr>
                <w:rFonts w:cs="Arial"/>
                <w:sz w:val="24"/>
              </w:rPr>
              <w:t>, in accordance with the Regulators’ Code.</w:t>
            </w:r>
          </w:p>
        </w:tc>
      </w:tr>
      <w:tr w:rsidR="00C6314E" w:rsidRPr="00221129" w14:paraId="73893ECF" w14:textId="77777777" w:rsidTr="005739BA">
        <w:trPr>
          <w:trHeight w:val="567"/>
        </w:trPr>
        <w:tc>
          <w:tcPr>
            <w:tcW w:w="1366" w:type="dxa"/>
          </w:tcPr>
          <w:p w14:paraId="2FA6448F" w14:textId="0A50D59D" w:rsidR="00C6314E" w:rsidRDefault="00F36616" w:rsidP="008F265D">
            <w:pPr>
              <w:rPr>
                <w:rFonts w:cs="Arial"/>
                <w:sz w:val="24"/>
              </w:rPr>
            </w:pPr>
            <w:r>
              <w:rPr>
                <w:rFonts w:cs="Arial"/>
                <w:sz w:val="24"/>
              </w:rPr>
              <w:t>Page 47</w:t>
            </w:r>
          </w:p>
        </w:tc>
        <w:tc>
          <w:tcPr>
            <w:tcW w:w="7329" w:type="dxa"/>
          </w:tcPr>
          <w:p w14:paraId="18A0FFFD" w14:textId="43AF8D5F" w:rsidR="00C6314E" w:rsidRPr="00352074" w:rsidRDefault="00C75AC1" w:rsidP="008F265D">
            <w:pPr>
              <w:rPr>
                <w:rFonts w:cs="Arial"/>
                <w:sz w:val="24"/>
              </w:rPr>
            </w:pPr>
            <w:r>
              <w:rPr>
                <w:rFonts w:cs="Arial"/>
                <w:sz w:val="24"/>
              </w:rPr>
              <w:t xml:space="preserve">As per our comment on page 18 to Part I, we recommend a single set of waste classifications which apply </w:t>
            </w:r>
            <w:r w:rsidR="009A35C1">
              <w:rPr>
                <w:rFonts w:cs="Arial"/>
                <w:sz w:val="24"/>
              </w:rPr>
              <w:t>UK wide is adopted, with suitable recognition that not all categories of waste will be present in each nation.</w:t>
            </w:r>
          </w:p>
        </w:tc>
      </w:tr>
      <w:tr w:rsidR="00C6314E" w:rsidRPr="00221129" w14:paraId="340AF209" w14:textId="77777777" w:rsidTr="005739BA">
        <w:trPr>
          <w:trHeight w:val="567"/>
        </w:trPr>
        <w:tc>
          <w:tcPr>
            <w:tcW w:w="1366" w:type="dxa"/>
          </w:tcPr>
          <w:p w14:paraId="08F6F3FF" w14:textId="1401E81B" w:rsidR="00C6314E" w:rsidRDefault="002032F3" w:rsidP="008F265D">
            <w:pPr>
              <w:rPr>
                <w:rFonts w:cs="Arial"/>
                <w:sz w:val="24"/>
              </w:rPr>
            </w:pPr>
            <w:r>
              <w:rPr>
                <w:rFonts w:cs="Arial"/>
                <w:sz w:val="24"/>
              </w:rPr>
              <w:t>Page 55</w:t>
            </w:r>
          </w:p>
        </w:tc>
        <w:tc>
          <w:tcPr>
            <w:tcW w:w="7329" w:type="dxa"/>
          </w:tcPr>
          <w:p w14:paraId="04FB341D" w14:textId="0F954F86" w:rsidR="00C6314E" w:rsidRPr="00352074" w:rsidRDefault="00243C84" w:rsidP="008F265D">
            <w:pPr>
              <w:rPr>
                <w:rFonts w:cs="Arial"/>
                <w:sz w:val="24"/>
              </w:rPr>
            </w:pPr>
            <w:r>
              <w:rPr>
                <w:rFonts w:cs="Arial"/>
                <w:sz w:val="24"/>
              </w:rPr>
              <w:t xml:space="preserve">The </w:t>
            </w:r>
            <w:r w:rsidR="005B7C28">
              <w:rPr>
                <w:rFonts w:cs="Arial"/>
                <w:sz w:val="24"/>
              </w:rPr>
              <w:t xml:space="preserve">storage of </w:t>
            </w:r>
            <w:r w:rsidR="00427F69">
              <w:rPr>
                <w:rFonts w:cs="Arial"/>
                <w:sz w:val="24"/>
              </w:rPr>
              <w:t>unconditioned radioactive waste should</w:t>
            </w:r>
            <w:r w:rsidR="007C5F9F">
              <w:rPr>
                <w:rFonts w:cs="Arial"/>
                <w:sz w:val="24"/>
              </w:rPr>
              <w:t xml:space="preserve"> refer to justification of ALARP</w:t>
            </w:r>
            <w:r w:rsidR="00EA7C8E">
              <w:rPr>
                <w:rFonts w:cs="Arial"/>
                <w:sz w:val="24"/>
              </w:rPr>
              <w:t xml:space="preserve"> </w:t>
            </w:r>
            <w:r w:rsidR="008234DB">
              <w:rPr>
                <w:rFonts w:cs="Arial"/>
                <w:sz w:val="24"/>
              </w:rPr>
              <w:t xml:space="preserve">in recognition of our role and requirements </w:t>
            </w:r>
            <w:r w:rsidR="00E3373A">
              <w:rPr>
                <w:rFonts w:cs="Arial"/>
                <w:sz w:val="24"/>
              </w:rPr>
              <w:t>in any such decision</w:t>
            </w:r>
            <w:r w:rsidR="00371272">
              <w:rPr>
                <w:rFonts w:cs="Arial"/>
                <w:sz w:val="24"/>
              </w:rPr>
              <w:t xml:space="preserve">, which would apply the test of </w:t>
            </w:r>
            <w:r w:rsidR="002D55C3">
              <w:rPr>
                <w:rFonts w:cs="Arial"/>
                <w:sz w:val="24"/>
              </w:rPr>
              <w:t>SFAIRP/ALARP.</w:t>
            </w:r>
            <w:r w:rsidR="000D0222">
              <w:rPr>
                <w:rFonts w:cs="Arial"/>
                <w:sz w:val="24"/>
              </w:rPr>
              <w:t xml:space="preserve"> </w:t>
            </w:r>
          </w:p>
        </w:tc>
      </w:tr>
      <w:tr w:rsidR="00C6314E" w:rsidRPr="00221129" w14:paraId="356BB922" w14:textId="77777777" w:rsidTr="005739BA">
        <w:trPr>
          <w:trHeight w:val="567"/>
        </w:trPr>
        <w:tc>
          <w:tcPr>
            <w:tcW w:w="1366" w:type="dxa"/>
          </w:tcPr>
          <w:p w14:paraId="22F41146" w14:textId="55B61302" w:rsidR="00C6314E" w:rsidRDefault="00DF2BBB" w:rsidP="008F265D">
            <w:pPr>
              <w:rPr>
                <w:rFonts w:cs="Arial"/>
                <w:sz w:val="24"/>
              </w:rPr>
            </w:pPr>
            <w:r>
              <w:rPr>
                <w:rFonts w:cs="Arial"/>
                <w:sz w:val="24"/>
              </w:rPr>
              <w:t>Page 56</w:t>
            </w:r>
          </w:p>
        </w:tc>
        <w:tc>
          <w:tcPr>
            <w:tcW w:w="7329" w:type="dxa"/>
          </w:tcPr>
          <w:p w14:paraId="08476148" w14:textId="715B7DFC" w:rsidR="00C6314E" w:rsidRPr="00352074" w:rsidRDefault="00DF2BBB" w:rsidP="008F265D">
            <w:pPr>
              <w:rPr>
                <w:rFonts w:cs="Arial"/>
                <w:sz w:val="24"/>
              </w:rPr>
            </w:pPr>
            <w:r>
              <w:rPr>
                <w:rFonts w:cs="Arial"/>
                <w:sz w:val="24"/>
              </w:rPr>
              <w:t xml:space="preserve">The use of </w:t>
            </w:r>
            <w:r w:rsidR="00E97886">
              <w:rPr>
                <w:rFonts w:cs="Arial"/>
                <w:sz w:val="24"/>
              </w:rPr>
              <w:t>‘</w:t>
            </w:r>
            <w:r>
              <w:rPr>
                <w:rFonts w:cs="Arial"/>
                <w:sz w:val="24"/>
              </w:rPr>
              <w:t>interim storage</w:t>
            </w:r>
            <w:r w:rsidR="00E97886">
              <w:rPr>
                <w:rFonts w:cs="Arial"/>
                <w:sz w:val="24"/>
              </w:rPr>
              <w:t>’</w:t>
            </w:r>
            <w:r>
              <w:rPr>
                <w:rFonts w:cs="Arial"/>
                <w:sz w:val="24"/>
              </w:rPr>
              <w:t xml:space="preserve"> as distinct from short-term (buffer) storage is </w:t>
            </w:r>
            <w:r w:rsidR="00492C34">
              <w:rPr>
                <w:rFonts w:cs="Arial"/>
                <w:sz w:val="24"/>
              </w:rPr>
              <w:t xml:space="preserve">not aligned to IAEA </w:t>
            </w:r>
            <w:r w:rsidR="005D046F">
              <w:rPr>
                <w:rFonts w:cs="Arial"/>
                <w:sz w:val="24"/>
              </w:rPr>
              <w:t>terminology</w:t>
            </w:r>
            <w:r w:rsidR="00E97886">
              <w:rPr>
                <w:rFonts w:cs="Arial"/>
                <w:sz w:val="24"/>
              </w:rPr>
              <w:t xml:space="preserve"> and risks </w:t>
            </w:r>
            <w:r w:rsidR="00AF37B7">
              <w:rPr>
                <w:rFonts w:cs="Arial"/>
                <w:sz w:val="24"/>
              </w:rPr>
              <w:t xml:space="preserve">undermining </w:t>
            </w:r>
            <w:r w:rsidR="004E3287">
              <w:rPr>
                <w:rFonts w:cs="Arial"/>
                <w:sz w:val="24"/>
              </w:rPr>
              <w:t xml:space="preserve">perception of </w:t>
            </w:r>
            <w:r w:rsidR="00AF37B7">
              <w:rPr>
                <w:rFonts w:cs="Arial"/>
                <w:sz w:val="24"/>
              </w:rPr>
              <w:t>UK practices internationally</w:t>
            </w:r>
            <w:r w:rsidR="005D046F">
              <w:rPr>
                <w:rFonts w:cs="Arial"/>
                <w:sz w:val="24"/>
              </w:rPr>
              <w:t>.</w:t>
            </w:r>
          </w:p>
        </w:tc>
      </w:tr>
      <w:tr w:rsidR="00C6314E" w:rsidRPr="00221129" w14:paraId="7ABF5D27" w14:textId="77777777" w:rsidTr="005739BA">
        <w:trPr>
          <w:trHeight w:val="567"/>
        </w:trPr>
        <w:tc>
          <w:tcPr>
            <w:tcW w:w="1366" w:type="dxa"/>
          </w:tcPr>
          <w:p w14:paraId="660E1313" w14:textId="6AFE850C" w:rsidR="00C6314E" w:rsidRDefault="00FE25F8" w:rsidP="008F265D">
            <w:pPr>
              <w:rPr>
                <w:rFonts w:cs="Arial"/>
                <w:sz w:val="24"/>
              </w:rPr>
            </w:pPr>
            <w:r>
              <w:rPr>
                <w:rFonts w:cs="Arial"/>
                <w:sz w:val="24"/>
              </w:rPr>
              <w:t>Page 101</w:t>
            </w:r>
          </w:p>
        </w:tc>
        <w:tc>
          <w:tcPr>
            <w:tcW w:w="7329" w:type="dxa"/>
          </w:tcPr>
          <w:p w14:paraId="08DBE923" w14:textId="77777777" w:rsidR="00C6314E" w:rsidRDefault="006E7D71" w:rsidP="008F265D">
            <w:pPr>
              <w:rPr>
                <w:rFonts w:cs="Arial"/>
                <w:sz w:val="24"/>
              </w:rPr>
            </w:pPr>
            <w:r>
              <w:rPr>
                <w:rFonts w:cs="Arial"/>
                <w:sz w:val="24"/>
              </w:rPr>
              <w:t>T</w:t>
            </w:r>
            <w:r w:rsidR="003C2A86">
              <w:rPr>
                <w:rFonts w:cs="Arial"/>
                <w:sz w:val="24"/>
              </w:rPr>
              <w:t xml:space="preserve">he </w:t>
            </w:r>
            <w:r>
              <w:rPr>
                <w:rFonts w:cs="Arial"/>
                <w:sz w:val="24"/>
              </w:rPr>
              <w:t xml:space="preserve">text should be clarified regarding the </w:t>
            </w:r>
            <w:r w:rsidR="003C2A86">
              <w:rPr>
                <w:rFonts w:cs="Arial"/>
                <w:sz w:val="24"/>
              </w:rPr>
              <w:t xml:space="preserve">national environment agencies’ role </w:t>
            </w:r>
            <w:r>
              <w:rPr>
                <w:rFonts w:cs="Arial"/>
                <w:sz w:val="24"/>
              </w:rPr>
              <w:t>being</w:t>
            </w:r>
            <w:r w:rsidR="003C2A86">
              <w:rPr>
                <w:rFonts w:cs="Arial"/>
                <w:sz w:val="24"/>
              </w:rPr>
              <w:t xml:space="preserve"> limited to management of waste arising from </w:t>
            </w:r>
            <w:r w:rsidR="000D1017">
              <w:rPr>
                <w:rFonts w:cs="Arial"/>
                <w:sz w:val="24"/>
              </w:rPr>
              <w:t>nuclear materials management.</w:t>
            </w:r>
          </w:p>
          <w:p w14:paraId="44FEB700" w14:textId="5758DDB3" w:rsidR="00301C1E" w:rsidRPr="00352074" w:rsidRDefault="00301C1E" w:rsidP="008F265D">
            <w:pPr>
              <w:rPr>
                <w:rFonts w:cs="Arial"/>
                <w:sz w:val="24"/>
              </w:rPr>
            </w:pPr>
            <w:r>
              <w:rPr>
                <w:rFonts w:cs="Arial"/>
                <w:sz w:val="24"/>
              </w:rPr>
              <w:t xml:space="preserve">Although transport of radioactive materials is outside the scope of the policy, </w:t>
            </w:r>
            <w:r w:rsidR="00B62B8A">
              <w:rPr>
                <w:rFonts w:cs="Arial"/>
                <w:sz w:val="24"/>
              </w:rPr>
              <w:t xml:space="preserve">we consider paragraph </w:t>
            </w:r>
            <w:r w:rsidR="008675C5">
              <w:rPr>
                <w:rFonts w:cs="Arial"/>
                <w:sz w:val="24"/>
              </w:rPr>
              <w:t xml:space="preserve">11.3 should reference nuclear materials being </w:t>
            </w:r>
            <w:r w:rsidR="00092C87">
              <w:rPr>
                <w:rFonts w:cs="Arial"/>
                <w:sz w:val="24"/>
              </w:rPr>
              <w:t xml:space="preserve">managed in accordance with </w:t>
            </w:r>
            <w:r w:rsidR="00B62B8A">
              <w:rPr>
                <w:rFonts w:cs="Arial"/>
                <w:sz w:val="24"/>
              </w:rPr>
              <w:t xml:space="preserve">transport </w:t>
            </w:r>
            <w:r w:rsidR="008675C5">
              <w:rPr>
                <w:rFonts w:cs="Arial"/>
                <w:sz w:val="24"/>
              </w:rPr>
              <w:t>regulations for completeness.</w:t>
            </w:r>
          </w:p>
        </w:tc>
      </w:tr>
      <w:tr w:rsidR="00C6314E" w:rsidRPr="00221129" w14:paraId="2580822E" w14:textId="77777777" w:rsidTr="005739BA">
        <w:trPr>
          <w:trHeight w:val="567"/>
        </w:trPr>
        <w:tc>
          <w:tcPr>
            <w:tcW w:w="1366" w:type="dxa"/>
          </w:tcPr>
          <w:p w14:paraId="1A659F6D" w14:textId="663035AA" w:rsidR="00C6314E" w:rsidRDefault="00CF1C61" w:rsidP="008F265D">
            <w:pPr>
              <w:rPr>
                <w:rFonts w:cs="Arial"/>
                <w:sz w:val="24"/>
              </w:rPr>
            </w:pPr>
            <w:r>
              <w:rPr>
                <w:rFonts w:cs="Arial"/>
                <w:sz w:val="24"/>
              </w:rPr>
              <w:lastRenderedPageBreak/>
              <w:t>Page 105</w:t>
            </w:r>
          </w:p>
        </w:tc>
        <w:tc>
          <w:tcPr>
            <w:tcW w:w="7329" w:type="dxa"/>
          </w:tcPr>
          <w:p w14:paraId="47A1CE9F" w14:textId="04F75495" w:rsidR="00C6314E" w:rsidRPr="00352074" w:rsidRDefault="00CF1C61" w:rsidP="008F265D">
            <w:pPr>
              <w:rPr>
                <w:rFonts w:cs="Arial"/>
                <w:sz w:val="24"/>
              </w:rPr>
            </w:pPr>
            <w:r>
              <w:rPr>
                <w:rFonts w:cs="Arial"/>
                <w:sz w:val="24"/>
              </w:rPr>
              <w:t>Figure 10 does not represent a complete picture of the full inventory of uranium requiring management.</w:t>
            </w:r>
          </w:p>
        </w:tc>
      </w:tr>
      <w:tr w:rsidR="0023538D" w:rsidRPr="00221129" w14:paraId="43776304" w14:textId="77777777" w:rsidTr="005739BA">
        <w:trPr>
          <w:trHeight w:val="567"/>
        </w:trPr>
        <w:tc>
          <w:tcPr>
            <w:tcW w:w="1366" w:type="dxa"/>
          </w:tcPr>
          <w:p w14:paraId="6940D0E9" w14:textId="0F767762" w:rsidR="0023538D" w:rsidRDefault="00567DE0" w:rsidP="005739BA">
            <w:pPr>
              <w:rPr>
                <w:rFonts w:cs="Arial"/>
                <w:sz w:val="24"/>
              </w:rPr>
            </w:pPr>
            <w:r>
              <w:rPr>
                <w:rFonts w:cs="Arial"/>
                <w:sz w:val="24"/>
              </w:rPr>
              <w:t>Appendix 4</w:t>
            </w:r>
          </w:p>
        </w:tc>
        <w:tc>
          <w:tcPr>
            <w:tcW w:w="7329" w:type="dxa"/>
          </w:tcPr>
          <w:p w14:paraId="769B6B7C" w14:textId="2A80604B" w:rsidR="0023538D" w:rsidRPr="00352074" w:rsidRDefault="002D59B9" w:rsidP="005739BA">
            <w:pPr>
              <w:rPr>
                <w:rFonts w:cs="Arial"/>
                <w:sz w:val="24"/>
              </w:rPr>
            </w:pPr>
            <w:r>
              <w:rPr>
                <w:rFonts w:cs="Arial"/>
                <w:sz w:val="24"/>
              </w:rPr>
              <w:t>I</w:t>
            </w:r>
            <w:r w:rsidR="005C3476">
              <w:rPr>
                <w:rFonts w:cs="Arial"/>
                <w:sz w:val="24"/>
              </w:rPr>
              <w:t>t should be m</w:t>
            </w:r>
            <w:r w:rsidR="0023538D">
              <w:rPr>
                <w:rFonts w:cs="Arial"/>
                <w:sz w:val="24"/>
              </w:rPr>
              <w:t>a</w:t>
            </w:r>
            <w:r w:rsidR="005C3476">
              <w:rPr>
                <w:rFonts w:cs="Arial"/>
                <w:sz w:val="24"/>
              </w:rPr>
              <w:t>d</w:t>
            </w:r>
            <w:r w:rsidR="0023538D">
              <w:rPr>
                <w:rFonts w:cs="Arial"/>
                <w:sz w:val="24"/>
              </w:rPr>
              <w:t>e clear that the radiological protection standards referred to have been transposed into UK legislation and in respect of the public annual dose limits, these represent legal limits under the Ionising Radiations Regulations 2017.</w:t>
            </w:r>
          </w:p>
        </w:tc>
      </w:tr>
      <w:tr w:rsidR="00483C6B" w:rsidRPr="00221129" w14:paraId="3256601F" w14:textId="77777777" w:rsidTr="005739BA">
        <w:trPr>
          <w:trHeight w:val="567"/>
        </w:trPr>
        <w:tc>
          <w:tcPr>
            <w:tcW w:w="1366" w:type="dxa"/>
          </w:tcPr>
          <w:p w14:paraId="6D908528" w14:textId="741AAD0B" w:rsidR="00483C6B" w:rsidRDefault="001439B2" w:rsidP="008F265D">
            <w:pPr>
              <w:rPr>
                <w:rFonts w:cs="Arial"/>
                <w:sz w:val="24"/>
              </w:rPr>
            </w:pPr>
            <w:r>
              <w:rPr>
                <w:rFonts w:cs="Arial"/>
                <w:sz w:val="24"/>
              </w:rPr>
              <w:t>Glossary</w:t>
            </w:r>
          </w:p>
        </w:tc>
        <w:tc>
          <w:tcPr>
            <w:tcW w:w="7329" w:type="dxa"/>
          </w:tcPr>
          <w:p w14:paraId="77FF3930" w14:textId="1FD18BCE" w:rsidR="003B52F9" w:rsidRDefault="001439B2" w:rsidP="008F265D">
            <w:pPr>
              <w:rPr>
                <w:rFonts w:cs="Arial"/>
                <w:sz w:val="24"/>
              </w:rPr>
            </w:pPr>
            <w:r>
              <w:rPr>
                <w:rFonts w:cs="Arial"/>
                <w:sz w:val="24"/>
              </w:rPr>
              <w:t>Consider including definitions for SFARIP and ALARP</w:t>
            </w:r>
            <w:r w:rsidR="008D0DC2">
              <w:rPr>
                <w:rFonts w:cs="Arial"/>
                <w:sz w:val="24"/>
              </w:rPr>
              <w:t xml:space="preserve">, referencing </w:t>
            </w:r>
            <w:hyperlink r:id="rId10" w:history="1">
              <w:r w:rsidR="008D0DC2" w:rsidRPr="00DB0803">
                <w:rPr>
                  <w:rStyle w:val="Hyperlink"/>
                  <w:rFonts w:cs="Arial"/>
                  <w:color w:val="006D68"/>
                  <w:sz w:val="24"/>
                </w:rPr>
                <w:t>Tolerability of Risk</w:t>
              </w:r>
            </w:hyperlink>
            <w:r w:rsidR="007E03F8" w:rsidRPr="0028105C">
              <w:rPr>
                <w:rStyle w:val="FootnoteReference"/>
                <w:rFonts w:cs="Arial"/>
                <w:sz w:val="24"/>
              </w:rPr>
              <w:footnoteReference w:id="2"/>
            </w:r>
            <w:r w:rsidR="008D0DC2">
              <w:rPr>
                <w:rFonts w:cs="Arial"/>
                <w:sz w:val="24"/>
              </w:rPr>
              <w:t xml:space="preserve"> and </w:t>
            </w:r>
            <w:hyperlink r:id="rId11" w:history="1">
              <w:r w:rsidR="008D0DC2" w:rsidRPr="00DB0803">
                <w:rPr>
                  <w:rStyle w:val="Hyperlink"/>
                  <w:rFonts w:cs="Arial"/>
                  <w:color w:val="006D68"/>
                  <w:sz w:val="24"/>
                </w:rPr>
                <w:t>Reducing Risks, Protecting People</w:t>
              </w:r>
            </w:hyperlink>
            <w:r w:rsidR="007E03F8" w:rsidRPr="0028105C">
              <w:rPr>
                <w:rStyle w:val="FootnoteReference"/>
                <w:rFonts w:cs="Arial"/>
                <w:sz w:val="24"/>
              </w:rPr>
              <w:footnoteReference w:id="3"/>
            </w:r>
            <w:r w:rsidR="003B52F9">
              <w:rPr>
                <w:rFonts w:cs="Arial"/>
                <w:sz w:val="24"/>
              </w:rPr>
              <w:t xml:space="preserve"> as key documents supporting their interpretation.</w:t>
            </w:r>
          </w:p>
          <w:p w14:paraId="33967C3A" w14:textId="77777777" w:rsidR="00DB0803" w:rsidRDefault="00DB0803" w:rsidP="008F265D">
            <w:pPr>
              <w:rPr>
                <w:rFonts w:cs="Arial"/>
                <w:sz w:val="24"/>
              </w:rPr>
            </w:pPr>
          </w:p>
          <w:p w14:paraId="5F067FC5" w14:textId="7B908674" w:rsidR="00483C6B" w:rsidRDefault="00E50916" w:rsidP="008F265D">
            <w:pPr>
              <w:rPr>
                <w:rFonts w:cs="Arial"/>
                <w:sz w:val="24"/>
              </w:rPr>
            </w:pPr>
            <w:r>
              <w:rPr>
                <w:rFonts w:cs="Arial"/>
                <w:sz w:val="24"/>
              </w:rPr>
              <w:t xml:space="preserve">We note the definitions for radioactive material and radioactive waste do not mirror their legal </w:t>
            </w:r>
            <w:r w:rsidR="00917BA4">
              <w:rPr>
                <w:rFonts w:cs="Arial"/>
                <w:sz w:val="24"/>
              </w:rPr>
              <w:t xml:space="preserve">definitions and suggest including </w:t>
            </w:r>
            <w:r w:rsidR="00990AA9">
              <w:rPr>
                <w:rFonts w:cs="Arial"/>
                <w:sz w:val="24"/>
              </w:rPr>
              <w:t xml:space="preserve">relevant </w:t>
            </w:r>
            <w:r w:rsidR="00917BA4">
              <w:rPr>
                <w:rFonts w:cs="Arial"/>
                <w:sz w:val="24"/>
              </w:rPr>
              <w:t>reference</w:t>
            </w:r>
            <w:r w:rsidR="00990AA9">
              <w:rPr>
                <w:rFonts w:cs="Arial"/>
                <w:sz w:val="24"/>
              </w:rPr>
              <w:t>s</w:t>
            </w:r>
            <w:r w:rsidR="008C06A4">
              <w:rPr>
                <w:rFonts w:cs="Arial"/>
                <w:sz w:val="24"/>
              </w:rPr>
              <w:t>.</w:t>
            </w:r>
          </w:p>
          <w:p w14:paraId="3FE24078" w14:textId="77777777" w:rsidR="00DB0803" w:rsidRDefault="00DB0803" w:rsidP="008F265D">
            <w:pPr>
              <w:rPr>
                <w:rFonts w:cs="Arial"/>
                <w:sz w:val="24"/>
              </w:rPr>
            </w:pPr>
          </w:p>
          <w:p w14:paraId="5C513475" w14:textId="2F2880CF" w:rsidR="008C06A4" w:rsidRPr="00352074" w:rsidRDefault="00F20D48" w:rsidP="008F265D">
            <w:pPr>
              <w:rPr>
                <w:rFonts w:cs="Arial"/>
                <w:sz w:val="24"/>
              </w:rPr>
            </w:pPr>
            <w:r>
              <w:rPr>
                <w:rFonts w:cs="Arial"/>
                <w:sz w:val="24"/>
              </w:rPr>
              <w:t>Care should be taken around the definition of regulatory requirements</w:t>
            </w:r>
            <w:r w:rsidR="00961459">
              <w:rPr>
                <w:rFonts w:cs="Arial"/>
                <w:sz w:val="24"/>
              </w:rPr>
              <w:t xml:space="preserve">, especially </w:t>
            </w:r>
            <w:r w:rsidR="007723C6">
              <w:rPr>
                <w:rFonts w:cs="Arial"/>
                <w:sz w:val="24"/>
              </w:rPr>
              <w:t xml:space="preserve">to avoid conflation </w:t>
            </w:r>
            <w:r w:rsidR="00961459">
              <w:rPr>
                <w:rFonts w:cs="Arial"/>
                <w:sz w:val="24"/>
              </w:rPr>
              <w:t xml:space="preserve">between those defined in guidance </w:t>
            </w:r>
            <w:r w:rsidR="001A1038">
              <w:rPr>
                <w:rFonts w:cs="Arial"/>
                <w:sz w:val="24"/>
              </w:rPr>
              <w:t xml:space="preserve">and the nuclear site licence </w:t>
            </w:r>
            <w:r w:rsidR="007723C6">
              <w:rPr>
                <w:rFonts w:cs="Arial"/>
                <w:sz w:val="24"/>
              </w:rPr>
              <w:t xml:space="preserve">conditions </w:t>
            </w:r>
            <w:r w:rsidR="00292A75">
              <w:rPr>
                <w:rFonts w:cs="Arial"/>
                <w:sz w:val="24"/>
              </w:rPr>
              <w:t>which are</w:t>
            </w:r>
            <w:r w:rsidR="00593824">
              <w:rPr>
                <w:rFonts w:cs="Arial"/>
                <w:sz w:val="24"/>
              </w:rPr>
              <w:t xml:space="preserve"> </w:t>
            </w:r>
            <w:r w:rsidR="00462A3F">
              <w:rPr>
                <w:rFonts w:cs="Arial"/>
                <w:sz w:val="24"/>
              </w:rPr>
              <w:t>legally</w:t>
            </w:r>
            <w:r w:rsidR="007723C6">
              <w:rPr>
                <w:rFonts w:cs="Arial"/>
                <w:sz w:val="24"/>
              </w:rPr>
              <w:t xml:space="preserve"> </w:t>
            </w:r>
            <w:r w:rsidR="00746B55">
              <w:rPr>
                <w:rFonts w:cs="Arial"/>
                <w:sz w:val="24"/>
              </w:rPr>
              <w:t>binding</w:t>
            </w:r>
            <w:r w:rsidR="00D851B0">
              <w:rPr>
                <w:rFonts w:cs="Arial"/>
                <w:sz w:val="24"/>
              </w:rPr>
              <w:t xml:space="preserve"> and </w:t>
            </w:r>
            <w:r w:rsidR="00AB66EF">
              <w:rPr>
                <w:rFonts w:cs="Arial"/>
                <w:sz w:val="24"/>
              </w:rPr>
              <w:t>contravention of which constitutes an offence</w:t>
            </w:r>
            <w:r w:rsidR="005D1F16">
              <w:rPr>
                <w:rFonts w:cs="Arial"/>
                <w:sz w:val="24"/>
              </w:rPr>
              <w:t>.</w:t>
            </w:r>
          </w:p>
        </w:tc>
      </w:tr>
    </w:tbl>
    <w:p w14:paraId="4BD74E2F" w14:textId="18EA271F" w:rsidR="001C53E6" w:rsidRDefault="001C53E6" w:rsidP="002223AE">
      <w:pPr>
        <w:pStyle w:val="ONRNormal"/>
        <w:spacing w:after="0"/>
        <w:rPr>
          <w:sz w:val="24"/>
          <w:szCs w:val="24"/>
        </w:rPr>
      </w:pPr>
    </w:p>
    <w:sectPr w:rsidR="001C53E6" w:rsidSect="000C7D0C">
      <w:headerReference w:type="default" r:id="rId12"/>
      <w:footerReference w:type="default" r:id="rId13"/>
      <w:pgSz w:w="11906" w:h="16838" w:code="9"/>
      <w:pgMar w:top="1701" w:right="1134" w:bottom="454" w:left="1588" w:header="11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099EF" w14:textId="77777777" w:rsidR="000C000B" w:rsidRDefault="000C000B">
      <w:r>
        <w:separator/>
      </w:r>
    </w:p>
  </w:endnote>
  <w:endnote w:type="continuationSeparator" w:id="0">
    <w:p w14:paraId="2380ABCA" w14:textId="77777777" w:rsidR="000C000B" w:rsidRDefault="000C000B">
      <w:r>
        <w:continuationSeparator/>
      </w:r>
    </w:p>
  </w:endnote>
  <w:endnote w:type="continuationNotice" w:id="1">
    <w:p w14:paraId="50042BE4" w14:textId="77777777" w:rsidR="000C000B" w:rsidRDefault="000C00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077491"/>
      <w:docPartObj>
        <w:docPartGallery w:val="Page Numbers (Top of Page)"/>
        <w:docPartUnique/>
      </w:docPartObj>
    </w:sdtPr>
    <w:sdtContent>
      <w:p w14:paraId="783F4667" w14:textId="05404C01" w:rsidR="00ED6023" w:rsidRPr="00B56CCE" w:rsidRDefault="00ED6023" w:rsidP="00ED6023">
        <w:pPr>
          <w:pStyle w:val="Footer"/>
          <w:tabs>
            <w:tab w:val="clear" w:pos="4153"/>
            <w:tab w:val="clear" w:pos="8306"/>
            <w:tab w:val="right" w:pos="9214"/>
          </w:tabs>
          <w:rPr>
            <w:b/>
            <w:color w:val="006D68"/>
            <w:sz w:val="14"/>
            <w:szCs w:val="14"/>
          </w:rPr>
        </w:pPr>
        <w:r w:rsidRPr="00B56CCE">
          <w:rPr>
            <w:color w:val="006D68"/>
            <w:sz w:val="14"/>
            <w:szCs w:val="14"/>
          </w:rPr>
          <w:t>Office for Nuclear Regulation</w:t>
        </w:r>
        <w:r w:rsidRPr="00B56CCE">
          <w:rPr>
            <w:color w:val="006D68"/>
            <w:sz w:val="14"/>
            <w:szCs w:val="14"/>
          </w:rPr>
          <w:tab/>
        </w:r>
        <w:r w:rsidRPr="00B56CCE">
          <w:rPr>
            <w:b/>
            <w:color w:val="006D68"/>
            <w:sz w:val="14"/>
            <w:szCs w:val="14"/>
          </w:rPr>
          <w:t xml:space="preserve">Page </w:t>
        </w:r>
        <w:r w:rsidRPr="00B56CCE">
          <w:rPr>
            <w:b/>
            <w:color w:val="006D68"/>
            <w:sz w:val="14"/>
            <w:szCs w:val="14"/>
          </w:rPr>
          <w:fldChar w:fldCharType="begin"/>
        </w:r>
        <w:r w:rsidRPr="00B56CCE">
          <w:rPr>
            <w:b/>
            <w:color w:val="006D68"/>
            <w:sz w:val="14"/>
            <w:szCs w:val="14"/>
          </w:rPr>
          <w:instrText xml:space="preserve"> PAGE </w:instrText>
        </w:r>
        <w:r w:rsidRPr="00B56CCE">
          <w:rPr>
            <w:b/>
            <w:color w:val="006D68"/>
            <w:sz w:val="14"/>
            <w:szCs w:val="14"/>
          </w:rPr>
          <w:fldChar w:fldCharType="separate"/>
        </w:r>
        <w:r w:rsidR="00800E52">
          <w:rPr>
            <w:b/>
            <w:noProof/>
            <w:color w:val="006D68"/>
            <w:sz w:val="14"/>
            <w:szCs w:val="14"/>
          </w:rPr>
          <w:t>1</w:t>
        </w:r>
        <w:r w:rsidRPr="00B56CCE">
          <w:rPr>
            <w:b/>
            <w:color w:val="006D68"/>
            <w:sz w:val="14"/>
            <w:szCs w:val="14"/>
          </w:rPr>
          <w:fldChar w:fldCharType="end"/>
        </w:r>
        <w:r w:rsidRPr="00B56CCE">
          <w:rPr>
            <w:b/>
            <w:color w:val="006D68"/>
            <w:sz w:val="14"/>
            <w:szCs w:val="14"/>
          </w:rPr>
          <w:t xml:space="preserve"> of </w:t>
        </w:r>
        <w:r w:rsidR="00997A19">
          <w:rPr>
            <w:b/>
            <w:color w:val="006D68"/>
            <w:sz w:val="14"/>
            <w:szCs w:val="14"/>
          </w:rPr>
          <w:fldChar w:fldCharType="begin"/>
        </w:r>
        <w:r w:rsidR="00997A19">
          <w:rPr>
            <w:b/>
            <w:color w:val="006D68"/>
            <w:sz w:val="14"/>
            <w:szCs w:val="14"/>
          </w:rPr>
          <w:instrText xml:space="preserve"> NUMPAGES  \* Arabic  \* MERGEFORMAT </w:instrText>
        </w:r>
        <w:r w:rsidR="00997A19">
          <w:rPr>
            <w:b/>
            <w:color w:val="006D68"/>
            <w:sz w:val="14"/>
            <w:szCs w:val="14"/>
          </w:rPr>
          <w:fldChar w:fldCharType="separate"/>
        </w:r>
        <w:r w:rsidR="00997A19">
          <w:rPr>
            <w:b/>
            <w:noProof/>
            <w:color w:val="006D68"/>
            <w:sz w:val="14"/>
            <w:szCs w:val="14"/>
          </w:rPr>
          <w:t>8</w:t>
        </w:r>
        <w:r w:rsidR="00997A19">
          <w:rPr>
            <w:b/>
            <w:color w:val="006D68"/>
            <w:sz w:val="14"/>
            <w:szCs w:val="14"/>
          </w:rPr>
          <w:fldChar w:fldCharType="end"/>
        </w:r>
      </w:p>
      <w:p w14:paraId="783F4668" w14:textId="77777777" w:rsidR="00ED6023" w:rsidRDefault="00000000" w:rsidP="00ED6023">
        <w:pPr>
          <w:pStyle w:val="Footer"/>
          <w:jc w:val="center"/>
        </w:pPr>
      </w:p>
    </w:sdtContent>
  </w:sdt>
  <w:p w14:paraId="783F4669" w14:textId="77777777" w:rsidR="00ED6023" w:rsidRDefault="00ED60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4FA3C" w14:textId="77777777" w:rsidR="000C000B" w:rsidRDefault="000C000B">
      <w:r>
        <w:separator/>
      </w:r>
    </w:p>
  </w:footnote>
  <w:footnote w:type="continuationSeparator" w:id="0">
    <w:p w14:paraId="704D2BE3" w14:textId="77777777" w:rsidR="000C000B" w:rsidRDefault="000C000B">
      <w:r>
        <w:continuationSeparator/>
      </w:r>
    </w:p>
  </w:footnote>
  <w:footnote w:type="continuationNotice" w:id="1">
    <w:p w14:paraId="2EF236D6" w14:textId="77777777" w:rsidR="000C000B" w:rsidRDefault="000C000B"/>
  </w:footnote>
  <w:footnote w:id="2">
    <w:p w14:paraId="69B6AB2B" w14:textId="3B2BA940" w:rsidR="007E03F8" w:rsidRPr="007E03F8" w:rsidRDefault="007E03F8">
      <w:pPr>
        <w:pStyle w:val="FootnoteText"/>
      </w:pPr>
      <w:r w:rsidRPr="007E03F8">
        <w:rPr>
          <w:rStyle w:val="FootnoteReference"/>
        </w:rPr>
        <w:footnoteRef/>
      </w:r>
      <w:r w:rsidRPr="007E03F8">
        <w:t xml:space="preserve"> </w:t>
      </w:r>
      <w:hyperlink r:id="rId1" w:history="1">
        <w:r w:rsidRPr="007E03F8">
          <w:rPr>
            <w:rStyle w:val="Hyperlink"/>
            <w:color w:val="auto"/>
          </w:rPr>
          <w:t>https://www.onr.org.uk/documents/tolerability.pdf</w:t>
        </w:r>
      </w:hyperlink>
    </w:p>
  </w:footnote>
  <w:footnote w:id="3">
    <w:p w14:paraId="44ED28FD" w14:textId="1F2D65AE" w:rsidR="007E03F8" w:rsidRPr="007E03F8" w:rsidRDefault="007E03F8">
      <w:pPr>
        <w:pStyle w:val="FootnoteText"/>
      </w:pPr>
      <w:r w:rsidRPr="007E03F8">
        <w:rPr>
          <w:rStyle w:val="FootnoteReference"/>
        </w:rPr>
        <w:footnoteRef/>
      </w:r>
      <w:r w:rsidRPr="007E03F8">
        <w:t xml:space="preserve"> </w:t>
      </w:r>
      <w:hyperlink r:id="rId2" w:history="1">
        <w:r w:rsidRPr="007E03F8">
          <w:rPr>
            <w:rStyle w:val="Hyperlink"/>
            <w:color w:val="auto"/>
          </w:rPr>
          <w:t>https://www.hse.gov.uk/enforce/expert/r2p2.pdf</w:t>
        </w:r>
      </w:hyperlink>
    </w:p>
    <w:p w14:paraId="0FC4D9A0" w14:textId="77777777" w:rsidR="007E03F8" w:rsidRDefault="007E03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F2346" w14:textId="23B0C607" w:rsidR="00FC436F" w:rsidRDefault="00D54033">
    <w:pPr>
      <w:pStyle w:val="Header"/>
    </w:pPr>
    <w:r>
      <w:rPr>
        <w:noProof/>
        <w:lang w:eastAsia="en-GB"/>
      </w:rPr>
      <w:drawing>
        <wp:anchor distT="0" distB="0" distL="114300" distR="114300" simplePos="0" relativeHeight="251658240" behindDoc="0" locked="0" layoutInCell="1" allowOverlap="1" wp14:anchorId="783F466A" wp14:editId="783F466B">
          <wp:simplePos x="0" y="0"/>
          <wp:positionH relativeFrom="page">
            <wp:posOffset>252095</wp:posOffset>
          </wp:positionH>
          <wp:positionV relativeFrom="page">
            <wp:posOffset>252095</wp:posOffset>
          </wp:positionV>
          <wp:extent cx="2895600" cy="638175"/>
          <wp:effectExtent l="0" t="0" r="0" b="9525"/>
          <wp:wrapNone/>
          <wp:docPr id="2" name="Picture 2"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04" t="22215" r="7504" b="22215"/>
                  <a:stretch>
                    <a:fillRect/>
                  </a:stretch>
                </pic:blipFill>
                <pic:spPr bwMode="auto">
                  <a:xfrm>
                    <a:off x="0" y="0"/>
                    <a:ext cx="2895600" cy="638175"/>
                  </a:xfrm>
                  <a:prstGeom prst="rect">
                    <a:avLst/>
                  </a:prstGeom>
                  <a:noFill/>
                </pic:spPr>
              </pic:pic>
            </a:graphicData>
          </a:graphic>
          <wp14:sizeRelH relativeFrom="page">
            <wp14:pctWidth>0</wp14:pctWidth>
          </wp14:sizeRelH>
          <wp14:sizeRelV relativeFrom="page">
            <wp14:pctHeight>0</wp14:pctHeight>
          </wp14:sizeRelV>
        </wp:anchor>
      </w:drawing>
    </w:r>
    <w:r w:rsidR="00F93C7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4A5"/>
    <w:multiLevelType w:val="hybridMultilevel"/>
    <w:tmpl w:val="ECCA9B40"/>
    <w:lvl w:ilvl="0" w:tplc="DD7C743A">
      <w:start w:val="1"/>
      <w:numFmt w:val="lowerLetter"/>
      <w:pStyle w:val="Numbera"/>
      <w:lvlText w:val="%1)"/>
      <w:lvlJc w:val="left"/>
      <w:pPr>
        <w:tabs>
          <w:tab w:val="num" w:pos="1152"/>
        </w:tabs>
        <w:ind w:left="1152" w:hanging="432"/>
      </w:pPr>
      <w:rPr>
        <w:rFonts w:ascii="Arial" w:hAnsi="Arial" w:hint="default"/>
        <w:sz w:val="24"/>
      </w:rPr>
    </w:lvl>
    <w:lvl w:ilvl="1" w:tplc="559489D2" w:tentative="1">
      <w:start w:val="1"/>
      <w:numFmt w:val="lowerLetter"/>
      <w:lvlText w:val="%2."/>
      <w:lvlJc w:val="left"/>
      <w:pPr>
        <w:tabs>
          <w:tab w:val="num" w:pos="1152"/>
        </w:tabs>
        <w:ind w:left="1152" w:hanging="360"/>
      </w:pPr>
    </w:lvl>
    <w:lvl w:ilvl="2" w:tplc="E144676C" w:tentative="1">
      <w:start w:val="1"/>
      <w:numFmt w:val="lowerRoman"/>
      <w:lvlText w:val="%3."/>
      <w:lvlJc w:val="right"/>
      <w:pPr>
        <w:tabs>
          <w:tab w:val="num" w:pos="1872"/>
        </w:tabs>
        <w:ind w:left="1872" w:hanging="180"/>
      </w:pPr>
    </w:lvl>
    <w:lvl w:ilvl="3" w:tplc="2BE8A7E2" w:tentative="1">
      <w:start w:val="1"/>
      <w:numFmt w:val="decimal"/>
      <w:lvlText w:val="%4."/>
      <w:lvlJc w:val="left"/>
      <w:pPr>
        <w:tabs>
          <w:tab w:val="num" w:pos="2592"/>
        </w:tabs>
        <w:ind w:left="2592" w:hanging="360"/>
      </w:pPr>
    </w:lvl>
    <w:lvl w:ilvl="4" w:tplc="03E8242E" w:tentative="1">
      <w:start w:val="1"/>
      <w:numFmt w:val="lowerLetter"/>
      <w:lvlText w:val="%5."/>
      <w:lvlJc w:val="left"/>
      <w:pPr>
        <w:tabs>
          <w:tab w:val="num" w:pos="3312"/>
        </w:tabs>
        <w:ind w:left="3312" w:hanging="360"/>
      </w:pPr>
    </w:lvl>
    <w:lvl w:ilvl="5" w:tplc="58042C86" w:tentative="1">
      <w:start w:val="1"/>
      <w:numFmt w:val="lowerRoman"/>
      <w:lvlText w:val="%6."/>
      <w:lvlJc w:val="right"/>
      <w:pPr>
        <w:tabs>
          <w:tab w:val="num" w:pos="4032"/>
        </w:tabs>
        <w:ind w:left="4032" w:hanging="180"/>
      </w:pPr>
    </w:lvl>
    <w:lvl w:ilvl="6" w:tplc="95F42686" w:tentative="1">
      <w:start w:val="1"/>
      <w:numFmt w:val="decimal"/>
      <w:lvlText w:val="%7."/>
      <w:lvlJc w:val="left"/>
      <w:pPr>
        <w:tabs>
          <w:tab w:val="num" w:pos="4752"/>
        </w:tabs>
        <w:ind w:left="4752" w:hanging="360"/>
      </w:pPr>
    </w:lvl>
    <w:lvl w:ilvl="7" w:tplc="32CAC66C" w:tentative="1">
      <w:start w:val="1"/>
      <w:numFmt w:val="lowerLetter"/>
      <w:lvlText w:val="%8."/>
      <w:lvlJc w:val="left"/>
      <w:pPr>
        <w:tabs>
          <w:tab w:val="num" w:pos="5472"/>
        </w:tabs>
        <w:ind w:left="5472" w:hanging="360"/>
      </w:pPr>
    </w:lvl>
    <w:lvl w:ilvl="8" w:tplc="AC34CEE0" w:tentative="1">
      <w:start w:val="1"/>
      <w:numFmt w:val="lowerRoman"/>
      <w:lvlText w:val="%9."/>
      <w:lvlJc w:val="right"/>
      <w:pPr>
        <w:tabs>
          <w:tab w:val="num" w:pos="6192"/>
        </w:tabs>
        <w:ind w:left="6192" w:hanging="180"/>
      </w:pPr>
    </w:lvl>
  </w:abstractNum>
  <w:abstractNum w:abstractNumId="1" w15:restartNumberingAfterBreak="0">
    <w:nsid w:val="04AF67F3"/>
    <w:multiLevelType w:val="hybridMultilevel"/>
    <w:tmpl w:val="9F6202C2"/>
    <w:lvl w:ilvl="0" w:tplc="421209E2">
      <w:start w:val="1"/>
      <w:numFmt w:val="decimal"/>
      <w:lvlText w:val="%1."/>
      <w:lvlJc w:val="left"/>
      <w:pPr>
        <w:ind w:left="720" w:hanging="360"/>
      </w:pPr>
      <w:rPr>
        <w:rFonts w:ascii="Arial"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48286B"/>
    <w:multiLevelType w:val="hybridMultilevel"/>
    <w:tmpl w:val="D2883B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86A013E"/>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0E4358"/>
    <w:multiLevelType w:val="hybridMultilevel"/>
    <w:tmpl w:val="7C32EB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C0B40A0"/>
    <w:multiLevelType w:val="hybridMultilevel"/>
    <w:tmpl w:val="01A8CC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DE131A6"/>
    <w:multiLevelType w:val="hybridMultilevel"/>
    <w:tmpl w:val="E8826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217A03"/>
    <w:multiLevelType w:val="hybridMultilevel"/>
    <w:tmpl w:val="799CD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000A40"/>
    <w:multiLevelType w:val="hybridMultilevel"/>
    <w:tmpl w:val="1A76A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AF5447"/>
    <w:multiLevelType w:val="hybridMultilevel"/>
    <w:tmpl w:val="F38021A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231F22F6"/>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8D0730"/>
    <w:multiLevelType w:val="multilevel"/>
    <w:tmpl w:val="03CAB566"/>
    <w:lvl w:ilvl="0">
      <w:start w:val="1"/>
      <w:numFmt w:val="bullet"/>
      <w:pStyle w:val="Bullet1"/>
      <w:lvlText w:val=""/>
      <w:lvlJc w:val="left"/>
      <w:pPr>
        <w:tabs>
          <w:tab w:val="num" w:pos="-31680"/>
        </w:tabs>
        <w:ind w:left="720" w:hanging="720"/>
      </w:pPr>
      <w:rPr>
        <w:rFonts w:ascii="Symbol" w:hAnsi="Symbol" w:hint="default"/>
        <w:b w:val="0"/>
        <w:i w:val="0"/>
        <w:sz w:val="24"/>
      </w:rPr>
    </w:lvl>
    <w:lvl w:ilvl="1">
      <w:start w:val="1"/>
      <w:numFmt w:val="bullet"/>
      <w:lvlText w:val="○"/>
      <w:lvlJc w:val="left"/>
      <w:pPr>
        <w:tabs>
          <w:tab w:val="num" w:pos="-31680"/>
        </w:tabs>
        <w:ind w:left="1440" w:hanging="720"/>
      </w:pPr>
      <w:rPr>
        <w:rFonts w:ascii="Arial" w:hAnsi="Aria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lowerLetter"/>
      <w:lvlRestart w:val="0"/>
      <w:lvlText w:val="%5)"/>
      <w:lvlJc w:val="left"/>
      <w:pPr>
        <w:tabs>
          <w:tab w:val="num" w:pos="1800"/>
        </w:tabs>
        <w:ind w:left="1800" w:hanging="720"/>
      </w:pPr>
      <w:rPr>
        <w:rFonts w:hint="default"/>
      </w:rPr>
    </w:lvl>
    <w:lvl w:ilvl="5">
      <w:start w:val="1"/>
      <w:numFmt w:val="lowerRoman"/>
      <w:lvlText w:val="%6)"/>
      <w:lvlJc w:val="left"/>
      <w:pPr>
        <w:tabs>
          <w:tab w:val="num" w:pos="2401"/>
        </w:tabs>
        <w:ind w:left="2401" w:hanging="601"/>
      </w:pPr>
      <w:rPr>
        <w:rFonts w:hint="default"/>
      </w:rPr>
    </w:lvl>
    <w:lvl w:ilvl="6">
      <w:start w:val="1"/>
      <w:numFmt w:val="bullet"/>
      <w:lvlText w:val=""/>
      <w:lvlJc w:val="left"/>
      <w:pPr>
        <w:tabs>
          <w:tab w:val="num" w:pos="360"/>
        </w:tabs>
        <w:ind w:left="1080" w:hanging="720"/>
      </w:pPr>
      <w:rPr>
        <w:rFonts w:ascii="Symbol" w:hAnsi="Symbol" w:hint="default"/>
        <w:sz w:val="24"/>
      </w:rPr>
    </w:lvl>
    <w:lvl w:ilvl="7">
      <w:start w:val="1"/>
      <w:numFmt w:val="bullet"/>
      <w:lvlText w:val=""/>
      <w:lvlJc w:val="left"/>
      <w:pPr>
        <w:tabs>
          <w:tab w:val="num" w:pos="1800"/>
        </w:tabs>
        <w:ind w:left="1800" w:hanging="720"/>
      </w:pPr>
      <w:rPr>
        <w:rFonts w:ascii="Symbol" w:hAnsi="Symbol" w:hint="default"/>
        <w:sz w:val="28"/>
      </w:rPr>
    </w:lvl>
    <w:lvl w:ilvl="8">
      <w:start w:val="1"/>
      <w:numFmt w:val="bullet"/>
      <w:lvlText w:val=""/>
      <w:lvlJc w:val="left"/>
      <w:pPr>
        <w:tabs>
          <w:tab w:val="num" w:pos="2401"/>
        </w:tabs>
        <w:ind w:left="2401" w:hanging="601"/>
      </w:pPr>
      <w:rPr>
        <w:rFonts w:ascii="Symbol" w:hAnsi="Symbol" w:hint="default"/>
        <w:sz w:val="28"/>
      </w:rPr>
    </w:lvl>
  </w:abstractNum>
  <w:abstractNum w:abstractNumId="12" w15:restartNumberingAfterBreak="0">
    <w:nsid w:val="3373750A"/>
    <w:multiLevelType w:val="hybridMultilevel"/>
    <w:tmpl w:val="C94E3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AE5F86"/>
    <w:multiLevelType w:val="hybridMultilevel"/>
    <w:tmpl w:val="BE869862"/>
    <w:lvl w:ilvl="0" w:tplc="0CA46EF4">
      <w:start w:val="1"/>
      <w:numFmt w:val="lowerRoman"/>
      <w:pStyle w:val="Numberi"/>
      <w:lvlText w:val="%1)"/>
      <w:lvlJc w:val="right"/>
      <w:pPr>
        <w:tabs>
          <w:tab w:val="num" w:pos="1656"/>
        </w:tabs>
        <w:ind w:left="1656" w:hanging="360"/>
      </w:pPr>
      <w:rPr>
        <w:rFonts w:ascii="Arial" w:hAnsi="Arial" w:hint="default"/>
        <w:b w:val="0"/>
        <w:i w:val="0"/>
        <w:sz w:val="24"/>
      </w:rPr>
    </w:lvl>
    <w:lvl w:ilvl="1" w:tplc="284EAE58" w:tentative="1">
      <w:start w:val="1"/>
      <w:numFmt w:val="lowerLetter"/>
      <w:lvlText w:val="%2."/>
      <w:lvlJc w:val="left"/>
      <w:pPr>
        <w:tabs>
          <w:tab w:val="num" w:pos="1440"/>
        </w:tabs>
        <w:ind w:left="1440" w:hanging="360"/>
      </w:pPr>
    </w:lvl>
    <w:lvl w:ilvl="2" w:tplc="EC5C3B40" w:tentative="1">
      <w:start w:val="1"/>
      <w:numFmt w:val="lowerRoman"/>
      <w:lvlText w:val="%3."/>
      <w:lvlJc w:val="right"/>
      <w:pPr>
        <w:tabs>
          <w:tab w:val="num" w:pos="2160"/>
        </w:tabs>
        <w:ind w:left="2160" w:hanging="180"/>
      </w:pPr>
    </w:lvl>
    <w:lvl w:ilvl="3" w:tplc="7A8A8FBC" w:tentative="1">
      <w:start w:val="1"/>
      <w:numFmt w:val="decimal"/>
      <w:lvlText w:val="%4."/>
      <w:lvlJc w:val="left"/>
      <w:pPr>
        <w:tabs>
          <w:tab w:val="num" w:pos="2880"/>
        </w:tabs>
        <w:ind w:left="2880" w:hanging="360"/>
      </w:pPr>
    </w:lvl>
    <w:lvl w:ilvl="4" w:tplc="C2D88370" w:tentative="1">
      <w:start w:val="1"/>
      <w:numFmt w:val="lowerLetter"/>
      <w:lvlText w:val="%5."/>
      <w:lvlJc w:val="left"/>
      <w:pPr>
        <w:tabs>
          <w:tab w:val="num" w:pos="3600"/>
        </w:tabs>
        <w:ind w:left="3600" w:hanging="360"/>
      </w:pPr>
    </w:lvl>
    <w:lvl w:ilvl="5" w:tplc="E3AE4C10" w:tentative="1">
      <w:start w:val="1"/>
      <w:numFmt w:val="lowerRoman"/>
      <w:lvlText w:val="%6."/>
      <w:lvlJc w:val="right"/>
      <w:pPr>
        <w:tabs>
          <w:tab w:val="num" w:pos="4320"/>
        </w:tabs>
        <w:ind w:left="4320" w:hanging="180"/>
      </w:pPr>
    </w:lvl>
    <w:lvl w:ilvl="6" w:tplc="61C8B400" w:tentative="1">
      <w:start w:val="1"/>
      <w:numFmt w:val="decimal"/>
      <w:lvlText w:val="%7."/>
      <w:lvlJc w:val="left"/>
      <w:pPr>
        <w:tabs>
          <w:tab w:val="num" w:pos="5040"/>
        </w:tabs>
        <w:ind w:left="5040" w:hanging="360"/>
      </w:pPr>
    </w:lvl>
    <w:lvl w:ilvl="7" w:tplc="03E00AF4" w:tentative="1">
      <w:start w:val="1"/>
      <w:numFmt w:val="lowerLetter"/>
      <w:lvlText w:val="%8."/>
      <w:lvlJc w:val="left"/>
      <w:pPr>
        <w:tabs>
          <w:tab w:val="num" w:pos="5760"/>
        </w:tabs>
        <w:ind w:left="5760" w:hanging="360"/>
      </w:pPr>
    </w:lvl>
    <w:lvl w:ilvl="8" w:tplc="71507626" w:tentative="1">
      <w:start w:val="1"/>
      <w:numFmt w:val="lowerRoman"/>
      <w:lvlText w:val="%9."/>
      <w:lvlJc w:val="right"/>
      <w:pPr>
        <w:tabs>
          <w:tab w:val="num" w:pos="6480"/>
        </w:tabs>
        <w:ind w:left="6480" w:hanging="180"/>
      </w:pPr>
    </w:lvl>
  </w:abstractNum>
  <w:abstractNum w:abstractNumId="14" w15:restartNumberingAfterBreak="0">
    <w:nsid w:val="3A131EFE"/>
    <w:multiLevelType w:val="multilevel"/>
    <w:tmpl w:val="1298B756"/>
    <w:lvl w:ilvl="0">
      <w:start w:val="1"/>
      <w:numFmt w:val="decimal"/>
      <w:pStyle w:val="Number"/>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Text w:val="(%5)"/>
      <w:lvlJc w:val="left"/>
      <w:pPr>
        <w:tabs>
          <w:tab w:val="num" w:pos="-31680"/>
        </w:tabs>
        <w:ind w:left="1440" w:hanging="720"/>
      </w:pPr>
      <w:rPr>
        <w:rFonts w:hint="default"/>
      </w:rPr>
    </w:lvl>
    <w:lvl w:ilvl="5">
      <w:start w:val="1"/>
      <w:numFmt w:val="lowerRoman"/>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15" w15:restartNumberingAfterBreak="0">
    <w:nsid w:val="3CA01753"/>
    <w:multiLevelType w:val="hybridMultilevel"/>
    <w:tmpl w:val="DC44B362"/>
    <w:lvl w:ilvl="0" w:tplc="0809000F">
      <w:start w:val="1"/>
      <w:numFmt w:val="decimal"/>
      <w:lvlText w:val="%1."/>
      <w:lvlJc w:val="lef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6" w15:restartNumberingAfterBreak="0">
    <w:nsid w:val="42DA6E74"/>
    <w:multiLevelType w:val="hybridMultilevel"/>
    <w:tmpl w:val="5C6A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653AA6"/>
    <w:multiLevelType w:val="hybridMultilevel"/>
    <w:tmpl w:val="7F6A8A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A083C1E"/>
    <w:multiLevelType w:val="hybridMultilevel"/>
    <w:tmpl w:val="BAAAC51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5A6E07CF"/>
    <w:multiLevelType w:val="hybridMultilevel"/>
    <w:tmpl w:val="9384CFA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B505AB8"/>
    <w:multiLevelType w:val="multilevel"/>
    <w:tmpl w:val="DE84116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1"/>
      <w:lvlText w:val="(%5)"/>
      <w:lvlJc w:val="left"/>
      <w:pPr>
        <w:tabs>
          <w:tab w:val="num" w:pos="-31680"/>
        </w:tabs>
        <w:ind w:left="1440" w:hanging="720"/>
      </w:pPr>
      <w:rPr>
        <w:rFonts w:hint="default"/>
      </w:rPr>
    </w:lvl>
    <w:lvl w:ilvl="5">
      <w:start w:val="1"/>
      <w:numFmt w:val="lowerRoman"/>
      <w:lvlRestart w:val="1"/>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21" w15:restartNumberingAfterBreak="0">
    <w:nsid w:val="5B5813FF"/>
    <w:multiLevelType w:val="hybridMultilevel"/>
    <w:tmpl w:val="B6AC93E8"/>
    <w:lvl w:ilvl="0" w:tplc="0809000F">
      <w:start w:val="1"/>
      <w:numFmt w:val="decimal"/>
      <w:lvlText w:val="%1."/>
      <w:lvlJc w:val="lef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2" w15:restartNumberingAfterBreak="0">
    <w:nsid w:val="65733439"/>
    <w:multiLevelType w:val="hybridMultilevel"/>
    <w:tmpl w:val="64E2CF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6E52C45"/>
    <w:multiLevelType w:val="hybridMultilevel"/>
    <w:tmpl w:val="799CDE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6EC474B"/>
    <w:multiLevelType w:val="hybridMultilevel"/>
    <w:tmpl w:val="9AE02C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E451CAE"/>
    <w:multiLevelType w:val="multilevel"/>
    <w:tmpl w:val="603C67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26" w15:restartNumberingAfterBreak="0">
    <w:nsid w:val="752C659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52E4177"/>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662619"/>
    <w:multiLevelType w:val="hybridMultilevel"/>
    <w:tmpl w:val="43F8FBF0"/>
    <w:lvl w:ilvl="0" w:tplc="D44C0BEE">
      <w:start w:val="1"/>
      <w:numFmt w:val="bullet"/>
      <w:lvlText w:val=""/>
      <w:lvlJc w:val="left"/>
      <w:pPr>
        <w:tabs>
          <w:tab w:val="num" w:pos="1191"/>
        </w:tabs>
        <w:ind w:left="1191"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556158"/>
    <w:multiLevelType w:val="hybridMultilevel"/>
    <w:tmpl w:val="775465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AB37D8A"/>
    <w:multiLevelType w:val="hybridMultilevel"/>
    <w:tmpl w:val="BCFEE3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07814146">
    <w:abstractNumId w:val="11"/>
  </w:num>
  <w:num w:numId="2" w16cid:durableId="1418668724">
    <w:abstractNumId w:val="28"/>
  </w:num>
  <w:num w:numId="3" w16cid:durableId="45957311">
    <w:abstractNumId w:val="14"/>
  </w:num>
  <w:num w:numId="4" w16cid:durableId="39206750">
    <w:abstractNumId w:val="0"/>
  </w:num>
  <w:num w:numId="5" w16cid:durableId="2062633637">
    <w:abstractNumId w:val="13"/>
  </w:num>
  <w:num w:numId="6" w16cid:durableId="805466916">
    <w:abstractNumId w:val="26"/>
  </w:num>
  <w:num w:numId="7" w16cid:durableId="30613890">
    <w:abstractNumId w:val="25"/>
  </w:num>
  <w:num w:numId="8" w16cid:durableId="880479436">
    <w:abstractNumId w:val="20"/>
  </w:num>
  <w:num w:numId="9" w16cid:durableId="1766681622">
    <w:abstractNumId w:val="27"/>
  </w:num>
  <w:num w:numId="10" w16cid:durableId="31542126">
    <w:abstractNumId w:val="3"/>
  </w:num>
  <w:num w:numId="11" w16cid:durableId="429399513">
    <w:abstractNumId w:val="10"/>
  </w:num>
  <w:num w:numId="12" w16cid:durableId="1936668905">
    <w:abstractNumId w:val="9"/>
  </w:num>
  <w:num w:numId="13" w16cid:durableId="930164697">
    <w:abstractNumId w:val="9"/>
  </w:num>
  <w:num w:numId="14" w16cid:durableId="211844531">
    <w:abstractNumId w:val="15"/>
  </w:num>
  <w:num w:numId="15" w16cid:durableId="1282540719">
    <w:abstractNumId w:val="21"/>
  </w:num>
  <w:num w:numId="16" w16cid:durableId="10271777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7650176">
    <w:abstractNumId w:val="30"/>
  </w:num>
  <w:num w:numId="18" w16cid:durableId="1185945357">
    <w:abstractNumId w:val="5"/>
  </w:num>
  <w:num w:numId="19" w16cid:durableId="433479606">
    <w:abstractNumId w:val="24"/>
  </w:num>
  <w:num w:numId="20" w16cid:durableId="95251326">
    <w:abstractNumId w:val="17"/>
  </w:num>
  <w:num w:numId="21" w16cid:durableId="799689349">
    <w:abstractNumId w:val="22"/>
  </w:num>
  <w:num w:numId="22" w16cid:durableId="7389467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748911">
    <w:abstractNumId w:val="2"/>
  </w:num>
  <w:num w:numId="24" w16cid:durableId="1517504290">
    <w:abstractNumId w:val="5"/>
  </w:num>
  <w:num w:numId="25" w16cid:durableId="2017683908">
    <w:abstractNumId w:val="16"/>
  </w:num>
  <w:num w:numId="26" w16cid:durableId="1546798148">
    <w:abstractNumId w:val="8"/>
  </w:num>
  <w:num w:numId="27" w16cid:durableId="1888684793">
    <w:abstractNumId w:val="12"/>
  </w:num>
  <w:num w:numId="28" w16cid:durableId="1590233264">
    <w:abstractNumId w:val="4"/>
  </w:num>
  <w:num w:numId="29" w16cid:durableId="843477405">
    <w:abstractNumId w:val="4"/>
  </w:num>
  <w:num w:numId="30" w16cid:durableId="318850805">
    <w:abstractNumId w:val="1"/>
  </w:num>
  <w:num w:numId="31" w16cid:durableId="635990243">
    <w:abstractNumId w:val="6"/>
  </w:num>
  <w:num w:numId="32" w16cid:durableId="246578048">
    <w:abstractNumId w:val="7"/>
  </w:num>
  <w:num w:numId="33" w16cid:durableId="502087857">
    <w:abstractNumId w:val="23"/>
  </w:num>
  <w:num w:numId="34" w16cid:durableId="1186862927">
    <w:abstractNumId w:val="29"/>
  </w:num>
  <w:num w:numId="35" w16cid:durableId="19398234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4FB"/>
    <w:rsid w:val="00002995"/>
    <w:rsid w:val="000032D3"/>
    <w:rsid w:val="0000579E"/>
    <w:rsid w:val="00010E4E"/>
    <w:rsid w:val="00012611"/>
    <w:rsid w:val="0001335A"/>
    <w:rsid w:val="00013C71"/>
    <w:rsid w:val="000149CD"/>
    <w:rsid w:val="000162C2"/>
    <w:rsid w:val="00016FA7"/>
    <w:rsid w:val="00017F98"/>
    <w:rsid w:val="000223F9"/>
    <w:rsid w:val="00022E97"/>
    <w:rsid w:val="00024675"/>
    <w:rsid w:val="00030D3C"/>
    <w:rsid w:val="00033238"/>
    <w:rsid w:val="0004134D"/>
    <w:rsid w:val="0004194D"/>
    <w:rsid w:val="000437A1"/>
    <w:rsid w:val="00050938"/>
    <w:rsid w:val="00050E72"/>
    <w:rsid w:val="00051B7E"/>
    <w:rsid w:val="0005350F"/>
    <w:rsid w:val="00053A0E"/>
    <w:rsid w:val="00055CD8"/>
    <w:rsid w:val="00055D47"/>
    <w:rsid w:val="00056AC2"/>
    <w:rsid w:val="000575AD"/>
    <w:rsid w:val="00060A66"/>
    <w:rsid w:val="00061394"/>
    <w:rsid w:val="000639AE"/>
    <w:rsid w:val="00067590"/>
    <w:rsid w:val="00067C9D"/>
    <w:rsid w:val="000713D5"/>
    <w:rsid w:val="000715BD"/>
    <w:rsid w:val="00071847"/>
    <w:rsid w:val="00072F84"/>
    <w:rsid w:val="00073210"/>
    <w:rsid w:val="00073F9E"/>
    <w:rsid w:val="0007453E"/>
    <w:rsid w:val="00076029"/>
    <w:rsid w:val="0008140A"/>
    <w:rsid w:val="00082A42"/>
    <w:rsid w:val="0008510F"/>
    <w:rsid w:val="00085AD2"/>
    <w:rsid w:val="00087EE8"/>
    <w:rsid w:val="00090867"/>
    <w:rsid w:val="00090A42"/>
    <w:rsid w:val="00090FEC"/>
    <w:rsid w:val="000913BA"/>
    <w:rsid w:val="00092C54"/>
    <w:rsid w:val="00092C87"/>
    <w:rsid w:val="00094502"/>
    <w:rsid w:val="0009461D"/>
    <w:rsid w:val="00095AEA"/>
    <w:rsid w:val="00096F71"/>
    <w:rsid w:val="000A11B6"/>
    <w:rsid w:val="000A1D7E"/>
    <w:rsid w:val="000A7AE8"/>
    <w:rsid w:val="000B0306"/>
    <w:rsid w:val="000B07EA"/>
    <w:rsid w:val="000B0C0D"/>
    <w:rsid w:val="000B0E78"/>
    <w:rsid w:val="000B2945"/>
    <w:rsid w:val="000B2991"/>
    <w:rsid w:val="000B2C68"/>
    <w:rsid w:val="000B3339"/>
    <w:rsid w:val="000B4E40"/>
    <w:rsid w:val="000B7BD7"/>
    <w:rsid w:val="000C000B"/>
    <w:rsid w:val="000C0041"/>
    <w:rsid w:val="000C150F"/>
    <w:rsid w:val="000C1770"/>
    <w:rsid w:val="000C2F21"/>
    <w:rsid w:val="000C3338"/>
    <w:rsid w:val="000C4394"/>
    <w:rsid w:val="000C4C8B"/>
    <w:rsid w:val="000C55B7"/>
    <w:rsid w:val="000C6D83"/>
    <w:rsid w:val="000C7D0C"/>
    <w:rsid w:val="000D0222"/>
    <w:rsid w:val="000D1017"/>
    <w:rsid w:val="000D33DB"/>
    <w:rsid w:val="000D3B5B"/>
    <w:rsid w:val="000D6244"/>
    <w:rsid w:val="000D747F"/>
    <w:rsid w:val="000E21DF"/>
    <w:rsid w:val="000E32C5"/>
    <w:rsid w:val="000E3671"/>
    <w:rsid w:val="000E3993"/>
    <w:rsid w:val="000E4462"/>
    <w:rsid w:val="000E4EB5"/>
    <w:rsid w:val="000F29DC"/>
    <w:rsid w:val="000F48A5"/>
    <w:rsid w:val="000F4B3A"/>
    <w:rsid w:val="000F55FE"/>
    <w:rsid w:val="000F575F"/>
    <w:rsid w:val="000F79F6"/>
    <w:rsid w:val="0010038E"/>
    <w:rsid w:val="00103393"/>
    <w:rsid w:val="001043D5"/>
    <w:rsid w:val="00105F1B"/>
    <w:rsid w:val="00105FCB"/>
    <w:rsid w:val="00110B0C"/>
    <w:rsid w:val="001117DD"/>
    <w:rsid w:val="00112283"/>
    <w:rsid w:val="001138A5"/>
    <w:rsid w:val="00114E9D"/>
    <w:rsid w:val="00117389"/>
    <w:rsid w:val="00120267"/>
    <w:rsid w:val="00120368"/>
    <w:rsid w:val="00121858"/>
    <w:rsid w:val="00121D2C"/>
    <w:rsid w:val="00123000"/>
    <w:rsid w:val="00123C55"/>
    <w:rsid w:val="001249C3"/>
    <w:rsid w:val="00126612"/>
    <w:rsid w:val="00130A1B"/>
    <w:rsid w:val="00130EB8"/>
    <w:rsid w:val="00131ECC"/>
    <w:rsid w:val="00133A84"/>
    <w:rsid w:val="00134508"/>
    <w:rsid w:val="00134D0A"/>
    <w:rsid w:val="00134D16"/>
    <w:rsid w:val="00134F31"/>
    <w:rsid w:val="001371EF"/>
    <w:rsid w:val="0014275D"/>
    <w:rsid w:val="001439B2"/>
    <w:rsid w:val="00145150"/>
    <w:rsid w:val="0014572C"/>
    <w:rsid w:val="0014603F"/>
    <w:rsid w:val="00146FB5"/>
    <w:rsid w:val="0014700A"/>
    <w:rsid w:val="00147438"/>
    <w:rsid w:val="001513C7"/>
    <w:rsid w:val="001521C3"/>
    <w:rsid w:val="00152CCF"/>
    <w:rsid w:val="001531C5"/>
    <w:rsid w:val="00153533"/>
    <w:rsid w:val="001549F4"/>
    <w:rsid w:val="00154E2E"/>
    <w:rsid w:val="0015664C"/>
    <w:rsid w:val="00157F0C"/>
    <w:rsid w:val="001610CC"/>
    <w:rsid w:val="001616DC"/>
    <w:rsid w:val="00163188"/>
    <w:rsid w:val="0016324A"/>
    <w:rsid w:val="00164F4F"/>
    <w:rsid w:val="00165891"/>
    <w:rsid w:val="00165A4E"/>
    <w:rsid w:val="00165B8B"/>
    <w:rsid w:val="00166204"/>
    <w:rsid w:val="0017273F"/>
    <w:rsid w:val="001730AB"/>
    <w:rsid w:val="00173EED"/>
    <w:rsid w:val="00175559"/>
    <w:rsid w:val="00177006"/>
    <w:rsid w:val="001778DA"/>
    <w:rsid w:val="001800DC"/>
    <w:rsid w:val="001808E1"/>
    <w:rsid w:val="00181214"/>
    <w:rsid w:val="001824FB"/>
    <w:rsid w:val="00184521"/>
    <w:rsid w:val="00186891"/>
    <w:rsid w:val="001877C9"/>
    <w:rsid w:val="001906A9"/>
    <w:rsid w:val="00192D67"/>
    <w:rsid w:val="001955B0"/>
    <w:rsid w:val="001956A7"/>
    <w:rsid w:val="00195E57"/>
    <w:rsid w:val="001A085A"/>
    <w:rsid w:val="001A0B74"/>
    <w:rsid w:val="001A1038"/>
    <w:rsid w:val="001A1174"/>
    <w:rsid w:val="001A308F"/>
    <w:rsid w:val="001A65AA"/>
    <w:rsid w:val="001A71E6"/>
    <w:rsid w:val="001A7F4D"/>
    <w:rsid w:val="001B0C43"/>
    <w:rsid w:val="001B370D"/>
    <w:rsid w:val="001B4097"/>
    <w:rsid w:val="001B54BE"/>
    <w:rsid w:val="001B5A20"/>
    <w:rsid w:val="001C3DB8"/>
    <w:rsid w:val="001C53E6"/>
    <w:rsid w:val="001D0344"/>
    <w:rsid w:val="001D175D"/>
    <w:rsid w:val="001D4305"/>
    <w:rsid w:val="001D4B19"/>
    <w:rsid w:val="001E190A"/>
    <w:rsid w:val="001E22A1"/>
    <w:rsid w:val="001E5965"/>
    <w:rsid w:val="001E7229"/>
    <w:rsid w:val="001E74F9"/>
    <w:rsid w:val="001E7989"/>
    <w:rsid w:val="001F26D6"/>
    <w:rsid w:val="001F4322"/>
    <w:rsid w:val="001F4A49"/>
    <w:rsid w:val="001F5CFC"/>
    <w:rsid w:val="001F797E"/>
    <w:rsid w:val="002004A3"/>
    <w:rsid w:val="00200CB7"/>
    <w:rsid w:val="00202C34"/>
    <w:rsid w:val="002032F3"/>
    <w:rsid w:val="00205DB6"/>
    <w:rsid w:val="00207141"/>
    <w:rsid w:val="0021026C"/>
    <w:rsid w:val="0021074A"/>
    <w:rsid w:val="002116E0"/>
    <w:rsid w:val="00211E3A"/>
    <w:rsid w:val="00212D5E"/>
    <w:rsid w:val="00213D54"/>
    <w:rsid w:val="00216018"/>
    <w:rsid w:val="00217B96"/>
    <w:rsid w:val="00221DAF"/>
    <w:rsid w:val="002223AE"/>
    <w:rsid w:val="002230BC"/>
    <w:rsid w:val="00226086"/>
    <w:rsid w:val="00226114"/>
    <w:rsid w:val="00227F55"/>
    <w:rsid w:val="002324E6"/>
    <w:rsid w:val="00234894"/>
    <w:rsid w:val="00234A17"/>
    <w:rsid w:val="0023538D"/>
    <w:rsid w:val="002404EB"/>
    <w:rsid w:val="00243C84"/>
    <w:rsid w:val="002477C5"/>
    <w:rsid w:val="00250FC3"/>
    <w:rsid w:val="002517F3"/>
    <w:rsid w:val="00251E53"/>
    <w:rsid w:val="00252467"/>
    <w:rsid w:val="0025395C"/>
    <w:rsid w:val="00254CA6"/>
    <w:rsid w:val="002551DD"/>
    <w:rsid w:val="0027375D"/>
    <w:rsid w:val="00274477"/>
    <w:rsid w:val="0028105C"/>
    <w:rsid w:val="0028151B"/>
    <w:rsid w:val="0028239D"/>
    <w:rsid w:val="00282654"/>
    <w:rsid w:val="0028356A"/>
    <w:rsid w:val="00283F35"/>
    <w:rsid w:val="00283FB1"/>
    <w:rsid w:val="00285594"/>
    <w:rsid w:val="0029050D"/>
    <w:rsid w:val="00292A75"/>
    <w:rsid w:val="00292D60"/>
    <w:rsid w:val="002930E8"/>
    <w:rsid w:val="00293361"/>
    <w:rsid w:val="0029512B"/>
    <w:rsid w:val="002A597A"/>
    <w:rsid w:val="002A67AF"/>
    <w:rsid w:val="002B0413"/>
    <w:rsid w:val="002B0918"/>
    <w:rsid w:val="002B2718"/>
    <w:rsid w:val="002B2D11"/>
    <w:rsid w:val="002B4C84"/>
    <w:rsid w:val="002B5486"/>
    <w:rsid w:val="002C34F8"/>
    <w:rsid w:val="002C3830"/>
    <w:rsid w:val="002C3C02"/>
    <w:rsid w:val="002C4730"/>
    <w:rsid w:val="002C641E"/>
    <w:rsid w:val="002C7B32"/>
    <w:rsid w:val="002D015C"/>
    <w:rsid w:val="002D221C"/>
    <w:rsid w:val="002D4761"/>
    <w:rsid w:val="002D55C3"/>
    <w:rsid w:val="002D56B0"/>
    <w:rsid w:val="002D59B9"/>
    <w:rsid w:val="002D5EA8"/>
    <w:rsid w:val="002D60C9"/>
    <w:rsid w:val="002D65CD"/>
    <w:rsid w:val="002D6F4C"/>
    <w:rsid w:val="002D7E79"/>
    <w:rsid w:val="002E1B01"/>
    <w:rsid w:val="002E1BB4"/>
    <w:rsid w:val="002E4EB8"/>
    <w:rsid w:val="002E5292"/>
    <w:rsid w:val="002F04FC"/>
    <w:rsid w:val="002F2E8D"/>
    <w:rsid w:val="002F3D74"/>
    <w:rsid w:val="002F5FB6"/>
    <w:rsid w:val="002F73FA"/>
    <w:rsid w:val="002F782F"/>
    <w:rsid w:val="00301333"/>
    <w:rsid w:val="00301C1E"/>
    <w:rsid w:val="003028BD"/>
    <w:rsid w:val="00304195"/>
    <w:rsid w:val="00304616"/>
    <w:rsid w:val="0030544B"/>
    <w:rsid w:val="00305ACB"/>
    <w:rsid w:val="00312C03"/>
    <w:rsid w:val="00313388"/>
    <w:rsid w:val="0031706E"/>
    <w:rsid w:val="00321BEF"/>
    <w:rsid w:val="003224DD"/>
    <w:rsid w:val="003243A2"/>
    <w:rsid w:val="00325341"/>
    <w:rsid w:val="00325748"/>
    <w:rsid w:val="00326835"/>
    <w:rsid w:val="003271D9"/>
    <w:rsid w:val="00330DFC"/>
    <w:rsid w:val="0033320F"/>
    <w:rsid w:val="00334265"/>
    <w:rsid w:val="003351EF"/>
    <w:rsid w:val="0033555E"/>
    <w:rsid w:val="00335C63"/>
    <w:rsid w:val="00336759"/>
    <w:rsid w:val="00341C7D"/>
    <w:rsid w:val="00342859"/>
    <w:rsid w:val="0034383B"/>
    <w:rsid w:val="00343CA2"/>
    <w:rsid w:val="003450A7"/>
    <w:rsid w:val="00345FFD"/>
    <w:rsid w:val="00352074"/>
    <w:rsid w:val="003551BE"/>
    <w:rsid w:val="00356DF5"/>
    <w:rsid w:val="0036014C"/>
    <w:rsid w:val="0036156D"/>
    <w:rsid w:val="003648E0"/>
    <w:rsid w:val="00366FD4"/>
    <w:rsid w:val="00370BDA"/>
    <w:rsid w:val="00371272"/>
    <w:rsid w:val="003738B1"/>
    <w:rsid w:val="00376103"/>
    <w:rsid w:val="003816B7"/>
    <w:rsid w:val="00386589"/>
    <w:rsid w:val="003910E3"/>
    <w:rsid w:val="003913DE"/>
    <w:rsid w:val="00392672"/>
    <w:rsid w:val="00392836"/>
    <w:rsid w:val="00394C08"/>
    <w:rsid w:val="00395575"/>
    <w:rsid w:val="00395A44"/>
    <w:rsid w:val="00396C06"/>
    <w:rsid w:val="00397FC3"/>
    <w:rsid w:val="003A05D4"/>
    <w:rsid w:val="003A0623"/>
    <w:rsid w:val="003A11E5"/>
    <w:rsid w:val="003A227A"/>
    <w:rsid w:val="003A3003"/>
    <w:rsid w:val="003A3AF7"/>
    <w:rsid w:val="003A53C5"/>
    <w:rsid w:val="003A71F2"/>
    <w:rsid w:val="003A795D"/>
    <w:rsid w:val="003B06C8"/>
    <w:rsid w:val="003B1B37"/>
    <w:rsid w:val="003B24ED"/>
    <w:rsid w:val="003B27F6"/>
    <w:rsid w:val="003B28B8"/>
    <w:rsid w:val="003B52F9"/>
    <w:rsid w:val="003B5796"/>
    <w:rsid w:val="003B6F5D"/>
    <w:rsid w:val="003C07D0"/>
    <w:rsid w:val="003C0D05"/>
    <w:rsid w:val="003C2A86"/>
    <w:rsid w:val="003D005E"/>
    <w:rsid w:val="003D0345"/>
    <w:rsid w:val="003D1DA9"/>
    <w:rsid w:val="003D3704"/>
    <w:rsid w:val="003D4126"/>
    <w:rsid w:val="003D4668"/>
    <w:rsid w:val="003D70B2"/>
    <w:rsid w:val="003E018C"/>
    <w:rsid w:val="003E129C"/>
    <w:rsid w:val="003E19DE"/>
    <w:rsid w:val="003E1E46"/>
    <w:rsid w:val="003E3443"/>
    <w:rsid w:val="003E3660"/>
    <w:rsid w:val="003E3FBD"/>
    <w:rsid w:val="003E45E6"/>
    <w:rsid w:val="003F0A95"/>
    <w:rsid w:val="003F110A"/>
    <w:rsid w:val="003F34C6"/>
    <w:rsid w:val="003F3D45"/>
    <w:rsid w:val="003F5746"/>
    <w:rsid w:val="003F76F6"/>
    <w:rsid w:val="00400536"/>
    <w:rsid w:val="00400B19"/>
    <w:rsid w:val="00401633"/>
    <w:rsid w:val="00403904"/>
    <w:rsid w:val="004054E0"/>
    <w:rsid w:val="00406054"/>
    <w:rsid w:val="00410E70"/>
    <w:rsid w:val="00411B77"/>
    <w:rsid w:val="00412571"/>
    <w:rsid w:val="00413F96"/>
    <w:rsid w:val="00415732"/>
    <w:rsid w:val="00415A4E"/>
    <w:rsid w:val="00417D21"/>
    <w:rsid w:val="00421B46"/>
    <w:rsid w:val="00423A93"/>
    <w:rsid w:val="00424CDB"/>
    <w:rsid w:val="00424ECA"/>
    <w:rsid w:val="00426FAC"/>
    <w:rsid w:val="00427F31"/>
    <w:rsid w:val="00427F69"/>
    <w:rsid w:val="004338C1"/>
    <w:rsid w:val="00435EE0"/>
    <w:rsid w:val="0043787F"/>
    <w:rsid w:val="00437D17"/>
    <w:rsid w:val="004427B1"/>
    <w:rsid w:val="0044325D"/>
    <w:rsid w:val="00444266"/>
    <w:rsid w:val="00445728"/>
    <w:rsid w:val="00450412"/>
    <w:rsid w:val="004528EE"/>
    <w:rsid w:val="00452F25"/>
    <w:rsid w:val="00453D1F"/>
    <w:rsid w:val="00454C51"/>
    <w:rsid w:val="004552E3"/>
    <w:rsid w:val="00455F8B"/>
    <w:rsid w:val="00460321"/>
    <w:rsid w:val="00460E52"/>
    <w:rsid w:val="00461906"/>
    <w:rsid w:val="00462A3F"/>
    <w:rsid w:val="0046383B"/>
    <w:rsid w:val="00465399"/>
    <w:rsid w:val="004673C0"/>
    <w:rsid w:val="00467531"/>
    <w:rsid w:val="00467EFD"/>
    <w:rsid w:val="004701AF"/>
    <w:rsid w:val="00470E34"/>
    <w:rsid w:val="004748BB"/>
    <w:rsid w:val="00475D53"/>
    <w:rsid w:val="00480DD8"/>
    <w:rsid w:val="00481032"/>
    <w:rsid w:val="004817BD"/>
    <w:rsid w:val="00481D2E"/>
    <w:rsid w:val="00482319"/>
    <w:rsid w:val="00482550"/>
    <w:rsid w:val="00483692"/>
    <w:rsid w:val="00483C6B"/>
    <w:rsid w:val="004862C6"/>
    <w:rsid w:val="0049154D"/>
    <w:rsid w:val="00492C34"/>
    <w:rsid w:val="004931B9"/>
    <w:rsid w:val="00494294"/>
    <w:rsid w:val="004A2BCD"/>
    <w:rsid w:val="004A54BD"/>
    <w:rsid w:val="004A5C32"/>
    <w:rsid w:val="004A5DA7"/>
    <w:rsid w:val="004A5F94"/>
    <w:rsid w:val="004A6323"/>
    <w:rsid w:val="004A6C2B"/>
    <w:rsid w:val="004A73E5"/>
    <w:rsid w:val="004B04C1"/>
    <w:rsid w:val="004B17A6"/>
    <w:rsid w:val="004B216C"/>
    <w:rsid w:val="004B4367"/>
    <w:rsid w:val="004B4869"/>
    <w:rsid w:val="004C12D1"/>
    <w:rsid w:val="004C1333"/>
    <w:rsid w:val="004C2C41"/>
    <w:rsid w:val="004C514A"/>
    <w:rsid w:val="004C5675"/>
    <w:rsid w:val="004C596E"/>
    <w:rsid w:val="004C5B3B"/>
    <w:rsid w:val="004C6017"/>
    <w:rsid w:val="004C7360"/>
    <w:rsid w:val="004D0F36"/>
    <w:rsid w:val="004D3301"/>
    <w:rsid w:val="004D52A9"/>
    <w:rsid w:val="004D5E4B"/>
    <w:rsid w:val="004E014C"/>
    <w:rsid w:val="004E1EB2"/>
    <w:rsid w:val="004E3287"/>
    <w:rsid w:val="004E373A"/>
    <w:rsid w:val="004E55CD"/>
    <w:rsid w:val="004E6B25"/>
    <w:rsid w:val="004F146A"/>
    <w:rsid w:val="004F24BC"/>
    <w:rsid w:val="004F3253"/>
    <w:rsid w:val="004F350B"/>
    <w:rsid w:val="004F3ED5"/>
    <w:rsid w:val="004F461F"/>
    <w:rsid w:val="004F6D43"/>
    <w:rsid w:val="004F7A8A"/>
    <w:rsid w:val="00502E53"/>
    <w:rsid w:val="00503272"/>
    <w:rsid w:val="0050388A"/>
    <w:rsid w:val="005041DB"/>
    <w:rsid w:val="005049B5"/>
    <w:rsid w:val="00504A51"/>
    <w:rsid w:val="00504F1A"/>
    <w:rsid w:val="0050689A"/>
    <w:rsid w:val="0051086C"/>
    <w:rsid w:val="00510964"/>
    <w:rsid w:val="00513AB6"/>
    <w:rsid w:val="0051471D"/>
    <w:rsid w:val="00515FB2"/>
    <w:rsid w:val="005173A8"/>
    <w:rsid w:val="0052113E"/>
    <w:rsid w:val="0052381A"/>
    <w:rsid w:val="005249AE"/>
    <w:rsid w:val="005257C1"/>
    <w:rsid w:val="00525DE4"/>
    <w:rsid w:val="005322E6"/>
    <w:rsid w:val="00534C2B"/>
    <w:rsid w:val="00534FC6"/>
    <w:rsid w:val="005354F6"/>
    <w:rsid w:val="00536370"/>
    <w:rsid w:val="005367CA"/>
    <w:rsid w:val="00537F73"/>
    <w:rsid w:val="00547366"/>
    <w:rsid w:val="00550129"/>
    <w:rsid w:val="00550BFC"/>
    <w:rsid w:val="00551174"/>
    <w:rsid w:val="0055181B"/>
    <w:rsid w:val="005572BA"/>
    <w:rsid w:val="00560DCE"/>
    <w:rsid w:val="00561941"/>
    <w:rsid w:val="00562F2F"/>
    <w:rsid w:val="00563DDB"/>
    <w:rsid w:val="00565322"/>
    <w:rsid w:val="0056604A"/>
    <w:rsid w:val="00567DE0"/>
    <w:rsid w:val="005709E9"/>
    <w:rsid w:val="00571F9D"/>
    <w:rsid w:val="005739BA"/>
    <w:rsid w:val="0057401D"/>
    <w:rsid w:val="00577612"/>
    <w:rsid w:val="00580EAF"/>
    <w:rsid w:val="005847E2"/>
    <w:rsid w:val="005852DF"/>
    <w:rsid w:val="00586765"/>
    <w:rsid w:val="00587089"/>
    <w:rsid w:val="00593824"/>
    <w:rsid w:val="005955AC"/>
    <w:rsid w:val="00597DB9"/>
    <w:rsid w:val="005A0A48"/>
    <w:rsid w:val="005A0C2A"/>
    <w:rsid w:val="005A1570"/>
    <w:rsid w:val="005A1AF1"/>
    <w:rsid w:val="005A2765"/>
    <w:rsid w:val="005A28E2"/>
    <w:rsid w:val="005A4019"/>
    <w:rsid w:val="005A43A8"/>
    <w:rsid w:val="005A5A87"/>
    <w:rsid w:val="005B1872"/>
    <w:rsid w:val="005B31B8"/>
    <w:rsid w:val="005B4D33"/>
    <w:rsid w:val="005B6A2E"/>
    <w:rsid w:val="005B6F4F"/>
    <w:rsid w:val="005B7C28"/>
    <w:rsid w:val="005C0AB9"/>
    <w:rsid w:val="005C0D2B"/>
    <w:rsid w:val="005C1B8A"/>
    <w:rsid w:val="005C3476"/>
    <w:rsid w:val="005C475A"/>
    <w:rsid w:val="005C4BE8"/>
    <w:rsid w:val="005C5BDF"/>
    <w:rsid w:val="005C641A"/>
    <w:rsid w:val="005D046F"/>
    <w:rsid w:val="005D0A33"/>
    <w:rsid w:val="005D1691"/>
    <w:rsid w:val="005D1F16"/>
    <w:rsid w:val="005D4E21"/>
    <w:rsid w:val="005D4F30"/>
    <w:rsid w:val="005D5D5C"/>
    <w:rsid w:val="005D61C2"/>
    <w:rsid w:val="005D7796"/>
    <w:rsid w:val="005E0032"/>
    <w:rsid w:val="005E1041"/>
    <w:rsid w:val="005E1AD5"/>
    <w:rsid w:val="005E2602"/>
    <w:rsid w:val="005E2DDB"/>
    <w:rsid w:val="005E3BB5"/>
    <w:rsid w:val="005E5DD6"/>
    <w:rsid w:val="005E5EC9"/>
    <w:rsid w:val="005E6C4D"/>
    <w:rsid w:val="005F022A"/>
    <w:rsid w:val="005F3D94"/>
    <w:rsid w:val="005F5727"/>
    <w:rsid w:val="005F6394"/>
    <w:rsid w:val="005F6590"/>
    <w:rsid w:val="005F77BA"/>
    <w:rsid w:val="00600106"/>
    <w:rsid w:val="00600855"/>
    <w:rsid w:val="00601220"/>
    <w:rsid w:val="00602DF5"/>
    <w:rsid w:val="006032DF"/>
    <w:rsid w:val="00603B6A"/>
    <w:rsid w:val="00605657"/>
    <w:rsid w:val="006141FC"/>
    <w:rsid w:val="00615279"/>
    <w:rsid w:val="00617A97"/>
    <w:rsid w:val="00620582"/>
    <w:rsid w:val="006216B7"/>
    <w:rsid w:val="006245C8"/>
    <w:rsid w:val="006248D5"/>
    <w:rsid w:val="0062599A"/>
    <w:rsid w:val="006264B4"/>
    <w:rsid w:val="00630339"/>
    <w:rsid w:val="00630D77"/>
    <w:rsid w:val="0063394E"/>
    <w:rsid w:val="00633A53"/>
    <w:rsid w:val="006350F7"/>
    <w:rsid w:val="0064054F"/>
    <w:rsid w:val="00640FA0"/>
    <w:rsid w:val="00641EC7"/>
    <w:rsid w:val="00642478"/>
    <w:rsid w:val="0064533B"/>
    <w:rsid w:val="00646024"/>
    <w:rsid w:val="0064640C"/>
    <w:rsid w:val="00646439"/>
    <w:rsid w:val="006468B2"/>
    <w:rsid w:val="00646F60"/>
    <w:rsid w:val="006472B4"/>
    <w:rsid w:val="00647D95"/>
    <w:rsid w:val="0065003B"/>
    <w:rsid w:val="0065106C"/>
    <w:rsid w:val="00651A5A"/>
    <w:rsid w:val="00651FEA"/>
    <w:rsid w:val="00654930"/>
    <w:rsid w:val="00655253"/>
    <w:rsid w:val="00655E9F"/>
    <w:rsid w:val="00657F52"/>
    <w:rsid w:val="00660C3E"/>
    <w:rsid w:val="0066154F"/>
    <w:rsid w:val="00662BD8"/>
    <w:rsid w:val="006633ED"/>
    <w:rsid w:val="00663AF3"/>
    <w:rsid w:val="00663B6B"/>
    <w:rsid w:val="006650A6"/>
    <w:rsid w:val="0067074E"/>
    <w:rsid w:val="00670899"/>
    <w:rsid w:val="00670990"/>
    <w:rsid w:val="0067357B"/>
    <w:rsid w:val="00674BB2"/>
    <w:rsid w:val="0067589C"/>
    <w:rsid w:val="00677593"/>
    <w:rsid w:val="00683149"/>
    <w:rsid w:val="006837F7"/>
    <w:rsid w:val="0068407B"/>
    <w:rsid w:val="00684D9D"/>
    <w:rsid w:val="00691DF5"/>
    <w:rsid w:val="00692C0D"/>
    <w:rsid w:val="00693CF0"/>
    <w:rsid w:val="00694937"/>
    <w:rsid w:val="006960DB"/>
    <w:rsid w:val="00696435"/>
    <w:rsid w:val="006A2174"/>
    <w:rsid w:val="006A3119"/>
    <w:rsid w:val="006A466A"/>
    <w:rsid w:val="006A46BA"/>
    <w:rsid w:val="006A4EDF"/>
    <w:rsid w:val="006A5787"/>
    <w:rsid w:val="006B1C36"/>
    <w:rsid w:val="006B209C"/>
    <w:rsid w:val="006B2950"/>
    <w:rsid w:val="006B5A49"/>
    <w:rsid w:val="006B60AD"/>
    <w:rsid w:val="006C008F"/>
    <w:rsid w:val="006C3639"/>
    <w:rsid w:val="006C44E5"/>
    <w:rsid w:val="006D08AD"/>
    <w:rsid w:val="006D1F4F"/>
    <w:rsid w:val="006D2603"/>
    <w:rsid w:val="006D331C"/>
    <w:rsid w:val="006D67B7"/>
    <w:rsid w:val="006E00EE"/>
    <w:rsid w:val="006E28FA"/>
    <w:rsid w:val="006E3525"/>
    <w:rsid w:val="006E3DBC"/>
    <w:rsid w:val="006E4C01"/>
    <w:rsid w:val="006E4EF2"/>
    <w:rsid w:val="006E4EFF"/>
    <w:rsid w:val="006E7D71"/>
    <w:rsid w:val="006F023A"/>
    <w:rsid w:val="006F1199"/>
    <w:rsid w:val="006F254A"/>
    <w:rsid w:val="006F34AF"/>
    <w:rsid w:val="006F3532"/>
    <w:rsid w:val="006F4569"/>
    <w:rsid w:val="006F45DB"/>
    <w:rsid w:val="006F611F"/>
    <w:rsid w:val="006F6F1D"/>
    <w:rsid w:val="006F7A72"/>
    <w:rsid w:val="00703328"/>
    <w:rsid w:val="00703CE2"/>
    <w:rsid w:val="007048C3"/>
    <w:rsid w:val="00704984"/>
    <w:rsid w:val="007051A1"/>
    <w:rsid w:val="00705BAA"/>
    <w:rsid w:val="00706047"/>
    <w:rsid w:val="00711557"/>
    <w:rsid w:val="00712A98"/>
    <w:rsid w:val="007133E6"/>
    <w:rsid w:val="00713C0F"/>
    <w:rsid w:val="00714535"/>
    <w:rsid w:val="007145FC"/>
    <w:rsid w:val="0071651E"/>
    <w:rsid w:val="0071657E"/>
    <w:rsid w:val="00724082"/>
    <w:rsid w:val="007265F5"/>
    <w:rsid w:val="0072662D"/>
    <w:rsid w:val="00730A3F"/>
    <w:rsid w:val="0073352A"/>
    <w:rsid w:val="00733734"/>
    <w:rsid w:val="0073535C"/>
    <w:rsid w:val="00735474"/>
    <w:rsid w:val="00735BB9"/>
    <w:rsid w:val="00736FBE"/>
    <w:rsid w:val="0073715A"/>
    <w:rsid w:val="007374AA"/>
    <w:rsid w:val="007377EA"/>
    <w:rsid w:val="007418A5"/>
    <w:rsid w:val="00742DEE"/>
    <w:rsid w:val="0074328C"/>
    <w:rsid w:val="00743519"/>
    <w:rsid w:val="00744846"/>
    <w:rsid w:val="00744A67"/>
    <w:rsid w:val="00745912"/>
    <w:rsid w:val="00746B55"/>
    <w:rsid w:val="00750516"/>
    <w:rsid w:val="00751890"/>
    <w:rsid w:val="00752885"/>
    <w:rsid w:val="007528D2"/>
    <w:rsid w:val="00753439"/>
    <w:rsid w:val="00754A58"/>
    <w:rsid w:val="00756AC8"/>
    <w:rsid w:val="00756AE2"/>
    <w:rsid w:val="00757150"/>
    <w:rsid w:val="007571D8"/>
    <w:rsid w:val="00757FA9"/>
    <w:rsid w:val="00761B8D"/>
    <w:rsid w:val="00761E60"/>
    <w:rsid w:val="00764DC7"/>
    <w:rsid w:val="00765348"/>
    <w:rsid w:val="007723C6"/>
    <w:rsid w:val="0077287D"/>
    <w:rsid w:val="0077457B"/>
    <w:rsid w:val="00777461"/>
    <w:rsid w:val="007776A2"/>
    <w:rsid w:val="0078094A"/>
    <w:rsid w:val="00780C3D"/>
    <w:rsid w:val="00783581"/>
    <w:rsid w:val="007904F5"/>
    <w:rsid w:val="00790954"/>
    <w:rsid w:val="00793607"/>
    <w:rsid w:val="00796182"/>
    <w:rsid w:val="00796587"/>
    <w:rsid w:val="00796CA4"/>
    <w:rsid w:val="007A0E55"/>
    <w:rsid w:val="007A44F5"/>
    <w:rsid w:val="007A510F"/>
    <w:rsid w:val="007A62F1"/>
    <w:rsid w:val="007B0C56"/>
    <w:rsid w:val="007B2B0F"/>
    <w:rsid w:val="007B4A0E"/>
    <w:rsid w:val="007B4F95"/>
    <w:rsid w:val="007B568B"/>
    <w:rsid w:val="007B56F8"/>
    <w:rsid w:val="007B5734"/>
    <w:rsid w:val="007B573B"/>
    <w:rsid w:val="007B613B"/>
    <w:rsid w:val="007B67EE"/>
    <w:rsid w:val="007B6945"/>
    <w:rsid w:val="007B7021"/>
    <w:rsid w:val="007B761D"/>
    <w:rsid w:val="007C105B"/>
    <w:rsid w:val="007C196F"/>
    <w:rsid w:val="007C3282"/>
    <w:rsid w:val="007C40F0"/>
    <w:rsid w:val="007C430F"/>
    <w:rsid w:val="007C4C55"/>
    <w:rsid w:val="007C5217"/>
    <w:rsid w:val="007C5F9F"/>
    <w:rsid w:val="007C6055"/>
    <w:rsid w:val="007C6849"/>
    <w:rsid w:val="007D2486"/>
    <w:rsid w:val="007D470C"/>
    <w:rsid w:val="007D5CCC"/>
    <w:rsid w:val="007D6323"/>
    <w:rsid w:val="007D683E"/>
    <w:rsid w:val="007D684E"/>
    <w:rsid w:val="007E03F8"/>
    <w:rsid w:val="007E0BC5"/>
    <w:rsid w:val="007E0EFE"/>
    <w:rsid w:val="007E5D33"/>
    <w:rsid w:val="007E7810"/>
    <w:rsid w:val="007F00E8"/>
    <w:rsid w:val="007F0754"/>
    <w:rsid w:val="007F0785"/>
    <w:rsid w:val="007F08F2"/>
    <w:rsid w:val="007F1663"/>
    <w:rsid w:val="007F171A"/>
    <w:rsid w:val="007F17C0"/>
    <w:rsid w:val="007F2D03"/>
    <w:rsid w:val="007F2D37"/>
    <w:rsid w:val="007F3309"/>
    <w:rsid w:val="007F449F"/>
    <w:rsid w:val="007F7246"/>
    <w:rsid w:val="007F73EC"/>
    <w:rsid w:val="00800939"/>
    <w:rsid w:val="00800E52"/>
    <w:rsid w:val="00800F78"/>
    <w:rsid w:val="008013EA"/>
    <w:rsid w:val="00802BFA"/>
    <w:rsid w:val="00810064"/>
    <w:rsid w:val="008102F8"/>
    <w:rsid w:val="00810673"/>
    <w:rsid w:val="00811C46"/>
    <w:rsid w:val="00811CC8"/>
    <w:rsid w:val="00812636"/>
    <w:rsid w:val="00813565"/>
    <w:rsid w:val="00813A87"/>
    <w:rsid w:val="008167D6"/>
    <w:rsid w:val="0081787C"/>
    <w:rsid w:val="008202B7"/>
    <w:rsid w:val="008234DB"/>
    <w:rsid w:val="0082388F"/>
    <w:rsid w:val="0082434C"/>
    <w:rsid w:val="0082756F"/>
    <w:rsid w:val="0082778D"/>
    <w:rsid w:val="008277A7"/>
    <w:rsid w:val="00831C30"/>
    <w:rsid w:val="00832245"/>
    <w:rsid w:val="00832564"/>
    <w:rsid w:val="008332FF"/>
    <w:rsid w:val="00835888"/>
    <w:rsid w:val="0083634E"/>
    <w:rsid w:val="00836A48"/>
    <w:rsid w:val="008379EB"/>
    <w:rsid w:val="0084329D"/>
    <w:rsid w:val="00845D6B"/>
    <w:rsid w:val="00847B36"/>
    <w:rsid w:val="00847D29"/>
    <w:rsid w:val="008514F6"/>
    <w:rsid w:val="00851831"/>
    <w:rsid w:val="00851DF9"/>
    <w:rsid w:val="0085359D"/>
    <w:rsid w:val="00854383"/>
    <w:rsid w:val="00857513"/>
    <w:rsid w:val="008625FD"/>
    <w:rsid w:val="00863ABB"/>
    <w:rsid w:val="00864FB2"/>
    <w:rsid w:val="00865A91"/>
    <w:rsid w:val="00865EB7"/>
    <w:rsid w:val="008675C5"/>
    <w:rsid w:val="00873829"/>
    <w:rsid w:val="00873A77"/>
    <w:rsid w:val="0087413D"/>
    <w:rsid w:val="00874DDA"/>
    <w:rsid w:val="008774AC"/>
    <w:rsid w:val="00880E74"/>
    <w:rsid w:val="00884060"/>
    <w:rsid w:val="00886101"/>
    <w:rsid w:val="00886D2D"/>
    <w:rsid w:val="00890710"/>
    <w:rsid w:val="00890948"/>
    <w:rsid w:val="008910D4"/>
    <w:rsid w:val="00891287"/>
    <w:rsid w:val="0089137B"/>
    <w:rsid w:val="00891423"/>
    <w:rsid w:val="008918C7"/>
    <w:rsid w:val="0089250A"/>
    <w:rsid w:val="00894609"/>
    <w:rsid w:val="0089487F"/>
    <w:rsid w:val="00895358"/>
    <w:rsid w:val="008A0A7D"/>
    <w:rsid w:val="008A4DBE"/>
    <w:rsid w:val="008A7BDD"/>
    <w:rsid w:val="008B01C7"/>
    <w:rsid w:val="008B03E0"/>
    <w:rsid w:val="008B0BAD"/>
    <w:rsid w:val="008B2097"/>
    <w:rsid w:val="008B2633"/>
    <w:rsid w:val="008B2726"/>
    <w:rsid w:val="008B337D"/>
    <w:rsid w:val="008B40A8"/>
    <w:rsid w:val="008B6483"/>
    <w:rsid w:val="008B70F4"/>
    <w:rsid w:val="008B7AF3"/>
    <w:rsid w:val="008C0442"/>
    <w:rsid w:val="008C06A4"/>
    <w:rsid w:val="008C1F55"/>
    <w:rsid w:val="008D0DC2"/>
    <w:rsid w:val="008D201B"/>
    <w:rsid w:val="008D25D8"/>
    <w:rsid w:val="008D5610"/>
    <w:rsid w:val="008D6FB4"/>
    <w:rsid w:val="008D746C"/>
    <w:rsid w:val="008E0129"/>
    <w:rsid w:val="008E3250"/>
    <w:rsid w:val="008E33B4"/>
    <w:rsid w:val="008E6297"/>
    <w:rsid w:val="008E75CF"/>
    <w:rsid w:val="008E7E3F"/>
    <w:rsid w:val="008F0430"/>
    <w:rsid w:val="008F08E0"/>
    <w:rsid w:val="008F0A45"/>
    <w:rsid w:val="008F0CF3"/>
    <w:rsid w:val="008F14B3"/>
    <w:rsid w:val="008F1CC2"/>
    <w:rsid w:val="008F265D"/>
    <w:rsid w:val="008F32E8"/>
    <w:rsid w:val="008F3CED"/>
    <w:rsid w:val="008F3D53"/>
    <w:rsid w:val="008F4A82"/>
    <w:rsid w:val="008F70A7"/>
    <w:rsid w:val="008F79C4"/>
    <w:rsid w:val="0090045E"/>
    <w:rsid w:val="00904B58"/>
    <w:rsid w:val="00905608"/>
    <w:rsid w:val="009061F5"/>
    <w:rsid w:val="009062F6"/>
    <w:rsid w:val="0091041C"/>
    <w:rsid w:val="00913130"/>
    <w:rsid w:val="009136CE"/>
    <w:rsid w:val="00913A44"/>
    <w:rsid w:val="009150A4"/>
    <w:rsid w:val="00916D50"/>
    <w:rsid w:val="00917BA4"/>
    <w:rsid w:val="00920939"/>
    <w:rsid w:val="0092133D"/>
    <w:rsid w:val="00921615"/>
    <w:rsid w:val="00921813"/>
    <w:rsid w:val="00923935"/>
    <w:rsid w:val="00926E68"/>
    <w:rsid w:val="0093033F"/>
    <w:rsid w:val="009307B5"/>
    <w:rsid w:val="00932851"/>
    <w:rsid w:val="00932A58"/>
    <w:rsid w:val="00932A8D"/>
    <w:rsid w:val="00933397"/>
    <w:rsid w:val="009373AA"/>
    <w:rsid w:val="00937BEA"/>
    <w:rsid w:val="0094122D"/>
    <w:rsid w:val="009414C3"/>
    <w:rsid w:val="009415F6"/>
    <w:rsid w:val="009422E3"/>
    <w:rsid w:val="00943749"/>
    <w:rsid w:val="00947EB2"/>
    <w:rsid w:val="00953E7D"/>
    <w:rsid w:val="00954617"/>
    <w:rsid w:val="00955B2A"/>
    <w:rsid w:val="00955D4E"/>
    <w:rsid w:val="00955D9B"/>
    <w:rsid w:val="00956913"/>
    <w:rsid w:val="009570F3"/>
    <w:rsid w:val="00961459"/>
    <w:rsid w:val="00963199"/>
    <w:rsid w:val="0096491B"/>
    <w:rsid w:val="00965416"/>
    <w:rsid w:val="009701B3"/>
    <w:rsid w:val="00971E6D"/>
    <w:rsid w:val="009723EB"/>
    <w:rsid w:val="0097285E"/>
    <w:rsid w:val="00973D67"/>
    <w:rsid w:val="00974537"/>
    <w:rsid w:val="00974C33"/>
    <w:rsid w:val="00975F35"/>
    <w:rsid w:val="009769FF"/>
    <w:rsid w:val="00977C62"/>
    <w:rsid w:val="0098065D"/>
    <w:rsid w:val="00981800"/>
    <w:rsid w:val="0098418D"/>
    <w:rsid w:val="00987AB3"/>
    <w:rsid w:val="00990AA9"/>
    <w:rsid w:val="00993B9A"/>
    <w:rsid w:val="00993DDD"/>
    <w:rsid w:val="00994EE0"/>
    <w:rsid w:val="00995CCD"/>
    <w:rsid w:val="0099614B"/>
    <w:rsid w:val="009971DC"/>
    <w:rsid w:val="00997A19"/>
    <w:rsid w:val="009A0D44"/>
    <w:rsid w:val="009A2B60"/>
    <w:rsid w:val="009A35C1"/>
    <w:rsid w:val="009A4098"/>
    <w:rsid w:val="009A4147"/>
    <w:rsid w:val="009A5A72"/>
    <w:rsid w:val="009B30DC"/>
    <w:rsid w:val="009B3614"/>
    <w:rsid w:val="009B4F0A"/>
    <w:rsid w:val="009C4EBE"/>
    <w:rsid w:val="009C7ED8"/>
    <w:rsid w:val="009D15CA"/>
    <w:rsid w:val="009D1B09"/>
    <w:rsid w:val="009D263E"/>
    <w:rsid w:val="009D368A"/>
    <w:rsid w:val="009D38DF"/>
    <w:rsid w:val="009D3B1E"/>
    <w:rsid w:val="009E097C"/>
    <w:rsid w:val="009E2110"/>
    <w:rsid w:val="009E2E65"/>
    <w:rsid w:val="009E41A4"/>
    <w:rsid w:val="009E4C24"/>
    <w:rsid w:val="009E5E74"/>
    <w:rsid w:val="009E7FC5"/>
    <w:rsid w:val="009F1880"/>
    <w:rsid w:val="009F308A"/>
    <w:rsid w:val="009F3B29"/>
    <w:rsid w:val="009F411B"/>
    <w:rsid w:val="009F4589"/>
    <w:rsid w:val="009F5807"/>
    <w:rsid w:val="009F67EA"/>
    <w:rsid w:val="00A00BF8"/>
    <w:rsid w:val="00A01A1F"/>
    <w:rsid w:val="00A053F4"/>
    <w:rsid w:val="00A107AA"/>
    <w:rsid w:val="00A14193"/>
    <w:rsid w:val="00A14AA3"/>
    <w:rsid w:val="00A1507E"/>
    <w:rsid w:val="00A15B85"/>
    <w:rsid w:val="00A200E3"/>
    <w:rsid w:val="00A206DA"/>
    <w:rsid w:val="00A213EA"/>
    <w:rsid w:val="00A220CE"/>
    <w:rsid w:val="00A221B3"/>
    <w:rsid w:val="00A25CEA"/>
    <w:rsid w:val="00A25EBB"/>
    <w:rsid w:val="00A304B4"/>
    <w:rsid w:val="00A31063"/>
    <w:rsid w:val="00A317BC"/>
    <w:rsid w:val="00A32D8F"/>
    <w:rsid w:val="00A32E05"/>
    <w:rsid w:val="00A34B12"/>
    <w:rsid w:val="00A411C0"/>
    <w:rsid w:val="00A417D6"/>
    <w:rsid w:val="00A42764"/>
    <w:rsid w:val="00A44201"/>
    <w:rsid w:val="00A44F46"/>
    <w:rsid w:val="00A4590B"/>
    <w:rsid w:val="00A45A04"/>
    <w:rsid w:val="00A461D7"/>
    <w:rsid w:val="00A466B6"/>
    <w:rsid w:val="00A5019B"/>
    <w:rsid w:val="00A505CC"/>
    <w:rsid w:val="00A50877"/>
    <w:rsid w:val="00A5105A"/>
    <w:rsid w:val="00A5388D"/>
    <w:rsid w:val="00A538EC"/>
    <w:rsid w:val="00A53C77"/>
    <w:rsid w:val="00A53EF5"/>
    <w:rsid w:val="00A56A20"/>
    <w:rsid w:val="00A61A3A"/>
    <w:rsid w:val="00A61E85"/>
    <w:rsid w:val="00A62741"/>
    <w:rsid w:val="00A62F9D"/>
    <w:rsid w:val="00A646F1"/>
    <w:rsid w:val="00A648E4"/>
    <w:rsid w:val="00A64AAD"/>
    <w:rsid w:val="00A65D0B"/>
    <w:rsid w:val="00A667C4"/>
    <w:rsid w:val="00A6761B"/>
    <w:rsid w:val="00A70E6E"/>
    <w:rsid w:val="00A70F11"/>
    <w:rsid w:val="00A71D0F"/>
    <w:rsid w:val="00A72E09"/>
    <w:rsid w:val="00A732FA"/>
    <w:rsid w:val="00A75115"/>
    <w:rsid w:val="00A77BC7"/>
    <w:rsid w:val="00A8142D"/>
    <w:rsid w:val="00A81F96"/>
    <w:rsid w:val="00A845DD"/>
    <w:rsid w:val="00A86793"/>
    <w:rsid w:val="00A908F4"/>
    <w:rsid w:val="00A91CF7"/>
    <w:rsid w:val="00A93161"/>
    <w:rsid w:val="00A94213"/>
    <w:rsid w:val="00A94414"/>
    <w:rsid w:val="00A95427"/>
    <w:rsid w:val="00A97B6E"/>
    <w:rsid w:val="00AA0378"/>
    <w:rsid w:val="00AA058D"/>
    <w:rsid w:val="00AA11C1"/>
    <w:rsid w:val="00AA3112"/>
    <w:rsid w:val="00AA3A5E"/>
    <w:rsid w:val="00AA45BC"/>
    <w:rsid w:val="00AA6457"/>
    <w:rsid w:val="00AB0453"/>
    <w:rsid w:val="00AB0FE4"/>
    <w:rsid w:val="00AB27BC"/>
    <w:rsid w:val="00AB2AA0"/>
    <w:rsid w:val="00AB60CC"/>
    <w:rsid w:val="00AB61BB"/>
    <w:rsid w:val="00AB66EF"/>
    <w:rsid w:val="00AC1288"/>
    <w:rsid w:val="00AC1F99"/>
    <w:rsid w:val="00AC2EEB"/>
    <w:rsid w:val="00AC30EB"/>
    <w:rsid w:val="00AC5F6A"/>
    <w:rsid w:val="00AC5FDF"/>
    <w:rsid w:val="00AD01F5"/>
    <w:rsid w:val="00AD06C4"/>
    <w:rsid w:val="00AD0B6B"/>
    <w:rsid w:val="00AD25AF"/>
    <w:rsid w:val="00AD2853"/>
    <w:rsid w:val="00AD50AB"/>
    <w:rsid w:val="00AD5483"/>
    <w:rsid w:val="00AD5D82"/>
    <w:rsid w:val="00AE0C99"/>
    <w:rsid w:val="00AE1235"/>
    <w:rsid w:val="00AE4119"/>
    <w:rsid w:val="00AE5405"/>
    <w:rsid w:val="00AE5646"/>
    <w:rsid w:val="00AE5FAD"/>
    <w:rsid w:val="00AF0F31"/>
    <w:rsid w:val="00AF37B7"/>
    <w:rsid w:val="00AF6E07"/>
    <w:rsid w:val="00B03410"/>
    <w:rsid w:val="00B0498F"/>
    <w:rsid w:val="00B06577"/>
    <w:rsid w:val="00B10600"/>
    <w:rsid w:val="00B10E73"/>
    <w:rsid w:val="00B11611"/>
    <w:rsid w:val="00B129AC"/>
    <w:rsid w:val="00B12EB6"/>
    <w:rsid w:val="00B15E6D"/>
    <w:rsid w:val="00B16BAB"/>
    <w:rsid w:val="00B17341"/>
    <w:rsid w:val="00B2162D"/>
    <w:rsid w:val="00B25E27"/>
    <w:rsid w:val="00B26A52"/>
    <w:rsid w:val="00B27047"/>
    <w:rsid w:val="00B27CCD"/>
    <w:rsid w:val="00B3127C"/>
    <w:rsid w:val="00B3260F"/>
    <w:rsid w:val="00B365DD"/>
    <w:rsid w:val="00B3710A"/>
    <w:rsid w:val="00B376B8"/>
    <w:rsid w:val="00B4174F"/>
    <w:rsid w:val="00B42D4D"/>
    <w:rsid w:val="00B47EA6"/>
    <w:rsid w:val="00B50DA9"/>
    <w:rsid w:val="00B5178C"/>
    <w:rsid w:val="00B51DD4"/>
    <w:rsid w:val="00B540DA"/>
    <w:rsid w:val="00B54411"/>
    <w:rsid w:val="00B54BB9"/>
    <w:rsid w:val="00B56A88"/>
    <w:rsid w:val="00B57777"/>
    <w:rsid w:val="00B614B5"/>
    <w:rsid w:val="00B62B8A"/>
    <w:rsid w:val="00B62BC2"/>
    <w:rsid w:val="00B65E17"/>
    <w:rsid w:val="00B6613E"/>
    <w:rsid w:val="00B67836"/>
    <w:rsid w:val="00B70063"/>
    <w:rsid w:val="00B73481"/>
    <w:rsid w:val="00B753BE"/>
    <w:rsid w:val="00B75674"/>
    <w:rsid w:val="00B7592A"/>
    <w:rsid w:val="00B76904"/>
    <w:rsid w:val="00B77835"/>
    <w:rsid w:val="00B77E32"/>
    <w:rsid w:val="00B81B18"/>
    <w:rsid w:val="00B82AF9"/>
    <w:rsid w:val="00B831B2"/>
    <w:rsid w:val="00B845C5"/>
    <w:rsid w:val="00B85B98"/>
    <w:rsid w:val="00B862BA"/>
    <w:rsid w:val="00B86729"/>
    <w:rsid w:val="00B872AB"/>
    <w:rsid w:val="00B90932"/>
    <w:rsid w:val="00B93734"/>
    <w:rsid w:val="00B93A5A"/>
    <w:rsid w:val="00B93ECD"/>
    <w:rsid w:val="00B94172"/>
    <w:rsid w:val="00B946A9"/>
    <w:rsid w:val="00B94EF5"/>
    <w:rsid w:val="00B95643"/>
    <w:rsid w:val="00B96936"/>
    <w:rsid w:val="00BA2423"/>
    <w:rsid w:val="00BA277C"/>
    <w:rsid w:val="00BA6C4D"/>
    <w:rsid w:val="00BA736B"/>
    <w:rsid w:val="00BA7A2C"/>
    <w:rsid w:val="00BB0088"/>
    <w:rsid w:val="00BB01C2"/>
    <w:rsid w:val="00BB0E7C"/>
    <w:rsid w:val="00BB3CD0"/>
    <w:rsid w:val="00BB407D"/>
    <w:rsid w:val="00BC3706"/>
    <w:rsid w:val="00BC3766"/>
    <w:rsid w:val="00BC4816"/>
    <w:rsid w:val="00BC7F89"/>
    <w:rsid w:val="00BD0891"/>
    <w:rsid w:val="00BD0FF9"/>
    <w:rsid w:val="00BD2C94"/>
    <w:rsid w:val="00BD375F"/>
    <w:rsid w:val="00BD43DB"/>
    <w:rsid w:val="00BE1232"/>
    <w:rsid w:val="00BE3363"/>
    <w:rsid w:val="00BE6190"/>
    <w:rsid w:val="00BE6DD3"/>
    <w:rsid w:val="00BE7D2F"/>
    <w:rsid w:val="00BE7DC2"/>
    <w:rsid w:val="00BF099C"/>
    <w:rsid w:val="00BF4A41"/>
    <w:rsid w:val="00BF7FBE"/>
    <w:rsid w:val="00C0030D"/>
    <w:rsid w:val="00C01241"/>
    <w:rsid w:val="00C07A85"/>
    <w:rsid w:val="00C108CD"/>
    <w:rsid w:val="00C113D1"/>
    <w:rsid w:val="00C12219"/>
    <w:rsid w:val="00C13CE9"/>
    <w:rsid w:val="00C20346"/>
    <w:rsid w:val="00C211C7"/>
    <w:rsid w:val="00C224AE"/>
    <w:rsid w:val="00C234EF"/>
    <w:rsid w:val="00C24096"/>
    <w:rsid w:val="00C25583"/>
    <w:rsid w:val="00C261D2"/>
    <w:rsid w:val="00C266C4"/>
    <w:rsid w:val="00C32596"/>
    <w:rsid w:val="00C3375B"/>
    <w:rsid w:val="00C35947"/>
    <w:rsid w:val="00C363CA"/>
    <w:rsid w:val="00C404A7"/>
    <w:rsid w:val="00C40B44"/>
    <w:rsid w:val="00C40D2A"/>
    <w:rsid w:val="00C40F1E"/>
    <w:rsid w:val="00C42155"/>
    <w:rsid w:val="00C4287F"/>
    <w:rsid w:val="00C43958"/>
    <w:rsid w:val="00C44C5E"/>
    <w:rsid w:val="00C44EB2"/>
    <w:rsid w:val="00C451CE"/>
    <w:rsid w:val="00C52D2B"/>
    <w:rsid w:val="00C558F7"/>
    <w:rsid w:val="00C56C65"/>
    <w:rsid w:val="00C617C2"/>
    <w:rsid w:val="00C62BE8"/>
    <w:rsid w:val="00C6314E"/>
    <w:rsid w:val="00C64127"/>
    <w:rsid w:val="00C6493E"/>
    <w:rsid w:val="00C64B37"/>
    <w:rsid w:val="00C65D3F"/>
    <w:rsid w:val="00C677D8"/>
    <w:rsid w:val="00C679F8"/>
    <w:rsid w:val="00C70E56"/>
    <w:rsid w:val="00C721DD"/>
    <w:rsid w:val="00C73F9F"/>
    <w:rsid w:val="00C74BDD"/>
    <w:rsid w:val="00C75310"/>
    <w:rsid w:val="00C75A1C"/>
    <w:rsid w:val="00C75AC1"/>
    <w:rsid w:val="00C76D29"/>
    <w:rsid w:val="00C776C5"/>
    <w:rsid w:val="00C8030F"/>
    <w:rsid w:val="00C83FE5"/>
    <w:rsid w:val="00C85A74"/>
    <w:rsid w:val="00C86241"/>
    <w:rsid w:val="00C87250"/>
    <w:rsid w:val="00C879FA"/>
    <w:rsid w:val="00C91DB9"/>
    <w:rsid w:val="00C92532"/>
    <w:rsid w:val="00C94B36"/>
    <w:rsid w:val="00C95549"/>
    <w:rsid w:val="00C9717C"/>
    <w:rsid w:val="00C973CD"/>
    <w:rsid w:val="00CA0203"/>
    <w:rsid w:val="00CA0794"/>
    <w:rsid w:val="00CA1C49"/>
    <w:rsid w:val="00CA4420"/>
    <w:rsid w:val="00CA463D"/>
    <w:rsid w:val="00CA4865"/>
    <w:rsid w:val="00CA4DBB"/>
    <w:rsid w:val="00CA5955"/>
    <w:rsid w:val="00CA6EED"/>
    <w:rsid w:val="00CA7769"/>
    <w:rsid w:val="00CB29EA"/>
    <w:rsid w:val="00CB3041"/>
    <w:rsid w:val="00CB3354"/>
    <w:rsid w:val="00CB34D5"/>
    <w:rsid w:val="00CC1100"/>
    <w:rsid w:val="00CC13F9"/>
    <w:rsid w:val="00CC18F0"/>
    <w:rsid w:val="00CC1BE6"/>
    <w:rsid w:val="00CC2614"/>
    <w:rsid w:val="00CC2703"/>
    <w:rsid w:val="00CC2DD3"/>
    <w:rsid w:val="00CC3DDA"/>
    <w:rsid w:val="00CC48FB"/>
    <w:rsid w:val="00CC6C41"/>
    <w:rsid w:val="00CC6DE1"/>
    <w:rsid w:val="00CD0A7A"/>
    <w:rsid w:val="00CD0F11"/>
    <w:rsid w:val="00CD1ABD"/>
    <w:rsid w:val="00CD1E8D"/>
    <w:rsid w:val="00CD20B7"/>
    <w:rsid w:val="00CD26ED"/>
    <w:rsid w:val="00CD6A9A"/>
    <w:rsid w:val="00CE009D"/>
    <w:rsid w:val="00CE2290"/>
    <w:rsid w:val="00CE44EF"/>
    <w:rsid w:val="00CE5958"/>
    <w:rsid w:val="00CE6FBA"/>
    <w:rsid w:val="00CE7F23"/>
    <w:rsid w:val="00CF004D"/>
    <w:rsid w:val="00CF1C61"/>
    <w:rsid w:val="00CF323F"/>
    <w:rsid w:val="00CF326C"/>
    <w:rsid w:val="00CF353D"/>
    <w:rsid w:val="00CF388D"/>
    <w:rsid w:val="00CF39FC"/>
    <w:rsid w:val="00CF5345"/>
    <w:rsid w:val="00CF6F40"/>
    <w:rsid w:val="00CF7469"/>
    <w:rsid w:val="00D0010D"/>
    <w:rsid w:val="00D06C74"/>
    <w:rsid w:val="00D10438"/>
    <w:rsid w:val="00D10C45"/>
    <w:rsid w:val="00D11C52"/>
    <w:rsid w:val="00D130B8"/>
    <w:rsid w:val="00D16469"/>
    <w:rsid w:val="00D20756"/>
    <w:rsid w:val="00D20B35"/>
    <w:rsid w:val="00D20BA7"/>
    <w:rsid w:val="00D21173"/>
    <w:rsid w:val="00D23CD8"/>
    <w:rsid w:val="00D257D6"/>
    <w:rsid w:val="00D259E2"/>
    <w:rsid w:val="00D26AAF"/>
    <w:rsid w:val="00D3061A"/>
    <w:rsid w:val="00D3313E"/>
    <w:rsid w:val="00D33F78"/>
    <w:rsid w:val="00D37DD2"/>
    <w:rsid w:val="00D40CC5"/>
    <w:rsid w:val="00D423F8"/>
    <w:rsid w:val="00D42E9A"/>
    <w:rsid w:val="00D43FE3"/>
    <w:rsid w:val="00D463C9"/>
    <w:rsid w:val="00D52D86"/>
    <w:rsid w:val="00D53E03"/>
    <w:rsid w:val="00D54033"/>
    <w:rsid w:val="00D56ABC"/>
    <w:rsid w:val="00D60C82"/>
    <w:rsid w:val="00D658C1"/>
    <w:rsid w:val="00D66F35"/>
    <w:rsid w:val="00D670CC"/>
    <w:rsid w:val="00D671EE"/>
    <w:rsid w:val="00D7229A"/>
    <w:rsid w:val="00D73EEC"/>
    <w:rsid w:val="00D741F0"/>
    <w:rsid w:val="00D75B10"/>
    <w:rsid w:val="00D75BF7"/>
    <w:rsid w:val="00D7694B"/>
    <w:rsid w:val="00D7747E"/>
    <w:rsid w:val="00D80024"/>
    <w:rsid w:val="00D80775"/>
    <w:rsid w:val="00D80CD9"/>
    <w:rsid w:val="00D84C4B"/>
    <w:rsid w:val="00D851B0"/>
    <w:rsid w:val="00D87EEA"/>
    <w:rsid w:val="00D90371"/>
    <w:rsid w:val="00D90FD0"/>
    <w:rsid w:val="00D91737"/>
    <w:rsid w:val="00D93232"/>
    <w:rsid w:val="00D9795E"/>
    <w:rsid w:val="00DA0138"/>
    <w:rsid w:val="00DA20F2"/>
    <w:rsid w:val="00DA244B"/>
    <w:rsid w:val="00DA2EFD"/>
    <w:rsid w:val="00DA4D17"/>
    <w:rsid w:val="00DB0069"/>
    <w:rsid w:val="00DB02B5"/>
    <w:rsid w:val="00DB059C"/>
    <w:rsid w:val="00DB0803"/>
    <w:rsid w:val="00DB29FF"/>
    <w:rsid w:val="00DB2CAE"/>
    <w:rsid w:val="00DB38B2"/>
    <w:rsid w:val="00DB432D"/>
    <w:rsid w:val="00DC1091"/>
    <w:rsid w:val="00DC233C"/>
    <w:rsid w:val="00DC2864"/>
    <w:rsid w:val="00DC304A"/>
    <w:rsid w:val="00DC3180"/>
    <w:rsid w:val="00DC439F"/>
    <w:rsid w:val="00DC6611"/>
    <w:rsid w:val="00DC751A"/>
    <w:rsid w:val="00DC7EAF"/>
    <w:rsid w:val="00DD1B11"/>
    <w:rsid w:val="00DD22DD"/>
    <w:rsid w:val="00DD3444"/>
    <w:rsid w:val="00DD522A"/>
    <w:rsid w:val="00DD5B42"/>
    <w:rsid w:val="00DD764E"/>
    <w:rsid w:val="00DD76E9"/>
    <w:rsid w:val="00DD79B3"/>
    <w:rsid w:val="00DD7DD9"/>
    <w:rsid w:val="00DE005B"/>
    <w:rsid w:val="00DE3405"/>
    <w:rsid w:val="00DE4417"/>
    <w:rsid w:val="00DE4E6E"/>
    <w:rsid w:val="00DF25C2"/>
    <w:rsid w:val="00DF2BBB"/>
    <w:rsid w:val="00DF2F8F"/>
    <w:rsid w:val="00DF3697"/>
    <w:rsid w:val="00DF5F7A"/>
    <w:rsid w:val="00DF75F6"/>
    <w:rsid w:val="00E003CB"/>
    <w:rsid w:val="00E00614"/>
    <w:rsid w:val="00E00E2B"/>
    <w:rsid w:val="00E02097"/>
    <w:rsid w:val="00E02BAA"/>
    <w:rsid w:val="00E03873"/>
    <w:rsid w:val="00E03ABB"/>
    <w:rsid w:val="00E03F68"/>
    <w:rsid w:val="00E05BC8"/>
    <w:rsid w:val="00E10125"/>
    <w:rsid w:val="00E110E1"/>
    <w:rsid w:val="00E121D1"/>
    <w:rsid w:val="00E12A39"/>
    <w:rsid w:val="00E12CC4"/>
    <w:rsid w:val="00E166A1"/>
    <w:rsid w:val="00E175C0"/>
    <w:rsid w:val="00E1769B"/>
    <w:rsid w:val="00E17C6F"/>
    <w:rsid w:val="00E210EC"/>
    <w:rsid w:val="00E21508"/>
    <w:rsid w:val="00E219CA"/>
    <w:rsid w:val="00E22C95"/>
    <w:rsid w:val="00E250CA"/>
    <w:rsid w:val="00E252AB"/>
    <w:rsid w:val="00E2571F"/>
    <w:rsid w:val="00E25EB0"/>
    <w:rsid w:val="00E2783C"/>
    <w:rsid w:val="00E336C3"/>
    <w:rsid w:val="00E3373A"/>
    <w:rsid w:val="00E35D5F"/>
    <w:rsid w:val="00E40A00"/>
    <w:rsid w:val="00E41040"/>
    <w:rsid w:val="00E411E9"/>
    <w:rsid w:val="00E42AE2"/>
    <w:rsid w:val="00E43445"/>
    <w:rsid w:val="00E43C8F"/>
    <w:rsid w:val="00E4641B"/>
    <w:rsid w:val="00E50916"/>
    <w:rsid w:val="00E52AC4"/>
    <w:rsid w:val="00E53F92"/>
    <w:rsid w:val="00E54EBD"/>
    <w:rsid w:val="00E551E5"/>
    <w:rsid w:val="00E567A1"/>
    <w:rsid w:val="00E614C4"/>
    <w:rsid w:val="00E661C1"/>
    <w:rsid w:val="00E66A75"/>
    <w:rsid w:val="00E66BAA"/>
    <w:rsid w:val="00E678EF"/>
    <w:rsid w:val="00E67B00"/>
    <w:rsid w:val="00E72BC2"/>
    <w:rsid w:val="00E75224"/>
    <w:rsid w:val="00E7526A"/>
    <w:rsid w:val="00E7657C"/>
    <w:rsid w:val="00E76665"/>
    <w:rsid w:val="00E77AAA"/>
    <w:rsid w:val="00E80C9C"/>
    <w:rsid w:val="00E81806"/>
    <w:rsid w:val="00E8399C"/>
    <w:rsid w:val="00E83AF8"/>
    <w:rsid w:val="00E840A2"/>
    <w:rsid w:val="00E84F28"/>
    <w:rsid w:val="00E87B8E"/>
    <w:rsid w:val="00E87C8C"/>
    <w:rsid w:val="00E916FE"/>
    <w:rsid w:val="00E92192"/>
    <w:rsid w:val="00E9235E"/>
    <w:rsid w:val="00E93B58"/>
    <w:rsid w:val="00E94839"/>
    <w:rsid w:val="00E953A6"/>
    <w:rsid w:val="00E9620E"/>
    <w:rsid w:val="00E972B5"/>
    <w:rsid w:val="00E97886"/>
    <w:rsid w:val="00EA13B3"/>
    <w:rsid w:val="00EA1975"/>
    <w:rsid w:val="00EA1E7E"/>
    <w:rsid w:val="00EA32CD"/>
    <w:rsid w:val="00EA3EDD"/>
    <w:rsid w:val="00EA4AA8"/>
    <w:rsid w:val="00EA5D50"/>
    <w:rsid w:val="00EA5E6D"/>
    <w:rsid w:val="00EA64F9"/>
    <w:rsid w:val="00EA6B05"/>
    <w:rsid w:val="00EA6FA1"/>
    <w:rsid w:val="00EA7C8E"/>
    <w:rsid w:val="00EB1858"/>
    <w:rsid w:val="00EB2E8C"/>
    <w:rsid w:val="00EB2EC3"/>
    <w:rsid w:val="00EB4DE5"/>
    <w:rsid w:val="00EB790F"/>
    <w:rsid w:val="00EB7CA8"/>
    <w:rsid w:val="00EC2F8F"/>
    <w:rsid w:val="00EC3D8F"/>
    <w:rsid w:val="00EC420D"/>
    <w:rsid w:val="00EC46A9"/>
    <w:rsid w:val="00EC6828"/>
    <w:rsid w:val="00EC71A3"/>
    <w:rsid w:val="00EC7A0D"/>
    <w:rsid w:val="00ED0093"/>
    <w:rsid w:val="00ED1C6F"/>
    <w:rsid w:val="00ED43CC"/>
    <w:rsid w:val="00ED4929"/>
    <w:rsid w:val="00ED49ED"/>
    <w:rsid w:val="00ED4A10"/>
    <w:rsid w:val="00ED53EB"/>
    <w:rsid w:val="00ED5F2B"/>
    <w:rsid w:val="00ED6023"/>
    <w:rsid w:val="00ED6560"/>
    <w:rsid w:val="00EE0893"/>
    <w:rsid w:val="00EE171F"/>
    <w:rsid w:val="00EE1D8C"/>
    <w:rsid w:val="00EE355C"/>
    <w:rsid w:val="00EE3675"/>
    <w:rsid w:val="00EE5A3A"/>
    <w:rsid w:val="00EE6FCD"/>
    <w:rsid w:val="00EE720E"/>
    <w:rsid w:val="00EE72FD"/>
    <w:rsid w:val="00EE7C20"/>
    <w:rsid w:val="00EE7C9E"/>
    <w:rsid w:val="00EF24D8"/>
    <w:rsid w:val="00EF350E"/>
    <w:rsid w:val="00EF40A3"/>
    <w:rsid w:val="00EF5418"/>
    <w:rsid w:val="00EF70A7"/>
    <w:rsid w:val="00EF72AD"/>
    <w:rsid w:val="00F00063"/>
    <w:rsid w:val="00F11570"/>
    <w:rsid w:val="00F11A09"/>
    <w:rsid w:val="00F14082"/>
    <w:rsid w:val="00F1574A"/>
    <w:rsid w:val="00F15ED9"/>
    <w:rsid w:val="00F16A80"/>
    <w:rsid w:val="00F17C67"/>
    <w:rsid w:val="00F20AE7"/>
    <w:rsid w:val="00F20D48"/>
    <w:rsid w:val="00F2283A"/>
    <w:rsid w:val="00F2324B"/>
    <w:rsid w:val="00F26879"/>
    <w:rsid w:val="00F268D5"/>
    <w:rsid w:val="00F26E71"/>
    <w:rsid w:val="00F278BC"/>
    <w:rsid w:val="00F27A2B"/>
    <w:rsid w:val="00F32643"/>
    <w:rsid w:val="00F32756"/>
    <w:rsid w:val="00F32A58"/>
    <w:rsid w:val="00F32FB9"/>
    <w:rsid w:val="00F33BC1"/>
    <w:rsid w:val="00F33F6A"/>
    <w:rsid w:val="00F34781"/>
    <w:rsid w:val="00F35BA9"/>
    <w:rsid w:val="00F36616"/>
    <w:rsid w:val="00F4359A"/>
    <w:rsid w:val="00F43C42"/>
    <w:rsid w:val="00F441DD"/>
    <w:rsid w:val="00F4553F"/>
    <w:rsid w:val="00F45DA8"/>
    <w:rsid w:val="00F46117"/>
    <w:rsid w:val="00F465A7"/>
    <w:rsid w:val="00F46C26"/>
    <w:rsid w:val="00F53927"/>
    <w:rsid w:val="00F53BCC"/>
    <w:rsid w:val="00F542A6"/>
    <w:rsid w:val="00F55067"/>
    <w:rsid w:val="00F60DA9"/>
    <w:rsid w:val="00F638F9"/>
    <w:rsid w:val="00F63E8C"/>
    <w:rsid w:val="00F6441B"/>
    <w:rsid w:val="00F64E42"/>
    <w:rsid w:val="00F651AF"/>
    <w:rsid w:val="00F711C8"/>
    <w:rsid w:val="00F731F9"/>
    <w:rsid w:val="00F75A89"/>
    <w:rsid w:val="00F77648"/>
    <w:rsid w:val="00F823B5"/>
    <w:rsid w:val="00F83757"/>
    <w:rsid w:val="00F844F1"/>
    <w:rsid w:val="00F8668C"/>
    <w:rsid w:val="00F875D0"/>
    <w:rsid w:val="00F87C3C"/>
    <w:rsid w:val="00F919CE"/>
    <w:rsid w:val="00F93022"/>
    <w:rsid w:val="00F93C7A"/>
    <w:rsid w:val="00F94BC5"/>
    <w:rsid w:val="00F9550E"/>
    <w:rsid w:val="00F9647B"/>
    <w:rsid w:val="00F96F55"/>
    <w:rsid w:val="00FA0217"/>
    <w:rsid w:val="00FA453C"/>
    <w:rsid w:val="00FA481C"/>
    <w:rsid w:val="00FA4B6D"/>
    <w:rsid w:val="00FB10DC"/>
    <w:rsid w:val="00FB3C51"/>
    <w:rsid w:val="00FB4799"/>
    <w:rsid w:val="00FB64A4"/>
    <w:rsid w:val="00FB7155"/>
    <w:rsid w:val="00FB7AC2"/>
    <w:rsid w:val="00FC0A2E"/>
    <w:rsid w:val="00FC2F33"/>
    <w:rsid w:val="00FC436F"/>
    <w:rsid w:val="00FC6EA2"/>
    <w:rsid w:val="00FD1A81"/>
    <w:rsid w:val="00FD22D9"/>
    <w:rsid w:val="00FD2925"/>
    <w:rsid w:val="00FD3735"/>
    <w:rsid w:val="00FD5B35"/>
    <w:rsid w:val="00FE0F2C"/>
    <w:rsid w:val="00FE25F8"/>
    <w:rsid w:val="00FE2DDA"/>
    <w:rsid w:val="00FE3F8F"/>
    <w:rsid w:val="00FE57BF"/>
    <w:rsid w:val="00FE6346"/>
    <w:rsid w:val="00FE6C00"/>
    <w:rsid w:val="00FF1AFB"/>
    <w:rsid w:val="00FF1FCC"/>
    <w:rsid w:val="00FF5D5A"/>
    <w:rsid w:val="00FF6F08"/>
    <w:rsid w:val="00FF7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3F462E"/>
  <w15:docId w15:val="{24164098-9D42-4367-88CE-B7CB9E2D2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5150"/>
    <w:rPr>
      <w:rFonts w:ascii="Arial" w:hAnsi="Arial"/>
      <w:szCs w:val="24"/>
      <w:lang w:eastAsia="en-US"/>
    </w:rPr>
  </w:style>
  <w:style w:type="paragraph" w:styleId="Heading1">
    <w:name w:val="heading 1"/>
    <w:aliases w:val="Centre"/>
    <w:basedOn w:val="Normal"/>
    <w:next w:val="Normal"/>
    <w:qFormat/>
    <w:rsid w:val="00200CB7"/>
    <w:pPr>
      <w:keepNext/>
      <w:jc w:val="center"/>
      <w:outlineLvl w:val="0"/>
    </w:pPr>
    <w:rPr>
      <w:rFonts w:cs="Arial"/>
      <w:b/>
      <w:bCs/>
      <w:caps/>
      <w:kern w:val="32"/>
      <w:sz w:val="28"/>
      <w:szCs w:val="32"/>
    </w:rPr>
  </w:style>
  <w:style w:type="paragraph" w:styleId="Heading2">
    <w:name w:val="heading 2"/>
    <w:aliases w:val="Left"/>
    <w:basedOn w:val="Normal"/>
    <w:next w:val="Normal"/>
    <w:qFormat/>
    <w:rsid w:val="00200CB7"/>
    <w:pPr>
      <w:keepNext/>
      <w:outlineLvl w:val="1"/>
    </w:pPr>
    <w:rPr>
      <w:rFonts w:cs="Arial"/>
      <w:b/>
      <w:bCs/>
      <w:iCs/>
      <w:caps/>
      <w:szCs w:val="28"/>
    </w:rPr>
  </w:style>
  <w:style w:type="paragraph" w:styleId="Heading3">
    <w:name w:val="heading 3"/>
    <w:aliases w:val="Sub"/>
    <w:basedOn w:val="Normal"/>
    <w:next w:val="Normal"/>
    <w:qFormat/>
    <w:rsid w:val="00200CB7"/>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rsid w:val="00FF1AFB"/>
    <w:pPr>
      <w:numPr>
        <w:numId w:val="1"/>
      </w:numPr>
      <w:contextualSpacing/>
    </w:pPr>
  </w:style>
  <w:style w:type="character" w:customStyle="1" w:styleId="ONRNormalChar">
    <w:name w:val="ONR Normal Char"/>
    <w:link w:val="ONRNormal"/>
    <w:rsid w:val="00145150"/>
    <w:rPr>
      <w:rFonts w:ascii="Arial" w:hAnsi="Arial" w:cs="Arial"/>
      <w:szCs w:val="22"/>
      <w:lang w:val="en-GB" w:eastAsia="en-US" w:bidi="ar-SA"/>
    </w:rPr>
  </w:style>
  <w:style w:type="paragraph" w:customStyle="1" w:styleId="Number">
    <w:name w:val="Number"/>
    <w:basedOn w:val="Normal"/>
    <w:rsid w:val="00030D3C"/>
    <w:pPr>
      <w:numPr>
        <w:numId w:val="3"/>
      </w:numPr>
    </w:pPr>
  </w:style>
  <w:style w:type="paragraph" w:customStyle="1" w:styleId="Numbera">
    <w:name w:val="Number a)"/>
    <w:basedOn w:val="Normal"/>
    <w:rsid w:val="00200CB7"/>
    <w:pPr>
      <w:numPr>
        <w:numId w:val="4"/>
      </w:numPr>
    </w:pPr>
  </w:style>
  <w:style w:type="paragraph" w:customStyle="1" w:styleId="Numberi">
    <w:name w:val="Number i)"/>
    <w:basedOn w:val="Normal"/>
    <w:rsid w:val="00200CB7"/>
    <w:pPr>
      <w:numPr>
        <w:numId w:val="5"/>
      </w:numPr>
    </w:pPr>
  </w:style>
  <w:style w:type="table" w:styleId="TableGrid">
    <w:name w:val="Table Grid"/>
    <w:basedOn w:val="TableNormal"/>
    <w:uiPriority w:val="39"/>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customStyle="1" w:styleId="ONRTableTextStyle-Normal">
    <w:name w:val="ONR Table Text Style - Normal"/>
    <w:basedOn w:val="ONRNormal"/>
    <w:locked/>
    <w:rsid w:val="00145150"/>
    <w:pPr>
      <w:spacing w:after="0"/>
    </w:pPr>
    <w:rPr>
      <w:iCs/>
    </w:rPr>
  </w:style>
  <w:style w:type="paragraph" w:customStyle="1" w:styleId="ONRNormal">
    <w:name w:val="ONR Normal"/>
    <w:link w:val="ONRNormalChar"/>
    <w:locked/>
    <w:rsid w:val="00145150"/>
    <w:pPr>
      <w:spacing w:after="120"/>
    </w:pPr>
    <w:rPr>
      <w:rFonts w:ascii="Arial" w:hAnsi="Arial" w:cs="Arial"/>
      <w:szCs w:val="22"/>
      <w:lang w:eastAsia="en-US"/>
    </w:rPr>
  </w:style>
  <w:style w:type="paragraph" w:styleId="Header">
    <w:name w:val="header"/>
    <w:basedOn w:val="Normal"/>
    <w:rsid w:val="00603B6A"/>
    <w:pPr>
      <w:tabs>
        <w:tab w:val="center" w:pos="4153"/>
        <w:tab w:val="right" w:pos="8306"/>
      </w:tabs>
    </w:pPr>
  </w:style>
  <w:style w:type="paragraph" w:styleId="Footer">
    <w:name w:val="footer"/>
    <w:basedOn w:val="Normal"/>
    <w:link w:val="FooterChar"/>
    <w:uiPriority w:val="99"/>
    <w:rsid w:val="00603B6A"/>
    <w:pPr>
      <w:tabs>
        <w:tab w:val="center" w:pos="4153"/>
        <w:tab w:val="right" w:pos="8306"/>
      </w:tabs>
    </w:pPr>
  </w:style>
  <w:style w:type="paragraph" w:customStyle="1" w:styleId="Default">
    <w:name w:val="Default"/>
    <w:rsid w:val="009E2E65"/>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EC7A0D"/>
    <w:rPr>
      <w:rFonts w:ascii="Tahoma" w:hAnsi="Tahoma" w:cs="Tahoma"/>
      <w:sz w:val="16"/>
      <w:szCs w:val="16"/>
    </w:rPr>
  </w:style>
  <w:style w:type="character" w:styleId="CommentReference">
    <w:name w:val="annotation reference"/>
    <w:rsid w:val="00154E2E"/>
    <w:rPr>
      <w:sz w:val="16"/>
      <w:szCs w:val="16"/>
    </w:rPr>
  </w:style>
  <w:style w:type="paragraph" w:styleId="CommentText">
    <w:name w:val="annotation text"/>
    <w:basedOn w:val="Normal"/>
    <w:link w:val="CommentTextChar"/>
    <w:rsid w:val="00154E2E"/>
    <w:rPr>
      <w:szCs w:val="20"/>
    </w:rPr>
  </w:style>
  <w:style w:type="character" w:customStyle="1" w:styleId="CommentTextChar">
    <w:name w:val="Comment Text Char"/>
    <w:link w:val="CommentText"/>
    <w:rsid w:val="00154E2E"/>
    <w:rPr>
      <w:rFonts w:ascii="Arial" w:hAnsi="Arial"/>
      <w:lang w:eastAsia="en-US"/>
    </w:rPr>
  </w:style>
  <w:style w:type="paragraph" w:styleId="CommentSubject">
    <w:name w:val="annotation subject"/>
    <w:basedOn w:val="CommentText"/>
    <w:next w:val="CommentText"/>
    <w:link w:val="CommentSubjectChar"/>
    <w:rsid w:val="00154E2E"/>
    <w:rPr>
      <w:b/>
      <w:bCs/>
    </w:rPr>
  </w:style>
  <w:style w:type="character" w:customStyle="1" w:styleId="CommentSubjectChar">
    <w:name w:val="Comment Subject Char"/>
    <w:link w:val="CommentSubject"/>
    <w:rsid w:val="00154E2E"/>
    <w:rPr>
      <w:rFonts w:ascii="Arial" w:hAnsi="Arial"/>
      <w:b/>
      <w:bCs/>
      <w:lang w:eastAsia="en-US"/>
    </w:rPr>
  </w:style>
  <w:style w:type="paragraph" w:styleId="BodyText2">
    <w:name w:val="Body Text 2"/>
    <w:basedOn w:val="ONRNormal"/>
    <w:link w:val="BodyText2Char"/>
    <w:rsid w:val="00D80CD9"/>
    <w:pPr>
      <w:spacing w:line="480" w:lineRule="auto"/>
    </w:pPr>
  </w:style>
  <w:style w:type="character" w:customStyle="1" w:styleId="BodyText2Char">
    <w:name w:val="Body Text 2 Char"/>
    <w:link w:val="BodyText2"/>
    <w:rsid w:val="00D80CD9"/>
    <w:rPr>
      <w:rFonts w:ascii="Arial" w:hAnsi="Arial" w:cs="Arial"/>
      <w:szCs w:val="22"/>
      <w:lang w:eastAsia="en-US"/>
    </w:rPr>
  </w:style>
  <w:style w:type="character" w:styleId="Hyperlink">
    <w:name w:val="Hyperlink"/>
    <w:rsid w:val="00123C55"/>
    <w:rPr>
      <w:color w:val="0000FF"/>
      <w:u w:val="single"/>
    </w:rPr>
  </w:style>
  <w:style w:type="paragraph" w:styleId="ListParagraph">
    <w:name w:val="List Paragraph"/>
    <w:basedOn w:val="Normal"/>
    <w:uiPriority w:val="34"/>
    <w:qFormat/>
    <w:rsid w:val="007B2B0F"/>
    <w:pPr>
      <w:ind w:left="720"/>
    </w:pPr>
    <w:rPr>
      <w:rFonts w:ascii="Calibri" w:eastAsia="Calibri" w:hAnsi="Calibri"/>
      <w:sz w:val="22"/>
      <w:szCs w:val="22"/>
    </w:rPr>
  </w:style>
  <w:style w:type="paragraph" w:styleId="PlainText">
    <w:name w:val="Plain Text"/>
    <w:basedOn w:val="Normal"/>
    <w:link w:val="PlainTextChar"/>
    <w:uiPriority w:val="99"/>
    <w:unhideWhenUsed/>
    <w:rsid w:val="004552E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552E3"/>
    <w:rPr>
      <w:rFonts w:ascii="Calibri" w:eastAsiaTheme="minorHAnsi" w:hAnsi="Calibri" w:cstheme="minorBidi"/>
      <w:sz w:val="22"/>
      <w:szCs w:val="21"/>
      <w:lang w:eastAsia="en-US"/>
    </w:rPr>
  </w:style>
  <w:style w:type="character" w:customStyle="1" w:styleId="FooterChar">
    <w:name w:val="Footer Char"/>
    <w:basedOn w:val="DefaultParagraphFont"/>
    <w:link w:val="Footer"/>
    <w:uiPriority w:val="99"/>
    <w:rsid w:val="00ED6023"/>
    <w:rPr>
      <w:rFonts w:ascii="Arial" w:hAnsi="Arial"/>
      <w:szCs w:val="24"/>
      <w:lang w:eastAsia="en-US"/>
    </w:rPr>
  </w:style>
  <w:style w:type="paragraph" w:styleId="Revision">
    <w:name w:val="Revision"/>
    <w:hidden/>
    <w:uiPriority w:val="99"/>
    <w:semiHidden/>
    <w:rsid w:val="00A31063"/>
    <w:rPr>
      <w:rFonts w:ascii="Arial" w:hAnsi="Arial"/>
      <w:szCs w:val="24"/>
      <w:lang w:eastAsia="en-US"/>
    </w:rPr>
  </w:style>
  <w:style w:type="character" w:styleId="UnresolvedMention">
    <w:name w:val="Unresolved Mention"/>
    <w:basedOn w:val="DefaultParagraphFont"/>
    <w:uiPriority w:val="99"/>
    <w:semiHidden/>
    <w:unhideWhenUsed/>
    <w:rsid w:val="00704984"/>
    <w:rPr>
      <w:color w:val="605E5C"/>
      <w:shd w:val="clear" w:color="auto" w:fill="E1DFDD"/>
    </w:rPr>
  </w:style>
  <w:style w:type="character" w:styleId="FollowedHyperlink">
    <w:name w:val="FollowedHyperlink"/>
    <w:basedOn w:val="DefaultParagraphFont"/>
    <w:semiHidden/>
    <w:unhideWhenUsed/>
    <w:rsid w:val="00DB0803"/>
    <w:rPr>
      <w:color w:val="800080" w:themeColor="followedHyperlink"/>
      <w:u w:val="single"/>
    </w:rPr>
  </w:style>
  <w:style w:type="paragraph" w:styleId="FootnoteText">
    <w:name w:val="footnote text"/>
    <w:basedOn w:val="Normal"/>
    <w:link w:val="FootnoteTextChar"/>
    <w:semiHidden/>
    <w:unhideWhenUsed/>
    <w:rsid w:val="007E03F8"/>
    <w:rPr>
      <w:szCs w:val="20"/>
    </w:rPr>
  </w:style>
  <w:style w:type="character" w:customStyle="1" w:styleId="FootnoteTextChar">
    <w:name w:val="Footnote Text Char"/>
    <w:basedOn w:val="DefaultParagraphFont"/>
    <w:link w:val="FootnoteText"/>
    <w:semiHidden/>
    <w:rsid w:val="007E03F8"/>
    <w:rPr>
      <w:rFonts w:ascii="Arial" w:hAnsi="Arial"/>
      <w:lang w:eastAsia="en-US"/>
    </w:rPr>
  </w:style>
  <w:style w:type="character" w:styleId="FootnoteReference">
    <w:name w:val="footnote reference"/>
    <w:basedOn w:val="DefaultParagraphFont"/>
    <w:semiHidden/>
    <w:unhideWhenUsed/>
    <w:rsid w:val="007E03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7578">
      <w:bodyDiv w:val="1"/>
      <w:marLeft w:val="0"/>
      <w:marRight w:val="0"/>
      <w:marTop w:val="0"/>
      <w:marBottom w:val="0"/>
      <w:divBdr>
        <w:top w:val="none" w:sz="0" w:space="0" w:color="auto"/>
        <w:left w:val="none" w:sz="0" w:space="0" w:color="auto"/>
        <w:bottom w:val="none" w:sz="0" w:space="0" w:color="auto"/>
        <w:right w:val="none" w:sz="0" w:space="0" w:color="auto"/>
      </w:divBdr>
    </w:div>
    <w:div w:id="242222578">
      <w:bodyDiv w:val="1"/>
      <w:marLeft w:val="0"/>
      <w:marRight w:val="0"/>
      <w:marTop w:val="0"/>
      <w:marBottom w:val="0"/>
      <w:divBdr>
        <w:top w:val="none" w:sz="0" w:space="0" w:color="auto"/>
        <w:left w:val="none" w:sz="0" w:space="0" w:color="auto"/>
        <w:bottom w:val="none" w:sz="0" w:space="0" w:color="auto"/>
        <w:right w:val="none" w:sz="0" w:space="0" w:color="auto"/>
      </w:divBdr>
    </w:div>
    <w:div w:id="361783840">
      <w:bodyDiv w:val="1"/>
      <w:marLeft w:val="0"/>
      <w:marRight w:val="0"/>
      <w:marTop w:val="0"/>
      <w:marBottom w:val="0"/>
      <w:divBdr>
        <w:top w:val="none" w:sz="0" w:space="0" w:color="auto"/>
        <w:left w:val="none" w:sz="0" w:space="0" w:color="auto"/>
        <w:bottom w:val="none" w:sz="0" w:space="0" w:color="auto"/>
        <w:right w:val="none" w:sz="0" w:space="0" w:color="auto"/>
      </w:divBdr>
    </w:div>
    <w:div w:id="427623372">
      <w:bodyDiv w:val="1"/>
      <w:marLeft w:val="0"/>
      <w:marRight w:val="0"/>
      <w:marTop w:val="0"/>
      <w:marBottom w:val="0"/>
      <w:divBdr>
        <w:top w:val="none" w:sz="0" w:space="0" w:color="auto"/>
        <w:left w:val="none" w:sz="0" w:space="0" w:color="auto"/>
        <w:bottom w:val="none" w:sz="0" w:space="0" w:color="auto"/>
        <w:right w:val="none" w:sz="0" w:space="0" w:color="auto"/>
      </w:divBdr>
    </w:div>
    <w:div w:id="742484317">
      <w:bodyDiv w:val="1"/>
      <w:marLeft w:val="0"/>
      <w:marRight w:val="0"/>
      <w:marTop w:val="0"/>
      <w:marBottom w:val="0"/>
      <w:divBdr>
        <w:top w:val="none" w:sz="0" w:space="0" w:color="auto"/>
        <w:left w:val="none" w:sz="0" w:space="0" w:color="auto"/>
        <w:bottom w:val="none" w:sz="0" w:space="0" w:color="auto"/>
        <w:right w:val="none" w:sz="0" w:space="0" w:color="auto"/>
      </w:divBdr>
    </w:div>
    <w:div w:id="786124213">
      <w:bodyDiv w:val="1"/>
      <w:marLeft w:val="0"/>
      <w:marRight w:val="0"/>
      <w:marTop w:val="0"/>
      <w:marBottom w:val="0"/>
      <w:divBdr>
        <w:top w:val="none" w:sz="0" w:space="0" w:color="auto"/>
        <w:left w:val="none" w:sz="0" w:space="0" w:color="auto"/>
        <w:bottom w:val="none" w:sz="0" w:space="0" w:color="auto"/>
        <w:right w:val="none" w:sz="0" w:space="0" w:color="auto"/>
      </w:divBdr>
    </w:div>
    <w:div w:id="958416948">
      <w:bodyDiv w:val="1"/>
      <w:marLeft w:val="0"/>
      <w:marRight w:val="0"/>
      <w:marTop w:val="0"/>
      <w:marBottom w:val="0"/>
      <w:divBdr>
        <w:top w:val="none" w:sz="0" w:space="0" w:color="auto"/>
        <w:left w:val="none" w:sz="0" w:space="0" w:color="auto"/>
        <w:bottom w:val="none" w:sz="0" w:space="0" w:color="auto"/>
        <w:right w:val="none" w:sz="0" w:space="0" w:color="auto"/>
      </w:divBdr>
    </w:div>
    <w:div w:id="1009717421">
      <w:bodyDiv w:val="1"/>
      <w:marLeft w:val="0"/>
      <w:marRight w:val="0"/>
      <w:marTop w:val="0"/>
      <w:marBottom w:val="0"/>
      <w:divBdr>
        <w:top w:val="none" w:sz="0" w:space="0" w:color="auto"/>
        <w:left w:val="none" w:sz="0" w:space="0" w:color="auto"/>
        <w:bottom w:val="none" w:sz="0" w:space="0" w:color="auto"/>
        <w:right w:val="none" w:sz="0" w:space="0" w:color="auto"/>
      </w:divBdr>
    </w:div>
    <w:div w:id="1692563643">
      <w:bodyDiv w:val="1"/>
      <w:marLeft w:val="0"/>
      <w:marRight w:val="0"/>
      <w:marTop w:val="0"/>
      <w:marBottom w:val="0"/>
      <w:divBdr>
        <w:top w:val="none" w:sz="0" w:space="0" w:color="auto"/>
        <w:left w:val="none" w:sz="0" w:space="0" w:color="auto"/>
        <w:bottom w:val="none" w:sz="0" w:space="0" w:color="auto"/>
        <w:right w:val="none" w:sz="0" w:space="0" w:color="auto"/>
      </w:divBdr>
    </w:div>
    <w:div w:id="179008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NDPolConsult@beis.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gov.uk/enforce/expert/r2p2.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nr.org.uk/documents/tolerability.pdf" TargetMode="External"/><Relationship Id="rId4" Type="http://schemas.openxmlformats.org/officeDocument/2006/relationships/settings" Target="settings.xml"/><Relationship Id="rId9" Type="http://schemas.openxmlformats.org/officeDocument/2006/relationships/hyperlink" Target="mailto:contact@onr.gov.u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hse.gov.uk/enforce/expert/r2p2.pdf" TargetMode="External"/><Relationship Id="rId1" Type="http://schemas.openxmlformats.org/officeDocument/2006/relationships/hyperlink" Target="https://www.onr.org.uk/documents/tolerabilit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908F7-9D10-42CC-89A6-3E1CAE4A9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2650</Words>
  <Characters>15107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[Name]</vt:lpstr>
    </vt:vector>
  </TitlesOfParts>
  <Company>Health and Safety Executive</Company>
  <LinksUpToDate>false</LinksUpToDate>
  <CharactersWithSpaces>17722</CharactersWithSpaces>
  <SharedDoc>false</SharedDoc>
  <HLinks>
    <vt:vector size="24" baseType="variant">
      <vt:variant>
        <vt:i4>7667818</vt:i4>
      </vt:variant>
      <vt:variant>
        <vt:i4>9</vt:i4>
      </vt:variant>
      <vt:variant>
        <vt:i4>0</vt:i4>
      </vt:variant>
      <vt:variant>
        <vt:i4>5</vt:i4>
      </vt:variant>
      <vt:variant>
        <vt:lpwstr>https://www.hse.gov.uk/enforce/expert/r2p2.pdf</vt:lpwstr>
      </vt:variant>
      <vt:variant>
        <vt:lpwstr/>
      </vt:variant>
      <vt:variant>
        <vt:i4>1179721</vt:i4>
      </vt:variant>
      <vt:variant>
        <vt:i4>6</vt:i4>
      </vt:variant>
      <vt:variant>
        <vt:i4>0</vt:i4>
      </vt:variant>
      <vt:variant>
        <vt:i4>5</vt:i4>
      </vt:variant>
      <vt:variant>
        <vt:lpwstr>https://www.onr.org.uk/documents/tolerability.pdf</vt:lpwstr>
      </vt:variant>
      <vt:variant>
        <vt:lpwstr/>
      </vt:variant>
      <vt:variant>
        <vt:i4>196723</vt:i4>
      </vt:variant>
      <vt:variant>
        <vt:i4>3</vt:i4>
      </vt:variant>
      <vt:variant>
        <vt:i4>0</vt:i4>
      </vt:variant>
      <vt:variant>
        <vt:i4>5</vt:i4>
      </vt:variant>
      <vt:variant>
        <vt:lpwstr>mailto:contact@onr.gov.uk</vt:lpwstr>
      </vt:variant>
      <vt:variant>
        <vt:lpwstr/>
      </vt:variant>
      <vt:variant>
        <vt:i4>2097242</vt:i4>
      </vt:variant>
      <vt:variant>
        <vt:i4>0</vt:i4>
      </vt:variant>
      <vt:variant>
        <vt:i4>0</vt:i4>
      </vt:variant>
      <vt:variant>
        <vt:i4>5</vt:i4>
      </vt:variant>
      <vt:variant>
        <vt:lpwstr>mailto:RSNDPolConsult@beis.gov.uk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sbonifac</dc:creator>
  <cp:keywords/>
  <cp:lastModifiedBy>Linda Beckett</cp:lastModifiedBy>
  <cp:revision>3</cp:revision>
  <cp:lastPrinted>2023-02-08T23:46:00Z</cp:lastPrinted>
  <dcterms:created xsi:type="dcterms:W3CDTF">2024-05-31T14:04:00Z</dcterms:created>
  <dcterms:modified xsi:type="dcterms:W3CDTF">2024-06-03T10:01:00Z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9e5e003a-90eb-47c9-a506-ad47e7a0b281_Enabled">
    <vt:lpwstr>true</vt:lpwstr>
  </property>
  <property fmtid="{D5CDD505-2E9C-101B-9397-08002B2CF9AE}" pid="4" name="MSIP_Label_9e5e003a-90eb-47c9-a506-ad47e7a0b281_SetDate">
    <vt:lpwstr>2023-04-20T13:34:30Z</vt:lpwstr>
  </property>
  <property fmtid="{D5CDD505-2E9C-101B-9397-08002B2CF9AE}" pid="5" name="MSIP_Label_9e5e003a-90eb-47c9-a506-ad47e7a0b281_Method">
    <vt:lpwstr>Privileged</vt:lpwstr>
  </property>
  <property fmtid="{D5CDD505-2E9C-101B-9397-08002B2CF9AE}" pid="6" name="MSIP_Label_9e5e003a-90eb-47c9-a506-ad47e7a0b281_Name">
    <vt:lpwstr>OFFICIAL</vt:lpwstr>
  </property>
  <property fmtid="{D5CDD505-2E9C-101B-9397-08002B2CF9AE}" pid="7" name="MSIP_Label_9e5e003a-90eb-47c9-a506-ad47e7a0b281_SiteId">
    <vt:lpwstr>742775df-8077-48d6-81d0-1e82a1f52cb8</vt:lpwstr>
  </property>
  <property fmtid="{D5CDD505-2E9C-101B-9397-08002B2CF9AE}" pid="8" name="MSIP_Label_9e5e003a-90eb-47c9-a506-ad47e7a0b281_ActionId">
    <vt:lpwstr>e27d673a-73c7-43ac-bfbf-01b473c990b6</vt:lpwstr>
  </property>
  <property fmtid="{D5CDD505-2E9C-101B-9397-08002B2CF9AE}" pid="9" name="MSIP_Label_9e5e003a-90eb-47c9-a506-ad47e7a0b281_ContentBits">
    <vt:lpwstr>0</vt:lpwstr>
  </property>
</Properties>
</file>