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9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57" w:type="dxa"/>
          <w:left w:w="57" w:type="dxa"/>
          <w:bottom w:w="57" w:type="dxa"/>
          <w:right w:w="57" w:type="dxa"/>
        </w:tblCellMar>
        <w:tblLook w:val="01E0" w:firstRow="1" w:lastRow="1" w:firstColumn="1" w:lastColumn="1" w:noHBand="0" w:noVBand="0"/>
      </w:tblPr>
      <w:tblGrid>
        <w:gridCol w:w="4948"/>
        <w:gridCol w:w="4949"/>
      </w:tblGrid>
      <w:tr w:rsidR="00220466" w:rsidRPr="00627D12" w14:paraId="4573E01E" w14:textId="77777777" w:rsidTr="20915801">
        <w:trPr>
          <w:trHeight w:val="211"/>
        </w:trPr>
        <w:tc>
          <w:tcPr>
            <w:tcW w:w="9897" w:type="dxa"/>
            <w:gridSpan w:val="2"/>
            <w:shd w:val="clear" w:color="auto" w:fill="auto"/>
            <w:vAlign w:val="center"/>
          </w:tcPr>
          <w:p w14:paraId="4573E01D" w14:textId="2825D1DF" w:rsidR="00220466" w:rsidRPr="00627D12" w:rsidRDefault="0048438C" w:rsidP="0048438C">
            <w:pPr>
              <w:jc w:val="center"/>
              <w:rPr>
                <w:b/>
                <w:sz w:val="28"/>
                <w:szCs w:val="28"/>
              </w:rPr>
            </w:pPr>
            <w:r>
              <w:rPr>
                <w:b/>
                <w:sz w:val="28"/>
                <w:szCs w:val="28"/>
              </w:rPr>
              <w:t>GDA Regulatory Observation</w:t>
            </w:r>
          </w:p>
        </w:tc>
      </w:tr>
      <w:tr w:rsidR="00220466" w:rsidRPr="0048438C" w14:paraId="4573E020" w14:textId="77777777" w:rsidTr="20915801">
        <w:trPr>
          <w:trHeight w:val="202"/>
        </w:trPr>
        <w:tc>
          <w:tcPr>
            <w:tcW w:w="9897" w:type="dxa"/>
            <w:gridSpan w:val="2"/>
            <w:shd w:val="clear" w:color="auto" w:fill="D9D9D9" w:themeFill="background1" w:themeFillShade="D9"/>
          </w:tcPr>
          <w:p w14:paraId="4573E01F" w14:textId="77777777" w:rsidR="00220466" w:rsidRPr="0048438C" w:rsidRDefault="00220466" w:rsidP="0048438C">
            <w:pPr>
              <w:spacing w:before="60" w:after="60"/>
              <w:jc w:val="center"/>
              <w:rPr>
                <w:b/>
                <w:szCs w:val="24"/>
              </w:rPr>
            </w:pPr>
            <w:r w:rsidRPr="0048438C">
              <w:rPr>
                <w:b/>
                <w:szCs w:val="24"/>
              </w:rPr>
              <w:t>REGULATOR TO COMPLETE</w:t>
            </w:r>
          </w:p>
        </w:tc>
      </w:tr>
      <w:tr w:rsidR="00933C55" w:rsidRPr="0048438C" w14:paraId="4573E023" w14:textId="77777777" w:rsidTr="20915801">
        <w:trPr>
          <w:trHeight w:val="202"/>
        </w:trPr>
        <w:tc>
          <w:tcPr>
            <w:tcW w:w="4948" w:type="dxa"/>
            <w:shd w:val="clear" w:color="auto" w:fill="auto"/>
          </w:tcPr>
          <w:p w14:paraId="4573E021" w14:textId="77777777" w:rsidR="00933C55" w:rsidRPr="0048438C" w:rsidRDefault="00933C55" w:rsidP="00933C55">
            <w:pPr>
              <w:spacing w:before="60" w:after="60"/>
              <w:rPr>
                <w:b/>
                <w:szCs w:val="24"/>
              </w:rPr>
            </w:pPr>
            <w:r w:rsidRPr="0048438C">
              <w:rPr>
                <w:b/>
                <w:szCs w:val="24"/>
              </w:rPr>
              <w:t>RO unique no.:</w:t>
            </w:r>
          </w:p>
        </w:tc>
        <w:tc>
          <w:tcPr>
            <w:tcW w:w="4949" w:type="dxa"/>
            <w:shd w:val="clear" w:color="auto" w:fill="auto"/>
          </w:tcPr>
          <w:p w14:paraId="4573E022" w14:textId="50A9AE1F" w:rsidR="00933C55" w:rsidRPr="0048438C" w:rsidRDefault="00933C55" w:rsidP="00933C55">
            <w:pPr>
              <w:spacing w:before="60" w:after="60"/>
            </w:pPr>
            <w:r>
              <w:t>RO-RRSMR</w:t>
            </w:r>
            <w:r w:rsidRPr="001261B1">
              <w:t>-</w:t>
            </w:r>
            <w:r w:rsidR="00232C34" w:rsidRPr="001261B1">
              <w:t>005</w:t>
            </w:r>
          </w:p>
        </w:tc>
      </w:tr>
      <w:tr w:rsidR="00933C55" w:rsidRPr="0048438C" w14:paraId="4573E026" w14:textId="77777777" w:rsidTr="20915801">
        <w:trPr>
          <w:trHeight w:val="202"/>
        </w:trPr>
        <w:tc>
          <w:tcPr>
            <w:tcW w:w="4948" w:type="dxa"/>
            <w:shd w:val="clear" w:color="auto" w:fill="auto"/>
          </w:tcPr>
          <w:p w14:paraId="4573E024" w14:textId="61F5DE6D" w:rsidR="00933C55" w:rsidRPr="0048438C" w:rsidRDefault="00933C55" w:rsidP="00933C55">
            <w:pPr>
              <w:spacing w:before="60" w:after="60"/>
              <w:rPr>
                <w:b/>
                <w:szCs w:val="24"/>
              </w:rPr>
            </w:pPr>
            <w:r w:rsidRPr="0048438C">
              <w:rPr>
                <w:b/>
                <w:szCs w:val="24"/>
              </w:rPr>
              <w:t>Revision:</w:t>
            </w:r>
          </w:p>
        </w:tc>
        <w:tc>
          <w:tcPr>
            <w:tcW w:w="4949" w:type="dxa"/>
            <w:shd w:val="clear" w:color="auto" w:fill="auto"/>
          </w:tcPr>
          <w:p w14:paraId="4573E025" w14:textId="31FDECD3" w:rsidR="00933C55" w:rsidRPr="0048438C" w:rsidRDefault="00933C55" w:rsidP="00933C55">
            <w:pPr>
              <w:spacing w:before="60" w:after="60"/>
              <w:rPr>
                <w:szCs w:val="24"/>
              </w:rPr>
            </w:pPr>
            <w:r>
              <w:rPr>
                <w:szCs w:val="24"/>
              </w:rPr>
              <w:t>0</w:t>
            </w:r>
          </w:p>
        </w:tc>
      </w:tr>
      <w:tr w:rsidR="00933C55" w:rsidRPr="0048438C" w14:paraId="3FF001D1" w14:textId="77777777" w:rsidTr="20915801">
        <w:trPr>
          <w:trHeight w:val="202"/>
        </w:trPr>
        <w:tc>
          <w:tcPr>
            <w:tcW w:w="4948" w:type="dxa"/>
            <w:shd w:val="clear" w:color="auto" w:fill="auto"/>
          </w:tcPr>
          <w:p w14:paraId="20FBBDA3" w14:textId="34CA6CCC" w:rsidR="00933C55" w:rsidRPr="0048438C" w:rsidRDefault="00933C55" w:rsidP="00933C55">
            <w:pPr>
              <w:spacing w:before="60" w:after="60"/>
              <w:rPr>
                <w:b/>
                <w:szCs w:val="24"/>
              </w:rPr>
            </w:pPr>
            <w:r w:rsidRPr="0048438C">
              <w:rPr>
                <w:b/>
                <w:szCs w:val="24"/>
              </w:rPr>
              <w:t>Date sent:</w:t>
            </w:r>
          </w:p>
        </w:tc>
        <w:tc>
          <w:tcPr>
            <w:tcW w:w="4949" w:type="dxa"/>
            <w:shd w:val="clear" w:color="auto" w:fill="auto"/>
          </w:tcPr>
          <w:p w14:paraId="74A6D96C" w14:textId="4B66F064" w:rsidR="00933C55" w:rsidRPr="0048438C" w:rsidRDefault="2144F63B" w:rsidP="64D7DD45">
            <w:pPr>
              <w:spacing w:before="60" w:after="60"/>
            </w:pPr>
            <w:r>
              <w:t>0</w:t>
            </w:r>
            <w:r w:rsidR="58166DA6">
              <w:t>4</w:t>
            </w:r>
            <w:r>
              <w:t>/12/2024</w:t>
            </w:r>
          </w:p>
        </w:tc>
      </w:tr>
      <w:tr w:rsidR="00933C55" w:rsidRPr="0048438C" w14:paraId="4573E029" w14:textId="77777777" w:rsidTr="20915801">
        <w:trPr>
          <w:trHeight w:val="211"/>
        </w:trPr>
        <w:tc>
          <w:tcPr>
            <w:tcW w:w="4948" w:type="dxa"/>
            <w:shd w:val="clear" w:color="auto" w:fill="auto"/>
          </w:tcPr>
          <w:p w14:paraId="4573E027" w14:textId="77777777" w:rsidR="00933C55" w:rsidRPr="0048438C" w:rsidRDefault="00933C55" w:rsidP="00933C55">
            <w:pPr>
              <w:spacing w:before="60" w:after="60"/>
              <w:rPr>
                <w:b/>
                <w:szCs w:val="24"/>
              </w:rPr>
            </w:pPr>
            <w:r w:rsidRPr="0048438C">
              <w:rPr>
                <w:b/>
                <w:szCs w:val="24"/>
              </w:rPr>
              <w:t>Acknowledgement required by:</w:t>
            </w:r>
          </w:p>
        </w:tc>
        <w:tc>
          <w:tcPr>
            <w:tcW w:w="4949" w:type="dxa"/>
            <w:shd w:val="clear" w:color="auto" w:fill="auto"/>
          </w:tcPr>
          <w:p w14:paraId="4573E028" w14:textId="4541FE7C" w:rsidR="00933C55" w:rsidRPr="0048438C" w:rsidRDefault="74578B86" w:rsidP="00933C55">
            <w:pPr>
              <w:spacing w:before="60" w:after="60"/>
            </w:pPr>
            <w:r>
              <w:t>08/01/202</w:t>
            </w:r>
            <w:r w:rsidR="00417226">
              <w:t>5</w:t>
            </w:r>
          </w:p>
        </w:tc>
      </w:tr>
      <w:tr w:rsidR="00933C55" w:rsidRPr="0048438C" w14:paraId="4573E02C" w14:textId="77777777" w:rsidTr="20915801">
        <w:trPr>
          <w:trHeight w:val="202"/>
        </w:trPr>
        <w:tc>
          <w:tcPr>
            <w:tcW w:w="4948" w:type="dxa"/>
            <w:shd w:val="clear" w:color="auto" w:fill="auto"/>
          </w:tcPr>
          <w:p w14:paraId="4573E02A" w14:textId="2C90C52D" w:rsidR="00933C55" w:rsidRPr="0048438C" w:rsidRDefault="00933C55" w:rsidP="00933C55">
            <w:pPr>
              <w:spacing w:before="60" w:after="60"/>
              <w:rPr>
                <w:b/>
                <w:szCs w:val="24"/>
              </w:rPr>
            </w:pPr>
            <w:r w:rsidRPr="0048438C">
              <w:rPr>
                <w:b/>
                <w:szCs w:val="24"/>
              </w:rPr>
              <w:t>Resolution Plan Agreement Required by:</w:t>
            </w:r>
          </w:p>
        </w:tc>
        <w:tc>
          <w:tcPr>
            <w:tcW w:w="4949" w:type="dxa"/>
            <w:shd w:val="clear" w:color="auto" w:fill="auto"/>
          </w:tcPr>
          <w:p w14:paraId="4573E02B" w14:textId="3D1BA4EE" w:rsidR="00933C55" w:rsidRPr="0048438C" w:rsidRDefault="452C0424" w:rsidP="64D7DD45">
            <w:pPr>
              <w:spacing w:before="60" w:after="60"/>
            </w:pPr>
            <w:r>
              <w:t>05</w:t>
            </w:r>
            <w:r w:rsidR="00933C55">
              <w:t>/</w:t>
            </w:r>
            <w:r w:rsidR="4BD4B53B">
              <w:t>0</w:t>
            </w:r>
            <w:r w:rsidR="3F5A949E">
              <w:t>2</w:t>
            </w:r>
            <w:r w:rsidR="00933C55">
              <w:t>/</w:t>
            </w:r>
            <w:r w:rsidR="42DE8F70">
              <w:t>202</w:t>
            </w:r>
            <w:r w:rsidR="00417226">
              <w:t>5</w:t>
            </w:r>
          </w:p>
        </w:tc>
      </w:tr>
      <w:tr w:rsidR="00933C55" w:rsidRPr="0048438C" w14:paraId="4573E032" w14:textId="77777777" w:rsidTr="20915801">
        <w:trPr>
          <w:trHeight w:val="168"/>
        </w:trPr>
        <w:tc>
          <w:tcPr>
            <w:tcW w:w="4948" w:type="dxa"/>
            <w:shd w:val="clear" w:color="auto" w:fill="auto"/>
          </w:tcPr>
          <w:p w14:paraId="4573E030" w14:textId="641F0447" w:rsidR="00933C55" w:rsidRPr="0048438C" w:rsidRDefault="00933C55" w:rsidP="00933C55">
            <w:pPr>
              <w:spacing w:before="60" w:after="60"/>
              <w:rPr>
                <w:b/>
                <w:szCs w:val="24"/>
              </w:rPr>
            </w:pPr>
            <w:r>
              <w:rPr>
                <w:b/>
                <w:szCs w:val="24"/>
              </w:rPr>
              <w:t>Record Reference</w:t>
            </w:r>
            <w:r w:rsidRPr="0048438C">
              <w:rPr>
                <w:b/>
                <w:szCs w:val="24"/>
              </w:rPr>
              <w:t>:</w:t>
            </w:r>
          </w:p>
        </w:tc>
        <w:tc>
          <w:tcPr>
            <w:tcW w:w="4949" w:type="dxa"/>
            <w:shd w:val="clear" w:color="auto" w:fill="auto"/>
          </w:tcPr>
          <w:p w14:paraId="4573E031" w14:textId="74E17C19" w:rsidR="00933C55" w:rsidRPr="0048438C" w:rsidRDefault="47F43EA5" w:rsidP="00933C55">
            <w:pPr>
              <w:spacing w:before="60" w:after="60"/>
            </w:pPr>
            <w:r>
              <w:t>ONRW-2126615823-5</w:t>
            </w:r>
            <w:r w:rsidR="2B986DB4">
              <w:t>198</w:t>
            </w:r>
          </w:p>
        </w:tc>
      </w:tr>
      <w:tr w:rsidR="0040443F" w:rsidRPr="0048438C" w14:paraId="4573E035" w14:textId="77777777" w:rsidTr="20915801">
        <w:trPr>
          <w:trHeight w:val="202"/>
        </w:trPr>
        <w:tc>
          <w:tcPr>
            <w:tcW w:w="4948" w:type="dxa"/>
            <w:shd w:val="clear" w:color="auto" w:fill="auto"/>
          </w:tcPr>
          <w:p w14:paraId="4573E033" w14:textId="6602D094" w:rsidR="0040443F" w:rsidRPr="0048438C" w:rsidRDefault="0040443F" w:rsidP="4A6B99A4">
            <w:pPr>
              <w:spacing w:before="60" w:after="60"/>
              <w:rPr>
                <w:b/>
                <w:bCs/>
              </w:rPr>
            </w:pPr>
            <w:r w:rsidRPr="4A6B99A4">
              <w:rPr>
                <w:b/>
                <w:bCs/>
              </w:rPr>
              <w:t>Related RQ / RO No. and CM9 Ref</w:t>
            </w:r>
            <w:r w:rsidR="78BE7781" w:rsidRPr="4A6B99A4">
              <w:rPr>
                <w:b/>
                <w:bCs/>
              </w:rPr>
              <w:t>:</w:t>
            </w:r>
          </w:p>
        </w:tc>
        <w:tc>
          <w:tcPr>
            <w:tcW w:w="4949" w:type="dxa"/>
            <w:shd w:val="clear" w:color="auto" w:fill="auto"/>
          </w:tcPr>
          <w:p w14:paraId="4573E034" w14:textId="56567F61" w:rsidR="0040443F" w:rsidRPr="0040443F" w:rsidRDefault="3D264866" w:rsidP="53334FEA">
            <w:pPr>
              <w:spacing w:before="60" w:after="60"/>
              <w:rPr>
                <w:rFonts w:eastAsia="Arial"/>
                <w:szCs w:val="24"/>
              </w:rPr>
            </w:pPr>
            <w:r w:rsidRPr="53334FEA">
              <w:rPr>
                <w:rFonts w:eastAsia="Arial"/>
                <w:szCs w:val="24"/>
              </w:rPr>
              <w:t>RO-</w:t>
            </w:r>
            <w:r w:rsidRPr="00BE3AFF">
              <w:rPr>
                <w:rFonts w:eastAsia="Arial"/>
                <w:szCs w:val="24"/>
              </w:rPr>
              <w:t>RRSMR-001 (ONRW-2126615823-1136)</w:t>
            </w:r>
          </w:p>
        </w:tc>
      </w:tr>
      <w:tr w:rsidR="00850471" w:rsidRPr="0048438C" w14:paraId="4573E03E" w14:textId="77777777" w:rsidTr="20915801">
        <w:trPr>
          <w:trHeight w:val="202"/>
        </w:trPr>
        <w:tc>
          <w:tcPr>
            <w:tcW w:w="4948" w:type="dxa"/>
            <w:shd w:val="clear" w:color="auto" w:fill="auto"/>
          </w:tcPr>
          <w:p w14:paraId="4573E03C" w14:textId="77777777" w:rsidR="00850471" w:rsidRPr="0048438C" w:rsidRDefault="00850471" w:rsidP="0048438C">
            <w:pPr>
              <w:spacing w:before="60" w:after="60"/>
              <w:rPr>
                <w:b/>
                <w:szCs w:val="24"/>
              </w:rPr>
            </w:pPr>
            <w:r w:rsidRPr="0048438C">
              <w:rPr>
                <w:b/>
                <w:szCs w:val="24"/>
              </w:rPr>
              <w:t>Observation title:</w:t>
            </w:r>
          </w:p>
        </w:tc>
        <w:tc>
          <w:tcPr>
            <w:tcW w:w="4949" w:type="dxa"/>
            <w:shd w:val="clear" w:color="auto" w:fill="auto"/>
          </w:tcPr>
          <w:p w14:paraId="4573E03D" w14:textId="50FC1AAD" w:rsidR="0040443F" w:rsidRPr="0048438C" w:rsidRDefault="00D9157A" w:rsidP="0048438C">
            <w:pPr>
              <w:spacing w:before="60" w:after="60"/>
              <w:rPr>
                <w:szCs w:val="24"/>
              </w:rPr>
            </w:pPr>
            <w:r>
              <w:rPr>
                <w:szCs w:val="24"/>
              </w:rPr>
              <w:t xml:space="preserve">Internal hazards </w:t>
            </w:r>
            <w:r w:rsidR="00063E24">
              <w:rPr>
                <w:szCs w:val="24"/>
              </w:rPr>
              <w:t>safety case scope and delivery</w:t>
            </w:r>
            <w:r w:rsidR="00994C3C">
              <w:rPr>
                <w:szCs w:val="24"/>
              </w:rPr>
              <w:t xml:space="preserve">  </w:t>
            </w:r>
          </w:p>
        </w:tc>
      </w:tr>
      <w:tr w:rsidR="00CC67B6" w:rsidRPr="0048438C" w14:paraId="4573E043" w14:textId="77777777" w:rsidTr="20915801">
        <w:trPr>
          <w:trHeight w:val="202"/>
        </w:trPr>
        <w:tc>
          <w:tcPr>
            <w:tcW w:w="4948" w:type="dxa"/>
            <w:shd w:val="clear" w:color="auto" w:fill="auto"/>
          </w:tcPr>
          <w:p w14:paraId="71E06B30" w14:textId="77777777" w:rsidR="00CC67B6" w:rsidRPr="0048438C" w:rsidRDefault="00CC67B6" w:rsidP="0048438C">
            <w:pPr>
              <w:spacing w:before="60" w:after="60"/>
              <w:rPr>
                <w:szCs w:val="24"/>
              </w:rPr>
            </w:pPr>
            <w:r w:rsidRPr="0048438C">
              <w:rPr>
                <w:b/>
                <w:szCs w:val="24"/>
              </w:rPr>
              <w:t>Lead technical topic:</w:t>
            </w:r>
          </w:p>
          <w:p w14:paraId="4573E040" w14:textId="61794CC9" w:rsidR="00CC67B6" w:rsidRPr="0048438C" w:rsidRDefault="00994C3C" w:rsidP="00994C3C">
            <w:pPr>
              <w:spacing w:before="60" w:after="60"/>
              <w:rPr>
                <w:szCs w:val="24"/>
              </w:rPr>
            </w:pPr>
            <w:r>
              <w:rPr>
                <w:szCs w:val="24"/>
              </w:rPr>
              <w:t>Internal Hazards</w:t>
            </w:r>
          </w:p>
        </w:tc>
        <w:tc>
          <w:tcPr>
            <w:tcW w:w="4949" w:type="dxa"/>
            <w:shd w:val="clear" w:color="auto" w:fill="auto"/>
          </w:tcPr>
          <w:p w14:paraId="0BA3764E" w14:textId="77777777" w:rsidR="00CC67B6" w:rsidRPr="0048438C" w:rsidRDefault="00CC67B6" w:rsidP="0048438C">
            <w:pPr>
              <w:spacing w:before="60" w:after="60"/>
              <w:rPr>
                <w:b/>
                <w:szCs w:val="24"/>
              </w:rPr>
            </w:pPr>
            <w:r w:rsidRPr="0048438C">
              <w:rPr>
                <w:b/>
                <w:szCs w:val="24"/>
              </w:rPr>
              <w:t>Related technical topic(s):</w:t>
            </w:r>
          </w:p>
          <w:p w14:paraId="0CBC43A7" w14:textId="266F1F14" w:rsidR="00994C3C" w:rsidRDefault="00994C3C" w:rsidP="00F10C84">
            <w:pPr>
              <w:tabs>
                <w:tab w:val="center" w:pos="2417"/>
                <w:tab w:val="left" w:pos="2835"/>
              </w:tabs>
              <w:spacing w:before="60" w:after="60"/>
              <w:rPr>
                <w:szCs w:val="24"/>
              </w:rPr>
            </w:pPr>
            <w:r>
              <w:rPr>
                <w:szCs w:val="24"/>
              </w:rPr>
              <w:t>Civil Engineering</w:t>
            </w:r>
            <w:r w:rsidR="00F10C84">
              <w:rPr>
                <w:szCs w:val="24"/>
              </w:rPr>
              <w:tab/>
            </w:r>
            <w:r w:rsidR="00F10C84">
              <w:rPr>
                <w:szCs w:val="24"/>
              </w:rPr>
              <w:tab/>
            </w:r>
          </w:p>
          <w:p w14:paraId="71920B04" w14:textId="61AFA974" w:rsidR="00994C3C" w:rsidRDefault="00994C3C" w:rsidP="00B13418">
            <w:pPr>
              <w:spacing w:before="60" w:after="60"/>
              <w:rPr>
                <w:szCs w:val="24"/>
              </w:rPr>
            </w:pPr>
            <w:r>
              <w:rPr>
                <w:szCs w:val="24"/>
              </w:rPr>
              <w:t>Life fire safety</w:t>
            </w:r>
          </w:p>
          <w:p w14:paraId="6FE7BD94" w14:textId="4A9B748D" w:rsidR="00994C3C" w:rsidRDefault="00994C3C" w:rsidP="00B13418">
            <w:pPr>
              <w:spacing w:before="60" w:after="60"/>
              <w:rPr>
                <w:szCs w:val="24"/>
              </w:rPr>
            </w:pPr>
            <w:r>
              <w:rPr>
                <w:szCs w:val="24"/>
              </w:rPr>
              <w:t>Conventional health and safety</w:t>
            </w:r>
          </w:p>
          <w:p w14:paraId="1F06E86A" w14:textId="0583AEA3" w:rsidR="009F3EB8" w:rsidRDefault="009F3EB8" w:rsidP="00B13418">
            <w:pPr>
              <w:spacing w:before="60" w:after="60"/>
              <w:rPr>
                <w:szCs w:val="24"/>
              </w:rPr>
            </w:pPr>
            <w:r>
              <w:rPr>
                <w:szCs w:val="24"/>
              </w:rPr>
              <w:t>Mechanical Engineering</w:t>
            </w:r>
          </w:p>
          <w:p w14:paraId="07E5D278" w14:textId="77777777" w:rsidR="00994C3C" w:rsidRDefault="009F3EB8" w:rsidP="00B13418">
            <w:pPr>
              <w:spacing w:before="60" w:after="60"/>
              <w:rPr>
                <w:szCs w:val="24"/>
              </w:rPr>
            </w:pPr>
            <w:r>
              <w:rPr>
                <w:szCs w:val="24"/>
              </w:rPr>
              <w:t>Electrical Engineering</w:t>
            </w:r>
          </w:p>
          <w:p w14:paraId="4573E042" w14:textId="34A29897" w:rsidR="00CC67B6" w:rsidRPr="0048438C" w:rsidRDefault="00994C3C" w:rsidP="00D012A8">
            <w:pPr>
              <w:spacing w:before="60" w:after="60"/>
              <w:rPr>
                <w:szCs w:val="24"/>
              </w:rPr>
            </w:pPr>
            <w:r>
              <w:rPr>
                <w:szCs w:val="24"/>
              </w:rPr>
              <w:t>Fault Studies</w:t>
            </w:r>
            <w:r w:rsidR="00CC67B6" w:rsidRPr="0048438C">
              <w:rPr>
                <w:szCs w:val="24"/>
                <w:lang w:eastAsia="en-GB"/>
              </w:rPr>
              <w:fldChar w:fldCharType="begin"/>
            </w:r>
            <w:r w:rsidR="00CC67B6" w:rsidRPr="0048438C">
              <w:rPr>
                <w:szCs w:val="24"/>
                <w:lang w:eastAsia="en-GB"/>
              </w:rPr>
              <w:instrText xml:space="preserve"> MERGEFIELD F10 </w:instrText>
            </w:r>
            <w:r w:rsidR="00CC67B6" w:rsidRPr="0048438C">
              <w:rPr>
                <w:szCs w:val="24"/>
                <w:lang w:eastAsia="en-GB"/>
              </w:rPr>
              <w:fldChar w:fldCharType="end"/>
            </w:r>
          </w:p>
        </w:tc>
      </w:tr>
      <w:tr w:rsidR="00850471" w:rsidRPr="0048438C" w14:paraId="4573E045" w14:textId="77777777" w:rsidTr="20915801">
        <w:trPr>
          <w:trHeight w:val="242"/>
        </w:trPr>
        <w:tc>
          <w:tcPr>
            <w:tcW w:w="9897" w:type="dxa"/>
            <w:gridSpan w:val="2"/>
            <w:shd w:val="clear" w:color="auto" w:fill="CCCCCC"/>
          </w:tcPr>
          <w:p w14:paraId="4573E044" w14:textId="7ECC632F" w:rsidR="00850471" w:rsidRPr="00581D5B" w:rsidRDefault="00581D5B" w:rsidP="0048438C">
            <w:pPr>
              <w:spacing w:before="60" w:after="60"/>
              <w:rPr>
                <w:b/>
                <w:iCs/>
                <w:szCs w:val="24"/>
              </w:rPr>
            </w:pPr>
            <w:r w:rsidRPr="00581D5B">
              <w:rPr>
                <w:b/>
                <w:iCs/>
                <w:szCs w:val="24"/>
              </w:rPr>
              <w:t>REGULATORY OBSERVATION:</w:t>
            </w:r>
          </w:p>
        </w:tc>
      </w:tr>
      <w:tr w:rsidR="00850471" w:rsidRPr="0048438C" w14:paraId="4573E049" w14:textId="77777777" w:rsidTr="20915801">
        <w:tc>
          <w:tcPr>
            <w:tcW w:w="9897" w:type="dxa"/>
            <w:gridSpan w:val="2"/>
            <w:shd w:val="clear" w:color="auto" w:fill="auto"/>
          </w:tcPr>
          <w:p w14:paraId="4F3F6A8D" w14:textId="162229E0" w:rsidR="00850471" w:rsidRPr="0048438C" w:rsidRDefault="00CC67B6" w:rsidP="00390971">
            <w:pPr>
              <w:spacing w:before="120" w:after="240"/>
              <w:rPr>
                <w:b/>
                <w:szCs w:val="24"/>
                <w:u w:val="single"/>
              </w:rPr>
            </w:pPr>
            <w:r w:rsidRPr="0048438C">
              <w:rPr>
                <w:b/>
                <w:szCs w:val="24"/>
                <w:u w:val="single"/>
              </w:rPr>
              <w:t>Background</w:t>
            </w:r>
          </w:p>
          <w:p w14:paraId="6CEA6503" w14:textId="3B318CCA" w:rsidR="00364DCF" w:rsidRDefault="00FB0909" w:rsidP="00364DCF">
            <w:pPr>
              <w:rPr>
                <w:rStyle w:val="normaltextrun"/>
                <w:color w:val="000000"/>
                <w:shd w:val="clear" w:color="auto" w:fill="FFFFFF"/>
              </w:rPr>
            </w:pPr>
            <w:r>
              <w:t xml:space="preserve">The </w:t>
            </w:r>
            <w:r w:rsidR="0084001F">
              <w:t xml:space="preserve">overall </w:t>
            </w:r>
            <w:r w:rsidR="00660ABF">
              <w:t xml:space="preserve">objective </w:t>
            </w:r>
            <w:r>
              <w:t xml:space="preserve">of the </w:t>
            </w:r>
            <w:r w:rsidR="00660ABF">
              <w:t xml:space="preserve">Generic Design Assessment </w:t>
            </w:r>
            <w:r>
              <w:t xml:space="preserve">(GDA) is </w:t>
            </w:r>
            <w:r w:rsidR="00403186">
              <w:t>stated</w:t>
            </w:r>
            <w:r>
              <w:t xml:space="preserve"> within ONR</w:t>
            </w:r>
            <w:r w:rsidR="00604AF5">
              <w:t>’s</w:t>
            </w:r>
            <w:r>
              <w:t xml:space="preserve"> guidance to requesting parties [Ref</w:t>
            </w:r>
            <w:r w:rsidR="006415A1">
              <w:t>.</w:t>
            </w:r>
            <w:r>
              <w:t>1]</w:t>
            </w:r>
            <w:r w:rsidR="009C38CD">
              <w:t>, which is to “</w:t>
            </w:r>
            <w:r w:rsidR="009C38CD" w:rsidRPr="00332D08">
              <w:rPr>
                <w:i/>
                <w:iCs/>
              </w:rPr>
              <w:t>provide confidence that the proposed design is capable of being constructed, operated and decommissioned in accordance with the standards of safety, security and environmental protection required in GB</w:t>
            </w:r>
            <w:r w:rsidR="009C38CD">
              <w:t>”</w:t>
            </w:r>
            <w:r>
              <w:t xml:space="preserve">. </w:t>
            </w:r>
            <w:r w:rsidR="0084001F">
              <w:t xml:space="preserve">Rolls-Royce SMR Limited, the Requesting Party (RP), started Step 3 of their GDA in August 2024. ONR’s </w:t>
            </w:r>
            <w:r>
              <w:t>guidance [Ref. 1] states the intent of ONR</w:t>
            </w:r>
            <w:r w:rsidR="00595427">
              <w:t>’</w:t>
            </w:r>
            <w:r>
              <w:t>s step 3 assessment is to undertake a detailed assessment of the RP</w:t>
            </w:r>
            <w:r w:rsidR="00604AF5">
              <w:t>’s</w:t>
            </w:r>
            <w:r>
              <w:t xml:space="preserve"> design and supporting generic safety and security case against regulatory expectations</w:t>
            </w:r>
            <w:r w:rsidR="00FB3BF7">
              <w:t xml:space="preserve">. </w:t>
            </w:r>
            <w:r w:rsidR="00646657">
              <w:t>To facilitate this t</w:t>
            </w:r>
            <w:r w:rsidR="00403186">
              <w:t xml:space="preserve">he RP </w:t>
            </w:r>
            <w:r w:rsidR="00646657">
              <w:t xml:space="preserve">is expected to </w:t>
            </w:r>
            <w:r w:rsidR="00403186">
              <w:t>pro</w:t>
            </w:r>
            <w:r w:rsidR="003C7149">
              <w:t>duce</w:t>
            </w:r>
            <w:r w:rsidR="00403186">
              <w:t xml:space="preserve"> a </w:t>
            </w:r>
            <w:r w:rsidR="00FB3BF7">
              <w:t>comp</w:t>
            </w:r>
            <w:r w:rsidR="00646657">
              <w:t>rehensive</w:t>
            </w:r>
            <w:r w:rsidR="00FB3BF7">
              <w:t xml:space="preserve"> </w:t>
            </w:r>
            <w:r w:rsidR="00403186">
              <w:t xml:space="preserve">safety </w:t>
            </w:r>
            <w:r w:rsidR="00403186">
              <w:rPr>
                <w:rStyle w:val="normaltextrun"/>
                <w:color w:val="000000"/>
                <w:shd w:val="clear" w:color="auto" w:fill="FFFFFF"/>
              </w:rPr>
              <w:t>case</w:t>
            </w:r>
            <w:r w:rsidR="00FB3BF7">
              <w:rPr>
                <w:rStyle w:val="normaltextrun"/>
                <w:color w:val="000000"/>
                <w:shd w:val="clear" w:color="auto" w:fill="FFFFFF"/>
              </w:rPr>
              <w:t xml:space="preserve">, </w:t>
            </w:r>
            <w:r w:rsidR="00403186">
              <w:rPr>
                <w:rStyle w:val="normaltextrun"/>
                <w:color w:val="000000"/>
                <w:shd w:val="clear" w:color="auto" w:fill="FFFFFF"/>
              </w:rPr>
              <w:t xml:space="preserve">that is intelligible, with a clear trail from </w:t>
            </w:r>
            <w:r w:rsidR="00403186">
              <w:rPr>
                <w:rStyle w:val="findhit"/>
                <w:color w:val="000000"/>
              </w:rPr>
              <w:t>claim</w:t>
            </w:r>
            <w:r w:rsidR="00403186">
              <w:rPr>
                <w:rStyle w:val="normaltextrun"/>
                <w:color w:val="000000"/>
                <w:shd w:val="clear" w:color="auto" w:fill="FFFFFF"/>
              </w:rPr>
              <w:t xml:space="preserve">s, through the arguments, to the </w:t>
            </w:r>
            <w:r w:rsidR="003C7149">
              <w:rPr>
                <w:rStyle w:val="normaltextrun"/>
                <w:color w:val="000000"/>
                <w:shd w:val="clear" w:color="auto" w:fill="FFFFFF"/>
              </w:rPr>
              <w:t xml:space="preserve">underpinning </w:t>
            </w:r>
            <w:r w:rsidR="00403186">
              <w:rPr>
                <w:rStyle w:val="normaltextrun"/>
                <w:color w:val="000000"/>
                <w:shd w:val="clear" w:color="auto" w:fill="FFFFFF"/>
              </w:rPr>
              <w:t xml:space="preserve">evidence that </w:t>
            </w:r>
            <w:r w:rsidR="003C7149">
              <w:rPr>
                <w:rStyle w:val="normaltextrun"/>
                <w:color w:val="000000"/>
                <w:shd w:val="clear" w:color="auto" w:fill="FFFFFF"/>
              </w:rPr>
              <w:t>substantiates</w:t>
            </w:r>
            <w:r w:rsidR="00403186">
              <w:rPr>
                <w:rStyle w:val="normaltextrun"/>
                <w:color w:val="000000"/>
                <w:shd w:val="clear" w:color="auto" w:fill="FFFFFF"/>
              </w:rPr>
              <w:t xml:space="preserve"> th</w:t>
            </w:r>
            <w:r w:rsidR="006B50A3">
              <w:rPr>
                <w:rStyle w:val="normaltextrun"/>
                <w:color w:val="000000"/>
                <w:shd w:val="clear" w:color="auto" w:fill="FFFFFF"/>
              </w:rPr>
              <w:t>at the design is safe</w:t>
            </w:r>
            <w:r w:rsidR="00403186">
              <w:rPr>
                <w:rStyle w:val="normaltextrun"/>
                <w:color w:val="000000"/>
                <w:shd w:val="clear" w:color="auto" w:fill="FFFFFF"/>
              </w:rPr>
              <w:t>.</w:t>
            </w:r>
            <w:r w:rsidR="00FC7CC5" w:rsidRPr="0001532D">
              <w:rPr>
                <w:rStyle w:val="normaltextrun"/>
                <w:color w:val="000000"/>
                <w:shd w:val="clear" w:color="auto" w:fill="FFFFFF"/>
              </w:rPr>
              <w:t xml:space="preserve"> Rolls-Royce SMR </w:t>
            </w:r>
            <w:r w:rsidR="00FC7CC5">
              <w:rPr>
                <w:rStyle w:val="normaltextrun"/>
                <w:color w:val="000000"/>
                <w:shd w:val="clear" w:color="auto" w:fill="FFFFFF"/>
              </w:rPr>
              <w:t>Limited</w:t>
            </w:r>
            <w:r w:rsidR="00FC7CC5" w:rsidRPr="0001532D">
              <w:rPr>
                <w:rStyle w:val="normaltextrun"/>
                <w:color w:val="000000"/>
                <w:shd w:val="clear" w:color="auto" w:fill="FFFFFF"/>
              </w:rPr>
              <w:t xml:space="preserve"> has indicated </w:t>
            </w:r>
            <w:r w:rsidR="00FC7CC5">
              <w:rPr>
                <w:rStyle w:val="normaltextrun"/>
                <w:color w:val="000000"/>
                <w:shd w:val="clear" w:color="auto" w:fill="FFFFFF"/>
              </w:rPr>
              <w:t>its</w:t>
            </w:r>
            <w:r w:rsidR="00FC7CC5" w:rsidRPr="0001532D">
              <w:rPr>
                <w:rStyle w:val="normaltextrun"/>
                <w:color w:val="000000"/>
                <w:shd w:val="clear" w:color="auto" w:fill="FFFFFF"/>
              </w:rPr>
              <w:t xml:space="preserve"> intention to develop, within GDA timescales, a full-scope </w:t>
            </w:r>
            <w:r w:rsidR="00FC7CC5">
              <w:rPr>
                <w:rStyle w:val="normaltextrun"/>
                <w:color w:val="000000"/>
                <w:shd w:val="clear" w:color="auto" w:fill="FFFFFF"/>
              </w:rPr>
              <w:t>I</w:t>
            </w:r>
            <w:r w:rsidR="00052CD7">
              <w:rPr>
                <w:rStyle w:val="normaltextrun"/>
                <w:color w:val="000000"/>
                <w:shd w:val="clear" w:color="auto" w:fill="FFFFFF"/>
              </w:rPr>
              <w:t xml:space="preserve">nternal </w:t>
            </w:r>
            <w:r w:rsidR="00FC7CC5">
              <w:rPr>
                <w:rStyle w:val="normaltextrun"/>
                <w:color w:val="000000"/>
                <w:shd w:val="clear" w:color="auto" w:fill="FFFFFF"/>
              </w:rPr>
              <w:t>H</w:t>
            </w:r>
            <w:r w:rsidR="00052CD7">
              <w:rPr>
                <w:rStyle w:val="normaltextrun"/>
                <w:color w:val="000000"/>
                <w:shd w:val="clear" w:color="auto" w:fill="FFFFFF"/>
              </w:rPr>
              <w:t>azards (IH)</w:t>
            </w:r>
            <w:r w:rsidR="00FC7CC5">
              <w:rPr>
                <w:rStyle w:val="normaltextrun"/>
                <w:color w:val="000000"/>
                <w:shd w:val="clear" w:color="auto" w:fill="FFFFFF"/>
              </w:rPr>
              <w:t xml:space="preserve"> safety case for the generic design, which will form part of the wider arguments to </w:t>
            </w:r>
            <w:r w:rsidR="00FC7CC5" w:rsidRPr="0001532D">
              <w:rPr>
                <w:rStyle w:val="normaltextrun"/>
                <w:color w:val="000000"/>
                <w:shd w:val="clear" w:color="auto" w:fill="FFFFFF"/>
              </w:rPr>
              <w:t>demonstrate risks are</w:t>
            </w:r>
            <w:r w:rsidR="00166647">
              <w:rPr>
                <w:rStyle w:val="normaltextrun"/>
                <w:color w:val="000000"/>
                <w:shd w:val="clear" w:color="auto" w:fill="FFFFFF"/>
              </w:rPr>
              <w:t xml:space="preserve"> (or are capa</w:t>
            </w:r>
            <w:r w:rsidR="00BD3FD2">
              <w:rPr>
                <w:rStyle w:val="normaltextrun"/>
                <w:color w:val="000000"/>
                <w:shd w:val="clear" w:color="auto" w:fill="FFFFFF"/>
              </w:rPr>
              <w:t xml:space="preserve">ble of being) </w:t>
            </w:r>
            <w:r w:rsidR="00166647">
              <w:rPr>
                <w:rStyle w:val="normaltextrun"/>
                <w:color w:val="000000"/>
                <w:shd w:val="clear" w:color="auto" w:fill="FFFFFF"/>
              </w:rPr>
              <w:t>reduced to</w:t>
            </w:r>
            <w:r w:rsidR="00FC7CC5" w:rsidRPr="0001532D">
              <w:rPr>
                <w:rStyle w:val="normaltextrun"/>
                <w:color w:val="000000"/>
                <w:shd w:val="clear" w:color="auto" w:fill="FFFFFF"/>
              </w:rPr>
              <w:t xml:space="preserve"> As</w:t>
            </w:r>
            <w:r w:rsidR="00FC7CC5">
              <w:rPr>
                <w:rStyle w:val="normaltextrun"/>
                <w:color w:val="000000"/>
                <w:shd w:val="clear" w:color="auto" w:fill="FFFFFF"/>
              </w:rPr>
              <w:t xml:space="preserve"> </w:t>
            </w:r>
            <w:r w:rsidR="00FC7CC5" w:rsidRPr="0001532D">
              <w:rPr>
                <w:rStyle w:val="normaltextrun"/>
                <w:color w:val="000000"/>
                <w:shd w:val="clear" w:color="auto" w:fill="FFFFFF"/>
              </w:rPr>
              <w:t>Low As Reasonably Practicable (ALARP).</w:t>
            </w:r>
            <w:r w:rsidR="00FC7CC5">
              <w:rPr>
                <w:rStyle w:val="normaltextrun"/>
                <w:color w:val="000000"/>
                <w:shd w:val="clear" w:color="auto" w:fill="FFFFFF"/>
              </w:rPr>
              <w:t xml:space="preserve"> </w:t>
            </w:r>
          </w:p>
          <w:p w14:paraId="2F84F7C4" w14:textId="77777777" w:rsidR="001167BE" w:rsidRDefault="001167BE" w:rsidP="00364DCF">
            <w:pPr>
              <w:rPr>
                <w:rStyle w:val="normaltextrun"/>
                <w:color w:val="000000"/>
                <w:shd w:val="clear" w:color="auto" w:fill="FFFFFF"/>
              </w:rPr>
            </w:pPr>
          </w:p>
          <w:p w14:paraId="532F1BFF" w14:textId="4B69C553" w:rsidR="00B2232A" w:rsidRDefault="00FC7CC5" w:rsidP="0001532D">
            <w:pPr>
              <w:rPr>
                <w:rStyle w:val="normaltextrun"/>
                <w:color w:val="000000"/>
                <w:shd w:val="clear" w:color="auto" w:fill="FFFFFF"/>
              </w:rPr>
            </w:pPr>
            <w:r>
              <w:lastRenderedPageBreak/>
              <w:t xml:space="preserve">ONR’s assessment </w:t>
            </w:r>
            <w:r w:rsidR="00BD3FD2">
              <w:t xml:space="preserve">during Step 3 </w:t>
            </w:r>
            <w:r>
              <w:t xml:space="preserve">will be risk-informed, targeted and proportionate, in line with our guidance </w:t>
            </w:r>
            <w:r w:rsidR="006415A1">
              <w:t>[Ref. 2]</w:t>
            </w:r>
            <w:r>
              <w:t xml:space="preserve">, and we will sample </w:t>
            </w:r>
            <w:r w:rsidR="00BD3FD2">
              <w:t xml:space="preserve">the overall case </w:t>
            </w:r>
            <w:r>
              <w:t xml:space="preserve">on this basis </w:t>
            </w:r>
            <w:r w:rsidR="006415A1">
              <w:t>[Ref.3]</w:t>
            </w:r>
            <w:r w:rsidR="00BD3FD2">
              <w:t xml:space="preserve">, </w:t>
            </w:r>
            <w:r>
              <w:t xml:space="preserve">within the defined GDA Scope </w:t>
            </w:r>
            <w:r w:rsidR="006415A1">
              <w:t>[Ref. 4]</w:t>
            </w:r>
            <w:r>
              <w:t xml:space="preserve">. </w:t>
            </w:r>
            <w:r w:rsidR="00457EB0">
              <w:rPr>
                <w:rStyle w:val="normaltextrun"/>
                <w:color w:val="000000"/>
                <w:shd w:val="clear" w:color="auto" w:fill="FFFFFF"/>
              </w:rPr>
              <w:t xml:space="preserve">Prior to the commencement of Step 3, </w:t>
            </w:r>
            <w:r w:rsidR="006508FB">
              <w:rPr>
                <w:rStyle w:val="normaltextrun"/>
                <w:color w:val="000000"/>
                <w:shd w:val="clear" w:color="auto" w:fill="FFFFFF"/>
              </w:rPr>
              <w:t xml:space="preserve">we agreed a </w:t>
            </w:r>
            <w:r w:rsidR="003F090E">
              <w:rPr>
                <w:rStyle w:val="normaltextrun"/>
                <w:color w:val="000000"/>
                <w:shd w:val="clear" w:color="auto" w:fill="FFFFFF"/>
              </w:rPr>
              <w:t>submission plan with the RP</w:t>
            </w:r>
            <w:r w:rsidR="006415A1">
              <w:rPr>
                <w:rStyle w:val="normaltextrun"/>
                <w:color w:val="000000"/>
                <w:shd w:val="clear" w:color="auto" w:fill="FFFFFF"/>
              </w:rPr>
              <w:t xml:space="preserve"> [Ref.5]</w:t>
            </w:r>
            <w:r w:rsidR="003F090E">
              <w:rPr>
                <w:rStyle w:val="normaltextrun"/>
                <w:color w:val="000000"/>
                <w:shd w:val="clear" w:color="auto" w:fill="FFFFFF"/>
              </w:rPr>
              <w:t xml:space="preserve"> which should allow us to undertake </w:t>
            </w:r>
            <w:r w:rsidR="00D97474">
              <w:rPr>
                <w:rStyle w:val="normaltextrun"/>
                <w:color w:val="000000"/>
                <w:shd w:val="clear" w:color="auto" w:fill="FFFFFF"/>
              </w:rPr>
              <w:t xml:space="preserve">our assessment </w:t>
            </w:r>
            <w:r w:rsidR="004B0110">
              <w:rPr>
                <w:rStyle w:val="normaltextrun"/>
                <w:color w:val="000000"/>
                <w:shd w:val="clear" w:color="auto" w:fill="FFFFFF"/>
              </w:rPr>
              <w:t xml:space="preserve">of </w:t>
            </w:r>
            <w:r w:rsidR="00263C34">
              <w:rPr>
                <w:rStyle w:val="normaltextrun"/>
                <w:color w:val="000000"/>
                <w:shd w:val="clear" w:color="auto" w:fill="FFFFFF"/>
              </w:rPr>
              <w:t xml:space="preserve">the </w:t>
            </w:r>
            <w:r w:rsidR="004B0110">
              <w:rPr>
                <w:rStyle w:val="normaltextrun"/>
                <w:color w:val="000000"/>
                <w:shd w:val="clear" w:color="auto" w:fill="FFFFFF"/>
              </w:rPr>
              <w:t xml:space="preserve">IH </w:t>
            </w:r>
            <w:r w:rsidR="00263C34">
              <w:rPr>
                <w:rStyle w:val="normaltextrun"/>
                <w:color w:val="000000"/>
                <w:shd w:val="clear" w:color="auto" w:fill="FFFFFF"/>
              </w:rPr>
              <w:t xml:space="preserve">aspects of the case </w:t>
            </w:r>
            <w:r w:rsidR="00D97474">
              <w:rPr>
                <w:rStyle w:val="normaltextrun"/>
                <w:color w:val="000000"/>
                <w:shd w:val="clear" w:color="auto" w:fill="FFFFFF"/>
              </w:rPr>
              <w:t>during Step 3</w:t>
            </w:r>
            <w:r w:rsidR="006415A1">
              <w:rPr>
                <w:rStyle w:val="normaltextrun"/>
                <w:color w:val="000000"/>
                <w:shd w:val="clear" w:color="auto" w:fill="FFFFFF"/>
              </w:rPr>
              <w:t xml:space="preserve"> [Ref.6]</w:t>
            </w:r>
            <w:r w:rsidR="00D97474">
              <w:rPr>
                <w:rStyle w:val="normaltextrun"/>
                <w:color w:val="000000"/>
                <w:shd w:val="clear" w:color="auto" w:fill="FFFFFF"/>
              </w:rPr>
              <w:t>.</w:t>
            </w:r>
            <w:r w:rsidR="004B0110">
              <w:rPr>
                <w:rStyle w:val="normaltextrun"/>
                <w:color w:val="000000"/>
                <w:shd w:val="clear" w:color="auto" w:fill="FFFFFF"/>
              </w:rPr>
              <w:t xml:space="preserve"> </w:t>
            </w:r>
            <w:r w:rsidR="00B4516A">
              <w:rPr>
                <w:rStyle w:val="normaltextrun"/>
                <w:color w:val="000000"/>
                <w:shd w:val="clear" w:color="auto" w:fill="FFFFFF"/>
              </w:rPr>
              <w:t>This was informed by our understanding of the design</w:t>
            </w:r>
            <w:r w:rsidR="00F63811">
              <w:rPr>
                <w:rStyle w:val="normaltextrun"/>
                <w:color w:val="000000"/>
                <w:shd w:val="clear" w:color="auto" w:fill="FFFFFF"/>
              </w:rPr>
              <w:t xml:space="preserve">, the </w:t>
            </w:r>
            <w:r w:rsidR="001A573C">
              <w:rPr>
                <w:rStyle w:val="normaltextrun"/>
                <w:color w:val="000000"/>
                <w:shd w:val="clear" w:color="auto" w:fill="FFFFFF"/>
              </w:rPr>
              <w:t xml:space="preserve">safety </w:t>
            </w:r>
            <w:r w:rsidR="00F63811">
              <w:rPr>
                <w:rStyle w:val="normaltextrun"/>
                <w:color w:val="000000"/>
                <w:shd w:val="clear" w:color="auto" w:fill="FFFFFF"/>
              </w:rPr>
              <w:t xml:space="preserve">claims made by the RP and the </w:t>
            </w:r>
            <w:r w:rsidR="001A573C">
              <w:rPr>
                <w:rStyle w:val="normaltextrun"/>
                <w:color w:val="000000"/>
                <w:shd w:val="clear" w:color="auto" w:fill="FFFFFF"/>
              </w:rPr>
              <w:t>RP’s plans for substantiation.</w:t>
            </w:r>
            <w:r w:rsidR="00BE0E6D">
              <w:rPr>
                <w:rStyle w:val="normaltextrun"/>
                <w:color w:val="000000"/>
                <w:shd w:val="clear" w:color="auto" w:fill="FFFFFF"/>
              </w:rPr>
              <w:t xml:space="preserve"> </w:t>
            </w:r>
            <w:r w:rsidR="00103E09">
              <w:rPr>
                <w:rStyle w:val="normaltextrun"/>
                <w:color w:val="000000"/>
                <w:shd w:val="clear" w:color="auto" w:fill="FFFFFF"/>
              </w:rPr>
              <w:t>This relie</w:t>
            </w:r>
            <w:r w:rsidR="00CE6983">
              <w:rPr>
                <w:rStyle w:val="normaltextrun"/>
                <w:color w:val="000000"/>
                <w:shd w:val="clear" w:color="auto" w:fill="FFFFFF"/>
              </w:rPr>
              <w:t>s</w:t>
            </w:r>
            <w:r w:rsidR="00103E09">
              <w:rPr>
                <w:rStyle w:val="normaltextrun"/>
                <w:color w:val="000000"/>
                <w:shd w:val="clear" w:color="auto" w:fill="FFFFFF"/>
              </w:rPr>
              <w:t xml:space="preserve"> on the RP </w:t>
            </w:r>
            <w:r w:rsidR="001F3A5F">
              <w:rPr>
                <w:rStyle w:val="normaltextrun"/>
                <w:color w:val="000000"/>
                <w:shd w:val="clear" w:color="auto" w:fill="FFFFFF"/>
              </w:rPr>
              <w:t>maturing the design and undertaking detailed IH analysis</w:t>
            </w:r>
            <w:r w:rsidR="00882D31">
              <w:rPr>
                <w:rStyle w:val="normaltextrun"/>
                <w:color w:val="000000"/>
                <w:shd w:val="clear" w:color="auto" w:fill="FFFFFF"/>
              </w:rPr>
              <w:t xml:space="preserve"> in a timely</w:t>
            </w:r>
            <w:r w:rsidR="00CE6983">
              <w:rPr>
                <w:rStyle w:val="normaltextrun"/>
                <w:color w:val="000000"/>
                <w:shd w:val="clear" w:color="auto" w:fill="FFFFFF"/>
              </w:rPr>
              <w:t xml:space="preserve"> and integrated</w:t>
            </w:r>
            <w:r w:rsidR="00882D31">
              <w:rPr>
                <w:rStyle w:val="normaltextrun"/>
                <w:color w:val="000000"/>
                <w:shd w:val="clear" w:color="auto" w:fill="FFFFFF"/>
              </w:rPr>
              <w:t xml:space="preserve"> manner. </w:t>
            </w:r>
            <w:r w:rsidR="00D97474">
              <w:rPr>
                <w:rStyle w:val="normaltextrun"/>
                <w:color w:val="000000"/>
                <w:shd w:val="clear" w:color="auto" w:fill="FFFFFF"/>
              </w:rPr>
              <w:t xml:space="preserve"> </w:t>
            </w:r>
          </w:p>
          <w:p w14:paraId="709BAE9D" w14:textId="77777777" w:rsidR="00B2232A" w:rsidRDefault="00B2232A" w:rsidP="00364DCF">
            <w:pPr>
              <w:rPr>
                <w:rStyle w:val="normaltextrun"/>
                <w:color w:val="000000"/>
                <w:shd w:val="clear" w:color="auto" w:fill="FFFFFF"/>
              </w:rPr>
            </w:pPr>
          </w:p>
          <w:p w14:paraId="3BDF2E58" w14:textId="4D1BF945" w:rsidR="00371EAC" w:rsidRDefault="00C3201B" w:rsidP="00364DCF">
            <w:pPr>
              <w:rPr>
                <w:rStyle w:val="normaltextrun"/>
                <w:color w:val="000000"/>
                <w:shd w:val="clear" w:color="auto" w:fill="FFFFFF"/>
              </w:rPr>
            </w:pPr>
            <w:r>
              <w:rPr>
                <w:rStyle w:val="normaltextrun"/>
                <w:color w:val="000000"/>
                <w:shd w:val="clear" w:color="auto" w:fill="FFFFFF"/>
              </w:rPr>
              <w:t xml:space="preserve">The RP </w:t>
            </w:r>
            <w:r w:rsidR="0076295D">
              <w:rPr>
                <w:rStyle w:val="normaltextrun"/>
                <w:color w:val="000000"/>
                <w:shd w:val="clear" w:color="auto" w:fill="FFFFFF"/>
              </w:rPr>
              <w:t xml:space="preserve">has </w:t>
            </w:r>
            <w:r>
              <w:rPr>
                <w:rStyle w:val="normaltextrun"/>
                <w:color w:val="000000"/>
                <w:shd w:val="clear" w:color="auto" w:fill="FFFFFF"/>
              </w:rPr>
              <w:t>continu</w:t>
            </w:r>
            <w:r w:rsidR="0076295D">
              <w:rPr>
                <w:rStyle w:val="normaltextrun"/>
                <w:color w:val="000000"/>
                <w:shd w:val="clear" w:color="auto" w:fill="FFFFFF"/>
              </w:rPr>
              <w:t>ed</w:t>
            </w:r>
            <w:r>
              <w:rPr>
                <w:rStyle w:val="normaltextrun"/>
                <w:color w:val="000000"/>
                <w:shd w:val="clear" w:color="auto" w:fill="FFFFFF"/>
              </w:rPr>
              <w:t xml:space="preserve"> to mature and develop </w:t>
            </w:r>
            <w:r w:rsidR="00AA58BF">
              <w:rPr>
                <w:rStyle w:val="normaltextrun"/>
                <w:color w:val="000000"/>
                <w:shd w:val="clear" w:color="auto" w:fill="FFFFFF"/>
              </w:rPr>
              <w:t>its</w:t>
            </w:r>
            <w:r>
              <w:rPr>
                <w:rStyle w:val="normaltextrun"/>
                <w:color w:val="000000"/>
                <w:shd w:val="clear" w:color="auto" w:fill="FFFFFF"/>
              </w:rPr>
              <w:t xml:space="preserve"> generic design, </w:t>
            </w:r>
            <w:r w:rsidR="0050030B">
              <w:rPr>
                <w:rStyle w:val="normaltextrun"/>
                <w:color w:val="000000"/>
                <w:shd w:val="clear" w:color="auto" w:fill="FFFFFF"/>
              </w:rPr>
              <w:t xml:space="preserve">including aspects that </w:t>
            </w:r>
            <w:r w:rsidR="00DD3058">
              <w:rPr>
                <w:rStyle w:val="normaltextrun"/>
                <w:color w:val="000000"/>
                <w:shd w:val="clear" w:color="auto" w:fill="FFFFFF"/>
              </w:rPr>
              <w:t xml:space="preserve">will </w:t>
            </w:r>
            <w:r w:rsidR="0050030B">
              <w:rPr>
                <w:rStyle w:val="normaltextrun"/>
                <w:color w:val="000000"/>
                <w:shd w:val="clear" w:color="auto" w:fill="FFFFFF"/>
              </w:rPr>
              <w:t xml:space="preserve">inform the IH </w:t>
            </w:r>
            <w:r w:rsidR="00DD3058">
              <w:rPr>
                <w:rStyle w:val="normaltextrun"/>
                <w:color w:val="000000"/>
                <w:shd w:val="clear" w:color="auto" w:fill="FFFFFF"/>
              </w:rPr>
              <w:t xml:space="preserve">safety </w:t>
            </w:r>
            <w:r w:rsidR="0050030B">
              <w:rPr>
                <w:rStyle w:val="normaltextrun"/>
                <w:color w:val="000000"/>
                <w:shd w:val="clear" w:color="auto" w:fill="FFFFFF"/>
              </w:rPr>
              <w:t>case</w:t>
            </w:r>
            <w:r w:rsidR="00AA58BF">
              <w:rPr>
                <w:rStyle w:val="normaltextrun"/>
                <w:color w:val="000000"/>
                <w:shd w:val="clear" w:color="auto" w:fill="FFFFFF"/>
              </w:rPr>
              <w:t>,</w:t>
            </w:r>
            <w:r w:rsidR="0050030B">
              <w:rPr>
                <w:rStyle w:val="normaltextrun"/>
                <w:color w:val="000000"/>
                <w:shd w:val="clear" w:color="auto" w:fill="FFFFFF"/>
              </w:rPr>
              <w:t xml:space="preserve"> such as modularisation and layout</w:t>
            </w:r>
            <w:r w:rsidR="001C2A63">
              <w:rPr>
                <w:rStyle w:val="normaltextrun"/>
                <w:color w:val="000000"/>
                <w:shd w:val="clear" w:color="auto" w:fill="FFFFFF"/>
              </w:rPr>
              <w:t>, and this will continue</w:t>
            </w:r>
            <w:r w:rsidR="00391DBA">
              <w:rPr>
                <w:rStyle w:val="normaltextrun"/>
                <w:color w:val="000000"/>
                <w:shd w:val="clear" w:color="auto" w:fill="FFFFFF"/>
              </w:rPr>
              <w:t xml:space="preserve">. </w:t>
            </w:r>
            <w:r w:rsidR="00412C4A">
              <w:rPr>
                <w:rStyle w:val="normaltextrun"/>
                <w:color w:val="000000"/>
                <w:shd w:val="clear" w:color="auto" w:fill="FFFFFF"/>
              </w:rPr>
              <w:t>E</w:t>
            </w:r>
            <w:r w:rsidR="00110D71">
              <w:rPr>
                <w:rStyle w:val="normaltextrun"/>
                <w:color w:val="000000"/>
                <w:shd w:val="clear" w:color="auto" w:fill="FFFFFF"/>
              </w:rPr>
              <w:t>ngagements have been held with the RP [Ref</w:t>
            </w:r>
            <w:r w:rsidR="00505B85">
              <w:rPr>
                <w:rStyle w:val="normaltextrun"/>
                <w:color w:val="000000"/>
                <w:shd w:val="clear" w:color="auto" w:fill="FFFFFF"/>
              </w:rPr>
              <w:t>.</w:t>
            </w:r>
            <w:r w:rsidR="000A32B6">
              <w:rPr>
                <w:rStyle w:val="normaltextrun"/>
                <w:color w:val="000000"/>
                <w:shd w:val="clear" w:color="auto" w:fill="FFFFFF"/>
              </w:rPr>
              <w:t>7</w:t>
            </w:r>
            <w:r w:rsidR="00110D71">
              <w:rPr>
                <w:rStyle w:val="normaltextrun"/>
                <w:color w:val="000000"/>
                <w:shd w:val="clear" w:color="auto" w:fill="FFFFFF"/>
              </w:rPr>
              <w:t>,</w:t>
            </w:r>
            <w:r w:rsidR="00505B85">
              <w:rPr>
                <w:rStyle w:val="normaltextrun"/>
                <w:color w:val="000000"/>
                <w:shd w:val="clear" w:color="auto" w:fill="FFFFFF"/>
              </w:rPr>
              <w:t xml:space="preserve"> Ref.</w:t>
            </w:r>
            <w:r w:rsidR="000A32B6">
              <w:rPr>
                <w:rStyle w:val="normaltextrun"/>
                <w:color w:val="000000"/>
                <w:shd w:val="clear" w:color="auto" w:fill="FFFFFF"/>
              </w:rPr>
              <w:t>8</w:t>
            </w:r>
            <w:r w:rsidR="00110D71">
              <w:rPr>
                <w:rStyle w:val="normaltextrun"/>
                <w:color w:val="000000"/>
                <w:shd w:val="clear" w:color="auto" w:fill="FFFFFF"/>
              </w:rPr>
              <w:t xml:space="preserve">] to understand and </w:t>
            </w:r>
            <w:r w:rsidR="00412C4A">
              <w:rPr>
                <w:rStyle w:val="normaltextrun"/>
                <w:color w:val="000000"/>
                <w:shd w:val="clear" w:color="auto" w:fill="FFFFFF"/>
              </w:rPr>
              <w:t xml:space="preserve">gain </w:t>
            </w:r>
            <w:r w:rsidR="00110D71">
              <w:rPr>
                <w:rStyle w:val="normaltextrun"/>
                <w:color w:val="000000"/>
                <w:shd w:val="clear" w:color="auto" w:fill="FFFFFF"/>
              </w:rPr>
              <w:t xml:space="preserve">confidence that the RP </w:t>
            </w:r>
            <w:r w:rsidR="001C2A63">
              <w:rPr>
                <w:rStyle w:val="normaltextrun"/>
                <w:color w:val="000000"/>
                <w:shd w:val="clear" w:color="auto" w:fill="FFFFFF"/>
              </w:rPr>
              <w:t>has adequate plans and controls in place to</w:t>
            </w:r>
            <w:r w:rsidR="00754B85">
              <w:rPr>
                <w:rStyle w:val="normaltextrun"/>
                <w:color w:val="000000"/>
                <w:shd w:val="clear" w:color="auto" w:fill="FFFFFF"/>
              </w:rPr>
              <w:t xml:space="preserve"> enabl</w:t>
            </w:r>
            <w:r w:rsidR="001C2A63">
              <w:rPr>
                <w:rStyle w:val="normaltextrun"/>
                <w:color w:val="000000"/>
                <w:shd w:val="clear" w:color="auto" w:fill="FFFFFF"/>
              </w:rPr>
              <w:t>e</w:t>
            </w:r>
            <w:r w:rsidR="00754B85">
              <w:rPr>
                <w:rStyle w:val="normaltextrun"/>
                <w:color w:val="000000"/>
                <w:shd w:val="clear" w:color="auto" w:fill="FFFFFF"/>
              </w:rPr>
              <w:t xml:space="preserve"> production</w:t>
            </w:r>
            <w:r w:rsidR="00110D71">
              <w:rPr>
                <w:rStyle w:val="normaltextrun"/>
                <w:color w:val="000000"/>
                <w:shd w:val="clear" w:color="auto" w:fill="FFFFFF"/>
              </w:rPr>
              <w:t xml:space="preserve"> of</w:t>
            </w:r>
            <w:r w:rsidR="00F16512">
              <w:rPr>
                <w:rStyle w:val="normaltextrun"/>
                <w:color w:val="000000"/>
                <w:shd w:val="clear" w:color="auto" w:fill="FFFFFF"/>
              </w:rPr>
              <w:t xml:space="preserve"> the full-scope comprehensive </w:t>
            </w:r>
            <w:r w:rsidR="00110D71">
              <w:rPr>
                <w:rStyle w:val="normaltextrun"/>
                <w:color w:val="000000"/>
                <w:shd w:val="clear" w:color="auto" w:fill="FFFFFF"/>
              </w:rPr>
              <w:t>safety case</w:t>
            </w:r>
            <w:r w:rsidR="00ED54A4">
              <w:rPr>
                <w:rStyle w:val="normaltextrun"/>
                <w:color w:val="000000"/>
                <w:shd w:val="clear" w:color="auto" w:fill="FFFFFF"/>
              </w:rPr>
              <w:t>,</w:t>
            </w:r>
            <w:r w:rsidR="001C2A63">
              <w:rPr>
                <w:rStyle w:val="normaltextrun"/>
                <w:color w:val="000000"/>
                <w:shd w:val="clear" w:color="auto" w:fill="FFFFFF"/>
              </w:rPr>
              <w:t xml:space="preserve"> alongside the </w:t>
            </w:r>
            <w:r w:rsidR="00531C56">
              <w:rPr>
                <w:rStyle w:val="normaltextrun"/>
                <w:color w:val="000000"/>
                <w:shd w:val="clear" w:color="auto" w:fill="FFFFFF"/>
              </w:rPr>
              <w:t>evolving design and refining of the claims and supporting analysis</w:t>
            </w:r>
            <w:r w:rsidR="00110D71">
              <w:rPr>
                <w:rStyle w:val="normaltextrun"/>
                <w:color w:val="000000"/>
                <w:shd w:val="clear" w:color="auto" w:fill="FFFFFF"/>
              </w:rPr>
              <w:t xml:space="preserve">. </w:t>
            </w:r>
            <w:r w:rsidR="00F16512">
              <w:rPr>
                <w:rStyle w:val="normaltextrun"/>
                <w:color w:val="000000"/>
                <w:shd w:val="clear" w:color="auto" w:fill="FFFFFF"/>
              </w:rPr>
              <w:t>These engagements have not provided us with sufficient confidence in th</w:t>
            </w:r>
            <w:r w:rsidR="006D30E8">
              <w:rPr>
                <w:rStyle w:val="normaltextrun"/>
                <w:color w:val="000000"/>
                <w:shd w:val="clear" w:color="auto" w:fill="FFFFFF"/>
              </w:rPr>
              <w:t>is</w:t>
            </w:r>
            <w:r w:rsidR="00F16512">
              <w:rPr>
                <w:rStyle w:val="normaltextrun"/>
                <w:color w:val="000000"/>
                <w:shd w:val="clear" w:color="auto" w:fill="FFFFFF"/>
              </w:rPr>
              <w:t xml:space="preserve"> regard</w:t>
            </w:r>
            <w:r w:rsidR="00371EAC">
              <w:rPr>
                <w:rStyle w:val="normaltextrun"/>
                <w:color w:val="000000"/>
                <w:shd w:val="clear" w:color="auto" w:fill="FFFFFF"/>
              </w:rPr>
              <w:t xml:space="preserve"> and we have identified </w:t>
            </w:r>
            <w:r w:rsidR="001967B9">
              <w:rPr>
                <w:rStyle w:val="normaltextrun"/>
                <w:color w:val="000000"/>
                <w:shd w:val="clear" w:color="auto" w:fill="FFFFFF"/>
              </w:rPr>
              <w:t xml:space="preserve">potential </w:t>
            </w:r>
            <w:r w:rsidR="00371EAC">
              <w:rPr>
                <w:rStyle w:val="normaltextrun"/>
                <w:color w:val="000000"/>
                <w:shd w:val="clear" w:color="auto" w:fill="FFFFFF"/>
              </w:rPr>
              <w:t>gaps regarding:</w:t>
            </w:r>
          </w:p>
          <w:p w14:paraId="08A2AAA3" w14:textId="7BF49611" w:rsidR="00EC64C9" w:rsidRDefault="00EC64C9" w:rsidP="002B15F6">
            <w:pPr>
              <w:pStyle w:val="ListParagraph"/>
              <w:numPr>
                <w:ilvl w:val="0"/>
                <w:numId w:val="44"/>
              </w:numPr>
              <w:rPr>
                <w:rStyle w:val="normaltextrun"/>
                <w:color w:val="000000"/>
                <w:shd w:val="clear" w:color="auto" w:fill="FFFFFF"/>
              </w:rPr>
            </w:pPr>
            <w:r>
              <w:rPr>
                <w:rStyle w:val="normaltextrun"/>
                <w:color w:val="000000"/>
                <w:shd w:val="clear" w:color="auto" w:fill="FFFFFF"/>
              </w:rPr>
              <w:t>The</w:t>
            </w:r>
            <w:r w:rsidR="00332D08">
              <w:rPr>
                <w:rStyle w:val="normaltextrun"/>
                <w:color w:val="000000"/>
                <w:shd w:val="clear" w:color="auto" w:fill="FFFFFF"/>
              </w:rPr>
              <w:t xml:space="preserve"> overall</w:t>
            </w:r>
            <w:r>
              <w:rPr>
                <w:rStyle w:val="normaltextrun"/>
                <w:color w:val="000000"/>
                <w:shd w:val="clear" w:color="auto" w:fill="FFFFFF"/>
              </w:rPr>
              <w:t xml:space="preserve"> scope of the intended IH safety case that will be produced during GDA</w:t>
            </w:r>
            <w:r w:rsidR="00332D08">
              <w:rPr>
                <w:rStyle w:val="normaltextrun"/>
                <w:color w:val="000000"/>
                <w:shd w:val="clear" w:color="auto" w:fill="FFFFFF"/>
              </w:rPr>
              <w:t>.</w:t>
            </w:r>
          </w:p>
          <w:p w14:paraId="2C553E05" w14:textId="7BC251D1" w:rsidR="00371EAC" w:rsidRDefault="00332D08">
            <w:pPr>
              <w:pStyle w:val="ListParagraph"/>
              <w:numPr>
                <w:ilvl w:val="0"/>
                <w:numId w:val="44"/>
              </w:numPr>
              <w:rPr>
                <w:rStyle w:val="normaltextrun"/>
                <w:color w:val="000000"/>
                <w:shd w:val="clear" w:color="auto" w:fill="FFFFFF"/>
              </w:rPr>
            </w:pPr>
            <w:r>
              <w:rPr>
                <w:rStyle w:val="normaltextrun"/>
                <w:color w:val="000000"/>
                <w:shd w:val="clear" w:color="auto" w:fill="FFFFFF"/>
              </w:rPr>
              <w:t>T</w:t>
            </w:r>
            <w:r w:rsidR="00110D71" w:rsidRPr="002B15F6">
              <w:rPr>
                <w:rStyle w:val="normaltextrun"/>
                <w:color w:val="000000"/>
                <w:shd w:val="clear" w:color="auto" w:fill="FFFFFF"/>
              </w:rPr>
              <w:t xml:space="preserve">he </w:t>
            </w:r>
            <w:r w:rsidR="00FA4E72">
              <w:rPr>
                <w:rStyle w:val="normaltextrun"/>
                <w:color w:val="000000"/>
                <w:shd w:val="clear" w:color="auto" w:fill="FFFFFF"/>
              </w:rPr>
              <w:t xml:space="preserve">extent of </w:t>
            </w:r>
            <w:r>
              <w:rPr>
                <w:rStyle w:val="normaltextrun"/>
                <w:color w:val="000000"/>
                <w:shd w:val="clear" w:color="auto" w:fill="FFFFFF"/>
              </w:rPr>
              <w:t xml:space="preserve">safety case </w:t>
            </w:r>
            <w:r w:rsidR="00110D71" w:rsidRPr="002B15F6">
              <w:rPr>
                <w:rStyle w:val="normaltextrun"/>
                <w:color w:val="000000"/>
                <w:shd w:val="clear" w:color="auto" w:fill="FFFFFF"/>
              </w:rPr>
              <w:t>claims the RP i</w:t>
            </w:r>
            <w:r w:rsidR="00037B5E" w:rsidRPr="002B15F6">
              <w:rPr>
                <w:rStyle w:val="normaltextrun"/>
                <w:color w:val="000000"/>
                <w:shd w:val="clear" w:color="auto" w:fill="FFFFFF"/>
              </w:rPr>
              <w:t xml:space="preserve">ntends </w:t>
            </w:r>
            <w:r w:rsidR="00110D71" w:rsidRPr="002B15F6">
              <w:rPr>
                <w:rStyle w:val="normaltextrun"/>
                <w:color w:val="000000"/>
                <w:shd w:val="clear" w:color="auto" w:fill="FFFFFF"/>
              </w:rPr>
              <w:t xml:space="preserve">to make </w:t>
            </w:r>
            <w:r w:rsidR="007158C6" w:rsidRPr="002B15F6">
              <w:rPr>
                <w:rStyle w:val="normaltextrun"/>
                <w:color w:val="000000"/>
                <w:shd w:val="clear" w:color="auto" w:fill="FFFFFF"/>
              </w:rPr>
              <w:t>on</w:t>
            </w:r>
            <w:r w:rsidR="00110D71" w:rsidRPr="002B15F6">
              <w:rPr>
                <w:rStyle w:val="normaltextrun"/>
                <w:color w:val="000000"/>
                <w:shd w:val="clear" w:color="auto" w:fill="FFFFFF"/>
              </w:rPr>
              <w:t xml:space="preserve"> various safety measures across the design</w:t>
            </w:r>
            <w:r w:rsidR="007158C6" w:rsidRPr="002B15F6">
              <w:rPr>
                <w:rStyle w:val="normaltextrun"/>
                <w:color w:val="000000"/>
                <w:shd w:val="clear" w:color="auto" w:fill="FFFFFF"/>
              </w:rPr>
              <w:t xml:space="preserve"> to eliminate</w:t>
            </w:r>
            <w:r w:rsidR="00362413">
              <w:rPr>
                <w:rStyle w:val="normaltextrun"/>
                <w:color w:val="000000"/>
                <w:shd w:val="clear" w:color="auto" w:fill="FFFFFF"/>
              </w:rPr>
              <w:t xml:space="preserve"> and/or </w:t>
            </w:r>
            <w:r w:rsidR="007158C6" w:rsidRPr="002B15F6">
              <w:rPr>
                <w:rStyle w:val="normaltextrun"/>
                <w:color w:val="000000"/>
                <w:shd w:val="clear" w:color="auto" w:fill="FFFFFF"/>
              </w:rPr>
              <w:t>mitigate hazards</w:t>
            </w:r>
            <w:r>
              <w:rPr>
                <w:rStyle w:val="normaltextrun"/>
                <w:color w:val="000000"/>
                <w:shd w:val="clear" w:color="auto" w:fill="FFFFFF"/>
              </w:rPr>
              <w:t>.</w:t>
            </w:r>
            <w:r w:rsidR="00037B5E" w:rsidRPr="002B15F6">
              <w:rPr>
                <w:rStyle w:val="normaltextrun"/>
                <w:color w:val="000000"/>
                <w:shd w:val="clear" w:color="auto" w:fill="FFFFFF"/>
              </w:rPr>
              <w:t xml:space="preserve"> </w:t>
            </w:r>
          </w:p>
          <w:p w14:paraId="66535025" w14:textId="24C0F30B" w:rsidR="00332D08" w:rsidRPr="002B15F6" w:rsidRDefault="00332D08" w:rsidP="006415A1">
            <w:pPr>
              <w:pStyle w:val="ListParagraph"/>
              <w:numPr>
                <w:ilvl w:val="0"/>
                <w:numId w:val="44"/>
              </w:numPr>
              <w:rPr>
                <w:rStyle w:val="normaltextrun"/>
                <w:color w:val="000000"/>
                <w:shd w:val="clear" w:color="auto" w:fill="FFFFFF"/>
              </w:rPr>
            </w:pPr>
            <w:r>
              <w:rPr>
                <w:rStyle w:val="normaltextrun"/>
                <w:color w:val="000000"/>
                <w:shd w:val="clear" w:color="auto" w:fill="FFFFFF"/>
              </w:rPr>
              <w:t>The extent of hazard analysis to be undertaken.</w:t>
            </w:r>
          </w:p>
          <w:p w14:paraId="3DE09180" w14:textId="4545488C" w:rsidR="002B15F6" w:rsidRPr="002B15F6" w:rsidRDefault="00332D08" w:rsidP="006415A1">
            <w:pPr>
              <w:pStyle w:val="ListParagraph"/>
              <w:numPr>
                <w:ilvl w:val="0"/>
                <w:numId w:val="44"/>
              </w:numPr>
              <w:rPr>
                <w:rStyle w:val="normaltextrun"/>
                <w:color w:val="000000"/>
                <w:shd w:val="clear" w:color="auto" w:fill="FFFFFF"/>
              </w:rPr>
            </w:pPr>
            <w:r>
              <w:rPr>
                <w:rStyle w:val="normaltextrun"/>
                <w:color w:val="000000"/>
                <w:shd w:val="clear" w:color="auto" w:fill="FFFFFF"/>
              </w:rPr>
              <w:t>T</w:t>
            </w:r>
            <w:r w:rsidR="00110D71" w:rsidRPr="002B15F6">
              <w:rPr>
                <w:rStyle w:val="normaltextrun"/>
                <w:color w:val="000000"/>
                <w:shd w:val="clear" w:color="auto" w:fill="FFFFFF"/>
              </w:rPr>
              <w:t xml:space="preserve">he </w:t>
            </w:r>
            <w:r w:rsidR="00C45FE8">
              <w:rPr>
                <w:rStyle w:val="normaltextrun"/>
                <w:color w:val="000000"/>
                <w:shd w:val="clear" w:color="auto" w:fill="FFFFFF"/>
              </w:rPr>
              <w:t xml:space="preserve">integration of the </w:t>
            </w:r>
            <w:r w:rsidR="00110D71" w:rsidRPr="002B15F6">
              <w:rPr>
                <w:rStyle w:val="normaltextrun"/>
                <w:color w:val="000000"/>
                <w:shd w:val="clear" w:color="auto" w:fill="FFFFFF"/>
              </w:rPr>
              <w:t>maturi</w:t>
            </w:r>
            <w:r w:rsidR="008A4B93">
              <w:rPr>
                <w:rStyle w:val="normaltextrun"/>
                <w:color w:val="000000"/>
                <w:shd w:val="clear" w:color="auto" w:fill="FFFFFF"/>
              </w:rPr>
              <w:t>ng design</w:t>
            </w:r>
            <w:r>
              <w:rPr>
                <w:rStyle w:val="normaltextrun"/>
                <w:color w:val="000000"/>
                <w:shd w:val="clear" w:color="auto" w:fill="FFFFFF"/>
              </w:rPr>
              <w:t xml:space="preserve"> and layout</w:t>
            </w:r>
            <w:r w:rsidR="008A4B93">
              <w:rPr>
                <w:rStyle w:val="normaltextrun"/>
                <w:color w:val="000000"/>
                <w:shd w:val="clear" w:color="auto" w:fill="FFFFFF"/>
              </w:rPr>
              <w:t xml:space="preserve"> </w:t>
            </w:r>
            <w:r w:rsidR="00110D71" w:rsidRPr="002B15F6">
              <w:rPr>
                <w:rStyle w:val="normaltextrun"/>
                <w:color w:val="000000"/>
                <w:shd w:val="clear" w:color="auto" w:fill="FFFFFF"/>
              </w:rPr>
              <w:t>to support the identification of hazards</w:t>
            </w:r>
            <w:r w:rsidR="008A4B93">
              <w:rPr>
                <w:rStyle w:val="normaltextrun"/>
                <w:color w:val="000000"/>
                <w:shd w:val="clear" w:color="auto" w:fill="FFFFFF"/>
              </w:rPr>
              <w:t xml:space="preserve"> and </w:t>
            </w:r>
            <w:r w:rsidR="00FA4E72">
              <w:rPr>
                <w:rStyle w:val="normaltextrun"/>
                <w:color w:val="000000"/>
                <w:shd w:val="clear" w:color="auto" w:fill="FFFFFF"/>
              </w:rPr>
              <w:t>associated</w:t>
            </w:r>
            <w:r w:rsidR="008A4B93">
              <w:rPr>
                <w:rStyle w:val="normaltextrun"/>
                <w:color w:val="000000"/>
                <w:shd w:val="clear" w:color="auto" w:fill="FFFFFF"/>
              </w:rPr>
              <w:t xml:space="preserve"> </w:t>
            </w:r>
            <w:r w:rsidR="00EC64C9">
              <w:rPr>
                <w:rStyle w:val="normaltextrun"/>
                <w:color w:val="000000"/>
                <w:shd w:val="clear" w:color="auto" w:fill="FFFFFF"/>
              </w:rPr>
              <w:t>analysis</w:t>
            </w:r>
            <w:r>
              <w:rPr>
                <w:rStyle w:val="normaltextrun"/>
                <w:color w:val="000000"/>
                <w:shd w:val="clear" w:color="auto" w:fill="FFFFFF"/>
              </w:rPr>
              <w:t>.</w:t>
            </w:r>
          </w:p>
          <w:p w14:paraId="03875024" w14:textId="701B48E8" w:rsidR="008B76CD" w:rsidRDefault="00332D08" w:rsidP="002B15F6">
            <w:pPr>
              <w:pStyle w:val="ListParagraph"/>
              <w:numPr>
                <w:ilvl w:val="0"/>
                <w:numId w:val="44"/>
              </w:numPr>
              <w:rPr>
                <w:rStyle w:val="normaltextrun"/>
                <w:color w:val="000000"/>
                <w:shd w:val="clear" w:color="auto" w:fill="FFFFFF"/>
              </w:rPr>
            </w:pPr>
            <w:r>
              <w:rPr>
                <w:rStyle w:val="normaltextrun"/>
                <w:color w:val="000000"/>
                <w:shd w:val="clear" w:color="auto" w:fill="FFFFFF"/>
              </w:rPr>
              <w:t>T</w:t>
            </w:r>
            <w:r w:rsidR="00037B5E" w:rsidRPr="002B15F6">
              <w:rPr>
                <w:rStyle w:val="normaltextrun"/>
                <w:color w:val="000000"/>
                <w:shd w:val="clear" w:color="auto" w:fill="FFFFFF"/>
              </w:rPr>
              <w:t>he provision of</w:t>
            </w:r>
            <w:r w:rsidR="00110D71" w:rsidRPr="002B15F6">
              <w:rPr>
                <w:rStyle w:val="normaltextrun"/>
                <w:color w:val="000000"/>
                <w:shd w:val="clear" w:color="auto" w:fill="FFFFFF"/>
              </w:rPr>
              <w:t xml:space="preserve"> </w:t>
            </w:r>
            <w:r w:rsidR="00FA4E72">
              <w:rPr>
                <w:rStyle w:val="normaltextrun"/>
                <w:color w:val="000000"/>
                <w:shd w:val="clear" w:color="auto" w:fill="FFFFFF"/>
              </w:rPr>
              <w:t xml:space="preserve">the </w:t>
            </w:r>
            <w:r w:rsidR="00110D71" w:rsidRPr="002B15F6">
              <w:rPr>
                <w:rStyle w:val="normaltextrun"/>
                <w:color w:val="000000"/>
                <w:shd w:val="clear" w:color="auto" w:fill="FFFFFF"/>
              </w:rPr>
              <w:t>safety measure</w:t>
            </w:r>
            <w:r w:rsidR="00037B5E" w:rsidRPr="002B15F6">
              <w:rPr>
                <w:rStyle w:val="normaltextrun"/>
                <w:color w:val="000000"/>
                <w:shd w:val="clear" w:color="auto" w:fill="FFFFFF"/>
              </w:rPr>
              <w:t>s</w:t>
            </w:r>
            <w:r w:rsidR="00110D71" w:rsidRPr="002B15F6">
              <w:rPr>
                <w:rStyle w:val="normaltextrun"/>
                <w:color w:val="000000"/>
                <w:shd w:val="clear" w:color="auto" w:fill="FFFFFF"/>
              </w:rPr>
              <w:t xml:space="preserve"> and </w:t>
            </w:r>
            <w:r w:rsidR="00037B5E" w:rsidRPr="002B15F6">
              <w:rPr>
                <w:rStyle w:val="normaltextrun"/>
                <w:color w:val="000000"/>
                <w:shd w:val="clear" w:color="auto" w:fill="FFFFFF"/>
              </w:rPr>
              <w:t xml:space="preserve">how </w:t>
            </w:r>
            <w:r w:rsidR="00110D71" w:rsidRPr="002B15F6">
              <w:rPr>
                <w:rStyle w:val="normaltextrun"/>
                <w:color w:val="000000"/>
                <w:shd w:val="clear" w:color="auto" w:fill="FFFFFF"/>
              </w:rPr>
              <w:t>the</w:t>
            </w:r>
            <w:r w:rsidR="007158C6" w:rsidRPr="002B15F6">
              <w:rPr>
                <w:rStyle w:val="normaltextrun"/>
                <w:color w:val="000000"/>
                <w:shd w:val="clear" w:color="auto" w:fill="FFFFFF"/>
              </w:rPr>
              <w:t xml:space="preserve"> </w:t>
            </w:r>
            <w:r w:rsidR="00037B5E" w:rsidRPr="002B15F6">
              <w:rPr>
                <w:rStyle w:val="normaltextrun"/>
                <w:color w:val="000000"/>
                <w:shd w:val="clear" w:color="auto" w:fill="FFFFFF"/>
              </w:rPr>
              <w:t xml:space="preserve">associated </w:t>
            </w:r>
            <w:r w:rsidR="007158C6" w:rsidRPr="002B15F6">
              <w:rPr>
                <w:rStyle w:val="normaltextrun"/>
                <w:color w:val="000000"/>
                <w:shd w:val="clear" w:color="auto" w:fill="FFFFFF"/>
              </w:rPr>
              <w:t>safety claims</w:t>
            </w:r>
            <w:r w:rsidR="00037B5E" w:rsidRPr="002B15F6">
              <w:rPr>
                <w:rStyle w:val="normaltextrun"/>
                <w:color w:val="000000"/>
                <w:shd w:val="clear" w:color="auto" w:fill="FFFFFF"/>
              </w:rPr>
              <w:t xml:space="preserve"> will be substantiated</w:t>
            </w:r>
            <w:r>
              <w:rPr>
                <w:rStyle w:val="normaltextrun"/>
                <w:color w:val="000000"/>
                <w:shd w:val="clear" w:color="auto" w:fill="FFFFFF"/>
              </w:rPr>
              <w:t>.</w:t>
            </w:r>
          </w:p>
          <w:p w14:paraId="6E967107" w14:textId="04E3B7B6" w:rsidR="00FA4E72" w:rsidRDefault="00FA4E72" w:rsidP="002B15F6">
            <w:pPr>
              <w:pStyle w:val="ListParagraph"/>
              <w:numPr>
                <w:ilvl w:val="0"/>
                <w:numId w:val="44"/>
              </w:numPr>
              <w:rPr>
                <w:rStyle w:val="normaltextrun"/>
                <w:color w:val="000000"/>
                <w:shd w:val="clear" w:color="auto" w:fill="FFFFFF"/>
              </w:rPr>
            </w:pPr>
            <w:r>
              <w:rPr>
                <w:rStyle w:val="normaltextrun"/>
                <w:color w:val="000000"/>
                <w:shd w:val="clear" w:color="auto" w:fill="FFFFFF"/>
              </w:rPr>
              <w:t xml:space="preserve">Clarity of the times scales to achieve the intended GDA design maturity such as plant layout upon which the hazards analysis will be based. </w:t>
            </w:r>
          </w:p>
          <w:p w14:paraId="7C03C6D7" w14:textId="77777777" w:rsidR="008B76CD" w:rsidRDefault="008B76CD" w:rsidP="00364DCF">
            <w:pPr>
              <w:rPr>
                <w:rStyle w:val="normaltextrun"/>
                <w:color w:val="000000"/>
                <w:shd w:val="clear" w:color="auto" w:fill="FFFFFF"/>
              </w:rPr>
            </w:pPr>
          </w:p>
          <w:p w14:paraId="550BA778" w14:textId="5FD050E9" w:rsidR="008B76CD" w:rsidRDefault="004966D4" w:rsidP="008B76CD">
            <w:pPr>
              <w:rPr>
                <w:rStyle w:val="normaltextrun"/>
                <w:color w:val="000000"/>
                <w:shd w:val="clear" w:color="auto" w:fill="FFFFFF"/>
              </w:rPr>
            </w:pPr>
            <w:r>
              <w:rPr>
                <w:rStyle w:val="normaltextrun"/>
                <w:color w:val="000000"/>
                <w:shd w:val="clear" w:color="auto" w:fill="FFFFFF"/>
              </w:rPr>
              <w:t>Th</w:t>
            </w:r>
            <w:r w:rsidR="00FA4E72">
              <w:rPr>
                <w:rStyle w:val="normaltextrun"/>
                <w:color w:val="000000"/>
                <w:shd w:val="clear" w:color="auto" w:fill="FFFFFF"/>
              </w:rPr>
              <w:t>ese gaps, at this stage of GDA</w:t>
            </w:r>
            <w:r>
              <w:rPr>
                <w:rStyle w:val="normaltextrun"/>
                <w:color w:val="000000"/>
                <w:shd w:val="clear" w:color="auto" w:fill="FFFFFF"/>
              </w:rPr>
              <w:t xml:space="preserve"> undermine our </w:t>
            </w:r>
            <w:r w:rsidR="001C5131">
              <w:rPr>
                <w:rStyle w:val="normaltextrun"/>
                <w:color w:val="000000"/>
                <w:shd w:val="clear" w:color="auto" w:fill="FFFFFF"/>
              </w:rPr>
              <w:t xml:space="preserve">confidence that the RP can demonstrate that the relevant claims within the </w:t>
            </w:r>
            <w:r w:rsidR="003B77D0">
              <w:rPr>
                <w:rStyle w:val="normaltextrun"/>
                <w:color w:val="000000"/>
                <w:shd w:val="clear" w:color="auto" w:fill="FFFFFF"/>
              </w:rPr>
              <w:t>IH</w:t>
            </w:r>
            <w:r w:rsidR="001C5131">
              <w:rPr>
                <w:rStyle w:val="normaltextrun"/>
                <w:color w:val="000000"/>
                <w:shd w:val="clear" w:color="auto" w:fill="FFFFFF"/>
              </w:rPr>
              <w:t xml:space="preserve"> safety case</w:t>
            </w:r>
            <w:r w:rsidR="00ED54A4">
              <w:rPr>
                <w:rStyle w:val="normaltextrun"/>
                <w:color w:val="000000"/>
                <w:shd w:val="clear" w:color="auto" w:fill="FFFFFF"/>
              </w:rPr>
              <w:t xml:space="preserve"> will</w:t>
            </w:r>
            <w:r w:rsidR="009D07C8">
              <w:rPr>
                <w:rStyle w:val="normaltextrun"/>
                <w:color w:val="000000"/>
                <w:shd w:val="clear" w:color="auto" w:fill="FFFFFF"/>
              </w:rPr>
              <w:t xml:space="preserve"> be</w:t>
            </w:r>
            <w:r w:rsidR="005037F8">
              <w:rPr>
                <w:rStyle w:val="normaltextrun"/>
                <w:color w:val="000000"/>
                <w:shd w:val="clear" w:color="auto" w:fill="FFFFFF"/>
              </w:rPr>
              <w:t xml:space="preserve"> identified and</w:t>
            </w:r>
            <w:r w:rsidR="009D07C8">
              <w:rPr>
                <w:rStyle w:val="normaltextrun"/>
                <w:color w:val="000000"/>
                <w:shd w:val="clear" w:color="auto" w:fill="FFFFFF"/>
              </w:rPr>
              <w:t xml:space="preserve"> adequately substantiated during GDA</w:t>
            </w:r>
            <w:r w:rsidR="001C5131">
              <w:rPr>
                <w:rStyle w:val="normaltextrun"/>
                <w:color w:val="000000"/>
                <w:shd w:val="clear" w:color="auto" w:fill="FFFFFF"/>
              </w:rPr>
              <w:t xml:space="preserve">. </w:t>
            </w:r>
            <w:r w:rsidR="008B76CD">
              <w:rPr>
                <w:rStyle w:val="normaltextrun"/>
                <w:color w:val="000000"/>
                <w:shd w:val="clear" w:color="auto" w:fill="FFFFFF"/>
              </w:rPr>
              <w:t xml:space="preserve">ONR </w:t>
            </w:r>
            <w:r w:rsidR="009D07C8">
              <w:rPr>
                <w:rStyle w:val="normaltextrun"/>
                <w:color w:val="000000"/>
                <w:shd w:val="clear" w:color="auto" w:fill="FFFFFF"/>
              </w:rPr>
              <w:t>are therefore</w:t>
            </w:r>
            <w:r w:rsidR="008B76CD">
              <w:rPr>
                <w:rStyle w:val="normaltextrun"/>
                <w:color w:val="000000"/>
                <w:shd w:val="clear" w:color="auto" w:fill="FFFFFF"/>
              </w:rPr>
              <w:t xml:space="preserve"> seeking </w:t>
            </w:r>
            <w:r w:rsidR="006258FA">
              <w:rPr>
                <w:rStyle w:val="normaltextrun"/>
                <w:color w:val="000000"/>
                <w:shd w:val="clear" w:color="auto" w:fill="FFFFFF"/>
              </w:rPr>
              <w:t xml:space="preserve">further details on the </w:t>
            </w:r>
            <w:r w:rsidR="008B76CD">
              <w:rPr>
                <w:rStyle w:val="normaltextrun"/>
                <w:color w:val="000000"/>
                <w:shd w:val="clear" w:color="auto" w:fill="FFFFFF"/>
              </w:rPr>
              <w:t xml:space="preserve">scope </w:t>
            </w:r>
            <w:r w:rsidR="003B77D0">
              <w:rPr>
                <w:rStyle w:val="normaltextrun"/>
                <w:color w:val="000000"/>
                <w:shd w:val="clear" w:color="auto" w:fill="FFFFFF"/>
              </w:rPr>
              <w:t xml:space="preserve">and </w:t>
            </w:r>
            <w:r w:rsidR="00B83333">
              <w:rPr>
                <w:rStyle w:val="normaltextrun"/>
                <w:color w:val="000000"/>
                <w:shd w:val="clear" w:color="auto" w:fill="FFFFFF"/>
              </w:rPr>
              <w:t>control</w:t>
            </w:r>
            <w:r w:rsidR="00062D67">
              <w:rPr>
                <w:rStyle w:val="normaltextrun"/>
                <w:color w:val="000000"/>
                <w:shd w:val="clear" w:color="auto" w:fill="FFFFFF"/>
              </w:rPr>
              <w:t xml:space="preserve"> </w:t>
            </w:r>
            <w:r w:rsidR="008B76CD">
              <w:rPr>
                <w:rStyle w:val="normaltextrun"/>
                <w:color w:val="000000"/>
                <w:shd w:val="clear" w:color="auto" w:fill="FFFFFF"/>
              </w:rPr>
              <w:t xml:space="preserve">of the </w:t>
            </w:r>
            <w:r w:rsidR="006258FA">
              <w:rPr>
                <w:rStyle w:val="normaltextrun"/>
                <w:color w:val="000000"/>
                <w:shd w:val="clear" w:color="auto" w:fill="FFFFFF"/>
              </w:rPr>
              <w:t xml:space="preserve">generic IH </w:t>
            </w:r>
            <w:r w:rsidR="008B76CD">
              <w:rPr>
                <w:rStyle w:val="normaltextrun"/>
                <w:color w:val="000000"/>
                <w:shd w:val="clear" w:color="auto" w:fill="FFFFFF"/>
              </w:rPr>
              <w:t>safety</w:t>
            </w:r>
            <w:r w:rsidR="006258FA">
              <w:rPr>
                <w:rStyle w:val="normaltextrun"/>
                <w:color w:val="000000"/>
                <w:shd w:val="clear" w:color="auto" w:fill="FFFFFF"/>
              </w:rPr>
              <w:t xml:space="preserve"> case</w:t>
            </w:r>
            <w:r w:rsidR="005037F8">
              <w:rPr>
                <w:rStyle w:val="normaltextrun"/>
                <w:color w:val="000000"/>
                <w:shd w:val="clear" w:color="auto" w:fill="FFFFFF"/>
              </w:rPr>
              <w:t>.</w:t>
            </w:r>
            <w:r w:rsidR="00A771E5">
              <w:rPr>
                <w:rStyle w:val="normaltextrun"/>
                <w:color w:val="000000"/>
                <w:shd w:val="clear" w:color="auto" w:fill="FFFFFF"/>
              </w:rPr>
              <w:t xml:space="preserve"> This is to gain confidence that </w:t>
            </w:r>
            <w:r w:rsidR="005037F8">
              <w:rPr>
                <w:rStyle w:val="normaltextrun"/>
                <w:color w:val="000000"/>
                <w:shd w:val="clear" w:color="auto" w:fill="FFFFFF"/>
              </w:rPr>
              <w:t>the safety case</w:t>
            </w:r>
            <w:r w:rsidR="00A771E5">
              <w:rPr>
                <w:rStyle w:val="normaltextrun"/>
                <w:color w:val="000000"/>
                <w:shd w:val="clear" w:color="auto" w:fill="FFFFFF"/>
              </w:rPr>
              <w:t xml:space="preserve"> will have sufficient depth and breadth to </w:t>
            </w:r>
            <w:r w:rsidR="008B76CD">
              <w:rPr>
                <w:rStyle w:val="normaltextrun"/>
                <w:color w:val="000000"/>
                <w:shd w:val="clear" w:color="auto" w:fill="FFFFFF"/>
              </w:rPr>
              <w:t>demonstrate that all internal hazards are identified, screened</w:t>
            </w:r>
            <w:r w:rsidR="00CC6CA7">
              <w:rPr>
                <w:rStyle w:val="normaltextrun"/>
                <w:color w:val="000000"/>
                <w:shd w:val="clear" w:color="auto" w:fill="FFFFFF"/>
              </w:rPr>
              <w:t xml:space="preserve"> and</w:t>
            </w:r>
            <w:r w:rsidR="008B76CD">
              <w:rPr>
                <w:rStyle w:val="normaltextrun"/>
                <w:color w:val="000000"/>
                <w:shd w:val="clear" w:color="auto" w:fill="FFFFFF"/>
              </w:rPr>
              <w:t xml:space="preserve"> analysed</w:t>
            </w:r>
            <w:r w:rsidR="005037F8">
              <w:rPr>
                <w:rStyle w:val="normaltextrun"/>
                <w:color w:val="000000"/>
                <w:shd w:val="clear" w:color="auto" w:fill="FFFFFF"/>
              </w:rPr>
              <w:t xml:space="preserve">. The safety case should also detail the </w:t>
            </w:r>
            <w:r w:rsidR="008B76CD">
              <w:rPr>
                <w:rStyle w:val="normaltextrun"/>
                <w:color w:val="000000"/>
                <w:shd w:val="clear" w:color="auto" w:fill="FFFFFF"/>
              </w:rPr>
              <w:t>provision of adequate</w:t>
            </w:r>
            <w:r w:rsidR="005037F8">
              <w:rPr>
                <w:rStyle w:val="normaltextrun"/>
                <w:color w:val="000000"/>
                <w:shd w:val="clear" w:color="auto" w:fill="FFFFFF"/>
              </w:rPr>
              <w:t xml:space="preserve"> safety measures which provide</w:t>
            </w:r>
            <w:r w:rsidR="008B76CD">
              <w:rPr>
                <w:rStyle w:val="normaltextrun"/>
                <w:color w:val="000000"/>
                <w:shd w:val="clear" w:color="auto" w:fill="FFFFFF"/>
              </w:rPr>
              <w:t xml:space="preserve"> defence in depth</w:t>
            </w:r>
            <w:r w:rsidR="005037F8">
              <w:rPr>
                <w:rStyle w:val="normaltextrun"/>
                <w:color w:val="000000"/>
                <w:shd w:val="clear" w:color="auto" w:fill="FFFFFF"/>
              </w:rPr>
              <w:t xml:space="preserve"> demonstrating</w:t>
            </w:r>
            <w:r w:rsidR="008B76CD">
              <w:rPr>
                <w:rStyle w:val="normaltextrun"/>
                <w:color w:val="000000"/>
                <w:shd w:val="clear" w:color="auto" w:fill="FFFFFF"/>
              </w:rPr>
              <w:t xml:space="preserve"> </w:t>
            </w:r>
            <w:r w:rsidR="00CC6CA7">
              <w:rPr>
                <w:rStyle w:val="normaltextrun"/>
                <w:color w:val="000000"/>
                <w:shd w:val="clear" w:color="auto" w:fill="FFFFFF"/>
              </w:rPr>
              <w:t xml:space="preserve">the </w:t>
            </w:r>
            <w:r w:rsidR="008B76CD">
              <w:rPr>
                <w:rStyle w:val="normaltextrun"/>
                <w:color w:val="000000"/>
                <w:shd w:val="clear" w:color="auto" w:fill="FFFFFF"/>
              </w:rPr>
              <w:t xml:space="preserve">risks from internal hazards are as </w:t>
            </w:r>
            <w:r w:rsidR="00CC6CA7">
              <w:rPr>
                <w:rStyle w:val="normaltextrun"/>
                <w:color w:val="000000"/>
                <w:shd w:val="clear" w:color="auto" w:fill="FFFFFF"/>
              </w:rPr>
              <w:t>reduced to A</w:t>
            </w:r>
            <w:r w:rsidR="008B76CD">
              <w:rPr>
                <w:rStyle w:val="normaltextrun"/>
                <w:color w:val="000000"/>
                <w:shd w:val="clear" w:color="auto" w:fill="FFFFFF"/>
              </w:rPr>
              <w:t xml:space="preserve">LARP. </w:t>
            </w:r>
          </w:p>
          <w:p w14:paraId="3E41B041" w14:textId="3B249710" w:rsidR="001C5131" w:rsidRDefault="001C5131" w:rsidP="001C5131">
            <w:pPr>
              <w:rPr>
                <w:rStyle w:val="normaltextrun"/>
                <w:color w:val="000000"/>
                <w:shd w:val="clear" w:color="auto" w:fill="FFFFFF"/>
              </w:rPr>
            </w:pPr>
          </w:p>
          <w:p w14:paraId="78B9805D" w14:textId="77777777" w:rsidR="001B444A" w:rsidRPr="0048438C" w:rsidRDefault="001B444A" w:rsidP="00390971">
            <w:pPr>
              <w:spacing w:before="120" w:after="240"/>
              <w:rPr>
                <w:b/>
                <w:szCs w:val="24"/>
                <w:u w:val="single"/>
              </w:rPr>
            </w:pPr>
            <w:r w:rsidRPr="0048438C">
              <w:rPr>
                <w:b/>
                <w:szCs w:val="24"/>
                <w:u w:val="single"/>
              </w:rPr>
              <w:t>Relevant Legislation, Standards and Guidance</w:t>
            </w:r>
          </w:p>
          <w:p w14:paraId="07AB0F7E" w14:textId="499BEBCF" w:rsidR="00696D9C" w:rsidRPr="006415A1" w:rsidRDefault="0075564C" w:rsidP="00F36297">
            <w:r w:rsidRPr="006415A1">
              <w:t>The</w:t>
            </w:r>
            <w:r w:rsidRPr="006415A1">
              <w:rPr>
                <w:szCs w:val="24"/>
              </w:rPr>
              <w:t xml:space="preserve"> guidance provided in this RO is based on</w:t>
            </w:r>
            <w:r w:rsidR="00F0751C" w:rsidRPr="006415A1">
              <w:rPr>
                <w:szCs w:val="24"/>
              </w:rPr>
              <w:t xml:space="preserve"> </w:t>
            </w:r>
            <w:r w:rsidR="004102F7" w:rsidRPr="006415A1">
              <w:t xml:space="preserve">ONR's Safety Assessment Principles (SAPs) </w:t>
            </w:r>
            <w:r w:rsidR="000A32B6">
              <w:t>[</w:t>
            </w:r>
            <w:r w:rsidR="0039227A" w:rsidRPr="006415A1">
              <w:t>Ref.</w:t>
            </w:r>
            <w:r w:rsidR="000A32B6">
              <w:t>9</w:t>
            </w:r>
            <w:r w:rsidR="004102F7" w:rsidRPr="006415A1">
              <w:t>]</w:t>
            </w:r>
            <w:r w:rsidR="007158C6" w:rsidRPr="006415A1">
              <w:t>,</w:t>
            </w:r>
            <w:r w:rsidR="004102F7" w:rsidRPr="006415A1">
              <w:t xml:space="preserve"> </w:t>
            </w:r>
            <w:r w:rsidR="00B55C14" w:rsidRPr="006415A1">
              <w:t>Technical Assessment Guide</w:t>
            </w:r>
            <w:r w:rsidR="007158C6" w:rsidRPr="006415A1">
              <w:t>s</w:t>
            </w:r>
            <w:r w:rsidR="00B55C14" w:rsidRPr="006415A1">
              <w:t xml:space="preserve"> (TAG) </w:t>
            </w:r>
            <w:r w:rsidR="004102F7" w:rsidRPr="006415A1">
              <w:t>NS-TAST-GD-</w:t>
            </w:r>
            <w:r w:rsidR="007158C6" w:rsidRPr="006415A1">
              <w:t>051</w:t>
            </w:r>
            <w:r w:rsidR="004102F7" w:rsidRPr="006415A1">
              <w:t xml:space="preserve"> Issue </w:t>
            </w:r>
            <w:r w:rsidR="007158C6" w:rsidRPr="006415A1">
              <w:t>7.1</w:t>
            </w:r>
            <w:r w:rsidR="004102F7" w:rsidRPr="006415A1">
              <w:t xml:space="preserve"> </w:t>
            </w:r>
            <w:r w:rsidR="000A32B6">
              <w:t>[</w:t>
            </w:r>
            <w:r w:rsidR="00CD6E30" w:rsidRPr="006415A1">
              <w:t>Ref.</w:t>
            </w:r>
            <w:r w:rsidR="000A32B6">
              <w:t>10</w:t>
            </w:r>
            <w:r w:rsidR="00403186" w:rsidRPr="006415A1">
              <w:t>]</w:t>
            </w:r>
            <w:r w:rsidR="007158C6" w:rsidRPr="006415A1">
              <w:t xml:space="preserve"> and NS-TAST-GD-014 Issue </w:t>
            </w:r>
            <w:r w:rsidR="008B2D66" w:rsidRPr="006415A1">
              <w:t>7.1</w:t>
            </w:r>
            <w:r w:rsidR="000A32B6">
              <w:t xml:space="preserve"> [Ref.11]</w:t>
            </w:r>
            <w:r w:rsidR="007158C6" w:rsidRPr="006415A1">
              <w:t xml:space="preserve">, </w:t>
            </w:r>
            <w:r w:rsidR="004102F7" w:rsidRPr="006415A1">
              <w:t xml:space="preserve"> </w:t>
            </w:r>
            <w:r w:rsidR="00F0751C" w:rsidRPr="006415A1">
              <w:t xml:space="preserve">which </w:t>
            </w:r>
            <w:r w:rsidR="004102F7" w:rsidRPr="006415A1">
              <w:t>highlight the need to</w:t>
            </w:r>
            <w:r w:rsidR="008B2D66" w:rsidRPr="006415A1">
              <w:t xml:space="preserve"> identify and </w:t>
            </w:r>
            <w:r w:rsidR="005037F8" w:rsidRPr="006415A1">
              <w:t>analyse</w:t>
            </w:r>
            <w:r w:rsidR="008B2D66" w:rsidRPr="006415A1">
              <w:t xml:space="preserve"> internal hazards, put in place adequate safety measures and provide an internal hazards safety case, that demonstrates that the risks are shown to have been reduced as low as reasonably practicable (ALARP). Furthermore ONR guidance (SAP FP.4, ONR-TAST-GD-051) states that a safety case is required to provide sufficient articulation of the safety case claims, arguments and evidence to demonstrate that hazards that pose a nuclear safety risk have been eliminated, minimised and mitigated, through the application of a robust assessment process and implementation of adequate safety measures. </w:t>
            </w:r>
            <w:r w:rsidR="00696D9C" w:rsidRPr="006415A1">
              <w:t>In addition</w:t>
            </w:r>
            <w:r w:rsidR="001B02E7" w:rsidRPr="006415A1">
              <w:t>,</w:t>
            </w:r>
            <w:r w:rsidR="00696D9C" w:rsidRPr="006415A1">
              <w:t xml:space="preserve"> further </w:t>
            </w:r>
            <w:r w:rsidR="00696D9C" w:rsidRPr="006415A1">
              <w:lastRenderedPageBreak/>
              <w:t>good practice</w:t>
            </w:r>
            <w:r w:rsidR="001B02E7" w:rsidRPr="006415A1">
              <w:t xml:space="preserve"> methodologies for structuring a safety demonstration</w:t>
            </w:r>
            <w:r w:rsidR="00696D9C" w:rsidRPr="006415A1">
              <w:t xml:space="preserve"> can be found in</w:t>
            </w:r>
            <w:r w:rsidR="001B02E7" w:rsidRPr="006415A1">
              <w:t xml:space="preserve"> Chapter 1 of</w:t>
            </w:r>
            <w:r w:rsidR="00696D9C" w:rsidRPr="006415A1">
              <w:t xml:space="preserve"> the TF SCS common position</w:t>
            </w:r>
            <w:r w:rsidR="005C36B6" w:rsidRPr="006415A1">
              <w:t xml:space="preserve"> document</w:t>
            </w:r>
            <w:r w:rsidR="00696D9C" w:rsidRPr="006415A1">
              <w:t xml:space="preserve"> [Ref.</w:t>
            </w:r>
            <w:r w:rsidR="000A32B6">
              <w:t>12</w:t>
            </w:r>
            <w:r w:rsidR="00696D9C" w:rsidRPr="006415A1">
              <w:t>]</w:t>
            </w:r>
            <w:r w:rsidR="001B02E7" w:rsidRPr="006415A1">
              <w:t>.</w:t>
            </w:r>
          </w:p>
          <w:p w14:paraId="24B3AF04" w14:textId="77777777" w:rsidR="00403186" w:rsidRPr="006415A1" w:rsidRDefault="00403186" w:rsidP="00F36297"/>
          <w:p w14:paraId="050FC97B" w14:textId="0D89659F" w:rsidR="004102F7" w:rsidRPr="00B071E8" w:rsidRDefault="004102F7" w:rsidP="00F36297">
            <w:r w:rsidRPr="006415A1">
              <w:t xml:space="preserve">These </w:t>
            </w:r>
            <w:r w:rsidR="004A365B" w:rsidRPr="006415A1">
              <w:t xml:space="preserve">regulatory </w:t>
            </w:r>
            <w:r w:rsidRPr="006415A1">
              <w:t xml:space="preserve">expectations are captured within the following relevant SAPs; </w:t>
            </w:r>
            <w:r w:rsidR="00AB3CCE" w:rsidRPr="006415A1">
              <w:t>SC.2, SC.3, SC.4, EKP.1, EKP.3, ELO.4, EHA series, ECS.2, EDR.2, EDR.4, ESS.1, ESS.2, FA.1, FA.2 and FA.8.</w:t>
            </w:r>
            <w:r w:rsidR="00AB3CCE">
              <w:t xml:space="preserve">  </w:t>
            </w:r>
          </w:p>
          <w:p w14:paraId="6498C933" w14:textId="77777777" w:rsidR="00DD67C8" w:rsidRDefault="00DD67C8" w:rsidP="0075269D">
            <w:pPr>
              <w:spacing w:before="60" w:after="60"/>
              <w:rPr>
                <w:b/>
                <w:szCs w:val="24"/>
                <w:u w:val="single"/>
              </w:rPr>
            </w:pPr>
          </w:p>
          <w:p w14:paraId="268B2B85" w14:textId="131E7F6F" w:rsidR="00CC67B6" w:rsidRPr="0048438C" w:rsidRDefault="00F65462" w:rsidP="00390971">
            <w:pPr>
              <w:spacing w:before="120" w:after="240"/>
              <w:rPr>
                <w:b/>
                <w:szCs w:val="24"/>
                <w:u w:val="single"/>
              </w:rPr>
            </w:pPr>
            <w:r w:rsidRPr="0048438C">
              <w:rPr>
                <w:b/>
                <w:szCs w:val="24"/>
                <w:u w:val="single"/>
              </w:rPr>
              <w:t>Regulatory Expectations</w:t>
            </w:r>
          </w:p>
          <w:p w14:paraId="683B0D7A" w14:textId="15009562" w:rsidR="009B3C38" w:rsidRPr="00C479D1" w:rsidRDefault="00AB3CCE" w:rsidP="00C479D1">
            <w:pPr>
              <w:rPr>
                <w:szCs w:val="24"/>
              </w:rPr>
            </w:pPr>
            <w:r w:rsidRPr="006415A1">
              <w:rPr>
                <w:szCs w:val="24"/>
              </w:rPr>
              <w:t>In line with the expectations detailed above, ONR expects the RP to provide confidence that its internal hazards scope is sufficient to deliver the required evidence for the various safety case claims required to demonstrate the risk</w:t>
            </w:r>
            <w:r w:rsidR="0017473A" w:rsidRPr="006415A1">
              <w:rPr>
                <w:szCs w:val="24"/>
              </w:rPr>
              <w:t>s</w:t>
            </w:r>
            <w:r w:rsidRPr="006415A1">
              <w:rPr>
                <w:szCs w:val="24"/>
              </w:rPr>
              <w:t xml:space="preserve"> from internal hazards are ALARP.</w:t>
            </w:r>
            <w:r>
              <w:rPr>
                <w:szCs w:val="24"/>
              </w:rPr>
              <w:t xml:space="preserve"> </w:t>
            </w:r>
          </w:p>
          <w:p w14:paraId="2993E5C2" w14:textId="330E019A" w:rsidR="00EC409B" w:rsidRPr="0048438C" w:rsidRDefault="00DC77EA" w:rsidP="00390971">
            <w:pPr>
              <w:spacing w:before="120" w:after="240"/>
              <w:rPr>
                <w:b/>
                <w:szCs w:val="24"/>
                <w:u w:val="single"/>
              </w:rPr>
            </w:pPr>
            <w:r>
              <w:rPr>
                <w:b/>
                <w:szCs w:val="24"/>
                <w:u w:val="single"/>
              </w:rPr>
              <w:t>R</w:t>
            </w:r>
            <w:r w:rsidR="00EC409B" w:rsidRPr="0048438C">
              <w:rPr>
                <w:b/>
                <w:szCs w:val="24"/>
                <w:u w:val="single"/>
              </w:rPr>
              <w:t>eferences</w:t>
            </w:r>
          </w:p>
          <w:p w14:paraId="2DFE8007" w14:textId="57AC1C2E" w:rsidR="003F4F69" w:rsidRDefault="00051838" w:rsidP="003F4F69">
            <w:pPr>
              <w:spacing w:before="120" w:after="120"/>
            </w:pPr>
            <w:r>
              <w:t>[1</w:t>
            </w:r>
            <w:r w:rsidR="003F4F69">
              <w:t xml:space="preserve">] </w:t>
            </w:r>
            <w:r w:rsidR="00500358">
              <w:t xml:space="preserve">ONR, </w:t>
            </w:r>
            <w:r w:rsidR="00505B85">
              <w:t xml:space="preserve">Guidance to </w:t>
            </w:r>
            <w:r w:rsidR="005D614A">
              <w:t>R</w:t>
            </w:r>
            <w:r w:rsidR="00505B85">
              <w:t xml:space="preserve">equesting </w:t>
            </w:r>
            <w:r w:rsidR="005D614A">
              <w:t>P</w:t>
            </w:r>
            <w:r w:rsidR="00505B85">
              <w:t>arties</w:t>
            </w:r>
            <w:r w:rsidR="00B8005E">
              <w:t xml:space="preserve"> on the </w:t>
            </w:r>
            <w:r w:rsidR="005D614A">
              <w:t>G</w:t>
            </w:r>
            <w:r w:rsidR="00630329">
              <w:t xml:space="preserve">eneric </w:t>
            </w:r>
            <w:r w:rsidR="005D614A">
              <w:t>D</w:t>
            </w:r>
            <w:r w:rsidR="00630329">
              <w:t xml:space="preserve">esign </w:t>
            </w:r>
            <w:r w:rsidR="005D614A">
              <w:t>A</w:t>
            </w:r>
            <w:r w:rsidR="00630329">
              <w:t xml:space="preserve">ssessment (GDA) process for safety and security assessments </w:t>
            </w:r>
            <w:r w:rsidR="005D614A">
              <w:t xml:space="preserve">of new Nuclear Power Plants (NPP), </w:t>
            </w:r>
            <w:r w:rsidR="004C1E5B">
              <w:t xml:space="preserve">Issue 1, </w:t>
            </w:r>
            <w:r w:rsidR="00CC282D">
              <w:t>August 2024</w:t>
            </w:r>
            <w:r w:rsidR="00500358">
              <w:t>, ONR-GDA-GD-006</w:t>
            </w:r>
            <w:r w:rsidR="00BF1218">
              <w:t xml:space="preserve">. </w:t>
            </w:r>
            <w:hyperlink r:id="rId12" w:history="1">
              <w:r w:rsidR="0035409C" w:rsidRPr="00983E85">
                <w:rPr>
                  <w:rStyle w:val="Hyperlink"/>
                </w:rPr>
                <w:t>www.onr.org.uk/media/iexmextu/onr-gda-gd-006.docx</w:t>
              </w:r>
            </w:hyperlink>
            <w:r w:rsidR="0035409C">
              <w:t xml:space="preserve"> </w:t>
            </w:r>
          </w:p>
          <w:p w14:paraId="3DA44358" w14:textId="18EDB3CF" w:rsidR="006415A1" w:rsidRDefault="006415A1" w:rsidP="003F4F69">
            <w:pPr>
              <w:spacing w:before="120" w:after="120"/>
            </w:pPr>
            <w:r>
              <w:t>[2] ONR</w:t>
            </w:r>
            <w:r w:rsidR="00500358">
              <w:t>,</w:t>
            </w:r>
            <w:r w:rsidR="0009609D">
              <w:t xml:space="preserve"> Risk-informed and t</w:t>
            </w:r>
            <w:r w:rsidR="00EF18D8">
              <w:t>argeted engagements (RITE), Issue 2, May 2024, ONR-RD-POL-002</w:t>
            </w:r>
            <w:r w:rsidR="007C4674">
              <w:t xml:space="preserve">. </w:t>
            </w:r>
            <w:hyperlink r:id="rId13" w:history="1">
              <w:r w:rsidR="007C4674" w:rsidRPr="00983E85">
                <w:rPr>
                  <w:rStyle w:val="Hyperlink"/>
                </w:rPr>
                <w:t>www.onr.org.uk/media/z5mnnigr/onr-rd-pol-002-risk-informed-and-targeted-engagements-rite-policy.docx</w:t>
              </w:r>
            </w:hyperlink>
            <w:r w:rsidR="007C4674">
              <w:t xml:space="preserve"> </w:t>
            </w:r>
          </w:p>
          <w:p w14:paraId="19F45234" w14:textId="7D0DA405" w:rsidR="006415A1" w:rsidRDefault="006415A1" w:rsidP="003F4F69">
            <w:pPr>
              <w:spacing w:before="120" w:after="120"/>
            </w:pPr>
            <w:r>
              <w:t>[3] ONR</w:t>
            </w:r>
            <w:r w:rsidR="00C06129">
              <w:t>, Guidance on</w:t>
            </w:r>
            <w:r>
              <w:t xml:space="preserve"> </w:t>
            </w:r>
            <w:r w:rsidR="00C06129">
              <w:t>M</w:t>
            </w:r>
            <w:r>
              <w:t xml:space="preserve">echanics of </w:t>
            </w:r>
            <w:r w:rsidR="00C06129">
              <w:t>A</w:t>
            </w:r>
            <w:r>
              <w:t>ssessment</w:t>
            </w:r>
            <w:r w:rsidR="00C06129">
              <w:t>, Issue 1.2, December 2022, NS-TAST-GD-096</w:t>
            </w:r>
            <w:r w:rsidR="00386E2D">
              <w:t xml:space="preserve">. </w:t>
            </w:r>
            <w:hyperlink r:id="rId14" w:history="1">
              <w:r w:rsidR="00386E2D" w:rsidRPr="00983E85">
                <w:rPr>
                  <w:rStyle w:val="Hyperlink"/>
                </w:rPr>
                <w:t>www.onr.org.uk/media/kb5h2fex/ns-tast-gd-096.docx</w:t>
              </w:r>
            </w:hyperlink>
            <w:r w:rsidR="00386E2D">
              <w:t xml:space="preserve"> </w:t>
            </w:r>
          </w:p>
          <w:p w14:paraId="6F4240E5" w14:textId="00579E33" w:rsidR="006415A1" w:rsidRPr="00254756" w:rsidRDefault="006415A1" w:rsidP="008624E3">
            <w:pPr>
              <w:spacing w:before="120" w:after="120"/>
            </w:pPr>
            <w:r w:rsidRPr="00254756">
              <w:t>[4] R</w:t>
            </w:r>
            <w:r w:rsidR="00404DF1" w:rsidRPr="00254756">
              <w:t>olls-Royce</w:t>
            </w:r>
            <w:r w:rsidRPr="00254756">
              <w:t xml:space="preserve"> SMR </w:t>
            </w:r>
            <w:r w:rsidR="00404DF1" w:rsidRPr="00254756">
              <w:t xml:space="preserve">Limited, </w:t>
            </w:r>
            <w:r w:rsidR="00506AA1" w:rsidRPr="00254756">
              <w:t xml:space="preserve">GDA Scope </w:t>
            </w:r>
            <w:r w:rsidR="00506AA1" w:rsidRPr="0031023B">
              <w:t>Document</w:t>
            </w:r>
            <w:r w:rsidR="0031023B">
              <w:t>, Issue 2</w:t>
            </w:r>
            <w:r w:rsidR="00254756">
              <w:t>, January 202</w:t>
            </w:r>
            <w:r w:rsidR="00663D7D">
              <w:t>3</w:t>
            </w:r>
            <w:r w:rsidR="008A0D60">
              <w:t>, SMR</w:t>
            </w:r>
            <w:r w:rsidR="000E0C33">
              <w:t>000</w:t>
            </w:r>
            <w:r w:rsidR="00195504">
              <w:t>2183</w:t>
            </w:r>
            <w:r w:rsidR="00386E2D">
              <w:t>.</w:t>
            </w:r>
            <w:r w:rsidR="00506AA1" w:rsidRPr="00254756">
              <w:t xml:space="preserve"> </w:t>
            </w:r>
            <w:r w:rsidR="008624E3">
              <w:t>(</w:t>
            </w:r>
            <w:r w:rsidR="008624E3" w:rsidRPr="008624E3">
              <w:t>ONRW-2019369590-7694</w:t>
            </w:r>
            <w:r w:rsidR="008624E3">
              <w:t>)</w:t>
            </w:r>
          </w:p>
          <w:p w14:paraId="47B90C2A" w14:textId="3C0CE11F" w:rsidR="006415A1" w:rsidRDefault="006415A1" w:rsidP="001F1BB3">
            <w:pPr>
              <w:spacing w:before="120" w:after="120"/>
            </w:pPr>
            <w:r>
              <w:t xml:space="preserve">[5]  </w:t>
            </w:r>
            <w:r w:rsidR="007F6E7F" w:rsidRPr="00254756">
              <w:t xml:space="preserve">Rolls-Royce SMR Limited, </w:t>
            </w:r>
            <w:r w:rsidR="007F6E7F">
              <w:t>Generic E3S Case Scope and Deliverable Document – Internal Hazard,</w:t>
            </w:r>
            <w:r w:rsidR="00D84776">
              <w:t xml:space="preserve"> Issue 1,</w:t>
            </w:r>
            <w:r w:rsidR="007F6E7F">
              <w:t xml:space="preserve"> </w:t>
            </w:r>
            <w:r w:rsidR="00F97C53">
              <w:t xml:space="preserve">April 2024, </w:t>
            </w:r>
            <w:r w:rsidR="00741A05">
              <w:t>SMR</w:t>
            </w:r>
            <w:r w:rsidR="00D84776">
              <w:t>00</w:t>
            </w:r>
            <w:r w:rsidR="00C3718C">
              <w:t>11</w:t>
            </w:r>
            <w:r w:rsidR="002E7DEB">
              <w:t>049</w:t>
            </w:r>
            <w:r w:rsidR="008624E3">
              <w:t>. (</w:t>
            </w:r>
            <w:r w:rsidR="001F1BB3" w:rsidRPr="001F1BB3">
              <w:t>ONRW-2019369590-8703</w:t>
            </w:r>
            <w:r w:rsidR="001F1BB3">
              <w:t>)</w:t>
            </w:r>
          </w:p>
          <w:p w14:paraId="158EE28C" w14:textId="706462D5" w:rsidR="006415A1" w:rsidRPr="006415A1" w:rsidRDefault="006415A1" w:rsidP="003F4F69">
            <w:pPr>
              <w:spacing w:before="120" w:after="120"/>
            </w:pPr>
            <w:r>
              <w:t xml:space="preserve">[6] </w:t>
            </w:r>
            <w:r w:rsidR="00692B7C">
              <w:t>ONR</w:t>
            </w:r>
            <w:r w:rsidR="00E63C16">
              <w:t xml:space="preserve">, </w:t>
            </w:r>
            <w:r w:rsidR="00F404BA">
              <w:t>Generic Design Assessment of the Rolls-Royce SMR – Step 3 Internal Hazards assessment plan, Issue 1</w:t>
            </w:r>
            <w:r w:rsidR="00AE7B45">
              <w:t>, July 2024</w:t>
            </w:r>
            <w:r w:rsidR="001F1BB3">
              <w:t>. (</w:t>
            </w:r>
            <w:r w:rsidR="00AE7B45">
              <w:t>ONRW-2126615823-3009</w:t>
            </w:r>
            <w:r w:rsidR="001F1BB3">
              <w:t>)</w:t>
            </w:r>
          </w:p>
          <w:p w14:paraId="4A16E7CB" w14:textId="793DA7B7" w:rsidR="003F4F69" w:rsidRDefault="003F4F69" w:rsidP="003F4F69">
            <w:pPr>
              <w:spacing w:before="120" w:after="120"/>
            </w:pPr>
            <w:r>
              <w:t>[</w:t>
            </w:r>
            <w:r w:rsidR="000A32B6">
              <w:t>7</w:t>
            </w:r>
            <w:r>
              <w:t xml:space="preserve">] </w:t>
            </w:r>
            <w:r w:rsidR="00A23AD7">
              <w:t xml:space="preserve">ONR, </w:t>
            </w:r>
            <w:r w:rsidR="00505B85">
              <w:t>L4 Layout and Modularisation</w:t>
            </w:r>
            <w:r w:rsidR="00A23AD7">
              <w:t xml:space="preserve"> Meeting</w:t>
            </w:r>
            <w:r w:rsidR="00505B85">
              <w:t>, 15</w:t>
            </w:r>
            <w:r w:rsidR="00505B85" w:rsidRPr="564D55E8">
              <w:rPr>
                <w:vertAlign w:val="superscript"/>
              </w:rPr>
              <w:t>th</w:t>
            </w:r>
            <w:r w:rsidR="00505B85">
              <w:t xml:space="preserve"> October 2024</w:t>
            </w:r>
            <w:r w:rsidR="00A23AD7">
              <w:t xml:space="preserve">, </w:t>
            </w:r>
            <w:r w:rsidR="00976F50">
              <w:t>ONR</w:t>
            </w:r>
            <w:r w:rsidR="007E3579">
              <w:t>-NR-CR-24-54</w:t>
            </w:r>
            <w:r w:rsidR="448BDC03">
              <w:t>3</w:t>
            </w:r>
            <w:r w:rsidR="001F1BB3">
              <w:t>. (</w:t>
            </w:r>
            <w:r w:rsidR="008D6341">
              <w:t>ONRW-201936959-15250)</w:t>
            </w:r>
          </w:p>
          <w:p w14:paraId="16ACAFC5" w14:textId="2351B470" w:rsidR="00C06227" w:rsidRDefault="00E2224F" w:rsidP="00D80EA0">
            <w:pPr>
              <w:spacing w:before="120" w:after="120"/>
            </w:pPr>
            <w:r>
              <w:t>[</w:t>
            </w:r>
            <w:r w:rsidR="000A32B6">
              <w:t>8</w:t>
            </w:r>
            <w:r>
              <w:t>]</w:t>
            </w:r>
            <w:r w:rsidR="00505B85">
              <w:t xml:space="preserve"> </w:t>
            </w:r>
            <w:r w:rsidR="00EE3990">
              <w:t xml:space="preserve">ONR, Internal hazards </w:t>
            </w:r>
            <w:r w:rsidR="00505B85">
              <w:t xml:space="preserve">L4 Meeting </w:t>
            </w:r>
            <w:r w:rsidR="00EE3990">
              <w:t>11</w:t>
            </w:r>
            <w:r w:rsidR="00505B85">
              <w:t>, 28</w:t>
            </w:r>
            <w:r w:rsidR="00505B85" w:rsidRPr="00505B85">
              <w:rPr>
                <w:vertAlign w:val="superscript"/>
              </w:rPr>
              <w:t>th</w:t>
            </w:r>
            <w:r w:rsidR="00505B85">
              <w:t xml:space="preserve"> October 2024</w:t>
            </w:r>
            <w:r w:rsidR="00EE3990">
              <w:t xml:space="preserve">, </w:t>
            </w:r>
            <w:r w:rsidR="00BF29EC">
              <w:t>ONR-</w:t>
            </w:r>
            <w:r w:rsidR="00B474E9">
              <w:t>NR-CR</w:t>
            </w:r>
            <w:r w:rsidR="00BF06DC">
              <w:t>-24-521</w:t>
            </w:r>
            <w:r w:rsidR="001F1BB3">
              <w:t>. (</w:t>
            </w:r>
            <w:r w:rsidR="008320BE">
              <w:t>ONRW-2019</w:t>
            </w:r>
            <w:r w:rsidR="008D6341">
              <w:t>369590-14860)</w:t>
            </w:r>
          </w:p>
          <w:p w14:paraId="0197FE5B" w14:textId="71F6623A" w:rsidR="00E2224F" w:rsidRDefault="00C06227" w:rsidP="003F4F69">
            <w:pPr>
              <w:spacing w:before="120" w:after="120"/>
            </w:pPr>
            <w:r>
              <w:t>[</w:t>
            </w:r>
            <w:r w:rsidR="000A32B6">
              <w:t>9</w:t>
            </w:r>
            <w:r>
              <w:t xml:space="preserve">] </w:t>
            </w:r>
            <w:r w:rsidR="00E2224F">
              <w:t>ONR, Safety Assessment Principles for Nuclear Facilities, 2014 Edition, Revision 1, January 2020</w:t>
            </w:r>
            <w:r w:rsidR="00142A43">
              <w:t xml:space="preserve">. </w:t>
            </w:r>
            <w:hyperlink r:id="rId15" w:history="1">
              <w:r w:rsidR="00142A43" w:rsidRPr="00983E85">
                <w:rPr>
                  <w:rStyle w:val="Hyperlink"/>
                </w:rPr>
                <w:t>www.onr.org.uk/media/pobf24xm/saps2014.pdf</w:t>
              </w:r>
            </w:hyperlink>
            <w:r w:rsidR="00142A43">
              <w:t xml:space="preserve"> </w:t>
            </w:r>
          </w:p>
          <w:p w14:paraId="3A22A0AA" w14:textId="58E0859A" w:rsidR="00505B85" w:rsidRDefault="00505B85" w:rsidP="003F4F69">
            <w:pPr>
              <w:spacing w:before="120" w:after="120"/>
            </w:pPr>
            <w:r>
              <w:t>[</w:t>
            </w:r>
            <w:r w:rsidR="000A32B6">
              <w:t>10</w:t>
            </w:r>
            <w:r>
              <w:t xml:space="preserve">] </w:t>
            </w:r>
            <w:r w:rsidR="002B799F">
              <w:t xml:space="preserve">ONR, The </w:t>
            </w:r>
            <w:r w:rsidR="0057537A">
              <w:t>P</w:t>
            </w:r>
            <w:r w:rsidR="002B799F">
              <w:t>urpose</w:t>
            </w:r>
            <w:r w:rsidR="0057537A">
              <w:t>, Scope</w:t>
            </w:r>
            <w:r w:rsidR="00AE5F84">
              <w:t>, And Content of Safety Cases, I</w:t>
            </w:r>
            <w:r w:rsidR="00793B6D">
              <w:t>ssue 7.1</w:t>
            </w:r>
            <w:r w:rsidR="00A1078D">
              <w:t>, De</w:t>
            </w:r>
            <w:r w:rsidR="00CF5621">
              <w:t>cember 2022,</w:t>
            </w:r>
            <w:r w:rsidR="002B799F">
              <w:t xml:space="preserve"> </w:t>
            </w:r>
            <w:r>
              <w:t>NS-TAST-GD-05</w:t>
            </w:r>
            <w:r w:rsidR="00CF5621">
              <w:t>1</w:t>
            </w:r>
            <w:r w:rsidR="00C71914">
              <w:t xml:space="preserve">. </w:t>
            </w:r>
            <w:hyperlink r:id="rId16" w:history="1">
              <w:r w:rsidR="00C71914" w:rsidRPr="00983E85">
                <w:rPr>
                  <w:rStyle w:val="Hyperlink"/>
                </w:rPr>
                <w:t>www.onr.org.uk/media/kc0fgwwk/ns-tast-gd-051.docx</w:t>
              </w:r>
            </w:hyperlink>
            <w:r w:rsidR="00C71914">
              <w:t xml:space="preserve"> </w:t>
            </w:r>
          </w:p>
          <w:p w14:paraId="27C5FD32" w14:textId="59FCADAE" w:rsidR="00696D9C" w:rsidRDefault="00505B85" w:rsidP="003F4F69">
            <w:pPr>
              <w:spacing w:before="120" w:after="120"/>
            </w:pPr>
            <w:r>
              <w:t>[</w:t>
            </w:r>
            <w:r w:rsidR="000A32B6">
              <w:t>11</w:t>
            </w:r>
            <w:r>
              <w:t>]</w:t>
            </w:r>
            <w:r w:rsidR="008256F1">
              <w:t xml:space="preserve"> </w:t>
            </w:r>
            <w:r w:rsidR="00865063">
              <w:t>ONR</w:t>
            </w:r>
            <w:r w:rsidR="00765FA2">
              <w:t xml:space="preserve">, Internal Hazards, Issue </w:t>
            </w:r>
            <w:r w:rsidR="00BB6DAB">
              <w:t xml:space="preserve">7.1, </w:t>
            </w:r>
            <w:r w:rsidR="00084FEA">
              <w:t>Decem</w:t>
            </w:r>
            <w:r w:rsidR="00850E69">
              <w:t xml:space="preserve">ber 2022, </w:t>
            </w:r>
            <w:r w:rsidR="008256F1">
              <w:t>NS-TAST-GD-014</w:t>
            </w:r>
            <w:r w:rsidR="00C71914">
              <w:t xml:space="preserve">. </w:t>
            </w:r>
            <w:hyperlink r:id="rId17" w:history="1">
              <w:r w:rsidR="00C71914" w:rsidRPr="00983E85">
                <w:rPr>
                  <w:rStyle w:val="Hyperlink"/>
                </w:rPr>
                <w:t>www.onr.org.uk/media/lrnfqbg1/ns-tast-gd-014.docx</w:t>
              </w:r>
            </w:hyperlink>
            <w:r w:rsidR="00C71914">
              <w:t xml:space="preserve"> </w:t>
            </w:r>
          </w:p>
          <w:p w14:paraId="4573E048" w14:textId="4401256D" w:rsidR="000A32B6" w:rsidRPr="003F1802" w:rsidRDefault="00696D9C" w:rsidP="001261B1">
            <w:pPr>
              <w:spacing w:before="120" w:after="120"/>
            </w:pPr>
            <w:r>
              <w:t>[</w:t>
            </w:r>
            <w:r w:rsidR="000A32B6">
              <w:t>12</w:t>
            </w:r>
            <w:r>
              <w:t>] Licensing of safety critical software for nuclear reactors – common position of international nuclear regulators and authorised technical support organisations, Rev 2024</w:t>
            </w:r>
            <w:r w:rsidR="001B02E7">
              <w:t xml:space="preserve">, </w:t>
            </w:r>
            <w:hyperlink r:id="rId18" w:history="1">
              <w:r w:rsidR="000C3AEF" w:rsidRPr="00983E85">
                <w:rPr>
                  <w:rStyle w:val="Hyperlink"/>
                </w:rPr>
                <w:t>www.onr.org.uk/media/i2anr3nd/24-09-common-position-2024-revision-1.pdf</w:t>
              </w:r>
            </w:hyperlink>
            <w:r w:rsidR="000C3AEF">
              <w:t xml:space="preserve"> </w:t>
            </w:r>
          </w:p>
        </w:tc>
      </w:tr>
      <w:tr w:rsidR="00850471" w:rsidRPr="00581D5B" w14:paraId="4573E04B" w14:textId="77777777" w:rsidTr="20915801">
        <w:tc>
          <w:tcPr>
            <w:tcW w:w="9897" w:type="dxa"/>
            <w:gridSpan w:val="2"/>
            <w:shd w:val="clear" w:color="auto" w:fill="D9D9D9" w:themeFill="background1" w:themeFillShade="D9"/>
          </w:tcPr>
          <w:p w14:paraId="4573E04A" w14:textId="6BD52BAF" w:rsidR="00850471" w:rsidRPr="00581D5B" w:rsidRDefault="00581D5B" w:rsidP="0048438C">
            <w:pPr>
              <w:spacing w:before="60" w:after="60"/>
              <w:rPr>
                <w:b/>
                <w:iCs/>
                <w:szCs w:val="24"/>
              </w:rPr>
            </w:pPr>
            <w:r w:rsidRPr="00581D5B">
              <w:rPr>
                <w:b/>
                <w:iCs/>
                <w:szCs w:val="24"/>
              </w:rPr>
              <w:lastRenderedPageBreak/>
              <w:t>REGULATORY OBSERVATION ACTIONS</w:t>
            </w:r>
          </w:p>
        </w:tc>
      </w:tr>
      <w:tr w:rsidR="00C0755A" w:rsidRPr="007E02EA" w14:paraId="3C1027A2" w14:textId="77777777" w:rsidTr="20915801">
        <w:trPr>
          <w:trHeight w:val="907"/>
        </w:trPr>
        <w:tc>
          <w:tcPr>
            <w:tcW w:w="9897" w:type="dxa"/>
            <w:gridSpan w:val="2"/>
            <w:shd w:val="clear" w:color="auto" w:fill="auto"/>
          </w:tcPr>
          <w:p w14:paraId="6BFF46A5" w14:textId="4F3872F8" w:rsidR="00A00C2B" w:rsidRDefault="00C0755A" w:rsidP="000A32B6">
            <w:r w:rsidRPr="007E02EA">
              <w:rPr>
                <w:b/>
                <w:noProof/>
                <w:szCs w:val="24"/>
              </w:rPr>
              <w:t>RO-RRSMR-</w:t>
            </w:r>
            <w:r w:rsidR="00A00C2B" w:rsidRPr="007E02EA">
              <w:rPr>
                <w:b/>
                <w:noProof/>
                <w:szCs w:val="24"/>
              </w:rPr>
              <w:t>00</w:t>
            </w:r>
            <w:r w:rsidR="00A00C2B">
              <w:rPr>
                <w:b/>
                <w:noProof/>
                <w:szCs w:val="24"/>
              </w:rPr>
              <w:t>5</w:t>
            </w:r>
            <w:r w:rsidRPr="007E02EA">
              <w:rPr>
                <w:b/>
                <w:noProof/>
                <w:szCs w:val="24"/>
              </w:rPr>
              <w:t>.A1</w:t>
            </w:r>
            <w:r w:rsidR="008256F1">
              <w:rPr>
                <w:b/>
                <w:noProof/>
                <w:szCs w:val="24"/>
              </w:rPr>
              <w:t>:</w:t>
            </w:r>
            <w:r w:rsidR="008256F1">
              <w:t xml:space="preserve"> </w:t>
            </w:r>
            <w:r w:rsidR="00390D73" w:rsidRPr="000A32B6">
              <w:rPr>
                <w:b/>
                <w:bCs/>
              </w:rPr>
              <w:t>Information required to provide confidence that the delivery of the</w:t>
            </w:r>
            <w:r w:rsidR="00390D73">
              <w:t xml:space="preserve"> </w:t>
            </w:r>
            <w:r w:rsidR="00ED532B" w:rsidRPr="000A32B6">
              <w:rPr>
                <w:b/>
                <w:bCs/>
              </w:rPr>
              <w:t>Internal Hazards safety case</w:t>
            </w:r>
            <w:r w:rsidR="00390D73">
              <w:rPr>
                <w:b/>
                <w:bCs/>
              </w:rPr>
              <w:t xml:space="preserve"> is achievable within GDA timescales and demonstrate the safety case outcomes will be meaningful.</w:t>
            </w:r>
          </w:p>
          <w:p w14:paraId="4F4D6EA4" w14:textId="77777777" w:rsidR="00A00C2B" w:rsidRDefault="00A00C2B" w:rsidP="000A32B6"/>
          <w:p w14:paraId="0C281D10" w14:textId="5B9B4736" w:rsidR="00896027" w:rsidRDefault="00896027" w:rsidP="000A32B6">
            <w:r>
              <w:t>In response to this Regulatory Observation Action, Rolls-Royce SMR Limited should:</w:t>
            </w:r>
          </w:p>
          <w:p w14:paraId="79EFA5E2" w14:textId="77777777" w:rsidR="00896027" w:rsidRDefault="00896027" w:rsidP="000A32B6"/>
          <w:p w14:paraId="0EF5D61B" w14:textId="38405BE7" w:rsidR="00400B95" w:rsidRDefault="00400B95" w:rsidP="00DC5358">
            <w:pPr>
              <w:pStyle w:val="ListParagraph"/>
              <w:numPr>
                <w:ilvl w:val="0"/>
                <w:numId w:val="45"/>
              </w:numPr>
            </w:pPr>
            <w:r w:rsidRPr="00400B95">
              <w:t xml:space="preserve">Provide </w:t>
            </w:r>
            <w:r w:rsidR="00390D73">
              <w:t>the necessary detailed information</w:t>
            </w:r>
            <w:r w:rsidRPr="00400B95">
              <w:t xml:space="preserve"> </w:t>
            </w:r>
            <w:r w:rsidR="00DC5358">
              <w:t>for the Internal Hazards aspects of the safety case</w:t>
            </w:r>
            <w:r w:rsidR="00820492">
              <w:t xml:space="preserve"> that will be </w:t>
            </w:r>
            <w:r w:rsidR="00071019">
              <w:t xml:space="preserve">produced during </w:t>
            </w:r>
            <w:r w:rsidRPr="00400B95">
              <w:t>GDA</w:t>
            </w:r>
            <w:r w:rsidR="00820492">
              <w:t xml:space="preserve">. The overall objective of which is to provide </w:t>
            </w:r>
            <w:r w:rsidR="00DC5358">
              <w:t>confidence that the stated intent of a full-scope IH safety case will be produced</w:t>
            </w:r>
            <w:r w:rsidRPr="00400B95">
              <w:t>. This should include the following:</w:t>
            </w:r>
          </w:p>
          <w:p w14:paraId="45D8DE61" w14:textId="7310F959" w:rsidR="00400B95" w:rsidRDefault="00400B95" w:rsidP="000A32B6">
            <w:pPr>
              <w:pStyle w:val="ListParagraph"/>
              <w:numPr>
                <w:ilvl w:val="1"/>
                <w:numId w:val="45"/>
              </w:numPr>
            </w:pPr>
            <w:r w:rsidRPr="00400B95">
              <w:t xml:space="preserve">A detailed scope for the </w:t>
            </w:r>
            <w:r w:rsidR="00611048">
              <w:t>IH safety case</w:t>
            </w:r>
            <w:r w:rsidR="003C4298">
              <w:t xml:space="preserve"> that the RP expects to produce during </w:t>
            </w:r>
            <w:r w:rsidRPr="00400B95">
              <w:t xml:space="preserve">GDA, including a clear statement of any exclusions, including aspects that would be </w:t>
            </w:r>
            <w:r w:rsidR="003C4298">
              <w:t>completed</w:t>
            </w:r>
            <w:r w:rsidRPr="00400B95">
              <w:t xml:space="preserve"> post-GDA. </w:t>
            </w:r>
          </w:p>
          <w:p w14:paraId="01BC5502" w14:textId="75B2DD9E" w:rsidR="00AF2E47" w:rsidRDefault="00AF2E47">
            <w:pPr>
              <w:pStyle w:val="ListParagraph"/>
              <w:numPr>
                <w:ilvl w:val="1"/>
                <w:numId w:val="45"/>
              </w:numPr>
            </w:pPr>
            <w:r>
              <w:t xml:space="preserve">Clarity of </w:t>
            </w:r>
            <w:r w:rsidR="00E12B4E">
              <w:t xml:space="preserve">safety case structure and content, including </w:t>
            </w:r>
            <w:r>
              <w:t xml:space="preserve">the </w:t>
            </w:r>
            <w:r w:rsidR="00E12B4E">
              <w:t>claims, arguments and evidence that the RP intends will form the framework of the safety demonstration. This should</w:t>
            </w:r>
            <w:r w:rsidR="00301D78">
              <w:t xml:space="preserve"> cover the full breadth and depth of the case that will be produced during GDA, including </w:t>
            </w:r>
            <w:r w:rsidR="00390D73">
              <w:t xml:space="preserve">all claims on the </w:t>
            </w:r>
            <w:r w:rsidR="00636009">
              <w:t xml:space="preserve">identified </w:t>
            </w:r>
            <w:r w:rsidR="00885FE6">
              <w:t>safety measures</w:t>
            </w:r>
            <w:r w:rsidR="00636009">
              <w:t xml:space="preserve"> to </w:t>
            </w:r>
            <w:r w:rsidR="005155FA">
              <w:t>mitigate or minimise the impact of internal hazards</w:t>
            </w:r>
            <w:r w:rsidR="00885FE6">
              <w:t>, relevant activities (such as hazard analysis, optioneering and test results)</w:t>
            </w:r>
            <w:r w:rsidR="005155FA">
              <w:t xml:space="preserve"> and the </w:t>
            </w:r>
            <w:r w:rsidR="00873B11">
              <w:t>justification of ALARP.</w:t>
            </w:r>
          </w:p>
          <w:p w14:paraId="4E5E259C" w14:textId="18A0387B" w:rsidR="00400B95" w:rsidRDefault="00400B95" w:rsidP="000A32B6">
            <w:pPr>
              <w:pStyle w:val="ListParagraph"/>
              <w:numPr>
                <w:ilvl w:val="1"/>
                <w:numId w:val="45"/>
              </w:numPr>
            </w:pPr>
            <w:r w:rsidRPr="00400B95">
              <w:t xml:space="preserve">Definition of the tasks required to be completed during GDA </w:t>
            </w:r>
            <w:r w:rsidR="00AF2E47">
              <w:t xml:space="preserve">to deliver this scope </w:t>
            </w:r>
            <w:r w:rsidR="00873B11">
              <w:t xml:space="preserve">and provide inputs </w:t>
            </w:r>
            <w:r w:rsidR="00B4317F">
              <w:t xml:space="preserve">to the IH case </w:t>
            </w:r>
            <w:r w:rsidR="00873B11">
              <w:t xml:space="preserve">and substantiation evidence </w:t>
            </w:r>
            <w:r w:rsidRPr="00400B95">
              <w:t xml:space="preserve">(including the tasks already completed or ongoing). </w:t>
            </w:r>
          </w:p>
          <w:p w14:paraId="1B16345A" w14:textId="5F04FA7D" w:rsidR="00C210AC" w:rsidRDefault="00400B95" w:rsidP="00490F6D">
            <w:pPr>
              <w:pStyle w:val="ListParagraph"/>
              <w:numPr>
                <w:ilvl w:val="1"/>
                <w:numId w:val="45"/>
              </w:numPr>
            </w:pPr>
            <w:r w:rsidRPr="00400B95">
              <w:t xml:space="preserve">A detailed work programme including all planned </w:t>
            </w:r>
            <w:r w:rsidR="00686D9E">
              <w:t>outputs</w:t>
            </w:r>
            <w:r w:rsidR="004B3C6E">
              <w:t xml:space="preserve"> to deliver the tasks detailed above</w:t>
            </w:r>
            <w:r w:rsidRPr="00400B95">
              <w:t xml:space="preserve">. This should </w:t>
            </w:r>
            <w:r w:rsidR="00987C1C">
              <w:t xml:space="preserve">explain how the </w:t>
            </w:r>
            <w:r w:rsidR="00B337E1">
              <w:t>maturing design</w:t>
            </w:r>
            <w:r w:rsidR="004B3C6E">
              <w:t xml:space="preserve"> (including the plant layout)</w:t>
            </w:r>
            <w:r w:rsidR="00B337E1">
              <w:t xml:space="preserve"> will be managed as part of the inputs, and how any differences </w:t>
            </w:r>
            <w:r w:rsidR="00303E76">
              <w:t xml:space="preserve">in design baseline </w:t>
            </w:r>
            <w:r w:rsidR="00B337E1">
              <w:t>will be</w:t>
            </w:r>
            <w:r w:rsidR="00CD5F31">
              <w:t xml:space="preserve"> </w:t>
            </w:r>
            <w:r w:rsidR="00B4317F">
              <w:t>managed</w:t>
            </w:r>
            <w:r w:rsidR="00BA66DC">
              <w:t>.</w:t>
            </w:r>
          </w:p>
          <w:p w14:paraId="09390A22" w14:textId="5E37A835" w:rsidR="00790B53" w:rsidRDefault="00790B53" w:rsidP="00490F6D">
            <w:pPr>
              <w:pStyle w:val="ListParagraph"/>
              <w:numPr>
                <w:ilvl w:val="1"/>
                <w:numId w:val="45"/>
              </w:numPr>
            </w:pPr>
            <w:r>
              <w:t>Information on the scope and content of documents that have been agreed to be submitted to ONR during Step 3</w:t>
            </w:r>
            <w:r w:rsidR="00183782">
              <w:t xml:space="preserve"> (o</w:t>
            </w:r>
            <w:r w:rsidR="009132E1">
              <w:t>f</w:t>
            </w:r>
            <w:r w:rsidR="00183782">
              <w:t xml:space="preserve"> relevance to IH). This should include any known omissions or </w:t>
            </w:r>
            <w:r w:rsidR="00C70299">
              <w:t>further</w:t>
            </w:r>
            <w:r w:rsidR="00183782">
              <w:t xml:space="preserve"> work that will be expected on those documents, such that it is clear what the </w:t>
            </w:r>
            <w:r w:rsidR="00C70299">
              <w:t>intended</w:t>
            </w:r>
            <w:r w:rsidR="00183782">
              <w:t xml:space="preserve"> end-point will be </w:t>
            </w:r>
            <w:r w:rsidR="00C70299">
              <w:t xml:space="preserve">during GDA. This includes factors such as the </w:t>
            </w:r>
            <w:r w:rsidR="00CA42D6">
              <w:t>design basis</w:t>
            </w:r>
            <w:r w:rsidR="009132E1">
              <w:t>, assumptions</w:t>
            </w:r>
            <w:r w:rsidR="00CA42D6">
              <w:t xml:space="preserve"> and maturity of information that underpins those submissions.</w:t>
            </w:r>
          </w:p>
          <w:p w14:paraId="00631E7B" w14:textId="77777777" w:rsidR="00896027" w:rsidRPr="00D42B44" w:rsidRDefault="00896027" w:rsidP="000A32B6">
            <w:pPr>
              <w:rPr>
                <w:szCs w:val="24"/>
              </w:rPr>
            </w:pPr>
          </w:p>
          <w:p w14:paraId="5DC3D005" w14:textId="0CF68F9B" w:rsidR="00AC27F4" w:rsidRPr="00AC27F4" w:rsidRDefault="00896027" w:rsidP="000A32B6">
            <w:r>
              <w:t>Resolution required by</w:t>
            </w:r>
            <w:r w:rsidR="00BF1218">
              <w:t xml:space="preserve"> </w:t>
            </w:r>
            <w:r w:rsidR="00BF1218" w:rsidRPr="00BF1218">
              <w:rPr>
                <w:i/>
                <w:iCs/>
              </w:rPr>
              <w:t>‘t</w:t>
            </w:r>
            <w:r w:rsidRPr="00BF1218">
              <w:rPr>
                <w:i/>
                <w:iCs/>
              </w:rPr>
              <w:t>o be determined by the Rolls-Royce SMR L</w:t>
            </w:r>
            <w:r w:rsidR="00EF27A8" w:rsidRPr="00BF1218">
              <w:rPr>
                <w:i/>
                <w:iCs/>
              </w:rPr>
              <w:t xml:space="preserve">imited </w:t>
            </w:r>
            <w:r w:rsidRPr="00BF1218">
              <w:rPr>
                <w:i/>
                <w:iCs/>
              </w:rPr>
              <w:t>Resolution Plan</w:t>
            </w:r>
            <w:r w:rsidR="00BF1218" w:rsidRPr="00BF1218">
              <w:rPr>
                <w:i/>
                <w:iCs/>
              </w:rPr>
              <w:t>’</w:t>
            </w:r>
          </w:p>
        </w:tc>
      </w:tr>
    </w:tbl>
    <w:p w14:paraId="6E129088" w14:textId="77777777" w:rsidR="00D837C8" w:rsidRPr="00031FA3" w:rsidRDefault="00D837C8"/>
    <w:tbl>
      <w:tblPr>
        <w:tblW w:w="989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57" w:type="dxa"/>
          <w:left w:w="57" w:type="dxa"/>
          <w:bottom w:w="57" w:type="dxa"/>
          <w:right w:w="57" w:type="dxa"/>
        </w:tblCellMar>
        <w:tblLook w:val="01E0" w:firstRow="1" w:lastRow="1" w:firstColumn="1" w:lastColumn="1" w:noHBand="0" w:noVBand="0"/>
      </w:tblPr>
      <w:tblGrid>
        <w:gridCol w:w="6436"/>
        <w:gridCol w:w="3461"/>
      </w:tblGrid>
      <w:tr w:rsidR="00850471" w:rsidRPr="0048438C" w14:paraId="4573E050" w14:textId="77777777" w:rsidTr="00D837C8">
        <w:trPr>
          <w:trHeight w:val="316"/>
        </w:trPr>
        <w:tc>
          <w:tcPr>
            <w:tcW w:w="9897" w:type="dxa"/>
            <w:gridSpan w:val="2"/>
            <w:shd w:val="clear" w:color="auto" w:fill="D9D9D9" w:themeFill="background1" w:themeFillShade="D9"/>
          </w:tcPr>
          <w:p w14:paraId="4573E04F" w14:textId="77777777" w:rsidR="00850471" w:rsidRPr="0048438C" w:rsidRDefault="00850471" w:rsidP="0048438C">
            <w:pPr>
              <w:spacing w:before="60" w:after="60"/>
              <w:jc w:val="center"/>
              <w:rPr>
                <w:szCs w:val="24"/>
              </w:rPr>
            </w:pPr>
            <w:r w:rsidRPr="0048438C">
              <w:rPr>
                <w:b/>
                <w:szCs w:val="24"/>
              </w:rPr>
              <w:t>REQUESTING PARTY TO COMPLETE</w:t>
            </w:r>
          </w:p>
        </w:tc>
      </w:tr>
      <w:tr w:rsidR="00850471" w:rsidRPr="0048438C" w14:paraId="4573E053" w14:textId="77777777" w:rsidTr="009459D7">
        <w:trPr>
          <w:trHeight w:val="204"/>
        </w:trPr>
        <w:tc>
          <w:tcPr>
            <w:tcW w:w="6436" w:type="dxa"/>
            <w:shd w:val="clear" w:color="auto" w:fill="auto"/>
          </w:tcPr>
          <w:p w14:paraId="4573E051" w14:textId="4EF38771" w:rsidR="00850471" w:rsidRPr="0048438C" w:rsidRDefault="00850471" w:rsidP="0048438C">
            <w:pPr>
              <w:spacing w:before="60" w:after="60"/>
              <w:rPr>
                <w:b/>
                <w:szCs w:val="24"/>
              </w:rPr>
            </w:pPr>
            <w:r w:rsidRPr="0048438C">
              <w:rPr>
                <w:b/>
                <w:szCs w:val="24"/>
              </w:rPr>
              <w:t>Actual Acknowledgement date</w:t>
            </w:r>
            <w:r w:rsidR="00367C32">
              <w:rPr>
                <w:b/>
                <w:szCs w:val="24"/>
              </w:rPr>
              <w:t xml:space="preserve"> </w:t>
            </w:r>
            <w:r w:rsidR="00367C32" w:rsidRPr="009459D7">
              <w:rPr>
                <w:bCs/>
                <w:szCs w:val="24"/>
              </w:rPr>
              <w:t>(dd/mm/</w:t>
            </w:r>
            <w:proofErr w:type="spellStart"/>
            <w:r w:rsidR="00367C32" w:rsidRPr="009459D7">
              <w:rPr>
                <w:bCs/>
                <w:szCs w:val="24"/>
              </w:rPr>
              <w:t>yy</w:t>
            </w:r>
            <w:proofErr w:type="spellEnd"/>
            <w:r w:rsidR="00367C32" w:rsidRPr="009459D7">
              <w:rPr>
                <w:bCs/>
                <w:szCs w:val="24"/>
              </w:rPr>
              <w:t>)</w:t>
            </w:r>
            <w:r w:rsidRPr="0048438C">
              <w:rPr>
                <w:b/>
                <w:szCs w:val="24"/>
              </w:rPr>
              <w:t>:</w:t>
            </w:r>
          </w:p>
        </w:tc>
        <w:tc>
          <w:tcPr>
            <w:tcW w:w="3461" w:type="dxa"/>
            <w:shd w:val="clear" w:color="auto" w:fill="auto"/>
          </w:tcPr>
          <w:p w14:paraId="4573E052" w14:textId="72983743" w:rsidR="00850471" w:rsidRPr="00765A25" w:rsidRDefault="00850471" w:rsidP="00765A25">
            <w:pPr>
              <w:tabs>
                <w:tab w:val="left" w:pos="770"/>
              </w:tabs>
              <w:spacing w:before="60" w:after="60"/>
              <w:jc w:val="center"/>
              <w:rPr>
                <w:b/>
                <w:szCs w:val="24"/>
              </w:rPr>
            </w:pPr>
          </w:p>
        </w:tc>
      </w:tr>
      <w:tr w:rsidR="00850471" w:rsidRPr="0048438C" w14:paraId="4573E056" w14:textId="77777777" w:rsidTr="009459D7">
        <w:trPr>
          <w:trHeight w:val="204"/>
        </w:trPr>
        <w:tc>
          <w:tcPr>
            <w:tcW w:w="6436" w:type="dxa"/>
            <w:shd w:val="clear" w:color="auto" w:fill="auto"/>
          </w:tcPr>
          <w:p w14:paraId="4573E054" w14:textId="2C1E1120" w:rsidR="00850471" w:rsidRPr="0048438C" w:rsidRDefault="00850471" w:rsidP="0048438C">
            <w:pPr>
              <w:spacing w:before="60" w:after="60"/>
              <w:rPr>
                <w:b/>
                <w:szCs w:val="24"/>
              </w:rPr>
            </w:pPr>
            <w:r w:rsidRPr="0048438C">
              <w:rPr>
                <w:b/>
                <w:szCs w:val="24"/>
              </w:rPr>
              <w:t>RP stated Resolution Plan agreement date</w:t>
            </w:r>
            <w:r w:rsidR="009459D7">
              <w:rPr>
                <w:b/>
                <w:szCs w:val="24"/>
              </w:rPr>
              <w:t xml:space="preserve"> </w:t>
            </w:r>
            <w:r w:rsidR="009459D7" w:rsidRPr="009459D7">
              <w:rPr>
                <w:bCs/>
                <w:szCs w:val="24"/>
              </w:rPr>
              <w:t>(dd/mm/</w:t>
            </w:r>
            <w:proofErr w:type="spellStart"/>
            <w:r w:rsidR="009459D7" w:rsidRPr="009459D7">
              <w:rPr>
                <w:bCs/>
                <w:szCs w:val="24"/>
              </w:rPr>
              <w:t>yy</w:t>
            </w:r>
            <w:proofErr w:type="spellEnd"/>
            <w:r w:rsidR="009459D7" w:rsidRPr="009459D7">
              <w:rPr>
                <w:bCs/>
                <w:szCs w:val="24"/>
              </w:rPr>
              <w:t>)</w:t>
            </w:r>
            <w:r w:rsidRPr="0048438C">
              <w:rPr>
                <w:b/>
                <w:szCs w:val="24"/>
              </w:rPr>
              <w:t>:</w:t>
            </w:r>
          </w:p>
        </w:tc>
        <w:tc>
          <w:tcPr>
            <w:tcW w:w="3461" w:type="dxa"/>
            <w:shd w:val="clear" w:color="auto" w:fill="auto"/>
          </w:tcPr>
          <w:p w14:paraId="4573E055" w14:textId="496A0294" w:rsidR="00800B50" w:rsidRPr="00BE3AFF" w:rsidRDefault="00800B50" w:rsidP="00BE3AFF">
            <w:pPr>
              <w:spacing w:before="60" w:after="60"/>
              <w:rPr>
                <w:bCs/>
                <w:szCs w:val="24"/>
              </w:rPr>
            </w:pPr>
          </w:p>
        </w:tc>
      </w:tr>
    </w:tbl>
    <w:p w14:paraId="4573E057" w14:textId="0F4061B4" w:rsidR="00ED1ADA" w:rsidRPr="0048438C" w:rsidRDefault="00ED1ADA" w:rsidP="00D653FE">
      <w:pPr>
        <w:spacing w:before="60" w:after="60"/>
        <w:rPr>
          <w:szCs w:val="24"/>
        </w:rPr>
      </w:pPr>
    </w:p>
    <w:sectPr w:rsidR="00ED1ADA" w:rsidRPr="0048438C">
      <w:headerReference w:type="default" r:id="rId19"/>
      <w:footerReference w:type="even" r:id="rId20"/>
      <w:footerReference w:type="default" r:id="rId21"/>
      <w:footerReference w:type="first" r:id="rId22"/>
      <w:pgSz w:w="11906" w:h="16838" w:code="9"/>
      <w:pgMar w:top="1134" w:right="1134" w:bottom="102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EE373" w14:textId="77777777" w:rsidR="00EF0596" w:rsidRDefault="00EF0596">
      <w:r>
        <w:separator/>
      </w:r>
    </w:p>
  </w:endnote>
  <w:endnote w:type="continuationSeparator" w:id="0">
    <w:p w14:paraId="03676761" w14:textId="77777777" w:rsidR="00EF0596" w:rsidRDefault="00EF0596">
      <w:r>
        <w:continuationSeparator/>
      </w:r>
    </w:p>
  </w:endnote>
  <w:endnote w:type="continuationNotice" w:id="1">
    <w:p w14:paraId="5AFF0B59" w14:textId="77777777" w:rsidR="00EF0596" w:rsidRDefault="00EF05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3E05D" w14:textId="062D5AF8" w:rsidR="00C15B6D" w:rsidRDefault="00DA5A50">
    <w:pPr>
      <w:pStyle w:val="Footer"/>
      <w:framePr w:wrap="around" w:vAnchor="text" w:hAnchor="margin" w:xAlign="center" w:y="1"/>
      <w:rPr>
        <w:rStyle w:val="PageNumber"/>
      </w:rPr>
    </w:pPr>
    <w:r>
      <w:rPr>
        <w:noProof/>
      </w:rPr>
      <mc:AlternateContent>
        <mc:Choice Requires="wps">
          <w:drawing>
            <wp:anchor distT="0" distB="0" distL="0" distR="0" simplePos="0" relativeHeight="251658241" behindDoc="0" locked="0" layoutInCell="1" allowOverlap="1" wp14:anchorId="0CE4084F" wp14:editId="64D01BAA">
              <wp:simplePos x="635" y="635"/>
              <wp:positionH relativeFrom="page">
                <wp:align>center</wp:align>
              </wp:positionH>
              <wp:positionV relativeFrom="page">
                <wp:align>bottom</wp:align>
              </wp:positionV>
              <wp:extent cx="1889125" cy="299085"/>
              <wp:effectExtent l="0" t="0" r="15875" b="0"/>
              <wp:wrapNone/>
              <wp:docPr id="1062341305" name="Text Box 2" descr="Private – Not Listed – Not Subject to Export Control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89125" cy="299085"/>
                      </a:xfrm>
                      <a:prstGeom prst="rect">
                        <a:avLst/>
                      </a:prstGeom>
                      <a:noFill/>
                      <a:ln>
                        <a:noFill/>
                      </a:ln>
                    </wps:spPr>
                    <wps:txbx>
                      <w:txbxContent>
                        <w:p w14:paraId="07078A0F" w14:textId="474820C3" w:rsidR="00DA5A50" w:rsidRPr="00DA5A50" w:rsidRDefault="00DA5A50" w:rsidP="00DA5A50">
                          <w:pPr>
                            <w:rPr>
                              <w:rFonts w:ascii="Calibri" w:eastAsia="Calibri" w:hAnsi="Calibri" w:cs="Calibri"/>
                              <w:noProof/>
                              <w:color w:val="000000"/>
                              <w:sz w:val="14"/>
                              <w:szCs w:val="14"/>
                            </w:rPr>
                          </w:pPr>
                          <w:r w:rsidRPr="00DA5A50">
                            <w:rPr>
                              <w:rFonts w:ascii="Calibri" w:eastAsia="Calibri" w:hAnsi="Calibri" w:cs="Calibri"/>
                              <w:noProof/>
                              <w:color w:val="000000"/>
                              <w:sz w:val="14"/>
                              <w:szCs w:val="14"/>
                            </w:rPr>
                            <w:t>Private – Not Listed – Not Subject to Export Controls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E4084F" id="_x0000_t202" coordsize="21600,21600" o:spt="202" path="m,l,21600r21600,l21600,xe">
              <v:stroke joinstyle="miter"/>
              <v:path gradientshapeok="t" o:connecttype="rect"/>
            </v:shapetype>
            <v:shape id="Text Box 2" o:spid="_x0000_s1026" type="#_x0000_t202" alt="Private – Not Listed – Not Subject to Export Controls" style="position:absolute;margin-left:0;margin-top:0;width:148.75pt;height:23.5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" filled="f" stroked="f">
              <v:textbox style="mso-fit-shape-to-text:t" inset="0,0,0,15pt">
                <w:txbxContent>
                  <w:p w14:paraId="07078A0F" w14:textId="474820C3" w:rsidR="00DA5A50" w:rsidRPr="00DA5A50" w:rsidRDefault="00DA5A50" w:rsidP="00DA5A50">
                    <w:pPr>
                      <w:rPr>
                        <w:rFonts w:ascii="Calibri" w:eastAsia="Calibri" w:hAnsi="Calibri" w:cs="Calibri"/>
                        <w:noProof/>
                        <w:color w:val="000000"/>
                        <w:sz w:val="14"/>
                        <w:szCs w:val="14"/>
                      </w:rPr>
                    </w:pPr>
                    <w:r w:rsidRPr="00DA5A50">
                      <w:rPr>
                        <w:rFonts w:ascii="Calibri" w:eastAsia="Calibri" w:hAnsi="Calibri" w:cs="Calibri"/>
                        <w:noProof/>
                        <w:color w:val="000000"/>
                        <w:sz w:val="14"/>
                        <w:szCs w:val="14"/>
                      </w:rPr>
                      <w:t>Private – Not Listed – Not Subject to Export Controls</w:t>
                    </w:r>
                  </w:p>
                </w:txbxContent>
              </v:textbox>
              <w10:wrap anchorx="page" anchory="page"/>
            </v:shape>
          </w:pict>
        </mc:Fallback>
      </mc:AlternateContent>
    </w:r>
    <w:r w:rsidR="00C15B6D">
      <w:rPr>
        <w:rStyle w:val="PageNumber"/>
      </w:rPr>
      <w:fldChar w:fldCharType="begin"/>
    </w:r>
    <w:r w:rsidR="00C15B6D">
      <w:rPr>
        <w:rStyle w:val="PageNumber"/>
      </w:rPr>
      <w:instrText xml:space="preserve">PAGE  </w:instrText>
    </w:r>
    <w:r w:rsidR="00C15B6D">
      <w:rPr>
        <w:rStyle w:val="PageNumber"/>
      </w:rPr>
      <w:fldChar w:fldCharType="separate"/>
    </w:r>
    <w:r>
      <w:rPr>
        <w:rStyle w:val="PageNumber"/>
        <w:noProof/>
      </w:rPr>
      <w:t>1</w:t>
    </w:r>
    <w:r w:rsidR="00C15B6D">
      <w:rPr>
        <w:rStyle w:val="PageNumber"/>
      </w:rPr>
      <w:fldChar w:fldCharType="end"/>
    </w:r>
  </w:p>
  <w:p w14:paraId="4573E05E" w14:textId="77777777" w:rsidR="00C15B6D" w:rsidRDefault="00C15B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3E05F" w14:textId="1A0F09BD" w:rsidR="00C15B6D" w:rsidRDefault="00DA5A50">
    <w:pPr>
      <w:pStyle w:val="Footer"/>
      <w:tabs>
        <w:tab w:val="clear" w:pos="8306"/>
        <w:tab w:val="right" w:pos="9840"/>
      </w:tabs>
      <w:spacing w:before="120"/>
      <w:rPr>
        <w:lang w:val="en-US"/>
      </w:rPr>
    </w:pPr>
    <w:r>
      <w:rPr>
        <w:noProof/>
        <w:sz w:val="22"/>
        <w:szCs w:val="22"/>
        <w:lang w:val="en-US"/>
      </w:rPr>
      <mc:AlternateContent>
        <mc:Choice Requires="wps">
          <w:drawing>
            <wp:anchor distT="0" distB="0" distL="0" distR="0" simplePos="0" relativeHeight="251658242" behindDoc="0" locked="0" layoutInCell="1" allowOverlap="1" wp14:anchorId="4DF54EE2" wp14:editId="09CBAD5C">
              <wp:simplePos x="718835" y="10005545"/>
              <wp:positionH relativeFrom="page">
                <wp:align>center</wp:align>
              </wp:positionH>
              <wp:positionV relativeFrom="page">
                <wp:align>bottom</wp:align>
              </wp:positionV>
              <wp:extent cx="1889125" cy="299085"/>
              <wp:effectExtent l="0" t="0" r="15875" b="0"/>
              <wp:wrapNone/>
              <wp:docPr id="1254381671" name="Text Box 3" descr="Private – Not Listed – Not Subject to Export Control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89125" cy="299085"/>
                      </a:xfrm>
                      <a:prstGeom prst="rect">
                        <a:avLst/>
                      </a:prstGeom>
                      <a:noFill/>
                      <a:ln>
                        <a:noFill/>
                      </a:ln>
                    </wps:spPr>
                    <wps:txbx>
                      <w:txbxContent>
                        <w:p w14:paraId="6BC310E3" w14:textId="356BB56C" w:rsidR="00DA5A50" w:rsidRPr="00DA5A50" w:rsidRDefault="00DA5A50" w:rsidP="00DA5A50">
                          <w:pPr>
                            <w:rPr>
                              <w:rFonts w:ascii="Calibri" w:eastAsia="Calibri" w:hAnsi="Calibri" w:cs="Calibri"/>
                              <w:noProof/>
                              <w:color w:val="000000"/>
                              <w:sz w:val="14"/>
                              <w:szCs w:val="14"/>
                            </w:rPr>
                          </w:pPr>
                          <w:r w:rsidRPr="00DA5A50">
                            <w:rPr>
                              <w:rFonts w:ascii="Calibri" w:eastAsia="Calibri" w:hAnsi="Calibri" w:cs="Calibri"/>
                              <w:noProof/>
                              <w:color w:val="000000"/>
                              <w:sz w:val="14"/>
                              <w:szCs w:val="14"/>
                            </w:rPr>
                            <w:t>Private – Not Listed – Not Subject to Export Controls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F54EE2" id="_x0000_t202" coordsize="21600,21600" o:spt="202" path="m,l,21600r21600,l21600,xe">
              <v:stroke joinstyle="miter"/>
              <v:path gradientshapeok="t" o:connecttype="rect"/>
            </v:shapetype>
            <v:shape id="Text Box 3" o:spid="_x0000_s1027" type="#_x0000_t202" alt="Private – Not Listed – Not Subject to Export Controls" style="position:absolute;margin-left:0;margin-top:0;width:148.75pt;height:23.5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" filled="f" stroked="f">
              <v:textbox style="mso-fit-shape-to-text:t" inset="0,0,0,15pt">
                <w:txbxContent>
                  <w:p w14:paraId="6BC310E3" w14:textId="356BB56C" w:rsidR="00DA5A50" w:rsidRPr="00DA5A50" w:rsidRDefault="00DA5A50" w:rsidP="00DA5A50">
                    <w:pPr>
                      <w:rPr>
                        <w:rFonts w:ascii="Calibri" w:eastAsia="Calibri" w:hAnsi="Calibri" w:cs="Calibri"/>
                        <w:noProof/>
                        <w:color w:val="000000"/>
                        <w:sz w:val="14"/>
                        <w:szCs w:val="14"/>
                      </w:rPr>
                    </w:pPr>
                    <w:r w:rsidRPr="00DA5A50">
                      <w:rPr>
                        <w:rFonts w:ascii="Calibri" w:eastAsia="Calibri" w:hAnsi="Calibri" w:cs="Calibri"/>
                        <w:noProof/>
                        <w:color w:val="000000"/>
                        <w:sz w:val="14"/>
                        <w:szCs w:val="14"/>
                      </w:rPr>
                      <w:t>Private – Not Listed – Not Subject to Export Controls</w:t>
                    </w:r>
                  </w:p>
                </w:txbxContent>
              </v:textbox>
              <w10:wrap anchorx="page" anchory="page"/>
            </v:shape>
          </w:pict>
        </mc:Fallback>
      </mc:AlternateContent>
    </w:r>
    <w:r w:rsidR="005A547C" w:rsidRPr="009D128E">
      <w:rPr>
        <w:sz w:val="22"/>
        <w:szCs w:val="22"/>
        <w:lang w:val="en-US"/>
      </w:rPr>
      <w:t xml:space="preserve">Page </w:t>
    </w:r>
    <w:r w:rsidR="005A547C" w:rsidRPr="009D128E">
      <w:rPr>
        <w:sz w:val="22"/>
        <w:szCs w:val="22"/>
        <w:lang w:val="en-US"/>
      </w:rPr>
      <w:fldChar w:fldCharType="begin"/>
    </w:r>
    <w:r w:rsidR="005A547C" w:rsidRPr="009D128E">
      <w:rPr>
        <w:sz w:val="22"/>
        <w:szCs w:val="22"/>
        <w:lang w:val="en-US"/>
      </w:rPr>
      <w:instrText xml:space="preserve"> PAGE </w:instrText>
    </w:r>
    <w:r w:rsidR="005A547C" w:rsidRPr="009D128E">
      <w:rPr>
        <w:sz w:val="22"/>
        <w:szCs w:val="22"/>
        <w:lang w:val="en-US"/>
      </w:rPr>
      <w:fldChar w:fldCharType="separate"/>
    </w:r>
    <w:r w:rsidR="005A547C">
      <w:rPr>
        <w:sz w:val="22"/>
        <w:lang w:val="en-US"/>
      </w:rPr>
      <w:t>1</w:t>
    </w:r>
    <w:r w:rsidR="005A547C" w:rsidRPr="009D128E">
      <w:rPr>
        <w:sz w:val="22"/>
        <w:szCs w:val="22"/>
        <w:lang w:val="en-US"/>
      </w:rPr>
      <w:fldChar w:fldCharType="end"/>
    </w:r>
    <w:r w:rsidR="005A547C" w:rsidRPr="009D128E">
      <w:rPr>
        <w:sz w:val="22"/>
        <w:szCs w:val="22"/>
        <w:lang w:val="en-US"/>
      </w:rPr>
      <w:t xml:space="preserve"> of </w:t>
    </w:r>
    <w:r w:rsidR="005A547C" w:rsidRPr="009D128E">
      <w:rPr>
        <w:sz w:val="22"/>
        <w:szCs w:val="22"/>
        <w:lang w:val="en-US"/>
      </w:rPr>
      <w:fldChar w:fldCharType="begin"/>
    </w:r>
    <w:r w:rsidR="005A547C" w:rsidRPr="009D128E">
      <w:rPr>
        <w:sz w:val="22"/>
        <w:szCs w:val="22"/>
        <w:lang w:val="en-US"/>
      </w:rPr>
      <w:instrText xml:space="preserve"> NUMPAGES </w:instrText>
    </w:r>
    <w:r w:rsidR="005A547C" w:rsidRPr="009D128E">
      <w:rPr>
        <w:sz w:val="22"/>
        <w:szCs w:val="22"/>
        <w:lang w:val="en-US"/>
      </w:rPr>
      <w:fldChar w:fldCharType="separate"/>
    </w:r>
    <w:r w:rsidR="005A547C">
      <w:rPr>
        <w:sz w:val="22"/>
        <w:lang w:val="en-US"/>
      </w:rPr>
      <w:t>3</w:t>
    </w:r>
    <w:r w:rsidR="005A547C" w:rsidRPr="009D128E">
      <w:rPr>
        <w:sz w:val="22"/>
        <w:szCs w:val="22"/>
        <w:lang w:val="en-US"/>
      </w:rPr>
      <w:fldChar w:fldCharType="end"/>
    </w:r>
    <w:r w:rsidR="00C15B6D">
      <w:rPr>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459CC" w14:textId="71B6BAC5" w:rsidR="00871E00" w:rsidRDefault="00DA5A50">
    <w:pPr>
      <w:pStyle w:val="Footer"/>
    </w:pPr>
    <w:r>
      <w:rPr>
        <w:noProof/>
      </w:rPr>
      <mc:AlternateContent>
        <mc:Choice Requires="wps">
          <w:drawing>
            <wp:anchor distT="0" distB="0" distL="0" distR="0" simplePos="0" relativeHeight="251658240" behindDoc="0" locked="0" layoutInCell="1" allowOverlap="1" wp14:anchorId="0A28153A" wp14:editId="3BA2B8EF">
              <wp:simplePos x="635" y="635"/>
              <wp:positionH relativeFrom="page">
                <wp:align>center</wp:align>
              </wp:positionH>
              <wp:positionV relativeFrom="page">
                <wp:align>bottom</wp:align>
              </wp:positionV>
              <wp:extent cx="1889125" cy="299085"/>
              <wp:effectExtent l="0" t="0" r="15875" b="0"/>
              <wp:wrapNone/>
              <wp:docPr id="551533347" name="Text Box 1" descr="Private – Not Listed – Not Subject to Export Control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89125" cy="299085"/>
                      </a:xfrm>
                      <a:prstGeom prst="rect">
                        <a:avLst/>
                      </a:prstGeom>
                      <a:noFill/>
                      <a:ln>
                        <a:noFill/>
                      </a:ln>
                    </wps:spPr>
                    <wps:txbx>
                      <w:txbxContent>
                        <w:p w14:paraId="587F7723" w14:textId="2D0A5D72" w:rsidR="00DA5A50" w:rsidRPr="00DA5A50" w:rsidRDefault="00DA5A50" w:rsidP="00DA5A50">
                          <w:pPr>
                            <w:rPr>
                              <w:rFonts w:ascii="Calibri" w:eastAsia="Calibri" w:hAnsi="Calibri" w:cs="Calibri"/>
                              <w:noProof/>
                              <w:color w:val="000000"/>
                              <w:sz w:val="14"/>
                              <w:szCs w:val="14"/>
                            </w:rPr>
                          </w:pPr>
                          <w:r w:rsidRPr="00DA5A50">
                            <w:rPr>
                              <w:rFonts w:ascii="Calibri" w:eastAsia="Calibri" w:hAnsi="Calibri" w:cs="Calibri"/>
                              <w:noProof/>
                              <w:color w:val="000000"/>
                              <w:sz w:val="14"/>
                              <w:szCs w:val="14"/>
                            </w:rPr>
                            <w:t>Private – Not Listed – Not Subject to Export Controls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28153A" id="_x0000_t202" coordsize="21600,21600" o:spt="202" path="m,l,21600r21600,l21600,xe">
              <v:stroke joinstyle="miter"/>
              <v:path gradientshapeok="t" o:connecttype="rect"/>
            </v:shapetype>
            <v:shape id="Text Box 1" o:spid="_x0000_s1028" type="#_x0000_t202" alt="Private – Not Listed – Not Subject to Export Controls" style="position:absolute;margin-left:0;margin-top:0;width:148.75pt;height:23.5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" filled="f" stroked="f">
              <v:textbox style="mso-fit-shape-to-text:t" inset="0,0,0,15pt">
                <w:txbxContent>
                  <w:p w14:paraId="587F7723" w14:textId="2D0A5D72" w:rsidR="00DA5A50" w:rsidRPr="00DA5A50" w:rsidRDefault="00DA5A50" w:rsidP="00DA5A50">
                    <w:pPr>
                      <w:rPr>
                        <w:rFonts w:ascii="Calibri" w:eastAsia="Calibri" w:hAnsi="Calibri" w:cs="Calibri"/>
                        <w:noProof/>
                        <w:color w:val="000000"/>
                        <w:sz w:val="14"/>
                        <w:szCs w:val="14"/>
                      </w:rPr>
                    </w:pPr>
                    <w:r w:rsidRPr="00DA5A50">
                      <w:rPr>
                        <w:rFonts w:ascii="Calibri" w:eastAsia="Calibri" w:hAnsi="Calibri" w:cs="Calibri"/>
                        <w:noProof/>
                        <w:color w:val="000000"/>
                        <w:sz w:val="14"/>
                        <w:szCs w:val="14"/>
                      </w:rPr>
                      <w:t>Private – Not Listed – Not Subject to Export Controls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41F41" w14:textId="77777777" w:rsidR="00EF0596" w:rsidRDefault="00EF0596">
      <w:r>
        <w:separator/>
      </w:r>
    </w:p>
  </w:footnote>
  <w:footnote w:type="continuationSeparator" w:id="0">
    <w:p w14:paraId="58CA1906" w14:textId="77777777" w:rsidR="00EF0596" w:rsidRDefault="00EF0596">
      <w:r>
        <w:continuationSeparator/>
      </w:r>
    </w:p>
  </w:footnote>
  <w:footnote w:type="continuationNotice" w:id="1">
    <w:p w14:paraId="0EB70F93" w14:textId="77777777" w:rsidR="00EF0596" w:rsidRDefault="00EF05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6"/>
      <w:gridCol w:w="2241"/>
      <w:gridCol w:w="3686"/>
    </w:tblGrid>
    <w:tr w:rsidR="003B6ACD" w:rsidRPr="00A851E9" w14:paraId="2513218A" w14:textId="77777777">
      <w:tc>
        <w:tcPr>
          <w:tcW w:w="3996" w:type="dxa"/>
        </w:tcPr>
        <w:p w14:paraId="6BEF3B11" w14:textId="77777777" w:rsidR="003B6ACD" w:rsidRPr="00A851E9" w:rsidRDefault="003B6ACD" w:rsidP="003B6ACD">
          <w:pPr>
            <w:tabs>
              <w:tab w:val="center" w:pos="4513"/>
              <w:tab w:val="right" w:pos="9026"/>
            </w:tabs>
            <w:spacing w:before="240"/>
            <w:rPr>
              <w:bCs/>
              <w:iCs/>
              <w:kern w:val="36"/>
              <w:sz w:val="18"/>
              <w:szCs w:val="18"/>
            </w:rPr>
          </w:pPr>
          <w:r w:rsidRPr="00A851E9">
            <w:rPr>
              <w:bCs/>
              <w:iCs/>
              <w:noProof/>
              <w:kern w:val="36"/>
              <w:sz w:val="18"/>
              <w:szCs w:val="18"/>
            </w:rPr>
            <w:drawing>
              <wp:inline distT="0" distB="0" distL="0" distR="0" wp14:anchorId="69FA83EC" wp14:editId="14039B58">
                <wp:extent cx="2395537" cy="509240"/>
                <wp:effectExtent l="0" t="0" r="5080" b="5715"/>
                <wp:docPr id="4" name="Picture 4" descr="Office for Nuclear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ffice for Nuclear Regul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5029" cy="515509"/>
                        </a:xfrm>
                        <a:prstGeom prst="rect">
                          <a:avLst/>
                        </a:prstGeom>
                        <a:noFill/>
                      </pic:spPr>
                    </pic:pic>
                  </a:graphicData>
                </a:graphic>
              </wp:inline>
            </w:drawing>
          </w:r>
        </w:p>
      </w:tc>
      <w:tc>
        <w:tcPr>
          <w:tcW w:w="2241" w:type="dxa"/>
        </w:tcPr>
        <w:p w14:paraId="53B9E679" w14:textId="77777777" w:rsidR="003B6ACD" w:rsidRPr="00A851E9" w:rsidRDefault="003B6ACD" w:rsidP="003B6ACD">
          <w:pPr>
            <w:tabs>
              <w:tab w:val="center" w:pos="4513"/>
              <w:tab w:val="right" w:pos="9026"/>
            </w:tabs>
            <w:jc w:val="center"/>
            <w:rPr>
              <w:bCs/>
              <w:iCs/>
              <w:kern w:val="36"/>
              <w:sz w:val="18"/>
              <w:szCs w:val="18"/>
            </w:rPr>
          </w:pPr>
          <w:r w:rsidRPr="00A851E9">
            <w:rPr>
              <w:rFonts w:cs="Times New Roman"/>
              <w:noProof/>
              <w:szCs w:val="24"/>
            </w:rPr>
            <w:drawing>
              <wp:inline distT="0" distB="0" distL="0" distR="0" wp14:anchorId="0A9FFEE9" wp14:editId="03341D11">
                <wp:extent cx="1116703" cy="790575"/>
                <wp:effectExtent l="0" t="0" r="7620" b="0"/>
                <wp:docPr id="2" name="Picture 2" descr="Natural Resources W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atural Resources Wal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9361" cy="834934"/>
                        </a:xfrm>
                        <a:prstGeom prst="rect">
                          <a:avLst/>
                        </a:prstGeom>
                        <a:noFill/>
                        <a:ln>
                          <a:noFill/>
                        </a:ln>
                      </pic:spPr>
                    </pic:pic>
                  </a:graphicData>
                </a:graphic>
              </wp:inline>
            </w:drawing>
          </w:r>
        </w:p>
      </w:tc>
      <w:tc>
        <w:tcPr>
          <w:tcW w:w="3686" w:type="dxa"/>
        </w:tcPr>
        <w:p w14:paraId="1DCB8DFF" w14:textId="77777777" w:rsidR="003B6ACD" w:rsidRPr="00A851E9" w:rsidRDefault="003B6ACD" w:rsidP="003B6ACD">
          <w:pPr>
            <w:tabs>
              <w:tab w:val="center" w:pos="4513"/>
              <w:tab w:val="right" w:pos="9026"/>
            </w:tabs>
            <w:jc w:val="right"/>
            <w:rPr>
              <w:bCs/>
              <w:iCs/>
              <w:kern w:val="36"/>
              <w:sz w:val="18"/>
              <w:szCs w:val="18"/>
            </w:rPr>
          </w:pPr>
          <w:r w:rsidRPr="00A851E9">
            <w:rPr>
              <w:rFonts w:cs="Times New Roman"/>
              <w:noProof/>
              <w:szCs w:val="24"/>
            </w:rPr>
            <w:drawing>
              <wp:inline distT="0" distB="0" distL="0" distR="0" wp14:anchorId="082F45D2" wp14:editId="14F40264">
                <wp:extent cx="1938003" cy="790575"/>
                <wp:effectExtent l="0" t="0" r="0" b="0"/>
                <wp:docPr id="3" name="Picture 3" descr="Environment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nvironment Agenc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6021" cy="810163"/>
                        </a:xfrm>
                        <a:prstGeom prst="rect">
                          <a:avLst/>
                        </a:prstGeom>
                        <a:noFill/>
                        <a:ln>
                          <a:noFill/>
                        </a:ln>
                      </pic:spPr>
                    </pic:pic>
                  </a:graphicData>
                </a:graphic>
              </wp:inline>
            </w:drawing>
          </w:r>
        </w:p>
      </w:tc>
    </w:tr>
  </w:tbl>
  <w:p w14:paraId="0B85A8CA" w14:textId="77777777" w:rsidR="00C14744" w:rsidRPr="00C14744" w:rsidRDefault="00C14744" w:rsidP="0092073F">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6A743F8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3A0DBF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252032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8A48E1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0748921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DC1D71"/>
    <w:multiLevelType w:val="multilevel"/>
    <w:tmpl w:val="3948D67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528027D"/>
    <w:multiLevelType w:val="hybridMultilevel"/>
    <w:tmpl w:val="9FA06D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6B4D0D"/>
    <w:multiLevelType w:val="hybridMultilevel"/>
    <w:tmpl w:val="8472B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850EC5"/>
    <w:multiLevelType w:val="hybridMultilevel"/>
    <w:tmpl w:val="5A5CD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296F95"/>
    <w:multiLevelType w:val="hybridMultilevel"/>
    <w:tmpl w:val="5A5CD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D0641A"/>
    <w:multiLevelType w:val="hybridMultilevel"/>
    <w:tmpl w:val="121E52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413AED"/>
    <w:multiLevelType w:val="hybridMultilevel"/>
    <w:tmpl w:val="AC40A2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4A7C3E"/>
    <w:multiLevelType w:val="hybridMultilevel"/>
    <w:tmpl w:val="7A0CA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DC54BC"/>
    <w:multiLevelType w:val="hybridMultilevel"/>
    <w:tmpl w:val="333ABD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C80BBA"/>
    <w:multiLevelType w:val="hybridMultilevel"/>
    <w:tmpl w:val="306610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D075CFD"/>
    <w:multiLevelType w:val="hybridMultilevel"/>
    <w:tmpl w:val="1CFC5678"/>
    <w:lvl w:ilvl="0" w:tplc="689EF33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1B14176"/>
    <w:multiLevelType w:val="hybridMultilevel"/>
    <w:tmpl w:val="8C46B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1D4DAA"/>
    <w:multiLevelType w:val="hybridMultilevel"/>
    <w:tmpl w:val="56A8F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7B514A"/>
    <w:multiLevelType w:val="hybridMultilevel"/>
    <w:tmpl w:val="3A229618"/>
    <w:lvl w:ilvl="0" w:tplc="08090001">
      <w:start w:val="1"/>
      <w:numFmt w:val="bullet"/>
      <w:lvlText w:val=""/>
      <w:lvlJc w:val="left"/>
      <w:pPr>
        <w:ind w:left="405" w:hanging="360"/>
      </w:pPr>
      <w:rPr>
        <w:rFonts w:ascii="Symbol" w:hAnsi="Symbol" w:hint="default"/>
      </w:rPr>
    </w:lvl>
    <w:lvl w:ilvl="1" w:tplc="FFFFFFFF" w:tentative="1">
      <w:start w:val="1"/>
      <w:numFmt w:val="bullet"/>
      <w:lvlText w:val="o"/>
      <w:lvlJc w:val="left"/>
      <w:pPr>
        <w:ind w:left="1125" w:hanging="360"/>
      </w:pPr>
      <w:rPr>
        <w:rFonts w:ascii="Courier New" w:hAnsi="Courier New" w:cs="Courier New" w:hint="default"/>
      </w:rPr>
    </w:lvl>
    <w:lvl w:ilvl="2" w:tplc="FFFFFFFF" w:tentative="1">
      <w:start w:val="1"/>
      <w:numFmt w:val="bullet"/>
      <w:lvlText w:val=""/>
      <w:lvlJc w:val="left"/>
      <w:pPr>
        <w:ind w:left="1845" w:hanging="360"/>
      </w:pPr>
      <w:rPr>
        <w:rFonts w:ascii="Wingdings" w:hAnsi="Wingdings" w:hint="default"/>
      </w:rPr>
    </w:lvl>
    <w:lvl w:ilvl="3" w:tplc="FFFFFFFF" w:tentative="1">
      <w:start w:val="1"/>
      <w:numFmt w:val="bullet"/>
      <w:lvlText w:val=""/>
      <w:lvlJc w:val="left"/>
      <w:pPr>
        <w:ind w:left="2565" w:hanging="360"/>
      </w:pPr>
      <w:rPr>
        <w:rFonts w:ascii="Symbol" w:hAnsi="Symbol" w:hint="default"/>
      </w:rPr>
    </w:lvl>
    <w:lvl w:ilvl="4" w:tplc="FFFFFFFF" w:tentative="1">
      <w:start w:val="1"/>
      <w:numFmt w:val="bullet"/>
      <w:lvlText w:val="o"/>
      <w:lvlJc w:val="left"/>
      <w:pPr>
        <w:ind w:left="3285" w:hanging="360"/>
      </w:pPr>
      <w:rPr>
        <w:rFonts w:ascii="Courier New" w:hAnsi="Courier New" w:cs="Courier New" w:hint="default"/>
      </w:rPr>
    </w:lvl>
    <w:lvl w:ilvl="5" w:tplc="FFFFFFFF" w:tentative="1">
      <w:start w:val="1"/>
      <w:numFmt w:val="bullet"/>
      <w:lvlText w:val=""/>
      <w:lvlJc w:val="left"/>
      <w:pPr>
        <w:ind w:left="4005" w:hanging="360"/>
      </w:pPr>
      <w:rPr>
        <w:rFonts w:ascii="Wingdings" w:hAnsi="Wingdings" w:hint="default"/>
      </w:rPr>
    </w:lvl>
    <w:lvl w:ilvl="6" w:tplc="FFFFFFFF" w:tentative="1">
      <w:start w:val="1"/>
      <w:numFmt w:val="bullet"/>
      <w:lvlText w:val=""/>
      <w:lvlJc w:val="left"/>
      <w:pPr>
        <w:ind w:left="4725" w:hanging="360"/>
      </w:pPr>
      <w:rPr>
        <w:rFonts w:ascii="Symbol" w:hAnsi="Symbol" w:hint="default"/>
      </w:rPr>
    </w:lvl>
    <w:lvl w:ilvl="7" w:tplc="FFFFFFFF" w:tentative="1">
      <w:start w:val="1"/>
      <w:numFmt w:val="bullet"/>
      <w:lvlText w:val="o"/>
      <w:lvlJc w:val="left"/>
      <w:pPr>
        <w:ind w:left="5445" w:hanging="360"/>
      </w:pPr>
      <w:rPr>
        <w:rFonts w:ascii="Courier New" w:hAnsi="Courier New" w:cs="Courier New" w:hint="default"/>
      </w:rPr>
    </w:lvl>
    <w:lvl w:ilvl="8" w:tplc="FFFFFFFF" w:tentative="1">
      <w:start w:val="1"/>
      <w:numFmt w:val="bullet"/>
      <w:lvlText w:val=""/>
      <w:lvlJc w:val="left"/>
      <w:pPr>
        <w:ind w:left="6165" w:hanging="360"/>
      </w:pPr>
      <w:rPr>
        <w:rFonts w:ascii="Wingdings" w:hAnsi="Wingdings" w:hint="default"/>
      </w:rPr>
    </w:lvl>
  </w:abstractNum>
  <w:abstractNum w:abstractNumId="19" w15:restartNumberingAfterBreak="0">
    <w:nsid w:val="2F4A7245"/>
    <w:multiLevelType w:val="hybridMultilevel"/>
    <w:tmpl w:val="0A220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AE7A4C"/>
    <w:multiLevelType w:val="hybridMultilevel"/>
    <w:tmpl w:val="F88CC07C"/>
    <w:lvl w:ilvl="0" w:tplc="1D165186">
      <w:start w:val="1"/>
      <w:numFmt w:val="lowerLetter"/>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21" w15:restartNumberingAfterBreak="0">
    <w:nsid w:val="37156349"/>
    <w:multiLevelType w:val="multilevel"/>
    <w:tmpl w:val="3948D67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94A187E"/>
    <w:multiLevelType w:val="hybridMultilevel"/>
    <w:tmpl w:val="88AEE7F0"/>
    <w:lvl w:ilvl="0" w:tplc="A6A23E24">
      <w:start w:val="1"/>
      <w:numFmt w:val="bullet"/>
      <w:lvlText w:val=""/>
      <w:lvlJc w:val="left"/>
      <w:pPr>
        <w:ind w:left="720" w:hanging="360"/>
      </w:pPr>
      <w:rPr>
        <w:rFonts w:ascii="Symbol" w:hAnsi="Symbol"/>
      </w:rPr>
    </w:lvl>
    <w:lvl w:ilvl="1" w:tplc="354647D4">
      <w:start w:val="1"/>
      <w:numFmt w:val="bullet"/>
      <w:lvlText w:val=""/>
      <w:lvlJc w:val="left"/>
      <w:pPr>
        <w:ind w:left="720" w:hanging="360"/>
      </w:pPr>
      <w:rPr>
        <w:rFonts w:ascii="Symbol" w:hAnsi="Symbol"/>
      </w:rPr>
    </w:lvl>
    <w:lvl w:ilvl="2" w:tplc="1AD0185C">
      <w:start w:val="1"/>
      <w:numFmt w:val="bullet"/>
      <w:lvlText w:val=""/>
      <w:lvlJc w:val="left"/>
      <w:pPr>
        <w:ind w:left="720" w:hanging="360"/>
      </w:pPr>
      <w:rPr>
        <w:rFonts w:ascii="Symbol" w:hAnsi="Symbol"/>
      </w:rPr>
    </w:lvl>
    <w:lvl w:ilvl="3" w:tplc="FEA6E940">
      <w:start w:val="1"/>
      <w:numFmt w:val="bullet"/>
      <w:lvlText w:val=""/>
      <w:lvlJc w:val="left"/>
      <w:pPr>
        <w:ind w:left="720" w:hanging="360"/>
      </w:pPr>
      <w:rPr>
        <w:rFonts w:ascii="Symbol" w:hAnsi="Symbol"/>
      </w:rPr>
    </w:lvl>
    <w:lvl w:ilvl="4" w:tplc="C75A80C8">
      <w:start w:val="1"/>
      <w:numFmt w:val="bullet"/>
      <w:lvlText w:val=""/>
      <w:lvlJc w:val="left"/>
      <w:pPr>
        <w:ind w:left="720" w:hanging="360"/>
      </w:pPr>
      <w:rPr>
        <w:rFonts w:ascii="Symbol" w:hAnsi="Symbol"/>
      </w:rPr>
    </w:lvl>
    <w:lvl w:ilvl="5" w:tplc="DBD2C85E">
      <w:start w:val="1"/>
      <w:numFmt w:val="bullet"/>
      <w:lvlText w:val=""/>
      <w:lvlJc w:val="left"/>
      <w:pPr>
        <w:ind w:left="720" w:hanging="360"/>
      </w:pPr>
      <w:rPr>
        <w:rFonts w:ascii="Symbol" w:hAnsi="Symbol"/>
      </w:rPr>
    </w:lvl>
    <w:lvl w:ilvl="6" w:tplc="33325F0C">
      <w:start w:val="1"/>
      <w:numFmt w:val="bullet"/>
      <w:lvlText w:val=""/>
      <w:lvlJc w:val="left"/>
      <w:pPr>
        <w:ind w:left="720" w:hanging="360"/>
      </w:pPr>
      <w:rPr>
        <w:rFonts w:ascii="Symbol" w:hAnsi="Symbol"/>
      </w:rPr>
    </w:lvl>
    <w:lvl w:ilvl="7" w:tplc="CF6266AC">
      <w:start w:val="1"/>
      <w:numFmt w:val="bullet"/>
      <w:lvlText w:val=""/>
      <w:lvlJc w:val="left"/>
      <w:pPr>
        <w:ind w:left="720" w:hanging="360"/>
      </w:pPr>
      <w:rPr>
        <w:rFonts w:ascii="Symbol" w:hAnsi="Symbol"/>
      </w:rPr>
    </w:lvl>
    <w:lvl w:ilvl="8" w:tplc="4372DE00">
      <w:start w:val="1"/>
      <w:numFmt w:val="bullet"/>
      <w:lvlText w:val=""/>
      <w:lvlJc w:val="left"/>
      <w:pPr>
        <w:ind w:left="720" w:hanging="360"/>
      </w:pPr>
      <w:rPr>
        <w:rFonts w:ascii="Symbol" w:hAnsi="Symbol"/>
      </w:rPr>
    </w:lvl>
  </w:abstractNum>
  <w:abstractNum w:abstractNumId="23" w15:restartNumberingAfterBreak="0">
    <w:nsid w:val="3C1A6C39"/>
    <w:multiLevelType w:val="hybridMultilevel"/>
    <w:tmpl w:val="284A0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B70378"/>
    <w:multiLevelType w:val="hybridMultilevel"/>
    <w:tmpl w:val="A238B7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2C1978"/>
    <w:multiLevelType w:val="hybridMultilevel"/>
    <w:tmpl w:val="7B1A2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FB052B"/>
    <w:multiLevelType w:val="hybridMultilevel"/>
    <w:tmpl w:val="C6F8B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49721B"/>
    <w:multiLevelType w:val="hybridMultilevel"/>
    <w:tmpl w:val="DE08911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54A4CF0"/>
    <w:multiLevelType w:val="hybridMultilevel"/>
    <w:tmpl w:val="9042A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1C1490"/>
    <w:multiLevelType w:val="hybridMultilevel"/>
    <w:tmpl w:val="3BA2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690446"/>
    <w:multiLevelType w:val="hybridMultilevel"/>
    <w:tmpl w:val="DA987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1404FA"/>
    <w:multiLevelType w:val="hybridMultilevel"/>
    <w:tmpl w:val="444C65CC"/>
    <w:lvl w:ilvl="0" w:tplc="A68A7CFE">
      <w:start w:val="1"/>
      <w:numFmt w:val="bullet"/>
      <w:lvlText w:val=""/>
      <w:lvlJc w:val="left"/>
      <w:pPr>
        <w:ind w:left="720" w:hanging="360"/>
      </w:pPr>
      <w:rPr>
        <w:rFonts w:ascii="Symbol" w:hAnsi="Symbol"/>
      </w:rPr>
    </w:lvl>
    <w:lvl w:ilvl="1" w:tplc="C2166976">
      <w:start w:val="1"/>
      <w:numFmt w:val="bullet"/>
      <w:lvlText w:val=""/>
      <w:lvlJc w:val="left"/>
      <w:pPr>
        <w:ind w:left="720" w:hanging="360"/>
      </w:pPr>
      <w:rPr>
        <w:rFonts w:ascii="Symbol" w:hAnsi="Symbol"/>
      </w:rPr>
    </w:lvl>
    <w:lvl w:ilvl="2" w:tplc="3B7EA6BC">
      <w:start w:val="1"/>
      <w:numFmt w:val="bullet"/>
      <w:lvlText w:val=""/>
      <w:lvlJc w:val="left"/>
      <w:pPr>
        <w:ind w:left="720" w:hanging="360"/>
      </w:pPr>
      <w:rPr>
        <w:rFonts w:ascii="Symbol" w:hAnsi="Symbol"/>
      </w:rPr>
    </w:lvl>
    <w:lvl w:ilvl="3" w:tplc="01DC8E96">
      <w:start w:val="1"/>
      <w:numFmt w:val="bullet"/>
      <w:lvlText w:val=""/>
      <w:lvlJc w:val="left"/>
      <w:pPr>
        <w:ind w:left="720" w:hanging="360"/>
      </w:pPr>
      <w:rPr>
        <w:rFonts w:ascii="Symbol" w:hAnsi="Symbol"/>
      </w:rPr>
    </w:lvl>
    <w:lvl w:ilvl="4" w:tplc="730C244A">
      <w:start w:val="1"/>
      <w:numFmt w:val="bullet"/>
      <w:lvlText w:val=""/>
      <w:lvlJc w:val="left"/>
      <w:pPr>
        <w:ind w:left="720" w:hanging="360"/>
      </w:pPr>
      <w:rPr>
        <w:rFonts w:ascii="Symbol" w:hAnsi="Symbol"/>
      </w:rPr>
    </w:lvl>
    <w:lvl w:ilvl="5" w:tplc="83967A72">
      <w:start w:val="1"/>
      <w:numFmt w:val="bullet"/>
      <w:lvlText w:val=""/>
      <w:lvlJc w:val="left"/>
      <w:pPr>
        <w:ind w:left="720" w:hanging="360"/>
      </w:pPr>
      <w:rPr>
        <w:rFonts w:ascii="Symbol" w:hAnsi="Symbol"/>
      </w:rPr>
    </w:lvl>
    <w:lvl w:ilvl="6" w:tplc="E35E393C">
      <w:start w:val="1"/>
      <w:numFmt w:val="bullet"/>
      <w:lvlText w:val=""/>
      <w:lvlJc w:val="left"/>
      <w:pPr>
        <w:ind w:left="720" w:hanging="360"/>
      </w:pPr>
      <w:rPr>
        <w:rFonts w:ascii="Symbol" w:hAnsi="Symbol"/>
      </w:rPr>
    </w:lvl>
    <w:lvl w:ilvl="7" w:tplc="0C28BDCA">
      <w:start w:val="1"/>
      <w:numFmt w:val="bullet"/>
      <w:lvlText w:val=""/>
      <w:lvlJc w:val="left"/>
      <w:pPr>
        <w:ind w:left="720" w:hanging="360"/>
      </w:pPr>
      <w:rPr>
        <w:rFonts w:ascii="Symbol" w:hAnsi="Symbol"/>
      </w:rPr>
    </w:lvl>
    <w:lvl w:ilvl="8" w:tplc="9232F918">
      <w:start w:val="1"/>
      <w:numFmt w:val="bullet"/>
      <w:lvlText w:val=""/>
      <w:lvlJc w:val="left"/>
      <w:pPr>
        <w:ind w:left="720" w:hanging="360"/>
      </w:pPr>
      <w:rPr>
        <w:rFonts w:ascii="Symbol" w:hAnsi="Symbol"/>
      </w:rPr>
    </w:lvl>
  </w:abstractNum>
  <w:abstractNum w:abstractNumId="32" w15:restartNumberingAfterBreak="0">
    <w:nsid w:val="69BB7294"/>
    <w:multiLevelType w:val="hybridMultilevel"/>
    <w:tmpl w:val="0680C2AC"/>
    <w:lvl w:ilvl="0" w:tplc="9D7AF4AC">
      <w:start w:val="4"/>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B7A074A"/>
    <w:multiLevelType w:val="hybridMultilevel"/>
    <w:tmpl w:val="8B48C1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CD16B59"/>
    <w:multiLevelType w:val="hybridMultilevel"/>
    <w:tmpl w:val="C9D44730"/>
    <w:lvl w:ilvl="0" w:tplc="2DAC6DB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6E336E31"/>
    <w:multiLevelType w:val="hybridMultilevel"/>
    <w:tmpl w:val="9E8AA35A"/>
    <w:lvl w:ilvl="0" w:tplc="6E0AD5F4">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6" w15:restartNumberingAfterBreak="0">
    <w:nsid w:val="73D570E9"/>
    <w:multiLevelType w:val="multilevel"/>
    <w:tmpl w:val="A5D8F0C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742F7E70"/>
    <w:multiLevelType w:val="hybridMultilevel"/>
    <w:tmpl w:val="A7F28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EB275D"/>
    <w:multiLevelType w:val="hybridMultilevel"/>
    <w:tmpl w:val="3BC43F9E"/>
    <w:lvl w:ilvl="0" w:tplc="08090001">
      <w:start w:val="1"/>
      <w:numFmt w:val="bullet"/>
      <w:lvlText w:val=""/>
      <w:lvlJc w:val="left"/>
      <w:pPr>
        <w:ind w:left="405" w:hanging="360"/>
      </w:pPr>
      <w:rPr>
        <w:rFonts w:ascii="Symbol" w:hAnsi="Symbol" w:hint="default"/>
      </w:rPr>
    </w:lvl>
    <w:lvl w:ilvl="1" w:tplc="FFFFFFFF" w:tentative="1">
      <w:start w:val="1"/>
      <w:numFmt w:val="bullet"/>
      <w:lvlText w:val="o"/>
      <w:lvlJc w:val="left"/>
      <w:pPr>
        <w:ind w:left="1125" w:hanging="360"/>
      </w:pPr>
      <w:rPr>
        <w:rFonts w:ascii="Courier New" w:hAnsi="Courier New" w:cs="Courier New" w:hint="default"/>
      </w:rPr>
    </w:lvl>
    <w:lvl w:ilvl="2" w:tplc="FFFFFFFF" w:tentative="1">
      <w:start w:val="1"/>
      <w:numFmt w:val="bullet"/>
      <w:lvlText w:val=""/>
      <w:lvlJc w:val="left"/>
      <w:pPr>
        <w:ind w:left="1845" w:hanging="360"/>
      </w:pPr>
      <w:rPr>
        <w:rFonts w:ascii="Wingdings" w:hAnsi="Wingdings" w:hint="default"/>
      </w:rPr>
    </w:lvl>
    <w:lvl w:ilvl="3" w:tplc="FFFFFFFF" w:tentative="1">
      <w:start w:val="1"/>
      <w:numFmt w:val="bullet"/>
      <w:lvlText w:val=""/>
      <w:lvlJc w:val="left"/>
      <w:pPr>
        <w:ind w:left="2565" w:hanging="360"/>
      </w:pPr>
      <w:rPr>
        <w:rFonts w:ascii="Symbol" w:hAnsi="Symbol" w:hint="default"/>
      </w:rPr>
    </w:lvl>
    <w:lvl w:ilvl="4" w:tplc="FFFFFFFF" w:tentative="1">
      <w:start w:val="1"/>
      <w:numFmt w:val="bullet"/>
      <w:lvlText w:val="o"/>
      <w:lvlJc w:val="left"/>
      <w:pPr>
        <w:ind w:left="3285" w:hanging="360"/>
      </w:pPr>
      <w:rPr>
        <w:rFonts w:ascii="Courier New" w:hAnsi="Courier New" w:cs="Courier New" w:hint="default"/>
      </w:rPr>
    </w:lvl>
    <w:lvl w:ilvl="5" w:tplc="FFFFFFFF" w:tentative="1">
      <w:start w:val="1"/>
      <w:numFmt w:val="bullet"/>
      <w:lvlText w:val=""/>
      <w:lvlJc w:val="left"/>
      <w:pPr>
        <w:ind w:left="4005" w:hanging="360"/>
      </w:pPr>
      <w:rPr>
        <w:rFonts w:ascii="Wingdings" w:hAnsi="Wingdings" w:hint="default"/>
      </w:rPr>
    </w:lvl>
    <w:lvl w:ilvl="6" w:tplc="FFFFFFFF" w:tentative="1">
      <w:start w:val="1"/>
      <w:numFmt w:val="bullet"/>
      <w:lvlText w:val=""/>
      <w:lvlJc w:val="left"/>
      <w:pPr>
        <w:ind w:left="4725" w:hanging="360"/>
      </w:pPr>
      <w:rPr>
        <w:rFonts w:ascii="Symbol" w:hAnsi="Symbol" w:hint="default"/>
      </w:rPr>
    </w:lvl>
    <w:lvl w:ilvl="7" w:tplc="FFFFFFFF" w:tentative="1">
      <w:start w:val="1"/>
      <w:numFmt w:val="bullet"/>
      <w:lvlText w:val="o"/>
      <w:lvlJc w:val="left"/>
      <w:pPr>
        <w:ind w:left="5445" w:hanging="360"/>
      </w:pPr>
      <w:rPr>
        <w:rFonts w:ascii="Courier New" w:hAnsi="Courier New" w:cs="Courier New" w:hint="default"/>
      </w:rPr>
    </w:lvl>
    <w:lvl w:ilvl="8" w:tplc="FFFFFFFF" w:tentative="1">
      <w:start w:val="1"/>
      <w:numFmt w:val="bullet"/>
      <w:lvlText w:val=""/>
      <w:lvlJc w:val="left"/>
      <w:pPr>
        <w:ind w:left="6165" w:hanging="360"/>
      </w:pPr>
      <w:rPr>
        <w:rFonts w:ascii="Wingdings" w:hAnsi="Wingdings" w:hint="default"/>
      </w:rPr>
    </w:lvl>
  </w:abstractNum>
  <w:num w:numId="1" w16cid:durableId="641235645">
    <w:abstractNumId w:val="36"/>
  </w:num>
  <w:num w:numId="2" w16cid:durableId="2124690040">
    <w:abstractNumId w:val="36"/>
  </w:num>
  <w:num w:numId="3" w16cid:durableId="1684553643">
    <w:abstractNumId w:val="36"/>
  </w:num>
  <w:num w:numId="4" w16cid:durableId="939143235">
    <w:abstractNumId w:val="33"/>
  </w:num>
  <w:num w:numId="5" w16cid:durableId="1900676352">
    <w:abstractNumId w:val="24"/>
  </w:num>
  <w:num w:numId="6" w16cid:durableId="629214225">
    <w:abstractNumId w:val="36"/>
  </w:num>
  <w:num w:numId="7" w16cid:durableId="1354308451">
    <w:abstractNumId w:val="36"/>
  </w:num>
  <w:num w:numId="8" w16cid:durableId="804355555">
    <w:abstractNumId w:val="36"/>
  </w:num>
  <w:num w:numId="9" w16cid:durableId="1219433494">
    <w:abstractNumId w:val="36"/>
  </w:num>
  <w:num w:numId="10" w16cid:durableId="1757558662">
    <w:abstractNumId w:val="36"/>
  </w:num>
  <w:num w:numId="11" w16cid:durableId="1759983997">
    <w:abstractNumId w:val="36"/>
  </w:num>
  <w:num w:numId="12" w16cid:durableId="302083171">
    <w:abstractNumId w:val="4"/>
  </w:num>
  <w:num w:numId="13" w16cid:durableId="274096067">
    <w:abstractNumId w:val="3"/>
  </w:num>
  <w:num w:numId="14" w16cid:durableId="1040667246">
    <w:abstractNumId w:val="2"/>
  </w:num>
  <w:num w:numId="15" w16cid:durableId="1241061608">
    <w:abstractNumId w:val="1"/>
  </w:num>
  <w:num w:numId="16" w16cid:durableId="634988318">
    <w:abstractNumId w:val="0"/>
  </w:num>
  <w:num w:numId="17" w16cid:durableId="850878640">
    <w:abstractNumId w:val="11"/>
  </w:num>
  <w:num w:numId="18" w16cid:durableId="1249776031">
    <w:abstractNumId w:val="10"/>
  </w:num>
  <w:num w:numId="19" w16cid:durableId="1038580550">
    <w:abstractNumId w:val="32"/>
  </w:num>
  <w:num w:numId="20" w16cid:durableId="1292439517">
    <w:abstractNumId w:val="20"/>
  </w:num>
  <w:num w:numId="21" w16cid:durableId="203255320">
    <w:abstractNumId w:val="8"/>
  </w:num>
  <w:num w:numId="22" w16cid:durableId="1558542837">
    <w:abstractNumId w:val="9"/>
  </w:num>
  <w:num w:numId="23" w16cid:durableId="1480655085">
    <w:abstractNumId w:val="5"/>
  </w:num>
  <w:num w:numId="24" w16cid:durableId="1955474605">
    <w:abstractNumId w:val="21"/>
  </w:num>
  <w:num w:numId="25" w16cid:durableId="1138382468">
    <w:abstractNumId w:val="29"/>
  </w:num>
  <w:num w:numId="26" w16cid:durableId="688606354">
    <w:abstractNumId w:val="35"/>
  </w:num>
  <w:num w:numId="27" w16cid:durableId="1073547408">
    <w:abstractNumId w:val="18"/>
  </w:num>
  <w:num w:numId="28" w16cid:durableId="1164930079">
    <w:abstractNumId w:val="38"/>
  </w:num>
  <w:num w:numId="29" w16cid:durableId="608664565">
    <w:abstractNumId w:val="19"/>
  </w:num>
  <w:num w:numId="30" w16cid:durableId="335813927">
    <w:abstractNumId w:val="17"/>
  </w:num>
  <w:num w:numId="31" w16cid:durableId="319118057">
    <w:abstractNumId w:val="14"/>
  </w:num>
  <w:num w:numId="32" w16cid:durableId="561448101">
    <w:abstractNumId w:val="7"/>
  </w:num>
  <w:num w:numId="33" w16cid:durableId="1505392160">
    <w:abstractNumId w:val="27"/>
  </w:num>
  <w:num w:numId="34" w16cid:durableId="1337809160">
    <w:abstractNumId w:val="25"/>
  </w:num>
  <w:num w:numId="35" w16cid:durableId="984432771">
    <w:abstractNumId w:val="13"/>
  </w:num>
  <w:num w:numId="36" w16cid:durableId="1186797374">
    <w:abstractNumId w:val="28"/>
  </w:num>
  <w:num w:numId="37" w16cid:durableId="1342859482">
    <w:abstractNumId w:val="15"/>
  </w:num>
  <w:num w:numId="38" w16cid:durableId="638456856">
    <w:abstractNumId w:val="34"/>
  </w:num>
  <w:num w:numId="39" w16cid:durableId="1300695503">
    <w:abstractNumId w:val="31"/>
  </w:num>
  <w:num w:numId="40" w16cid:durableId="651760251">
    <w:abstractNumId w:val="22"/>
  </w:num>
  <w:num w:numId="41" w16cid:durableId="1934894991">
    <w:abstractNumId w:val="30"/>
  </w:num>
  <w:num w:numId="42" w16cid:durableId="1000501710">
    <w:abstractNumId w:val="26"/>
  </w:num>
  <w:num w:numId="43" w16cid:durableId="1978755678">
    <w:abstractNumId w:val="37"/>
  </w:num>
  <w:num w:numId="44" w16cid:durableId="1208179574">
    <w:abstractNumId w:val="12"/>
  </w:num>
  <w:num w:numId="45" w16cid:durableId="1450317029">
    <w:abstractNumId w:val="23"/>
  </w:num>
  <w:num w:numId="46" w16cid:durableId="1064059627">
    <w:abstractNumId w:val="6"/>
  </w:num>
  <w:num w:numId="47" w16cid:durableId="10240140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n-GB" w:vendorID="64" w:dllVersion="0" w:nlCheck="1" w:checkStyle="0"/>
  <w:activeWritingStyle w:appName="MSWord" w:lang="en-US" w:vendorID="64" w:dllVersion="0"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365"/>
    <w:rsid w:val="00002EE7"/>
    <w:rsid w:val="000055A6"/>
    <w:rsid w:val="0000672E"/>
    <w:rsid w:val="00006B05"/>
    <w:rsid w:val="0000781D"/>
    <w:rsid w:val="0000795F"/>
    <w:rsid w:val="00010DC3"/>
    <w:rsid w:val="0001309E"/>
    <w:rsid w:val="00014661"/>
    <w:rsid w:val="000149E8"/>
    <w:rsid w:val="0001532D"/>
    <w:rsid w:val="000175A6"/>
    <w:rsid w:val="000226B3"/>
    <w:rsid w:val="0002309B"/>
    <w:rsid w:val="00025EBE"/>
    <w:rsid w:val="00026931"/>
    <w:rsid w:val="0003182B"/>
    <w:rsid w:val="00031FA3"/>
    <w:rsid w:val="00032714"/>
    <w:rsid w:val="00037B5E"/>
    <w:rsid w:val="00040D93"/>
    <w:rsid w:val="00040E3E"/>
    <w:rsid w:val="00041ED0"/>
    <w:rsid w:val="00044754"/>
    <w:rsid w:val="00044B0C"/>
    <w:rsid w:val="000455A3"/>
    <w:rsid w:val="00045B6F"/>
    <w:rsid w:val="00046475"/>
    <w:rsid w:val="00047346"/>
    <w:rsid w:val="00050127"/>
    <w:rsid w:val="00051838"/>
    <w:rsid w:val="00052B23"/>
    <w:rsid w:val="00052CD7"/>
    <w:rsid w:val="0005529C"/>
    <w:rsid w:val="00055DD5"/>
    <w:rsid w:val="00056B80"/>
    <w:rsid w:val="00060975"/>
    <w:rsid w:val="00061D43"/>
    <w:rsid w:val="00062D67"/>
    <w:rsid w:val="00063E24"/>
    <w:rsid w:val="0006408A"/>
    <w:rsid w:val="000640A5"/>
    <w:rsid w:val="0006472A"/>
    <w:rsid w:val="00064745"/>
    <w:rsid w:val="00070E0C"/>
    <w:rsid w:val="00070FEE"/>
    <w:rsid w:val="00071019"/>
    <w:rsid w:val="00071417"/>
    <w:rsid w:val="000715F5"/>
    <w:rsid w:val="0007274B"/>
    <w:rsid w:val="00073954"/>
    <w:rsid w:val="000758E9"/>
    <w:rsid w:val="00077E7A"/>
    <w:rsid w:val="0008079C"/>
    <w:rsid w:val="00084FEA"/>
    <w:rsid w:val="00086DFE"/>
    <w:rsid w:val="0008748E"/>
    <w:rsid w:val="0009609D"/>
    <w:rsid w:val="000977CC"/>
    <w:rsid w:val="000A034F"/>
    <w:rsid w:val="000A32B6"/>
    <w:rsid w:val="000A4EE0"/>
    <w:rsid w:val="000A543A"/>
    <w:rsid w:val="000B0900"/>
    <w:rsid w:val="000B0AF5"/>
    <w:rsid w:val="000B620F"/>
    <w:rsid w:val="000B6569"/>
    <w:rsid w:val="000B7FD9"/>
    <w:rsid w:val="000C24FF"/>
    <w:rsid w:val="000C3AEF"/>
    <w:rsid w:val="000C4FEB"/>
    <w:rsid w:val="000C6549"/>
    <w:rsid w:val="000D047C"/>
    <w:rsid w:val="000D0BE1"/>
    <w:rsid w:val="000D4B7B"/>
    <w:rsid w:val="000D5B09"/>
    <w:rsid w:val="000E0C33"/>
    <w:rsid w:val="000E3D12"/>
    <w:rsid w:val="000E5275"/>
    <w:rsid w:val="000E6D41"/>
    <w:rsid w:val="000E7980"/>
    <w:rsid w:val="000F2B2D"/>
    <w:rsid w:val="000F5F33"/>
    <w:rsid w:val="00103E09"/>
    <w:rsid w:val="001046E4"/>
    <w:rsid w:val="00110D71"/>
    <w:rsid w:val="00112069"/>
    <w:rsid w:val="00112141"/>
    <w:rsid w:val="00113C94"/>
    <w:rsid w:val="00115CB6"/>
    <w:rsid w:val="001167BE"/>
    <w:rsid w:val="001178D5"/>
    <w:rsid w:val="001220E5"/>
    <w:rsid w:val="001239A6"/>
    <w:rsid w:val="00125368"/>
    <w:rsid w:val="00125839"/>
    <w:rsid w:val="001261B1"/>
    <w:rsid w:val="0013032E"/>
    <w:rsid w:val="00131A93"/>
    <w:rsid w:val="00136AF6"/>
    <w:rsid w:val="00141E00"/>
    <w:rsid w:val="00142A43"/>
    <w:rsid w:val="001438BC"/>
    <w:rsid w:val="00146DAE"/>
    <w:rsid w:val="00150320"/>
    <w:rsid w:val="00154690"/>
    <w:rsid w:val="00154D1A"/>
    <w:rsid w:val="00160604"/>
    <w:rsid w:val="00163603"/>
    <w:rsid w:val="00166647"/>
    <w:rsid w:val="00170A05"/>
    <w:rsid w:val="001713E4"/>
    <w:rsid w:val="00172B10"/>
    <w:rsid w:val="001739F0"/>
    <w:rsid w:val="0017473A"/>
    <w:rsid w:val="00174A2A"/>
    <w:rsid w:val="00175A8D"/>
    <w:rsid w:val="001772C2"/>
    <w:rsid w:val="00177CC7"/>
    <w:rsid w:val="00182986"/>
    <w:rsid w:val="00183782"/>
    <w:rsid w:val="0018583B"/>
    <w:rsid w:val="00185D10"/>
    <w:rsid w:val="00187084"/>
    <w:rsid w:val="00192657"/>
    <w:rsid w:val="00195504"/>
    <w:rsid w:val="00196154"/>
    <w:rsid w:val="001967B9"/>
    <w:rsid w:val="001A14A7"/>
    <w:rsid w:val="001A1A09"/>
    <w:rsid w:val="001A22EE"/>
    <w:rsid w:val="001A573C"/>
    <w:rsid w:val="001A5C49"/>
    <w:rsid w:val="001B02E7"/>
    <w:rsid w:val="001B0399"/>
    <w:rsid w:val="001B0C5C"/>
    <w:rsid w:val="001B444A"/>
    <w:rsid w:val="001B6D0D"/>
    <w:rsid w:val="001B6D80"/>
    <w:rsid w:val="001B6F99"/>
    <w:rsid w:val="001B77A2"/>
    <w:rsid w:val="001C1C48"/>
    <w:rsid w:val="001C1CC7"/>
    <w:rsid w:val="001C22C2"/>
    <w:rsid w:val="001C29EC"/>
    <w:rsid w:val="001C2A63"/>
    <w:rsid w:val="001C2D2A"/>
    <w:rsid w:val="001C4B22"/>
    <w:rsid w:val="001C5131"/>
    <w:rsid w:val="001D0EAA"/>
    <w:rsid w:val="001D234A"/>
    <w:rsid w:val="001D5C1E"/>
    <w:rsid w:val="001E14AD"/>
    <w:rsid w:val="001E14EE"/>
    <w:rsid w:val="001E4D1A"/>
    <w:rsid w:val="001E7925"/>
    <w:rsid w:val="001F05CA"/>
    <w:rsid w:val="001F1530"/>
    <w:rsid w:val="001F1BB3"/>
    <w:rsid w:val="001F29B5"/>
    <w:rsid w:val="001F2C94"/>
    <w:rsid w:val="001F3A5F"/>
    <w:rsid w:val="001F59CF"/>
    <w:rsid w:val="001F61F6"/>
    <w:rsid w:val="001F6603"/>
    <w:rsid w:val="001F681C"/>
    <w:rsid w:val="001F685B"/>
    <w:rsid w:val="001F7C8D"/>
    <w:rsid w:val="0020005C"/>
    <w:rsid w:val="0020150E"/>
    <w:rsid w:val="0020377D"/>
    <w:rsid w:val="00203E07"/>
    <w:rsid w:val="00207F2E"/>
    <w:rsid w:val="00212157"/>
    <w:rsid w:val="00212619"/>
    <w:rsid w:val="00212D1B"/>
    <w:rsid w:val="002150C6"/>
    <w:rsid w:val="00220466"/>
    <w:rsid w:val="00221347"/>
    <w:rsid w:val="0022134F"/>
    <w:rsid w:val="0022411B"/>
    <w:rsid w:val="00226852"/>
    <w:rsid w:val="00227061"/>
    <w:rsid w:val="00230880"/>
    <w:rsid w:val="00232C34"/>
    <w:rsid w:val="00237F43"/>
    <w:rsid w:val="0024084F"/>
    <w:rsid w:val="00242127"/>
    <w:rsid w:val="002455F1"/>
    <w:rsid w:val="00246E7D"/>
    <w:rsid w:val="00247BA4"/>
    <w:rsid w:val="00250C40"/>
    <w:rsid w:val="002529FB"/>
    <w:rsid w:val="00252D38"/>
    <w:rsid w:val="002532D6"/>
    <w:rsid w:val="002537E6"/>
    <w:rsid w:val="00254756"/>
    <w:rsid w:val="0025477E"/>
    <w:rsid w:val="00255596"/>
    <w:rsid w:val="002564C7"/>
    <w:rsid w:val="00261A04"/>
    <w:rsid w:val="00263C34"/>
    <w:rsid w:val="00266591"/>
    <w:rsid w:val="0027505E"/>
    <w:rsid w:val="00275AA8"/>
    <w:rsid w:val="0028067C"/>
    <w:rsid w:val="00280930"/>
    <w:rsid w:val="00281235"/>
    <w:rsid w:val="002823EE"/>
    <w:rsid w:val="00285D60"/>
    <w:rsid w:val="002860FC"/>
    <w:rsid w:val="0028632D"/>
    <w:rsid w:val="002911EE"/>
    <w:rsid w:val="0029291E"/>
    <w:rsid w:val="002A25A2"/>
    <w:rsid w:val="002A2BE3"/>
    <w:rsid w:val="002A5561"/>
    <w:rsid w:val="002A5FA7"/>
    <w:rsid w:val="002A7366"/>
    <w:rsid w:val="002B14CC"/>
    <w:rsid w:val="002B15F6"/>
    <w:rsid w:val="002B1964"/>
    <w:rsid w:val="002B263E"/>
    <w:rsid w:val="002B3244"/>
    <w:rsid w:val="002B799F"/>
    <w:rsid w:val="002B7C0C"/>
    <w:rsid w:val="002C0193"/>
    <w:rsid w:val="002C0396"/>
    <w:rsid w:val="002C4F17"/>
    <w:rsid w:val="002D1996"/>
    <w:rsid w:val="002D36A4"/>
    <w:rsid w:val="002E2DAC"/>
    <w:rsid w:val="002E4852"/>
    <w:rsid w:val="002E731B"/>
    <w:rsid w:val="002E7DEB"/>
    <w:rsid w:val="002F48F5"/>
    <w:rsid w:val="002F4ADD"/>
    <w:rsid w:val="00301D78"/>
    <w:rsid w:val="003022B7"/>
    <w:rsid w:val="003037B0"/>
    <w:rsid w:val="00303BF9"/>
    <w:rsid w:val="00303E76"/>
    <w:rsid w:val="00305FA0"/>
    <w:rsid w:val="00307966"/>
    <w:rsid w:val="0031023B"/>
    <w:rsid w:val="0031372A"/>
    <w:rsid w:val="00314A89"/>
    <w:rsid w:val="003151C4"/>
    <w:rsid w:val="00317144"/>
    <w:rsid w:val="003177C2"/>
    <w:rsid w:val="00323355"/>
    <w:rsid w:val="003254A1"/>
    <w:rsid w:val="00325824"/>
    <w:rsid w:val="00327038"/>
    <w:rsid w:val="0033023C"/>
    <w:rsid w:val="00332D08"/>
    <w:rsid w:val="00334124"/>
    <w:rsid w:val="00334A61"/>
    <w:rsid w:val="00337B4A"/>
    <w:rsid w:val="003404ED"/>
    <w:rsid w:val="00342522"/>
    <w:rsid w:val="0034293B"/>
    <w:rsid w:val="0034359D"/>
    <w:rsid w:val="00344340"/>
    <w:rsid w:val="00345EE7"/>
    <w:rsid w:val="00347213"/>
    <w:rsid w:val="00350AC8"/>
    <w:rsid w:val="0035409C"/>
    <w:rsid w:val="003546ED"/>
    <w:rsid w:val="00355BE8"/>
    <w:rsid w:val="00356C43"/>
    <w:rsid w:val="0035799C"/>
    <w:rsid w:val="0036087C"/>
    <w:rsid w:val="00362413"/>
    <w:rsid w:val="00363AD7"/>
    <w:rsid w:val="00364DCF"/>
    <w:rsid w:val="00364E95"/>
    <w:rsid w:val="00366AEB"/>
    <w:rsid w:val="00366CD4"/>
    <w:rsid w:val="003672C3"/>
    <w:rsid w:val="00367C32"/>
    <w:rsid w:val="0037090F"/>
    <w:rsid w:val="00371EAC"/>
    <w:rsid w:val="00372B83"/>
    <w:rsid w:val="0037364F"/>
    <w:rsid w:val="00373A87"/>
    <w:rsid w:val="00381948"/>
    <w:rsid w:val="0038214A"/>
    <w:rsid w:val="003831E7"/>
    <w:rsid w:val="00383E34"/>
    <w:rsid w:val="003845EB"/>
    <w:rsid w:val="00386E2D"/>
    <w:rsid w:val="0038724B"/>
    <w:rsid w:val="00390971"/>
    <w:rsid w:val="00390D73"/>
    <w:rsid w:val="003910F8"/>
    <w:rsid w:val="00391DBA"/>
    <w:rsid w:val="00392037"/>
    <w:rsid w:val="0039227A"/>
    <w:rsid w:val="00396B05"/>
    <w:rsid w:val="00397FC4"/>
    <w:rsid w:val="003A2119"/>
    <w:rsid w:val="003A21B7"/>
    <w:rsid w:val="003A2C2A"/>
    <w:rsid w:val="003A2D85"/>
    <w:rsid w:val="003A555C"/>
    <w:rsid w:val="003A6935"/>
    <w:rsid w:val="003A71C8"/>
    <w:rsid w:val="003A7D8E"/>
    <w:rsid w:val="003B1334"/>
    <w:rsid w:val="003B2540"/>
    <w:rsid w:val="003B56FD"/>
    <w:rsid w:val="003B62DA"/>
    <w:rsid w:val="003B6ACD"/>
    <w:rsid w:val="003B77D0"/>
    <w:rsid w:val="003C05B4"/>
    <w:rsid w:val="003C3072"/>
    <w:rsid w:val="003C4298"/>
    <w:rsid w:val="003C6110"/>
    <w:rsid w:val="003C7149"/>
    <w:rsid w:val="003C7579"/>
    <w:rsid w:val="003D565D"/>
    <w:rsid w:val="003E3A8E"/>
    <w:rsid w:val="003E5915"/>
    <w:rsid w:val="003F01E0"/>
    <w:rsid w:val="003F090E"/>
    <w:rsid w:val="003F1802"/>
    <w:rsid w:val="003F29E6"/>
    <w:rsid w:val="003F32B6"/>
    <w:rsid w:val="003F4F69"/>
    <w:rsid w:val="003F5518"/>
    <w:rsid w:val="003F5FAE"/>
    <w:rsid w:val="004001C4"/>
    <w:rsid w:val="00400B95"/>
    <w:rsid w:val="004019BD"/>
    <w:rsid w:val="00402EF3"/>
    <w:rsid w:val="00403186"/>
    <w:rsid w:val="0040443F"/>
    <w:rsid w:val="00404DF1"/>
    <w:rsid w:val="004057A6"/>
    <w:rsid w:val="00406B58"/>
    <w:rsid w:val="00406D0C"/>
    <w:rsid w:val="004102F7"/>
    <w:rsid w:val="00412C4A"/>
    <w:rsid w:val="00417226"/>
    <w:rsid w:val="00421372"/>
    <w:rsid w:val="004214AE"/>
    <w:rsid w:val="00421E63"/>
    <w:rsid w:val="00421EF0"/>
    <w:rsid w:val="004254CB"/>
    <w:rsid w:val="00425FA3"/>
    <w:rsid w:val="00426C06"/>
    <w:rsid w:val="00427E82"/>
    <w:rsid w:val="0043364B"/>
    <w:rsid w:val="00433B73"/>
    <w:rsid w:val="0043782B"/>
    <w:rsid w:val="00440EA8"/>
    <w:rsid w:val="00441E02"/>
    <w:rsid w:val="00444A94"/>
    <w:rsid w:val="00444C41"/>
    <w:rsid w:val="004456E2"/>
    <w:rsid w:val="00451FA9"/>
    <w:rsid w:val="00452C03"/>
    <w:rsid w:val="00452FB8"/>
    <w:rsid w:val="0045368E"/>
    <w:rsid w:val="00457115"/>
    <w:rsid w:val="004579B3"/>
    <w:rsid w:val="00457EB0"/>
    <w:rsid w:val="00462A19"/>
    <w:rsid w:val="00463340"/>
    <w:rsid w:val="00465D9D"/>
    <w:rsid w:val="00466F9C"/>
    <w:rsid w:val="004713A8"/>
    <w:rsid w:val="00472ADC"/>
    <w:rsid w:val="00474A96"/>
    <w:rsid w:val="00474C33"/>
    <w:rsid w:val="00477A2F"/>
    <w:rsid w:val="00480AE7"/>
    <w:rsid w:val="0048438C"/>
    <w:rsid w:val="00485EFA"/>
    <w:rsid w:val="00487226"/>
    <w:rsid w:val="004902F5"/>
    <w:rsid w:val="00490F6D"/>
    <w:rsid w:val="00492AAA"/>
    <w:rsid w:val="00494EE4"/>
    <w:rsid w:val="004966D4"/>
    <w:rsid w:val="00496FAC"/>
    <w:rsid w:val="004A16F8"/>
    <w:rsid w:val="004A365B"/>
    <w:rsid w:val="004A5230"/>
    <w:rsid w:val="004B0110"/>
    <w:rsid w:val="004B01D5"/>
    <w:rsid w:val="004B1A39"/>
    <w:rsid w:val="004B2957"/>
    <w:rsid w:val="004B3C6E"/>
    <w:rsid w:val="004B3E0E"/>
    <w:rsid w:val="004B7430"/>
    <w:rsid w:val="004B7517"/>
    <w:rsid w:val="004C1C8A"/>
    <w:rsid w:val="004C1E5B"/>
    <w:rsid w:val="004C5C05"/>
    <w:rsid w:val="004D2D68"/>
    <w:rsid w:val="004D3B01"/>
    <w:rsid w:val="004D3E05"/>
    <w:rsid w:val="004E08D8"/>
    <w:rsid w:val="004E5017"/>
    <w:rsid w:val="004E555B"/>
    <w:rsid w:val="004E5BF8"/>
    <w:rsid w:val="004E6C3B"/>
    <w:rsid w:val="004F1664"/>
    <w:rsid w:val="004F31FC"/>
    <w:rsid w:val="004F3DB9"/>
    <w:rsid w:val="004F446D"/>
    <w:rsid w:val="004F5B1B"/>
    <w:rsid w:val="004F611E"/>
    <w:rsid w:val="0050030B"/>
    <w:rsid w:val="00500358"/>
    <w:rsid w:val="00500A11"/>
    <w:rsid w:val="00501D45"/>
    <w:rsid w:val="005037F8"/>
    <w:rsid w:val="00505B85"/>
    <w:rsid w:val="00505C50"/>
    <w:rsid w:val="00506976"/>
    <w:rsid w:val="00506AA1"/>
    <w:rsid w:val="00507A07"/>
    <w:rsid w:val="00511347"/>
    <w:rsid w:val="00512E48"/>
    <w:rsid w:val="005155FA"/>
    <w:rsid w:val="005165BE"/>
    <w:rsid w:val="00516817"/>
    <w:rsid w:val="005177D8"/>
    <w:rsid w:val="0052017F"/>
    <w:rsid w:val="00520C65"/>
    <w:rsid w:val="005218CA"/>
    <w:rsid w:val="00522ECB"/>
    <w:rsid w:val="00525040"/>
    <w:rsid w:val="00526BFF"/>
    <w:rsid w:val="00531C56"/>
    <w:rsid w:val="00534568"/>
    <w:rsid w:val="005351DC"/>
    <w:rsid w:val="00535F9F"/>
    <w:rsid w:val="00536EB0"/>
    <w:rsid w:val="00542384"/>
    <w:rsid w:val="005426E6"/>
    <w:rsid w:val="00542CA2"/>
    <w:rsid w:val="005450F6"/>
    <w:rsid w:val="00545A31"/>
    <w:rsid w:val="00552960"/>
    <w:rsid w:val="00554CC1"/>
    <w:rsid w:val="00555C1F"/>
    <w:rsid w:val="005576D9"/>
    <w:rsid w:val="00560BE8"/>
    <w:rsid w:val="00562D1B"/>
    <w:rsid w:val="00563A62"/>
    <w:rsid w:val="00570139"/>
    <w:rsid w:val="00571EC9"/>
    <w:rsid w:val="005752E6"/>
    <w:rsid w:val="0057537A"/>
    <w:rsid w:val="00581D5B"/>
    <w:rsid w:val="005824AB"/>
    <w:rsid w:val="00586392"/>
    <w:rsid w:val="0059365E"/>
    <w:rsid w:val="005948F1"/>
    <w:rsid w:val="00595427"/>
    <w:rsid w:val="00595F04"/>
    <w:rsid w:val="00597FFD"/>
    <w:rsid w:val="005A3886"/>
    <w:rsid w:val="005A547C"/>
    <w:rsid w:val="005A5989"/>
    <w:rsid w:val="005B1F2A"/>
    <w:rsid w:val="005B7A7E"/>
    <w:rsid w:val="005C1394"/>
    <w:rsid w:val="005C36B6"/>
    <w:rsid w:val="005C43F5"/>
    <w:rsid w:val="005C45E1"/>
    <w:rsid w:val="005C4812"/>
    <w:rsid w:val="005C74A1"/>
    <w:rsid w:val="005D1320"/>
    <w:rsid w:val="005D2AA4"/>
    <w:rsid w:val="005D4B1E"/>
    <w:rsid w:val="005D614A"/>
    <w:rsid w:val="005D736A"/>
    <w:rsid w:val="005E001C"/>
    <w:rsid w:val="005E510D"/>
    <w:rsid w:val="005E6545"/>
    <w:rsid w:val="005E6F66"/>
    <w:rsid w:val="005F0E0C"/>
    <w:rsid w:val="005F15C8"/>
    <w:rsid w:val="005F4CBD"/>
    <w:rsid w:val="005F56D3"/>
    <w:rsid w:val="005F6D7A"/>
    <w:rsid w:val="005F7D12"/>
    <w:rsid w:val="006006BE"/>
    <w:rsid w:val="006013B0"/>
    <w:rsid w:val="00601FC7"/>
    <w:rsid w:val="006028A8"/>
    <w:rsid w:val="00604AF5"/>
    <w:rsid w:val="00611048"/>
    <w:rsid w:val="00613236"/>
    <w:rsid w:val="00614059"/>
    <w:rsid w:val="00614F2A"/>
    <w:rsid w:val="00615C79"/>
    <w:rsid w:val="00620EFC"/>
    <w:rsid w:val="00621932"/>
    <w:rsid w:val="00623736"/>
    <w:rsid w:val="006244E3"/>
    <w:rsid w:val="006249D6"/>
    <w:rsid w:val="006258FA"/>
    <w:rsid w:val="00627D12"/>
    <w:rsid w:val="006300E5"/>
    <w:rsid w:val="00630329"/>
    <w:rsid w:val="00632F55"/>
    <w:rsid w:val="00636009"/>
    <w:rsid w:val="006366AC"/>
    <w:rsid w:val="00640188"/>
    <w:rsid w:val="00641433"/>
    <w:rsid w:val="006415A1"/>
    <w:rsid w:val="00642618"/>
    <w:rsid w:val="00645BD4"/>
    <w:rsid w:val="00646657"/>
    <w:rsid w:val="00650037"/>
    <w:rsid w:val="006508FB"/>
    <w:rsid w:val="00651A1C"/>
    <w:rsid w:val="00652A40"/>
    <w:rsid w:val="00655095"/>
    <w:rsid w:val="00655101"/>
    <w:rsid w:val="006576E1"/>
    <w:rsid w:val="00660ABF"/>
    <w:rsid w:val="0066287F"/>
    <w:rsid w:val="00662919"/>
    <w:rsid w:val="006637C0"/>
    <w:rsid w:val="00663D7D"/>
    <w:rsid w:val="00667B29"/>
    <w:rsid w:val="00671297"/>
    <w:rsid w:val="006742D5"/>
    <w:rsid w:val="006756A7"/>
    <w:rsid w:val="00676368"/>
    <w:rsid w:val="00676E79"/>
    <w:rsid w:val="00680096"/>
    <w:rsid w:val="00680FF2"/>
    <w:rsid w:val="00684E8C"/>
    <w:rsid w:val="00686D9E"/>
    <w:rsid w:val="00686E72"/>
    <w:rsid w:val="006902CC"/>
    <w:rsid w:val="00690BB4"/>
    <w:rsid w:val="00692B7C"/>
    <w:rsid w:val="00694D34"/>
    <w:rsid w:val="00696D9C"/>
    <w:rsid w:val="00697131"/>
    <w:rsid w:val="00697588"/>
    <w:rsid w:val="00697B3D"/>
    <w:rsid w:val="006A269F"/>
    <w:rsid w:val="006A65F4"/>
    <w:rsid w:val="006A78FD"/>
    <w:rsid w:val="006A7F17"/>
    <w:rsid w:val="006B3570"/>
    <w:rsid w:val="006B50A3"/>
    <w:rsid w:val="006B5F31"/>
    <w:rsid w:val="006B5F51"/>
    <w:rsid w:val="006B6523"/>
    <w:rsid w:val="006B6926"/>
    <w:rsid w:val="006C01A5"/>
    <w:rsid w:val="006C0BBA"/>
    <w:rsid w:val="006C1970"/>
    <w:rsid w:val="006C3AB6"/>
    <w:rsid w:val="006C3AFC"/>
    <w:rsid w:val="006C4BE9"/>
    <w:rsid w:val="006C5C2A"/>
    <w:rsid w:val="006C78D0"/>
    <w:rsid w:val="006D30E8"/>
    <w:rsid w:val="006D3671"/>
    <w:rsid w:val="006D7BBF"/>
    <w:rsid w:val="006D7EB0"/>
    <w:rsid w:val="006E0B89"/>
    <w:rsid w:val="006E5FC3"/>
    <w:rsid w:val="006E604E"/>
    <w:rsid w:val="006E6A23"/>
    <w:rsid w:val="006E7985"/>
    <w:rsid w:val="006E7E4E"/>
    <w:rsid w:val="006F0162"/>
    <w:rsid w:val="006F192C"/>
    <w:rsid w:val="006F41C7"/>
    <w:rsid w:val="006F5428"/>
    <w:rsid w:val="006F66FD"/>
    <w:rsid w:val="006F7945"/>
    <w:rsid w:val="006F7DC1"/>
    <w:rsid w:val="007043EA"/>
    <w:rsid w:val="007060D1"/>
    <w:rsid w:val="00706C65"/>
    <w:rsid w:val="007102C7"/>
    <w:rsid w:val="0071386A"/>
    <w:rsid w:val="007158C6"/>
    <w:rsid w:val="007213C7"/>
    <w:rsid w:val="00724C0B"/>
    <w:rsid w:val="00725350"/>
    <w:rsid w:val="007258F4"/>
    <w:rsid w:val="00732064"/>
    <w:rsid w:val="007334F4"/>
    <w:rsid w:val="00733A3D"/>
    <w:rsid w:val="007351CF"/>
    <w:rsid w:val="00735B2B"/>
    <w:rsid w:val="00737C9D"/>
    <w:rsid w:val="00741A05"/>
    <w:rsid w:val="00743678"/>
    <w:rsid w:val="00744AA9"/>
    <w:rsid w:val="00746C4A"/>
    <w:rsid w:val="007476B0"/>
    <w:rsid w:val="0074785E"/>
    <w:rsid w:val="007504EB"/>
    <w:rsid w:val="00750DD6"/>
    <w:rsid w:val="00751568"/>
    <w:rsid w:val="0075269D"/>
    <w:rsid w:val="00753F80"/>
    <w:rsid w:val="0075418C"/>
    <w:rsid w:val="00754B85"/>
    <w:rsid w:val="0075564C"/>
    <w:rsid w:val="00760106"/>
    <w:rsid w:val="0076295D"/>
    <w:rsid w:val="00765A25"/>
    <w:rsid w:val="00765FA2"/>
    <w:rsid w:val="00771668"/>
    <w:rsid w:val="00772F95"/>
    <w:rsid w:val="007731D1"/>
    <w:rsid w:val="00773AFD"/>
    <w:rsid w:val="007770CB"/>
    <w:rsid w:val="007816F1"/>
    <w:rsid w:val="00784D8A"/>
    <w:rsid w:val="007865D6"/>
    <w:rsid w:val="007901A7"/>
    <w:rsid w:val="00790B53"/>
    <w:rsid w:val="007916A2"/>
    <w:rsid w:val="00791C7D"/>
    <w:rsid w:val="00793B6D"/>
    <w:rsid w:val="007A59B4"/>
    <w:rsid w:val="007A5BC8"/>
    <w:rsid w:val="007A5ECD"/>
    <w:rsid w:val="007B08E3"/>
    <w:rsid w:val="007B3995"/>
    <w:rsid w:val="007B4B69"/>
    <w:rsid w:val="007B66BD"/>
    <w:rsid w:val="007B7326"/>
    <w:rsid w:val="007B7A36"/>
    <w:rsid w:val="007C4674"/>
    <w:rsid w:val="007C5739"/>
    <w:rsid w:val="007C57A2"/>
    <w:rsid w:val="007C7AA0"/>
    <w:rsid w:val="007D0829"/>
    <w:rsid w:val="007D3667"/>
    <w:rsid w:val="007D47E2"/>
    <w:rsid w:val="007D6F0E"/>
    <w:rsid w:val="007E02EA"/>
    <w:rsid w:val="007E049F"/>
    <w:rsid w:val="007E287A"/>
    <w:rsid w:val="007E3579"/>
    <w:rsid w:val="007E568A"/>
    <w:rsid w:val="007E7EE5"/>
    <w:rsid w:val="007F4373"/>
    <w:rsid w:val="007F6E7F"/>
    <w:rsid w:val="008000A6"/>
    <w:rsid w:val="00800B50"/>
    <w:rsid w:val="0080487A"/>
    <w:rsid w:val="0080525B"/>
    <w:rsid w:val="00805723"/>
    <w:rsid w:val="008126DE"/>
    <w:rsid w:val="00814F7B"/>
    <w:rsid w:val="00817381"/>
    <w:rsid w:val="00820492"/>
    <w:rsid w:val="008208D7"/>
    <w:rsid w:val="008218F8"/>
    <w:rsid w:val="008256F1"/>
    <w:rsid w:val="008276F2"/>
    <w:rsid w:val="00827ECE"/>
    <w:rsid w:val="008304B1"/>
    <w:rsid w:val="008320BE"/>
    <w:rsid w:val="008326CF"/>
    <w:rsid w:val="008337C3"/>
    <w:rsid w:val="00834A18"/>
    <w:rsid w:val="008357CD"/>
    <w:rsid w:val="00835E8F"/>
    <w:rsid w:val="0084001F"/>
    <w:rsid w:val="008401FD"/>
    <w:rsid w:val="00840381"/>
    <w:rsid w:val="008416D1"/>
    <w:rsid w:val="0084616E"/>
    <w:rsid w:val="0084634B"/>
    <w:rsid w:val="00847CCE"/>
    <w:rsid w:val="00850471"/>
    <w:rsid w:val="00850B0B"/>
    <w:rsid w:val="00850E69"/>
    <w:rsid w:val="008525C3"/>
    <w:rsid w:val="00853812"/>
    <w:rsid w:val="00854437"/>
    <w:rsid w:val="00855847"/>
    <w:rsid w:val="00857B58"/>
    <w:rsid w:val="008624E3"/>
    <w:rsid w:val="008634D8"/>
    <w:rsid w:val="00865063"/>
    <w:rsid w:val="00867341"/>
    <w:rsid w:val="00870A9D"/>
    <w:rsid w:val="00871E00"/>
    <w:rsid w:val="00873B11"/>
    <w:rsid w:val="00873BE8"/>
    <w:rsid w:val="00873BFD"/>
    <w:rsid w:val="00875755"/>
    <w:rsid w:val="0087645C"/>
    <w:rsid w:val="00877998"/>
    <w:rsid w:val="00881A66"/>
    <w:rsid w:val="00882D31"/>
    <w:rsid w:val="008831B4"/>
    <w:rsid w:val="00883246"/>
    <w:rsid w:val="008832A1"/>
    <w:rsid w:val="0088378A"/>
    <w:rsid w:val="00884C26"/>
    <w:rsid w:val="00885FE6"/>
    <w:rsid w:val="008906B7"/>
    <w:rsid w:val="008936F8"/>
    <w:rsid w:val="00896027"/>
    <w:rsid w:val="00896F3A"/>
    <w:rsid w:val="0089701F"/>
    <w:rsid w:val="008A014C"/>
    <w:rsid w:val="008A0D60"/>
    <w:rsid w:val="008A1FD6"/>
    <w:rsid w:val="008A25D7"/>
    <w:rsid w:val="008A4B93"/>
    <w:rsid w:val="008A4EDA"/>
    <w:rsid w:val="008A57B7"/>
    <w:rsid w:val="008A5B89"/>
    <w:rsid w:val="008B1F89"/>
    <w:rsid w:val="008B21F5"/>
    <w:rsid w:val="008B2D66"/>
    <w:rsid w:val="008B4AB6"/>
    <w:rsid w:val="008B6E1C"/>
    <w:rsid w:val="008B76CD"/>
    <w:rsid w:val="008B7992"/>
    <w:rsid w:val="008B7C2C"/>
    <w:rsid w:val="008C00B9"/>
    <w:rsid w:val="008C03F9"/>
    <w:rsid w:val="008C34DA"/>
    <w:rsid w:val="008C4AFB"/>
    <w:rsid w:val="008C4C9A"/>
    <w:rsid w:val="008D1793"/>
    <w:rsid w:val="008D28A8"/>
    <w:rsid w:val="008D6341"/>
    <w:rsid w:val="008D77AF"/>
    <w:rsid w:val="008D7E06"/>
    <w:rsid w:val="008E0EA1"/>
    <w:rsid w:val="008E1B1D"/>
    <w:rsid w:val="008E3BB3"/>
    <w:rsid w:val="008E5F4A"/>
    <w:rsid w:val="008E628D"/>
    <w:rsid w:val="008E767C"/>
    <w:rsid w:val="008F03A0"/>
    <w:rsid w:val="008F05F7"/>
    <w:rsid w:val="008F1FCE"/>
    <w:rsid w:val="008F6789"/>
    <w:rsid w:val="00900056"/>
    <w:rsid w:val="009020CF"/>
    <w:rsid w:val="00902B4D"/>
    <w:rsid w:val="00906ABA"/>
    <w:rsid w:val="009073A7"/>
    <w:rsid w:val="009113E1"/>
    <w:rsid w:val="009114BC"/>
    <w:rsid w:val="009132E1"/>
    <w:rsid w:val="009139C7"/>
    <w:rsid w:val="00915DC2"/>
    <w:rsid w:val="009164C5"/>
    <w:rsid w:val="00917B25"/>
    <w:rsid w:val="0092073F"/>
    <w:rsid w:val="00921A50"/>
    <w:rsid w:val="009258B8"/>
    <w:rsid w:val="009258C7"/>
    <w:rsid w:val="00927609"/>
    <w:rsid w:val="0093267A"/>
    <w:rsid w:val="00932CE5"/>
    <w:rsid w:val="0093336B"/>
    <w:rsid w:val="00933C55"/>
    <w:rsid w:val="00937CA9"/>
    <w:rsid w:val="00942522"/>
    <w:rsid w:val="009459D7"/>
    <w:rsid w:val="009464FD"/>
    <w:rsid w:val="00951AEC"/>
    <w:rsid w:val="0095421B"/>
    <w:rsid w:val="00954C5F"/>
    <w:rsid w:val="00961FC7"/>
    <w:rsid w:val="009663DE"/>
    <w:rsid w:val="009669F2"/>
    <w:rsid w:val="00976F50"/>
    <w:rsid w:val="00982275"/>
    <w:rsid w:val="00982673"/>
    <w:rsid w:val="00984B28"/>
    <w:rsid w:val="00987C1C"/>
    <w:rsid w:val="00990A6E"/>
    <w:rsid w:val="00992837"/>
    <w:rsid w:val="009935C4"/>
    <w:rsid w:val="00994C3C"/>
    <w:rsid w:val="00994EB2"/>
    <w:rsid w:val="00996AD0"/>
    <w:rsid w:val="0099751E"/>
    <w:rsid w:val="009A270D"/>
    <w:rsid w:val="009A3474"/>
    <w:rsid w:val="009A3F0D"/>
    <w:rsid w:val="009A6C7E"/>
    <w:rsid w:val="009B1117"/>
    <w:rsid w:val="009B1CC7"/>
    <w:rsid w:val="009B3062"/>
    <w:rsid w:val="009B31DA"/>
    <w:rsid w:val="009B3C38"/>
    <w:rsid w:val="009B4BAF"/>
    <w:rsid w:val="009B56DD"/>
    <w:rsid w:val="009B5A9C"/>
    <w:rsid w:val="009B757B"/>
    <w:rsid w:val="009C1366"/>
    <w:rsid w:val="009C38CD"/>
    <w:rsid w:val="009C4832"/>
    <w:rsid w:val="009C6FE8"/>
    <w:rsid w:val="009D07C8"/>
    <w:rsid w:val="009D1E2B"/>
    <w:rsid w:val="009D24D4"/>
    <w:rsid w:val="009D519E"/>
    <w:rsid w:val="009D59EB"/>
    <w:rsid w:val="009D61E4"/>
    <w:rsid w:val="009D6E6D"/>
    <w:rsid w:val="009D700E"/>
    <w:rsid w:val="009D7E32"/>
    <w:rsid w:val="009E2003"/>
    <w:rsid w:val="009E2805"/>
    <w:rsid w:val="009E2BA1"/>
    <w:rsid w:val="009E2C67"/>
    <w:rsid w:val="009E3D1B"/>
    <w:rsid w:val="009E3F04"/>
    <w:rsid w:val="009E42D8"/>
    <w:rsid w:val="009E6319"/>
    <w:rsid w:val="009E6D65"/>
    <w:rsid w:val="009F286C"/>
    <w:rsid w:val="009F3EB8"/>
    <w:rsid w:val="009F76F7"/>
    <w:rsid w:val="009F770E"/>
    <w:rsid w:val="00A003F4"/>
    <w:rsid w:val="00A00C2B"/>
    <w:rsid w:val="00A02CC8"/>
    <w:rsid w:val="00A0467B"/>
    <w:rsid w:val="00A0781B"/>
    <w:rsid w:val="00A07C38"/>
    <w:rsid w:val="00A1078D"/>
    <w:rsid w:val="00A1519F"/>
    <w:rsid w:val="00A151FC"/>
    <w:rsid w:val="00A153F6"/>
    <w:rsid w:val="00A23AD7"/>
    <w:rsid w:val="00A32B2A"/>
    <w:rsid w:val="00A37177"/>
    <w:rsid w:val="00A3764D"/>
    <w:rsid w:val="00A41FE0"/>
    <w:rsid w:val="00A47E0F"/>
    <w:rsid w:val="00A47F6F"/>
    <w:rsid w:val="00A51199"/>
    <w:rsid w:val="00A52EF1"/>
    <w:rsid w:val="00A55FDB"/>
    <w:rsid w:val="00A56D83"/>
    <w:rsid w:val="00A606E2"/>
    <w:rsid w:val="00A613FF"/>
    <w:rsid w:val="00A72045"/>
    <w:rsid w:val="00A7259E"/>
    <w:rsid w:val="00A725D7"/>
    <w:rsid w:val="00A771E5"/>
    <w:rsid w:val="00A77349"/>
    <w:rsid w:val="00A7752F"/>
    <w:rsid w:val="00A81989"/>
    <w:rsid w:val="00A866FE"/>
    <w:rsid w:val="00A90926"/>
    <w:rsid w:val="00A91C95"/>
    <w:rsid w:val="00A95C0E"/>
    <w:rsid w:val="00A977B0"/>
    <w:rsid w:val="00AA2476"/>
    <w:rsid w:val="00AA2993"/>
    <w:rsid w:val="00AA2F44"/>
    <w:rsid w:val="00AA5365"/>
    <w:rsid w:val="00AA54EF"/>
    <w:rsid w:val="00AA58BF"/>
    <w:rsid w:val="00AA6042"/>
    <w:rsid w:val="00AB17DC"/>
    <w:rsid w:val="00AB31F6"/>
    <w:rsid w:val="00AB3CCE"/>
    <w:rsid w:val="00AB49BD"/>
    <w:rsid w:val="00AB5D5D"/>
    <w:rsid w:val="00AC1E62"/>
    <w:rsid w:val="00AC27F4"/>
    <w:rsid w:val="00AC3088"/>
    <w:rsid w:val="00AC38CB"/>
    <w:rsid w:val="00AC6257"/>
    <w:rsid w:val="00AC686E"/>
    <w:rsid w:val="00AD0918"/>
    <w:rsid w:val="00AD097E"/>
    <w:rsid w:val="00AD26A6"/>
    <w:rsid w:val="00AD6402"/>
    <w:rsid w:val="00AE5CC8"/>
    <w:rsid w:val="00AE5F84"/>
    <w:rsid w:val="00AE661B"/>
    <w:rsid w:val="00AE7B45"/>
    <w:rsid w:val="00AF2E47"/>
    <w:rsid w:val="00AF2F01"/>
    <w:rsid w:val="00AF3697"/>
    <w:rsid w:val="00AF3712"/>
    <w:rsid w:val="00AF5790"/>
    <w:rsid w:val="00AF7224"/>
    <w:rsid w:val="00B00E72"/>
    <w:rsid w:val="00B00FE9"/>
    <w:rsid w:val="00B02FA2"/>
    <w:rsid w:val="00B06087"/>
    <w:rsid w:val="00B060D8"/>
    <w:rsid w:val="00B06F8F"/>
    <w:rsid w:val="00B10B92"/>
    <w:rsid w:val="00B12EB1"/>
    <w:rsid w:val="00B13418"/>
    <w:rsid w:val="00B13495"/>
    <w:rsid w:val="00B16DBE"/>
    <w:rsid w:val="00B2232A"/>
    <w:rsid w:val="00B235B2"/>
    <w:rsid w:val="00B23C42"/>
    <w:rsid w:val="00B27336"/>
    <w:rsid w:val="00B27947"/>
    <w:rsid w:val="00B332D3"/>
    <w:rsid w:val="00B33641"/>
    <w:rsid w:val="00B337E1"/>
    <w:rsid w:val="00B3642C"/>
    <w:rsid w:val="00B37D86"/>
    <w:rsid w:val="00B4317F"/>
    <w:rsid w:val="00B4516A"/>
    <w:rsid w:val="00B474E9"/>
    <w:rsid w:val="00B54B17"/>
    <w:rsid w:val="00B55C14"/>
    <w:rsid w:val="00B5606E"/>
    <w:rsid w:val="00B57BD9"/>
    <w:rsid w:val="00B60A32"/>
    <w:rsid w:val="00B62A13"/>
    <w:rsid w:val="00B639C6"/>
    <w:rsid w:val="00B647CB"/>
    <w:rsid w:val="00B64C63"/>
    <w:rsid w:val="00B676D7"/>
    <w:rsid w:val="00B7020A"/>
    <w:rsid w:val="00B7025E"/>
    <w:rsid w:val="00B70F36"/>
    <w:rsid w:val="00B71824"/>
    <w:rsid w:val="00B723F6"/>
    <w:rsid w:val="00B729D1"/>
    <w:rsid w:val="00B73EAB"/>
    <w:rsid w:val="00B7403C"/>
    <w:rsid w:val="00B8005E"/>
    <w:rsid w:val="00B8022C"/>
    <w:rsid w:val="00B83333"/>
    <w:rsid w:val="00B83C65"/>
    <w:rsid w:val="00B85D99"/>
    <w:rsid w:val="00B90426"/>
    <w:rsid w:val="00B9525E"/>
    <w:rsid w:val="00B9538F"/>
    <w:rsid w:val="00B962F4"/>
    <w:rsid w:val="00BA18ED"/>
    <w:rsid w:val="00BA1B78"/>
    <w:rsid w:val="00BA1F92"/>
    <w:rsid w:val="00BA2E12"/>
    <w:rsid w:val="00BA4A0D"/>
    <w:rsid w:val="00BA5D64"/>
    <w:rsid w:val="00BA66DC"/>
    <w:rsid w:val="00BB0AA9"/>
    <w:rsid w:val="00BB278D"/>
    <w:rsid w:val="00BB2D8B"/>
    <w:rsid w:val="00BB6DAB"/>
    <w:rsid w:val="00BC08E1"/>
    <w:rsid w:val="00BC152A"/>
    <w:rsid w:val="00BC493F"/>
    <w:rsid w:val="00BC628E"/>
    <w:rsid w:val="00BD08B9"/>
    <w:rsid w:val="00BD33F3"/>
    <w:rsid w:val="00BD3FD2"/>
    <w:rsid w:val="00BD4344"/>
    <w:rsid w:val="00BD5F05"/>
    <w:rsid w:val="00BD74D5"/>
    <w:rsid w:val="00BE0E6D"/>
    <w:rsid w:val="00BE11C8"/>
    <w:rsid w:val="00BE13F8"/>
    <w:rsid w:val="00BE19A5"/>
    <w:rsid w:val="00BE1BB1"/>
    <w:rsid w:val="00BE3AFF"/>
    <w:rsid w:val="00BE4981"/>
    <w:rsid w:val="00BE5733"/>
    <w:rsid w:val="00BF06DC"/>
    <w:rsid w:val="00BF1218"/>
    <w:rsid w:val="00BF26C3"/>
    <w:rsid w:val="00BF29EC"/>
    <w:rsid w:val="00BF40F7"/>
    <w:rsid w:val="00BF7203"/>
    <w:rsid w:val="00C00807"/>
    <w:rsid w:val="00C03B1D"/>
    <w:rsid w:val="00C06129"/>
    <w:rsid w:val="00C06227"/>
    <w:rsid w:val="00C062CD"/>
    <w:rsid w:val="00C06B8C"/>
    <w:rsid w:val="00C06F1D"/>
    <w:rsid w:val="00C0755A"/>
    <w:rsid w:val="00C077AA"/>
    <w:rsid w:val="00C10A9F"/>
    <w:rsid w:val="00C11682"/>
    <w:rsid w:val="00C14580"/>
    <w:rsid w:val="00C14744"/>
    <w:rsid w:val="00C14DFD"/>
    <w:rsid w:val="00C15A8B"/>
    <w:rsid w:val="00C15B6D"/>
    <w:rsid w:val="00C15C0B"/>
    <w:rsid w:val="00C210AC"/>
    <w:rsid w:val="00C23684"/>
    <w:rsid w:val="00C30FD1"/>
    <w:rsid w:val="00C3201B"/>
    <w:rsid w:val="00C32298"/>
    <w:rsid w:val="00C32654"/>
    <w:rsid w:val="00C34CBC"/>
    <w:rsid w:val="00C34EFD"/>
    <w:rsid w:val="00C35F33"/>
    <w:rsid w:val="00C362F0"/>
    <w:rsid w:val="00C3718C"/>
    <w:rsid w:val="00C37EEA"/>
    <w:rsid w:val="00C37FB5"/>
    <w:rsid w:val="00C43746"/>
    <w:rsid w:val="00C43B41"/>
    <w:rsid w:val="00C43F75"/>
    <w:rsid w:val="00C45FE8"/>
    <w:rsid w:val="00C4668F"/>
    <w:rsid w:val="00C4709D"/>
    <w:rsid w:val="00C479D1"/>
    <w:rsid w:val="00C5135A"/>
    <w:rsid w:val="00C55A5E"/>
    <w:rsid w:val="00C56684"/>
    <w:rsid w:val="00C56E84"/>
    <w:rsid w:val="00C60128"/>
    <w:rsid w:val="00C6405F"/>
    <w:rsid w:val="00C643D8"/>
    <w:rsid w:val="00C648AB"/>
    <w:rsid w:val="00C70299"/>
    <w:rsid w:val="00C71914"/>
    <w:rsid w:val="00C73242"/>
    <w:rsid w:val="00C77783"/>
    <w:rsid w:val="00C7788E"/>
    <w:rsid w:val="00C77CE7"/>
    <w:rsid w:val="00C77E55"/>
    <w:rsid w:val="00C81939"/>
    <w:rsid w:val="00C81953"/>
    <w:rsid w:val="00C825E6"/>
    <w:rsid w:val="00C91732"/>
    <w:rsid w:val="00C91C28"/>
    <w:rsid w:val="00C938C9"/>
    <w:rsid w:val="00CA1EEE"/>
    <w:rsid w:val="00CA42D6"/>
    <w:rsid w:val="00CB0C2F"/>
    <w:rsid w:val="00CB0C35"/>
    <w:rsid w:val="00CB1995"/>
    <w:rsid w:val="00CB46AD"/>
    <w:rsid w:val="00CB7BEA"/>
    <w:rsid w:val="00CC0E10"/>
    <w:rsid w:val="00CC282D"/>
    <w:rsid w:val="00CC345A"/>
    <w:rsid w:val="00CC482B"/>
    <w:rsid w:val="00CC527F"/>
    <w:rsid w:val="00CC67B6"/>
    <w:rsid w:val="00CC6CA7"/>
    <w:rsid w:val="00CD0124"/>
    <w:rsid w:val="00CD01C9"/>
    <w:rsid w:val="00CD4673"/>
    <w:rsid w:val="00CD4C52"/>
    <w:rsid w:val="00CD5F31"/>
    <w:rsid w:val="00CD6116"/>
    <w:rsid w:val="00CD6245"/>
    <w:rsid w:val="00CD6E30"/>
    <w:rsid w:val="00CE424F"/>
    <w:rsid w:val="00CE47E2"/>
    <w:rsid w:val="00CE6983"/>
    <w:rsid w:val="00CE7181"/>
    <w:rsid w:val="00CE781A"/>
    <w:rsid w:val="00CF09B0"/>
    <w:rsid w:val="00CF31CD"/>
    <w:rsid w:val="00CF3A9D"/>
    <w:rsid w:val="00CF529B"/>
    <w:rsid w:val="00CF5621"/>
    <w:rsid w:val="00CF5665"/>
    <w:rsid w:val="00D00C44"/>
    <w:rsid w:val="00D00FDF"/>
    <w:rsid w:val="00D012A8"/>
    <w:rsid w:val="00D013F4"/>
    <w:rsid w:val="00D0582D"/>
    <w:rsid w:val="00D10460"/>
    <w:rsid w:val="00D1213D"/>
    <w:rsid w:val="00D12766"/>
    <w:rsid w:val="00D14799"/>
    <w:rsid w:val="00D2193B"/>
    <w:rsid w:val="00D2294C"/>
    <w:rsid w:val="00D22A13"/>
    <w:rsid w:val="00D22FBE"/>
    <w:rsid w:val="00D2348D"/>
    <w:rsid w:val="00D25581"/>
    <w:rsid w:val="00D266E9"/>
    <w:rsid w:val="00D31D2A"/>
    <w:rsid w:val="00D334E7"/>
    <w:rsid w:val="00D3489B"/>
    <w:rsid w:val="00D364CA"/>
    <w:rsid w:val="00D37AA5"/>
    <w:rsid w:val="00D37E3F"/>
    <w:rsid w:val="00D42B44"/>
    <w:rsid w:val="00D45B2F"/>
    <w:rsid w:val="00D518A2"/>
    <w:rsid w:val="00D5256E"/>
    <w:rsid w:val="00D55854"/>
    <w:rsid w:val="00D55DE1"/>
    <w:rsid w:val="00D653FE"/>
    <w:rsid w:val="00D66354"/>
    <w:rsid w:val="00D66839"/>
    <w:rsid w:val="00D67882"/>
    <w:rsid w:val="00D713A6"/>
    <w:rsid w:val="00D717FD"/>
    <w:rsid w:val="00D74369"/>
    <w:rsid w:val="00D80DFC"/>
    <w:rsid w:val="00D80DFD"/>
    <w:rsid w:val="00D80EA0"/>
    <w:rsid w:val="00D837C8"/>
    <w:rsid w:val="00D83F3A"/>
    <w:rsid w:val="00D84776"/>
    <w:rsid w:val="00D85A80"/>
    <w:rsid w:val="00D9157A"/>
    <w:rsid w:val="00D916F7"/>
    <w:rsid w:val="00D91DAF"/>
    <w:rsid w:val="00D91F74"/>
    <w:rsid w:val="00D92EEA"/>
    <w:rsid w:val="00D92FBA"/>
    <w:rsid w:val="00D967ED"/>
    <w:rsid w:val="00D97474"/>
    <w:rsid w:val="00DA08B5"/>
    <w:rsid w:val="00DA1B9A"/>
    <w:rsid w:val="00DA1DEE"/>
    <w:rsid w:val="00DA3CF8"/>
    <w:rsid w:val="00DA4687"/>
    <w:rsid w:val="00DA5A50"/>
    <w:rsid w:val="00DA7D09"/>
    <w:rsid w:val="00DB198C"/>
    <w:rsid w:val="00DB340F"/>
    <w:rsid w:val="00DB5FD8"/>
    <w:rsid w:val="00DB6399"/>
    <w:rsid w:val="00DB64BC"/>
    <w:rsid w:val="00DB714E"/>
    <w:rsid w:val="00DC0F8D"/>
    <w:rsid w:val="00DC14CC"/>
    <w:rsid w:val="00DC1ADE"/>
    <w:rsid w:val="00DC5358"/>
    <w:rsid w:val="00DC77EA"/>
    <w:rsid w:val="00DC7F75"/>
    <w:rsid w:val="00DD0CAB"/>
    <w:rsid w:val="00DD106A"/>
    <w:rsid w:val="00DD1DB9"/>
    <w:rsid w:val="00DD1F42"/>
    <w:rsid w:val="00DD3058"/>
    <w:rsid w:val="00DD4EA3"/>
    <w:rsid w:val="00DD638B"/>
    <w:rsid w:val="00DD67C8"/>
    <w:rsid w:val="00DD6872"/>
    <w:rsid w:val="00DE148B"/>
    <w:rsid w:val="00DE3A9E"/>
    <w:rsid w:val="00DE4004"/>
    <w:rsid w:val="00DF0FFA"/>
    <w:rsid w:val="00DF4A2D"/>
    <w:rsid w:val="00DF577C"/>
    <w:rsid w:val="00DF6E35"/>
    <w:rsid w:val="00E03900"/>
    <w:rsid w:val="00E03EC6"/>
    <w:rsid w:val="00E043D8"/>
    <w:rsid w:val="00E05EDC"/>
    <w:rsid w:val="00E10CD5"/>
    <w:rsid w:val="00E12B4E"/>
    <w:rsid w:val="00E14F03"/>
    <w:rsid w:val="00E1656E"/>
    <w:rsid w:val="00E165FD"/>
    <w:rsid w:val="00E220D4"/>
    <w:rsid w:val="00E2224F"/>
    <w:rsid w:val="00E23195"/>
    <w:rsid w:val="00E24F4C"/>
    <w:rsid w:val="00E2589E"/>
    <w:rsid w:val="00E268B9"/>
    <w:rsid w:val="00E26A3C"/>
    <w:rsid w:val="00E3307A"/>
    <w:rsid w:val="00E3346A"/>
    <w:rsid w:val="00E350E8"/>
    <w:rsid w:val="00E35A99"/>
    <w:rsid w:val="00E361DF"/>
    <w:rsid w:val="00E37134"/>
    <w:rsid w:val="00E41754"/>
    <w:rsid w:val="00E44413"/>
    <w:rsid w:val="00E455D5"/>
    <w:rsid w:val="00E473B0"/>
    <w:rsid w:val="00E509CD"/>
    <w:rsid w:val="00E562BD"/>
    <w:rsid w:val="00E5686C"/>
    <w:rsid w:val="00E62DDC"/>
    <w:rsid w:val="00E63C16"/>
    <w:rsid w:val="00E64BB8"/>
    <w:rsid w:val="00E66061"/>
    <w:rsid w:val="00E672B1"/>
    <w:rsid w:val="00E7003C"/>
    <w:rsid w:val="00E7231D"/>
    <w:rsid w:val="00E72FAA"/>
    <w:rsid w:val="00E73EE6"/>
    <w:rsid w:val="00E76292"/>
    <w:rsid w:val="00E76BCF"/>
    <w:rsid w:val="00E772BD"/>
    <w:rsid w:val="00E8027C"/>
    <w:rsid w:val="00E82A32"/>
    <w:rsid w:val="00E85415"/>
    <w:rsid w:val="00E86A93"/>
    <w:rsid w:val="00E93203"/>
    <w:rsid w:val="00E936A2"/>
    <w:rsid w:val="00E94C27"/>
    <w:rsid w:val="00E94F73"/>
    <w:rsid w:val="00EA1FB2"/>
    <w:rsid w:val="00EA3BA5"/>
    <w:rsid w:val="00EA763F"/>
    <w:rsid w:val="00EB1B27"/>
    <w:rsid w:val="00EB28B2"/>
    <w:rsid w:val="00EB3784"/>
    <w:rsid w:val="00EB4A1F"/>
    <w:rsid w:val="00EB4D2A"/>
    <w:rsid w:val="00EB54C7"/>
    <w:rsid w:val="00EB7D33"/>
    <w:rsid w:val="00EC04AE"/>
    <w:rsid w:val="00EC409B"/>
    <w:rsid w:val="00EC49A8"/>
    <w:rsid w:val="00EC64C9"/>
    <w:rsid w:val="00EC7813"/>
    <w:rsid w:val="00ED1665"/>
    <w:rsid w:val="00ED1ADA"/>
    <w:rsid w:val="00ED1BDC"/>
    <w:rsid w:val="00ED4DAE"/>
    <w:rsid w:val="00ED532B"/>
    <w:rsid w:val="00ED54A4"/>
    <w:rsid w:val="00EE0786"/>
    <w:rsid w:val="00EE2260"/>
    <w:rsid w:val="00EE2273"/>
    <w:rsid w:val="00EE2C4F"/>
    <w:rsid w:val="00EE31BD"/>
    <w:rsid w:val="00EE3990"/>
    <w:rsid w:val="00EE43B3"/>
    <w:rsid w:val="00EE7367"/>
    <w:rsid w:val="00EE7506"/>
    <w:rsid w:val="00EF0596"/>
    <w:rsid w:val="00EF18D8"/>
    <w:rsid w:val="00EF1AF4"/>
    <w:rsid w:val="00EF27A8"/>
    <w:rsid w:val="00EF4C32"/>
    <w:rsid w:val="00F00C2F"/>
    <w:rsid w:val="00F0350E"/>
    <w:rsid w:val="00F06A8D"/>
    <w:rsid w:val="00F0751C"/>
    <w:rsid w:val="00F10C84"/>
    <w:rsid w:val="00F12F30"/>
    <w:rsid w:val="00F140E3"/>
    <w:rsid w:val="00F14AD7"/>
    <w:rsid w:val="00F14E13"/>
    <w:rsid w:val="00F161EF"/>
    <w:rsid w:val="00F16512"/>
    <w:rsid w:val="00F16EB2"/>
    <w:rsid w:val="00F17E7E"/>
    <w:rsid w:val="00F2284B"/>
    <w:rsid w:val="00F22AB6"/>
    <w:rsid w:val="00F2385F"/>
    <w:rsid w:val="00F250E6"/>
    <w:rsid w:val="00F2696A"/>
    <w:rsid w:val="00F27448"/>
    <w:rsid w:val="00F32F96"/>
    <w:rsid w:val="00F33077"/>
    <w:rsid w:val="00F33A12"/>
    <w:rsid w:val="00F341D6"/>
    <w:rsid w:val="00F34DE6"/>
    <w:rsid w:val="00F36297"/>
    <w:rsid w:val="00F37644"/>
    <w:rsid w:val="00F404BA"/>
    <w:rsid w:val="00F4182B"/>
    <w:rsid w:val="00F43B30"/>
    <w:rsid w:val="00F443D9"/>
    <w:rsid w:val="00F449B2"/>
    <w:rsid w:val="00F472BF"/>
    <w:rsid w:val="00F47384"/>
    <w:rsid w:val="00F4798B"/>
    <w:rsid w:val="00F54FD5"/>
    <w:rsid w:val="00F624F7"/>
    <w:rsid w:val="00F63811"/>
    <w:rsid w:val="00F65462"/>
    <w:rsid w:val="00F66090"/>
    <w:rsid w:val="00F7003B"/>
    <w:rsid w:val="00F7338F"/>
    <w:rsid w:val="00F775B5"/>
    <w:rsid w:val="00F812FD"/>
    <w:rsid w:val="00F814D2"/>
    <w:rsid w:val="00F82D1B"/>
    <w:rsid w:val="00F82D77"/>
    <w:rsid w:val="00F84D75"/>
    <w:rsid w:val="00F85CB7"/>
    <w:rsid w:val="00F8618C"/>
    <w:rsid w:val="00F870E4"/>
    <w:rsid w:val="00F87E0A"/>
    <w:rsid w:val="00F92EF7"/>
    <w:rsid w:val="00F93A7A"/>
    <w:rsid w:val="00F94471"/>
    <w:rsid w:val="00F9677A"/>
    <w:rsid w:val="00F96A8E"/>
    <w:rsid w:val="00F96BF3"/>
    <w:rsid w:val="00F97C53"/>
    <w:rsid w:val="00FA1998"/>
    <w:rsid w:val="00FA3F76"/>
    <w:rsid w:val="00FA4E72"/>
    <w:rsid w:val="00FA576D"/>
    <w:rsid w:val="00FA62B5"/>
    <w:rsid w:val="00FB0909"/>
    <w:rsid w:val="00FB10FD"/>
    <w:rsid w:val="00FB2599"/>
    <w:rsid w:val="00FB3BF7"/>
    <w:rsid w:val="00FB5735"/>
    <w:rsid w:val="00FB6F99"/>
    <w:rsid w:val="00FB75B7"/>
    <w:rsid w:val="00FC1003"/>
    <w:rsid w:val="00FC2351"/>
    <w:rsid w:val="00FC7CC5"/>
    <w:rsid w:val="00FD0CB5"/>
    <w:rsid w:val="00FD21AB"/>
    <w:rsid w:val="00FD2C6B"/>
    <w:rsid w:val="00FD35E5"/>
    <w:rsid w:val="00FD7B89"/>
    <w:rsid w:val="00FE0721"/>
    <w:rsid w:val="00FE0FC4"/>
    <w:rsid w:val="00FE46A2"/>
    <w:rsid w:val="00FE5ED3"/>
    <w:rsid w:val="00FE5F88"/>
    <w:rsid w:val="00FE65CA"/>
    <w:rsid w:val="00FE7FC3"/>
    <w:rsid w:val="00FF4074"/>
    <w:rsid w:val="00FF4A86"/>
    <w:rsid w:val="00FF591E"/>
    <w:rsid w:val="00FF624D"/>
    <w:rsid w:val="00FF723F"/>
    <w:rsid w:val="043CC2AB"/>
    <w:rsid w:val="093FC75E"/>
    <w:rsid w:val="0E380107"/>
    <w:rsid w:val="1036463A"/>
    <w:rsid w:val="198F7ACA"/>
    <w:rsid w:val="1995E21D"/>
    <w:rsid w:val="1E7951C3"/>
    <w:rsid w:val="1ED00347"/>
    <w:rsid w:val="20152224"/>
    <w:rsid w:val="20915801"/>
    <w:rsid w:val="2144F63B"/>
    <w:rsid w:val="22D1F31A"/>
    <w:rsid w:val="265E21BA"/>
    <w:rsid w:val="28F1C417"/>
    <w:rsid w:val="2AC5E5B5"/>
    <w:rsid w:val="2B986DB4"/>
    <w:rsid w:val="2E0651F8"/>
    <w:rsid w:val="2FA22259"/>
    <w:rsid w:val="30BB3241"/>
    <w:rsid w:val="313DF2BA"/>
    <w:rsid w:val="31E83C93"/>
    <w:rsid w:val="3AAE5A55"/>
    <w:rsid w:val="3D264866"/>
    <w:rsid w:val="3F5A949E"/>
    <w:rsid w:val="42DE8F70"/>
    <w:rsid w:val="448BDC03"/>
    <w:rsid w:val="452C0424"/>
    <w:rsid w:val="47F43EA5"/>
    <w:rsid w:val="4A6B99A4"/>
    <w:rsid w:val="4A9AE22C"/>
    <w:rsid w:val="4AEEC6B1"/>
    <w:rsid w:val="4BD4B53B"/>
    <w:rsid w:val="53334FEA"/>
    <w:rsid w:val="549531B9"/>
    <w:rsid w:val="564D55E8"/>
    <w:rsid w:val="58166DA6"/>
    <w:rsid w:val="601CA68A"/>
    <w:rsid w:val="64D7DD45"/>
    <w:rsid w:val="6E967953"/>
    <w:rsid w:val="74578B86"/>
    <w:rsid w:val="766C5B7D"/>
    <w:rsid w:val="78BE7781"/>
    <w:rsid w:val="7A4B852D"/>
    <w:rsid w:val="7DCC50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73E01D"/>
  <w15:docId w15:val="{D19F4237-338F-4CF1-99C2-4B551274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2"/>
      <w:lang w:eastAsia="en-US"/>
    </w:rPr>
  </w:style>
  <w:style w:type="paragraph" w:styleId="Heading1">
    <w:name w:val="heading 1"/>
    <w:basedOn w:val="Normal"/>
    <w:next w:val="Normal"/>
    <w:link w:val="Heading1Char"/>
    <w:uiPriority w:val="9"/>
    <w:qFormat/>
    <w:pPr>
      <w:keepNext/>
      <w:numPr>
        <w:numId w:val="11"/>
      </w:numPr>
      <w:tabs>
        <w:tab w:val="clear" w:pos="432"/>
        <w:tab w:val="left" w:pos="720"/>
      </w:tabs>
      <w:ind w:left="720" w:hanging="720"/>
      <w:outlineLvl w:val="0"/>
    </w:pPr>
    <w:rPr>
      <w:b/>
      <w:kern w:val="32"/>
      <w:szCs w:val="32"/>
    </w:rPr>
  </w:style>
  <w:style w:type="paragraph" w:styleId="Heading2">
    <w:name w:val="heading 2"/>
    <w:basedOn w:val="Normal"/>
    <w:next w:val="Normal"/>
    <w:autoRedefine/>
    <w:qFormat/>
    <w:pPr>
      <w:keepNext/>
      <w:numPr>
        <w:ilvl w:val="1"/>
        <w:numId w:val="11"/>
      </w:numPr>
      <w:tabs>
        <w:tab w:val="clear" w:pos="576"/>
        <w:tab w:val="left" w:pos="720"/>
      </w:tabs>
      <w:ind w:left="720" w:hanging="720"/>
      <w:outlineLvl w:val="1"/>
    </w:pPr>
    <w:rPr>
      <w:b/>
      <w:iCs/>
      <w:szCs w:val="28"/>
    </w:rPr>
  </w:style>
  <w:style w:type="paragraph" w:styleId="Heading3">
    <w:name w:val="heading 3"/>
    <w:basedOn w:val="Normal"/>
    <w:next w:val="Normal"/>
    <w:qFormat/>
    <w:pPr>
      <w:keepNext/>
      <w:numPr>
        <w:ilvl w:val="2"/>
        <w:numId w:val="11"/>
      </w:numPr>
      <w:outlineLvl w:val="2"/>
    </w:pPr>
    <w:rPr>
      <w:b/>
      <w:i/>
    </w:rPr>
  </w:style>
  <w:style w:type="paragraph" w:styleId="Heading4">
    <w:name w:val="heading 4"/>
    <w:basedOn w:val="Normal"/>
    <w:next w:val="Normal"/>
    <w:qFormat/>
    <w:pPr>
      <w:keepNext/>
      <w:spacing w:before="240" w:after="60"/>
      <w:outlineLvl w:val="3"/>
    </w:pPr>
    <w:rPr>
      <w:b/>
      <w:szCs w:val="28"/>
    </w:rPr>
  </w:style>
  <w:style w:type="paragraph" w:styleId="Heading5">
    <w:name w:val="heading 5"/>
    <w:basedOn w:val="Normal"/>
    <w:next w:val="Normal"/>
    <w:qFormat/>
    <w:pPr>
      <w:spacing w:before="240" w:after="60"/>
      <w:outlineLvl w:val="4"/>
    </w:pPr>
    <w:rPr>
      <w:b/>
      <w:i/>
      <w:iCs/>
      <w:szCs w:val="26"/>
    </w:rPr>
  </w:style>
  <w:style w:type="paragraph" w:styleId="Heading6">
    <w:name w:val="heading 6"/>
    <w:basedOn w:val="Normal"/>
    <w:next w:val="Normal"/>
    <w:qFormat/>
    <w:pPr>
      <w:spacing w:before="240" w:after="60"/>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sz w:val="20"/>
      <w:szCs w:val="20"/>
    </w:rPr>
  </w:style>
  <w:style w:type="paragraph" w:styleId="Header">
    <w:name w:val="header"/>
    <w:basedOn w:val="Normal"/>
    <w:link w:val="HeaderChar"/>
    <w:uiPriority w:val="99"/>
    <w:pPr>
      <w:tabs>
        <w:tab w:val="center" w:pos="4153"/>
        <w:tab w:val="right" w:pos="8306"/>
      </w:tabs>
    </w:p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text">
    <w:name w:val="Report text"/>
    <w:basedOn w:val="Normal"/>
    <w:pPr>
      <w:overflowPunct w:val="0"/>
      <w:autoSpaceDE w:val="0"/>
      <w:autoSpaceDN w:val="0"/>
      <w:adjustRightInd w:val="0"/>
      <w:textAlignment w:val="baseline"/>
    </w:pPr>
    <w:rPr>
      <w:rFonts w:cs="Times New Roman"/>
      <w:szCs w:val="20"/>
      <w:lang w:val="en-US"/>
    </w:rPr>
  </w:style>
  <w:style w:type="paragraph" w:customStyle="1" w:styleId="Normal1">
    <w:name w:val="Normal1"/>
    <w:basedOn w:val="Normal"/>
    <w:pPr>
      <w:spacing w:before="120" w:after="100" w:afterAutospacing="1"/>
    </w:pPr>
    <w:rPr>
      <w:rFonts w:cs="Times New Roman"/>
      <w:iCs/>
      <w:szCs w:val="24"/>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styleId="ListParagraph">
    <w:name w:val="List Paragraph"/>
    <w:basedOn w:val="Normal"/>
    <w:uiPriority w:val="34"/>
    <w:qFormat/>
    <w:rsid w:val="00684E8C"/>
    <w:pPr>
      <w:ind w:left="720"/>
      <w:contextualSpacing/>
    </w:pPr>
  </w:style>
  <w:style w:type="character" w:customStyle="1" w:styleId="HeaderChar">
    <w:name w:val="Header Char"/>
    <w:link w:val="Header"/>
    <w:uiPriority w:val="99"/>
    <w:rsid w:val="0092073F"/>
    <w:rPr>
      <w:rFonts w:ascii="Arial" w:hAnsi="Arial" w:cs="Arial"/>
      <w:sz w:val="24"/>
      <w:szCs w:val="22"/>
      <w:lang w:eastAsia="en-US"/>
    </w:rPr>
  </w:style>
  <w:style w:type="character" w:styleId="PlaceholderText">
    <w:name w:val="Placeholder Text"/>
    <w:uiPriority w:val="99"/>
    <w:semiHidden/>
    <w:rsid w:val="00B639C6"/>
    <w:rPr>
      <w:color w:val="808080"/>
    </w:rPr>
  </w:style>
  <w:style w:type="paragraph" w:styleId="FootnoteText">
    <w:name w:val="footnote text"/>
    <w:basedOn w:val="Normal"/>
    <w:link w:val="FootnoteTextChar"/>
    <w:semiHidden/>
    <w:unhideWhenUsed/>
    <w:rsid w:val="00B639C6"/>
    <w:rPr>
      <w:sz w:val="20"/>
      <w:szCs w:val="20"/>
    </w:rPr>
  </w:style>
  <w:style w:type="character" w:customStyle="1" w:styleId="FootnoteTextChar">
    <w:name w:val="Footnote Text Char"/>
    <w:link w:val="FootnoteText"/>
    <w:semiHidden/>
    <w:rsid w:val="00B639C6"/>
    <w:rPr>
      <w:rFonts w:ascii="Arial" w:hAnsi="Arial" w:cs="Arial"/>
      <w:lang w:eastAsia="en-US"/>
    </w:rPr>
  </w:style>
  <w:style w:type="character" w:styleId="FootnoteReference">
    <w:name w:val="footnote reference"/>
    <w:semiHidden/>
    <w:unhideWhenUsed/>
    <w:rsid w:val="00B639C6"/>
    <w:rPr>
      <w:vertAlign w:val="superscript"/>
    </w:rPr>
  </w:style>
  <w:style w:type="paragraph" w:styleId="BalloonText">
    <w:name w:val="Balloon Text"/>
    <w:basedOn w:val="Normal"/>
    <w:link w:val="BalloonTextChar"/>
    <w:rsid w:val="00A153F6"/>
    <w:rPr>
      <w:rFonts w:ascii="Tahoma" w:hAnsi="Tahoma" w:cs="Tahoma"/>
      <w:sz w:val="16"/>
      <w:szCs w:val="16"/>
    </w:rPr>
  </w:style>
  <w:style w:type="character" w:customStyle="1" w:styleId="BalloonTextChar">
    <w:name w:val="Balloon Text Char"/>
    <w:basedOn w:val="DefaultParagraphFont"/>
    <w:link w:val="BalloonText"/>
    <w:rsid w:val="00A153F6"/>
    <w:rPr>
      <w:rFonts w:ascii="Tahoma" w:hAnsi="Tahoma" w:cs="Tahoma"/>
      <w:sz w:val="16"/>
      <w:szCs w:val="16"/>
      <w:lang w:eastAsia="en-US"/>
    </w:rPr>
  </w:style>
  <w:style w:type="table" w:customStyle="1" w:styleId="TableGrid2">
    <w:name w:val="Table Grid2"/>
    <w:basedOn w:val="TableNormal"/>
    <w:next w:val="TableGrid"/>
    <w:rsid w:val="00F87E0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3418"/>
    <w:rPr>
      <w:sz w:val="16"/>
      <w:szCs w:val="16"/>
    </w:rPr>
  </w:style>
  <w:style w:type="paragraph" w:styleId="CommentText">
    <w:name w:val="annotation text"/>
    <w:basedOn w:val="Normal"/>
    <w:link w:val="CommentTextChar"/>
    <w:uiPriority w:val="99"/>
    <w:unhideWhenUsed/>
    <w:rsid w:val="00B13418"/>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B13418"/>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rsid w:val="00DC1ADE"/>
    <w:pPr>
      <w:spacing w:after="0"/>
    </w:pPr>
    <w:rPr>
      <w:rFonts w:ascii="Arial" w:eastAsia="Times New Roman" w:hAnsi="Arial" w:cs="Arial"/>
      <w:b/>
      <w:bCs/>
    </w:rPr>
  </w:style>
  <w:style w:type="character" w:customStyle="1" w:styleId="CommentSubjectChar">
    <w:name w:val="Comment Subject Char"/>
    <w:basedOn w:val="CommentTextChar"/>
    <w:link w:val="CommentSubject"/>
    <w:semiHidden/>
    <w:rsid w:val="00DC1ADE"/>
    <w:rPr>
      <w:rFonts w:ascii="Arial" w:eastAsiaTheme="minorHAnsi" w:hAnsi="Arial" w:cs="Arial"/>
      <w:b/>
      <w:bCs/>
      <w:lang w:eastAsia="en-US"/>
    </w:rPr>
  </w:style>
  <w:style w:type="paragraph" w:styleId="Revision">
    <w:name w:val="Revision"/>
    <w:hidden/>
    <w:uiPriority w:val="99"/>
    <w:semiHidden/>
    <w:rsid w:val="002E731B"/>
    <w:rPr>
      <w:rFonts w:ascii="Arial" w:hAnsi="Arial" w:cs="Arial"/>
      <w:sz w:val="24"/>
      <w:szCs w:val="22"/>
      <w:lang w:eastAsia="en-US"/>
    </w:rPr>
  </w:style>
  <w:style w:type="character" w:customStyle="1" w:styleId="Heading1Char">
    <w:name w:val="Heading 1 Char"/>
    <w:basedOn w:val="DefaultParagraphFont"/>
    <w:link w:val="Heading1"/>
    <w:uiPriority w:val="9"/>
    <w:rsid w:val="008208D7"/>
    <w:rPr>
      <w:rFonts w:ascii="Arial" w:hAnsi="Arial" w:cs="Arial"/>
      <w:b/>
      <w:kern w:val="32"/>
      <w:sz w:val="24"/>
      <w:szCs w:val="32"/>
      <w:lang w:eastAsia="en-US"/>
    </w:rPr>
  </w:style>
  <w:style w:type="paragraph" w:styleId="Bibliography">
    <w:name w:val="Bibliography"/>
    <w:basedOn w:val="Normal"/>
    <w:next w:val="Normal"/>
    <w:uiPriority w:val="37"/>
    <w:unhideWhenUsed/>
    <w:rsid w:val="008208D7"/>
  </w:style>
  <w:style w:type="character" w:customStyle="1" w:styleId="cf01">
    <w:name w:val="cf01"/>
    <w:basedOn w:val="DefaultParagraphFont"/>
    <w:rsid w:val="00C938C9"/>
    <w:rPr>
      <w:rFonts w:ascii="Segoe UI" w:hAnsi="Segoe UI" w:cs="Segoe UI" w:hint="default"/>
      <w:sz w:val="18"/>
      <w:szCs w:val="18"/>
    </w:rPr>
  </w:style>
  <w:style w:type="character" w:styleId="Hyperlink">
    <w:name w:val="Hyperlink"/>
    <w:basedOn w:val="DefaultParagraphFont"/>
    <w:unhideWhenUsed/>
    <w:rsid w:val="003C05B4"/>
    <w:rPr>
      <w:color w:val="0000FF" w:themeColor="hyperlink"/>
      <w:u w:val="single"/>
    </w:rPr>
  </w:style>
  <w:style w:type="character" w:styleId="UnresolvedMention">
    <w:name w:val="Unresolved Mention"/>
    <w:basedOn w:val="DefaultParagraphFont"/>
    <w:uiPriority w:val="99"/>
    <w:semiHidden/>
    <w:unhideWhenUsed/>
    <w:rsid w:val="003C05B4"/>
    <w:rPr>
      <w:color w:val="605E5C"/>
      <w:shd w:val="clear" w:color="auto" w:fill="E1DFDD"/>
    </w:rPr>
  </w:style>
  <w:style w:type="character" w:customStyle="1" w:styleId="normaltextrun">
    <w:name w:val="normaltextrun"/>
    <w:basedOn w:val="DefaultParagraphFont"/>
    <w:rsid w:val="00403186"/>
  </w:style>
  <w:style w:type="character" w:customStyle="1" w:styleId="findhit">
    <w:name w:val="findhit"/>
    <w:basedOn w:val="DefaultParagraphFont"/>
    <w:rsid w:val="00403186"/>
  </w:style>
  <w:style w:type="character" w:styleId="FollowedHyperlink">
    <w:name w:val="FollowedHyperlink"/>
    <w:basedOn w:val="DefaultParagraphFont"/>
    <w:semiHidden/>
    <w:unhideWhenUsed/>
    <w:rsid w:val="001B02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152196">
      <w:bodyDiv w:val="1"/>
      <w:marLeft w:val="0"/>
      <w:marRight w:val="0"/>
      <w:marTop w:val="0"/>
      <w:marBottom w:val="0"/>
      <w:divBdr>
        <w:top w:val="none" w:sz="0" w:space="0" w:color="auto"/>
        <w:left w:val="none" w:sz="0" w:space="0" w:color="auto"/>
        <w:bottom w:val="none" w:sz="0" w:space="0" w:color="auto"/>
        <w:right w:val="none" w:sz="0" w:space="0" w:color="auto"/>
      </w:divBdr>
    </w:div>
    <w:div w:id="273707994">
      <w:bodyDiv w:val="1"/>
      <w:marLeft w:val="0"/>
      <w:marRight w:val="0"/>
      <w:marTop w:val="0"/>
      <w:marBottom w:val="0"/>
      <w:divBdr>
        <w:top w:val="none" w:sz="0" w:space="0" w:color="auto"/>
        <w:left w:val="none" w:sz="0" w:space="0" w:color="auto"/>
        <w:bottom w:val="none" w:sz="0" w:space="0" w:color="auto"/>
        <w:right w:val="none" w:sz="0" w:space="0" w:color="auto"/>
      </w:divBdr>
    </w:div>
    <w:div w:id="404571082">
      <w:bodyDiv w:val="1"/>
      <w:marLeft w:val="0"/>
      <w:marRight w:val="0"/>
      <w:marTop w:val="0"/>
      <w:marBottom w:val="0"/>
      <w:divBdr>
        <w:top w:val="none" w:sz="0" w:space="0" w:color="auto"/>
        <w:left w:val="none" w:sz="0" w:space="0" w:color="auto"/>
        <w:bottom w:val="none" w:sz="0" w:space="0" w:color="auto"/>
        <w:right w:val="none" w:sz="0" w:space="0" w:color="auto"/>
      </w:divBdr>
    </w:div>
    <w:div w:id="426660131">
      <w:bodyDiv w:val="1"/>
      <w:marLeft w:val="0"/>
      <w:marRight w:val="0"/>
      <w:marTop w:val="0"/>
      <w:marBottom w:val="0"/>
      <w:divBdr>
        <w:top w:val="none" w:sz="0" w:space="0" w:color="auto"/>
        <w:left w:val="none" w:sz="0" w:space="0" w:color="auto"/>
        <w:bottom w:val="none" w:sz="0" w:space="0" w:color="auto"/>
        <w:right w:val="none" w:sz="0" w:space="0" w:color="auto"/>
      </w:divBdr>
    </w:div>
    <w:div w:id="439689387">
      <w:bodyDiv w:val="1"/>
      <w:marLeft w:val="0"/>
      <w:marRight w:val="0"/>
      <w:marTop w:val="0"/>
      <w:marBottom w:val="0"/>
      <w:divBdr>
        <w:top w:val="none" w:sz="0" w:space="0" w:color="auto"/>
        <w:left w:val="none" w:sz="0" w:space="0" w:color="auto"/>
        <w:bottom w:val="none" w:sz="0" w:space="0" w:color="auto"/>
        <w:right w:val="none" w:sz="0" w:space="0" w:color="auto"/>
      </w:divBdr>
    </w:div>
    <w:div w:id="701134676">
      <w:bodyDiv w:val="1"/>
      <w:marLeft w:val="0"/>
      <w:marRight w:val="0"/>
      <w:marTop w:val="0"/>
      <w:marBottom w:val="0"/>
      <w:divBdr>
        <w:top w:val="none" w:sz="0" w:space="0" w:color="auto"/>
        <w:left w:val="none" w:sz="0" w:space="0" w:color="auto"/>
        <w:bottom w:val="none" w:sz="0" w:space="0" w:color="auto"/>
        <w:right w:val="none" w:sz="0" w:space="0" w:color="auto"/>
      </w:divBdr>
    </w:div>
    <w:div w:id="1041708699">
      <w:bodyDiv w:val="1"/>
      <w:marLeft w:val="0"/>
      <w:marRight w:val="0"/>
      <w:marTop w:val="0"/>
      <w:marBottom w:val="0"/>
      <w:divBdr>
        <w:top w:val="none" w:sz="0" w:space="0" w:color="auto"/>
        <w:left w:val="none" w:sz="0" w:space="0" w:color="auto"/>
        <w:bottom w:val="none" w:sz="0" w:space="0" w:color="auto"/>
        <w:right w:val="none" w:sz="0" w:space="0" w:color="auto"/>
      </w:divBdr>
    </w:div>
    <w:div w:id="1082526895">
      <w:bodyDiv w:val="1"/>
      <w:marLeft w:val="0"/>
      <w:marRight w:val="0"/>
      <w:marTop w:val="0"/>
      <w:marBottom w:val="0"/>
      <w:divBdr>
        <w:top w:val="none" w:sz="0" w:space="0" w:color="auto"/>
        <w:left w:val="none" w:sz="0" w:space="0" w:color="auto"/>
        <w:bottom w:val="none" w:sz="0" w:space="0" w:color="auto"/>
        <w:right w:val="none" w:sz="0" w:space="0" w:color="auto"/>
      </w:divBdr>
    </w:div>
    <w:div w:id="1377579956">
      <w:bodyDiv w:val="1"/>
      <w:marLeft w:val="0"/>
      <w:marRight w:val="0"/>
      <w:marTop w:val="0"/>
      <w:marBottom w:val="0"/>
      <w:divBdr>
        <w:top w:val="none" w:sz="0" w:space="0" w:color="auto"/>
        <w:left w:val="none" w:sz="0" w:space="0" w:color="auto"/>
        <w:bottom w:val="none" w:sz="0" w:space="0" w:color="auto"/>
        <w:right w:val="none" w:sz="0" w:space="0" w:color="auto"/>
      </w:divBdr>
    </w:div>
    <w:div w:id="179078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nr.org.uk/media/z5mnnigr/onr-rd-pol-002-risk-informed-and-targeted-engagements-rite-policy.docx" TargetMode="External"/><Relationship Id="rId18" Type="http://schemas.openxmlformats.org/officeDocument/2006/relationships/hyperlink" Target="http://www.onr.org.uk/media/i2anr3nd/24-09-common-position-2024-revision-1.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onr.org.uk/media/iexmextu/onr-gda-gd-006.docx" TargetMode="External"/><Relationship Id="rId17" Type="http://schemas.openxmlformats.org/officeDocument/2006/relationships/hyperlink" Target="http://www.onr.org.uk/media/lrnfqbg1/ns-tast-gd-014.docx" TargetMode="External"/><Relationship Id="rId2" Type="http://schemas.openxmlformats.org/officeDocument/2006/relationships/customXml" Target="../customXml/item2.xml"/><Relationship Id="rId16" Type="http://schemas.openxmlformats.org/officeDocument/2006/relationships/hyperlink" Target="http://www.onr.org.uk/media/kc0fgwwk/ns-tast-gd-051.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onr.org.uk/media/pobf24xm/saps2014.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onr.org.uk/media/kb5h2fex/ns-tast-gd-096.docx"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e4d59e27-f109-4394-afda-96e5b6caea21" ContentTypeId="0x01010055DDDA61FD74154895CCF72D192901A7" PreviousValue="false"/>
</file>

<file path=customXml/item2.xml><?xml version="1.0" encoding="utf-8"?>
<p:properties xmlns:p="http://schemas.microsoft.com/office/2006/metadata/properties" xmlns:xsi="http://www.w3.org/2001/XMLSchema-instance" xmlns:pc="http://schemas.microsoft.com/office/infopath/2007/PartnerControls">
  <documentManagement>
    <Third_x0020_party_x0020_Name_x0020__x0026__x0020_Agreement_x0020_Number xmlns="19914e85-2883-4daf-a962-2d1d2daad95b" xsi:nil="true"/>
    <Doc_x0020_Status xmlns="19914e85-2883-4daf-a962-2d1d2daad95b" xsi:nil="true"/>
    <Recipient xmlns="19914e85-2883-4daf-a962-2d1d2daad95b">
      <UserInfo>
        <DisplayName/>
        <AccountId xsi:nil="true"/>
        <AccountType/>
      </UserInfo>
    </Recipient>
    <US_x0020_Content xmlns="19914e85-2883-4daf-a962-2d1d2daad95b" xsi:nil="true"/>
    <Issue_x0020_No xmlns="19914e85-2883-4daf-a962-2d1d2daad95b" xsi:nil="true"/>
    <National_x0020_Export_x0020_Control_x0020_Classification xmlns="19914e85-2883-4daf-a962-2d1d2daad95b" xsi:nil="true"/>
    <US_x0020_Export_x0020_Authorisation_x0020_Data xmlns="19914e85-2883-4daf-a962-2d1d2daad95b" xsi:nil="true"/>
    <Doc_x0020_Type xmlns="19914e85-2883-4daf-a962-2d1d2daad95b" xsi:nil="true"/>
    <Retention_x0020_Category xmlns="19914e85-2883-4daf-a962-2d1d2daad95b" xsi:nil="true"/>
    <Commodity xmlns="19914e85-2883-4daf-a962-2d1d2daad95b" xsi:nil="true"/>
    <WorkZip xmlns="http://schemas.microsoft.com/sharepoint/v3" xsi:nil="true"/>
    <National_x0020_Export_x0020_Authorisation_x0020_Data xmlns="19914e85-2883-4daf-a962-2d1d2daad95b" xsi:nil="true"/>
    <US_x0020_Export_x0020_Control_x0020_Classification xmlns="19914e85-2883-4daf-a962-2d1d2daad95b" xsi:nil="true"/>
    <Country_x0020_of_x0020_Origin xmlns="19914e85-2883-4daf-a962-2d1d2daad95b" xsi:nil="true"/>
    <Supplier_x0020_Doc_x0020_No xmlns="19914e85-2883-4daf-a962-2d1d2daad95b" xsi:nil="true"/>
    <Supervisor xmlns="19914e85-2883-4daf-a962-2d1d2daad95b">
      <UserInfo>
        <DisplayName/>
        <AccountId xsi:nil="true"/>
        <AccountType/>
      </UserInfo>
    </Supervisor>
    <WorkState xmlns="http://schemas.microsoft.com/sharepoint/v3" xsi:nil="true"/>
    <PrimaryNumber xmlns="http://schemas.microsoft.com/sharepoint/v3" xsi:nil="true"/>
    <Role xmlns="http://schemas.microsoft.com/sharepoint/v3" xsi:nil="true"/>
    <Organisation xmlns="19914e85-2883-4daf-a962-2d1d2daad95b">ONR - Office for Nuclear Regulation</Organisation>
    <EMail xmlns="http://schemas.microsoft.com/sharepoint/v3">annie.fay@onr.gov.uk</EMail>
    <Final_x0020_Declaration xmlns="19914e85-2883-4daf-a962-2d1d2daad95b" xsi:nil="true"/>
    <WorkAddress xmlns="http://schemas.microsoft.com/sharepoint/v3">SMR, Jubilee House</WorkAddress>
    <Originator xmlns="19914e85-2883-4daf-a962-2d1d2daad95b">
      <UserInfo>
        <DisplayName/>
        <AccountId xsi:nil="true"/>
        <AccountType/>
      </UserInfo>
    </Originator>
    <Work_x0020_File_x0020_Number xmlns="19914e85-2883-4daf-a962-2d1d2daad95b" xsi:nil="true"/>
    <WorkCity xmlns="http://schemas.microsoft.com/sharepoint/v3" xsi:nil="true"/>
    <WorkCountry xmlns="http://schemas.microsoft.com/sharepoint/v3" xsi:nil="true"/>
    <File_x0020_path xmlns="19914e85-2883-4daf-a962-2d1d2daad9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2021</b:Tag>
    <b:SourceType>Report</b:SourceType>
    <b:Guid>{CD5AFA85-F049-4F2C-898B-2BFDB593B8E5}</b:Guid>
    <b:Title>(2023/20545)   </b:Title>
    <b:RefOrder>1</b:RefOrder>
  </b:Source>
  <b:Source>
    <b:Tag>IAE4</b:Tag>
    <b:SourceType>Report</b:SourceType>
    <b:Guid>{B4A9B3B4-66DD-40E4-A3FB-59D07F2BD04F}</b:Guid>
    <b:Title>IAEA Specific Safety Guide 3 on Level 1 PSA </b:Title>
    <b:RefOrder>2</b:RefOrder>
  </b:Source>
</b:Sources>
</file>

<file path=customXml/item5.xml><?xml version="1.0" encoding="utf-8"?>
<ct:contentTypeSchema xmlns:ct="http://schemas.microsoft.com/office/2006/metadata/contentType" xmlns:ma="http://schemas.microsoft.com/office/2006/metadata/properties/metaAttributes" ct:_="" ma:_="" ma:contentTypeName="SMR Document" ma:contentTypeID="0x01010055DDDA61FD74154895CCF72D192901A700DB2B6E62DB5CF04692ED93ADE0FEBE9A" ma:contentTypeVersion="45" ma:contentTypeDescription="" ma:contentTypeScope="" ma:versionID="8d794429de98f90661d7e4bdee67ff0b">
  <xsd:schema xmlns:xsd="http://www.w3.org/2001/XMLSchema" xmlns:xs="http://www.w3.org/2001/XMLSchema" xmlns:p="http://schemas.microsoft.com/office/2006/metadata/properties" xmlns:ns1="http://schemas.microsoft.com/sharepoint/v3" xmlns:ns2="19914e85-2883-4daf-a962-2d1d2daad95b" targetNamespace="http://schemas.microsoft.com/office/2006/metadata/properties" ma:root="true" ma:fieldsID="a3cdace4141d782fef03adeaf8601bf0" ns1:_="" ns2:_="">
    <xsd:import namespace="http://schemas.microsoft.com/sharepoint/v3"/>
    <xsd:import namespace="19914e85-2883-4daf-a962-2d1d2daad95b"/>
    <xsd:element name="properties">
      <xsd:complexType>
        <xsd:sequence>
          <xsd:element name="documentManagement">
            <xsd:complexType>
              <xsd:all>
                <xsd:element ref="ns2:Retention_x0020_Category" minOccurs="0"/>
                <xsd:element ref="ns2:Country_x0020_of_x0020_Origin" minOccurs="0"/>
                <xsd:element ref="ns2:US_x0020_Content" minOccurs="0"/>
                <xsd:element ref="ns2:National_x0020_Export_x0020_Control_x0020_Classification" minOccurs="0"/>
                <xsd:element ref="ns2:National_x0020_Export_x0020_Authorisation_x0020_Data" minOccurs="0"/>
                <xsd:element ref="ns2:US_x0020_Export_x0020_Control_x0020_Classification" minOccurs="0"/>
                <xsd:element ref="ns2:US_x0020_Export_x0020_Authorisation_x0020_Data" minOccurs="0"/>
                <xsd:element ref="ns2:Final_x0020_Declaration" minOccurs="0"/>
                <xsd:element ref="ns2:Third_x0020_party_x0020_Name_x0020__x0026__x0020_Agreement_x0020_Number" minOccurs="0"/>
                <xsd:element ref="ns2:Doc_x0020_Status" minOccurs="0"/>
                <xsd:element ref="ns2:Doc_x0020_Type" minOccurs="0"/>
                <xsd:element ref="ns2:Issue_x0020_No" minOccurs="0"/>
                <xsd:element ref="ns2:Originator" minOccurs="0"/>
                <xsd:element ref="ns2:Supervisor" minOccurs="0"/>
                <xsd:element ref="ns2:Supplier_x0020_Doc_x0020_No" minOccurs="0"/>
                <xsd:element ref="ns2:Commodity" minOccurs="0"/>
                <xsd:element ref="ns2:Work_x0020_File_x0020_Number" minOccurs="0"/>
                <xsd:element ref="ns2:Organisation" minOccurs="0"/>
                <xsd:element ref="ns1:Role" minOccurs="0"/>
                <xsd:element ref="ns1:EMail" minOccurs="0"/>
                <xsd:element ref="ns1:PrimaryNumber" minOccurs="0"/>
                <xsd:element ref="ns1:WorkAddress" minOccurs="0"/>
                <xsd:element ref="ns1:WorkCity" minOccurs="0"/>
                <xsd:element ref="ns1:WorkState" minOccurs="0"/>
                <xsd:element ref="ns1:WorkZip" minOccurs="0"/>
                <xsd:element ref="ns1:WorkCountry" minOccurs="0"/>
                <xsd:element ref="ns2:File_x0020_path" minOccurs="0"/>
                <xsd:element ref="ns2:Recipi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le" ma:index="26" nillable="true" ma:displayName="Role" ma:internalName="Role">
      <xsd:simpleType>
        <xsd:restriction base="dms:Text"/>
      </xsd:simpleType>
    </xsd:element>
    <xsd:element name="EMail" ma:index="27" nillable="true" ma:displayName="E-Mail" ma:internalName="EMail" ma:readOnly="false">
      <xsd:simpleType>
        <xsd:restriction base="dms:Text"/>
      </xsd:simpleType>
    </xsd:element>
    <xsd:element name="PrimaryNumber" ma:index="28" nillable="true" ma:displayName="Primary Phone" ma:internalName="PrimaryNumber">
      <xsd:simpleType>
        <xsd:restriction base="dms:Text"/>
      </xsd:simpleType>
    </xsd:element>
    <xsd:element name="WorkAddress" ma:index="29" nillable="true" ma:displayName="Address" ma:internalName="WorkAddress">
      <xsd:simpleType>
        <xsd:restriction base="dms:Note">
          <xsd:maxLength value="255"/>
        </xsd:restriction>
      </xsd:simpleType>
    </xsd:element>
    <xsd:element name="WorkCity" ma:index="30" nillable="true" ma:displayName="City" ma:internalName="WorkCity">
      <xsd:simpleType>
        <xsd:restriction base="dms:Text"/>
      </xsd:simpleType>
    </xsd:element>
    <xsd:element name="WorkState" ma:index="31" nillable="true" ma:displayName="State/Province" ma:internalName="WorkState">
      <xsd:simpleType>
        <xsd:restriction base="dms:Text"/>
      </xsd:simpleType>
    </xsd:element>
    <xsd:element name="WorkZip" ma:index="32" nillable="true" ma:displayName="Further Information" ma:internalName="WorkZip">
      <xsd:simpleType>
        <xsd:restriction base="dms:Text">
          <xsd:maxLength value="255"/>
        </xsd:restriction>
      </xsd:simpleType>
    </xsd:element>
    <xsd:element name="WorkCountry" ma:index="33" nillable="true" ma:displayName="Country/Region" ma:internalName="WorkCountr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914e85-2883-4daf-a962-2d1d2daad95b" elementFormDefault="qualified">
    <xsd:import namespace="http://schemas.microsoft.com/office/2006/documentManagement/types"/>
    <xsd:import namespace="http://schemas.microsoft.com/office/infopath/2007/PartnerControls"/>
    <xsd:element name="Retention_x0020_Category" ma:index="2" nillable="true" ma:displayName="Retention Category" ma:default="" ma:format="Dropdown" ma:internalName="Retention_x0020_Category" ma:readOnly="false">
      <xsd:simpleType>
        <xsd:restriction base="dms:Choice">
          <xsd:enumeration value="A"/>
          <xsd:enumeration value="B"/>
        </xsd:restriction>
      </xsd:simpleType>
    </xsd:element>
    <xsd:element name="Country_x0020_of_x0020_Origin" ma:index="3" nillable="true" ma:displayName="Country of Origin" ma:default="" ma:format="Dropdown" ma:internalName="Country_x0020_of_x0020_Origin" ma:readOnly="false">
      <xsd:simpleType>
        <xsd:restriction base="dms:Choice">
          <xsd:enumeration value="Afghanistan"/>
          <xsd:enumeration value="Akrotiri"/>
          <xsd:enumeration value="Albania"/>
          <xsd:enumeration value="Algeria"/>
          <xsd:enumeration value="American Samoa"/>
          <xsd:enumeration value="Andorra"/>
          <xsd:enumeration value="Angola"/>
          <xsd:enumeration value="Anguilla"/>
          <xsd:enumeration value="Antarctica"/>
          <xsd:enumeration value="Antigua and Barbuda"/>
          <xsd:enumeration value="Argentina"/>
          <xsd:enumeration value="Armenia"/>
          <xsd:enumeration value="Aruba"/>
          <xsd:enumeration value="Ashmore and Cartier Islands"/>
          <xsd:enumeration value="Australia"/>
          <xsd:enumeration value="Austria"/>
          <xsd:enumeration value="Azerbaijan"/>
          <xsd:enumeration value="Bahamas, The"/>
          <xsd:enumeration value="Bahrain"/>
          <xsd:enumeration value="Bangladesh"/>
          <xsd:enumeration value="Barbados"/>
          <xsd:enumeration value="Bassas da India"/>
          <xsd:enumeration value="Belarus"/>
          <xsd:enumeration value="Belgium"/>
          <xsd:enumeration value="Belize"/>
          <xsd:enumeration value="Benin"/>
          <xsd:enumeration value="Bermuda"/>
          <xsd:enumeration value="Bhutan"/>
          <xsd:enumeration value="Bolivia"/>
          <xsd:enumeration value="Bosnia and Herzegovina"/>
          <xsd:enumeration value="Botswana"/>
          <xsd:enumeration value="Bouvet Island"/>
          <xsd:enumeration value="Brazil"/>
          <xsd:enumeration value="British Indian Ocean Territory"/>
          <xsd:enumeration value="British Virgin Islands"/>
          <xsd:enumeration value="Brunei"/>
          <xsd:enumeration value="Bulgaria"/>
          <xsd:enumeration value="Burkina Faso"/>
          <xsd:enumeration value="Burma"/>
          <xsd:enumeration value="Burundi"/>
          <xsd:enumeration value="Cambodia"/>
          <xsd:enumeration value="Cameroon"/>
          <xsd:enumeration value="Canada"/>
          <xsd:enumeration value="Cape Verde"/>
          <xsd:enumeration value="Cayman Islands"/>
          <xsd:enumeration value="Central African Republic"/>
          <xsd:enumeration value="Chad"/>
          <xsd:enumeration value="Chile"/>
          <xsd:enumeration value="China"/>
          <xsd:enumeration value="Christmas Island"/>
          <xsd:enumeration value="Clipperton Island"/>
          <xsd:enumeration value="Cocos (Keeling) Islands"/>
          <xsd:enumeration value="Colombia"/>
          <xsd:enumeration value="Comoros"/>
          <xsd:enumeration value="Congo, Democratic Republic of the"/>
          <xsd:enumeration value="Congo, Republic of the"/>
          <xsd:enumeration value="Cook Islands"/>
          <xsd:enumeration value="Coral Sea Islands"/>
          <xsd:enumeration value="Costa Rica"/>
          <xsd:enumeration value="Cote d'Ivoire"/>
          <xsd:enumeration value="Croatia"/>
          <xsd:enumeration value="Cuba"/>
          <xsd:enumeration value="Cyprus"/>
          <xsd:enumeration value="Czech Republic"/>
          <xsd:enumeration value="Denmark"/>
          <xsd:enumeration value="Dhekelia"/>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thiopia"/>
          <xsd:enumeration value="Europa Island"/>
          <xsd:enumeration value="Falkland Islands (Islas Malvinas)"/>
          <xsd:enumeration value="Faroe Islands"/>
          <xsd:enumeration value="Fiji"/>
          <xsd:enumeration value="Finland"/>
          <xsd:enumeration value="France"/>
          <xsd:enumeration value="French Guiana"/>
          <xsd:enumeration value="French Polynesia"/>
          <xsd:enumeration value="French Southern and Antarctic Lands"/>
          <xsd:enumeration value="Gabon"/>
          <xsd:enumeration value="Gambia, The"/>
          <xsd:enumeration value="Gaza Strip"/>
          <xsd:enumeration value="Georgia"/>
          <xsd:enumeration value="Germany"/>
          <xsd:enumeration value="Ghana"/>
          <xsd:enumeration value="Gibraltar"/>
          <xsd:enumeration value="Glorioso Islands"/>
          <xsd:enumeration value="Greece"/>
          <xsd:enumeration value="Greenland"/>
          <xsd:enumeration value="Grenada"/>
          <xsd:enumeration value="Guadeloupe"/>
          <xsd:enumeration value="Guam"/>
          <xsd:enumeration value="Guatemala"/>
          <xsd:enumeration value="Guernsey"/>
          <xsd:enumeration value="Guinea"/>
          <xsd:enumeration value="Guinea-Bissau"/>
          <xsd:enumeration value="Guyana"/>
          <xsd:enumeration value="Haiti"/>
          <xsd:enumeration value="Heard Island and McDonald Islands"/>
          <xsd:enumeration value="Holy See (Vatican City)"/>
          <xsd:enumeration value="Honduras"/>
          <xsd:enumeration value="Hong Kong"/>
          <xsd:enumeration value="Hungary"/>
          <xsd:enumeration value="Iceland"/>
          <xsd:enumeration value="India"/>
          <xsd:enumeration value="Indonesia"/>
          <xsd:enumeration value="Iran"/>
          <xsd:enumeration value="Iraq"/>
          <xsd:enumeration value="Ireland"/>
          <xsd:enumeration value="Isle of Man"/>
          <xsd:enumeration value="Israel"/>
          <xsd:enumeration value="Italy"/>
          <xsd:enumeration value="Jamaica"/>
          <xsd:enumeration value="Jan Mayen"/>
          <xsd:enumeration value="Japan"/>
          <xsd:enumeration value="Jersey"/>
          <xsd:enumeration value="Jordan"/>
          <xsd:enumeration value="Juan de Nova Island"/>
          <xsd:enumeration value="Kazakhstan"/>
          <xsd:enumeration value="Kenya"/>
          <xsd:enumeration value="Kiribati"/>
          <xsd:enumeration value="Korea, North"/>
          <xsd:enumeration value="Korea, South"/>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cau"/>
          <xsd:enumeration value="Macedonia"/>
          <xsd:enumeration value="Madagascar"/>
          <xsd:enumeration value="Malawi"/>
          <xsd:enumeration value="Malaysia"/>
          <xsd:enumeration value="Maldives"/>
          <xsd:enumeration value="Mali"/>
          <xsd:enumeration value="Malta"/>
          <xsd:enumeration value="Marshall Islands"/>
          <xsd:enumeration value="Martinique"/>
          <xsd:enumeration value="Mauritania"/>
          <xsd:enumeration value="Mauritius"/>
          <xsd:enumeration value="Mayotte"/>
          <xsd:enumeration value="Mexico"/>
          <xsd:enumeration value="Micronesia, Federated States of"/>
          <xsd:enumeration value="Moldova"/>
          <xsd:enumeration value="Monaco"/>
          <xsd:enumeration value="Mongolia"/>
          <xsd:enumeration value="Montenegro"/>
          <xsd:enumeration value="Montserrat"/>
          <xsd:enumeration value="Morocco"/>
          <xsd:enumeration value="Mozambique"/>
          <xsd:enumeration value="Namibia"/>
          <xsd:enumeration value="Nauru"/>
          <xsd:enumeration value="Navassa Island"/>
          <xsd:enumeration value="Nepal"/>
          <xsd:enumeration value="Netherlands"/>
          <xsd:enumeration value="Netherlands Antilles"/>
          <xsd:enumeration value="New Caledonia"/>
          <xsd:enumeration value="New Zealand"/>
          <xsd:enumeration value="Nicaragua"/>
          <xsd:enumeration value="Niger"/>
          <xsd:enumeration value="Nigeria"/>
          <xsd:enumeration value="Niue"/>
          <xsd:enumeration value="Norfolk Island"/>
          <xsd:enumeration value="Northern Mariana Islands"/>
          <xsd:enumeration value="Norway"/>
          <xsd:enumeration value="Oman"/>
          <xsd:enumeration value="Pakistan"/>
          <xsd:enumeration value="Palau"/>
          <xsd:enumeration value="Panama"/>
          <xsd:enumeration value="Papua New Guinea"/>
          <xsd:enumeration value="Paracel Islands"/>
          <xsd:enumeration value="Paraguay"/>
          <xsd:enumeration value="Peru"/>
          <xsd:enumeration value="Philippines"/>
          <xsd:enumeration value="Pitcairn Islands"/>
          <xsd:enumeration value="Poland"/>
          <xsd:enumeration value="Portugal"/>
          <xsd:enumeration value="Puerto Rico"/>
          <xsd:enumeration value="Qatar"/>
          <xsd:enumeration value="Reunion"/>
          <xsd:enumeration value="Romania"/>
          <xsd:enumeration value="Russia"/>
          <xsd:enumeration value="Rwanda"/>
          <xsd:enumeration value="Saint Helena"/>
          <xsd:enumeration value="Saint Kitts and Nevis"/>
          <xsd:enumeration value="Saint Lucia"/>
          <xsd:enumeration value="Saint Pierre and Miquelon"/>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Georgia and the South Sandwich Islands"/>
          <xsd:enumeration value="Spain"/>
          <xsd:enumeration value="Spratly Islands"/>
          <xsd:enumeration value="Sri Lanka"/>
          <xsd:enumeration value="Sudan"/>
          <xsd:enumeration value="Suriname"/>
          <xsd:enumeration value="Svalbard"/>
          <xsd:enumeration value="Swaziland"/>
          <xsd:enumeration value="Sweden"/>
          <xsd:enumeration value="Switzerland"/>
          <xsd:enumeration value="Syria"/>
          <xsd:enumeration value="Taiwan"/>
          <xsd:enumeration value="Tajikistan"/>
          <xsd:enumeration value="Tanzania"/>
          <xsd:enumeration value="Thailand"/>
          <xsd:enumeration value="Timor-Leste"/>
          <xsd:enumeration value="Togo"/>
          <xsd:enumeration value="Tokelau"/>
          <xsd:enumeration value="Tonga"/>
          <xsd:enumeration value="Trinidad and Tobago"/>
          <xsd:enumeration value="Tromelin Island"/>
          <xsd:enumeration value="Tunisia"/>
          <xsd:enumeration value="Turkey"/>
          <xsd:enumeration value="Turkmenistan"/>
          <xsd:enumeration value="Turks and Caicos Islands"/>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nam"/>
          <xsd:enumeration value="Virgin Islands"/>
          <xsd:enumeration value="Wake Island"/>
          <xsd:enumeration value="Wallis and Futuna"/>
          <xsd:enumeration value="West Bank"/>
          <xsd:enumeration value="Western Sahara"/>
          <xsd:enumeration value="Yemen"/>
          <xsd:enumeration value="Zambia"/>
          <xsd:enumeration value="Zimbabwe"/>
        </xsd:restriction>
      </xsd:simpleType>
    </xsd:element>
    <xsd:element name="US_x0020_Content" ma:index="4" nillable="true" ma:displayName="US Content" ma:default="" ma:format="Dropdown" ma:internalName="US_x0020_Content">
      <xsd:simpleType>
        <xsd:restriction base="dms:Choice">
          <xsd:enumeration value="Yes"/>
          <xsd:enumeration value="No"/>
        </xsd:restriction>
      </xsd:simpleType>
    </xsd:element>
    <xsd:element name="National_x0020_Export_x0020_Control_x0020_Classification" ma:index="5" nillable="true" ma:displayName="National Export Control Classification" ma:format="Dropdown" ma:internalName="National_x0020_Export_x0020_Control_x0020_Classification">
      <xsd:simpleType>
        <xsd:union memberTypes="dms:Text">
          <xsd:simpleType>
            <xsd:restriction base="dms:Choice">
              <xsd:enumeration value="Not Listed"/>
              <xsd:enumeration value="0E001(0A001a)"/>
              <xsd:enumeration value="0E001(0A001b)"/>
              <xsd:enumeration value="0E001(0A001c)"/>
              <xsd:enumeration value="0E001(0A001d)"/>
              <xsd:enumeration value="0E001(0A001e)"/>
              <xsd:enumeration value="0E001(0A001f)"/>
              <xsd:enumeration value="0E001(0A001g)"/>
              <xsd:enumeration value="0E001(0A001h)"/>
              <xsd:enumeration value="0E001(0A001i.1)"/>
              <xsd:enumeration value="0E001(0A001i.2)"/>
              <xsd:enumeration value="0E001(0A001j)"/>
              <xsd:enumeration value="0E001(0A001k)"/>
              <xsd:enumeration value="0E001(0D001)"/>
              <xsd:enumeration value="0E001(0B005)"/>
              <xsd:enumeration value="0E001(0B006)"/>
              <xsd:enumeration value="0E001(0C002)"/>
            </xsd:restriction>
          </xsd:simpleType>
        </xsd:union>
      </xsd:simpleType>
    </xsd:element>
    <xsd:element name="National_x0020_Export_x0020_Authorisation_x0020_Data" ma:index="6" nillable="true" ma:displayName="National Export Authorisation Data" ma:default="" ma:internalName="National_x0020_Export_x0020_Authorisation_x0020_Data">
      <xsd:simpleType>
        <xsd:restriction base="dms:Text">
          <xsd:maxLength value="255"/>
        </xsd:restriction>
      </xsd:simpleType>
    </xsd:element>
    <xsd:element name="US_x0020_Export_x0020_Control_x0020_Classification" ma:index="7" nillable="true" ma:displayName="US Export Control Classification" ma:format="Dropdown" ma:internalName="US_x0020_Export_x0020_Control_x0020_Classification">
      <xsd:simpleType>
        <xsd:restriction base="dms:Choice">
          <xsd:enumeration value="10 CFR Part 810"/>
          <xsd:enumeration value="EAR99"/>
          <xsd:enumeration value="N/A"/>
        </xsd:restriction>
      </xsd:simpleType>
    </xsd:element>
    <xsd:element name="US_x0020_Export_x0020_Authorisation_x0020_Data" ma:index="8" nillable="true" ma:displayName="US Export Authorisation Data" ma:default="" ma:internalName="US_x0020_Export_x0020_Authorisation_x0020_Data">
      <xsd:simpleType>
        <xsd:restriction base="dms:Text">
          <xsd:maxLength value="255"/>
        </xsd:restriction>
      </xsd:simpleType>
    </xsd:element>
    <xsd:element name="Final_x0020_Declaration" ma:index="9" nillable="true" ma:displayName="Final Declaration" ma:format="Dropdown" ma:internalName="Final_x0020_Declaration">
      <xsd:simpleType>
        <xsd:restriction base="dms:Choice">
          <xsd:enumeration value="Yes"/>
        </xsd:restriction>
      </xsd:simpleType>
    </xsd:element>
    <xsd:element name="Third_x0020_party_x0020_Name_x0020__x0026__x0020_Agreement_x0020_Number" ma:index="10" nillable="true" ma:displayName="Third party Name &amp; Agreement Number" ma:default="" ma:internalName="Third_x0020_party_x0020_Name_x0020__x0026__x0020_Agreement_x0020_Number">
      <xsd:simpleType>
        <xsd:restriction base="dms:Text">
          <xsd:maxLength value="255"/>
        </xsd:restriction>
      </xsd:simpleType>
    </xsd:element>
    <xsd:element name="Doc_x0020_Status" ma:index="11" nillable="true" ma:displayName="Doc Status" ma:default="" ma:internalName="Doc_x0020_Status">
      <xsd:simpleType>
        <xsd:restriction base="dms:Text">
          <xsd:maxLength value="255"/>
        </xsd:restriction>
      </xsd:simpleType>
    </xsd:element>
    <xsd:element name="Doc_x0020_Type" ma:index="12" nillable="true" ma:displayName="Doc Type" ma:format="Dropdown" ma:internalName="Doc_x0020_Type">
      <xsd:simpleType>
        <xsd:restriction base="dms:Choice">
          <xsd:enumeration value="Agenda"/>
          <xsd:enumeration value="Bill of Materials"/>
          <xsd:enumeration value="Briefing"/>
          <xsd:enumeration value="Communications"/>
          <xsd:enumeration value="Contract"/>
          <xsd:enumeration value="Correspondence"/>
          <xsd:enumeration value="CR"/>
          <xsd:enumeration value="Diagram"/>
          <xsd:enumeration value="Drawings"/>
          <xsd:enumeration value="Guidance Notes"/>
          <xsd:enumeration value="Instructions"/>
          <xsd:enumeration value="Memo"/>
          <xsd:enumeration value="Minutes"/>
          <xsd:enumeration value="NDA"/>
          <xsd:enumeration value="Photographs"/>
          <xsd:enumeration value="Policies"/>
          <xsd:enumeration value="Presentation"/>
          <xsd:enumeration value="Procedures"/>
          <xsd:enumeration value="Programmes"/>
          <xsd:enumeration value="Register"/>
          <xsd:enumeration value="Requirements"/>
          <xsd:enumeration value="RFQ"/>
          <xsd:enumeration value="Software Information"/>
          <xsd:enumeration value="Statement of Work"/>
          <xsd:enumeration value="Submission"/>
          <xsd:enumeration value="Technical Report"/>
          <xsd:enumeration value="Template"/>
          <xsd:enumeration value="WID"/>
        </xsd:restriction>
      </xsd:simpleType>
    </xsd:element>
    <xsd:element name="Issue_x0020_No" ma:index="13" nillable="true" ma:displayName="Issue No" ma:decimals="0" ma:internalName="Issue_x0020_No" ma:percentage="FALSE">
      <xsd:simpleType>
        <xsd:restriction base="dms:Number"/>
      </xsd:simpleType>
    </xsd:element>
    <xsd:element name="Originator" ma:index="14" nillable="true" ma:displayName="Originator" ma:list="UserInfo" ma:SearchPeopleOnly="false" ma:internalName="Originat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pervisor" ma:index="15" nillable="true" ma:displayName="Supervisor" ma:list="UserInfo" ma:SearchPeopleOnly="false" ma:internalName="Supervis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pplier_x0020_Doc_x0020_No" ma:index="16" nillable="true" ma:displayName="Supplier Doc No" ma:default="" ma:internalName="Supplier_x0020_Doc_x0020_No">
      <xsd:simpleType>
        <xsd:restriction base="dms:Text">
          <xsd:maxLength value="255"/>
        </xsd:restriction>
      </xsd:simpleType>
    </xsd:element>
    <xsd:element name="Commodity" ma:index="17" nillable="true" ma:displayName="Commodity" ma:format="Dropdown" ma:internalName="Commodity">
      <xsd:simpleType>
        <xsd:restriction base="dms:Choice">
          <xsd:enumeration value="Accumulator"/>
          <xsd:enumeration value="Actuators"/>
          <xsd:enumeration value="Airlocks"/>
          <xsd:enumeration value="Auxiliary Pumps"/>
          <xsd:enumeration value="Batteries"/>
          <xsd:enumeration value="Boron"/>
          <xsd:enumeration value="Check Valves"/>
          <xsd:enumeration value="Compression &amp; Vacuum Pumps"/>
          <xsd:enumeration value="Control Valves"/>
          <xsd:enumeration value="Controls &amp; Instrumentation"/>
          <xsd:enumeration value="CRDM"/>
          <xsd:enumeration value="Delay beds"/>
          <xsd:enumeration value="Dosing &amp; Metering Pumps"/>
          <xsd:enumeration value="Evaporator"/>
          <xsd:enumeration value="Filters"/>
          <xsd:enumeration value="Forgings"/>
          <xsd:enumeration value="Fuel"/>
          <xsd:enumeration value="Gas Supply"/>
          <xsd:enumeration value="Generic"/>
          <xsd:enumeration value="Heat Exchangers"/>
          <xsd:enumeration value="Integrator"/>
          <xsd:enumeration value="Ion Exchange"/>
          <xsd:enumeration value="Isolation Valves"/>
          <xsd:enumeration value="KPL Delay Line Chiller"/>
          <xsd:enumeration value="Local Ultimate Heat Sink"/>
          <xsd:enumeration value="Modularisation"/>
          <xsd:enumeration value="PAD Valves"/>
          <xsd:enumeration value="Pools"/>
          <xsd:enumeration value="Pressuriser Heaters"/>
          <xsd:enumeration value="Pressuriser Spray Nozzle"/>
          <xsd:enumeration value="RCP"/>
          <xsd:enumeration value="RCS Pipework"/>
          <xsd:enumeration value="Re-combiner Catalytic"/>
          <xsd:enumeration value="Relief Valves"/>
          <xsd:enumeration value="Reverse Osmosis Sub-system"/>
          <xsd:enumeration value="RPVI"/>
          <xsd:enumeration value="Seals"/>
          <xsd:enumeration value="SG"/>
          <xsd:enumeration value="Special to Product Tooling"/>
          <xsd:enumeration value="STG"/>
          <xsd:enumeration value="Strainer"/>
          <xsd:enumeration value="Tanks &amp; Vessels"/>
          <xsd:enumeration value="Vacuum De-gasser Column"/>
        </xsd:restriction>
      </xsd:simpleType>
    </xsd:element>
    <xsd:element name="Work_x0020_File_x0020_Number" ma:index="18" nillable="true" ma:displayName="Work File Number" ma:default="" ma:internalName="Work_x0020_File_x0020_Number">
      <xsd:simpleType>
        <xsd:restriction base="dms:Text">
          <xsd:maxLength value="255"/>
        </xsd:restriction>
      </xsd:simpleType>
    </xsd:element>
    <xsd:element name="Organisation" ma:index="25" nillable="true" ma:displayName="Organisation" ma:default="" ma:internalName="Organisation">
      <xsd:simpleType>
        <xsd:restriction base="dms:Text">
          <xsd:maxLength value="255"/>
        </xsd:restriction>
      </xsd:simpleType>
    </xsd:element>
    <xsd:element name="File_x0020_path" ma:index="34" nillable="true" ma:displayName="File path" ma:default="" ma:internalName="File_x0020_path">
      <xsd:simpleType>
        <xsd:restriction base="dms:Text">
          <xsd:maxLength value="255"/>
        </xsd:restriction>
      </xsd:simpleType>
    </xsd:element>
    <xsd:element name="Recipient" ma:index="35" nillable="true" ma:displayName="Recipient" ma:list="UserInfo" ma:SharePointGroup="0" ma:internalName="Recipie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D66564-0029-4F01-B08F-CB487ACBB4B1}">
  <ds:schemaRefs>
    <ds:schemaRef ds:uri="Microsoft.SharePoint.Taxonomy.ContentTypeSync"/>
  </ds:schemaRefs>
</ds:datastoreItem>
</file>

<file path=customXml/itemProps2.xml><?xml version="1.0" encoding="utf-8"?>
<ds:datastoreItem xmlns:ds="http://schemas.openxmlformats.org/officeDocument/2006/customXml" ds:itemID="{B6C5780F-2889-4DD7-8F85-E0FC5CD85289}">
  <ds:schemaRefs>
    <ds:schemaRef ds:uri="http://schemas.microsoft.com/office/2006/metadata/properties"/>
    <ds:schemaRef ds:uri="http://schemas.microsoft.com/office/infopath/2007/PartnerControls"/>
    <ds:schemaRef ds:uri="19914e85-2883-4daf-a962-2d1d2daad95b"/>
    <ds:schemaRef ds:uri="http://schemas.microsoft.com/sharepoint/v3"/>
  </ds:schemaRefs>
</ds:datastoreItem>
</file>

<file path=customXml/itemProps3.xml><?xml version="1.0" encoding="utf-8"?>
<ds:datastoreItem xmlns:ds="http://schemas.openxmlformats.org/officeDocument/2006/customXml" ds:itemID="{8CFC80CF-4684-40D0-8E8F-1216B2034863}">
  <ds:schemaRefs>
    <ds:schemaRef ds:uri="http://schemas.microsoft.com/sharepoint/v3/contenttype/forms"/>
  </ds:schemaRefs>
</ds:datastoreItem>
</file>

<file path=customXml/itemProps4.xml><?xml version="1.0" encoding="utf-8"?>
<ds:datastoreItem xmlns:ds="http://schemas.openxmlformats.org/officeDocument/2006/customXml" ds:itemID="{F2F80F07-072F-4182-AA6E-451CFE9E83C7}">
  <ds:schemaRefs>
    <ds:schemaRef ds:uri="http://schemas.openxmlformats.org/officeDocument/2006/bibliography"/>
  </ds:schemaRefs>
</ds:datastoreItem>
</file>

<file path=customXml/itemProps5.xml><?xml version="1.0" encoding="utf-8"?>
<ds:datastoreItem xmlns:ds="http://schemas.openxmlformats.org/officeDocument/2006/customXml" ds:itemID="{BEC07081-609D-45FD-85A1-8DF5AC465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14e85-2883-4daf-a962-2d1d2daad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694209e-4d56-4240-837d-92803b030f7f}" enabled="1" method="Privileged" siteId="{593eb8de-b372-4efe-aaa5-2e59bb9dfe9f}"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1456</Words>
  <Characters>9234</Characters>
  <Application>Microsoft Office Word</Application>
  <DocSecurity>0</DocSecurity>
  <Lines>76</Lines>
  <Paragraphs>21</Paragraphs>
  <ScaleCrop>false</ScaleCrop>
  <Company>Health and Safety Executive</Company>
  <LinksUpToDate>false</LinksUpToDate>
  <CharactersWithSpaces>10669</CharactersWithSpaces>
  <SharedDoc>false</SharedDoc>
  <HLinks>
    <vt:vector size="6" baseType="variant">
      <vt:variant>
        <vt:i4>7143549</vt:i4>
      </vt:variant>
      <vt:variant>
        <vt:i4>2</vt:i4>
      </vt:variant>
      <vt:variant>
        <vt:i4>0</vt:i4>
      </vt:variant>
      <vt:variant>
        <vt:i4>5</vt:i4>
      </vt:variant>
      <vt:variant>
        <vt:lpwstr>http://www.onr.org.uk/software.pdf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RO-RRSMR-005 - IH Safety case claims, Design Maturity and GDA Step 3 Scope - Leslie Nyogeri</dc:title>
  <dc:subject/>
  <dc:creator>mscott</dc:creator>
  <cp:keywords/>
  <dc:description/>
  <cp:lastModifiedBy>Peter Wynne</cp:lastModifiedBy>
  <cp:revision>16</cp:revision>
  <cp:lastPrinted>2017-10-04T02:43:00Z</cp:lastPrinted>
  <dcterms:created xsi:type="dcterms:W3CDTF">2025-07-16T08:23:00Z</dcterms:created>
  <dcterms:modified xsi:type="dcterms:W3CDTF">2025-07-25T14:03:00Z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49190c98-4b77-40ed-8d91-ab8cebb5fb23</vt:lpwstr>
  </property>
  <property fmtid="{D5CDD505-2E9C-101B-9397-08002B2CF9AE}" pid="4" name="BCS1">
    <vt:lpwstr>10;#4.4.1 Safety Reports/Cases: Assessment|7500dff8-3c6d-475f-a6b6-75de36a7fde4</vt:lpwstr>
  </property>
  <property fmtid="{D5CDD505-2E9C-101B-9397-08002B2CF9AE}" pid="5" name="MSIP_Label_9e5e003a-90eb-47c9-a506-ad47e7a0b281_Enabled">
    <vt:lpwstr>true</vt:lpwstr>
  </property>
  <property fmtid="{D5CDD505-2E9C-101B-9397-08002B2CF9AE}" pid="6" name="MSIP_Label_9e5e003a-90eb-47c9-a506-ad47e7a0b281_SetDate">
    <vt:lpwstr>2022-07-01T09:29:12Z</vt:lpwstr>
  </property>
  <property fmtid="{D5CDD505-2E9C-101B-9397-08002B2CF9AE}" pid="7" name="MSIP_Label_9e5e003a-90eb-47c9-a506-ad47e7a0b281_Method">
    <vt:lpwstr>Privileged</vt:lpwstr>
  </property>
  <property fmtid="{D5CDD505-2E9C-101B-9397-08002B2CF9AE}" pid="8" name="MSIP_Label_9e5e003a-90eb-47c9-a506-ad47e7a0b281_Name">
    <vt:lpwstr>OFFICIAL</vt:lpwstr>
  </property>
  <property fmtid="{D5CDD505-2E9C-101B-9397-08002B2CF9AE}" pid="9" name="MSIP_Label_9e5e003a-90eb-47c9-a506-ad47e7a0b281_SiteId">
    <vt:lpwstr>742775df-8077-48d6-81d0-1e82a1f52cb8</vt:lpwstr>
  </property>
  <property fmtid="{D5CDD505-2E9C-101B-9397-08002B2CF9AE}" pid="10" name="MSIP_Label_9e5e003a-90eb-47c9-a506-ad47e7a0b281_ActionId">
    <vt:lpwstr>23638b36-612a-40f8-bb73-956cbf377e51</vt:lpwstr>
  </property>
  <property fmtid="{D5CDD505-2E9C-101B-9397-08002B2CF9AE}" pid="11" name="MSIP_Label_9e5e003a-90eb-47c9-a506-ad47e7a0b281_ContentBits">
    <vt:lpwstr>0</vt:lpwstr>
  </property>
  <property fmtid="{D5CDD505-2E9C-101B-9397-08002B2CF9AE}" pid="12" name="MediaServiceImageTags">
    <vt:lpwstr/>
  </property>
  <property fmtid="{D5CDD505-2E9C-101B-9397-08002B2CF9AE}" pid="13" name="SMRName">
    <vt:lpwstr>RIO</vt:lpwstr>
  </property>
  <property fmtid="{D5CDD505-2E9C-101B-9397-08002B2CF9AE}" pid="14" name="SMREmail">
    <vt:lpwstr>rio@rolls-royce-smr.com</vt:lpwstr>
  </property>
  <property fmtid="{D5CDD505-2E9C-101B-9397-08002B2CF9AE}" pid="15" name="lcf76f155ced4ddcb4097134ff3c332f">
    <vt:lpwstr/>
  </property>
  <property fmtid="{D5CDD505-2E9C-101B-9397-08002B2CF9AE}" pid="16" name="TaxCatchAll">
    <vt:lpwstr/>
  </property>
  <property fmtid="{D5CDD505-2E9C-101B-9397-08002B2CF9AE}" pid="17" name="ClassificationContentMarkingFooterShapeIds">
    <vt:lpwstr>20dfbb23,3f520ab9,4ac45867</vt:lpwstr>
  </property>
  <property fmtid="{D5CDD505-2E9C-101B-9397-08002B2CF9AE}" pid="18" name="ClassificationContentMarkingFooterFontProps">
    <vt:lpwstr>#000000,7,Calibri</vt:lpwstr>
  </property>
  <property fmtid="{D5CDD505-2E9C-101B-9397-08002B2CF9AE}" pid="19" name="ClassificationContentMarkingFooterText">
    <vt:lpwstr>Private – Not Listed – Not Subject to Export Controls</vt:lpwstr>
  </property>
  <property fmtid="{D5CDD505-2E9C-101B-9397-08002B2CF9AE}" pid="20" name="ContentTypeId">
    <vt:lpwstr>0x01010055DDDA61FD74154895CCF72D192901A700DB2B6E62DB5CF04692ED93ADE0FEBE9A</vt:lpwstr>
  </property>
</Properties>
</file>